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F2BB0" w14:textId="77777777" w:rsidR="00490A44" w:rsidRPr="004F77A6" w:rsidRDefault="0016159B" w:rsidP="00693E3F">
      <w:pPr>
        <w:pStyle w:val="NoSpacing"/>
        <w:spacing w:line="360" w:lineRule="auto"/>
        <w:jc w:val="center"/>
        <w:rPr>
          <w:rFonts w:ascii="Times New Roman" w:hAnsi="Times New Roman" w:cs="Times New Roman"/>
          <w:b/>
          <w:kern w:val="36"/>
        </w:rPr>
      </w:pPr>
      <w:r w:rsidRPr="004F77A6">
        <w:rPr>
          <w:rFonts w:ascii="Times New Roman" w:hAnsi="Times New Roman" w:cs="Times New Roman"/>
          <w:b/>
          <w:kern w:val="36"/>
        </w:rPr>
        <w:t xml:space="preserve">Performance Evaluation of Infrastructural Project Delivery by the </w:t>
      </w:r>
      <w:bookmarkStart w:id="0" w:name="_Hlk207706759"/>
      <w:r w:rsidRPr="004F77A6">
        <w:rPr>
          <w:rFonts w:ascii="Times New Roman" w:hAnsi="Times New Roman" w:cs="Times New Roman"/>
          <w:b/>
          <w:kern w:val="36"/>
        </w:rPr>
        <w:t xml:space="preserve">Niger Delta </w:t>
      </w:r>
    </w:p>
    <w:p w14:paraId="115BE033" w14:textId="77777777" w:rsidR="00490A44" w:rsidRDefault="0016159B" w:rsidP="004F77A6">
      <w:pPr>
        <w:pStyle w:val="NoSpacing"/>
        <w:spacing w:line="360" w:lineRule="auto"/>
        <w:jc w:val="center"/>
        <w:rPr>
          <w:rFonts w:ascii="Times New Roman" w:hAnsi="Times New Roman" w:cs="Times New Roman"/>
          <w:b/>
          <w:kern w:val="36"/>
        </w:rPr>
      </w:pPr>
      <w:r w:rsidRPr="004F77A6">
        <w:rPr>
          <w:rFonts w:ascii="Times New Roman" w:hAnsi="Times New Roman" w:cs="Times New Roman"/>
          <w:b/>
          <w:kern w:val="36"/>
        </w:rPr>
        <w:t>Development Commission</w:t>
      </w:r>
      <w:r w:rsidR="006A2789" w:rsidRPr="004F77A6">
        <w:rPr>
          <w:rFonts w:ascii="Times New Roman" w:hAnsi="Times New Roman" w:cs="Times New Roman"/>
          <w:b/>
          <w:kern w:val="36"/>
        </w:rPr>
        <w:t xml:space="preserve"> </w:t>
      </w:r>
      <w:bookmarkEnd w:id="0"/>
      <w:r w:rsidR="003E5502" w:rsidRPr="004F77A6">
        <w:rPr>
          <w:rFonts w:ascii="Times New Roman" w:hAnsi="Times New Roman" w:cs="Times New Roman"/>
          <w:b/>
          <w:kern w:val="36"/>
        </w:rPr>
        <w:t>(2012</w:t>
      </w:r>
      <w:r w:rsidR="006A2789" w:rsidRPr="004F77A6">
        <w:rPr>
          <w:rFonts w:ascii="Times New Roman" w:hAnsi="Times New Roman" w:cs="Times New Roman"/>
          <w:b/>
          <w:kern w:val="36"/>
        </w:rPr>
        <w:t xml:space="preserve"> -</w:t>
      </w:r>
      <w:r w:rsidRPr="004F77A6">
        <w:rPr>
          <w:rFonts w:ascii="Times New Roman" w:hAnsi="Times New Roman" w:cs="Times New Roman"/>
          <w:b/>
          <w:kern w:val="36"/>
        </w:rPr>
        <w:t xml:space="preserve"> 2021)</w:t>
      </w:r>
    </w:p>
    <w:p w14:paraId="2F00AF30" w14:textId="77777777" w:rsidR="00D22C0E" w:rsidRPr="004F77A6" w:rsidRDefault="00D22C0E" w:rsidP="004F77A6">
      <w:pPr>
        <w:pStyle w:val="NoSpacing"/>
        <w:spacing w:line="360" w:lineRule="auto"/>
        <w:jc w:val="center"/>
        <w:rPr>
          <w:rFonts w:ascii="Times New Roman" w:hAnsi="Times New Roman" w:cs="Times New Roman"/>
          <w:b/>
          <w:kern w:val="36"/>
        </w:rPr>
      </w:pPr>
    </w:p>
    <w:p w14:paraId="34DBF390" w14:textId="77777777" w:rsidR="00496F40" w:rsidRPr="00693E3F" w:rsidRDefault="00496F40" w:rsidP="00496F40">
      <w:pPr>
        <w:pStyle w:val="NoSpacing"/>
        <w:spacing w:line="360" w:lineRule="auto"/>
        <w:jc w:val="center"/>
        <w:rPr>
          <w:rFonts w:ascii="Times New Roman" w:hAnsi="Times New Roman" w:cs="Times New Roman"/>
          <w:kern w:val="0"/>
        </w:rPr>
      </w:pPr>
    </w:p>
    <w:p w14:paraId="751BA3B1" w14:textId="77777777" w:rsidR="0005598E" w:rsidRPr="00693E3F" w:rsidRDefault="0005598E"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Abstract</w:t>
      </w:r>
    </w:p>
    <w:p w14:paraId="4063A8F9" w14:textId="77777777" w:rsidR="00556866"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The Niger Delta region of Nigeria, despite its vast oil and gas resources, continues to face significant infrastructural deficiencies, environmental degradation, and socio-economic challenges. The Niger Delta Development Commission (NDDC) was established to implement infrastructural projects</w:t>
      </w:r>
      <w:r w:rsidR="009F0F3E" w:rsidRPr="00693E3F">
        <w:rPr>
          <w:rFonts w:ascii="Times New Roman" w:hAnsi="Times New Roman" w:cs="Times New Roman"/>
          <w:kern w:val="0"/>
        </w:rPr>
        <w:t>,</w:t>
      </w:r>
      <w:r w:rsidRPr="00693E3F">
        <w:rPr>
          <w:rFonts w:ascii="Times New Roman" w:hAnsi="Times New Roman" w:cs="Times New Roman"/>
          <w:kern w:val="0"/>
        </w:rPr>
        <w:t xml:space="preserve"> aimed at fostering sustainable regional development. However, concerns over inefficiencies, corruption, and incomplete projects have raised questions about the effectiveness of its initiatives.</w:t>
      </w:r>
    </w:p>
    <w:p w14:paraId="4A56330C" w14:textId="77777777" w:rsidR="00556866"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This study appraises the infrastructural project delivery of the NDDC between 2012 and 2021, focusing on completion rates, governance challenges, and stakeholder engagement.</w:t>
      </w:r>
    </w:p>
    <w:p w14:paraId="67F11DFC" w14:textId="77777777" w:rsidR="00556866"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A mixed-methods approach was adopted, integrating quantitative project analysis and qualitative stakeholder perspectives. Data were collected from official NDDC reports, structured interviews, and field surveys conducted across five Niger Delta states. Statistical tools were employed to analyze completion rates and identify key challenges affecting project execution.</w:t>
      </w:r>
    </w:p>
    <w:p w14:paraId="28184974" w14:textId="77777777" w:rsidR="00556866"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Findings indicate that while 67% of transportation projects were successfully completed, healthcare and electrification projects recorded lower success rates (48% and 41%, respectively). Major challenges include funding delays, corruption, political interference, and weak stakeholder participation. Furthermore, only 42% of the surveyed community members expressed satisfaction with the delivered projects.</w:t>
      </w:r>
    </w:p>
    <w:p w14:paraId="46C6B91D" w14:textId="77777777" w:rsidR="006A2789"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To enhance infrastructure delivery, this study recommends stronger financial oversight, digital project tracking, increased community participation, and governance reforms to ensure project sustainability and efficiency.</w:t>
      </w:r>
    </w:p>
    <w:p w14:paraId="50B85C6F" w14:textId="77777777" w:rsidR="009F0F3E" w:rsidRPr="00693E3F" w:rsidRDefault="009F0F3E" w:rsidP="00693E3F">
      <w:pPr>
        <w:pStyle w:val="NoSpacing"/>
        <w:spacing w:line="360" w:lineRule="auto"/>
        <w:jc w:val="both"/>
        <w:rPr>
          <w:rFonts w:ascii="Times New Roman" w:hAnsi="Times New Roman" w:cs="Times New Roman"/>
          <w:kern w:val="0"/>
        </w:rPr>
      </w:pPr>
    </w:p>
    <w:p w14:paraId="4BBEF26E" w14:textId="77777777" w:rsidR="006A2789"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b/>
          <w:kern w:val="0"/>
        </w:rPr>
        <w:t>Keywords</w:t>
      </w:r>
      <w:r w:rsidRPr="00693E3F">
        <w:rPr>
          <w:rFonts w:ascii="Times New Roman" w:hAnsi="Times New Roman" w:cs="Times New Roman"/>
          <w:kern w:val="0"/>
        </w:rPr>
        <w:t>:</w:t>
      </w:r>
      <w:r w:rsidR="009F0F3E" w:rsidRPr="00693E3F">
        <w:rPr>
          <w:rFonts w:ascii="Times New Roman" w:hAnsi="Times New Roman" w:cs="Times New Roman"/>
          <w:kern w:val="0"/>
        </w:rPr>
        <w:t xml:space="preserve"> </w:t>
      </w:r>
      <w:r w:rsidRPr="00693E3F">
        <w:rPr>
          <w:rFonts w:ascii="Times New Roman" w:hAnsi="Times New Roman" w:cs="Times New Roman"/>
          <w:kern w:val="0"/>
        </w:rPr>
        <w:t>Niger Delta Development Commission (NDDC); infrastructure development; project delivery; governance; sustainable development</w:t>
      </w:r>
    </w:p>
    <w:p w14:paraId="77673335" w14:textId="666B8880" w:rsidR="009F0F3E" w:rsidRDefault="009F0F3E" w:rsidP="00693E3F">
      <w:pPr>
        <w:pStyle w:val="NoSpacing"/>
        <w:spacing w:line="360" w:lineRule="auto"/>
        <w:jc w:val="both"/>
        <w:rPr>
          <w:rFonts w:ascii="Times New Roman" w:hAnsi="Times New Roman" w:cs="Times New Roman"/>
          <w:kern w:val="0"/>
        </w:rPr>
      </w:pPr>
    </w:p>
    <w:p w14:paraId="46609607" w14:textId="46AA4855" w:rsidR="007E4CEB" w:rsidRDefault="007E4CEB" w:rsidP="00693E3F">
      <w:pPr>
        <w:pStyle w:val="NoSpacing"/>
        <w:spacing w:line="360" w:lineRule="auto"/>
        <w:jc w:val="both"/>
        <w:rPr>
          <w:rFonts w:ascii="Times New Roman" w:hAnsi="Times New Roman" w:cs="Times New Roman"/>
          <w:kern w:val="0"/>
        </w:rPr>
      </w:pPr>
    </w:p>
    <w:p w14:paraId="0DA5C7CA" w14:textId="77777777" w:rsidR="007E4CEB" w:rsidRPr="00693E3F" w:rsidRDefault="007E4CEB" w:rsidP="00693E3F">
      <w:pPr>
        <w:pStyle w:val="NoSpacing"/>
        <w:spacing w:line="360" w:lineRule="auto"/>
        <w:jc w:val="both"/>
        <w:rPr>
          <w:rFonts w:ascii="Times New Roman" w:hAnsi="Times New Roman" w:cs="Times New Roman"/>
          <w:kern w:val="0"/>
        </w:rPr>
      </w:pPr>
      <w:bookmarkStart w:id="1" w:name="_GoBack"/>
      <w:bookmarkEnd w:id="1"/>
    </w:p>
    <w:p w14:paraId="4D2482DF" w14:textId="77777777" w:rsidR="006A2789" w:rsidRPr="00693E3F" w:rsidRDefault="009F0F3E"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lastRenderedPageBreak/>
        <w:t xml:space="preserve">1 </w:t>
      </w:r>
      <w:r w:rsidR="006A2789" w:rsidRPr="00693E3F">
        <w:rPr>
          <w:rFonts w:ascii="Times New Roman" w:hAnsi="Times New Roman" w:cs="Times New Roman"/>
          <w:b/>
          <w:kern w:val="0"/>
        </w:rPr>
        <w:t>Introduction</w:t>
      </w:r>
    </w:p>
    <w:p w14:paraId="0CBD805A" w14:textId="77777777" w:rsidR="006A2789"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The Niger Delta region is a vital economic hub in Nigeria, contributing over 80% of the country’s oil revenue (Akinola, 2018). Despite its significant role in the national economy, the region remains underdeveloped, with persistent challenges such as poor infrastructure, inadequate road networks, insufficient electricity supply, and substandard healthcare facilities. These deficiencies have contributed to high poverty rates, environmental degradation, and social unrest among the local population.</w:t>
      </w:r>
    </w:p>
    <w:p w14:paraId="5CF1C047" w14:textId="77777777" w:rsidR="006A2789"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To address these challenges, the Nigerian government established the Niger Delta Development Commission (NDDC) in 2000 with a mandate to accelerate infrastructural development and improve living conditions. The commission has implemented projects in key areas, including transportation, education, healthcare, water supply, and electrification. However, concerns over project abandonment, corruption, political interference, and inefficiency have led to skepticism about the effectiveness of the NDDC’s interventions (Ayodele &amp; Adeyemi, 2019).</w:t>
      </w:r>
    </w:p>
    <w:p w14:paraId="416A5DDA" w14:textId="77777777" w:rsidR="004F77A6" w:rsidRPr="00693E3F" w:rsidRDefault="006A2789"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This study appraises the infrastructural project delivery of the NDDC between 2012 and 2021, assessing completion rates, governance constraints, and stakeholder engagement. The findings will help identify key challenges and propose sustainable strategies to enhance project execution in the Niger Delta.</w:t>
      </w:r>
    </w:p>
    <w:p w14:paraId="289F49EA" w14:textId="77777777" w:rsidR="006A2789" w:rsidRPr="00693E3F" w:rsidRDefault="009F0F3E"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b/>
          <w:kern w:val="0"/>
        </w:rPr>
        <w:t>2.</w:t>
      </w:r>
      <w:r w:rsidR="006A2789" w:rsidRPr="00693E3F">
        <w:rPr>
          <w:rFonts w:ascii="Times New Roman" w:hAnsi="Times New Roman" w:cs="Times New Roman"/>
          <w:b/>
          <w:kern w:val="0"/>
        </w:rPr>
        <w:t xml:space="preserve"> Literature Review</w:t>
      </w:r>
    </w:p>
    <w:p w14:paraId="01E3680F" w14:textId="77777777" w:rsidR="00CB5CB2" w:rsidRPr="00693E3F" w:rsidRDefault="006A2789" w:rsidP="00693E3F">
      <w:pPr>
        <w:pStyle w:val="NoSpacing"/>
        <w:spacing w:line="360" w:lineRule="auto"/>
        <w:jc w:val="both"/>
        <w:rPr>
          <w:rFonts w:ascii="Times New Roman" w:hAnsi="Times New Roman" w:cs="Times New Roman"/>
        </w:rPr>
      </w:pPr>
      <w:r w:rsidRPr="00693E3F">
        <w:rPr>
          <w:rFonts w:ascii="Times New Roman" w:hAnsi="Times New Roman" w:cs="Times New Roman"/>
        </w:rPr>
        <w:t>Recent empirical studies have contributed significantly to understanding the dynamics of infrastructural project delivery within the Niger Delta Development Commission (NDDC) from 2012 to 2021. Obi and Ibe (2015) conducted an assessment of NDDC intervention projects in Rivers State, Nigeria, providing valuable insights into project implementation, impact assessment, and stakeholder perceptions.</w:t>
      </w:r>
      <w:r w:rsidR="009F0F3E" w:rsidRPr="00693E3F">
        <w:rPr>
          <w:rFonts w:ascii="Times New Roman" w:hAnsi="Times New Roman" w:cs="Times New Roman"/>
        </w:rPr>
        <w:t xml:space="preserve"> </w:t>
      </w:r>
      <w:r w:rsidRPr="00693E3F">
        <w:rPr>
          <w:rFonts w:ascii="Times New Roman" w:hAnsi="Times New Roman" w:cs="Times New Roman"/>
        </w:rPr>
        <w:t xml:space="preserve"> Anya and Ugochukwu (2014) examined stakeholders' perceptions of the NDDC's role in infrastructural development in Rivers State, shedding light on stakeholder engagement practices and the effectiveness of project delivery mechanisms.</w:t>
      </w:r>
      <w:r w:rsidR="00CB5CB2" w:rsidRPr="00693E3F">
        <w:rPr>
          <w:rFonts w:ascii="Times New Roman" w:hAnsi="Times New Roman" w:cs="Times New Roman"/>
        </w:rPr>
        <w:t xml:space="preserve"> </w:t>
      </w:r>
    </w:p>
    <w:p w14:paraId="0C1BB6F5" w14:textId="77777777" w:rsidR="006A2789" w:rsidRPr="00693E3F" w:rsidRDefault="006A2789" w:rsidP="00693E3F">
      <w:pPr>
        <w:pStyle w:val="NoSpacing"/>
        <w:spacing w:line="360" w:lineRule="auto"/>
        <w:jc w:val="both"/>
        <w:rPr>
          <w:rFonts w:ascii="Times New Roman" w:hAnsi="Times New Roman" w:cs="Times New Roman"/>
        </w:rPr>
      </w:pPr>
      <w:proofErr w:type="spellStart"/>
      <w:r w:rsidRPr="00693E3F">
        <w:rPr>
          <w:rFonts w:ascii="Times New Roman" w:hAnsi="Times New Roman" w:cs="Times New Roman"/>
        </w:rPr>
        <w:t>Eze</w:t>
      </w:r>
      <w:proofErr w:type="spellEnd"/>
      <w:r w:rsidRPr="00693E3F">
        <w:rPr>
          <w:rFonts w:ascii="Times New Roman" w:hAnsi="Times New Roman" w:cs="Times New Roman"/>
        </w:rPr>
        <w:t xml:space="preserve"> and </w:t>
      </w:r>
      <w:proofErr w:type="spellStart"/>
      <w:r w:rsidRPr="00693E3F">
        <w:rPr>
          <w:rFonts w:ascii="Times New Roman" w:hAnsi="Times New Roman" w:cs="Times New Roman"/>
        </w:rPr>
        <w:t>Nwokike</w:t>
      </w:r>
      <w:proofErr w:type="spellEnd"/>
      <w:r w:rsidRPr="00693E3F">
        <w:rPr>
          <w:rFonts w:ascii="Times New Roman" w:hAnsi="Times New Roman" w:cs="Times New Roman"/>
        </w:rPr>
        <w:t xml:space="preserve"> (2013) focused on the management of infrastructural development in the Niger Delta region, specifically studying the operations of the NDDC. Their study offers insights into project management strategies, governance structures, and challenges encountered in project implementation. Similarly, Okafor and </w:t>
      </w:r>
      <w:proofErr w:type="spellStart"/>
      <w:r w:rsidRPr="00693E3F">
        <w:rPr>
          <w:rFonts w:ascii="Times New Roman" w:hAnsi="Times New Roman" w:cs="Times New Roman"/>
        </w:rPr>
        <w:t>Anuforom</w:t>
      </w:r>
      <w:proofErr w:type="spellEnd"/>
      <w:r w:rsidRPr="00693E3F">
        <w:rPr>
          <w:rFonts w:ascii="Times New Roman" w:hAnsi="Times New Roman" w:cs="Times New Roman"/>
        </w:rPr>
        <w:t xml:space="preserve"> (2012) conducted an analysis of the NDDC's role in infrastructural development in South-South Nigeria, providing a critical assessment of project outcomes and the overall impact on regional development.</w:t>
      </w:r>
    </w:p>
    <w:p w14:paraId="1E468EA1" w14:textId="77777777" w:rsidR="006A2789" w:rsidRPr="00693E3F" w:rsidRDefault="006A2789" w:rsidP="00693E3F">
      <w:pPr>
        <w:pStyle w:val="NoSpacing"/>
        <w:spacing w:line="360" w:lineRule="auto"/>
        <w:jc w:val="both"/>
        <w:rPr>
          <w:rFonts w:ascii="Times New Roman" w:hAnsi="Times New Roman" w:cs="Times New Roman"/>
        </w:rPr>
      </w:pPr>
      <w:r w:rsidRPr="00693E3F">
        <w:rPr>
          <w:rFonts w:ascii="Times New Roman" w:hAnsi="Times New Roman" w:cs="Times New Roman"/>
        </w:rPr>
        <w:lastRenderedPageBreak/>
        <w:t xml:space="preserve">Furthermore, </w:t>
      </w:r>
      <w:proofErr w:type="spellStart"/>
      <w:r w:rsidRPr="00693E3F">
        <w:rPr>
          <w:rFonts w:ascii="Times New Roman" w:hAnsi="Times New Roman" w:cs="Times New Roman"/>
        </w:rPr>
        <w:t>Nkamnebe</w:t>
      </w:r>
      <w:proofErr w:type="spellEnd"/>
      <w:r w:rsidRPr="00693E3F">
        <w:rPr>
          <w:rFonts w:ascii="Times New Roman" w:hAnsi="Times New Roman" w:cs="Times New Roman"/>
        </w:rPr>
        <w:t xml:space="preserve"> and </w:t>
      </w:r>
      <w:proofErr w:type="spellStart"/>
      <w:r w:rsidRPr="00693E3F">
        <w:rPr>
          <w:rFonts w:ascii="Times New Roman" w:hAnsi="Times New Roman" w:cs="Times New Roman"/>
        </w:rPr>
        <w:t>Odoemelam</w:t>
      </w:r>
      <w:proofErr w:type="spellEnd"/>
      <w:r w:rsidRPr="00693E3F">
        <w:rPr>
          <w:rFonts w:ascii="Times New Roman" w:hAnsi="Times New Roman" w:cs="Times New Roman"/>
        </w:rPr>
        <w:t xml:space="preserve"> (2011) assessed the NDDC's contribution to infrastructural development in Anambra State, Nigeria, highlighting key achievements, challenges, and opportunities for improvement. These empirical studies collectively offer a comprehensive understanding of the NDDC's infrastructural project delivery efforts, encompassing various dimensions such as project management practices, stakeholder engagement strategies, and the impact on local communities. Through rigorous empirical analysis and field observations, these studies contribute valuable insights that can inform policy formulation, strategic planning, and decision-making processes within the NDDC and the broader context of regional development in the Niger Delta.</w:t>
      </w:r>
    </w:p>
    <w:p w14:paraId="13DA74BF" w14:textId="77777777" w:rsidR="00CB5CB2" w:rsidRPr="00693E3F" w:rsidRDefault="006A2789" w:rsidP="00693E3F">
      <w:pPr>
        <w:pStyle w:val="NoSpacing"/>
        <w:spacing w:line="360" w:lineRule="auto"/>
        <w:jc w:val="both"/>
        <w:rPr>
          <w:rFonts w:ascii="Times New Roman" w:hAnsi="Times New Roman" w:cs="Times New Roman"/>
        </w:rPr>
      </w:pPr>
      <w:r w:rsidRPr="00693E3F">
        <w:rPr>
          <w:rFonts w:ascii="Times New Roman" w:hAnsi="Times New Roman" w:cs="Times New Roman"/>
        </w:rPr>
        <w:t xml:space="preserve">In addition to the aforementioned studies, </w:t>
      </w:r>
      <w:proofErr w:type="spellStart"/>
      <w:r w:rsidRPr="00693E3F">
        <w:rPr>
          <w:rFonts w:ascii="Times New Roman" w:hAnsi="Times New Roman" w:cs="Times New Roman"/>
        </w:rPr>
        <w:t>Eze</w:t>
      </w:r>
      <w:proofErr w:type="spellEnd"/>
      <w:r w:rsidRPr="00693E3F">
        <w:rPr>
          <w:rFonts w:ascii="Times New Roman" w:hAnsi="Times New Roman" w:cs="Times New Roman"/>
        </w:rPr>
        <w:t xml:space="preserve"> and </w:t>
      </w:r>
      <w:proofErr w:type="spellStart"/>
      <w:r w:rsidRPr="00693E3F">
        <w:rPr>
          <w:rFonts w:ascii="Times New Roman" w:hAnsi="Times New Roman" w:cs="Times New Roman"/>
        </w:rPr>
        <w:t>Nwokike</w:t>
      </w:r>
      <w:proofErr w:type="spellEnd"/>
      <w:r w:rsidRPr="00693E3F">
        <w:rPr>
          <w:rFonts w:ascii="Times New Roman" w:hAnsi="Times New Roman" w:cs="Times New Roman"/>
        </w:rPr>
        <w:t xml:space="preserve"> (2013) delved into the management aspects of infrastructural development in the Niger Delta region, focusing specifically on the operational strategies of the NDDC. Their research provided an in-depth examination of project management practices, governance frameworks, and operational challenges faced by the NDDC, thereby offering crucial insights into the intricacies of project delivery within the commission.</w:t>
      </w:r>
    </w:p>
    <w:p w14:paraId="3EBD8BCE" w14:textId="77777777" w:rsidR="006A2789" w:rsidRPr="00693E3F" w:rsidRDefault="006A2789" w:rsidP="00693E3F">
      <w:pPr>
        <w:pStyle w:val="NoSpacing"/>
        <w:spacing w:line="360" w:lineRule="auto"/>
        <w:jc w:val="both"/>
        <w:rPr>
          <w:rFonts w:ascii="Times New Roman" w:hAnsi="Times New Roman" w:cs="Times New Roman"/>
        </w:rPr>
      </w:pPr>
      <w:r w:rsidRPr="00693E3F">
        <w:rPr>
          <w:rFonts w:ascii="Times New Roman" w:hAnsi="Times New Roman" w:cs="Times New Roman"/>
        </w:rPr>
        <w:t xml:space="preserve">Okafor and </w:t>
      </w:r>
      <w:proofErr w:type="spellStart"/>
      <w:r w:rsidRPr="00693E3F">
        <w:rPr>
          <w:rFonts w:ascii="Times New Roman" w:hAnsi="Times New Roman" w:cs="Times New Roman"/>
        </w:rPr>
        <w:t>Anuforom</w:t>
      </w:r>
      <w:proofErr w:type="spellEnd"/>
      <w:r w:rsidRPr="00693E3F">
        <w:rPr>
          <w:rFonts w:ascii="Times New Roman" w:hAnsi="Times New Roman" w:cs="Times New Roman"/>
        </w:rPr>
        <w:t xml:space="preserve"> (2012) conducted a detailed analysis of the NDDC's involvement in infrastructural development across the South-South region of Nigeria. Their study provided a comprehensive overview of the commission's activities, evaluating project effectiveness, stakeholder engagement, and the overall impact on regional socio-economic development. By critically assessing project outcomes and identifying areas for improvement, Okafor and </w:t>
      </w:r>
      <w:proofErr w:type="spellStart"/>
      <w:r w:rsidRPr="00693E3F">
        <w:rPr>
          <w:rFonts w:ascii="Times New Roman" w:hAnsi="Times New Roman" w:cs="Times New Roman"/>
        </w:rPr>
        <w:t>Anuforom's</w:t>
      </w:r>
      <w:proofErr w:type="spellEnd"/>
      <w:r w:rsidRPr="00693E3F">
        <w:rPr>
          <w:rFonts w:ascii="Times New Roman" w:hAnsi="Times New Roman" w:cs="Times New Roman"/>
        </w:rPr>
        <w:t xml:space="preserve"> research contributes valuable insights to the discourse on infrastructural project delivery in the Niger Delta.</w:t>
      </w:r>
    </w:p>
    <w:p w14:paraId="08A939D0" w14:textId="77777777" w:rsidR="00AA72EB" w:rsidRPr="00693E3F" w:rsidRDefault="006A2789" w:rsidP="00693E3F">
      <w:pPr>
        <w:pStyle w:val="NoSpacing"/>
        <w:spacing w:line="360" w:lineRule="auto"/>
        <w:jc w:val="both"/>
        <w:rPr>
          <w:rFonts w:ascii="Times New Roman" w:hAnsi="Times New Roman" w:cs="Times New Roman"/>
        </w:rPr>
      </w:pPr>
      <w:proofErr w:type="spellStart"/>
      <w:r w:rsidRPr="00693E3F">
        <w:rPr>
          <w:rFonts w:ascii="Times New Roman" w:hAnsi="Times New Roman" w:cs="Times New Roman"/>
        </w:rPr>
        <w:t>Nkamnebe</w:t>
      </w:r>
      <w:proofErr w:type="spellEnd"/>
      <w:r w:rsidRPr="00693E3F">
        <w:rPr>
          <w:rFonts w:ascii="Times New Roman" w:hAnsi="Times New Roman" w:cs="Times New Roman"/>
        </w:rPr>
        <w:t xml:space="preserve"> and </w:t>
      </w:r>
      <w:proofErr w:type="spellStart"/>
      <w:r w:rsidRPr="00693E3F">
        <w:rPr>
          <w:rFonts w:ascii="Times New Roman" w:hAnsi="Times New Roman" w:cs="Times New Roman"/>
        </w:rPr>
        <w:t>Odoemelam</w:t>
      </w:r>
      <w:proofErr w:type="spellEnd"/>
      <w:r w:rsidRPr="00693E3F">
        <w:rPr>
          <w:rFonts w:ascii="Times New Roman" w:hAnsi="Times New Roman" w:cs="Times New Roman"/>
        </w:rPr>
        <w:t xml:space="preserve"> (2011) investigated the NDDC's role in infrastructural development in Anambra State, Nigeria. Their study offered a nuanced understanding of the commission's interventions, highlighting both successes and challenges encountered in project implementation. Through stakeholder consultations and project assessments, </w:t>
      </w:r>
      <w:proofErr w:type="spellStart"/>
      <w:r w:rsidRPr="00693E3F">
        <w:rPr>
          <w:rFonts w:ascii="Times New Roman" w:hAnsi="Times New Roman" w:cs="Times New Roman"/>
        </w:rPr>
        <w:t>Nkamnebe</w:t>
      </w:r>
      <w:proofErr w:type="spellEnd"/>
      <w:r w:rsidRPr="00693E3F">
        <w:rPr>
          <w:rFonts w:ascii="Times New Roman" w:hAnsi="Times New Roman" w:cs="Times New Roman"/>
        </w:rPr>
        <w:t xml:space="preserve"> and </w:t>
      </w:r>
      <w:proofErr w:type="spellStart"/>
      <w:r w:rsidRPr="00693E3F">
        <w:rPr>
          <w:rFonts w:ascii="Times New Roman" w:hAnsi="Times New Roman" w:cs="Times New Roman"/>
        </w:rPr>
        <w:t>Odoemelam</w:t>
      </w:r>
      <w:proofErr w:type="spellEnd"/>
      <w:r w:rsidRPr="00693E3F">
        <w:rPr>
          <w:rFonts w:ascii="Times New Roman" w:hAnsi="Times New Roman" w:cs="Times New Roman"/>
        </w:rPr>
        <w:t xml:space="preserve"> provided valuable recommendations for enhancing the effectiveness of the NDDC's infrastructural projects, particularly in terms of governance, accountability, and community engagement. Obi and Ibe (2015) conducted an assessment of the Niger Delta Development Commission (NDDC) intervention projects in Rivers State, Nigeria. Their research focused on evaluating the effectiveness of various projects undertaken by the NDDC in Rivers State, providing insights into project outcomes, stakeholder engagement, and </w:t>
      </w:r>
      <w:r w:rsidR="00AA72EB" w:rsidRPr="00693E3F">
        <w:rPr>
          <w:rFonts w:ascii="Times New Roman" w:hAnsi="Times New Roman" w:cs="Times New Roman"/>
        </w:rPr>
        <w:t xml:space="preserve">project performance. By </w:t>
      </w:r>
      <w:r w:rsidR="00AA72EB" w:rsidRPr="00693E3F">
        <w:rPr>
          <w:rFonts w:ascii="Times New Roman" w:hAnsi="Times New Roman" w:cs="Times New Roman"/>
        </w:rPr>
        <w:lastRenderedPageBreak/>
        <w:t>analyzing project documentation, conducting field visits, and engaging with stakeholders, Obi and Ibe offered valuable perspectives on the implementation and impact of NDDC projects in the region.</w:t>
      </w:r>
    </w:p>
    <w:p w14:paraId="5F1BA5CB" w14:textId="77777777" w:rsidR="00AA72EB" w:rsidRPr="00693E3F" w:rsidRDefault="00AA72EB" w:rsidP="00693E3F">
      <w:pPr>
        <w:pStyle w:val="NoSpacing"/>
        <w:spacing w:line="360" w:lineRule="auto"/>
        <w:jc w:val="both"/>
        <w:rPr>
          <w:rFonts w:ascii="Times New Roman" w:hAnsi="Times New Roman" w:cs="Times New Roman"/>
        </w:rPr>
      </w:pPr>
      <w:r w:rsidRPr="00693E3F">
        <w:rPr>
          <w:rFonts w:ascii="Times New Roman" w:hAnsi="Times New Roman" w:cs="Times New Roman"/>
        </w:rPr>
        <w:t>Anya and Ugochukwu (2014) explored stakeholders' perceptions of the NDDC's role in infrastructural development in Rivers State, Nigeria. Through interviews and surveys with key stakeholders, including government officials, community leaders, and project beneficiaries, Anya and Ugochukwu assessed the effectiveness of the NDDC's interventions and identified areas for improvement. Their research shed light on the diverse perspectives of stakeholders involved in infrastructural development initiatives, highlighting the importance of inclusive decision-making processes and community participation in project planning and implementation.</w:t>
      </w:r>
    </w:p>
    <w:p w14:paraId="42B456A8" w14:textId="77777777" w:rsidR="00AA72EB" w:rsidRPr="00693E3F" w:rsidRDefault="00AA72EB" w:rsidP="00693E3F">
      <w:pPr>
        <w:pStyle w:val="NoSpacing"/>
        <w:spacing w:line="360" w:lineRule="auto"/>
        <w:jc w:val="both"/>
        <w:rPr>
          <w:rFonts w:ascii="Times New Roman" w:hAnsi="Times New Roman" w:cs="Times New Roman"/>
        </w:rPr>
      </w:pPr>
      <w:r w:rsidRPr="00693E3F">
        <w:rPr>
          <w:rFonts w:ascii="Times New Roman" w:hAnsi="Times New Roman" w:cs="Times New Roman"/>
        </w:rPr>
        <w:t xml:space="preserve">Furthermore, Okafor and </w:t>
      </w:r>
      <w:proofErr w:type="spellStart"/>
      <w:r w:rsidRPr="00693E3F">
        <w:rPr>
          <w:rFonts w:ascii="Times New Roman" w:hAnsi="Times New Roman" w:cs="Times New Roman"/>
        </w:rPr>
        <w:t>Anuforom</w:t>
      </w:r>
      <w:proofErr w:type="spellEnd"/>
      <w:r w:rsidRPr="00693E3F">
        <w:rPr>
          <w:rFonts w:ascii="Times New Roman" w:hAnsi="Times New Roman" w:cs="Times New Roman"/>
        </w:rPr>
        <w:t xml:space="preserve"> (2012) conducted a detailed analysis of the NDDC's involvement in infrastructural development across the South-South region of Nigeria. Their study provided a comprehensive overview of the commission's activities, evaluating project effectiveness, stakeholder engagement, and the overall impact on regional socio-economic development. By critically assessing project outcomes and identifying areas for improvement, Okafor and </w:t>
      </w:r>
      <w:proofErr w:type="spellStart"/>
      <w:r w:rsidRPr="00693E3F">
        <w:rPr>
          <w:rFonts w:ascii="Times New Roman" w:hAnsi="Times New Roman" w:cs="Times New Roman"/>
        </w:rPr>
        <w:t>Anuforom's</w:t>
      </w:r>
      <w:proofErr w:type="spellEnd"/>
      <w:r w:rsidRPr="00693E3F">
        <w:rPr>
          <w:rFonts w:ascii="Times New Roman" w:hAnsi="Times New Roman" w:cs="Times New Roman"/>
        </w:rPr>
        <w:t xml:space="preserve"> research contributes valuable insights to the discourse on infrastructural project delivery in the Niger Delta.</w:t>
      </w:r>
    </w:p>
    <w:p w14:paraId="1B6D32D1" w14:textId="77777777" w:rsidR="00CB5CB2" w:rsidRPr="00693E3F" w:rsidRDefault="00CB5CB2" w:rsidP="00693E3F">
      <w:pPr>
        <w:pStyle w:val="NoSpacing"/>
        <w:spacing w:line="360" w:lineRule="auto"/>
        <w:jc w:val="both"/>
        <w:rPr>
          <w:rFonts w:ascii="Times New Roman" w:hAnsi="Times New Roman" w:cs="Times New Roman"/>
        </w:rPr>
      </w:pPr>
    </w:p>
    <w:p w14:paraId="47432FDA" w14:textId="77777777" w:rsidR="00B51379" w:rsidRPr="00693E3F" w:rsidRDefault="00CB5CB2"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b/>
          <w:kern w:val="0"/>
        </w:rPr>
        <w:t>3</w:t>
      </w:r>
      <w:r w:rsidRPr="00693E3F">
        <w:rPr>
          <w:rFonts w:ascii="Times New Roman" w:hAnsi="Times New Roman" w:cs="Times New Roman"/>
          <w:kern w:val="0"/>
        </w:rPr>
        <w:t xml:space="preserve">. </w:t>
      </w:r>
      <w:r w:rsidR="00A862BB" w:rsidRPr="00693E3F">
        <w:rPr>
          <w:rFonts w:ascii="Times New Roman" w:hAnsi="Times New Roman" w:cs="Times New Roman"/>
          <w:b/>
          <w:kern w:val="0"/>
        </w:rPr>
        <w:t xml:space="preserve">Research </w:t>
      </w:r>
      <w:r w:rsidRPr="00693E3F">
        <w:rPr>
          <w:rFonts w:ascii="Times New Roman" w:hAnsi="Times New Roman" w:cs="Times New Roman"/>
          <w:b/>
          <w:kern w:val="0"/>
        </w:rPr>
        <w:t>Methodology</w:t>
      </w:r>
    </w:p>
    <w:p w14:paraId="778F9350" w14:textId="77777777" w:rsidR="00D40FDA" w:rsidRPr="00693E3F" w:rsidRDefault="00B51379"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3</w:t>
      </w:r>
      <w:r w:rsidR="00D40FDA" w:rsidRPr="00693E3F">
        <w:rPr>
          <w:rFonts w:ascii="Times New Roman" w:hAnsi="Times New Roman" w:cs="Times New Roman"/>
          <w:b/>
          <w:kern w:val="0"/>
        </w:rPr>
        <w:t>.1 Study Design</w:t>
      </w:r>
    </w:p>
    <w:p w14:paraId="5A134B16"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This study adopted a mixed-methods research approach, integrating quantitative project analysis and qualitative stakeholder engagement to evaluate the effectiveness of NDDC infrastructural project delivery from 2012 to 2021. The study employed descriptive research design to assess project completion rates, funding constraints, and governance challenges affecting project execution.</w:t>
      </w:r>
    </w:p>
    <w:p w14:paraId="313481E8" w14:textId="77777777" w:rsidR="00D40FDA" w:rsidRPr="00693E3F" w:rsidRDefault="00B51379"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3.2</w:t>
      </w:r>
      <w:r w:rsidR="00D40FDA" w:rsidRPr="00693E3F">
        <w:rPr>
          <w:rFonts w:ascii="Times New Roman" w:hAnsi="Times New Roman" w:cs="Times New Roman"/>
          <w:b/>
          <w:kern w:val="0"/>
        </w:rPr>
        <w:t xml:space="preserve"> Data Collection</w:t>
      </w:r>
    </w:p>
    <w:p w14:paraId="46685EDF"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Data for this study were obtained from both primary and secondary sources:</w:t>
      </w:r>
    </w:p>
    <w:p w14:paraId="2D0C76B1"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b/>
          <w:kern w:val="0"/>
        </w:rPr>
        <w:t>Primary Data</w:t>
      </w:r>
      <w:r w:rsidRPr="00693E3F">
        <w:rPr>
          <w:rFonts w:ascii="Times New Roman" w:hAnsi="Times New Roman" w:cs="Times New Roman"/>
          <w:kern w:val="0"/>
        </w:rPr>
        <w:t>:</w:t>
      </w:r>
    </w:p>
    <w:p w14:paraId="52322A6F"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Structured surveys were administered to 400 respondents, including community members, contractors, local government representatives, and NDDC officials.</w:t>
      </w:r>
    </w:p>
    <w:p w14:paraId="6992BEC3"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lastRenderedPageBreak/>
        <w:t>Key informant interviews were conducted with stakeholders in project planning, execution, and monitoring.</w:t>
      </w:r>
    </w:p>
    <w:p w14:paraId="3DAD21E5"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Field observations were carried out at selected project sites to verify completion status and assess quality.</w:t>
      </w:r>
    </w:p>
    <w:p w14:paraId="35FA2CFA"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b/>
          <w:kern w:val="0"/>
        </w:rPr>
        <w:t>Secondary Data</w:t>
      </w:r>
      <w:r w:rsidRPr="00693E3F">
        <w:rPr>
          <w:rFonts w:ascii="Times New Roman" w:hAnsi="Times New Roman" w:cs="Times New Roman"/>
          <w:kern w:val="0"/>
        </w:rPr>
        <w:t>:</w:t>
      </w:r>
    </w:p>
    <w:p w14:paraId="599C440B"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Official reports from the NDDC on completed and ongoing infrastructural projects.</w:t>
      </w:r>
    </w:p>
    <w:p w14:paraId="5AEB2FF0" w14:textId="77777777" w:rsidR="00CD163B"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Data</w:t>
      </w:r>
      <w:r w:rsidR="00A862BB" w:rsidRPr="00693E3F">
        <w:rPr>
          <w:rFonts w:ascii="Times New Roman" w:hAnsi="Times New Roman" w:cs="Times New Roman"/>
          <w:kern w:val="0"/>
        </w:rPr>
        <w:t xml:space="preserve"> were collected</w:t>
      </w:r>
      <w:r w:rsidRPr="00693E3F">
        <w:rPr>
          <w:rFonts w:ascii="Times New Roman" w:hAnsi="Times New Roman" w:cs="Times New Roman"/>
          <w:kern w:val="0"/>
        </w:rPr>
        <w:t xml:space="preserve"> from the National Bureau of Statistics (NBS) and Ministry of Niger Delta Affairs.</w:t>
      </w:r>
      <w:r w:rsidR="00A862BB" w:rsidRPr="00693E3F">
        <w:rPr>
          <w:rFonts w:ascii="Times New Roman" w:hAnsi="Times New Roman" w:cs="Times New Roman"/>
          <w:kern w:val="0"/>
        </w:rPr>
        <w:t xml:space="preserve"> Also </w:t>
      </w:r>
      <w:r w:rsidRPr="00693E3F">
        <w:rPr>
          <w:rFonts w:ascii="Times New Roman" w:hAnsi="Times New Roman" w:cs="Times New Roman"/>
          <w:kern w:val="0"/>
        </w:rPr>
        <w:t>Peer-reviewed academic publications and policy documents relevant to infrastructure</w:t>
      </w:r>
      <w:r w:rsidR="00A862BB" w:rsidRPr="00693E3F">
        <w:rPr>
          <w:rFonts w:ascii="Times New Roman" w:hAnsi="Times New Roman" w:cs="Times New Roman"/>
          <w:kern w:val="0"/>
        </w:rPr>
        <w:t xml:space="preserve"> development in the Niger Delta were sourced.</w:t>
      </w:r>
    </w:p>
    <w:p w14:paraId="0B9AF124" w14:textId="77777777" w:rsidR="00A862BB" w:rsidRPr="00693E3F" w:rsidRDefault="00A862BB" w:rsidP="00693E3F">
      <w:pPr>
        <w:pStyle w:val="NoSpacing"/>
        <w:spacing w:line="360" w:lineRule="auto"/>
        <w:jc w:val="both"/>
        <w:rPr>
          <w:rFonts w:ascii="Times New Roman" w:hAnsi="Times New Roman" w:cs="Times New Roman"/>
          <w:kern w:val="0"/>
        </w:rPr>
      </w:pPr>
    </w:p>
    <w:p w14:paraId="5221BB95" w14:textId="77777777" w:rsidR="00D40FDA" w:rsidRPr="00693E3F" w:rsidRDefault="00B51379"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3</w:t>
      </w:r>
      <w:r w:rsidR="00D40FDA" w:rsidRPr="00693E3F">
        <w:rPr>
          <w:rFonts w:ascii="Times New Roman" w:hAnsi="Times New Roman" w:cs="Times New Roman"/>
          <w:b/>
          <w:kern w:val="0"/>
        </w:rPr>
        <w:t>.3 Sampling Technique and Selection Criteria</w:t>
      </w:r>
    </w:p>
    <w:p w14:paraId="7326243C" w14:textId="77777777" w:rsidR="00A862BB"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A stratified sampling technique was used to ensure equal representation across different infrastructural projects and regions. The study focused on five Niger Delta states with significant NDDC intervention:</w:t>
      </w:r>
      <w:r w:rsidR="00A862BB" w:rsidRPr="00693E3F">
        <w:rPr>
          <w:rFonts w:ascii="Times New Roman" w:hAnsi="Times New Roman" w:cs="Times New Roman"/>
          <w:kern w:val="0"/>
        </w:rPr>
        <w:t xml:space="preserve"> </w:t>
      </w:r>
      <w:r w:rsidRPr="00693E3F">
        <w:rPr>
          <w:rFonts w:ascii="Times New Roman" w:hAnsi="Times New Roman" w:cs="Times New Roman"/>
          <w:kern w:val="0"/>
        </w:rPr>
        <w:t>Akwa Ibom</w:t>
      </w:r>
      <w:r w:rsidR="00A862BB" w:rsidRPr="00693E3F">
        <w:rPr>
          <w:rFonts w:ascii="Times New Roman" w:hAnsi="Times New Roman" w:cs="Times New Roman"/>
          <w:kern w:val="0"/>
        </w:rPr>
        <w:t xml:space="preserve">, </w:t>
      </w:r>
      <w:r w:rsidRPr="00693E3F">
        <w:rPr>
          <w:rFonts w:ascii="Times New Roman" w:hAnsi="Times New Roman" w:cs="Times New Roman"/>
          <w:kern w:val="0"/>
        </w:rPr>
        <w:t>Bayelsa</w:t>
      </w:r>
      <w:r w:rsidR="00A862BB" w:rsidRPr="00693E3F">
        <w:rPr>
          <w:rFonts w:ascii="Times New Roman" w:hAnsi="Times New Roman" w:cs="Times New Roman"/>
          <w:kern w:val="0"/>
        </w:rPr>
        <w:t xml:space="preserve">, </w:t>
      </w:r>
      <w:r w:rsidRPr="00693E3F">
        <w:rPr>
          <w:rFonts w:ascii="Times New Roman" w:hAnsi="Times New Roman" w:cs="Times New Roman"/>
          <w:kern w:val="0"/>
        </w:rPr>
        <w:t>Cross River</w:t>
      </w:r>
      <w:r w:rsidR="00A862BB" w:rsidRPr="00693E3F">
        <w:rPr>
          <w:rFonts w:ascii="Times New Roman" w:hAnsi="Times New Roman" w:cs="Times New Roman"/>
          <w:kern w:val="0"/>
        </w:rPr>
        <w:t xml:space="preserve">, </w:t>
      </w:r>
      <w:r w:rsidRPr="00693E3F">
        <w:rPr>
          <w:rFonts w:ascii="Times New Roman" w:hAnsi="Times New Roman" w:cs="Times New Roman"/>
          <w:kern w:val="0"/>
        </w:rPr>
        <w:t>Edo</w:t>
      </w:r>
      <w:r w:rsidR="00A862BB" w:rsidRPr="00693E3F">
        <w:rPr>
          <w:rFonts w:ascii="Times New Roman" w:hAnsi="Times New Roman" w:cs="Times New Roman"/>
          <w:kern w:val="0"/>
        </w:rPr>
        <w:t xml:space="preserve"> and </w:t>
      </w:r>
      <w:r w:rsidRPr="00693E3F">
        <w:rPr>
          <w:rFonts w:ascii="Times New Roman" w:hAnsi="Times New Roman" w:cs="Times New Roman"/>
          <w:kern w:val="0"/>
        </w:rPr>
        <w:t>Rivers</w:t>
      </w:r>
    </w:p>
    <w:p w14:paraId="1948FB39"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Projects were categorized into five key sectors:</w:t>
      </w:r>
      <w:r w:rsidR="00A862BB" w:rsidRPr="00693E3F">
        <w:rPr>
          <w:rFonts w:ascii="Times New Roman" w:hAnsi="Times New Roman" w:cs="Times New Roman"/>
          <w:kern w:val="0"/>
        </w:rPr>
        <w:t xml:space="preserve"> Transportation (Roads and</w:t>
      </w:r>
      <w:r w:rsidRPr="00693E3F">
        <w:rPr>
          <w:rFonts w:ascii="Times New Roman" w:hAnsi="Times New Roman" w:cs="Times New Roman"/>
          <w:kern w:val="0"/>
        </w:rPr>
        <w:t xml:space="preserve"> Bridges)</w:t>
      </w:r>
      <w:r w:rsidR="00A862BB" w:rsidRPr="00693E3F">
        <w:rPr>
          <w:rFonts w:ascii="Times New Roman" w:hAnsi="Times New Roman" w:cs="Times New Roman"/>
          <w:kern w:val="0"/>
        </w:rPr>
        <w:t>, Education (Schools and</w:t>
      </w:r>
      <w:r w:rsidRPr="00693E3F">
        <w:rPr>
          <w:rFonts w:ascii="Times New Roman" w:hAnsi="Times New Roman" w:cs="Times New Roman"/>
          <w:kern w:val="0"/>
        </w:rPr>
        <w:t xml:space="preserve"> Classroom Renovations)</w:t>
      </w:r>
      <w:r w:rsidR="00A862BB" w:rsidRPr="00693E3F">
        <w:rPr>
          <w:rFonts w:ascii="Times New Roman" w:hAnsi="Times New Roman" w:cs="Times New Roman"/>
          <w:kern w:val="0"/>
        </w:rPr>
        <w:t>, Healthcare (Hospitals and</w:t>
      </w:r>
      <w:r w:rsidRPr="00693E3F">
        <w:rPr>
          <w:rFonts w:ascii="Times New Roman" w:hAnsi="Times New Roman" w:cs="Times New Roman"/>
          <w:kern w:val="0"/>
        </w:rPr>
        <w:t xml:space="preserve"> Clinics)</w:t>
      </w:r>
      <w:r w:rsidR="00A862BB" w:rsidRPr="00693E3F">
        <w:rPr>
          <w:rFonts w:ascii="Times New Roman" w:hAnsi="Times New Roman" w:cs="Times New Roman"/>
          <w:kern w:val="0"/>
        </w:rPr>
        <w:t>, Water Supply (Boreholes and</w:t>
      </w:r>
      <w:r w:rsidRPr="00693E3F">
        <w:rPr>
          <w:rFonts w:ascii="Times New Roman" w:hAnsi="Times New Roman" w:cs="Times New Roman"/>
          <w:kern w:val="0"/>
        </w:rPr>
        <w:t xml:space="preserve"> Water Treatment Facilities)</w:t>
      </w:r>
      <w:r w:rsidR="00A862BB" w:rsidRPr="00693E3F">
        <w:rPr>
          <w:rFonts w:ascii="Times New Roman" w:hAnsi="Times New Roman" w:cs="Times New Roman"/>
          <w:kern w:val="0"/>
        </w:rPr>
        <w:t xml:space="preserve"> and </w:t>
      </w:r>
      <w:r w:rsidRPr="00693E3F">
        <w:rPr>
          <w:rFonts w:ascii="Times New Roman" w:hAnsi="Times New Roman" w:cs="Times New Roman"/>
          <w:kern w:val="0"/>
        </w:rPr>
        <w:t>Electri</w:t>
      </w:r>
      <w:r w:rsidR="00A862BB" w:rsidRPr="00693E3F">
        <w:rPr>
          <w:rFonts w:ascii="Times New Roman" w:hAnsi="Times New Roman" w:cs="Times New Roman"/>
          <w:kern w:val="0"/>
        </w:rPr>
        <w:t>fication (Rural Power Projects and</w:t>
      </w:r>
      <w:r w:rsidRPr="00693E3F">
        <w:rPr>
          <w:rFonts w:ascii="Times New Roman" w:hAnsi="Times New Roman" w:cs="Times New Roman"/>
          <w:kern w:val="0"/>
        </w:rPr>
        <w:t xml:space="preserve"> Solar Installations)</w:t>
      </w:r>
      <w:r w:rsidR="00A862BB" w:rsidRPr="00693E3F">
        <w:rPr>
          <w:rFonts w:ascii="Times New Roman" w:hAnsi="Times New Roman" w:cs="Times New Roman"/>
          <w:kern w:val="0"/>
        </w:rPr>
        <w:t>.</w:t>
      </w:r>
    </w:p>
    <w:p w14:paraId="1FDA8310" w14:textId="77777777" w:rsidR="00A862BB" w:rsidRPr="00693E3F" w:rsidRDefault="00A862BB" w:rsidP="00693E3F">
      <w:pPr>
        <w:pStyle w:val="NoSpacing"/>
        <w:spacing w:line="360" w:lineRule="auto"/>
        <w:jc w:val="both"/>
        <w:rPr>
          <w:rFonts w:ascii="Times New Roman" w:hAnsi="Times New Roman" w:cs="Times New Roman"/>
          <w:kern w:val="0"/>
        </w:rPr>
      </w:pPr>
    </w:p>
    <w:p w14:paraId="1CE2CFFC" w14:textId="37753B73" w:rsidR="00D40FDA" w:rsidRPr="00693E3F" w:rsidRDefault="00D40FDA"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 xml:space="preserve">4 </w:t>
      </w:r>
      <w:r w:rsidR="003259DC" w:rsidRPr="003259DC">
        <w:rPr>
          <w:rFonts w:ascii="Times New Roman" w:hAnsi="Times New Roman" w:cs="Times New Roman"/>
          <w:b/>
          <w:kern w:val="0"/>
        </w:rPr>
        <w:t>Results</w:t>
      </w:r>
      <w:r w:rsidR="003259DC">
        <w:rPr>
          <w:rFonts w:ascii="Times New Roman" w:hAnsi="Times New Roman" w:cs="Times New Roman"/>
          <w:b/>
          <w:kern w:val="0"/>
        </w:rPr>
        <w:t xml:space="preserve"> </w:t>
      </w:r>
      <w:r w:rsidR="00B270DC">
        <w:rPr>
          <w:rFonts w:ascii="Times New Roman" w:hAnsi="Times New Roman" w:cs="Times New Roman"/>
          <w:b/>
          <w:kern w:val="0"/>
        </w:rPr>
        <w:t>&amp; Discussion</w:t>
      </w:r>
    </w:p>
    <w:p w14:paraId="4451C1DA"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Descriptiv</w:t>
      </w:r>
      <w:r w:rsidR="007E6932" w:rsidRPr="00693E3F">
        <w:rPr>
          <w:rFonts w:ascii="Times New Roman" w:hAnsi="Times New Roman" w:cs="Times New Roman"/>
          <w:kern w:val="0"/>
        </w:rPr>
        <w:t xml:space="preserve">e statistics (percentages, mean score </w:t>
      </w:r>
      <w:r w:rsidRPr="00693E3F">
        <w:rPr>
          <w:rFonts w:ascii="Times New Roman" w:hAnsi="Times New Roman" w:cs="Times New Roman"/>
          <w:kern w:val="0"/>
        </w:rPr>
        <w:t>and frequency distribution) were used to analyze project completion rates and stakeholder satisfaction levels.</w:t>
      </w:r>
    </w:p>
    <w:p w14:paraId="0F8690BB" w14:textId="77777777" w:rsidR="00D40FDA"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Chi-square tests were applied to determine relationships between project success and governance constraints such as funding delays, corruption, and political interference.</w:t>
      </w:r>
    </w:p>
    <w:p w14:paraId="386B02D1" w14:textId="77777777" w:rsidR="00CD163B" w:rsidRPr="00693E3F" w:rsidRDefault="00D40FD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Regression analysis was conducted to assess the impact of stakeholder participation on project outcomes.</w:t>
      </w:r>
      <w:r w:rsidR="007E6932" w:rsidRPr="00693E3F">
        <w:rPr>
          <w:rFonts w:ascii="Times New Roman" w:hAnsi="Times New Roman" w:cs="Times New Roman"/>
          <w:kern w:val="0"/>
        </w:rPr>
        <w:t xml:space="preserve"> </w:t>
      </w:r>
      <w:r w:rsidRPr="00693E3F">
        <w:rPr>
          <w:rFonts w:ascii="Times New Roman" w:hAnsi="Times New Roman" w:cs="Times New Roman"/>
          <w:kern w:val="0"/>
        </w:rPr>
        <w:t>Thematic analysis was used for qualitative data, identifying common themes from interviews and open-ended survey responses.</w:t>
      </w:r>
    </w:p>
    <w:p w14:paraId="7C57DE32" w14:textId="77777777" w:rsidR="00AA5FAA" w:rsidRPr="00693E3F" w:rsidRDefault="00B51379"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4</w:t>
      </w:r>
      <w:r w:rsidR="007E6932" w:rsidRPr="00693E3F">
        <w:rPr>
          <w:rFonts w:ascii="Times New Roman" w:hAnsi="Times New Roman" w:cs="Times New Roman"/>
          <w:b/>
          <w:kern w:val="0"/>
        </w:rPr>
        <w:t>.</w:t>
      </w:r>
      <w:r w:rsidR="004F77A6">
        <w:rPr>
          <w:rFonts w:ascii="Times New Roman" w:hAnsi="Times New Roman" w:cs="Times New Roman"/>
          <w:b/>
          <w:kern w:val="0"/>
        </w:rPr>
        <w:t>1</w:t>
      </w:r>
      <w:r w:rsidR="000E1DF1" w:rsidRPr="00693E3F">
        <w:rPr>
          <w:rFonts w:ascii="Times New Roman" w:hAnsi="Times New Roman" w:cs="Times New Roman"/>
          <w:b/>
          <w:kern w:val="0"/>
        </w:rPr>
        <w:t xml:space="preserve"> Results</w:t>
      </w:r>
    </w:p>
    <w:p w14:paraId="51F40EF0"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This sect</w:t>
      </w:r>
      <w:r w:rsidR="007E6932" w:rsidRPr="00693E3F">
        <w:rPr>
          <w:rFonts w:ascii="Times New Roman" w:hAnsi="Times New Roman" w:cs="Times New Roman"/>
          <w:kern w:val="0"/>
        </w:rPr>
        <w:t>ion presents the results</w:t>
      </w:r>
      <w:r w:rsidRPr="00693E3F">
        <w:rPr>
          <w:rFonts w:ascii="Times New Roman" w:hAnsi="Times New Roman" w:cs="Times New Roman"/>
          <w:kern w:val="0"/>
        </w:rPr>
        <w:t xml:space="preserve"> of the study based on the analysis of NDDC’s infrastructural project delivery between 2012 and 2021. The results focus on project completion rates, sectoral distribution, and governance challenges affecting project implementation.</w:t>
      </w:r>
    </w:p>
    <w:p w14:paraId="1AEDE0E3" w14:textId="77777777" w:rsidR="007E6932" w:rsidRPr="00693E3F" w:rsidRDefault="007E6932" w:rsidP="00693E3F">
      <w:pPr>
        <w:pStyle w:val="NoSpacing"/>
        <w:spacing w:line="360" w:lineRule="auto"/>
        <w:jc w:val="both"/>
        <w:rPr>
          <w:rFonts w:ascii="Times New Roman" w:hAnsi="Times New Roman" w:cs="Times New Roman"/>
          <w:kern w:val="0"/>
        </w:rPr>
      </w:pPr>
    </w:p>
    <w:p w14:paraId="32D913D2" w14:textId="77777777" w:rsidR="007E6932" w:rsidRDefault="00B51379"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4</w:t>
      </w:r>
      <w:r w:rsidR="004F77A6">
        <w:rPr>
          <w:rFonts w:ascii="Times New Roman" w:hAnsi="Times New Roman" w:cs="Times New Roman"/>
          <w:b/>
          <w:kern w:val="0"/>
        </w:rPr>
        <w:t>.2</w:t>
      </w:r>
      <w:r w:rsidR="00AA5FAA" w:rsidRPr="00693E3F">
        <w:rPr>
          <w:rFonts w:ascii="Times New Roman" w:hAnsi="Times New Roman" w:cs="Times New Roman"/>
          <w:b/>
          <w:kern w:val="0"/>
        </w:rPr>
        <w:t xml:space="preserve"> Key Infrastructural Projects Delivered (2012–2021)</w:t>
      </w:r>
    </w:p>
    <w:p w14:paraId="4CDA3156" w14:textId="77777777" w:rsidR="00DC4100" w:rsidRPr="00693E3F" w:rsidRDefault="00DC4100" w:rsidP="00693E3F">
      <w:pPr>
        <w:pStyle w:val="NoSpacing"/>
        <w:spacing w:line="360" w:lineRule="auto"/>
        <w:jc w:val="both"/>
        <w:rPr>
          <w:rFonts w:ascii="Times New Roman" w:hAnsi="Times New Roman" w:cs="Times New Roman"/>
          <w:b/>
          <w:kern w:val="0"/>
        </w:rPr>
      </w:pPr>
    </w:p>
    <w:p w14:paraId="69A3861C"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b/>
          <w:kern w:val="0"/>
        </w:rPr>
        <w:t>Table 1: NDDC Infrastructural Project Completion Rates (2012–2021</w:t>
      </w:r>
      <w:r w:rsidRPr="00693E3F">
        <w:rPr>
          <w:rFonts w:ascii="Times New Roman" w:hAnsi="Times New Roman" w:cs="Times New Roman"/>
          <w:kern w:val="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2816"/>
        <w:gridCol w:w="2295"/>
      </w:tblGrid>
      <w:tr w:rsidR="00AA5FAA" w:rsidRPr="00693E3F" w14:paraId="1139E64A" w14:textId="77777777" w:rsidTr="000E1DF1">
        <w:trPr>
          <w:trHeight w:val="111"/>
          <w:tblHeader/>
          <w:tblCellSpacing w:w="15" w:type="dxa"/>
        </w:trPr>
        <w:tc>
          <w:tcPr>
            <w:tcW w:w="0" w:type="auto"/>
            <w:tcBorders>
              <w:top w:val="single" w:sz="4" w:space="0" w:color="auto"/>
              <w:left w:val="single" w:sz="4" w:space="0" w:color="auto"/>
              <w:bottom w:val="single" w:sz="4" w:space="0" w:color="auto"/>
            </w:tcBorders>
            <w:vAlign w:val="center"/>
            <w:hideMark/>
          </w:tcPr>
          <w:p w14:paraId="415CC028" w14:textId="77777777" w:rsidR="00AA5FAA" w:rsidRPr="00693E3F" w:rsidRDefault="00AA5FAA"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Sector</w:t>
            </w:r>
            <w:r w:rsidR="007E6932" w:rsidRPr="00693E3F">
              <w:rPr>
                <w:rFonts w:ascii="Times New Roman" w:hAnsi="Times New Roman" w:cs="Times New Roman"/>
                <w:b/>
                <w:kern w:val="0"/>
              </w:rPr>
              <w:t xml:space="preserve">     </w:t>
            </w:r>
          </w:p>
        </w:tc>
        <w:tc>
          <w:tcPr>
            <w:tcW w:w="0" w:type="auto"/>
            <w:tcBorders>
              <w:top w:val="single" w:sz="4" w:space="0" w:color="auto"/>
              <w:left w:val="single" w:sz="4" w:space="0" w:color="auto"/>
              <w:bottom w:val="single" w:sz="4" w:space="0" w:color="auto"/>
            </w:tcBorders>
            <w:vAlign w:val="center"/>
            <w:hideMark/>
          </w:tcPr>
          <w:p w14:paraId="1E448C29" w14:textId="77777777" w:rsidR="00AA5FAA" w:rsidRPr="00693E3F" w:rsidRDefault="00AA5FAA"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Total Projects (2012–2021)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1BB43" w14:textId="77777777" w:rsidR="00AA5FAA" w:rsidRPr="00693E3F" w:rsidRDefault="000E1DF1"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Completion Rate (%)</w:t>
            </w:r>
          </w:p>
        </w:tc>
      </w:tr>
      <w:tr w:rsidR="000E1DF1" w:rsidRPr="00693E3F" w14:paraId="5B77C058" w14:textId="77777777" w:rsidTr="000E1DF1">
        <w:trPr>
          <w:trHeight w:val="526"/>
          <w:tblHeader/>
          <w:tblCellSpacing w:w="15" w:type="dxa"/>
        </w:trPr>
        <w:tc>
          <w:tcPr>
            <w:tcW w:w="0" w:type="auto"/>
            <w:tcBorders>
              <w:top w:val="single" w:sz="4" w:space="0" w:color="auto"/>
              <w:left w:val="single" w:sz="4" w:space="0" w:color="auto"/>
            </w:tcBorders>
            <w:vAlign w:val="center"/>
            <w:hideMark/>
          </w:tcPr>
          <w:p w14:paraId="75445C67" w14:textId="77777777" w:rsidR="000E1DF1" w:rsidRPr="00693E3F" w:rsidRDefault="000E1DF1" w:rsidP="00693E3F">
            <w:pPr>
              <w:pStyle w:val="NoSpacing"/>
              <w:spacing w:line="360" w:lineRule="auto"/>
              <w:jc w:val="both"/>
              <w:rPr>
                <w:rFonts w:ascii="Times New Roman" w:hAnsi="Times New Roman" w:cs="Times New Roman"/>
                <w:kern w:val="0"/>
              </w:rPr>
            </w:pPr>
          </w:p>
        </w:tc>
        <w:tc>
          <w:tcPr>
            <w:tcW w:w="0" w:type="auto"/>
            <w:tcBorders>
              <w:top w:val="single" w:sz="4" w:space="0" w:color="auto"/>
              <w:left w:val="single" w:sz="4" w:space="0" w:color="auto"/>
            </w:tcBorders>
            <w:vAlign w:val="center"/>
            <w:hideMark/>
          </w:tcPr>
          <w:p w14:paraId="5A99CC1C" w14:textId="77777777" w:rsidR="000E1DF1" w:rsidRPr="00693E3F" w:rsidRDefault="000E1DF1" w:rsidP="00693E3F">
            <w:pPr>
              <w:pStyle w:val="NoSpacing"/>
              <w:spacing w:line="360" w:lineRule="auto"/>
              <w:jc w:val="both"/>
              <w:rPr>
                <w:rFonts w:ascii="Times New Roman" w:hAnsi="Times New Roman" w:cs="Times New Roman"/>
                <w:kern w:val="0"/>
              </w:rPr>
            </w:pPr>
          </w:p>
        </w:tc>
        <w:tc>
          <w:tcPr>
            <w:tcW w:w="0" w:type="auto"/>
            <w:tcBorders>
              <w:top w:val="single" w:sz="4" w:space="0" w:color="auto"/>
              <w:left w:val="single" w:sz="4" w:space="0" w:color="auto"/>
              <w:right w:val="single" w:sz="4" w:space="0" w:color="auto"/>
            </w:tcBorders>
            <w:vAlign w:val="center"/>
            <w:hideMark/>
          </w:tcPr>
          <w:p w14:paraId="59382F34" w14:textId="77777777" w:rsidR="000E1DF1" w:rsidRPr="00693E3F" w:rsidRDefault="000E1DF1"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 xml:space="preserve"> </w:t>
            </w:r>
          </w:p>
        </w:tc>
      </w:tr>
      <w:tr w:rsidR="00AA5FAA" w:rsidRPr="00693E3F" w14:paraId="4F1E4ACD" w14:textId="77777777" w:rsidTr="000E1DF1">
        <w:trPr>
          <w:tblCellSpacing w:w="15" w:type="dxa"/>
        </w:trPr>
        <w:tc>
          <w:tcPr>
            <w:tcW w:w="0" w:type="auto"/>
            <w:tcBorders>
              <w:left w:val="single" w:sz="4" w:space="0" w:color="auto"/>
            </w:tcBorders>
            <w:vAlign w:val="center"/>
            <w:hideMark/>
          </w:tcPr>
          <w:p w14:paraId="1C1AE3BC"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Transportation</w:t>
            </w:r>
          </w:p>
        </w:tc>
        <w:tc>
          <w:tcPr>
            <w:tcW w:w="0" w:type="auto"/>
            <w:tcBorders>
              <w:left w:val="single" w:sz="4" w:space="0" w:color="auto"/>
            </w:tcBorders>
            <w:vAlign w:val="center"/>
            <w:hideMark/>
          </w:tcPr>
          <w:p w14:paraId="4E9F6F20"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230</w:t>
            </w:r>
            <w:r w:rsidR="007E6932" w:rsidRPr="00693E3F">
              <w:rPr>
                <w:rFonts w:ascii="Times New Roman" w:hAnsi="Times New Roman" w:cs="Times New Roman"/>
                <w:kern w:val="0"/>
              </w:rPr>
              <w:t xml:space="preserve">     </w:t>
            </w:r>
          </w:p>
        </w:tc>
        <w:tc>
          <w:tcPr>
            <w:tcW w:w="0" w:type="auto"/>
            <w:tcBorders>
              <w:left w:val="single" w:sz="4" w:space="0" w:color="auto"/>
              <w:right w:val="single" w:sz="4" w:space="0" w:color="auto"/>
            </w:tcBorders>
            <w:vAlign w:val="center"/>
            <w:hideMark/>
          </w:tcPr>
          <w:p w14:paraId="5576F192"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67%</w:t>
            </w:r>
          </w:p>
        </w:tc>
      </w:tr>
      <w:tr w:rsidR="00AA5FAA" w:rsidRPr="00693E3F" w14:paraId="6E1953C7" w14:textId="77777777" w:rsidTr="000E1DF1">
        <w:trPr>
          <w:tblCellSpacing w:w="15" w:type="dxa"/>
        </w:trPr>
        <w:tc>
          <w:tcPr>
            <w:tcW w:w="0" w:type="auto"/>
            <w:tcBorders>
              <w:left w:val="single" w:sz="4" w:space="0" w:color="auto"/>
            </w:tcBorders>
            <w:vAlign w:val="center"/>
            <w:hideMark/>
          </w:tcPr>
          <w:p w14:paraId="58286F5E"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Education</w:t>
            </w:r>
          </w:p>
        </w:tc>
        <w:tc>
          <w:tcPr>
            <w:tcW w:w="0" w:type="auto"/>
            <w:tcBorders>
              <w:left w:val="single" w:sz="4" w:space="0" w:color="auto"/>
            </w:tcBorders>
            <w:vAlign w:val="center"/>
            <w:hideMark/>
          </w:tcPr>
          <w:p w14:paraId="22453B46"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185</w:t>
            </w:r>
          </w:p>
        </w:tc>
        <w:tc>
          <w:tcPr>
            <w:tcW w:w="0" w:type="auto"/>
            <w:tcBorders>
              <w:left w:val="single" w:sz="4" w:space="0" w:color="auto"/>
              <w:right w:val="single" w:sz="4" w:space="0" w:color="auto"/>
            </w:tcBorders>
            <w:vAlign w:val="center"/>
            <w:hideMark/>
          </w:tcPr>
          <w:p w14:paraId="54FFA2E7"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59%</w:t>
            </w:r>
          </w:p>
        </w:tc>
      </w:tr>
      <w:tr w:rsidR="00AA5FAA" w:rsidRPr="00693E3F" w14:paraId="1D623CF0" w14:textId="77777777" w:rsidTr="000E1DF1">
        <w:trPr>
          <w:tblCellSpacing w:w="15" w:type="dxa"/>
        </w:trPr>
        <w:tc>
          <w:tcPr>
            <w:tcW w:w="0" w:type="auto"/>
            <w:tcBorders>
              <w:left w:val="single" w:sz="4" w:space="0" w:color="auto"/>
            </w:tcBorders>
            <w:vAlign w:val="center"/>
            <w:hideMark/>
          </w:tcPr>
          <w:p w14:paraId="5CAFEDA8"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Healthcare</w:t>
            </w:r>
          </w:p>
        </w:tc>
        <w:tc>
          <w:tcPr>
            <w:tcW w:w="0" w:type="auto"/>
            <w:tcBorders>
              <w:left w:val="single" w:sz="4" w:space="0" w:color="auto"/>
            </w:tcBorders>
            <w:vAlign w:val="center"/>
            <w:hideMark/>
          </w:tcPr>
          <w:p w14:paraId="643D2351"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120</w:t>
            </w:r>
          </w:p>
        </w:tc>
        <w:tc>
          <w:tcPr>
            <w:tcW w:w="0" w:type="auto"/>
            <w:tcBorders>
              <w:left w:val="single" w:sz="4" w:space="0" w:color="auto"/>
              <w:right w:val="single" w:sz="4" w:space="0" w:color="auto"/>
            </w:tcBorders>
            <w:vAlign w:val="center"/>
            <w:hideMark/>
          </w:tcPr>
          <w:p w14:paraId="1880B9BD"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48%</w:t>
            </w:r>
          </w:p>
        </w:tc>
      </w:tr>
      <w:tr w:rsidR="00AA5FAA" w:rsidRPr="00693E3F" w14:paraId="0045DC22" w14:textId="77777777" w:rsidTr="000E1DF1">
        <w:trPr>
          <w:tblCellSpacing w:w="15" w:type="dxa"/>
        </w:trPr>
        <w:tc>
          <w:tcPr>
            <w:tcW w:w="0" w:type="auto"/>
            <w:tcBorders>
              <w:left w:val="single" w:sz="4" w:space="0" w:color="auto"/>
            </w:tcBorders>
            <w:vAlign w:val="center"/>
            <w:hideMark/>
          </w:tcPr>
          <w:p w14:paraId="5CC87C48"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Water Supply</w:t>
            </w:r>
          </w:p>
        </w:tc>
        <w:tc>
          <w:tcPr>
            <w:tcW w:w="0" w:type="auto"/>
            <w:tcBorders>
              <w:left w:val="single" w:sz="4" w:space="0" w:color="auto"/>
            </w:tcBorders>
            <w:vAlign w:val="center"/>
            <w:hideMark/>
          </w:tcPr>
          <w:p w14:paraId="1254BFBC"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150</w:t>
            </w:r>
          </w:p>
        </w:tc>
        <w:tc>
          <w:tcPr>
            <w:tcW w:w="0" w:type="auto"/>
            <w:tcBorders>
              <w:left w:val="single" w:sz="4" w:space="0" w:color="auto"/>
              <w:right w:val="single" w:sz="4" w:space="0" w:color="auto"/>
            </w:tcBorders>
            <w:vAlign w:val="center"/>
            <w:hideMark/>
          </w:tcPr>
          <w:p w14:paraId="584C4026"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54%</w:t>
            </w:r>
          </w:p>
        </w:tc>
      </w:tr>
      <w:tr w:rsidR="00AA5FAA" w:rsidRPr="00693E3F" w14:paraId="61BF37C9" w14:textId="77777777" w:rsidTr="000E1DF1">
        <w:trPr>
          <w:tblCellSpacing w:w="15" w:type="dxa"/>
        </w:trPr>
        <w:tc>
          <w:tcPr>
            <w:tcW w:w="0" w:type="auto"/>
            <w:tcBorders>
              <w:left w:val="single" w:sz="4" w:space="0" w:color="auto"/>
              <w:bottom w:val="single" w:sz="4" w:space="0" w:color="auto"/>
            </w:tcBorders>
            <w:vAlign w:val="center"/>
            <w:hideMark/>
          </w:tcPr>
          <w:p w14:paraId="131AAE2A"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Electrification</w:t>
            </w:r>
          </w:p>
        </w:tc>
        <w:tc>
          <w:tcPr>
            <w:tcW w:w="0" w:type="auto"/>
            <w:tcBorders>
              <w:left w:val="single" w:sz="4" w:space="0" w:color="auto"/>
              <w:bottom w:val="single" w:sz="4" w:space="0" w:color="auto"/>
            </w:tcBorders>
            <w:vAlign w:val="center"/>
            <w:hideMark/>
          </w:tcPr>
          <w:p w14:paraId="01984260"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90</w:t>
            </w:r>
          </w:p>
        </w:tc>
        <w:tc>
          <w:tcPr>
            <w:tcW w:w="0" w:type="auto"/>
            <w:tcBorders>
              <w:left w:val="single" w:sz="4" w:space="0" w:color="auto"/>
              <w:bottom w:val="single" w:sz="4" w:space="0" w:color="auto"/>
              <w:right w:val="single" w:sz="4" w:space="0" w:color="auto"/>
            </w:tcBorders>
            <w:vAlign w:val="center"/>
            <w:hideMark/>
          </w:tcPr>
          <w:p w14:paraId="493718CC"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41%</w:t>
            </w:r>
          </w:p>
        </w:tc>
      </w:tr>
    </w:tbl>
    <w:p w14:paraId="7FCC0430" w14:textId="77777777" w:rsidR="000E1DF1" w:rsidRPr="00693E3F" w:rsidRDefault="000E1DF1" w:rsidP="00693E3F">
      <w:pPr>
        <w:pStyle w:val="NoSpacing"/>
        <w:spacing w:line="360" w:lineRule="auto"/>
        <w:jc w:val="both"/>
        <w:rPr>
          <w:rFonts w:ascii="Times New Roman" w:hAnsi="Times New Roman" w:cs="Times New Roman"/>
          <w:kern w:val="0"/>
        </w:rPr>
      </w:pPr>
    </w:p>
    <w:p w14:paraId="50C9B466"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The highest project completion rate was recorded in transportation (67%), reflecting a prioritization of road and bridge infrastructure.</w:t>
      </w:r>
    </w:p>
    <w:p w14:paraId="651A9CC5"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Education (59%) and water supply (54%) followed, showing moderate success in school renovations and borehole projects.</w:t>
      </w:r>
    </w:p>
    <w:p w14:paraId="48FD2B1A"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Healthcare (48%) and electrification (41%) had the lowest completion rates, suggesting major constraints such as funding shortages and project delays in these critical sectors.</w:t>
      </w:r>
    </w:p>
    <w:p w14:paraId="336B4FC0" w14:textId="77777777" w:rsidR="00403AA2" w:rsidRPr="00693E3F" w:rsidRDefault="00403AA2" w:rsidP="00693E3F">
      <w:pPr>
        <w:pStyle w:val="NoSpacing"/>
        <w:spacing w:line="360" w:lineRule="auto"/>
        <w:jc w:val="both"/>
        <w:rPr>
          <w:rFonts w:ascii="Times New Roman" w:hAnsi="Times New Roman" w:cs="Times New Roman"/>
          <w:noProof/>
          <w:kern w:val="0"/>
        </w:rPr>
      </w:pPr>
    </w:p>
    <w:p w14:paraId="36DF4148" w14:textId="77777777" w:rsidR="00AA5FAA" w:rsidRPr="00693E3F" w:rsidRDefault="00403AA2"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kern w:val="0"/>
        </w:rPr>
        <w:t xml:space="preserve"> </w:t>
      </w:r>
      <w:r w:rsidRPr="00693E3F">
        <w:rPr>
          <w:rFonts w:ascii="Times New Roman" w:hAnsi="Times New Roman" w:cs="Times New Roman"/>
          <w:b/>
          <w:kern w:val="0"/>
        </w:rPr>
        <w:t xml:space="preserve">Table </w:t>
      </w:r>
      <w:proofErr w:type="gramStart"/>
      <w:r w:rsidRPr="00693E3F">
        <w:rPr>
          <w:rFonts w:ascii="Times New Roman" w:hAnsi="Times New Roman" w:cs="Times New Roman"/>
          <w:b/>
          <w:kern w:val="0"/>
        </w:rPr>
        <w:t>2:Perfomance</w:t>
      </w:r>
      <w:proofErr w:type="gramEnd"/>
      <w:r w:rsidRPr="00693E3F">
        <w:rPr>
          <w:rFonts w:ascii="Times New Roman" w:hAnsi="Times New Roman" w:cs="Times New Roman"/>
          <w:b/>
          <w:kern w:val="0"/>
        </w:rPr>
        <w:t xml:space="preserve"> rating of NDDC by Stakeholders</w:t>
      </w:r>
    </w:p>
    <w:tbl>
      <w:tblPr>
        <w:tblStyle w:val="TableGrid"/>
        <w:tblW w:w="0" w:type="auto"/>
        <w:tblLook w:val="04A0" w:firstRow="1" w:lastRow="0" w:firstColumn="1" w:lastColumn="0" w:noHBand="0" w:noVBand="1"/>
      </w:tblPr>
      <w:tblGrid>
        <w:gridCol w:w="3116"/>
        <w:gridCol w:w="3117"/>
        <w:gridCol w:w="3117"/>
      </w:tblGrid>
      <w:tr w:rsidR="00403AA2" w:rsidRPr="00693E3F" w14:paraId="121F26BE" w14:textId="77777777" w:rsidTr="00403AA2">
        <w:tc>
          <w:tcPr>
            <w:tcW w:w="3116"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2DD83A67"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Performance Rating</w:t>
            </w:r>
          </w:p>
        </w:tc>
        <w:tc>
          <w:tcPr>
            <w:tcW w:w="3117"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5B4553B0"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Count</w:t>
            </w:r>
          </w:p>
        </w:tc>
        <w:tc>
          <w:tcPr>
            <w:tcW w:w="3117"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0DA871B7"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Percentage</w:t>
            </w:r>
          </w:p>
        </w:tc>
      </w:tr>
      <w:tr w:rsidR="00403AA2" w:rsidRPr="00693E3F" w14:paraId="61D8C217" w14:textId="77777777" w:rsidTr="00403AA2">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501DEF69"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Excellent</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27766550"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20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0419838F"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5.21</w:t>
            </w:r>
          </w:p>
        </w:tc>
      </w:tr>
      <w:tr w:rsidR="00403AA2" w:rsidRPr="00693E3F" w14:paraId="07A3415D" w14:textId="77777777" w:rsidTr="00403AA2">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539ACE96"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Good</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4F42F59"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120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56C967E3"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31.25</w:t>
            </w:r>
          </w:p>
        </w:tc>
      </w:tr>
      <w:tr w:rsidR="00403AA2" w:rsidRPr="00693E3F" w14:paraId="71485C69" w14:textId="77777777" w:rsidTr="00403AA2">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1D0F54B8"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Average</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031D8B4"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160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435364A1"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41.67</w:t>
            </w:r>
          </w:p>
        </w:tc>
      </w:tr>
      <w:tr w:rsidR="00403AA2" w:rsidRPr="00693E3F" w14:paraId="430B1811" w14:textId="77777777" w:rsidTr="00403AA2">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000E25E1"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Fair</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9CFD46C"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60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515091A" w14:textId="77777777" w:rsidR="00403AA2" w:rsidRPr="00693E3F" w:rsidRDefault="00403AA2" w:rsidP="00693E3F">
            <w:pPr>
              <w:pStyle w:val="NoSpacing"/>
              <w:spacing w:line="360" w:lineRule="auto"/>
              <w:jc w:val="both"/>
              <w:rPr>
                <w:rFonts w:ascii="Times New Roman" w:eastAsia="SimSun" w:hAnsi="Times New Roman" w:cs="Times New Roman"/>
                <w:b/>
                <w:sz w:val="24"/>
                <w:szCs w:val="24"/>
                <w:lang w:eastAsia="en-GB"/>
              </w:rPr>
            </w:pPr>
            <w:r w:rsidRPr="00693E3F">
              <w:rPr>
                <w:rFonts w:ascii="Times New Roman" w:hAnsi="Times New Roman" w:cs="Times New Roman"/>
                <w:b/>
                <w:sz w:val="24"/>
                <w:szCs w:val="24"/>
                <w:lang w:eastAsia="en-GB"/>
              </w:rPr>
              <w:t>15.63</w:t>
            </w:r>
          </w:p>
        </w:tc>
      </w:tr>
    </w:tbl>
    <w:p w14:paraId="1BA71420" w14:textId="77777777" w:rsidR="00403AA2" w:rsidRPr="00693E3F" w:rsidRDefault="00403AA2" w:rsidP="00693E3F">
      <w:pPr>
        <w:pStyle w:val="NoSpacing"/>
        <w:spacing w:line="360" w:lineRule="auto"/>
        <w:jc w:val="both"/>
        <w:rPr>
          <w:rFonts w:ascii="Times New Roman" w:hAnsi="Times New Roman" w:cs="Times New Roman"/>
          <w:kern w:val="0"/>
        </w:rPr>
      </w:pPr>
    </w:p>
    <w:p w14:paraId="73BBE231" w14:textId="77777777" w:rsidR="0001394D" w:rsidRPr="00693E3F" w:rsidRDefault="0001394D" w:rsidP="00693E3F">
      <w:pPr>
        <w:pStyle w:val="NoSpacing"/>
        <w:spacing w:line="360" w:lineRule="auto"/>
        <w:jc w:val="both"/>
        <w:rPr>
          <w:rFonts w:ascii="Times New Roman" w:hAnsi="Times New Roman" w:cs="Times New Roman"/>
          <w:lang w:eastAsia="en-GB"/>
        </w:rPr>
      </w:pPr>
      <w:r w:rsidRPr="00693E3F">
        <w:rPr>
          <w:rFonts w:ascii="Times New Roman" w:hAnsi="Times New Roman" w:cs="Times New Roman"/>
          <w:lang w:eastAsia="en-GB"/>
        </w:rPr>
        <w:t>Table 2 shows that 41.67% of respondents rated NDDC projects as "Average," with 31.25% rating them as "Good." This reinforces the earlier observation that while NDDC has made notable efforts, stakeholders still see considerable room for improvement.</w:t>
      </w:r>
    </w:p>
    <w:p w14:paraId="09E17873" w14:textId="77777777" w:rsidR="0001394D" w:rsidRPr="00693E3F" w:rsidRDefault="0001394D" w:rsidP="00693E3F">
      <w:pPr>
        <w:pStyle w:val="NoSpacing"/>
        <w:spacing w:line="360" w:lineRule="auto"/>
        <w:jc w:val="both"/>
        <w:rPr>
          <w:rFonts w:ascii="Times New Roman" w:hAnsi="Times New Roman" w:cs="Times New Roman"/>
          <w:lang w:eastAsia="en-GB"/>
        </w:rPr>
      </w:pPr>
      <w:r w:rsidRPr="00693E3F">
        <w:rPr>
          <w:rFonts w:ascii="Times New Roman" w:hAnsi="Times New Roman" w:cs="Times New Roman"/>
          <w:lang w:eastAsia="en-GB"/>
        </w:rPr>
        <w:lastRenderedPageBreak/>
        <w:t>The 15.63% "Fair" rating and 6.25% "Poor" rating suggest dissatisfaction with certain projects, perhaps due to incomplete projects, poor management practices, or issues arising from external factors.</w:t>
      </w:r>
    </w:p>
    <w:p w14:paraId="29D696FD" w14:textId="77777777" w:rsidR="000E1DF1" w:rsidRPr="00693E3F" w:rsidRDefault="000E1DF1" w:rsidP="00693E3F">
      <w:pPr>
        <w:pStyle w:val="NoSpacing"/>
        <w:spacing w:line="360" w:lineRule="auto"/>
        <w:jc w:val="both"/>
        <w:rPr>
          <w:rFonts w:ascii="Times New Roman" w:hAnsi="Times New Roman" w:cs="Times New Roman"/>
          <w:lang w:eastAsia="en-GB"/>
        </w:rPr>
      </w:pPr>
    </w:p>
    <w:p w14:paraId="286B3F21" w14:textId="77777777" w:rsidR="0001394D" w:rsidRPr="00693E3F" w:rsidRDefault="004F77A6" w:rsidP="00693E3F">
      <w:pPr>
        <w:pStyle w:val="NoSpacing"/>
        <w:spacing w:line="360" w:lineRule="auto"/>
        <w:jc w:val="both"/>
        <w:rPr>
          <w:rFonts w:ascii="Times New Roman" w:hAnsi="Times New Roman" w:cs="Times New Roman"/>
          <w:b/>
          <w:lang w:eastAsia="en-GB"/>
        </w:rPr>
      </w:pPr>
      <w:bookmarkStart w:id="2" w:name="_Hlk178806062"/>
      <w:r>
        <w:rPr>
          <w:rFonts w:ascii="Times New Roman" w:hAnsi="Times New Roman" w:cs="Times New Roman"/>
          <w:b/>
          <w:lang w:eastAsia="en-GB"/>
        </w:rPr>
        <w:t>4.3</w:t>
      </w:r>
      <w:r w:rsidR="0001394D" w:rsidRPr="00693E3F">
        <w:rPr>
          <w:rFonts w:ascii="Times New Roman" w:hAnsi="Times New Roman" w:cs="Times New Roman"/>
          <w:b/>
          <w:lang w:eastAsia="en-GB"/>
        </w:rPr>
        <w:t>: Key Factors Influencing Project Delivery</w:t>
      </w:r>
    </w:p>
    <w:bookmarkEnd w:id="2"/>
    <w:p w14:paraId="356198F3" w14:textId="77777777" w:rsidR="00403AA2" w:rsidRPr="00693E3F" w:rsidRDefault="0001394D"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lang w:eastAsia="en-GB"/>
        </w:rPr>
        <w:t>This section explores the key factors that influence the delivery of infrastructural projects by the Niger Delta Development Commission (NDDC). Understanding these factors is crucial for identif</w:t>
      </w:r>
      <w:r w:rsidR="000E1DF1" w:rsidRPr="00693E3F">
        <w:rPr>
          <w:rFonts w:ascii="Times New Roman" w:hAnsi="Times New Roman" w:cs="Times New Roman"/>
          <w:lang w:eastAsia="en-GB"/>
        </w:rPr>
        <w:t>ication.</w:t>
      </w:r>
    </w:p>
    <w:p w14:paraId="7C357273" w14:textId="77777777" w:rsidR="00403AA2" w:rsidRPr="00693E3F" w:rsidRDefault="004F77A6" w:rsidP="00693E3F">
      <w:pPr>
        <w:pStyle w:val="NoSpacing"/>
        <w:spacing w:line="360" w:lineRule="auto"/>
        <w:jc w:val="both"/>
        <w:rPr>
          <w:rFonts w:ascii="Times New Roman" w:hAnsi="Times New Roman" w:cs="Times New Roman"/>
          <w:b/>
          <w:kern w:val="0"/>
        </w:rPr>
      </w:pPr>
      <w:r>
        <w:rPr>
          <w:rFonts w:ascii="Times New Roman" w:hAnsi="Times New Roman" w:cs="Times New Roman"/>
          <w:b/>
          <w:kern w:val="0"/>
        </w:rPr>
        <w:t>4.3</w:t>
      </w:r>
      <w:r w:rsidR="00017CCD" w:rsidRPr="00693E3F">
        <w:rPr>
          <w:rFonts w:ascii="Times New Roman" w:hAnsi="Times New Roman" w:cs="Times New Roman"/>
          <w:b/>
          <w:kern w:val="0"/>
        </w:rPr>
        <w:t>.1 Governance</w:t>
      </w:r>
      <w:r w:rsidR="00AA5FAA" w:rsidRPr="00693E3F">
        <w:rPr>
          <w:rFonts w:ascii="Times New Roman" w:hAnsi="Times New Roman" w:cs="Times New Roman"/>
          <w:b/>
          <w:kern w:val="0"/>
        </w:rPr>
        <w:t xml:space="preserve"> Challen</w:t>
      </w:r>
      <w:r w:rsidR="00403AA2" w:rsidRPr="00693E3F">
        <w:rPr>
          <w:rFonts w:ascii="Times New Roman" w:hAnsi="Times New Roman" w:cs="Times New Roman"/>
          <w:b/>
          <w:kern w:val="0"/>
        </w:rPr>
        <w:t>ges Affecting Project Completion</w:t>
      </w:r>
    </w:p>
    <w:p w14:paraId="29748D41"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Surveyed stakeholders identified several governance-related barriers affecting the successful implementation of NDDC projects.</w:t>
      </w:r>
    </w:p>
    <w:p w14:paraId="775BCA9B" w14:textId="77777777" w:rsidR="00017CCD" w:rsidRPr="00693E3F" w:rsidRDefault="00017CCD" w:rsidP="00693E3F">
      <w:pPr>
        <w:pStyle w:val="NoSpacing"/>
        <w:spacing w:line="360" w:lineRule="auto"/>
        <w:jc w:val="both"/>
        <w:rPr>
          <w:rFonts w:ascii="Times New Roman" w:hAnsi="Times New Roman" w:cs="Times New Roman"/>
          <w:kern w:val="0"/>
        </w:rPr>
      </w:pPr>
    </w:p>
    <w:p w14:paraId="17788DE7" w14:textId="77777777" w:rsidR="00AA5FAA" w:rsidRPr="00693E3F" w:rsidRDefault="0001394D"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Table 3</w:t>
      </w:r>
      <w:r w:rsidR="00AA5FAA" w:rsidRPr="00693E3F">
        <w:rPr>
          <w:rFonts w:ascii="Times New Roman" w:hAnsi="Times New Roman" w:cs="Times New Roman"/>
          <w:b/>
          <w:kern w:val="0"/>
        </w:rPr>
        <w:t>: Governance Challenges in NDDC Project Delivery</w:t>
      </w:r>
    </w:p>
    <w:p w14:paraId="06E8987C" w14:textId="77777777" w:rsidR="00017CCD" w:rsidRPr="00693E3F" w:rsidRDefault="00017CCD" w:rsidP="00693E3F">
      <w:pPr>
        <w:pStyle w:val="NoSpacing"/>
        <w:spacing w:line="360" w:lineRule="auto"/>
        <w:jc w:val="both"/>
        <w:rPr>
          <w:rFonts w:ascii="Times New Roman" w:hAnsi="Times New Roman" w:cs="Times New Roman"/>
          <w:b/>
          <w:kern w:val="0"/>
        </w:rPr>
      </w:pP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2262"/>
        <w:gridCol w:w="4004"/>
      </w:tblGrid>
      <w:tr w:rsidR="00AA5FAA" w:rsidRPr="00693E3F" w14:paraId="5E20BDB1" w14:textId="77777777" w:rsidTr="00017CCD">
        <w:trPr>
          <w:trHeight w:val="29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2E7E0D"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Challenges</w:t>
            </w:r>
          </w:p>
        </w:tc>
        <w:tc>
          <w:tcPr>
            <w:tcW w:w="0" w:type="auto"/>
            <w:tcBorders>
              <w:top w:val="single" w:sz="4" w:space="0" w:color="auto"/>
              <w:bottom w:val="single" w:sz="4" w:space="0" w:color="auto"/>
              <w:right w:val="single" w:sz="4" w:space="0" w:color="auto"/>
            </w:tcBorders>
            <w:vAlign w:val="center"/>
            <w:hideMark/>
          </w:tcPr>
          <w:p w14:paraId="26A68A9F"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Percentage of Respondents Affected (%)</w:t>
            </w:r>
          </w:p>
        </w:tc>
      </w:tr>
      <w:tr w:rsidR="00017CCD" w:rsidRPr="00693E3F" w14:paraId="0EB0B926" w14:textId="77777777" w:rsidTr="00017CCD">
        <w:trPr>
          <w:trHeight w:val="42"/>
          <w:tblHeader/>
          <w:tblCellSpacing w:w="15" w:type="dxa"/>
        </w:trPr>
        <w:tc>
          <w:tcPr>
            <w:tcW w:w="0" w:type="auto"/>
            <w:tcBorders>
              <w:top w:val="single" w:sz="4" w:space="0" w:color="auto"/>
              <w:left w:val="single" w:sz="4" w:space="0" w:color="auto"/>
              <w:right w:val="single" w:sz="4" w:space="0" w:color="auto"/>
            </w:tcBorders>
            <w:vAlign w:val="center"/>
            <w:hideMark/>
          </w:tcPr>
          <w:p w14:paraId="291A1787" w14:textId="77777777" w:rsidR="00017CCD" w:rsidRPr="00693E3F" w:rsidRDefault="00017CCD" w:rsidP="00693E3F">
            <w:pPr>
              <w:pStyle w:val="NoSpacing"/>
              <w:spacing w:line="360" w:lineRule="auto"/>
              <w:jc w:val="both"/>
              <w:rPr>
                <w:rFonts w:ascii="Times New Roman" w:hAnsi="Times New Roman" w:cs="Times New Roman"/>
                <w:kern w:val="0"/>
              </w:rPr>
            </w:pPr>
          </w:p>
        </w:tc>
        <w:tc>
          <w:tcPr>
            <w:tcW w:w="0" w:type="auto"/>
            <w:tcBorders>
              <w:top w:val="single" w:sz="4" w:space="0" w:color="auto"/>
              <w:right w:val="single" w:sz="4" w:space="0" w:color="auto"/>
            </w:tcBorders>
            <w:vAlign w:val="center"/>
            <w:hideMark/>
          </w:tcPr>
          <w:p w14:paraId="690562EB" w14:textId="77777777" w:rsidR="00017CCD" w:rsidRPr="00693E3F" w:rsidRDefault="00017CCD" w:rsidP="00693E3F">
            <w:pPr>
              <w:pStyle w:val="NoSpacing"/>
              <w:spacing w:line="360" w:lineRule="auto"/>
              <w:jc w:val="both"/>
              <w:rPr>
                <w:rFonts w:ascii="Times New Roman" w:hAnsi="Times New Roman" w:cs="Times New Roman"/>
                <w:kern w:val="0"/>
              </w:rPr>
            </w:pPr>
          </w:p>
        </w:tc>
      </w:tr>
      <w:tr w:rsidR="00AA5FAA" w:rsidRPr="00693E3F" w14:paraId="3057095F" w14:textId="77777777" w:rsidTr="00017CCD">
        <w:trPr>
          <w:tblCellSpacing w:w="15" w:type="dxa"/>
        </w:trPr>
        <w:tc>
          <w:tcPr>
            <w:tcW w:w="0" w:type="auto"/>
            <w:tcBorders>
              <w:left w:val="single" w:sz="4" w:space="0" w:color="auto"/>
              <w:right w:val="single" w:sz="4" w:space="0" w:color="auto"/>
            </w:tcBorders>
            <w:vAlign w:val="center"/>
            <w:hideMark/>
          </w:tcPr>
          <w:p w14:paraId="2CBBB03C"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Funding Delays</w:t>
            </w:r>
          </w:p>
        </w:tc>
        <w:tc>
          <w:tcPr>
            <w:tcW w:w="0" w:type="auto"/>
            <w:tcBorders>
              <w:right w:val="single" w:sz="4" w:space="0" w:color="auto"/>
            </w:tcBorders>
            <w:vAlign w:val="center"/>
            <w:hideMark/>
          </w:tcPr>
          <w:p w14:paraId="3764C7F0"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55%</w:t>
            </w:r>
          </w:p>
        </w:tc>
      </w:tr>
      <w:tr w:rsidR="00AA5FAA" w:rsidRPr="00693E3F" w14:paraId="0E513D40" w14:textId="77777777" w:rsidTr="00017CCD">
        <w:trPr>
          <w:tblCellSpacing w:w="15" w:type="dxa"/>
        </w:trPr>
        <w:tc>
          <w:tcPr>
            <w:tcW w:w="0" w:type="auto"/>
            <w:tcBorders>
              <w:left w:val="single" w:sz="4" w:space="0" w:color="auto"/>
              <w:right w:val="single" w:sz="4" w:space="0" w:color="auto"/>
            </w:tcBorders>
            <w:vAlign w:val="center"/>
            <w:hideMark/>
          </w:tcPr>
          <w:p w14:paraId="160F4A6B"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Corruption</w:t>
            </w:r>
          </w:p>
        </w:tc>
        <w:tc>
          <w:tcPr>
            <w:tcW w:w="0" w:type="auto"/>
            <w:tcBorders>
              <w:right w:val="single" w:sz="4" w:space="0" w:color="auto"/>
            </w:tcBorders>
            <w:vAlign w:val="center"/>
            <w:hideMark/>
          </w:tcPr>
          <w:p w14:paraId="63A6BA98"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48%</w:t>
            </w:r>
          </w:p>
        </w:tc>
      </w:tr>
      <w:tr w:rsidR="00AA5FAA" w:rsidRPr="00693E3F" w14:paraId="178E8E79" w14:textId="77777777" w:rsidTr="00017CCD">
        <w:trPr>
          <w:tblCellSpacing w:w="15" w:type="dxa"/>
        </w:trPr>
        <w:tc>
          <w:tcPr>
            <w:tcW w:w="0" w:type="auto"/>
            <w:tcBorders>
              <w:left w:val="single" w:sz="4" w:space="0" w:color="auto"/>
              <w:right w:val="single" w:sz="4" w:space="0" w:color="auto"/>
            </w:tcBorders>
            <w:vAlign w:val="center"/>
            <w:hideMark/>
          </w:tcPr>
          <w:p w14:paraId="5DA78688"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Political Interference</w:t>
            </w:r>
          </w:p>
        </w:tc>
        <w:tc>
          <w:tcPr>
            <w:tcW w:w="0" w:type="auto"/>
            <w:tcBorders>
              <w:right w:val="single" w:sz="4" w:space="0" w:color="auto"/>
            </w:tcBorders>
            <w:vAlign w:val="center"/>
            <w:hideMark/>
          </w:tcPr>
          <w:p w14:paraId="7EE0F7C7"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44%</w:t>
            </w:r>
          </w:p>
        </w:tc>
      </w:tr>
      <w:tr w:rsidR="00AA5FAA" w:rsidRPr="00693E3F" w14:paraId="690E49B7" w14:textId="77777777" w:rsidTr="00017CCD">
        <w:trPr>
          <w:tblCellSpacing w:w="15" w:type="dxa"/>
        </w:trPr>
        <w:tc>
          <w:tcPr>
            <w:tcW w:w="0" w:type="auto"/>
            <w:tcBorders>
              <w:left w:val="single" w:sz="4" w:space="0" w:color="auto"/>
              <w:bottom w:val="single" w:sz="4" w:space="0" w:color="auto"/>
              <w:right w:val="single" w:sz="4" w:space="0" w:color="auto"/>
            </w:tcBorders>
            <w:vAlign w:val="center"/>
            <w:hideMark/>
          </w:tcPr>
          <w:p w14:paraId="52FC7120"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Stakeholder Exclusion</w:t>
            </w:r>
          </w:p>
        </w:tc>
        <w:tc>
          <w:tcPr>
            <w:tcW w:w="0" w:type="auto"/>
            <w:tcBorders>
              <w:bottom w:val="single" w:sz="4" w:space="0" w:color="auto"/>
              <w:right w:val="single" w:sz="4" w:space="0" w:color="auto"/>
            </w:tcBorders>
            <w:vAlign w:val="center"/>
            <w:hideMark/>
          </w:tcPr>
          <w:p w14:paraId="398CC92B"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42%</w:t>
            </w:r>
          </w:p>
        </w:tc>
      </w:tr>
    </w:tbl>
    <w:p w14:paraId="642EDC2D" w14:textId="77777777" w:rsidR="00017CCD" w:rsidRPr="00693E3F" w:rsidRDefault="00017CCD" w:rsidP="00693E3F">
      <w:pPr>
        <w:pStyle w:val="NoSpacing"/>
        <w:spacing w:line="360" w:lineRule="auto"/>
        <w:jc w:val="both"/>
        <w:rPr>
          <w:rFonts w:ascii="Times New Roman" w:hAnsi="Times New Roman" w:cs="Times New Roman"/>
          <w:kern w:val="0"/>
        </w:rPr>
      </w:pPr>
    </w:p>
    <w:p w14:paraId="74C19D5C"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 xml:space="preserve">Funding delays (55%) were the most commonly cited challenge, </w:t>
      </w:r>
      <w:r w:rsidR="00062C65" w:rsidRPr="00693E3F">
        <w:rPr>
          <w:rFonts w:ascii="Times New Roman" w:hAnsi="Times New Roman" w:cs="Times New Roman"/>
          <w:kern w:val="0"/>
        </w:rPr>
        <w:t xml:space="preserve">leading to abandonment </w:t>
      </w:r>
      <w:proofErr w:type="gramStart"/>
      <w:r w:rsidR="00062C65" w:rsidRPr="00693E3F">
        <w:rPr>
          <w:rFonts w:ascii="Times New Roman" w:hAnsi="Times New Roman" w:cs="Times New Roman"/>
          <w:kern w:val="0"/>
        </w:rPr>
        <w:t xml:space="preserve">of </w:t>
      </w:r>
      <w:r w:rsidRPr="00693E3F">
        <w:rPr>
          <w:rFonts w:ascii="Times New Roman" w:hAnsi="Times New Roman" w:cs="Times New Roman"/>
          <w:kern w:val="0"/>
        </w:rPr>
        <w:t xml:space="preserve"> projects</w:t>
      </w:r>
      <w:proofErr w:type="gramEnd"/>
      <w:r w:rsidRPr="00693E3F">
        <w:rPr>
          <w:rFonts w:ascii="Times New Roman" w:hAnsi="Times New Roman" w:cs="Times New Roman"/>
          <w:kern w:val="0"/>
        </w:rPr>
        <w:t xml:space="preserve"> and slow execution.</w:t>
      </w:r>
      <w:r w:rsidR="00017CCD" w:rsidRPr="00693E3F">
        <w:rPr>
          <w:rFonts w:ascii="Times New Roman" w:hAnsi="Times New Roman" w:cs="Times New Roman"/>
          <w:kern w:val="0"/>
        </w:rPr>
        <w:t xml:space="preserve">. </w:t>
      </w:r>
      <w:r w:rsidRPr="00693E3F">
        <w:rPr>
          <w:rFonts w:ascii="Times New Roman" w:hAnsi="Times New Roman" w:cs="Times New Roman"/>
          <w:kern w:val="0"/>
        </w:rPr>
        <w:t>Corruption (48%) was also a major issue, with stakeholders highlighting cases of misallocated funds and contract inflation.</w:t>
      </w:r>
      <w:r w:rsidR="00017CCD" w:rsidRPr="00693E3F">
        <w:rPr>
          <w:rFonts w:ascii="Times New Roman" w:hAnsi="Times New Roman" w:cs="Times New Roman"/>
          <w:kern w:val="0"/>
        </w:rPr>
        <w:t xml:space="preserve"> </w:t>
      </w:r>
      <w:r w:rsidRPr="00693E3F">
        <w:rPr>
          <w:rFonts w:ascii="Times New Roman" w:hAnsi="Times New Roman" w:cs="Times New Roman"/>
          <w:kern w:val="0"/>
        </w:rPr>
        <w:t>Political interference (44%) was reported as affecting project selection and execution, often leading to biased allocations.</w:t>
      </w:r>
    </w:p>
    <w:p w14:paraId="42BECBA8"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Stakeholder exclusion (42%) indicated that local communities were often left out of project planning and decision-making, leading to dissatisfaction and poor project sustainability.</w:t>
      </w:r>
    </w:p>
    <w:p w14:paraId="2C97C1FA" w14:textId="77777777" w:rsidR="00017CCD" w:rsidRPr="00693E3F" w:rsidRDefault="00017CCD" w:rsidP="00693E3F">
      <w:pPr>
        <w:pStyle w:val="NoSpacing"/>
        <w:spacing w:line="360" w:lineRule="auto"/>
        <w:jc w:val="both"/>
        <w:rPr>
          <w:rFonts w:ascii="Times New Roman" w:hAnsi="Times New Roman" w:cs="Times New Roman"/>
          <w:kern w:val="0"/>
        </w:rPr>
      </w:pPr>
    </w:p>
    <w:p w14:paraId="54F95468" w14:textId="77777777" w:rsidR="00AA5FAA" w:rsidRPr="00693E3F" w:rsidRDefault="00B51379" w:rsidP="00693E3F">
      <w:pPr>
        <w:pStyle w:val="NoSpacing"/>
        <w:spacing w:line="360" w:lineRule="auto"/>
        <w:jc w:val="both"/>
        <w:rPr>
          <w:rFonts w:ascii="Times New Roman" w:hAnsi="Times New Roman" w:cs="Times New Roman"/>
          <w:b/>
          <w:kern w:val="0"/>
        </w:rPr>
      </w:pPr>
      <w:r w:rsidRPr="00693E3F">
        <w:rPr>
          <w:rFonts w:ascii="Times New Roman" w:hAnsi="Times New Roman" w:cs="Times New Roman"/>
          <w:b/>
          <w:kern w:val="0"/>
        </w:rPr>
        <w:t>4</w:t>
      </w:r>
      <w:r w:rsidR="004F77A6">
        <w:rPr>
          <w:rFonts w:ascii="Times New Roman" w:hAnsi="Times New Roman" w:cs="Times New Roman"/>
          <w:b/>
          <w:kern w:val="0"/>
        </w:rPr>
        <w:t>.3</w:t>
      </w:r>
      <w:r w:rsidR="00017CCD" w:rsidRPr="00693E3F">
        <w:rPr>
          <w:rFonts w:ascii="Times New Roman" w:hAnsi="Times New Roman" w:cs="Times New Roman"/>
          <w:b/>
          <w:kern w:val="0"/>
        </w:rPr>
        <w:t>.2</w:t>
      </w:r>
      <w:r w:rsidR="00AA5FAA" w:rsidRPr="00693E3F">
        <w:rPr>
          <w:rFonts w:ascii="Times New Roman" w:hAnsi="Times New Roman" w:cs="Times New Roman"/>
          <w:b/>
          <w:kern w:val="0"/>
        </w:rPr>
        <w:t xml:space="preserve"> Stakeholder Perception of NDDC Projects</w:t>
      </w:r>
    </w:p>
    <w:p w14:paraId="7C2809A5"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A survey conducted among 400 respondents, including community members, contractors, and NDDC officials, revealed mixed levels of satisfaction with the commission’s project delivery.</w:t>
      </w:r>
    </w:p>
    <w:p w14:paraId="2707066A" w14:textId="77777777" w:rsidR="00AA5FAA"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lastRenderedPageBreak/>
        <w:t>42% of community members expressed satisfaction with completed projects, primarily in transportation and water supply.</w:t>
      </w:r>
      <w:r w:rsidR="00017CCD" w:rsidRPr="00693E3F">
        <w:rPr>
          <w:rFonts w:ascii="Times New Roman" w:hAnsi="Times New Roman" w:cs="Times New Roman"/>
          <w:kern w:val="0"/>
        </w:rPr>
        <w:t xml:space="preserve"> </w:t>
      </w:r>
      <w:r w:rsidRPr="00693E3F">
        <w:rPr>
          <w:rFonts w:ascii="Times New Roman" w:hAnsi="Times New Roman" w:cs="Times New Roman"/>
          <w:kern w:val="0"/>
        </w:rPr>
        <w:t>38% of respondents cited corruption and mismanagement as key reasons for project failures.</w:t>
      </w:r>
      <w:r w:rsidR="00017CCD" w:rsidRPr="00693E3F">
        <w:rPr>
          <w:rFonts w:ascii="Times New Roman" w:hAnsi="Times New Roman" w:cs="Times New Roman"/>
          <w:kern w:val="0"/>
        </w:rPr>
        <w:t xml:space="preserve"> </w:t>
      </w:r>
      <w:r w:rsidRPr="00693E3F">
        <w:rPr>
          <w:rFonts w:ascii="Times New Roman" w:hAnsi="Times New Roman" w:cs="Times New Roman"/>
          <w:kern w:val="0"/>
        </w:rPr>
        <w:t>Stakeholders emphasized the need for better financial oversight, transparency, and community engagement in infrastructure planning.</w:t>
      </w:r>
    </w:p>
    <w:p w14:paraId="538DD391" w14:textId="77777777" w:rsidR="00AE01D9" w:rsidRPr="00693E3F" w:rsidRDefault="00AA5FAA"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w:t>
      </w:r>
    </w:p>
    <w:p w14:paraId="02FA5153" w14:textId="77777777" w:rsidR="00D8218C" w:rsidRPr="00693E3F" w:rsidRDefault="004F77A6" w:rsidP="00693E3F">
      <w:pPr>
        <w:pStyle w:val="NoSpacing"/>
        <w:spacing w:line="360" w:lineRule="auto"/>
        <w:jc w:val="both"/>
        <w:rPr>
          <w:rFonts w:ascii="Times New Roman" w:hAnsi="Times New Roman" w:cs="Times New Roman"/>
          <w:b/>
          <w:kern w:val="0"/>
        </w:rPr>
      </w:pPr>
      <w:r>
        <w:rPr>
          <w:rFonts w:ascii="Times New Roman" w:hAnsi="Times New Roman" w:cs="Times New Roman"/>
          <w:b/>
          <w:kern w:val="0"/>
        </w:rPr>
        <w:t>5</w:t>
      </w:r>
      <w:r w:rsidR="00D8218C" w:rsidRPr="00693E3F">
        <w:rPr>
          <w:rFonts w:ascii="Times New Roman" w:hAnsi="Times New Roman" w:cs="Times New Roman"/>
          <w:b/>
          <w:kern w:val="0"/>
        </w:rPr>
        <w:t>. Conclusion</w:t>
      </w:r>
      <w:r w:rsidR="00AE01D9" w:rsidRPr="00693E3F">
        <w:rPr>
          <w:rFonts w:ascii="Times New Roman" w:hAnsi="Times New Roman" w:cs="Times New Roman"/>
          <w:b/>
          <w:kern w:val="0"/>
        </w:rPr>
        <w:t xml:space="preserve"> and Recommendations</w:t>
      </w:r>
    </w:p>
    <w:p w14:paraId="580E82FD" w14:textId="77777777" w:rsidR="00D677D7" w:rsidRPr="00693E3F" w:rsidRDefault="00D677D7"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The Niger Delta region remains a focal point for national development, and the effectiveness of the NDDC is crucial for achieving equitable infrastructural growth. This study highlights significant progress in transportation and education projects but reveals persistent governance challenges that must be addressed.</w:t>
      </w:r>
    </w:p>
    <w:p w14:paraId="3FC419B3" w14:textId="77777777" w:rsidR="00D677D7" w:rsidRPr="00693E3F" w:rsidRDefault="00D677D7"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By adopting better financial management, policy reforms, and community-driven approaches, the NDDC can enhance project efficiency, sustainability, and socio-economic impact in the Niger Delta. Future research and strategic policy interventions will be critical in transforming the region’s infrastructure landscape for long-term development</w:t>
      </w:r>
    </w:p>
    <w:p w14:paraId="611AC72F" w14:textId="77777777" w:rsidR="00D8218C" w:rsidRPr="00693E3F" w:rsidRDefault="00D8218C"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This study provided an evidence-based appraisal of the infrastructural project delivery by the Niger Delta Development Commission (NDDC) between 2012 and 2021. The research examined project completion rates, governance constraints, and stakeholder involvement, highlighting critical inefficiencies and areas for improvement.</w:t>
      </w:r>
    </w:p>
    <w:p w14:paraId="5B584A23" w14:textId="77777777" w:rsidR="00D8218C" w:rsidRPr="00693E3F" w:rsidRDefault="006776E8"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The findings reveal t</w:t>
      </w:r>
      <w:r w:rsidR="00D8218C" w:rsidRPr="00693E3F">
        <w:rPr>
          <w:rFonts w:ascii="Times New Roman" w:hAnsi="Times New Roman" w:cs="Times New Roman"/>
          <w:kern w:val="0"/>
        </w:rPr>
        <w:t>ransportation projects (67%) had the highest success rate, reflecting a prioritization of road and bridge construction</w:t>
      </w:r>
      <w:r w:rsidRPr="00693E3F">
        <w:rPr>
          <w:rFonts w:ascii="Times New Roman" w:hAnsi="Times New Roman" w:cs="Times New Roman"/>
          <w:kern w:val="0"/>
        </w:rPr>
        <w:t xml:space="preserve">, while </w:t>
      </w:r>
      <w:r w:rsidR="00D8218C" w:rsidRPr="00693E3F">
        <w:rPr>
          <w:rFonts w:ascii="Times New Roman" w:hAnsi="Times New Roman" w:cs="Times New Roman"/>
          <w:kern w:val="0"/>
        </w:rPr>
        <w:t>.Education (59%) and water supply (54%) projects showed moderate success.</w:t>
      </w:r>
    </w:p>
    <w:p w14:paraId="6521086A" w14:textId="77777777" w:rsidR="00D8218C" w:rsidRPr="00693E3F" w:rsidRDefault="00D8218C"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Healthcare (48%) and electrification (41%) had the lowest completion rates, suggesting challenges in funding, procurement, and execution.</w:t>
      </w:r>
    </w:p>
    <w:p w14:paraId="3F4CB355" w14:textId="77777777" w:rsidR="00D8218C" w:rsidRPr="00693E3F" w:rsidRDefault="00D8218C"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Funding delays (55%), corruption (48%), and political interference (44%) were identified as the major constraints to project success.</w:t>
      </w:r>
    </w:p>
    <w:p w14:paraId="7C88A223" w14:textId="77777777" w:rsidR="00D8218C" w:rsidRPr="00693E3F" w:rsidRDefault="00D8218C"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Stakeholder exclusion (42%) contributed to projec</w:t>
      </w:r>
      <w:r w:rsidR="006776E8" w:rsidRPr="00693E3F">
        <w:rPr>
          <w:rFonts w:ascii="Times New Roman" w:hAnsi="Times New Roman" w:cs="Times New Roman"/>
          <w:kern w:val="0"/>
        </w:rPr>
        <w:t xml:space="preserve">t abandonment and low community </w:t>
      </w:r>
      <w:r w:rsidRPr="00693E3F">
        <w:rPr>
          <w:rFonts w:ascii="Times New Roman" w:hAnsi="Times New Roman" w:cs="Times New Roman"/>
          <w:kern w:val="0"/>
        </w:rPr>
        <w:t>acceptance.</w:t>
      </w:r>
      <w:r w:rsidR="006776E8" w:rsidRPr="00693E3F">
        <w:rPr>
          <w:rFonts w:ascii="Times New Roman" w:hAnsi="Times New Roman" w:cs="Times New Roman"/>
          <w:kern w:val="0"/>
        </w:rPr>
        <w:t xml:space="preserve"> </w:t>
      </w:r>
      <w:r w:rsidRPr="00693E3F">
        <w:rPr>
          <w:rFonts w:ascii="Times New Roman" w:hAnsi="Times New Roman" w:cs="Times New Roman"/>
          <w:kern w:val="0"/>
        </w:rPr>
        <w:t>Only 42% of community members expressed satisfaction with completed projects.</w:t>
      </w:r>
    </w:p>
    <w:p w14:paraId="20C105E3" w14:textId="77777777" w:rsidR="00D8218C" w:rsidRPr="00693E3F" w:rsidRDefault="00D8218C"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Lack of community engagement led to inefficiencies in project implementation and long-term sustainability.</w:t>
      </w:r>
    </w:p>
    <w:p w14:paraId="280BA1F8" w14:textId="77777777" w:rsidR="006776E8" w:rsidRPr="00693E3F" w:rsidRDefault="006776E8"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t>The study therefore recommends stronger financial oversight, digital project tracking, increased community participation, and governance reforms to ensure project sustainability and efficiency.</w:t>
      </w:r>
    </w:p>
    <w:p w14:paraId="61516C07" w14:textId="77777777" w:rsidR="00D8218C" w:rsidRPr="00693E3F" w:rsidRDefault="006776E8" w:rsidP="00693E3F">
      <w:pPr>
        <w:pStyle w:val="NoSpacing"/>
        <w:spacing w:line="360" w:lineRule="auto"/>
        <w:jc w:val="both"/>
        <w:rPr>
          <w:rFonts w:ascii="Times New Roman" w:hAnsi="Times New Roman" w:cs="Times New Roman"/>
          <w:kern w:val="0"/>
        </w:rPr>
      </w:pPr>
      <w:r w:rsidRPr="00693E3F">
        <w:rPr>
          <w:rFonts w:ascii="Times New Roman" w:hAnsi="Times New Roman" w:cs="Times New Roman"/>
          <w:kern w:val="0"/>
        </w:rPr>
        <w:lastRenderedPageBreak/>
        <w:t>There</w:t>
      </w:r>
      <w:r w:rsidR="003E2D1D" w:rsidRPr="00693E3F">
        <w:rPr>
          <w:rFonts w:ascii="Times New Roman" w:hAnsi="Times New Roman" w:cs="Times New Roman"/>
          <w:kern w:val="0"/>
        </w:rPr>
        <w:t xml:space="preserve"> </w:t>
      </w:r>
      <w:r w:rsidRPr="00693E3F">
        <w:rPr>
          <w:rFonts w:ascii="Times New Roman" w:hAnsi="Times New Roman" w:cs="Times New Roman"/>
          <w:kern w:val="0"/>
        </w:rPr>
        <w:t>is also</w:t>
      </w:r>
      <w:r w:rsidR="003E2D1D" w:rsidRPr="00693E3F">
        <w:rPr>
          <w:rFonts w:ascii="Times New Roman" w:hAnsi="Times New Roman" w:cs="Times New Roman"/>
          <w:kern w:val="0"/>
        </w:rPr>
        <w:t xml:space="preserve"> the need to</w:t>
      </w:r>
      <w:r w:rsidRPr="00693E3F">
        <w:rPr>
          <w:rFonts w:ascii="Times New Roman" w:hAnsi="Times New Roman" w:cs="Times New Roman"/>
          <w:kern w:val="0"/>
        </w:rPr>
        <w:t xml:space="preserve"> </w:t>
      </w:r>
      <w:r w:rsidR="003E2D1D" w:rsidRPr="00693E3F">
        <w:rPr>
          <w:rFonts w:ascii="Times New Roman" w:hAnsi="Times New Roman" w:cs="Times New Roman"/>
          <w:kern w:val="0"/>
        </w:rPr>
        <w:t>i</w:t>
      </w:r>
      <w:r w:rsidR="00D8218C" w:rsidRPr="00693E3F">
        <w:rPr>
          <w:rFonts w:ascii="Times New Roman" w:hAnsi="Times New Roman" w:cs="Times New Roman"/>
          <w:kern w:val="0"/>
        </w:rPr>
        <w:t>ntroduce performance-based incentives to encourage efficiency among contractors and project managers.</w:t>
      </w:r>
    </w:p>
    <w:p w14:paraId="0BAA2695" w14:textId="77777777" w:rsidR="00D677D7" w:rsidRPr="00693E3F" w:rsidRDefault="00D677D7" w:rsidP="00693E3F">
      <w:pPr>
        <w:pStyle w:val="NoSpacing"/>
        <w:spacing w:line="360" w:lineRule="auto"/>
        <w:jc w:val="both"/>
        <w:rPr>
          <w:rFonts w:ascii="Times New Roman" w:hAnsi="Times New Roman" w:cs="Times New Roman"/>
          <w:kern w:val="0"/>
        </w:rPr>
      </w:pPr>
    </w:p>
    <w:p w14:paraId="1996D409" w14:textId="77777777" w:rsidR="003F3514" w:rsidRPr="003E2D1D" w:rsidRDefault="00C70173" w:rsidP="00DF4FA1">
      <w:pPr>
        <w:pStyle w:val="NoSpacing"/>
        <w:spacing w:line="276" w:lineRule="auto"/>
        <w:jc w:val="both"/>
        <w:rPr>
          <w:rFonts w:ascii="Times New Roman" w:hAnsi="Times New Roman" w:cs="Times New Roman"/>
          <w:b/>
          <w:kern w:val="0"/>
        </w:rPr>
      </w:pPr>
      <w:r w:rsidRPr="00D677D7">
        <w:rPr>
          <w:rFonts w:ascii="Times New Roman" w:hAnsi="Times New Roman" w:cs="Times New Roman"/>
          <w:b/>
          <w:kern w:val="0"/>
        </w:rPr>
        <w:t xml:space="preserve">References </w:t>
      </w:r>
    </w:p>
    <w:p w14:paraId="4A510FB2" w14:textId="77777777" w:rsidR="004F77A6" w:rsidRPr="00942D95" w:rsidRDefault="00BD7122" w:rsidP="004F77A6">
      <w:pPr>
        <w:pStyle w:val="NoSpacing"/>
        <w:spacing w:line="276" w:lineRule="auto"/>
        <w:jc w:val="both"/>
        <w:rPr>
          <w:rStyle w:val="Strong"/>
          <w:rFonts w:ascii="Times New Roman" w:eastAsiaTheme="majorEastAsia" w:hAnsi="Times New Roman" w:cs="Times New Roman"/>
          <w:b w:val="0"/>
        </w:rPr>
      </w:pPr>
      <w:r w:rsidRPr="00DF4FA1">
        <w:rPr>
          <w:rFonts w:ascii="Times New Roman" w:hAnsi="Times New Roman" w:cs="Times New Roman"/>
        </w:rPr>
        <w:t xml:space="preserve">Akinola, O. (2018). </w:t>
      </w:r>
      <w:r w:rsidRPr="00942D95">
        <w:rPr>
          <w:rStyle w:val="Strong"/>
          <w:rFonts w:ascii="Times New Roman" w:eastAsiaTheme="majorEastAsia" w:hAnsi="Times New Roman" w:cs="Times New Roman"/>
          <w:b w:val="0"/>
        </w:rPr>
        <w:t>Institutional dynamics and infrastru</w:t>
      </w:r>
      <w:r w:rsidR="004F77A6" w:rsidRPr="00942D95">
        <w:rPr>
          <w:rStyle w:val="Strong"/>
          <w:rFonts w:ascii="Times New Roman" w:eastAsiaTheme="majorEastAsia" w:hAnsi="Times New Roman" w:cs="Times New Roman"/>
          <w:b w:val="0"/>
        </w:rPr>
        <w:t xml:space="preserve">cture delivery in Nigeria’s oil  </w:t>
      </w:r>
    </w:p>
    <w:p w14:paraId="22D402DF" w14:textId="77777777" w:rsidR="00BD7122" w:rsidRPr="00DF4FA1" w:rsidRDefault="004F77A6" w:rsidP="004F77A6">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producing regions</w:t>
      </w:r>
      <w:r w:rsidR="00942D95">
        <w:rPr>
          <w:rFonts w:ascii="Times New Roman" w:hAnsi="Times New Roman" w:cs="Times New Roman"/>
          <w:b/>
        </w:rPr>
        <w:t xml:space="preserve">. </w:t>
      </w:r>
      <w:r w:rsidR="00BD7122" w:rsidRPr="00942D95">
        <w:rPr>
          <w:rStyle w:val="Emphasis"/>
          <w:rFonts w:ascii="Times New Roman" w:eastAsiaTheme="majorEastAsia" w:hAnsi="Times New Roman" w:cs="Times New Roman"/>
          <w:b/>
        </w:rPr>
        <w:t>Jo</w:t>
      </w:r>
      <w:r w:rsidR="00BD7122" w:rsidRPr="00DF4FA1">
        <w:rPr>
          <w:rStyle w:val="Emphasis"/>
          <w:rFonts w:ascii="Times New Roman" w:eastAsiaTheme="majorEastAsia" w:hAnsi="Times New Roman" w:cs="Times New Roman"/>
        </w:rPr>
        <w:t>urnal of Development Studies, 45</w:t>
      </w:r>
      <w:r w:rsidR="00BD7122" w:rsidRPr="00DF4FA1">
        <w:rPr>
          <w:rFonts w:ascii="Times New Roman" w:hAnsi="Times New Roman" w:cs="Times New Roman"/>
        </w:rPr>
        <w:t>(3), 210-225.</w:t>
      </w:r>
    </w:p>
    <w:p w14:paraId="3A7EEB5F" w14:textId="77777777" w:rsidR="004F77A6" w:rsidRPr="00942D95" w:rsidRDefault="00942D95" w:rsidP="00DF4FA1">
      <w:pPr>
        <w:pStyle w:val="NoSpacing"/>
        <w:spacing w:line="276" w:lineRule="auto"/>
        <w:jc w:val="both"/>
        <w:rPr>
          <w:rStyle w:val="Strong"/>
          <w:rFonts w:ascii="Times New Roman" w:eastAsiaTheme="majorEastAsia" w:hAnsi="Times New Roman" w:cs="Times New Roman"/>
          <w:b w:val="0"/>
        </w:rPr>
      </w:pPr>
      <w:r>
        <w:rPr>
          <w:rFonts w:ascii="Times New Roman" w:hAnsi="Times New Roman" w:cs="Times New Roman"/>
        </w:rPr>
        <w:t>Ayodele, O., and</w:t>
      </w:r>
      <w:r w:rsidR="00BD7122" w:rsidRPr="00DF4FA1">
        <w:rPr>
          <w:rFonts w:ascii="Times New Roman" w:hAnsi="Times New Roman" w:cs="Times New Roman"/>
        </w:rPr>
        <w:t xml:space="preserve"> Adeyemi, K. (2019). </w:t>
      </w:r>
      <w:r w:rsidR="00BD7122" w:rsidRPr="00942D95">
        <w:rPr>
          <w:rStyle w:val="Strong"/>
          <w:rFonts w:ascii="Times New Roman" w:eastAsiaTheme="majorEastAsia" w:hAnsi="Times New Roman" w:cs="Times New Roman"/>
          <w:b w:val="0"/>
        </w:rPr>
        <w:t xml:space="preserve">Integrating sustainability into infrastructure </w:t>
      </w:r>
      <w:r w:rsidR="004F77A6" w:rsidRPr="00942D95">
        <w:rPr>
          <w:rStyle w:val="Strong"/>
          <w:rFonts w:ascii="Times New Roman" w:eastAsiaTheme="majorEastAsia" w:hAnsi="Times New Roman" w:cs="Times New Roman"/>
          <w:b w:val="0"/>
        </w:rPr>
        <w:t xml:space="preserve"> </w:t>
      </w:r>
    </w:p>
    <w:p w14:paraId="3218647E" w14:textId="77777777" w:rsidR="004F77A6" w:rsidRPr="00942D95" w:rsidRDefault="004F77A6" w:rsidP="00DF4FA1">
      <w:pPr>
        <w:pStyle w:val="NoSpacing"/>
        <w:spacing w:line="276" w:lineRule="auto"/>
        <w:jc w:val="both"/>
        <w:rPr>
          <w:rStyle w:val="Strong"/>
          <w:rFonts w:ascii="Times New Roman" w:eastAsiaTheme="majorEastAsia" w:hAnsi="Times New Roman" w:cs="Times New Roman"/>
          <w:b w:val="0"/>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 xml:space="preserve">development: A conceptual framework for the Niger Delta Development Commission </w:t>
      </w:r>
      <w:r w:rsidRPr="00942D95">
        <w:rPr>
          <w:rStyle w:val="Strong"/>
          <w:rFonts w:ascii="Times New Roman" w:eastAsiaTheme="majorEastAsia" w:hAnsi="Times New Roman" w:cs="Times New Roman"/>
          <w:b w:val="0"/>
        </w:rPr>
        <w:t xml:space="preserve">  </w:t>
      </w:r>
    </w:p>
    <w:p w14:paraId="6CD40C77" w14:textId="77777777" w:rsidR="00BD7122" w:rsidRPr="00DF4FA1" w:rsidRDefault="004F77A6" w:rsidP="00DF4FA1">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(NDDC)</w:t>
      </w:r>
      <w:r w:rsidR="00BD7122" w:rsidRPr="00942D95">
        <w:rPr>
          <w:rFonts w:ascii="Times New Roman" w:hAnsi="Times New Roman" w:cs="Times New Roman"/>
          <w:b/>
        </w:rPr>
        <w:t>.</w:t>
      </w:r>
      <w:r w:rsidR="00BD7122" w:rsidRPr="00DF4FA1">
        <w:rPr>
          <w:rFonts w:ascii="Times New Roman" w:hAnsi="Times New Roman" w:cs="Times New Roman"/>
        </w:rPr>
        <w:t xml:space="preserve"> </w:t>
      </w:r>
      <w:r w:rsidR="00BD7122" w:rsidRPr="00DF4FA1">
        <w:rPr>
          <w:rStyle w:val="Emphasis"/>
          <w:rFonts w:ascii="Times New Roman" w:eastAsiaTheme="majorEastAsia" w:hAnsi="Times New Roman" w:cs="Times New Roman"/>
        </w:rPr>
        <w:t>Journal of Sustainable Development, 12</w:t>
      </w:r>
      <w:r w:rsidR="00BD7122" w:rsidRPr="00DF4FA1">
        <w:rPr>
          <w:rFonts w:ascii="Times New Roman" w:hAnsi="Times New Roman" w:cs="Times New Roman"/>
        </w:rPr>
        <w:t>(3), 64-77.</w:t>
      </w:r>
    </w:p>
    <w:p w14:paraId="1DEF1124" w14:textId="77777777" w:rsidR="004F77A6" w:rsidRPr="00942D95" w:rsidRDefault="00942D95" w:rsidP="00DF4FA1">
      <w:pPr>
        <w:pStyle w:val="NoSpacing"/>
        <w:spacing w:line="276" w:lineRule="auto"/>
        <w:jc w:val="both"/>
        <w:rPr>
          <w:rStyle w:val="Strong"/>
          <w:rFonts w:ascii="Times New Roman" w:eastAsiaTheme="majorEastAsia" w:hAnsi="Times New Roman" w:cs="Times New Roman"/>
          <w:b w:val="0"/>
        </w:rPr>
      </w:pPr>
      <w:r>
        <w:rPr>
          <w:rFonts w:ascii="Times New Roman" w:hAnsi="Times New Roman" w:cs="Times New Roman"/>
        </w:rPr>
        <w:t xml:space="preserve">Eze, C. C. and </w:t>
      </w:r>
      <w:proofErr w:type="spellStart"/>
      <w:r w:rsidR="00BD7122" w:rsidRPr="00DF4FA1">
        <w:rPr>
          <w:rFonts w:ascii="Times New Roman" w:hAnsi="Times New Roman" w:cs="Times New Roman"/>
        </w:rPr>
        <w:t>Nwokike</w:t>
      </w:r>
      <w:proofErr w:type="spellEnd"/>
      <w:r w:rsidR="00BD7122" w:rsidRPr="00DF4FA1">
        <w:rPr>
          <w:rFonts w:ascii="Times New Roman" w:hAnsi="Times New Roman" w:cs="Times New Roman"/>
        </w:rPr>
        <w:t xml:space="preserve">, F. O. (2013). </w:t>
      </w:r>
      <w:r w:rsidR="00BD7122" w:rsidRPr="00942D95">
        <w:rPr>
          <w:rStyle w:val="Strong"/>
          <w:rFonts w:ascii="Times New Roman" w:eastAsiaTheme="majorEastAsia" w:hAnsi="Times New Roman" w:cs="Times New Roman"/>
          <w:b w:val="0"/>
        </w:rPr>
        <w:t xml:space="preserve">Challenges of project implementation in the Niger </w:t>
      </w:r>
    </w:p>
    <w:p w14:paraId="777158BC" w14:textId="77777777" w:rsidR="004F77A6" w:rsidRDefault="004F77A6" w:rsidP="00DF4FA1">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Delta: A case study of NDDC</w:t>
      </w:r>
      <w:r w:rsidR="00BD7122" w:rsidRPr="00942D95">
        <w:rPr>
          <w:rFonts w:ascii="Times New Roman" w:hAnsi="Times New Roman" w:cs="Times New Roman"/>
          <w:b/>
        </w:rPr>
        <w:t>.</w:t>
      </w:r>
      <w:r w:rsidR="00BD7122" w:rsidRPr="00DF4FA1">
        <w:rPr>
          <w:rFonts w:ascii="Times New Roman" w:hAnsi="Times New Roman" w:cs="Times New Roman"/>
        </w:rPr>
        <w:t xml:space="preserve"> </w:t>
      </w:r>
      <w:r w:rsidR="00BD7122" w:rsidRPr="00DF4FA1">
        <w:rPr>
          <w:rStyle w:val="Emphasis"/>
          <w:rFonts w:ascii="Times New Roman" w:eastAsiaTheme="majorEastAsia" w:hAnsi="Times New Roman" w:cs="Times New Roman"/>
        </w:rPr>
        <w:t>Journal of Infrastructure Studies, 10</w:t>
      </w:r>
      <w:r w:rsidR="00BD7122" w:rsidRPr="00DF4FA1">
        <w:rPr>
          <w:rFonts w:ascii="Times New Roman" w:hAnsi="Times New Roman" w:cs="Times New Roman"/>
        </w:rPr>
        <w:t>(1), 89-102.</w:t>
      </w:r>
    </w:p>
    <w:p w14:paraId="52660926" w14:textId="77777777" w:rsidR="00BD7122" w:rsidRPr="00DF4FA1" w:rsidRDefault="00BD7122" w:rsidP="00DF4FA1">
      <w:pPr>
        <w:pStyle w:val="NoSpacing"/>
        <w:spacing w:line="276" w:lineRule="auto"/>
        <w:jc w:val="both"/>
        <w:rPr>
          <w:rFonts w:ascii="Times New Roman" w:hAnsi="Times New Roman" w:cs="Times New Roman"/>
        </w:rPr>
      </w:pPr>
      <w:r w:rsidRPr="00DF4FA1">
        <w:rPr>
          <w:rFonts w:ascii="Times New Roman" w:hAnsi="Times New Roman" w:cs="Times New Roman"/>
        </w:rPr>
        <w:t xml:space="preserve">Generic Prozac debuts. (2001, August 3). </w:t>
      </w:r>
      <w:r w:rsidRPr="00DF4FA1">
        <w:rPr>
          <w:rStyle w:val="Emphasis"/>
          <w:rFonts w:ascii="Times New Roman" w:eastAsiaTheme="majorEastAsia" w:hAnsi="Times New Roman" w:cs="Times New Roman"/>
        </w:rPr>
        <w:t>The Washington Post</w:t>
      </w:r>
      <w:r w:rsidRPr="00DF4FA1">
        <w:rPr>
          <w:rFonts w:ascii="Times New Roman" w:hAnsi="Times New Roman" w:cs="Times New Roman"/>
        </w:rPr>
        <w:t>, pp. E1, E4.</w:t>
      </w:r>
    </w:p>
    <w:p w14:paraId="2F79E387" w14:textId="77777777" w:rsidR="00942D95" w:rsidRPr="00942D95" w:rsidRDefault="00BD7122" w:rsidP="00DF4FA1">
      <w:pPr>
        <w:pStyle w:val="NoSpacing"/>
        <w:spacing w:line="276" w:lineRule="auto"/>
        <w:jc w:val="both"/>
        <w:rPr>
          <w:rStyle w:val="Strong"/>
          <w:rFonts w:ascii="Times New Roman" w:eastAsiaTheme="majorEastAsia" w:hAnsi="Times New Roman" w:cs="Times New Roman"/>
          <w:b w:val="0"/>
        </w:rPr>
      </w:pPr>
      <w:proofErr w:type="spellStart"/>
      <w:r w:rsidRPr="00DF4FA1">
        <w:rPr>
          <w:rFonts w:ascii="Times New Roman" w:hAnsi="Times New Roman" w:cs="Times New Roman"/>
        </w:rPr>
        <w:t>Ikelegbe</w:t>
      </w:r>
      <w:proofErr w:type="spellEnd"/>
      <w:r w:rsidRPr="00DF4FA1">
        <w:rPr>
          <w:rFonts w:ascii="Times New Roman" w:hAnsi="Times New Roman" w:cs="Times New Roman"/>
        </w:rPr>
        <w:t xml:space="preserve">, A. (2016). </w:t>
      </w:r>
      <w:r w:rsidRPr="00942D95">
        <w:rPr>
          <w:rStyle w:val="Strong"/>
          <w:rFonts w:ascii="Times New Roman" w:eastAsiaTheme="majorEastAsia" w:hAnsi="Times New Roman" w:cs="Times New Roman"/>
          <w:b w:val="0"/>
        </w:rPr>
        <w:t xml:space="preserve">Development and conflict in the Niger Delta region of Nigeria: A </w:t>
      </w:r>
      <w:r w:rsidR="00942D95" w:rsidRPr="00942D95">
        <w:rPr>
          <w:rStyle w:val="Strong"/>
          <w:rFonts w:ascii="Times New Roman" w:eastAsiaTheme="majorEastAsia" w:hAnsi="Times New Roman" w:cs="Times New Roman"/>
          <w:b w:val="0"/>
        </w:rPr>
        <w:t xml:space="preserve"> </w:t>
      </w:r>
    </w:p>
    <w:p w14:paraId="721A7B05" w14:textId="77777777" w:rsidR="00BD7122" w:rsidRPr="00DF4FA1" w:rsidRDefault="00942D95" w:rsidP="00DF4FA1">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perspective</w:t>
      </w:r>
      <w:r w:rsidR="00BD7122" w:rsidRPr="00DF4FA1">
        <w:rPr>
          <w:rFonts w:ascii="Times New Roman" w:hAnsi="Times New Roman" w:cs="Times New Roman"/>
        </w:rPr>
        <w:t xml:space="preserve">. </w:t>
      </w:r>
      <w:r w:rsidR="00BD7122" w:rsidRPr="00DF4FA1">
        <w:rPr>
          <w:rStyle w:val="Emphasis"/>
          <w:rFonts w:ascii="Times New Roman" w:eastAsiaTheme="majorEastAsia" w:hAnsi="Times New Roman" w:cs="Times New Roman"/>
        </w:rPr>
        <w:t>African Development, 41</w:t>
      </w:r>
      <w:r w:rsidR="00BD7122" w:rsidRPr="00DF4FA1">
        <w:rPr>
          <w:rFonts w:ascii="Times New Roman" w:hAnsi="Times New Roman" w:cs="Times New Roman"/>
        </w:rPr>
        <w:t>(2), 1-21.</w:t>
      </w:r>
    </w:p>
    <w:p w14:paraId="7CEE6BDE" w14:textId="77777777" w:rsidR="00942D95" w:rsidRPr="00942D95" w:rsidRDefault="00942D95" w:rsidP="00DF4FA1">
      <w:pPr>
        <w:pStyle w:val="NoSpacing"/>
        <w:spacing w:line="276" w:lineRule="auto"/>
        <w:jc w:val="both"/>
        <w:rPr>
          <w:rStyle w:val="Strong"/>
          <w:rFonts w:ascii="Times New Roman" w:eastAsiaTheme="majorEastAsia" w:hAnsi="Times New Roman" w:cs="Times New Roman"/>
          <w:b w:val="0"/>
        </w:rPr>
      </w:pPr>
      <w:r>
        <w:rPr>
          <w:rFonts w:ascii="Times New Roman" w:hAnsi="Times New Roman" w:cs="Times New Roman"/>
        </w:rPr>
        <w:t xml:space="preserve">Keller, T. E., Cusick, G. </w:t>
      </w:r>
      <w:proofErr w:type="spellStart"/>
      <w:proofErr w:type="gramStart"/>
      <w:r>
        <w:rPr>
          <w:rFonts w:ascii="Times New Roman" w:hAnsi="Times New Roman" w:cs="Times New Roman"/>
        </w:rPr>
        <w:t>R.and</w:t>
      </w:r>
      <w:proofErr w:type="spellEnd"/>
      <w:r>
        <w:rPr>
          <w:rFonts w:ascii="Times New Roman" w:hAnsi="Times New Roman" w:cs="Times New Roman"/>
        </w:rPr>
        <w:t xml:space="preserve"> </w:t>
      </w:r>
      <w:r w:rsidR="00BD7122" w:rsidRPr="00DF4FA1">
        <w:rPr>
          <w:rFonts w:ascii="Times New Roman" w:hAnsi="Times New Roman" w:cs="Times New Roman"/>
        </w:rPr>
        <w:t xml:space="preserve"> Courtney</w:t>
      </w:r>
      <w:proofErr w:type="gramEnd"/>
      <w:r w:rsidR="00BD7122" w:rsidRPr="00DF4FA1">
        <w:rPr>
          <w:rFonts w:ascii="Times New Roman" w:hAnsi="Times New Roman" w:cs="Times New Roman"/>
        </w:rPr>
        <w:t xml:space="preserve">, M. E. (2007). </w:t>
      </w:r>
      <w:r w:rsidR="00BD7122" w:rsidRPr="00942D95">
        <w:rPr>
          <w:rStyle w:val="Strong"/>
          <w:rFonts w:ascii="Times New Roman" w:eastAsiaTheme="majorEastAsia" w:hAnsi="Times New Roman" w:cs="Times New Roman"/>
          <w:b w:val="0"/>
        </w:rPr>
        <w:t xml:space="preserve">Approaching the transition to </w:t>
      </w:r>
    </w:p>
    <w:p w14:paraId="61AD29FE" w14:textId="77777777" w:rsidR="00942D95" w:rsidRDefault="00942D95" w:rsidP="00DF4FA1">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adulthood: Distinctive profiles of adolescents aging out of the child welfare system</w:t>
      </w:r>
      <w:r w:rsidR="00BD7122" w:rsidRPr="00DF4FA1">
        <w:rPr>
          <w:rFonts w:ascii="Times New Roman" w:hAnsi="Times New Roman" w:cs="Times New Roman"/>
        </w:rPr>
        <w:t xml:space="preserve">. </w:t>
      </w:r>
    </w:p>
    <w:p w14:paraId="4B30E956" w14:textId="77777777" w:rsidR="00BD7122" w:rsidRPr="00DF4FA1" w:rsidRDefault="00942D95" w:rsidP="00DF4FA1">
      <w:pPr>
        <w:pStyle w:val="NoSpacing"/>
        <w:spacing w:line="276" w:lineRule="auto"/>
        <w:jc w:val="both"/>
        <w:rPr>
          <w:rFonts w:ascii="Times New Roman" w:hAnsi="Times New Roman" w:cs="Times New Roman"/>
        </w:rPr>
      </w:pPr>
      <w:r>
        <w:rPr>
          <w:rFonts w:ascii="Times New Roman" w:hAnsi="Times New Roman" w:cs="Times New Roman"/>
        </w:rPr>
        <w:t xml:space="preserve">            </w:t>
      </w:r>
      <w:r w:rsidR="00BD7122" w:rsidRPr="00DF4FA1">
        <w:rPr>
          <w:rStyle w:val="Emphasis"/>
          <w:rFonts w:ascii="Times New Roman" w:eastAsiaTheme="majorEastAsia" w:hAnsi="Times New Roman" w:cs="Times New Roman"/>
        </w:rPr>
        <w:t>Social Services Review, 81</w:t>
      </w:r>
      <w:r w:rsidR="00BD7122" w:rsidRPr="00DF4FA1">
        <w:rPr>
          <w:rFonts w:ascii="Times New Roman" w:hAnsi="Times New Roman" w:cs="Times New Roman"/>
        </w:rPr>
        <w:t>, 453-484.</w:t>
      </w:r>
    </w:p>
    <w:p w14:paraId="2E746FF2" w14:textId="77777777" w:rsidR="00942D95" w:rsidRDefault="00942D95" w:rsidP="00DF4FA1">
      <w:pPr>
        <w:pStyle w:val="NoSpacing"/>
        <w:spacing w:line="276" w:lineRule="auto"/>
        <w:jc w:val="both"/>
        <w:rPr>
          <w:rStyle w:val="Emphasis"/>
          <w:rFonts w:ascii="Times New Roman" w:eastAsiaTheme="majorEastAsia" w:hAnsi="Times New Roman" w:cs="Times New Roman"/>
        </w:rPr>
      </w:pPr>
      <w:r>
        <w:rPr>
          <w:rFonts w:ascii="Times New Roman" w:hAnsi="Times New Roman" w:cs="Times New Roman"/>
        </w:rPr>
        <w:t xml:space="preserve">Mathews, J., Berrett, D and </w:t>
      </w:r>
      <w:proofErr w:type="spellStart"/>
      <w:r w:rsidR="00BD7122" w:rsidRPr="00DF4FA1">
        <w:rPr>
          <w:rFonts w:ascii="Times New Roman" w:hAnsi="Times New Roman" w:cs="Times New Roman"/>
        </w:rPr>
        <w:t>Brillman</w:t>
      </w:r>
      <w:proofErr w:type="spellEnd"/>
      <w:r w:rsidR="00BD7122" w:rsidRPr="00DF4FA1">
        <w:rPr>
          <w:rFonts w:ascii="Times New Roman" w:hAnsi="Times New Roman" w:cs="Times New Roman"/>
        </w:rPr>
        <w:t>, D. (2005, May 16</w:t>
      </w:r>
      <w:r w:rsidR="00BD7122" w:rsidRPr="00942D95">
        <w:rPr>
          <w:rFonts w:ascii="Times New Roman" w:hAnsi="Times New Roman" w:cs="Times New Roman"/>
          <w:b/>
        </w:rPr>
        <w:t xml:space="preserve">). </w:t>
      </w:r>
      <w:r w:rsidR="00BD7122" w:rsidRPr="00942D95">
        <w:rPr>
          <w:rStyle w:val="Strong"/>
          <w:rFonts w:ascii="Times New Roman" w:eastAsiaTheme="majorEastAsia" w:hAnsi="Times New Roman" w:cs="Times New Roman"/>
          <w:b w:val="0"/>
        </w:rPr>
        <w:t>Other winning equations</w:t>
      </w:r>
      <w:r w:rsidR="00BD7122" w:rsidRPr="00DF4FA1">
        <w:rPr>
          <w:rFonts w:ascii="Times New Roman" w:hAnsi="Times New Roman" w:cs="Times New Roman"/>
        </w:rPr>
        <w:t xml:space="preserve">. </w:t>
      </w:r>
      <w:r w:rsidR="00BD7122" w:rsidRPr="00DF4FA1">
        <w:rPr>
          <w:rStyle w:val="Emphasis"/>
          <w:rFonts w:ascii="Times New Roman" w:eastAsiaTheme="majorEastAsia" w:hAnsi="Times New Roman" w:cs="Times New Roman"/>
        </w:rPr>
        <w:t xml:space="preserve">Newsweek, </w:t>
      </w:r>
      <w:r>
        <w:rPr>
          <w:rStyle w:val="Emphasis"/>
          <w:rFonts w:ascii="Times New Roman" w:eastAsiaTheme="majorEastAsia" w:hAnsi="Times New Roman" w:cs="Times New Roman"/>
        </w:rPr>
        <w:t xml:space="preserve"> </w:t>
      </w:r>
    </w:p>
    <w:p w14:paraId="43F75960" w14:textId="77777777" w:rsidR="00BD7122" w:rsidRPr="00DF4FA1" w:rsidRDefault="00942D95" w:rsidP="00DF4FA1">
      <w:pPr>
        <w:pStyle w:val="NoSpacing"/>
        <w:spacing w:line="276" w:lineRule="auto"/>
        <w:jc w:val="both"/>
        <w:rPr>
          <w:rFonts w:ascii="Times New Roman" w:hAnsi="Times New Roman" w:cs="Times New Roman"/>
        </w:rPr>
      </w:pPr>
      <w:r>
        <w:rPr>
          <w:rStyle w:val="Emphasis"/>
          <w:rFonts w:ascii="Times New Roman" w:eastAsiaTheme="majorEastAsia" w:hAnsi="Times New Roman" w:cs="Times New Roman"/>
        </w:rPr>
        <w:t xml:space="preserve">            </w:t>
      </w:r>
      <w:r w:rsidR="00BD7122" w:rsidRPr="00DF4FA1">
        <w:rPr>
          <w:rStyle w:val="Emphasis"/>
          <w:rFonts w:ascii="Times New Roman" w:eastAsiaTheme="majorEastAsia" w:hAnsi="Times New Roman" w:cs="Times New Roman"/>
        </w:rPr>
        <w:t>145</w:t>
      </w:r>
      <w:r w:rsidR="00BD7122" w:rsidRPr="00DF4FA1">
        <w:rPr>
          <w:rFonts w:ascii="Times New Roman" w:hAnsi="Times New Roman" w:cs="Times New Roman"/>
        </w:rPr>
        <w:t>(20), 58-59.</w:t>
      </w:r>
    </w:p>
    <w:p w14:paraId="032C9624" w14:textId="77777777" w:rsidR="00942D95" w:rsidRPr="00942D95" w:rsidRDefault="00942D95" w:rsidP="00DF4FA1">
      <w:pPr>
        <w:pStyle w:val="NoSpacing"/>
        <w:spacing w:line="276" w:lineRule="auto"/>
        <w:jc w:val="both"/>
        <w:rPr>
          <w:rStyle w:val="Strong"/>
          <w:rFonts w:ascii="Times New Roman" w:eastAsiaTheme="majorEastAsia" w:hAnsi="Times New Roman" w:cs="Times New Roman"/>
          <w:b w:val="0"/>
        </w:rPr>
      </w:pPr>
      <w:r>
        <w:rPr>
          <w:rFonts w:ascii="Times New Roman" w:hAnsi="Times New Roman" w:cs="Times New Roman"/>
        </w:rPr>
        <w:t>Obi, C. I and</w:t>
      </w:r>
      <w:r w:rsidR="00BD7122" w:rsidRPr="00DF4FA1">
        <w:rPr>
          <w:rFonts w:ascii="Times New Roman" w:hAnsi="Times New Roman" w:cs="Times New Roman"/>
        </w:rPr>
        <w:t xml:space="preserve"> Ibe, K. (2015). </w:t>
      </w:r>
      <w:r w:rsidR="00BD7122" w:rsidRPr="00942D95">
        <w:rPr>
          <w:rStyle w:val="Strong"/>
          <w:rFonts w:ascii="Times New Roman" w:eastAsiaTheme="majorEastAsia" w:hAnsi="Times New Roman" w:cs="Times New Roman"/>
          <w:b w:val="0"/>
        </w:rPr>
        <w:t xml:space="preserve">Assessment of Niger Delta Development Commission's projects </w:t>
      </w:r>
    </w:p>
    <w:p w14:paraId="60888385" w14:textId="77777777" w:rsidR="00BD7122" w:rsidRPr="00DF4FA1" w:rsidRDefault="00942D95" w:rsidP="00DF4FA1">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w:t>
      </w:r>
      <w:r w:rsidR="00BD7122" w:rsidRPr="00942D95">
        <w:rPr>
          <w:rStyle w:val="Strong"/>
          <w:rFonts w:ascii="Times New Roman" w:eastAsiaTheme="majorEastAsia" w:hAnsi="Times New Roman" w:cs="Times New Roman"/>
          <w:b w:val="0"/>
        </w:rPr>
        <w:t>in Rivers State, Nigeria</w:t>
      </w:r>
      <w:r w:rsidR="00BD7122" w:rsidRPr="00942D95">
        <w:rPr>
          <w:rFonts w:ascii="Times New Roman" w:hAnsi="Times New Roman" w:cs="Times New Roman"/>
          <w:b/>
        </w:rPr>
        <w:t>.</w:t>
      </w:r>
      <w:r w:rsidR="00BD7122" w:rsidRPr="00DF4FA1">
        <w:rPr>
          <w:rFonts w:ascii="Times New Roman" w:hAnsi="Times New Roman" w:cs="Times New Roman"/>
        </w:rPr>
        <w:t xml:space="preserve"> </w:t>
      </w:r>
      <w:r w:rsidR="00BD7122" w:rsidRPr="00DF4FA1">
        <w:rPr>
          <w:rStyle w:val="Emphasis"/>
          <w:rFonts w:ascii="Times New Roman" w:eastAsiaTheme="majorEastAsia" w:hAnsi="Times New Roman" w:cs="Times New Roman"/>
        </w:rPr>
        <w:t>African Journal of Policy and Development, 20</w:t>
      </w:r>
      <w:r w:rsidR="00BD7122" w:rsidRPr="00DF4FA1">
        <w:rPr>
          <w:rFonts w:ascii="Times New Roman" w:hAnsi="Times New Roman" w:cs="Times New Roman"/>
        </w:rPr>
        <w:t>(3), 234-250.</w:t>
      </w:r>
    </w:p>
    <w:p w14:paraId="702A781B" w14:textId="77777777" w:rsidR="00942D95" w:rsidRPr="00942D95" w:rsidRDefault="00BD7122" w:rsidP="00DF4FA1">
      <w:pPr>
        <w:pStyle w:val="NoSpacing"/>
        <w:spacing w:line="276" w:lineRule="auto"/>
        <w:jc w:val="both"/>
        <w:rPr>
          <w:rStyle w:val="Strong"/>
          <w:rFonts w:ascii="Times New Roman" w:eastAsiaTheme="majorEastAsia" w:hAnsi="Times New Roman" w:cs="Times New Roman"/>
          <w:b w:val="0"/>
        </w:rPr>
      </w:pPr>
      <w:r w:rsidRPr="00DF4FA1">
        <w:rPr>
          <w:rFonts w:ascii="Times New Roman" w:hAnsi="Times New Roman" w:cs="Times New Roman"/>
        </w:rPr>
        <w:t xml:space="preserve">Omotola, J. S. (2017). </w:t>
      </w:r>
      <w:r w:rsidRPr="00942D95">
        <w:rPr>
          <w:rStyle w:val="Strong"/>
          <w:rFonts w:ascii="Times New Roman" w:eastAsiaTheme="majorEastAsia" w:hAnsi="Times New Roman" w:cs="Times New Roman"/>
          <w:b w:val="0"/>
        </w:rPr>
        <w:t xml:space="preserve">The Niger Delta Development Commission (NDDC) and the politics of </w:t>
      </w:r>
    </w:p>
    <w:p w14:paraId="284E9F24" w14:textId="77777777" w:rsidR="00BD7122" w:rsidRPr="00DF4FA1" w:rsidRDefault="00942D95" w:rsidP="00DF4FA1">
      <w:pPr>
        <w:pStyle w:val="NoSpacing"/>
        <w:spacing w:line="276" w:lineRule="auto"/>
        <w:jc w:val="both"/>
        <w:rPr>
          <w:rFonts w:ascii="Times New Roman" w:hAnsi="Times New Roman" w:cs="Times New Roman"/>
        </w:rPr>
      </w:pPr>
      <w:r w:rsidRPr="00942D95">
        <w:rPr>
          <w:rStyle w:val="Strong"/>
          <w:rFonts w:ascii="Times New Roman" w:eastAsiaTheme="majorEastAsia" w:hAnsi="Times New Roman" w:cs="Times New Roman"/>
          <w:b w:val="0"/>
        </w:rPr>
        <w:t xml:space="preserve">          under development</w:t>
      </w:r>
      <w:r w:rsidR="00BD7122" w:rsidRPr="00942D95">
        <w:rPr>
          <w:rStyle w:val="Strong"/>
          <w:rFonts w:ascii="Times New Roman" w:eastAsiaTheme="majorEastAsia" w:hAnsi="Times New Roman" w:cs="Times New Roman"/>
          <w:b w:val="0"/>
        </w:rPr>
        <w:t xml:space="preserve"> in Nigeria</w:t>
      </w:r>
      <w:r w:rsidR="00BD7122" w:rsidRPr="00942D95">
        <w:rPr>
          <w:rFonts w:ascii="Times New Roman" w:hAnsi="Times New Roman" w:cs="Times New Roman"/>
          <w:b/>
        </w:rPr>
        <w:t>.</w:t>
      </w:r>
      <w:r w:rsidR="00BD7122" w:rsidRPr="00DF4FA1">
        <w:rPr>
          <w:rFonts w:ascii="Times New Roman" w:hAnsi="Times New Roman" w:cs="Times New Roman"/>
        </w:rPr>
        <w:t xml:space="preserve"> </w:t>
      </w:r>
      <w:r w:rsidR="00BD7122" w:rsidRPr="00DF4FA1">
        <w:rPr>
          <w:rStyle w:val="Emphasis"/>
          <w:rFonts w:ascii="Times New Roman" w:eastAsiaTheme="majorEastAsia" w:hAnsi="Times New Roman" w:cs="Times New Roman"/>
        </w:rPr>
        <w:t>Journal of Modern African Studies, 45</w:t>
      </w:r>
      <w:r w:rsidR="00BD7122" w:rsidRPr="00DF4FA1">
        <w:rPr>
          <w:rFonts w:ascii="Times New Roman" w:hAnsi="Times New Roman" w:cs="Times New Roman"/>
        </w:rPr>
        <w:t>(3), 395-419.</w:t>
      </w:r>
    </w:p>
    <w:p w14:paraId="6B3C0151" w14:textId="77777777" w:rsidR="00942D95" w:rsidRDefault="00BD7122" w:rsidP="00DF4FA1">
      <w:pPr>
        <w:pStyle w:val="NoSpacing"/>
        <w:spacing w:line="276" w:lineRule="auto"/>
        <w:jc w:val="both"/>
        <w:rPr>
          <w:rFonts w:ascii="Times New Roman" w:hAnsi="Times New Roman" w:cs="Times New Roman"/>
        </w:rPr>
      </w:pPr>
      <w:r w:rsidRPr="00DF4FA1">
        <w:rPr>
          <w:rFonts w:ascii="Times New Roman" w:hAnsi="Times New Roman" w:cs="Times New Roman"/>
        </w:rPr>
        <w:t xml:space="preserve">Williams, J. H. (2008). </w:t>
      </w:r>
      <w:r w:rsidRPr="00942D95">
        <w:rPr>
          <w:rStyle w:val="Strong"/>
          <w:rFonts w:ascii="Times New Roman" w:eastAsiaTheme="majorEastAsia" w:hAnsi="Times New Roman" w:cs="Times New Roman"/>
          <w:b w:val="0"/>
        </w:rPr>
        <w:t>Employee engagement: Improving participation in safety</w:t>
      </w:r>
      <w:r w:rsidRPr="00DF4FA1">
        <w:rPr>
          <w:rFonts w:ascii="Times New Roman" w:hAnsi="Times New Roman" w:cs="Times New Roman"/>
        </w:rPr>
        <w:t xml:space="preserve">. </w:t>
      </w:r>
    </w:p>
    <w:p w14:paraId="780B6713" w14:textId="77777777" w:rsidR="00BD7122" w:rsidRPr="00DF4FA1" w:rsidRDefault="00942D95" w:rsidP="00DF4FA1">
      <w:pPr>
        <w:pStyle w:val="NoSpacing"/>
        <w:spacing w:line="276" w:lineRule="auto"/>
        <w:jc w:val="both"/>
        <w:rPr>
          <w:rFonts w:ascii="Times New Roman" w:hAnsi="Times New Roman" w:cs="Times New Roman"/>
        </w:rPr>
      </w:pPr>
      <w:r>
        <w:rPr>
          <w:rFonts w:ascii="Times New Roman" w:hAnsi="Times New Roman" w:cs="Times New Roman"/>
        </w:rPr>
        <w:t xml:space="preserve">           </w:t>
      </w:r>
      <w:r w:rsidR="00BD7122" w:rsidRPr="00DF4FA1">
        <w:rPr>
          <w:rStyle w:val="Emphasis"/>
          <w:rFonts w:ascii="Times New Roman" w:eastAsiaTheme="majorEastAsia" w:hAnsi="Times New Roman" w:cs="Times New Roman"/>
        </w:rPr>
        <w:t>Professional Safety, 53</w:t>
      </w:r>
      <w:r w:rsidR="00BD7122" w:rsidRPr="00DF4FA1">
        <w:rPr>
          <w:rFonts w:ascii="Times New Roman" w:hAnsi="Times New Roman" w:cs="Times New Roman"/>
        </w:rPr>
        <w:t>(12), 40-45.</w:t>
      </w:r>
    </w:p>
    <w:p w14:paraId="687E3E68" w14:textId="77777777" w:rsidR="00C70173" w:rsidRPr="00DF4FA1" w:rsidRDefault="00C70173" w:rsidP="00DF4FA1">
      <w:pPr>
        <w:pStyle w:val="NoSpacing"/>
        <w:spacing w:line="276" w:lineRule="auto"/>
        <w:jc w:val="both"/>
        <w:rPr>
          <w:rFonts w:ascii="Times New Roman" w:hAnsi="Times New Roman" w:cs="Times New Roman"/>
          <w:kern w:val="0"/>
        </w:rPr>
      </w:pPr>
    </w:p>
    <w:sectPr w:rsidR="00C70173" w:rsidRPr="00DF4FA1" w:rsidSect="005828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335B" w14:textId="77777777" w:rsidR="002740C7" w:rsidRDefault="002740C7" w:rsidP="007E4CEB">
      <w:pPr>
        <w:spacing w:after="0" w:line="240" w:lineRule="auto"/>
      </w:pPr>
      <w:r>
        <w:separator/>
      </w:r>
    </w:p>
  </w:endnote>
  <w:endnote w:type="continuationSeparator" w:id="0">
    <w:p w14:paraId="3DB4ABCF" w14:textId="77777777" w:rsidR="002740C7" w:rsidRDefault="002740C7" w:rsidP="007E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22D5" w14:textId="77777777" w:rsidR="007E4CEB" w:rsidRDefault="007E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4000" w14:textId="77777777" w:rsidR="007E4CEB" w:rsidRDefault="007E4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9EA4" w14:textId="77777777" w:rsidR="007E4CEB" w:rsidRDefault="007E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F00D" w14:textId="77777777" w:rsidR="002740C7" w:rsidRDefault="002740C7" w:rsidP="007E4CEB">
      <w:pPr>
        <w:spacing w:after="0" w:line="240" w:lineRule="auto"/>
      </w:pPr>
      <w:r>
        <w:separator/>
      </w:r>
    </w:p>
  </w:footnote>
  <w:footnote w:type="continuationSeparator" w:id="0">
    <w:p w14:paraId="55CA8214" w14:textId="77777777" w:rsidR="002740C7" w:rsidRDefault="002740C7" w:rsidP="007E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B5C9" w14:textId="666CCE45" w:rsidR="007E4CEB" w:rsidRDefault="007E4CEB">
    <w:pPr>
      <w:pStyle w:val="Header"/>
    </w:pPr>
    <w:r>
      <w:rPr>
        <w:noProof/>
      </w:rPr>
      <w:pict w14:anchorId="6640F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56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8C72" w14:textId="4564689C" w:rsidR="007E4CEB" w:rsidRDefault="007E4CEB">
    <w:pPr>
      <w:pStyle w:val="Header"/>
    </w:pPr>
    <w:r>
      <w:rPr>
        <w:noProof/>
      </w:rPr>
      <w:pict w14:anchorId="17D0E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56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ACBF" w14:textId="784F6F77" w:rsidR="007E4CEB" w:rsidRDefault="007E4CEB">
    <w:pPr>
      <w:pStyle w:val="Header"/>
    </w:pPr>
    <w:r>
      <w:rPr>
        <w:noProof/>
      </w:rPr>
      <w:pict w14:anchorId="2137E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56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617"/>
    <w:multiLevelType w:val="hybridMultilevel"/>
    <w:tmpl w:val="7908905E"/>
    <w:lvl w:ilvl="0" w:tplc="0A3AA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3486"/>
    <w:multiLevelType w:val="multilevel"/>
    <w:tmpl w:val="588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E3BFE"/>
    <w:multiLevelType w:val="multilevel"/>
    <w:tmpl w:val="6644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B7B22"/>
    <w:multiLevelType w:val="hybridMultilevel"/>
    <w:tmpl w:val="C034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06608"/>
    <w:multiLevelType w:val="multilevel"/>
    <w:tmpl w:val="FE30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44414"/>
    <w:multiLevelType w:val="multilevel"/>
    <w:tmpl w:val="CDD2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7273C"/>
    <w:multiLevelType w:val="multilevel"/>
    <w:tmpl w:val="D53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6456C"/>
    <w:multiLevelType w:val="multilevel"/>
    <w:tmpl w:val="0446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260AD"/>
    <w:multiLevelType w:val="multilevel"/>
    <w:tmpl w:val="3EC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20B32"/>
    <w:multiLevelType w:val="multilevel"/>
    <w:tmpl w:val="512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D3F45"/>
    <w:multiLevelType w:val="multilevel"/>
    <w:tmpl w:val="1C58A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C5E5B"/>
    <w:multiLevelType w:val="multilevel"/>
    <w:tmpl w:val="11321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23B5D"/>
    <w:multiLevelType w:val="multilevel"/>
    <w:tmpl w:val="194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B7BC7"/>
    <w:multiLevelType w:val="multilevel"/>
    <w:tmpl w:val="C9F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03068"/>
    <w:multiLevelType w:val="multilevel"/>
    <w:tmpl w:val="707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D38A8"/>
    <w:multiLevelType w:val="multilevel"/>
    <w:tmpl w:val="7E5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64235"/>
    <w:multiLevelType w:val="multilevel"/>
    <w:tmpl w:val="4216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C14B0"/>
    <w:multiLevelType w:val="multilevel"/>
    <w:tmpl w:val="D1041B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8C5ED6"/>
    <w:multiLevelType w:val="multilevel"/>
    <w:tmpl w:val="0C3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62FFF"/>
    <w:multiLevelType w:val="multilevel"/>
    <w:tmpl w:val="FE96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C0394"/>
    <w:multiLevelType w:val="multilevel"/>
    <w:tmpl w:val="E3502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B731B3"/>
    <w:multiLevelType w:val="multilevel"/>
    <w:tmpl w:val="CD0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D3570"/>
    <w:multiLevelType w:val="multilevel"/>
    <w:tmpl w:val="B5D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05204"/>
    <w:multiLevelType w:val="multilevel"/>
    <w:tmpl w:val="44C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C0394"/>
    <w:multiLevelType w:val="multilevel"/>
    <w:tmpl w:val="E55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B6F85"/>
    <w:multiLevelType w:val="hybridMultilevel"/>
    <w:tmpl w:val="90CEA534"/>
    <w:lvl w:ilvl="0" w:tplc="6FF6C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D1249"/>
    <w:multiLevelType w:val="multilevel"/>
    <w:tmpl w:val="4F2A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71F37"/>
    <w:multiLevelType w:val="multilevel"/>
    <w:tmpl w:val="5C2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47923"/>
    <w:multiLevelType w:val="multilevel"/>
    <w:tmpl w:val="21C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83188"/>
    <w:multiLevelType w:val="hybridMultilevel"/>
    <w:tmpl w:val="3C32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A7B49"/>
    <w:multiLevelType w:val="multilevel"/>
    <w:tmpl w:val="ECE0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F1E57"/>
    <w:multiLevelType w:val="multilevel"/>
    <w:tmpl w:val="72B61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804D2F"/>
    <w:multiLevelType w:val="multilevel"/>
    <w:tmpl w:val="98DE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84605"/>
    <w:multiLevelType w:val="multilevel"/>
    <w:tmpl w:val="E4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4"/>
  </w:num>
  <w:num w:numId="4">
    <w:abstractNumId w:val="23"/>
  </w:num>
  <w:num w:numId="5">
    <w:abstractNumId w:val="8"/>
  </w:num>
  <w:num w:numId="6">
    <w:abstractNumId w:val="2"/>
  </w:num>
  <w:num w:numId="7">
    <w:abstractNumId w:val="9"/>
  </w:num>
  <w:num w:numId="8">
    <w:abstractNumId w:val="16"/>
  </w:num>
  <w:num w:numId="9">
    <w:abstractNumId w:val="6"/>
  </w:num>
  <w:num w:numId="10">
    <w:abstractNumId w:val="26"/>
  </w:num>
  <w:num w:numId="11">
    <w:abstractNumId w:val="7"/>
  </w:num>
  <w:num w:numId="12">
    <w:abstractNumId w:val="33"/>
  </w:num>
  <w:num w:numId="13">
    <w:abstractNumId w:val="1"/>
  </w:num>
  <w:num w:numId="14">
    <w:abstractNumId w:val="18"/>
  </w:num>
  <w:num w:numId="15">
    <w:abstractNumId w:val="28"/>
  </w:num>
  <w:num w:numId="16">
    <w:abstractNumId w:val="32"/>
  </w:num>
  <w:num w:numId="17">
    <w:abstractNumId w:val="30"/>
  </w:num>
  <w:num w:numId="18">
    <w:abstractNumId w:val="19"/>
  </w:num>
  <w:num w:numId="19">
    <w:abstractNumId w:val="24"/>
  </w:num>
  <w:num w:numId="20">
    <w:abstractNumId w:val="12"/>
  </w:num>
  <w:num w:numId="21">
    <w:abstractNumId w:val="27"/>
  </w:num>
  <w:num w:numId="22">
    <w:abstractNumId w:val="15"/>
  </w:num>
  <w:num w:numId="23">
    <w:abstractNumId w:val="14"/>
  </w:num>
  <w:num w:numId="24">
    <w:abstractNumId w:val="13"/>
  </w:num>
  <w:num w:numId="25">
    <w:abstractNumId w:val="21"/>
  </w:num>
  <w:num w:numId="26">
    <w:abstractNumId w:val="20"/>
  </w:num>
  <w:num w:numId="27">
    <w:abstractNumId w:val="11"/>
  </w:num>
  <w:num w:numId="28">
    <w:abstractNumId w:val="10"/>
  </w:num>
  <w:num w:numId="29">
    <w:abstractNumId w:val="31"/>
  </w:num>
  <w:num w:numId="30">
    <w:abstractNumId w:val="29"/>
  </w:num>
  <w:num w:numId="31">
    <w:abstractNumId w:val="25"/>
  </w:num>
  <w:num w:numId="32">
    <w:abstractNumId w:val="3"/>
  </w:num>
  <w:num w:numId="33">
    <w:abstractNumId w:val="1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38E3"/>
    <w:rsid w:val="0001394D"/>
    <w:rsid w:val="00017CCD"/>
    <w:rsid w:val="0005598E"/>
    <w:rsid w:val="000613F4"/>
    <w:rsid w:val="00062C65"/>
    <w:rsid w:val="000E138D"/>
    <w:rsid w:val="000E1DF1"/>
    <w:rsid w:val="000E63BF"/>
    <w:rsid w:val="00121E7D"/>
    <w:rsid w:val="0016159B"/>
    <w:rsid w:val="001B7802"/>
    <w:rsid w:val="00223CA5"/>
    <w:rsid w:val="002740C7"/>
    <w:rsid w:val="002C1A55"/>
    <w:rsid w:val="00324BC0"/>
    <w:rsid w:val="003259DC"/>
    <w:rsid w:val="003441B8"/>
    <w:rsid w:val="00363C46"/>
    <w:rsid w:val="003E2D1D"/>
    <w:rsid w:val="003E5502"/>
    <w:rsid w:val="003F3514"/>
    <w:rsid w:val="00403AA2"/>
    <w:rsid w:val="00490A44"/>
    <w:rsid w:val="00496F40"/>
    <w:rsid w:val="004F77A6"/>
    <w:rsid w:val="00520447"/>
    <w:rsid w:val="00556866"/>
    <w:rsid w:val="00570D67"/>
    <w:rsid w:val="005828D5"/>
    <w:rsid w:val="005B3341"/>
    <w:rsid w:val="00603FA5"/>
    <w:rsid w:val="00666F27"/>
    <w:rsid w:val="00674BEE"/>
    <w:rsid w:val="006776E8"/>
    <w:rsid w:val="00693E3F"/>
    <w:rsid w:val="006A2789"/>
    <w:rsid w:val="007B2B3D"/>
    <w:rsid w:val="007E4CEB"/>
    <w:rsid w:val="007E6932"/>
    <w:rsid w:val="008109B8"/>
    <w:rsid w:val="00900402"/>
    <w:rsid w:val="00942D95"/>
    <w:rsid w:val="00984581"/>
    <w:rsid w:val="009E3AC2"/>
    <w:rsid w:val="009F0F3E"/>
    <w:rsid w:val="00A2503E"/>
    <w:rsid w:val="00A51E49"/>
    <w:rsid w:val="00A67EA0"/>
    <w:rsid w:val="00A862BB"/>
    <w:rsid w:val="00AA5FAA"/>
    <w:rsid w:val="00AA72EB"/>
    <w:rsid w:val="00AE01D9"/>
    <w:rsid w:val="00B270DC"/>
    <w:rsid w:val="00B51379"/>
    <w:rsid w:val="00BD7122"/>
    <w:rsid w:val="00C70173"/>
    <w:rsid w:val="00C75141"/>
    <w:rsid w:val="00CB5CB2"/>
    <w:rsid w:val="00CC41A1"/>
    <w:rsid w:val="00CD163B"/>
    <w:rsid w:val="00CE2B85"/>
    <w:rsid w:val="00CE7058"/>
    <w:rsid w:val="00CF6C7B"/>
    <w:rsid w:val="00D05F17"/>
    <w:rsid w:val="00D13D64"/>
    <w:rsid w:val="00D22C0E"/>
    <w:rsid w:val="00D40FDA"/>
    <w:rsid w:val="00D677D7"/>
    <w:rsid w:val="00D8218C"/>
    <w:rsid w:val="00DC4100"/>
    <w:rsid w:val="00DD38E3"/>
    <w:rsid w:val="00DE033D"/>
    <w:rsid w:val="00DF4FA1"/>
    <w:rsid w:val="00E102C0"/>
    <w:rsid w:val="00EA0EE9"/>
    <w:rsid w:val="00EA145D"/>
    <w:rsid w:val="00EE0E44"/>
    <w:rsid w:val="00EE52E4"/>
    <w:rsid w:val="00F24D15"/>
    <w:rsid w:val="00F3669C"/>
    <w:rsid w:val="00FD0CBF"/>
    <w:rsid w:val="00FE10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3D25E6"/>
  <w15:docId w15:val="{B533FDC5-3926-4171-A989-73293F77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8D5"/>
  </w:style>
  <w:style w:type="paragraph" w:styleId="Heading1">
    <w:name w:val="heading 1"/>
    <w:basedOn w:val="Normal"/>
    <w:next w:val="Normal"/>
    <w:link w:val="Heading1Char"/>
    <w:uiPriority w:val="9"/>
    <w:qFormat/>
    <w:rsid w:val="00DD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E3"/>
    <w:rPr>
      <w:rFonts w:eastAsiaTheme="majorEastAsia" w:cstheme="majorBidi"/>
      <w:color w:val="272727" w:themeColor="text1" w:themeTint="D8"/>
    </w:rPr>
  </w:style>
  <w:style w:type="paragraph" w:styleId="Title">
    <w:name w:val="Title"/>
    <w:basedOn w:val="Normal"/>
    <w:next w:val="Normal"/>
    <w:link w:val="TitleChar"/>
    <w:uiPriority w:val="10"/>
    <w:qFormat/>
    <w:rsid w:val="00DD3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E3"/>
    <w:pPr>
      <w:spacing w:before="160"/>
      <w:jc w:val="center"/>
    </w:pPr>
    <w:rPr>
      <w:i/>
      <w:iCs/>
      <w:color w:val="404040" w:themeColor="text1" w:themeTint="BF"/>
    </w:rPr>
  </w:style>
  <w:style w:type="character" w:customStyle="1" w:styleId="QuoteChar">
    <w:name w:val="Quote Char"/>
    <w:basedOn w:val="DefaultParagraphFont"/>
    <w:link w:val="Quote"/>
    <w:uiPriority w:val="29"/>
    <w:rsid w:val="00DD38E3"/>
    <w:rPr>
      <w:i/>
      <w:iCs/>
      <w:color w:val="404040" w:themeColor="text1" w:themeTint="BF"/>
    </w:rPr>
  </w:style>
  <w:style w:type="paragraph" w:styleId="ListParagraph">
    <w:name w:val="List Paragraph"/>
    <w:basedOn w:val="Normal"/>
    <w:uiPriority w:val="34"/>
    <w:qFormat/>
    <w:rsid w:val="00DD38E3"/>
    <w:pPr>
      <w:ind w:left="720"/>
      <w:contextualSpacing/>
    </w:pPr>
  </w:style>
  <w:style w:type="character" w:styleId="IntenseEmphasis">
    <w:name w:val="Intense Emphasis"/>
    <w:basedOn w:val="DefaultParagraphFont"/>
    <w:uiPriority w:val="21"/>
    <w:qFormat/>
    <w:rsid w:val="00DD38E3"/>
    <w:rPr>
      <w:i/>
      <w:iCs/>
      <w:color w:val="0F4761" w:themeColor="accent1" w:themeShade="BF"/>
    </w:rPr>
  </w:style>
  <w:style w:type="paragraph" w:styleId="IntenseQuote">
    <w:name w:val="Intense Quote"/>
    <w:basedOn w:val="Normal"/>
    <w:next w:val="Normal"/>
    <w:link w:val="IntenseQuoteChar"/>
    <w:uiPriority w:val="30"/>
    <w:qFormat/>
    <w:rsid w:val="00DD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8E3"/>
    <w:rPr>
      <w:i/>
      <w:iCs/>
      <w:color w:val="0F4761" w:themeColor="accent1" w:themeShade="BF"/>
    </w:rPr>
  </w:style>
  <w:style w:type="character" w:styleId="IntenseReference">
    <w:name w:val="Intense Reference"/>
    <w:basedOn w:val="DefaultParagraphFont"/>
    <w:uiPriority w:val="32"/>
    <w:qFormat/>
    <w:rsid w:val="00DD38E3"/>
    <w:rPr>
      <w:b/>
      <w:bCs/>
      <w:smallCaps/>
      <w:color w:val="0F4761" w:themeColor="accent1" w:themeShade="BF"/>
      <w:spacing w:val="5"/>
    </w:rPr>
  </w:style>
  <w:style w:type="paragraph" w:styleId="NormalWeb">
    <w:name w:val="Normal (Web)"/>
    <w:basedOn w:val="Normal"/>
    <w:uiPriority w:val="99"/>
    <w:semiHidden/>
    <w:unhideWhenUsed/>
    <w:rsid w:val="003F3514"/>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F3514"/>
    <w:rPr>
      <w:b/>
      <w:bCs/>
    </w:rPr>
  </w:style>
  <w:style w:type="character" w:styleId="Emphasis">
    <w:name w:val="Emphasis"/>
    <w:basedOn w:val="DefaultParagraphFont"/>
    <w:uiPriority w:val="20"/>
    <w:qFormat/>
    <w:rsid w:val="003F3514"/>
    <w:rPr>
      <w:i/>
      <w:iCs/>
    </w:rPr>
  </w:style>
  <w:style w:type="table" w:styleId="TableGrid">
    <w:name w:val="Table Grid"/>
    <w:basedOn w:val="TableNormal"/>
    <w:uiPriority w:val="39"/>
    <w:rsid w:val="00403AA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0402"/>
    <w:pPr>
      <w:spacing w:after="0" w:line="240" w:lineRule="auto"/>
    </w:pPr>
  </w:style>
  <w:style w:type="character" w:styleId="Hyperlink">
    <w:name w:val="Hyperlink"/>
    <w:basedOn w:val="DefaultParagraphFont"/>
    <w:uiPriority w:val="99"/>
    <w:unhideWhenUsed/>
    <w:rsid w:val="00496F40"/>
    <w:rPr>
      <w:color w:val="467886" w:themeColor="hyperlink"/>
      <w:u w:val="single"/>
    </w:rPr>
  </w:style>
  <w:style w:type="character" w:styleId="UnresolvedMention">
    <w:name w:val="Unresolved Mention"/>
    <w:basedOn w:val="DefaultParagraphFont"/>
    <w:uiPriority w:val="99"/>
    <w:semiHidden/>
    <w:unhideWhenUsed/>
    <w:rsid w:val="00121E7D"/>
    <w:rPr>
      <w:color w:val="605E5C"/>
      <w:shd w:val="clear" w:color="auto" w:fill="E1DFDD"/>
    </w:rPr>
  </w:style>
  <w:style w:type="paragraph" w:styleId="Header">
    <w:name w:val="header"/>
    <w:basedOn w:val="Normal"/>
    <w:link w:val="HeaderChar"/>
    <w:uiPriority w:val="99"/>
    <w:unhideWhenUsed/>
    <w:rsid w:val="007E4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EB"/>
  </w:style>
  <w:style w:type="paragraph" w:styleId="Footer">
    <w:name w:val="footer"/>
    <w:basedOn w:val="Normal"/>
    <w:link w:val="FooterChar"/>
    <w:uiPriority w:val="99"/>
    <w:unhideWhenUsed/>
    <w:rsid w:val="007E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5831">
      <w:bodyDiv w:val="1"/>
      <w:marLeft w:val="0"/>
      <w:marRight w:val="0"/>
      <w:marTop w:val="0"/>
      <w:marBottom w:val="0"/>
      <w:divBdr>
        <w:top w:val="none" w:sz="0" w:space="0" w:color="auto"/>
        <w:left w:val="none" w:sz="0" w:space="0" w:color="auto"/>
        <w:bottom w:val="none" w:sz="0" w:space="0" w:color="auto"/>
        <w:right w:val="none" w:sz="0" w:space="0" w:color="auto"/>
      </w:divBdr>
    </w:div>
    <w:div w:id="71588998">
      <w:bodyDiv w:val="1"/>
      <w:marLeft w:val="0"/>
      <w:marRight w:val="0"/>
      <w:marTop w:val="0"/>
      <w:marBottom w:val="0"/>
      <w:divBdr>
        <w:top w:val="none" w:sz="0" w:space="0" w:color="auto"/>
        <w:left w:val="none" w:sz="0" w:space="0" w:color="auto"/>
        <w:bottom w:val="none" w:sz="0" w:space="0" w:color="auto"/>
        <w:right w:val="none" w:sz="0" w:space="0" w:color="auto"/>
      </w:divBdr>
    </w:div>
    <w:div w:id="89207131">
      <w:bodyDiv w:val="1"/>
      <w:marLeft w:val="0"/>
      <w:marRight w:val="0"/>
      <w:marTop w:val="0"/>
      <w:marBottom w:val="0"/>
      <w:divBdr>
        <w:top w:val="none" w:sz="0" w:space="0" w:color="auto"/>
        <w:left w:val="none" w:sz="0" w:space="0" w:color="auto"/>
        <w:bottom w:val="none" w:sz="0" w:space="0" w:color="auto"/>
        <w:right w:val="none" w:sz="0" w:space="0" w:color="auto"/>
      </w:divBdr>
    </w:div>
    <w:div w:id="212469080">
      <w:bodyDiv w:val="1"/>
      <w:marLeft w:val="0"/>
      <w:marRight w:val="0"/>
      <w:marTop w:val="0"/>
      <w:marBottom w:val="0"/>
      <w:divBdr>
        <w:top w:val="none" w:sz="0" w:space="0" w:color="auto"/>
        <w:left w:val="none" w:sz="0" w:space="0" w:color="auto"/>
        <w:bottom w:val="none" w:sz="0" w:space="0" w:color="auto"/>
        <w:right w:val="none" w:sz="0" w:space="0" w:color="auto"/>
      </w:divBdr>
    </w:div>
    <w:div w:id="254941144">
      <w:bodyDiv w:val="1"/>
      <w:marLeft w:val="0"/>
      <w:marRight w:val="0"/>
      <w:marTop w:val="0"/>
      <w:marBottom w:val="0"/>
      <w:divBdr>
        <w:top w:val="none" w:sz="0" w:space="0" w:color="auto"/>
        <w:left w:val="none" w:sz="0" w:space="0" w:color="auto"/>
        <w:bottom w:val="none" w:sz="0" w:space="0" w:color="auto"/>
        <w:right w:val="none" w:sz="0" w:space="0" w:color="auto"/>
      </w:divBdr>
    </w:div>
    <w:div w:id="293022519">
      <w:bodyDiv w:val="1"/>
      <w:marLeft w:val="0"/>
      <w:marRight w:val="0"/>
      <w:marTop w:val="0"/>
      <w:marBottom w:val="0"/>
      <w:divBdr>
        <w:top w:val="none" w:sz="0" w:space="0" w:color="auto"/>
        <w:left w:val="none" w:sz="0" w:space="0" w:color="auto"/>
        <w:bottom w:val="none" w:sz="0" w:space="0" w:color="auto"/>
        <w:right w:val="none" w:sz="0" w:space="0" w:color="auto"/>
      </w:divBdr>
    </w:div>
    <w:div w:id="404378153">
      <w:bodyDiv w:val="1"/>
      <w:marLeft w:val="0"/>
      <w:marRight w:val="0"/>
      <w:marTop w:val="0"/>
      <w:marBottom w:val="0"/>
      <w:divBdr>
        <w:top w:val="none" w:sz="0" w:space="0" w:color="auto"/>
        <w:left w:val="none" w:sz="0" w:space="0" w:color="auto"/>
        <w:bottom w:val="none" w:sz="0" w:space="0" w:color="auto"/>
        <w:right w:val="none" w:sz="0" w:space="0" w:color="auto"/>
      </w:divBdr>
    </w:div>
    <w:div w:id="478307080">
      <w:bodyDiv w:val="1"/>
      <w:marLeft w:val="0"/>
      <w:marRight w:val="0"/>
      <w:marTop w:val="0"/>
      <w:marBottom w:val="0"/>
      <w:divBdr>
        <w:top w:val="none" w:sz="0" w:space="0" w:color="auto"/>
        <w:left w:val="none" w:sz="0" w:space="0" w:color="auto"/>
        <w:bottom w:val="none" w:sz="0" w:space="0" w:color="auto"/>
        <w:right w:val="none" w:sz="0" w:space="0" w:color="auto"/>
      </w:divBdr>
    </w:div>
    <w:div w:id="610086977">
      <w:bodyDiv w:val="1"/>
      <w:marLeft w:val="0"/>
      <w:marRight w:val="0"/>
      <w:marTop w:val="0"/>
      <w:marBottom w:val="0"/>
      <w:divBdr>
        <w:top w:val="none" w:sz="0" w:space="0" w:color="auto"/>
        <w:left w:val="none" w:sz="0" w:space="0" w:color="auto"/>
        <w:bottom w:val="none" w:sz="0" w:space="0" w:color="auto"/>
        <w:right w:val="none" w:sz="0" w:space="0" w:color="auto"/>
      </w:divBdr>
    </w:div>
    <w:div w:id="73022939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63660213">
      <w:bodyDiv w:val="1"/>
      <w:marLeft w:val="0"/>
      <w:marRight w:val="0"/>
      <w:marTop w:val="0"/>
      <w:marBottom w:val="0"/>
      <w:divBdr>
        <w:top w:val="none" w:sz="0" w:space="0" w:color="auto"/>
        <w:left w:val="none" w:sz="0" w:space="0" w:color="auto"/>
        <w:bottom w:val="none" w:sz="0" w:space="0" w:color="auto"/>
        <w:right w:val="none" w:sz="0" w:space="0" w:color="auto"/>
      </w:divBdr>
    </w:div>
    <w:div w:id="1421366309">
      <w:bodyDiv w:val="1"/>
      <w:marLeft w:val="0"/>
      <w:marRight w:val="0"/>
      <w:marTop w:val="0"/>
      <w:marBottom w:val="0"/>
      <w:divBdr>
        <w:top w:val="none" w:sz="0" w:space="0" w:color="auto"/>
        <w:left w:val="none" w:sz="0" w:space="0" w:color="auto"/>
        <w:bottom w:val="none" w:sz="0" w:space="0" w:color="auto"/>
        <w:right w:val="none" w:sz="0" w:space="0" w:color="auto"/>
      </w:divBdr>
    </w:div>
    <w:div w:id="1564952981">
      <w:bodyDiv w:val="1"/>
      <w:marLeft w:val="0"/>
      <w:marRight w:val="0"/>
      <w:marTop w:val="0"/>
      <w:marBottom w:val="0"/>
      <w:divBdr>
        <w:top w:val="none" w:sz="0" w:space="0" w:color="auto"/>
        <w:left w:val="none" w:sz="0" w:space="0" w:color="auto"/>
        <w:bottom w:val="none" w:sz="0" w:space="0" w:color="auto"/>
        <w:right w:val="none" w:sz="0" w:space="0" w:color="auto"/>
      </w:divBdr>
    </w:div>
    <w:div w:id="1673147627">
      <w:bodyDiv w:val="1"/>
      <w:marLeft w:val="0"/>
      <w:marRight w:val="0"/>
      <w:marTop w:val="0"/>
      <w:marBottom w:val="0"/>
      <w:divBdr>
        <w:top w:val="none" w:sz="0" w:space="0" w:color="auto"/>
        <w:left w:val="none" w:sz="0" w:space="0" w:color="auto"/>
        <w:bottom w:val="none" w:sz="0" w:space="0" w:color="auto"/>
        <w:right w:val="none" w:sz="0" w:space="0" w:color="auto"/>
      </w:divBdr>
    </w:div>
    <w:div w:id="1703282561">
      <w:bodyDiv w:val="1"/>
      <w:marLeft w:val="0"/>
      <w:marRight w:val="0"/>
      <w:marTop w:val="0"/>
      <w:marBottom w:val="0"/>
      <w:divBdr>
        <w:top w:val="none" w:sz="0" w:space="0" w:color="auto"/>
        <w:left w:val="none" w:sz="0" w:space="0" w:color="auto"/>
        <w:bottom w:val="none" w:sz="0" w:space="0" w:color="auto"/>
        <w:right w:val="none" w:sz="0" w:space="0" w:color="auto"/>
      </w:divBdr>
    </w:div>
    <w:div w:id="1758476707">
      <w:bodyDiv w:val="1"/>
      <w:marLeft w:val="0"/>
      <w:marRight w:val="0"/>
      <w:marTop w:val="0"/>
      <w:marBottom w:val="0"/>
      <w:divBdr>
        <w:top w:val="none" w:sz="0" w:space="0" w:color="auto"/>
        <w:left w:val="none" w:sz="0" w:space="0" w:color="auto"/>
        <w:bottom w:val="none" w:sz="0" w:space="0" w:color="auto"/>
        <w:right w:val="none" w:sz="0" w:space="0" w:color="auto"/>
      </w:divBdr>
    </w:div>
    <w:div w:id="2002855170">
      <w:bodyDiv w:val="1"/>
      <w:marLeft w:val="0"/>
      <w:marRight w:val="0"/>
      <w:marTop w:val="0"/>
      <w:marBottom w:val="0"/>
      <w:divBdr>
        <w:top w:val="none" w:sz="0" w:space="0" w:color="auto"/>
        <w:left w:val="none" w:sz="0" w:space="0" w:color="auto"/>
        <w:bottom w:val="none" w:sz="0" w:space="0" w:color="auto"/>
        <w:right w:val="none" w:sz="0" w:space="0" w:color="auto"/>
      </w:divBdr>
    </w:div>
    <w:div w:id="2038000293">
      <w:bodyDiv w:val="1"/>
      <w:marLeft w:val="0"/>
      <w:marRight w:val="0"/>
      <w:marTop w:val="0"/>
      <w:marBottom w:val="0"/>
      <w:divBdr>
        <w:top w:val="none" w:sz="0" w:space="0" w:color="auto"/>
        <w:left w:val="none" w:sz="0" w:space="0" w:color="auto"/>
        <w:bottom w:val="none" w:sz="0" w:space="0" w:color="auto"/>
        <w:right w:val="none" w:sz="0" w:space="0" w:color="auto"/>
      </w:divBdr>
    </w:div>
    <w:div w:id="21167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 rukevwe</dc:creator>
  <cp:lastModifiedBy>SDI 1084</cp:lastModifiedBy>
  <cp:revision>32</cp:revision>
  <dcterms:created xsi:type="dcterms:W3CDTF">2025-07-19T08:38:00Z</dcterms:created>
  <dcterms:modified xsi:type="dcterms:W3CDTF">2025-09-02T13:14:00Z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998f808b-899d-4c2d-8b07-c64d04269fc5</vt:lpwstr>
  </property>
</Properties>
</file>