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9BE1" w14:textId="05718CA7" w:rsidR="00D324D0" w:rsidRPr="00D324D0" w:rsidRDefault="00D324D0" w:rsidP="00D324D0">
      <w:pPr>
        <w:jc w:val="right"/>
        <w:rPr>
          <w:rFonts w:asciiTheme="minorBidi" w:hAnsiTheme="minorBidi"/>
          <w:b/>
          <w:bCs/>
          <w:iCs/>
          <w:sz w:val="36"/>
          <w:szCs w:val="36"/>
        </w:rPr>
      </w:pPr>
      <w:r w:rsidRPr="00D324D0">
        <w:rPr>
          <w:rFonts w:asciiTheme="minorBidi" w:hAnsiTheme="minorBidi"/>
          <w:b/>
          <w:bCs/>
          <w:iCs/>
          <w:sz w:val="36"/>
          <w:szCs w:val="36"/>
        </w:rPr>
        <w:t xml:space="preserve">Forecasting Natural Gas Consumption for Urea Production with A SARIMAX Model </w:t>
      </w:r>
    </w:p>
    <w:p w14:paraId="051873DA" w14:textId="77777777" w:rsidR="00C720B2" w:rsidRDefault="00C720B2" w:rsidP="00D324D0">
      <w:pPr>
        <w:pBdr>
          <w:top w:val="single" w:sz="18" w:space="1" w:color="auto"/>
        </w:pBdr>
        <w:rPr>
          <w:rFonts w:asciiTheme="minorBidi" w:hAnsiTheme="minorBidi"/>
          <w:b/>
          <w:bCs/>
          <w:iCs/>
          <w:sz w:val="22"/>
          <w:szCs w:val="22"/>
        </w:rPr>
      </w:pPr>
    </w:p>
    <w:p w14:paraId="05E89E01" w14:textId="75CAEDFA" w:rsidR="00D324D0" w:rsidRPr="00D324D0" w:rsidRDefault="00D324D0" w:rsidP="00D324D0">
      <w:pPr>
        <w:pBdr>
          <w:top w:val="single" w:sz="18" w:space="1" w:color="auto"/>
        </w:pBdr>
        <w:rPr>
          <w:rFonts w:asciiTheme="minorBidi" w:hAnsiTheme="minorBidi"/>
          <w:b/>
          <w:bCs/>
          <w:iCs/>
          <w:sz w:val="22"/>
          <w:szCs w:val="22"/>
        </w:rPr>
      </w:pPr>
      <w:bookmarkStart w:id="0" w:name="_GoBack"/>
      <w:bookmarkEnd w:id="0"/>
      <w:r>
        <w:rPr>
          <w:rFonts w:asciiTheme="minorBidi" w:hAnsiTheme="minorBidi"/>
          <w:b/>
          <w:bCs/>
          <w:iCs/>
          <w:sz w:val="22"/>
          <w:szCs w:val="22"/>
        </w:rPr>
        <w:t>ABSTRACT</w:t>
      </w:r>
    </w:p>
    <w:tbl>
      <w:tblPr>
        <w:tblStyle w:val="TableGrid"/>
        <w:tblW w:w="9642" w:type="dxa"/>
        <w:tblLook w:val="04A0" w:firstRow="1" w:lastRow="0" w:firstColumn="1" w:lastColumn="0" w:noHBand="0" w:noVBand="1"/>
      </w:tblPr>
      <w:tblGrid>
        <w:gridCol w:w="9642"/>
      </w:tblGrid>
      <w:tr w:rsidR="00D324D0" w:rsidRPr="00B40897" w14:paraId="7EAD9BC3" w14:textId="77777777" w:rsidTr="00FD68BB">
        <w:trPr>
          <w:trHeight w:val="3188"/>
        </w:trPr>
        <w:tc>
          <w:tcPr>
            <w:tcW w:w="9642" w:type="dxa"/>
          </w:tcPr>
          <w:p w14:paraId="7DA4812E" w14:textId="244E2965" w:rsidR="003734B6" w:rsidRPr="003734B6" w:rsidRDefault="003734B6" w:rsidP="003734B6">
            <w:pPr>
              <w:jc w:val="both"/>
              <w:rPr>
                <w:rFonts w:asciiTheme="minorBidi" w:hAnsiTheme="minorBidi"/>
                <w:iCs/>
                <w:sz w:val="20"/>
                <w:szCs w:val="20"/>
              </w:rPr>
            </w:pPr>
            <w:r w:rsidRPr="003734B6">
              <w:rPr>
                <w:rFonts w:asciiTheme="minorBidi" w:hAnsiTheme="minorBidi"/>
                <w:iCs/>
                <w:sz w:val="20"/>
                <w:szCs w:val="20"/>
              </w:rPr>
              <w:t xml:space="preserve">As Nigeria seeks to diversify its economy and enhance its agricultural and industrial output, understanding and forecasting natural gas consumption in key sectors such as fertilizer production is critical for sustainable crop yields and economic development. However, domestic urea fertilizer production is currently hindered by the inadequate and inconsistent supply of natural gas to </w:t>
            </w:r>
            <w:r>
              <w:rPr>
                <w:rFonts w:asciiTheme="minorBidi" w:hAnsiTheme="minorBidi"/>
                <w:iCs/>
                <w:sz w:val="20"/>
                <w:szCs w:val="20"/>
              </w:rPr>
              <w:t xml:space="preserve">urea </w:t>
            </w:r>
            <w:r w:rsidRPr="003734B6">
              <w:rPr>
                <w:rFonts w:asciiTheme="minorBidi" w:hAnsiTheme="minorBidi"/>
                <w:iCs/>
                <w:sz w:val="20"/>
                <w:szCs w:val="20"/>
              </w:rPr>
              <w:t>production plants.</w:t>
            </w:r>
          </w:p>
          <w:p w14:paraId="3B4F3ADC" w14:textId="0E88BD91" w:rsidR="003734B6" w:rsidRPr="003734B6" w:rsidRDefault="003734B6" w:rsidP="003734B6">
            <w:pPr>
              <w:jc w:val="both"/>
              <w:rPr>
                <w:rFonts w:asciiTheme="minorBidi" w:hAnsiTheme="minorBidi"/>
                <w:iCs/>
                <w:sz w:val="20"/>
                <w:szCs w:val="20"/>
              </w:rPr>
            </w:pPr>
            <w:r w:rsidRPr="003734B6">
              <w:rPr>
                <w:rFonts w:asciiTheme="minorBidi" w:hAnsiTheme="minorBidi"/>
                <w:iCs/>
                <w:sz w:val="20"/>
                <w:szCs w:val="20"/>
              </w:rPr>
              <w:t xml:space="preserve">This </w:t>
            </w:r>
            <w:r>
              <w:rPr>
                <w:rFonts w:asciiTheme="minorBidi" w:hAnsiTheme="minorBidi"/>
                <w:iCs/>
                <w:sz w:val="20"/>
                <w:szCs w:val="20"/>
              </w:rPr>
              <w:t>paper</w:t>
            </w:r>
            <w:r w:rsidRPr="003734B6">
              <w:rPr>
                <w:rFonts w:asciiTheme="minorBidi" w:hAnsiTheme="minorBidi"/>
                <w:iCs/>
                <w:sz w:val="20"/>
                <w:szCs w:val="20"/>
              </w:rPr>
              <w:t xml:space="preserve"> presents a forecast of natural gas utilization for urea fertilizer production, using Nigeria’s </w:t>
            </w:r>
            <w:r>
              <w:rPr>
                <w:rFonts w:asciiTheme="minorBidi" w:hAnsiTheme="minorBidi"/>
                <w:iCs/>
                <w:sz w:val="20"/>
                <w:szCs w:val="20"/>
              </w:rPr>
              <w:t xml:space="preserve">urea </w:t>
            </w:r>
            <w:r w:rsidRPr="003734B6">
              <w:rPr>
                <w:rFonts w:asciiTheme="minorBidi" w:hAnsiTheme="minorBidi"/>
                <w:iCs/>
                <w:sz w:val="20"/>
                <w:szCs w:val="20"/>
              </w:rPr>
              <w:t>fertilizer industry as a case study. A Seasonal Autoregressive Integrated Moving Average with Exogenous Variables (SARIMAX) model was employed to predict monthly gas demand based on historical data from March 2021 to October 2024. The forecast, covering November 2024 to October 2027, indicates a steady increase in natural gas consumption, with an average monthly growth rate of approximately 0.91%. The total forecasted consumption for the period is 215.76 billion standard cubic feet (BSCF).</w:t>
            </w:r>
          </w:p>
          <w:p w14:paraId="3A4831DC" w14:textId="0E674150" w:rsidR="00D324D0" w:rsidRPr="00B40897" w:rsidRDefault="003734B6" w:rsidP="003734B6">
            <w:pPr>
              <w:jc w:val="both"/>
              <w:rPr>
                <w:rFonts w:asciiTheme="minorBidi" w:hAnsiTheme="minorBidi"/>
                <w:iCs/>
                <w:sz w:val="20"/>
                <w:szCs w:val="20"/>
              </w:rPr>
            </w:pPr>
            <w:r w:rsidRPr="003734B6">
              <w:rPr>
                <w:rFonts w:asciiTheme="minorBidi" w:hAnsiTheme="minorBidi"/>
                <w:iCs/>
                <w:sz w:val="20"/>
                <w:szCs w:val="20"/>
              </w:rPr>
              <w:t xml:space="preserve">These findings underscore the need for proactive planning by stakeholders across the urea </w:t>
            </w:r>
            <w:r>
              <w:rPr>
                <w:rFonts w:asciiTheme="minorBidi" w:hAnsiTheme="minorBidi"/>
                <w:iCs/>
                <w:sz w:val="20"/>
                <w:szCs w:val="20"/>
              </w:rPr>
              <w:t xml:space="preserve">fertilizer </w:t>
            </w:r>
            <w:r w:rsidRPr="003734B6">
              <w:rPr>
                <w:rFonts w:asciiTheme="minorBidi" w:hAnsiTheme="minorBidi"/>
                <w:iCs/>
                <w:sz w:val="20"/>
                <w:szCs w:val="20"/>
              </w:rPr>
              <w:t>and energy value chains. To ensure production stability, urea fertilizer plants, policymakers, and gas suppliers must prioritize infrastructure expansion, secure long-term gas supply contracts, and invest in predictive analytics. The model demonstrated a satisfactory fit with robust performance metrics, including acceptable RMSE, MAPE, and R² values.</w:t>
            </w:r>
          </w:p>
        </w:tc>
      </w:tr>
    </w:tbl>
    <w:p w14:paraId="1A0744E4" w14:textId="77777777" w:rsidR="00D324D0" w:rsidRDefault="00D324D0" w:rsidP="00D324D0">
      <w:pPr>
        <w:jc w:val="both"/>
        <w:rPr>
          <w:rFonts w:asciiTheme="minorBidi" w:hAnsiTheme="minorBidi"/>
          <w:i/>
          <w:sz w:val="16"/>
          <w:szCs w:val="16"/>
        </w:rPr>
      </w:pPr>
    </w:p>
    <w:p w14:paraId="2F75C4F9" w14:textId="11295DBC" w:rsidR="00B40897" w:rsidRDefault="00B40897" w:rsidP="001226A1">
      <w:pPr>
        <w:ind w:firstLine="360"/>
        <w:jc w:val="both"/>
        <w:rPr>
          <w:rFonts w:asciiTheme="minorBidi" w:hAnsiTheme="minorBidi"/>
          <w:i/>
          <w:sz w:val="20"/>
          <w:szCs w:val="20"/>
        </w:rPr>
      </w:pPr>
      <w:r>
        <w:rPr>
          <w:rFonts w:asciiTheme="minorBidi" w:hAnsiTheme="minorBidi"/>
          <w:i/>
          <w:sz w:val="20"/>
          <w:szCs w:val="20"/>
        </w:rPr>
        <w:t>Keyword: forecast, natural gas consumption,</w:t>
      </w:r>
      <w:r w:rsidR="00AA797E">
        <w:rPr>
          <w:rFonts w:asciiTheme="minorBidi" w:hAnsiTheme="minorBidi"/>
          <w:i/>
          <w:sz w:val="20"/>
          <w:szCs w:val="20"/>
        </w:rPr>
        <w:t xml:space="preserve"> SARIMAX,</w:t>
      </w:r>
      <w:r>
        <w:rPr>
          <w:rFonts w:asciiTheme="minorBidi" w:hAnsiTheme="minorBidi"/>
          <w:i/>
          <w:sz w:val="20"/>
          <w:szCs w:val="20"/>
        </w:rPr>
        <w:t xml:space="preserve"> urea production</w:t>
      </w:r>
      <w:r w:rsidR="00742D42">
        <w:rPr>
          <w:rFonts w:asciiTheme="minorBidi" w:hAnsiTheme="minorBidi"/>
          <w:i/>
          <w:sz w:val="20"/>
          <w:szCs w:val="20"/>
        </w:rPr>
        <w:t>,</w:t>
      </w:r>
      <w:r w:rsidR="00222C98">
        <w:rPr>
          <w:rFonts w:asciiTheme="minorBidi" w:hAnsiTheme="minorBidi"/>
          <w:i/>
          <w:sz w:val="20"/>
          <w:szCs w:val="20"/>
        </w:rPr>
        <w:t xml:space="preserve"> </w:t>
      </w:r>
      <w:r w:rsidR="00742D42">
        <w:rPr>
          <w:rFonts w:asciiTheme="minorBidi" w:hAnsiTheme="minorBidi"/>
          <w:i/>
          <w:sz w:val="20"/>
          <w:szCs w:val="20"/>
        </w:rPr>
        <w:t>fertilizer industry</w:t>
      </w:r>
      <w:r>
        <w:rPr>
          <w:rFonts w:asciiTheme="minorBidi" w:hAnsiTheme="minorBidi"/>
          <w:i/>
          <w:sz w:val="20"/>
          <w:szCs w:val="20"/>
        </w:rPr>
        <w:t xml:space="preserve">. </w:t>
      </w:r>
    </w:p>
    <w:p w14:paraId="2C907343" w14:textId="3478E0E6" w:rsidR="00B40897" w:rsidRDefault="00B40897" w:rsidP="00B40897">
      <w:pPr>
        <w:pStyle w:val="ListParagraph"/>
        <w:numPr>
          <w:ilvl w:val="0"/>
          <w:numId w:val="2"/>
        </w:numPr>
        <w:rPr>
          <w:rFonts w:asciiTheme="minorBidi" w:hAnsiTheme="minorBidi"/>
          <w:b/>
          <w:bCs/>
          <w:iCs/>
          <w:sz w:val="22"/>
          <w:szCs w:val="22"/>
        </w:rPr>
      </w:pPr>
      <w:r>
        <w:rPr>
          <w:rFonts w:asciiTheme="minorBidi" w:hAnsiTheme="minorBidi"/>
          <w:b/>
          <w:bCs/>
          <w:iCs/>
          <w:sz w:val="22"/>
          <w:szCs w:val="22"/>
        </w:rPr>
        <w:t>INTRODUCTION</w:t>
      </w:r>
    </w:p>
    <w:p w14:paraId="21585CE3" w14:textId="2F37889A"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The global demand for natural gas is on the increase. One of the reasons for this increase in natural gas </w:t>
      </w:r>
      <w:r w:rsidR="005F15B9">
        <w:rPr>
          <w:rFonts w:asciiTheme="minorBidi" w:hAnsiTheme="minorBidi"/>
          <w:iCs/>
          <w:sz w:val="20"/>
          <w:szCs w:val="20"/>
        </w:rPr>
        <w:t>demand</w:t>
      </w:r>
      <w:r w:rsidR="007C4DD8">
        <w:rPr>
          <w:rFonts w:asciiTheme="minorBidi" w:hAnsiTheme="minorBidi"/>
          <w:iCs/>
          <w:sz w:val="20"/>
          <w:szCs w:val="20"/>
        </w:rPr>
        <w:t xml:space="preserve"> </w:t>
      </w:r>
      <w:r w:rsidRPr="00B40897">
        <w:rPr>
          <w:rFonts w:asciiTheme="minorBidi" w:hAnsiTheme="minorBidi"/>
          <w:iCs/>
          <w:sz w:val="20"/>
          <w:szCs w:val="20"/>
        </w:rPr>
        <w:t>is because it is the cleanest fossil fuel and offers significant benefits in that regard. Natural gas occupies 1/4 of the total global energy supply. This energy resource is of growing benefit, as natural gas has become, and continues to be, the fuel of choice in developed as well as developing countries. Natural gas, which is a co-product of crude oil production, now provides a significant portion of the world’s primary energy requirements. This remarkable development has taken place in only a few years with an increased availability of the gas resources and the construction of long-distance, large-diameter pipelines to transport natural gas which have improved the supply of natural gas to domestic, commercial, and industr</w:t>
      </w:r>
      <w:r w:rsidR="00ED0E7C">
        <w:rPr>
          <w:rFonts w:asciiTheme="minorBidi" w:hAnsiTheme="minorBidi"/>
          <w:iCs/>
          <w:sz w:val="20"/>
          <w:szCs w:val="20"/>
        </w:rPr>
        <w:t>y</w:t>
      </w:r>
      <w:r w:rsidRPr="00B40897">
        <w:rPr>
          <w:rFonts w:asciiTheme="minorBidi" w:hAnsiTheme="minorBidi"/>
          <w:iCs/>
          <w:sz w:val="20"/>
          <w:szCs w:val="20"/>
        </w:rPr>
        <w:t xml:space="preserve"> </w:t>
      </w:r>
      <w:proofErr w:type="gramStart"/>
      <w:r w:rsidRPr="00B40897">
        <w:rPr>
          <w:rFonts w:asciiTheme="minorBidi" w:hAnsiTheme="minorBidi"/>
          <w:iCs/>
          <w:sz w:val="20"/>
          <w:szCs w:val="20"/>
        </w:rPr>
        <w:t>users</w:t>
      </w:r>
      <w:proofErr w:type="gramEnd"/>
      <w:r w:rsidRPr="00B40897">
        <w:rPr>
          <w:rFonts w:asciiTheme="minorBidi" w:hAnsiTheme="minorBidi"/>
          <w:iCs/>
          <w:sz w:val="20"/>
          <w:szCs w:val="20"/>
        </w:rPr>
        <w:t xml:space="preserve"> resident in locations far away from the reservoirs </w:t>
      </w:r>
      <w:sdt>
        <w:sdtPr>
          <w:rPr>
            <w:rFonts w:asciiTheme="minorBidi" w:hAnsiTheme="minorBidi"/>
            <w:iCs/>
            <w:sz w:val="20"/>
            <w:szCs w:val="20"/>
          </w:rPr>
          <w:id w:val="993993748"/>
          <w:citation/>
        </w:sdtPr>
        <w:sdtEndPr/>
        <w:sdtContent>
          <w:r w:rsidR="006E130E">
            <w:rPr>
              <w:rFonts w:asciiTheme="minorBidi" w:hAnsiTheme="minorBidi"/>
              <w:iCs/>
              <w:sz w:val="20"/>
              <w:szCs w:val="20"/>
            </w:rPr>
            <w:fldChar w:fldCharType="begin"/>
          </w:r>
          <w:r w:rsidR="003C3B67">
            <w:rPr>
              <w:rFonts w:asciiTheme="minorBidi" w:hAnsiTheme="minorBidi"/>
              <w:iCs/>
              <w:sz w:val="20"/>
              <w:szCs w:val="20"/>
              <w:lang w:val="en-GB"/>
            </w:rPr>
            <w:instrText xml:space="preserve">CITATION Odu10 \l 2057 </w:instrText>
          </w:r>
          <w:r w:rsidR="006E130E">
            <w:rPr>
              <w:rFonts w:asciiTheme="minorBidi" w:hAnsiTheme="minorBidi"/>
              <w:iCs/>
              <w:sz w:val="20"/>
              <w:szCs w:val="20"/>
            </w:rPr>
            <w:fldChar w:fldCharType="separate"/>
          </w:r>
          <w:r w:rsidR="003C3B67" w:rsidRPr="003C3B67">
            <w:rPr>
              <w:rFonts w:asciiTheme="minorBidi" w:hAnsiTheme="minorBidi"/>
              <w:noProof/>
              <w:sz w:val="20"/>
              <w:szCs w:val="20"/>
            </w:rPr>
            <w:t>(Odumugbo, C.A, 2010)</w:t>
          </w:r>
          <w:r w:rsidR="006E130E">
            <w:rPr>
              <w:rFonts w:asciiTheme="minorBidi" w:hAnsiTheme="minorBidi"/>
              <w:iCs/>
              <w:sz w:val="20"/>
              <w:szCs w:val="20"/>
            </w:rPr>
            <w:fldChar w:fldCharType="end"/>
          </w:r>
        </w:sdtContent>
      </w:sdt>
      <w:r w:rsidRPr="00B40897">
        <w:rPr>
          <w:rFonts w:asciiTheme="minorBidi" w:hAnsiTheme="minorBidi"/>
          <w:iCs/>
          <w:sz w:val="20"/>
          <w:szCs w:val="20"/>
        </w:rPr>
        <w:t>.</w:t>
      </w:r>
    </w:p>
    <w:p w14:paraId="55F023B7" w14:textId="5850B96C"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The Nigeria’s economy is highly dependent on the oil and gas resources available in the country. Oil and gas resources have been the country’s major source of revenue, and its products are globally needed. Natural gas is a critical energy source and feedstock for many industrial processes in Nigeria, particularly in sectors like the electricity industry, manufacturing, petrochemicals, and </w:t>
      </w:r>
      <w:r>
        <w:rPr>
          <w:rFonts w:asciiTheme="minorBidi" w:hAnsiTheme="minorBidi"/>
          <w:iCs/>
          <w:sz w:val="20"/>
          <w:szCs w:val="20"/>
        </w:rPr>
        <w:t xml:space="preserve">urea </w:t>
      </w:r>
      <w:r w:rsidRPr="00B40897">
        <w:rPr>
          <w:rFonts w:asciiTheme="minorBidi" w:hAnsiTheme="minorBidi"/>
          <w:iCs/>
          <w:sz w:val="20"/>
          <w:szCs w:val="20"/>
        </w:rPr>
        <w:t xml:space="preserve">production. </w:t>
      </w:r>
    </w:p>
    <w:p w14:paraId="7897069C" w14:textId="2F4E2AE5"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According to the Nigeria Upstream Petroleum Regulatory Commission (NUPRC), Nigeria holds the largest natural gas reserves in Africa with a proven reserve of 208.83 trillion cubic feet (TCF) of natural gas. These proven reserves comprise 102.32 TCF of associated gas and 106.51 TCF of non-associated gas. Additionally, the country has 600 trillion cubic feet of unproven gas reserve as of 2023 </w:t>
      </w:r>
      <w:sdt>
        <w:sdtPr>
          <w:rPr>
            <w:rFonts w:asciiTheme="minorBidi" w:hAnsiTheme="minorBidi"/>
            <w:iCs/>
            <w:sz w:val="20"/>
            <w:szCs w:val="20"/>
          </w:rPr>
          <w:id w:val="1119496598"/>
          <w:citation/>
        </w:sdtPr>
        <w:sdtEndPr/>
        <w:sdtContent>
          <w:r w:rsidR="006E130E">
            <w:rPr>
              <w:rFonts w:asciiTheme="minorBidi" w:hAnsiTheme="minorBidi"/>
              <w:iCs/>
              <w:sz w:val="20"/>
              <w:szCs w:val="20"/>
            </w:rPr>
            <w:fldChar w:fldCharType="begin"/>
          </w:r>
          <w:r w:rsidR="006E130E">
            <w:rPr>
              <w:rFonts w:asciiTheme="minorBidi" w:hAnsiTheme="minorBidi"/>
              <w:iCs/>
              <w:sz w:val="20"/>
              <w:szCs w:val="20"/>
              <w:lang w:val="en-GB"/>
            </w:rPr>
            <w:instrText xml:space="preserve"> CITATION Bus25 \l 2057 </w:instrText>
          </w:r>
          <w:r w:rsidR="006E130E">
            <w:rPr>
              <w:rFonts w:asciiTheme="minorBidi" w:hAnsiTheme="minorBidi"/>
              <w:iCs/>
              <w:sz w:val="20"/>
              <w:szCs w:val="20"/>
            </w:rPr>
            <w:fldChar w:fldCharType="separate"/>
          </w:r>
          <w:r w:rsidR="003C3B67" w:rsidRPr="003C3B67">
            <w:rPr>
              <w:rFonts w:asciiTheme="minorBidi" w:hAnsiTheme="minorBidi"/>
              <w:noProof/>
              <w:sz w:val="20"/>
              <w:szCs w:val="20"/>
              <w:lang w:val="en-GB"/>
            </w:rPr>
            <w:t>(Businessday, 2025)</w:t>
          </w:r>
          <w:r w:rsidR="006E130E">
            <w:rPr>
              <w:rFonts w:asciiTheme="minorBidi" w:hAnsiTheme="minorBidi"/>
              <w:iCs/>
              <w:sz w:val="20"/>
              <w:szCs w:val="20"/>
            </w:rPr>
            <w:fldChar w:fldCharType="end"/>
          </w:r>
        </w:sdtContent>
      </w:sdt>
      <w:r w:rsidRPr="00B40897">
        <w:rPr>
          <w:rFonts w:asciiTheme="minorBidi" w:hAnsiTheme="minorBidi"/>
          <w:iCs/>
          <w:sz w:val="20"/>
          <w:szCs w:val="20"/>
        </w:rPr>
        <w:t>. Approximately 40% of Nigeria’s total proven natural gas reserves are classified as stranded gas caps, which remain available for exploitation</w:t>
      </w:r>
      <w:sdt>
        <w:sdtPr>
          <w:rPr>
            <w:rFonts w:asciiTheme="minorBidi" w:hAnsiTheme="minorBidi"/>
            <w:iCs/>
            <w:sz w:val="20"/>
            <w:szCs w:val="20"/>
          </w:rPr>
          <w:id w:val="1712534593"/>
          <w:citation/>
        </w:sdtPr>
        <w:sdtEndPr/>
        <w:sdtContent>
          <w:r w:rsidR="006E130E">
            <w:rPr>
              <w:rFonts w:asciiTheme="minorBidi" w:hAnsiTheme="minorBidi"/>
              <w:iCs/>
              <w:sz w:val="20"/>
              <w:szCs w:val="20"/>
            </w:rPr>
            <w:fldChar w:fldCharType="begin"/>
          </w:r>
          <w:r w:rsidR="003C3B67">
            <w:rPr>
              <w:rFonts w:asciiTheme="minorBidi" w:hAnsiTheme="minorBidi"/>
              <w:iCs/>
              <w:sz w:val="20"/>
              <w:szCs w:val="20"/>
              <w:lang w:val="en-GB"/>
            </w:rPr>
            <w:instrText xml:space="preserve">CITATION Yar07 \l 2057 </w:instrText>
          </w:r>
          <w:r w:rsidR="006E130E">
            <w:rPr>
              <w:rFonts w:asciiTheme="minorBidi" w:hAnsiTheme="minorBidi"/>
              <w:iCs/>
              <w:sz w:val="20"/>
              <w:szCs w:val="20"/>
            </w:rPr>
            <w:fldChar w:fldCharType="separate"/>
          </w:r>
          <w:r w:rsidR="003C3B67">
            <w:rPr>
              <w:rFonts w:asciiTheme="minorBidi" w:hAnsiTheme="minorBidi"/>
              <w:iCs/>
              <w:noProof/>
              <w:sz w:val="20"/>
              <w:szCs w:val="20"/>
            </w:rPr>
            <w:t xml:space="preserve"> </w:t>
          </w:r>
          <w:r w:rsidR="003C3B67" w:rsidRPr="003C3B67">
            <w:rPr>
              <w:rFonts w:asciiTheme="minorBidi" w:hAnsiTheme="minorBidi"/>
              <w:noProof/>
              <w:sz w:val="20"/>
              <w:szCs w:val="20"/>
            </w:rPr>
            <w:t>(Yar’adua, A.L, 2007)</w:t>
          </w:r>
          <w:r w:rsidR="006E130E">
            <w:rPr>
              <w:rFonts w:asciiTheme="minorBidi" w:hAnsiTheme="minorBidi"/>
              <w:iCs/>
              <w:sz w:val="20"/>
              <w:szCs w:val="20"/>
            </w:rPr>
            <w:fldChar w:fldCharType="end"/>
          </w:r>
        </w:sdtContent>
      </w:sdt>
      <w:r w:rsidRPr="00B40897">
        <w:rPr>
          <w:rFonts w:asciiTheme="minorBidi" w:hAnsiTheme="minorBidi"/>
          <w:iCs/>
          <w:sz w:val="20"/>
          <w:szCs w:val="20"/>
        </w:rPr>
        <w:t xml:space="preserve">. </w:t>
      </w:r>
    </w:p>
    <w:p w14:paraId="01B046DA" w14:textId="0FE1DC4D"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With the abundance of abundant of natural gas in Nigeria, policy makers have posited that natural gas should be considered as one of the major streams in the Nigerian energy system. This position is premised on the believe that natural gas will provide more innovative scope and breadth of industrialization across all the sectors in the Nigerian economic landscape, including technology development </w:t>
      </w:r>
      <w:sdt>
        <w:sdtPr>
          <w:rPr>
            <w:rFonts w:asciiTheme="minorBidi" w:hAnsiTheme="minorBidi"/>
            <w:iCs/>
            <w:sz w:val="20"/>
            <w:szCs w:val="20"/>
          </w:rPr>
          <w:id w:val="-522167954"/>
          <w:citation/>
        </w:sdtPr>
        <w:sdtEndPr/>
        <w:sdtContent>
          <w:r w:rsidR="00B05AAE">
            <w:rPr>
              <w:rFonts w:asciiTheme="minorBidi" w:hAnsiTheme="minorBidi"/>
              <w:iCs/>
              <w:sz w:val="20"/>
              <w:szCs w:val="20"/>
            </w:rPr>
            <w:fldChar w:fldCharType="begin"/>
          </w:r>
          <w:r w:rsidR="003C3B67">
            <w:rPr>
              <w:rFonts w:asciiTheme="minorBidi" w:hAnsiTheme="minorBidi"/>
              <w:iCs/>
              <w:sz w:val="20"/>
              <w:szCs w:val="20"/>
              <w:lang w:val="en-GB"/>
            </w:rPr>
            <w:instrText xml:space="preserve">CITATION Bel23 \l 2057 </w:instrText>
          </w:r>
          <w:r w:rsidR="00B05AAE">
            <w:rPr>
              <w:rFonts w:asciiTheme="minorBidi" w:hAnsiTheme="minorBidi"/>
              <w:iCs/>
              <w:sz w:val="20"/>
              <w:szCs w:val="20"/>
            </w:rPr>
            <w:fldChar w:fldCharType="separate"/>
          </w:r>
          <w:r w:rsidR="003C3B67" w:rsidRPr="003C3B67">
            <w:rPr>
              <w:rFonts w:asciiTheme="minorBidi" w:hAnsiTheme="minorBidi"/>
              <w:noProof/>
              <w:sz w:val="20"/>
              <w:szCs w:val="20"/>
            </w:rPr>
            <w:t>(Bello Babura Rabiu, Chijioke Nwaozuzu &amp; Alwell Nteegah, 2023)</w:t>
          </w:r>
          <w:r w:rsidR="00B05AAE">
            <w:rPr>
              <w:rFonts w:asciiTheme="minorBidi" w:hAnsiTheme="minorBidi"/>
              <w:iCs/>
              <w:sz w:val="20"/>
              <w:szCs w:val="20"/>
            </w:rPr>
            <w:fldChar w:fldCharType="end"/>
          </w:r>
        </w:sdtContent>
      </w:sdt>
      <w:r w:rsidRPr="00B40897">
        <w:rPr>
          <w:rFonts w:asciiTheme="minorBidi" w:hAnsiTheme="minorBidi"/>
          <w:iCs/>
          <w:sz w:val="20"/>
          <w:szCs w:val="20"/>
        </w:rPr>
        <w:t>. The significant adoption of natural gas as a mainstream in the Nigeria’s energy mix will reduce the country’s dependence on other fossil fuels such as coal and oil which has a higher emission of carbon dioxide (CO2).</w:t>
      </w:r>
    </w:p>
    <w:p w14:paraId="629AD716" w14:textId="34D47ECE"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lastRenderedPageBreak/>
        <w:t xml:space="preserve">One key industrial </w:t>
      </w:r>
      <w:r w:rsidR="009E1204" w:rsidRPr="00B40897">
        <w:rPr>
          <w:rFonts w:asciiTheme="minorBidi" w:hAnsiTheme="minorBidi"/>
          <w:iCs/>
          <w:sz w:val="20"/>
          <w:szCs w:val="20"/>
        </w:rPr>
        <w:t>sector</w:t>
      </w:r>
      <w:r w:rsidR="009E1204">
        <w:rPr>
          <w:rFonts w:asciiTheme="minorBidi" w:hAnsiTheme="minorBidi"/>
          <w:iCs/>
          <w:sz w:val="20"/>
          <w:szCs w:val="20"/>
        </w:rPr>
        <w:t xml:space="preserve"> </w:t>
      </w:r>
      <w:r w:rsidRPr="00B40897">
        <w:rPr>
          <w:rFonts w:asciiTheme="minorBidi" w:hAnsiTheme="minorBidi"/>
          <w:iCs/>
          <w:sz w:val="20"/>
          <w:szCs w:val="20"/>
        </w:rPr>
        <w:t xml:space="preserve">that greatly benefits from natural gas resources is the fertilizer industry. The fertilizer industry relies on natural gas as both a fuel and a raw material. Natural gas is used in feedstock to produce urea fertilizers for </w:t>
      </w:r>
      <w:r w:rsidR="009E1204">
        <w:rPr>
          <w:rFonts w:asciiTheme="minorBidi" w:hAnsiTheme="minorBidi"/>
          <w:iCs/>
          <w:sz w:val="20"/>
          <w:szCs w:val="20"/>
        </w:rPr>
        <w:t xml:space="preserve">enhancing </w:t>
      </w:r>
      <w:r w:rsidRPr="00B40897">
        <w:rPr>
          <w:rFonts w:asciiTheme="minorBidi" w:hAnsiTheme="minorBidi"/>
          <w:iCs/>
          <w:sz w:val="20"/>
          <w:szCs w:val="20"/>
        </w:rPr>
        <w:t>crop production. It is the most preferred feedstock to produce urea fertilizers because it has the highest hydrogen to carbon ratio (hydrogen is used for production of ammonia, and thereafter urea is manufactured with the reaction of ammonia, with carbon dioxide also produced during the process).</w:t>
      </w:r>
    </w:p>
    <w:p w14:paraId="693A422E" w14:textId="756B096B"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Historically, provision of fertilizer for </w:t>
      </w:r>
      <w:r w:rsidR="00610841">
        <w:rPr>
          <w:rFonts w:asciiTheme="minorBidi" w:hAnsiTheme="minorBidi"/>
          <w:iCs/>
          <w:sz w:val="20"/>
          <w:szCs w:val="20"/>
        </w:rPr>
        <w:t xml:space="preserve">enhanced </w:t>
      </w:r>
      <w:r w:rsidRPr="00B40897">
        <w:rPr>
          <w:rFonts w:asciiTheme="minorBidi" w:hAnsiTheme="minorBidi"/>
          <w:iCs/>
          <w:sz w:val="20"/>
          <w:szCs w:val="20"/>
        </w:rPr>
        <w:t xml:space="preserve">crop production in Nigeria was considered an exclusive turf operated solely by the government. The private sector had little or no connection with the production of this commodity. Hence, the commodity was scarce and unavailable to a vast majority of farmers. However, in the past decade, the fertilizer industry has witnessed significant growth owing to strategic policies of the government to attract private sector investments in the sector. </w:t>
      </w:r>
    </w:p>
    <w:p w14:paraId="7B09D1B9" w14:textId="5F745805"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Despite these laudable initiatives of the government, the fertilizer production output in Nigeria has failed to meet the growing demand of farmers in the country.  This has contributed to the low productivity in the agricultural sector compared to the global standards. According to reports from the Food and Agriculture Organization (FAO), the average fertilizer </w:t>
      </w:r>
      <w:r w:rsidR="00FD68BB" w:rsidRPr="00B40897">
        <w:rPr>
          <w:rFonts w:asciiTheme="minorBidi" w:hAnsiTheme="minorBidi"/>
          <w:iCs/>
          <w:sz w:val="20"/>
          <w:szCs w:val="20"/>
        </w:rPr>
        <w:t>uses</w:t>
      </w:r>
      <w:r w:rsidRPr="00B40897">
        <w:rPr>
          <w:rFonts w:asciiTheme="minorBidi" w:hAnsiTheme="minorBidi"/>
          <w:iCs/>
          <w:sz w:val="20"/>
          <w:szCs w:val="20"/>
        </w:rPr>
        <w:t xml:space="preserve"> per hectare of land in sub-Saharan Africa, including Nigeria, is significantly lower than the global average. This shortage of fertilizers hampers efforts to enhance food production, address hunger, and promote agricultural exports.</w:t>
      </w:r>
    </w:p>
    <w:p w14:paraId="42BF9F71" w14:textId="31F67B0C" w:rsidR="00B40897" w:rsidRP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In response to the challenges of low fertilizer production in Nigeria, the private sector players have championed efforts to improve the domestic production of fertilizer in the country. One of these efforts is the establishment of the </w:t>
      </w:r>
      <w:proofErr w:type="gramStart"/>
      <w:r w:rsidRPr="00B40897">
        <w:rPr>
          <w:rFonts w:asciiTheme="minorBidi" w:hAnsiTheme="minorBidi"/>
          <w:iCs/>
          <w:sz w:val="20"/>
          <w:szCs w:val="20"/>
        </w:rPr>
        <w:t>privately owned</w:t>
      </w:r>
      <w:proofErr w:type="gramEnd"/>
      <w:r w:rsidRPr="00B40897">
        <w:rPr>
          <w:rFonts w:asciiTheme="minorBidi" w:hAnsiTheme="minorBidi"/>
          <w:iCs/>
          <w:sz w:val="20"/>
          <w:szCs w:val="20"/>
        </w:rPr>
        <w:t xml:space="preserve"> urea fertilizer companies across several states in the country. Some of the notable private sector players </w:t>
      </w:r>
      <w:r w:rsidR="003F6586">
        <w:rPr>
          <w:rFonts w:asciiTheme="minorBidi" w:hAnsiTheme="minorBidi"/>
          <w:iCs/>
          <w:sz w:val="20"/>
          <w:szCs w:val="20"/>
        </w:rPr>
        <w:t xml:space="preserve">in Nigeria </w:t>
      </w:r>
      <w:r w:rsidRPr="00B40897">
        <w:rPr>
          <w:rFonts w:asciiTheme="minorBidi" w:hAnsiTheme="minorBidi"/>
          <w:iCs/>
          <w:sz w:val="20"/>
          <w:szCs w:val="20"/>
        </w:rPr>
        <w:t xml:space="preserve">include the Dangote fertilizer limited (DFL), Indorama Eleme Fertilizer &amp; Chemicals Limited, and </w:t>
      </w:r>
      <w:proofErr w:type="spellStart"/>
      <w:r w:rsidRPr="00B40897">
        <w:rPr>
          <w:rFonts w:asciiTheme="minorBidi" w:hAnsiTheme="minorBidi"/>
          <w:iCs/>
          <w:sz w:val="20"/>
          <w:szCs w:val="20"/>
        </w:rPr>
        <w:t>Notore</w:t>
      </w:r>
      <w:proofErr w:type="spellEnd"/>
      <w:r w:rsidRPr="00B40897">
        <w:rPr>
          <w:rFonts w:asciiTheme="minorBidi" w:hAnsiTheme="minorBidi"/>
          <w:iCs/>
          <w:sz w:val="20"/>
          <w:szCs w:val="20"/>
        </w:rPr>
        <w:t xml:space="preserve"> Chemical Industries Plc. These companies have a combined design capacity of about 4.9 million metric tons per annum </w:t>
      </w:r>
      <w:sdt>
        <w:sdtPr>
          <w:rPr>
            <w:rFonts w:asciiTheme="minorBidi" w:hAnsiTheme="minorBidi"/>
            <w:iCs/>
            <w:sz w:val="20"/>
            <w:szCs w:val="20"/>
          </w:rPr>
          <w:id w:val="-1791352921"/>
          <w:citation/>
        </w:sdtPr>
        <w:sdtEndPr/>
        <w:sdtContent>
          <w:r w:rsidR="00A855EC">
            <w:rPr>
              <w:rFonts w:asciiTheme="minorBidi" w:hAnsiTheme="minorBidi"/>
              <w:iCs/>
              <w:sz w:val="20"/>
              <w:szCs w:val="20"/>
            </w:rPr>
            <w:fldChar w:fldCharType="begin"/>
          </w:r>
          <w:r w:rsidR="00A855EC">
            <w:rPr>
              <w:rFonts w:asciiTheme="minorBidi" w:hAnsiTheme="minorBidi"/>
              <w:iCs/>
              <w:sz w:val="20"/>
              <w:szCs w:val="20"/>
              <w:lang w:val="en-GB"/>
            </w:rPr>
            <w:instrText xml:space="preserve"> CITATION Sam22 \l 2057 </w:instrText>
          </w:r>
          <w:r w:rsidR="00A855EC">
            <w:rPr>
              <w:rFonts w:asciiTheme="minorBidi" w:hAnsiTheme="minorBidi"/>
              <w:iCs/>
              <w:sz w:val="20"/>
              <w:szCs w:val="20"/>
            </w:rPr>
            <w:fldChar w:fldCharType="separate"/>
          </w:r>
          <w:r w:rsidR="003C3B67" w:rsidRPr="003C3B67">
            <w:rPr>
              <w:rFonts w:asciiTheme="minorBidi" w:hAnsiTheme="minorBidi"/>
              <w:noProof/>
              <w:sz w:val="20"/>
              <w:szCs w:val="20"/>
              <w:lang w:val="en-GB"/>
            </w:rPr>
            <w:t>(Oyekanmi, 2022)</w:t>
          </w:r>
          <w:r w:rsidR="00A855EC">
            <w:rPr>
              <w:rFonts w:asciiTheme="minorBidi" w:hAnsiTheme="minorBidi"/>
              <w:iCs/>
              <w:sz w:val="20"/>
              <w:szCs w:val="20"/>
            </w:rPr>
            <w:fldChar w:fldCharType="end"/>
          </w:r>
        </w:sdtContent>
      </w:sdt>
      <w:r w:rsidRPr="00B40897">
        <w:rPr>
          <w:rFonts w:asciiTheme="minorBidi" w:hAnsiTheme="minorBidi"/>
          <w:iCs/>
          <w:sz w:val="20"/>
          <w:szCs w:val="20"/>
        </w:rPr>
        <w:t xml:space="preserve">.  </w:t>
      </w:r>
      <w:r w:rsidR="00D5314A">
        <w:rPr>
          <w:rFonts w:asciiTheme="minorBidi" w:hAnsiTheme="minorBidi"/>
          <w:iCs/>
          <w:sz w:val="20"/>
          <w:szCs w:val="20"/>
        </w:rPr>
        <w:t>These companies</w:t>
      </w:r>
      <w:r w:rsidRPr="00B40897">
        <w:rPr>
          <w:rFonts w:asciiTheme="minorBidi" w:hAnsiTheme="minorBidi"/>
          <w:iCs/>
          <w:sz w:val="20"/>
          <w:szCs w:val="20"/>
        </w:rPr>
        <w:t xml:space="preserve"> aim to bridge the gap between domestic fertilizer demand and supply, while also positioning Nigeria as a leading exporter of fertilizers globally.</w:t>
      </w:r>
    </w:p>
    <w:p w14:paraId="4C5487FE" w14:textId="77777777" w:rsidR="00B40897" w:rsidRDefault="00B40897" w:rsidP="00B40897">
      <w:pPr>
        <w:pStyle w:val="ListParagraph"/>
        <w:spacing w:line="240" w:lineRule="auto"/>
        <w:ind w:left="426"/>
        <w:jc w:val="both"/>
        <w:rPr>
          <w:rFonts w:asciiTheme="minorBidi" w:hAnsiTheme="minorBidi"/>
          <w:iCs/>
          <w:sz w:val="20"/>
          <w:szCs w:val="20"/>
        </w:rPr>
      </w:pPr>
      <w:r w:rsidRPr="00B40897">
        <w:rPr>
          <w:rFonts w:asciiTheme="minorBidi" w:hAnsiTheme="minorBidi"/>
          <w:iCs/>
          <w:sz w:val="20"/>
          <w:szCs w:val="20"/>
        </w:rPr>
        <w:t xml:space="preserve">In the light of the above, the success of these companies and by extension the fertilizer industry is contingent upon the availability of natural gas, which is a critical input for urea fertilizer production. </w:t>
      </w:r>
    </w:p>
    <w:p w14:paraId="36BBE28F" w14:textId="77777777" w:rsidR="0013136E" w:rsidRDefault="0013136E" w:rsidP="00B40897">
      <w:pPr>
        <w:pStyle w:val="ListParagraph"/>
        <w:spacing w:line="240" w:lineRule="auto"/>
        <w:ind w:left="426"/>
        <w:jc w:val="both"/>
        <w:rPr>
          <w:rFonts w:asciiTheme="minorBidi" w:hAnsiTheme="minorBidi"/>
          <w:iCs/>
          <w:sz w:val="20"/>
          <w:szCs w:val="20"/>
        </w:rPr>
      </w:pPr>
    </w:p>
    <w:p w14:paraId="38A0171F" w14:textId="29C96332" w:rsidR="0013136E" w:rsidRDefault="0013136E" w:rsidP="0013136E">
      <w:pPr>
        <w:pStyle w:val="ListParagraph"/>
        <w:numPr>
          <w:ilvl w:val="0"/>
          <w:numId w:val="2"/>
        </w:numPr>
        <w:rPr>
          <w:rFonts w:asciiTheme="minorBidi" w:hAnsiTheme="minorBidi"/>
          <w:b/>
          <w:bCs/>
          <w:iCs/>
          <w:sz w:val="22"/>
          <w:szCs w:val="22"/>
        </w:rPr>
      </w:pPr>
      <w:r>
        <w:rPr>
          <w:rFonts w:asciiTheme="minorBidi" w:hAnsiTheme="minorBidi"/>
          <w:b/>
          <w:bCs/>
          <w:iCs/>
          <w:sz w:val="22"/>
          <w:szCs w:val="22"/>
        </w:rPr>
        <w:t>LITERATURE REVIEW</w:t>
      </w:r>
    </w:p>
    <w:p w14:paraId="6365DEDB" w14:textId="0937AC4B" w:rsid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Several authors have worked on forecasting the consumption of natural gas in different countries. </w:t>
      </w:r>
      <w:r>
        <w:rPr>
          <w:rFonts w:asciiTheme="minorBidi" w:hAnsiTheme="minorBidi"/>
          <w:iCs/>
          <w:sz w:val="20"/>
          <w:szCs w:val="20"/>
        </w:rPr>
        <w:t>These research</w:t>
      </w:r>
      <w:r w:rsidRPr="0013136E">
        <w:rPr>
          <w:rFonts w:asciiTheme="minorBidi" w:hAnsiTheme="minorBidi"/>
          <w:iCs/>
          <w:sz w:val="20"/>
          <w:szCs w:val="20"/>
        </w:rPr>
        <w:t xml:space="preserve"> works deployed different </w:t>
      </w:r>
      <w:r>
        <w:rPr>
          <w:rFonts w:asciiTheme="minorBidi" w:hAnsiTheme="minorBidi"/>
          <w:iCs/>
          <w:sz w:val="20"/>
          <w:szCs w:val="20"/>
        </w:rPr>
        <w:t xml:space="preserve">models </w:t>
      </w:r>
      <w:r w:rsidRPr="0013136E">
        <w:rPr>
          <w:rFonts w:asciiTheme="minorBidi" w:hAnsiTheme="minorBidi"/>
          <w:iCs/>
          <w:sz w:val="20"/>
          <w:szCs w:val="20"/>
        </w:rPr>
        <w:t xml:space="preserve">and techniques for forecasting </w:t>
      </w:r>
      <w:r w:rsidR="00ED0E7C" w:rsidRPr="0013136E">
        <w:rPr>
          <w:rFonts w:asciiTheme="minorBidi" w:hAnsiTheme="minorBidi"/>
          <w:iCs/>
          <w:sz w:val="20"/>
          <w:szCs w:val="20"/>
        </w:rPr>
        <w:t>natural</w:t>
      </w:r>
      <w:r w:rsidRPr="0013136E">
        <w:rPr>
          <w:rFonts w:asciiTheme="minorBidi" w:hAnsiTheme="minorBidi"/>
          <w:iCs/>
          <w:sz w:val="20"/>
          <w:szCs w:val="20"/>
        </w:rPr>
        <w:t xml:space="preserve"> gas </w:t>
      </w:r>
      <w:r>
        <w:rPr>
          <w:rFonts w:asciiTheme="minorBidi" w:hAnsiTheme="minorBidi"/>
          <w:iCs/>
          <w:sz w:val="20"/>
          <w:szCs w:val="20"/>
        </w:rPr>
        <w:t>consumption</w:t>
      </w:r>
      <w:r w:rsidRPr="0013136E">
        <w:rPr>
          <w:rFonts w:asciiTheme="minorBidi" w:hAnsiTheme="minorBidi"/>
          <w:iCs/>
          <w:sz w:val="20"/>
          <w:szCs w:val="20"/>
        </w:rPr>
        <w:t xml:space="preserve"> in their communities and countries</w:t>
      </w:r>
      <w:r>
        <w:rPr>
          <w:rFonts w:asciiTheme="minorBidi" w:hAnsiTheme="minorBidi"/>
          <w:iCs/>
          <w:sz w:val="20"/>
          <w:szCs w:val="20"/>
        </w:rPr>
        <w:t>.</w:t>
      </w:r>
    </w:p>
    <w:p w14:paraId="7875EEF8" w14:textId="7FCBDC3A"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A dynamic econometric technique to model and </w:t>
      </w:r>
      <w:proofErr w:type="gramStart"/>
      <w:r w:rsidRPr="0013136E">
        <w:rPr>
          <w:rFonts w:asciiTheme="minorBidi" w:hAnsiTheme="minorBidi"/>
          <w:iCs/>
          <w:sz w:val="20"/>
          <w:szCs w:val="20"/>
        </w:rPr>
        <w:t>forecast</w:t>
      </w:r>
      <w:proofErr w:type="gramEnd"/>
      <w:r w:rsidRPr="0013136E">
        <w:rPr>
          <w:rFonts w:asciiTheme="minorBidi" w:hAnsiTheme="minorBidi"/>
          <w:iCs/>
          <w:sz w:val="20"/>
          <w:szCs w:val="20"/>
        </w:rPr>
        <w:t xml:space="preserve"> natural gas demand was developed by </w:t>
      </w:r>
      <w:sdt>
        <w:sdtPr>
          <w:rPr>
            <w:rFonts w:asciiTheme="minorBidi" w:hAnsiTheme="minorBidi"/>
            <w:iCs/>
            <w:sz w:val="20"/>
            <w:szCs w:val="20"/>
          </w:rPr>
          <w:id w:val="702138690"/>
          <w:citation/>
        </w:sdtPr>
        <w:sdtEndPr/>
        <w:sdtContent>
          <w:r w:rsidR="006C12FC">
            <w:rPr>
              <w:rFonts w:asciiTheme="minorBidi" w:hAnsiTheme="minorBidi"/>
              <w:iCs/>
              <w:sz w:val="20"/>
              <w:szCs w:val="20"/>
            </w:rPr>
            <w:fldChar w:fldCharType="begin"/>
          </w:r>
          <w:r w:rsidR="006C12FC">
            <w:rPr>
              <w:rFonts w:asciiTheme="minorBidi" w:hAnsiTheme="minorBidi"/>
              <w:iCs/>
              <w:sz w:val="20"/>
              <w:szCs w:val="20"/>
              <w:lang w:val="en-GB"/>
            </w:rPr>
            <w:instrText xml:space="preserve"> CITATION Wad11 \l 2057 </w:instrText>
          </w:r>
          <w:r w:rsidR="006C12FC">
            <w:rPr>
              <w:rFonts w:asciiTheme="minorBidi" w:hAnsiTheme="minorBidi"/>
              <w:iCs/>
              <w:sz w:val="20"/>
              <w:szCs w:val="20"/>
            </w:rPr>
            <w:fldChar w:fldCharType="separate"/>
          </w:r>
          <w:r w:rsidR="003C3B67" w:rsidRPr="003C3B67">
            <w:rPr>
              <w:rFonts w:asciiTheme="minorBidi" w:hAnsiTheme="minorBidi"/>
              <w:noProof/>
              <w:sz w:val="20"/>
              <w:szCs w:val="20"/>
              <w:lang w:val="en-GB"/>
            </w:rPr>
            <w:t>(Wadud et el, 2011)</w:t>
          </w:r>
          <w:r w:rsidR="006C12FC">
            <w:rPr>
              <w:rFonts w:asciiTheme="minorBidi" w:hAnsiTheme="minorBidi"/>
              <w:iCs/>
              <w:sz w:val="20"/>
              <w:szCs w:val="20"/>
            </w:rPr>
            <w:fldChar w:fldCharType="end"/>
          </w:r>
        </w:sdtContent>
      </w:sdt>
      <w:r w:rsidRPr="0013136E">
        <w:rPr>
          <w:rFonts w:asciiTheme="minorBidi" w:hAnsiTheme="minorBidi"/>
          <w:iCs/>
          <w:sz w:val="20"/>
          <w:szCs w:val="20"/>
        </w:rPr>
        <w:t xml:space="preserve"> to improve the existing natural gas demand models in Bangladesh. This model was also designed to forecast gas demand in Bangladesh up to the year 2025. The model utilizes small time series information but sophisticated dynamic modelling techniques that are very useful for developing countries. The model derives a relationship between GDP and natural gas demand. The result indicated only an association between the variables and not a causal relationship, meaning the result cannot tell whether an increase in energy demand will lead to an increased GDP and vice versa. </w:t>
      </w:r>
    </w:p>
    <w:p w14:paraId="5F5D88D8" w14:textId="5842FE37"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Forecasting natural gas consumption in Istanbul using neural networks and multivariate time series methods was developed by </w:t>
      </w:r>
      <w:sdt>
        <w:sdtPr>
          <w:rPr>
            <w:rFonts w:asciiTheme="minorBidi" w:hAnsiTheme="minorBidi"/>
            <w:iCs/>
            <w:sz w:val="20"/>
            <w:szCs w:val="20"/>
          </w:rPr>
          <w:id w:val="-1399581825"/>
          <w:citation/>
        </w:sdtPr>
        <w:sdtEndPr/>
        <w:sdtContent>
          <w:r w:rsidR="005105BA">
            <w:rPr>
              <w:rFonts w:asciiTheme="minorBidi" w:hAnsiTheme="minorBidi"/>
              <w:iCs/>
              <w:sz w:val="20"/>
              <w:szCs w:val="20"/>
            </w:rPr>
            <w:fldChar w:fldCharType="begin"/>
          </w:r>
          <w:r w:rsidR="003C3B67">
            <w:rPr>
              <w:rFonts w:asciiTheme="minorBidi" w:hAnsiTheme="minorBidi"/>
              <w:iCs/>
              <w:sz w:val="20"/>
              <w:szCs w:val="20"/>
              <w:lang w:val="en-GB"/>
            </w:rPr>
            <w:instrText xml:space="preserve">CITATION Dem12 \l 2057 </w:instrText>
          </w:r>
          <w:r w:rsidR="005105BA">
            <w:rPr>
              <w:rFonts w:asciiTheme="minorBidi" w:hAnsiTheme="minorBidi"/>
              <w:iCs/>
              <w:sz w:val="20"/>
              <w:szCs w:val="20"/>
            </w:rPr>
            <w:fldChar w:fldCharType="separate"/>
          </w:r>
          <w:r w:rsidR="003C3B67" w:rsidRPr="003C3B67">
            <w:rPr>
              <w:rFonts w:asciiTheme="minorBidi" w:hAnsiTheme="minorBidi"/>
              <w:noProof/>
              <w:sz w:val="20"/>
              <w:szCs w:val="20"/>
            </w:rPr>
            <w:t>(Demirel O, Zaim S, Caliskan A, &amp; Ozuyar P, 2012)</w:t>
          </w:r>
          <w:r w:rsidR="005105BA">
            <w:rPr>
              <w:rFonts w:asciiTheme="minorBidi" w:hAnsiTheme="minorBidi"/>
              <w:iCs/>
              <w:sz w:val="20"/>
              <w:szCs w:val="20"/>
            </w:rPr>
            <w:fldChar w:fldCharType="end"/>
          </w:r>
        </w:sdtContent>
      </w:sdt>
      <w:r w:rsidRPr="0013136E">
        <w:rPr>
          <w:rFonts w:asciiTheme="minorBidi" w:hAnsiTheme="minorBidi"/>
          <w:iCs/>
          <w:sz w:val="20"/>
          <w:szCs w:val="20"/>
        </w:rPr>
        <w:t>. The main objective of the paper was to develop a general model that will help to accurately predict natural gas consumption for Istanbul Gas Distribution Industry and Trade Joint Stock Company (IGDAS), a major Turkish natural gas distributor, which is the largest natural gas distributor in Turkey. The dataset on natural gas consumption was obtained from the company and it covered the period from 1 January 2004 through 31 December 2009. Results from the study show that temperature and natural gas price are the two most important factors responsible for effective natural gas management for a country like Turkey.</w:t>
      </w:r>
    </w:p>
    <w:p w14:paraId="22579DEA" w14:textId="19F831D0"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A novel prediction model that provides forecasting in a medium-term horizon (1–3 years) with a very high resolution (days) based on a decomposition approach was developed by</w:t>
      </w:r>
      <w:r w:rsidR="004F476E">
        <w:rPr>
          <w:rFonts w:asciiTheme="minorBidi" w:hAnsiTheme="minorBidi"/>
          <w:iCs/>
          <w:sz w:val="20"/>
          <w:szCs w:val="20"/>
        </w:rPr>
        <w:t xml:space="preserve"> </w:t>
      </w:r>
      <w:sdt>
        <w:sdtPr>
          <w:rPr>
            <w:rFonts w:asciiTheme="minorBidi" w:hAnsiTheme="minorBidi"/>
            <w:iCs/>
            <w:sz w:val="20"/>
            <w:szCs w:val="20"/>
          </w:rPr>
          <w:id w:val="-1085297682"/>
          <w:citation/>
        </w:sdtPr>
        <w:sdtEndPr/>
        <w:sdtContent>
          <w:r w:rsidR="004F476E">
            <w:rPr>
              <w:rFonts w:asciiTheme="minorBidi" w:hAnsiTheme="minorBidi"/>
              <w:iCs/>
              <w:sz w:val="20"/>
              <w:szCs w:val="20"/>
            </w:rPr>
            <w:fldChar w:fldCharType="begin"/>
          </w:r>
          <w:r w:rsidR="004F476E">
            <w:rPr>
              <w:rFonts w:asciiTheme="minorBidi" w:hAnsiTheme="minorBidi"/>
              <w:iCs/>
              <w:sz w:val="20"/>
              <w:szCs w:val="20"/>
              <w:lang w:val="en-GB"/>
            </w:rPr>
            <w:instrText xml:space="preserve">CITATION Sán07 \l 2057 </w:instrText>
          </w:r>
          <w:r w:rsidR="004F476E">
            <w:rPr>
              <w:rFonts w:asciiTheme="minorBidi" w:hAnsiTheme="minorBidi"/>
              <w:iCs/>
              <w:sz w:val="20"/>
              <w:szCs w:val="20"/>
            </w:rPr>
            <w:fldChar w:fldCharType="separate"/>
          </w:r>
          <w:r w:rsidR="003C3B67" w:rsidRPr="003C3B67">
            <w:rPr>
              <w:rFonts w:asciiTheme="minorBidi" w:hAnsiTheme="minorBidi"/>
              <w:noProof/>
              <w:sz w:val="20"/>
              <w:szCs w:val="20"/>
            </w:rPr>
            <w:t>(Sánchez-Úbeda &amp; Berzosa, 2007)</w:t>
          </w:r>
          <w:r w:rsidR="004F476E">
            <w:rPr>
              <w:rFonts w:asciiTheme="minorBidi" w:hAnsiTheme="minorBidi"/>
              <w:iCs/>
              <w:sz w:val="20"/>
              <w:szCs w:val="20"/>
            </w:rPr>
            <w:fldChar w:fldCharType="end"/>
          </w:r>
        </w:sdtContent>
      </w:sdt>
      <w:r w:rsidRPr="0013136E">
        <w:rPr>
          <w:rFonts w:asciiTheme="minorBidi" w:hAnsiTheme="minorBidi"/>
          <w:iCs/>
          <w:sz w:val="20"/>
          <w:szCs w:val="20"/>
        </w:rPr>
        <w:t xml:space="preserve"> The model allows for describing demand patterns in various historical profiles. It also combines a very simple representation of the forecasting model, which allows the expert to integrate judgmental analysis and adjustment of the statistical forecast, with accuracy and high computational efficiency. The model is currently used by </w:t>
      </w:r>
      <w:proofErr w:type="spellStart"/>
      <w:r w:rsidRPr="0013136E">
        <w:rPr>
          <w:rFonts w:asciiTheme="minorBidi" w:hAnsiTheme="minorBidi"/>
          <w:iCs/>
          <w:sz w:val="20"/>
          <w:szCs w:val="20"/>
        </w:rPr>
        <w:t>Enagás</w:t>
      </w:r>
      <w:proofErr w:type="spellEnd"/>
      <w:r w:rsidRPr="0013136E">
        <w:rPr>
          <w:rFonts w:asciiTheme="minorBidi" w:hAnsiTheme="minorBidi"/>
          <w:iCs/>
          <w:sz w:val="20"/>
          <w:szCs w:val="20"/>
        </w:rPr>
        <w:t xml:space="preserve">, the Technical Manager of the Spanish gas system, to produce up to 3 year-ahead daily forecasts of industrial end-use natural gas consumption. </w:t>
      </w:r>
    </w:p>
    <w:p w14:paraId="1651CC83" w14:textId="4D9A034E"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Monthly natural gas demand forecasting by adjusted seasonal grey forecasting model was developed by </w:t>
      </w:r>
      <w:sdt>
        <w:sdtPr>
          <w:rPr>
            <w:rFonts w:asciiTheme="minorBidi" w:hAnsiTheme="minorBidi"/>
            <w:iCs/>
            <w:sz w:val="20"/>
            <w:szCs w:val="20"/>
          </w:rPr>
          <w:id w:val="1551187896"/>
          <w:citation/>
        </w:sdtPr>
        <w:sdtEndPr/>
        <w:sdtContent>
          <w:r w:rsidR="00E0377A">
            <w:rPr>
              <w:rFonts w:asciiTheme="minorBidi" w:hAnsiTheme="minorBidi"/>
              <w:iCs/>
              <w:sz w:val="20"/>
              <w:szCs w:val="20"/>
            </w:rPr>
            <w:fldChar w:fldCharType="begin"/>
          </w:r>
          <w:r w:rsidR="00E0377A">
            <w:rPr>
              <w:rFonts w:asciiTheme="minorBidi" w:hAnsiTheme="minorBidi"/>
              <w:iCs/>
              <w:sz w:val="20"/>
              <w:szCs w:val="20"/>
              <w:lang w:val="en-GB"/>
            </w:rPr>
            <w:instrText xml:space="preserve"> CITATION Hus20 \l 2057 </w:instrText>
          </w:r>
          <w:r w:rsidR="00E0377A">
            <w:rPr>
              <w:rFonts w:asciiTheme="minorBidi" w:hAnsiTheme="minorBidi"/>
              <w:iCs/>
              <w:sz w:val="20"/>
              <w:szCs w:val="20"/>
            </w:rPr>
            <w:fldChar w:fldCharType="separate"/>
          </w:r>
          <w:r w:rsidR="003C3B67" w:rsidRPr="003C3B67">
            <w:rPr>
              <w:rFonts w:asciiTheme="minorBidi" w:hAnsiTheme="minorBidi"/>
              <w:noProof/>
              <w:sz w:val="20"/>
              <w:szCs w:val="20"/>
              <w:lang w:val="en-GB"/>
            </w:rPr>
            <w:t>(Huseyin Avni Es., 2020)</w:t>
          </w:r>
          <w:r w:rsidR="00E0377A">
            <w:rPr>
              <w:rFonts w:asciiTheme="minorBidi" w:hAnsiTheme="minorBidi"/>
              <w:iCs/>
              <w:sz w:val="20"/>
              <w:szCs w:val="20"/>
            </w:rPr>
            <w:fldChar w:fldCharType="end"/>
          </w:r>
        </w:sdtContent>
      </w:sdt>
      <w:r w:rsidRPr="0013136E">
        <w:rPr>
          <w:rFonts w:asciiTheme="minorBidi" w:hAnsiTheme="minorBidi"/>
          <w:iCs/>
          <w:sz w:val="20"/>
          <w:szCs w:val="20"/>
        </w:rPr>
        <w:t xml:space="preserve">. In this paper, a new grey seasonal forecast model was presented, and </w:t>
      </w:r>
      <w:r w:rsidRPr="0013136E">
        <w:rPr>
          <w:rFonts w:asciiTheme="minorBidi" w:hAnsiTheme="minorBidi"/>
          <w:iCs/>
          <w:sz w:val="20"/>
          <w:szCs w:val="20"/>
        </w:rPr>
        <w:lastRenderedPageBreak/>
        <w:t>Turkey’s monthly natural gas demand was predicted via the proposed model. Turkey’s monthly natural gas demand was forecasted up until the year 2025. The model captures seasonal patterns of natural gas demand more successfully. The results from the study show that Turkey’s natural gas demand is expected to increase by 20% monthly until 2025. The results obtained from the analysis carried out with the model also show the superiority of the model over other time series forecasting models. The adoption of the model allows for the capture of seasonal patterns that have an impact on natural gas demand more successfully.</w:t>
      </w:r>
    </w:p>
    <w:p w14:paraId="5B1F8166" w14:textId="0AC98F47"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Forecasting the Domestic Consumption of Natural Gas in Nigeria from 2015 to 2020 was developed by </w:t>
      </w:r>
      <w:sdt>
        <w:sdtPr>
          <w:rPr>
            <w:rFonts w:asciiTheme="minorBidi" w:hAnsiTheme="minorBidi"/>
            <w:iCs/>
            <w:sz w:val="20"/>
            <w:szCs w:val="20"/>
          </w:rPr>
          <w:id w:val="-1802678340"/>
          <w:citation/>
        </w:sdtPr>
        <w:sdtEndPr/>
        <w:sdtContent>
          <w:r w:rsidR="00520379">
            <w:rPr>
              <w:rFonts w:asciiTheme="minorBidi" w:hAnsiTheme="minorBidi"/>
              <w:iCs/>
              <w:sz w:val="20"/>
              <w:szCs w:val="20"/>
            </w:rPr>
            <w:fldChar w:fldCharType="begin"/>
          </w:r>
          <w:r w:rsidR="00D52033">
            <w:rPr>
              <w:rFonts w:asciiTheme="minorBidi" w:hAnsiTheme="minorBidi"/>
              <w:iCs/>
              <w:sz w:val="20"/>
              <w:szCs w:val="20"/>
              <w:lang w:val="en-GB"/>
            </w:rPr>
            <w:instrText xml:space="preserve">CITATION Ada16 \l 2057 </w:instrText>
          </w:r>
          <w:r w:rsidR="00520379">
            <w:rPr>
              <w:rFonts w:asciiTheme="minorBidi" w:hAnsiTheme="minorBidi"/>
              <w:iCs/>
              <w:sz w:val="20"/>
              <w:szCs w:val="20"/>
            </w:rPr>
            <w:fldChar w:fldCharType="separate"/>
          </w:r>
          <w:r w:rsidR="003C3B67" w:rsidRPr="003C3B67">
            <w:rPr>
              <w:rFonts w:asciiTheme="minorBidi" w:hAnsiTheme="minorBidi"/>
              <w:noProof/>
              <w:sz w:val="20"/>
              <w:szCs w:val="20"/>
            </w:rPr>
            <w:t>(J.J. Adaji, R.U. Onolemhemhen, S.O.Isehunwa, A. Adenikinju, 2016)</w:t>
          </w:r>
          <w:r w:rsidR="00520379">
            <w:rPr>
              <w:rFonts w:asciiTheme="minorBidi" w:hAnsiTheme="minorBidi"/>
              <w:iCs/>
              <w:sz w:val="20"/>
              <w:szCs w:val="20"/>
            </w:rPr>
            <w:fldChar w:fldCharType="end"/>
          </w:r>
        </w:sdtContent>
      </w:sdt>
      <w:r w:rsidRPr="0013136E">
        <w:rPr>
          <w:rFonts w:asciiTheme="minorBidi" w:hAnsiTheme="minorBidi"/>
          <w:iCs/>
          <w:sz w:val="20"/>
          <w:szCs w:val="20"/>
        </w:rPr>
        <w:t xml:space="preserve">. The paper examined the determinants of domestic gas consumption in Nigeria and investigated its relationship to the price of natural gas, the price of alternative fuels, foreign direct investment, the volumes of gas flared, electricity generated from natural gas sources, and per capita real GDP. The authors employed the ordinary least squares and an ARIMA econometric methodology to estimate the relationship between the variables and uses the historical trend to forecast natural </w:t>
      </w:r>
      <w:proofErr w:type="spellStart"/>
      <w:r w:rsidRPr="0013136E">
        <w:rPr>
          <w:rFonts w:asciiTheme="minorBidi" w:hAnsiTheme="minorBidi"/>
          <w:iCs/>
          <w:sz w:val="20"/>
          <w:szCs w:val="20"/>
        </w:rPr>
        <w:t>ga</w:t>
      </w:r>
      <w:proofErr w:type="spellEnd"/>
      <w:r w:rsidRPr="0013136E">
        <w:rPr>
          <w:rFonts w:asciiTheme="minorBidi" w:hAnsiTheme="minorBidi"/>
          <w:iCs/>
          <w:sz w:val="20"/>
          <w:szCs w:val="20"/>
        </w:rPr>
        <w:t xml:space="preserve"> consumption into the future. The result from the forecast show that the natural gas consumption will increase and be the preferred choice of fuel in Nigeria.</w:t>
      </w:r>
    </w:p>
    <w:p w14:paraId="62B40EA7" w14:textId="76755A17"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Mathematical models for natural gas forecasting were developed by</w:t>
      </w:r>
      <w:r w:rsidR="00520379">
        <w:rPr>
          <w:rFonts w:asciiTheme="minorBidi" w:hAnsiTheme="minorBidi"/>
          <w:iCs/>
          <w:sz w:val="20"/>
          <w:szCs w:val="20"/>
        </w:rPr>
        <w:t xml:space="preserve"> </w:t>
      </w:r>
      <w:sdt>
        <w:sdtPr>
          <w:rPr>
            <w:rFonts w:asciiTheme="minorBidi" w:hAnsiTheme="minorBidi"/>
            <w:iCs/>
            <w:sz w:val="20"/>
            <w:szCs w:val="20"/>
          </w:rPr>
          <w:id w:val="-698236036"/>
          <w:citation/>
        </w:sdtPr>
        <w:sdtEndPr/>
        <w:sdtContent>
          <w:r w:rsidR="00520379">
            <w:rPr>
              <w:rFonts w:asciiTheme="minorBidi" w:hAnsiTheme="minorBidi"/>
              <w:iCs/>
              <w:sz w:val="20"/>
              <w:szCs w:val="20"/>
            </w:rPr>
            <w:fldChar w:fldCharType="begin"/>
          </w:r>
          <w:r w:rsidR="00520379">
            <w:rPr>
              <w:rFonts w:asciiTheme="minorBidi" w:hAnsiTheme="minorBidi"/>
              <w:iCs/>
              <w:sz w:val="20"/>
              <w:szCs w:val="20"/>
              <w:lang w:val="en-GB"/>
            </w:rPr>
            <w:instrText xml:space="preserve"> CITATION SRV09 \l 2057 </w:instrText>
          </w:r>
          <w:r w:rsidR="00520379">
            <w:rPr>
              <w:rFonts w:asciiTheme="minorBidi" w:hAnsiTheme="minorBidi"/>
              <w:iCs/>
              <w:sz w:val="20"/>
              <w:szCs w:val="20"/>
            </w:rPr>
            <w:fldChar w:fldCharType="separate"/>
          </w:r>
          <w:r w:rsidR="003C3B67" w:rsidRPr="003C3B67">
            <w:rPr>
              <w:rFonts w:asciiTheme="minorBidi" w:hAnsiTheme="minorBidi"/>
              <w:noProof/>
              <w:sz w:val="20"/>
              <w:szCs w:val="20"/>
              <w:lang w:val="en-GB"/>
            </w:rPr>
            <w:t>(S.R. Vitullo, R.H. Brown, G.F. Corliss &amp; B.M Marx, 2009)</w:t>
          </w:r>
          <w:r w:rsidR="00520379">
            <w:rPr>
              <w:rFonts w:asciiTheme="minorBidi" w:hAnsiTheme="minorBidi"/>
              <w:iCs/>
              <w:sz w:val="20"/>
              <w:szCs w:val="20"/>
            </w:rPr>
            <w:fldChar w:fldCharType="end"/>
          </w:r>
        </w:sdtContent>
      </w:sdt>
      <w:r w:rsidR="00520379">
        <w:rPr>
          <w:rFonts w:asciiTheme="minorBidi" w:hAnsiTheme="minorBidi"/>
          <w:iCs/>
          <w:sz w:val="20"/>
          <w:szCs w:val="20"/>
        </w:rPr>
        <w:t>.</w:t>
      </w:r>
      <w:r w:rsidRPr="0013136E">
        <w:rPr>
          <w:rFonts w:asciiTheme="minorBidi" w:hAnsiTheme="minorBidi"/>
          <w:iCs/>
          <w:sz w:val="20"/>
          <w:szCs w:val="20"/>
        </w:rPr>
        <w:t>The study looked at the financial implications of forecasting natural gas, the nature of gas forecasting, and the factors that impact natural gas consumption and described a survey of mathematical techniques and practices used to model natural gas demand. The paper lay great emphasis on the importance of local distribution companies to accurately forecast the volume of natural gas and the consequences of not forecasting the required gas demand to their customers. The study fell short of accounting for gas consumption in the various sectors that utilize gas as feedstock.</w:t>
      </w:r>
    </w:p>
    <w:p w14:paraId="30A30C63" w14:textId="58CC4406"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Forecasting monthly residential natural gas demand in two cities of Turkey using just-</w:t>
      </w:r>
      <w:proofErr w:type="spellStart"/>
      <w:r w:rsidRPr="0013136E">
        <w:rPr>
          <w:rFonts w:asciiTheme="minorBidi" w:hAnsiTheme="minorBidi"/>
          <w:iCs/>
          <w:sz w:val="20"/>
          <w:szCs w:val="20"/>
        </w:rPr>
        <w:t>intime</w:t>
      </w:r>
      <w:proofErr w:type="spellEnd"/>
      <w:r w:rsidRPr="0013136E">
        <w:rPr>
          <w:rFonts w:asciiTheme="minorBidi" w:hAnsiTheme="minorBidi"/>
          <w:iCs/>
          <w:sz w:val="20"/>
          <w:szCs w:val="20"/>
        </w:rPr>
        <w:t xml:space="preserve">-learning modelling was developed by </w:t>
      </w:r>
      <w:sdt>
        <w:sdtPr>
          <w:rPr>
            <w:rFonts w:asciiTheme="minorBidi" w:hAnsiTheme="minorBidi"/>
            <w:iCs/>
            <w:sz w:val="20"/>
            <w:szCs w:val="20"/>
          </w:rPr>
          <w:id w:val="507726359"/>
          <w:citation/>
        </w:sdtPr>
        <w:sdtEndPr/>
        <w:sdtContent>
          <w:r w:rsidR="00520379">
            <w:rPr>
              <w:rFonts w:asciiTheme="minorBidi" w:hAnsiTheme="minorBidi"/>
              <w:iCs/>
              <w:sz w:val="20"/>
              <w:szCs w:val="20"/>
            </w:rPr>
            <w:fldChar w:fldCharType="begin"/>
          </w:r>
          <w:r w:rsidR="003C3B67">
            <w:rPr>
              <w:rFonts w:asciiTheme="minorBidi" w:hAnsiTheme="minorBidi"/>
              <w:iCs/>
              <w:sz w:val="20"/>
              <w:szCs w:val="20"/>
              <w:lang w:val="en-GB"/>
            </w:rPr>
            <w:instrText xml:space="preserve">CITATION Bur25 \l 2057 </w:instrText>
          </w:r>
          <w:r w:rsidR="00520379">
            <w:rPr>
              <w:rFonts w:asciiTheme="minorBidi" w:hAnsiTheme="minorBidi"/>
              <w:iCs/>
              <w:sz w:val="20"/>
              <w:szCs w:val="20"/>
            </w:rPr>
            <w:fldChar w:fldCharType="separate"/>
          </w:r>
          <w:r w:rsidR="003C3B67" w:rsidRPr="003C3B67">
            <w:rPr>
              <w:rFonts w:asciiTheme="minorBidi" w:hAnsiTheme="minorBidi"/>
              <w:noProof/>
              <w:sz w:val="20"/>
              <w:szCs w:val="20"/>
            </w:rPr>
            <w:t>(Burak Alakent, Erkan Isikli , Cigdem Kadaifc &amp; Tonguc S. Taspinar, 2025)</w:t>
          </w:r>
          <w:r w:rsidR="00520379">
            <w:rPr>
              <w:rFonts w:asciiTheme="minorBidi" w:hAnsiTheme="minorBidi"/>
              <w:iCs/>
              <w:sz w:val="20"/>
              <w:szCs w:val="20"/>
            </w:rPr>
            <w:fldChar w:fldCharType="end"/>
          </w:r>
        </w:sdtContent>
      </w:sdt>
      <w:r w:rsidRPr="0013136E">
        <w:rPr>
          <w:rFonts w:asciiTheme="minorBidi" w:hAnsiTheme="minorBidi"/>
          <w:iCs/>
          <w:sz w:val="20"/>
          <w:szCs w:val="20"/>
        </w:rPr>
        <w:t>. The historical monthly natural gas consumption data between 2014 and 2024 was obtained from SOCAR (State Oil Company of the Azerbaijan Republic), which is the local residential natural gas distribution company for two cities in Turkey, Bursa and Kayseri. The data obtained was used to determine out-of-sample monthly natural gas demand forecasts for a period of one year and nine months. The authors adopted a novel model named the Just-in-Time-Learning-Gaussian Process Regression (JITL-GPR). The model uses a novel feature representation for the past natural gas demand values; instead of using past demand values as column-wise separate features, they are placed on a two-dimensional (2-D) grid of year-month values. The JITL-GPR method is easy to use and optimize and offers a reduction in forecast errors compared to other traditional time series forecasting models.</w:t>
      </w:r>
    </w:p>
    <w:p w14:paraId="7A1F0522" w14:textId="7DC9771C"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An Adaptive Neuro-Fuzzy Inference System (ANFIS) Algorithm for long-term demand forecasting of natural gas consumption was developed by</w:t>
      </w:r>
      <w:r w:rsidR="00520379">
        <w:rPr>
          <w:rFonts w:asciiTheme="minorBidi" w:hAnsiTheme="minorBidi"/>
          <w:iCs/>
          <w:sz w:val="20"/>
          <w:szCs w:val="20"/>
        </w:rPr>
        <w:t xml:space="preserve"> </w:t>
      </w:r>
      <w:sdt>
        <w:sdtPr>
          <w:rPr>
            <w:rFonts w:asciiTheme="minorBidi" w:hAnsiTheme="minorBidi"/>
            <w:iCs/>
            <w:sz w:val="20"/>
            <w:szCs w:val="20"/>
          </w:rPr>
          <w:id w:val="2019576599"/>
          <w:citation/>
        </w:sdtPr>
        <w:sdtEndPr/>
        <w:sdtContent>
          <w:r w:rsidR="00520379">
            <w:rPr>
              <w:rFonts w:asciiTheme="minorBidi" w:hAnsiTheme="minorBidi"/>
              <w:iCs/>
              <w:sz w:val="20"/>
              <w:szCs w:val="20"/>
            </w:rPr>
            <w:fldChar w:fldCharType="begin"/>
          </w:r>
          <w:r w:rsidR="00520379">
            <w:rPr>
              <w:rFonts w:asciiTheme="minorBidi" w:hAnsiTheme="minorBidi"/>
              <w:iCs/>
              <w:sz w:val="20"/>
              <w:szCs w:val="20"/>
              <w:lang w:val="en-GB"/>
            </w:rPr>
            <w:instrText xml:space="preserve"> CITATION MdM14 \l 2057 </w:instrText>
          </w:r>
          <w:r w:rsidR="00520379">
            <w:rPr>
              <w:rFonts w:asciiTheme="minorBidi" w:hAnsiTheme="minorBidi"/>
              <w:iCs/>
              <w:sz w:val="20"/>
              <w:szCs w:val="20"/>
            </w:rPr>
            <w:fldChar w:fldCharType="separate"/>
          </w:r>
          <w:r w:rsidR="003C3B67" w:rsidRPr="003C3B67">
            <w:rPr>
              <w:rFonts w:asciiTheme="minorBidi" w:hAnsiTheme="minorBidi"/>
              <w:noProof/>
              <w:sz w:val="20"/>
              <w:szCs w:val="20"/>
              <w:lang w:val="en-GB"/>
            </w:rPr>
            <w:t>(Md. Mamunur Rashid, Ferdous Sarwar, &amp; Debasish Ghosh, 2014)</w:t>
          </w:r>
          <w:r w:rsidR="00520379">
            <w:rPr>
              <w:rFonts w:asciiTheme="minorBidi" w:hAnsiTheme="minorBidi"/>
              <w:iCs/>
              <w:sz w:val="20"/>
              <w:szCs w:val="20"/>
            </w:rPr>
            <w:fldChar w:fldCharType="end"/>
          </w:r>
        </w:sdtContent>
      </w:sdt>
      <w:r w:rsidR="00520379">
        <w:rPr>
          <w:rFonts w:asciiTheme="minorBidi" w:hAnsiTheme="minorBidi"/>
          <w:iCs/>
          <w:sz w:val="20"/>
          <w:szCs w:val="20"/>
        </w:rPr>
        <w:t xml:space="preserve">. </w:t>
      </w:r>
      <w:r w:rsidRPr="0013136E">
        <w:rPr>
          <w:rFonts w:asciiTheme="minorBidi" w:hAnsiTheme="minorBidi"/>
          <w:iCs/>
          <w:sz w:val="20"/>
          <w:szCs w:val="20"/>
        </w:rPr>
        <w:t xml:space="preserve">The model developed in this study was to forecast the future gas consumption in Bangladesh. The authors adopted the ANFIS mathematical model to accurately forecast the demand of natural gas consumption of Bangladesh. The authors also employed five input parameters that have significant impact on the natural gas consumption in Bangladesh. The parameters include population, power generation, number of natural gas vehicles, industrial production growth rate and agriculture. The historical data for the study covered a 40-year period (1973 to 2012). </w:t>
      </w:r>
    </w:p>
    <w:p w14:paraId="1314DB05" w14:textId="29D09538"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Modelling and forecasting the demand for natural gas in Pakistan was developed by </w:t>
      </w:r>
      <w:sdt>
        <w:sdtPr>
          <w:rPr>
            <w:rFonts w:asciiTheme="minorBidi" w:hAnsiTheme="minorBidi"/>
            <w:iCs/>
            <w:sz w:val="20"/>
            <w:szCs w:val="20"/>
          </w:rPr>
          <w:id w:val="-1700844265"/>
          <w:citation/>
        </w:sdtPr>
        <w:sdtEndPr/>
        <w:sdtContent>
          <w:r w:rsidR="005105BA">
            <w:rPr>
              <w:rFonts w:asciiTheme="minorBidi" w:hAnsiTheme="minorBidi"/>
              <w:iCs/>
              <w:sz w:val="20"/>
              <w:szCs w:val="20"/>
            </w:rPr>
            <w:fldChar w:fldCharType="begin"/>
          </w:r>
          <w:r w:rsidR="003C3B67">
            <w:rPr>
              <w:rFonts w:asciiTheme="minorBidi" w:hAnsiTheme="minorBidi"/>
              <w:iCs/>
              <w:sz w:val="20"/>
              <w:szCs w:val="20"/>
              <w:lang w:val="en-GB"/>
            </w:rPr>
            <w:instrText xml:space="preserve">CITATION Muh15 \l 2057 </w:instrText>
          </w:r>
          <w:r w:rsidR="005105BA">
            <w:rPr>
              <w:rFonts w:asciiTheme="minorBidi" w:hAnsiTheme="minorBidi"/>
              <w:iCs/>
              <w:sz w:val="20"/>
              <w:szCs w:val="20"/>
            </w:rPr>
            <w:fldChar w:fldCharType="separate"/>
          </w:r>
          <w:r w:rsidR="003C3B67" w:rsidRPr="003C3B67">
            <w:rPr>
              <w:rFonts w:asciiTheme="minorBidi" w:hAnsiTheme="minorBidi"/>
              <w:noProof/>
              <w:sz w:val="20"/>
              <w:szCs w:val="20"/>
            </w:rPr>
            <w:t>(Khan, Muhammad Arshad, 2015)</w:t>
          </w:r>
          <w:r w:rsidR="005105BA">
            <w:rPr>
              <w:rFonts w:asciiTheme="minorBidi" w:hAnsiTheme="minorBidi"/>
              <w:iCs/>
              <w:sz w:val="20"/>
              <w:szCs w:val="20"/>
            </w:rPr>
            <w:fldChar w:fldCharType="end"/>
          </w:r>
        </w:sdtContent>
      </w:sdt>
      <w:r w:rsidRPr="0013136E">
        <w:rPr>
          <w:rFonts w:asciiTheme="minorBidi" w:hAnsiTheme="minorBidi"/>
          <w:iCs/>
          <w:sz w:val="20"/>
          <w:szCs w:val="20"/>
        </w:rPr>
        <w:t>. In Pakistan, natural gas is the major indigenous source of primary energy supply. As such natural gas plays an important role in the country’s economic development. The gas sector has attracted a significant amount of foreign direct investment (FDI), raising considerable tax revenues for the government. One of the main objectives of the study was to construct a sector-specific model for natural gas demand in Pakistan and to estimate the short- and long-term income, price, and cross-price elasticities using annual data from 1978 to 2011. Additionally, the study sought to forecast natural gas consumption across the residential, commercial, industrial, transport, and power sectors for the period 2012 to 2020. Results from the analysis show that the aggregate demand for natural gas consumption in Pakistan will grow from 0.28% to 8% over the period of 2012 – 2020. This situation demands the expansion of the existing natural gas handling capacity and calls for the formulation of strategic plans for capacity enhancing to meet the natural gas demand in the future.</w:t>
      </w:r>
    </w:p>
    <w:p w14:paraId="2223176D" w14:textId="2A534D46"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The methodology that employs generic algorithms (Gas) to forecast short term demand of natural gas for residences in Turkey was developed by </w:t>
      </w:r>
      <w:sdt>
        <w:sdtPr>
          <w:rPr>
            <w:rFonts w:asciiTheme="minorBidi" w:hAnsiTheme="minorBidi"/>
            <w:iCs/>
            <w:sz w:val="20"/>
            <w:szCs w:val="20"/>
          </w:rPr>
          <w:id w:val="54674020"/>
          <w:citation/>
        </w:sdtPr>
        <w:sdtEndPr/>
        <w:sdtContent>
          <w:r w:rsidR="00520379">
            <w:rPr>
              <w:rFonts w:asciiTheme="minorBidi" w:hAnsiTheme="minorBidi"/>
              <w:iCs/>
              <w:sz w:val="20"/>
              <w:szCs w:val="20"/>
            </w:rPr>
            <w:fldChar w:fldCharType="begin"/>
          </w:r>
          <w:r w:rsidR="003C3B67">
            <w:rPr>
              <w:rFonts w:asciiTheme="minorBidi" w:hAnsiTheme="minorBidi"/>
              <w:iCs/>
              <w:sz w:val="20"/>
              <w:szCs w:val="20"/>
              <w:lang w:val="en-GB"/>
            </w:rPr>
            <w:instrText xml:space="preserve">CITATION Nil08 \l 2057 </w:instrText>
          </w:r>
          <w:r w:rsidR="00520379">
            <w:rPr>
              <w:rFonts w:asciiTheme="minorBidi" w:hAnsiTheme="minorBidi"/>
              <w:iCs/>
              <w:sz w:val="20"/>
              <w:szCs w:val="20"/>
            </w:rPr>
            <w:fldChar w:fldCharType="separate"/>
          </w:r>
          <w:r w:rsidR="003C3B67" w:rsidRPr="003C3B67">
            <w:rPr>
              <w:rFonts w:asciiTheme="minorBidi" w:hAnsiTheme="minorBidi"/>
              <w:noProof/>
              <w:sz w:val="20"/>
              <w:szCs w:val="20"/>
            </w:rPr>
            <w:t>(Aras, Nil, 2008)</w:t>
          </w:r>
          <w:r w:rsidR="00520379">
            <w:rPr>
              <w:rFonts w:asciiTheme="minorBidi" w:hAnsiTheme="minorBidi"/>
              <w:iCs/>
              <w:sz w:val="20"/>
              <w:szCs w:val="20"/>
            </w:rPr>
            <w:fldChar w:fldCharType="end"/>
          </w:r>
        </w:sdtContent>
      </w:sdt>
      <w:r w:rsidRPr="0013136E">
        <w:rPr>
          <w:rFonts w:asciiTheme="minorBidi" w:hAnsiTheme="minorBidi"/>
          <w:iCs/>
          <w:sz w:val="20"/>
          <w:szCs w:val="20"/>
        </w:rPr>
        <w:t xml:space="preserve">. In Turkey, residential demand for natural gas constitutes about 23% of the imported natural gas in the country. Residences in Turkey primarily </w:t>
      </w:r>
      <w:r w:rsidRPr="0013136E">
        <w:rPr>
          <w:rFonts w:asciiTheme="minorBidi" w:hAnsiTheme="minorBidi"/>
          <w:iCs/>
          <w:sz w:val="20"/>
          <w:szCs w:val="20"/>
        </w:rPr>
        <w:lastRenderedPageBreak/>
        <w:t xml:space="preserve">uses natural gas for space heating, cooking and water heating. The aim of the paper was to develop an appropriate forecasting model that will effectively determine the changing form of residential natural gas demand and accurately predict future natural gas demands with low margin of errors. The data set that was applied to the study includes the monthly residential natural gas consumption levels which is the dependent variable and the independent variables which include the average temperature expressed in degrees days and the consumer price index (CPI).  The data set covers the period from December 1996 to July 2008. The forecast period for the natural gas demand is 2009 – 2013. Result from the forecast supports the opinion that some long-term decisions such as pipeline constructions, storage capacities, and international agreements should be made to ensure consistency of natural gas supply to residences in Turkey. </w:t>
      </w:r>
    </w:p>
    <w:p w14:paraId="37466473" w14:textId="1D8688FA"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Forecasting day-ahead natural gas demand in Denmark was developed by</w:t>
      </w:r>
      <w:r w:rsidR="0048067B">
        <w:rPr>
          <w:rFonts w:asciiTheme="minorBidi" w:hAnsiTheme="minorBidi"/>
          <w:iCs/>
          <w:sz w:val="20"/>
          <w:szCs w:val="20"/>
        </w:rPr>
        <w:t xml:space="preserve"> </w:t>
      </w:r>
      <w:sdt>
        <w:sdtPr>
          <w:rPr>
            <w:rFonts w:asciiTheme="minorBidi" w:hAnsiTheme="minorBidi"/>
            <w:iCs/>
            <w:sz w:val="20"/>
            <w:szCs w:val="20"/>
          </w:rPr>
          <w:id w:val="932553066"/>
          <w:citation/>
        </w:sdtPr>
        <w:sdtEndPr/>
        <w:sdtContent>
          <w:r w:rsidR="0048067B">
            <w:rPr>
              <w:rFonts w:asciiTheme="minorBidi" w:hAnsiTheme="minorBidi"/>
              <w:iCs/>
              <w:sz w:val="20"/>
              <w:szCs w:val="20"/>
            </w:rPr>
            <w:fldChar w:fldCharType="begin"/>
          </w:r>
          <w:r w:rsidR="0048067B">
            <w:rPr>
              <w:rFonts w:asciiTheme="minorBidi" w:hAnsiTheme="minorBidi"/>
              <w:iCs/>
              <w:sz w:val="20"/>
              <w:szCs w:val="20"/>
              <w:lang w:val="en-GB"/>
            </w:rPr>
            <w:instrText xml:space="preserve"> CITATION Orh20 \l 2057 </w:instrText>
          </w:r>
          <w:r w:rsidR="0048067B">
            <w:rPr>
              <w:rFonts w:asciiTheme="minorBidi" w:hAnsiTheme="minorBidi"/>
              <w:iCs/>
              <w:sz w:val="20"/>
              <w:szCs w:val="20"/>
            </w:rPr>
            <w:fldChar w:fldCharType="separate"/>
          </w:r>
          <w:r w:rsidR="003C3B67" w:rsidRPr="003C3B67">
            <w:rPr>
              <w:rFonts w:asciiTheme="minorBidi" w:hAnsiTheme="minorBidi"/>
              <w:noProof/>
              <w:sz w:val="20"/>
              <w:szCs w:val="20"/>
              <w:lang w:val="en-GB"/>
            </w:rPr>
            <w:t>(Xydis, 2020)</w:t>
          </w:r>
          <w:r w:rsidR="0048067B">
            <w:rPr>
              <w:rFonts w:asciiTheme="minorBidi" w:hAnsiTheme="minorBidi"/>
              <w:iCs/>
              <w:sz w:val="20"/>
              <w:szCs w:val="20"/>
            </w:rPr>
            <w:fldChar w:fldCharType="end"/>
          </w:r>
        </w:sdtContent>
      </w:sdt>
      <w:r w:rsidRPr="0013136E">
        <w:rPr>
          <w:rFonts w:asciiTheme="minorBidi" w:hAnsiTheme="minorBidi"/>
          <w:iCs/>
          <w:sz w:val="20"/>
          <w:szCs w:val="20"/>
        </w:rPr>
        <w:t xml:space="preserve">. The paper did a comparison of four possible day ahead natural gas consumption forecasting models to estimate the natural gas consumption of the four subnets in Denmark. With the proposed models, there was a reduction in forecasting error, ranging from 34% to 72%, for each subnet in comparison to the current </w:t>
      </w:r>
      <w:proofErr w:type="spellStart"/>
      <w:r w:rsidRPr="0013136E">
        <w:rPr>
          <w:rFonts w:asciiTheme="minorBidi" w:hAnsiTheme="minorBidi"/>
          <w:iCs/>
          <w:sz w:val="20"/>
          <w:szCs w:val="20"/>
        </w:rPr>
        <w:t>Energinet</w:t>
      </w:r>
      <w:proofErr w:type="spellEnd"/>
      <w:r w:rsidRPr="0013136E">
        <w:rPr>
          <w:rFonts w:asciiTheme="minorBidi" w:hAnsiTheme="minorBidi"/>
          <w:iCs/>
          <w:sz w:val="20"/>
          <w:szCs w:val="20"/>
        </w:rPr>
        <w:t xml:space="preserve"> forecaster. The current model for forecasting natural gas in Denmark uses Nm3 as the unit for natural gas consumption data which is similar to other forecasting models. This is clear distinction from the models adopted by the authors which use kWh as the unit of measurement for natural gas consumption. The kWh is a more accurate unit for natural gas measurement, as it refers to the actual amount of energy carried by the natural gas rather than the volume. The insensitivity of the kWh unit to the quality of natural gas makes it an ideal unit to provide more accurate and reliable forecasting results.</w:t>
      </w:r>
    </w:p>
    <w:p w14:paraId="22885DEE" w14:textId="05457F18"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In Germany, natural gas is an important energy resource and about 23% of the energy supply in the country is provided by natural gas, hence, forecasting natural gas demand and supply is essential for an efficient operation of the German gas distribution system and a basis for the operational decisions of the transmission system operators. To this end, forecasting day-ahead high-resolution natural-gas demand and supply in Germany was developed by</w:t>
      </w:r>
      <w:r w:rsidR="0048067B">
        <w:rPr>
          <w:rFonts w:asciiTheme="minorBidi" w:hAnsiTheme="minorBidi"/>
          <w:iCs/>
          <w:sz w:val="20"/>
          <w:szCs w:val="20"/>
        </w:rPr>
        <w:t xml:space="preserve"> </w:t>
      </w:r>
      <w:sdt>
        <w:sdtPr>
          <w:rPr>
            <w:rFonts w:asciiTheme="minorBidi" w:hAnsiTheme="minorBidi"/>
            <w:iCs/>
            <w:sz w:val="20"/>
            <w:szCs w:val="20"/>
          </w:rPr>
          <w:id w:val="-1220360389"/>
          <w:citation/>
        </w:sdtPr>
        <w:sdtEndPr/>
        <w:sdtContent>
          <w:r w:rsidR="0048067B">
            <w:rPr>
              <w:rFonts w:asciiTheme="minorBidi" w:hAnsiTheme="minorBidi"/>
              <w:iCs/>
              <w:sz w:val="20"/>
              <w:szCs w:val="20"/>
            </w:rPr>
            <w:fldChar w:fldCharType="begin"/>
          </w:r>
          <w:r w:rsidR="003C3B67">
            <w:rPr>
              <w:rFonts w:asciiTheme="minorBidi" w:hAnsiTheme="minorBidi"/>
              <w:iCs/>
              <w:sz w:val="20"/>
              <w:szCs w:val="20"/>
              <w:lang w:val="en-GB"/>
            </w:rPr>
            <w:instrText xml:space="preserve">CITATION Yin18 \l 2057 </w:instrText>
          </w:r>
          <w:r w:rsidR="0048067B">
            <w:rPr>
              <w:rFonts w:asciiTheme="minorBidi" w:hAnsiTheme="minorBidi"/>
              <w:iCs/>
              <w:sz w:val="20"/>
              <w:szCs w:val="20"/>
            </w:rPr>
            <w:fldChar w:fldCharType="separate"/>
          </w:r>
          <w:r w:rsidR="003C3B67" w:rsidRPr="003C3B67">
            <w:rPr>
              <w:rFonts w:asciiTheme="minorBidi" w:hAnsiTheme="minorBidi"/>
              <w:noProof/>
              <w:sz w:val="20"/>
              <w:szCs w:val="20"/>
            </w:rPr>
            <w:t>(Ying Chen, Wee Song Chua &amp; Thorsten Koch, 2018)</w:t>
          </w:r>
          <w:r w:rsidR="0048067B">
            <w:rPr>
              <w:rFonts w:asciiTheme="minorBidi" w:hAnsiTheme="minorBidi"/>
              <w:iCs/>
              <w:sz w:val="20"/>
              <w:szCs w:val="20"/>
            </w:rPr>
            <w:fldChar w:fldCharType="end"/>
          </w:r>
        </w:sdtContent>
      </w:sdt>
      <w:r w:rsidRPr="0013136E">
        <w:rPr>
          <w:rFonts w:asciiTheme="minorBidi" w:hAnsiTheme="minorBidi"/>
          <w:iCs/>
          <w:sz w:val="20"/>
          <w:szCs w:val="20"/>
        </w:rPr>
        <w:t xml:space="preserve">. The paper presented the adoption of the Functional </w:t>
      </w:r>
      <w:proofErr w:type="spellStart"/>
      <w:r w:rsidRPr="0013136E">
        <w:rPr>
          <w:rFonts w:asciiTheme="minorBidi" w:hAnsiTheme="minorBidi"/>
          <w:iCs/>
          <w:sz w:val="20"/>
          <w:szCs w:val="20"/>
        </w:rPr>
        <w:t>AutoRegressive</w:t>
      </w:r>
      <w:proofErr w:type="spellEnd"/>
      <w:r w:rsidRPr="0013136E">
        <w:rPr>
          <w:rFonts w:asciiTheme="minorBidi" w:hAnsiTheme="minorBidi"/>
          <w:iCs/>
          <w:sz w:val="20"/>
          <w:szCs w:val="20"/>
        </w:rPr>
        <w:t xml:space="preserve"> model with </w:t>
      </w:r>
      <w:proofErr w:type="spellStart"/>
      <w:r w:rsidRPr="0013136E">
        <w:rPr>
          <w:rFonts w:asciiTheme="minorBidi" w:hAnsiTheme="minorBidi"/>
          <w:iCs/>
          <w:sz w:val="20"/>
          <w:szCs w:val="20"/>
        </w:rPr>
        <w:t>eXogenous</w:t>
      </w:r>
      <w:proofErr w:type="spellEnd"/>
      <w:r w:rsidRPr="0013136E">
        <w:rPr>
          <w:rFonts w:asciiTheme="minorBidi" w:hAnsiTheme="minorBidi"/>
          <w:iCs/>
          <w:sz w:val="20"/>
          <w:szCs w:val="20"/>
        </w:rPr>
        <w:t xml:space="preserve"> variables (FARX) which is a novel predictive model that provides day-ahead forecasts of the high-resolution gas flow. The flexibility of the FARX model developed by the authors allows describing the dynamic patterns of hourly gas flows in a wide range of historical profiles while simultaneously taking the relevant determinants data into account.</w:t>
      </w:r>
    </w:p>
    <w:p w14:paraId="6488383E" w14:textId="360E6B87"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Forecasting natural gas consumption in China by the application of Bayesian model averaging was developed by </w:t>
      </w:r>
      <w:sdt>
        <w:sdtPr>
          <w:rPr>
            <w:rFonts w:asciiTheme="minorBidi" w:hAnsiTheme="minorBidi"/>
            <w:iCs/>
            <w:sz w:val="20"/>
            <w:szCs w:val="20"/>
          </w:rPr>
          <w:id w:val="-1160229094"/>
          <w:citation/>
        </w:sdtPr>
        <w:sdtEndPr/>
        <w:sdtContent>
          <w:r w:rsidR="0048067B">
            <w:rPr>
              <w:rFonts w:asciiTheme="minorBidi" w:hAnsiTheme="minorBidi"/>
              <w:iCs/>
              <w:sz w:val="20"/>
              <w:szCs w:val="20"/>
            </w:rPr>
            <w:fldChar w:fldCharType="begin"/>
          </w:r>
          <w:r w:rsidR="0048067B">
            <w:rPr>
              <w:rFonts w:asciiTheme="minorBidi" w:hAnsiTheme="minorBidi"/>
              <w:iCs/>
              <w:sz w:val="20"/>
              <w:szCs w:val="20"/>
              <w:lang w:val="en-GB"/>
            </w:rPr>
            <w:instrText xml:space="preserve"> CITATION Wei15 \l 2057 </w:instrText>
          </w:r>
          <w:r w:rsidR="0048067B">
            <w:rPr>
              <w:rFonts w:asciiTheme="minorBidi" w:hAnsiTheme="minorBidi"/>
              <w:iCs/>
              <w:sz w:val="20"/>
              <w:szCs w:val="20"/>
            </w:rPr>
            <w:fldChar w:fldCharType="separate"/>
          </w:r>
          <w:r w:rsidR="003C3B67" w:rsidRPr="003C3B67">
            <w:rPr>
              <w:rFonts w:asciiTheme="minorBidi" w:hAnsiTheme="minorBidi"/>
              <w:noProof/>
              <w:sz w:val="20"/>
              <w:szCs w:val="20"/>
              <w:lang w:val="en-GB"/>
            </w:rPr>
            <w:t>(Yang, 2015)</w:t>
          </w:r>
          <w:r w:rsidR="0048067B">
            <w:rPr>
              <w:rFonts w:asciiTheme="minorBidi" w:hAnsiTheme="minorBidi"/>
              <w:iCs/>
              <w:sz w:val="20"/>
              <w:szCs w:val="20"/>
            </w:rPr>
            <w:fldChar w:fldCharType="end"/>
          </w:r>
        </w:sdtContent>
      </w:sdt>
      <w:r w:rsidRPr="0013136E">
        <w:rPr>
          <w:rFonts w:asciiTheme="minorBidi" w:hAnsiTheme="minorBidi"/>
          <w:iCs/>
          <w:sz w:val="20"/>
          <w:szCs w:val="20"/>
        </w:rPr>
        <w:t xml:space="preserve">. Following the rapid growth in natural gas consumption in China, the paper was developed to provide an accurate and reliable forecast of natural gas consumption in the country. Considering the limitations of single models that have been developed by other authors, the model developed in this paper considered a combinative method to forecast natural gas consumption by the Bayesian Model Averaging (BMA). The paper employed six predictive variables that have significant impact in forecasting natural gas consumption in China. The variables include Gross Domestic Product (GDP), urban population, energy consumption structure, industrial structure, energy efficiency and exports of goods and services. The results from the analysis when compared to other models show that the Bayesian Model Averaging is a flexible tool to forecast natural gas consumption that will have a rapid growth in the future.  </w:t>
      </w:r>
    </w:p>
    <w:p w14:paraId="58E298FC" w14:textId="53A6FF3A"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Forecasting Natural Gas Consumption using ARIMA Models and Artificial Neural Networks was developed by </w:t>
      </w:r>
      <w:sdt>
        <w:sdtPr>
          <w:rPr>
            <w:rFonts w:asciiTheme="minorBidi" w:hAnsiTheme="minorBidi"/>
            <w:iCs/>
            <w:sz w:val="20"/>
            <w:szCs w:val="20"/>
          </w:rPr>
          <w:id w:val="1760940172"/>
          <w:citation/>
        </w:sdtPr>
        <w:sdtEndPr/>
        <w:sdtContent>
          <w:r w:rsidR="0048067B">
            <w:rPr>
              <w:rFonts w:asciiTheme="minorBidi" w:hAnsiTheme="minorBidi"/>
              <w:iCs/>
              <w:sz w:val="20"/>
              <w:szCs w:val="20"/>
            </w:rPr>
            <w:fldChar w:fldCharType="begin"/>
          </w:r>
          <w:r w:rsidR="00D52033">
            <w:rPr>
              <w:rFonts w:asciiTheme="minorBidi" w:hAnsiTheme="minorBidi"/>
              <w:iCs/>
              <w:sz w:val="20"/>
              <w:szCs w:val="20"/>
              <w:lang w:val="en-GB"/>
            </w:rPr>
            <w:instrText xml:space="preserve">CITATION CVC16 \l 2057 </w:instrText>
          </w:r>
          <w:r w:rsidR="0048067B">
            <w:rPr>
              <w:rFonts w:asciiTheme="minorBidi" w:hAnsiTheme="minorBidi"/>
              <w:iCs/>
              <w:sz w:val="20"/>
              <w:szCs w:val="20"/>
            </w:rPr>
            <w:fldChar w:fldCharType="separate"/>
          </w:r>
          <w:r w:rsidR="003C3B67" w:rsidRPr="003C3B67">
            <w:rPr>
              <w:rFonts w:asciiTheme="minorBidi" w:hAnsiTheme="minorBidi"/>
              <w:noProof/>
              <w:sz w:val="20"/>
              <w:szCs w:val="20"/>
            </w:rPr>
            <w:t>(C. V. Cardoso &amp; G. L. Cruz , 2016)</w:t>
          </w:r>
          <w:r w:rsidR="0048067B">
            <w:rPr>
              <w:rFonts w:asciiTheme="minorBidi" w:hAnsiTheme="minorBidi"/>
              <w:iCs/>
              <w:sz w:val="20"/>
              <w:szCs w:val="20"/>
            </w:rPr>
            <w:fldChar w:fldCharType="end"/>
          </w:r>
        </w:sdtContent>
      </w:sdt>
      <w:r w:rsidRPr="0013136E">
        <w:rPr>
          <w:rFonts w:asciiTheme="minorBidi" w:hAnsiTheme="minorBidi"/>
          <w:iCs/>
          <w:sz w:val="20"/>
          <w:szCs w:val="20"/>
        </w:rPr>
        <w:t>. In the paper, the authors adopted three approaches for natural gas consumption forecasting. The approaches include the time series model Autoregressive Integrated Moving Average - (ARIMA), the Artificial Neural Networks (ANNs) and a Hybrid Methodology combining these two techniques. Historical data were obtained from Northeast Brazilian gas distributor company for validating the forecasting algorithms adopted in this study.</w:t>
      </w:r>
    </w:p>
    <w:p w14:paraId="0813DC0F" w14:textId="6CC1D7CC"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Short-term natural gas demand prediction based on support vector regression with false </w:t>
      </w:r>
      <w:proofErr w:type="spellStart"/>
      <w:r w:rsidRPr="0013136E">
        <w:rPr>
          <w:rFonts w:asciiTheme="minorBidi" w:hAnsiTheme="minorBidi"/>
          <w:iCs/>
          <w:sz w:val="20"/>
          <w:szCs w:val="20"/>
        </w:rPr>
        <w:t>neighbours</w:t>
      </w:r>
      <w:proofErr w:type="spellEnd"/>
      <w:r w:rsidRPr="0013136E">
        <w:rPr>
          <w:rFonts w:asciiTheme="minorBidi" w:hAnsiTheme="minorBidi"/>
          <w:iCs/>
          <w:sz w:val="20"/>
          <w:szCs w:val="20"/>
        </w:rPr>
        <w:t xml:space="preserve"> filtered was developed by </w:t>
      </w:r>
      <w:sdt>
        <w:sdtPr>
          <w:rPr>
            <w:rFonts w:asciiTheme="minorBidi" w:hAnsiTheme="minorBidi"/>
            <w:iCs/>
            <w:sz w:val="20"/>
            <w:szCs w:val="20"/>
          </w:rPr>
          <w:id w:val="498696487"/>
          <w:citation/>
        </w:sdtPr>
        <w:sdtEndPr/>
        <w:sdtContent>
          <w:r w:rsidR="005105BA">
            <w:rPr>
              <w:rFonts w:asciiTheme="minorBidi" w:hAnsiTheme="minorBidi"/>
              <w:iCs/>
              <w:sz w:val="20"/>
              <w:szCs w:val="20"/>
            </w:rPr>
            <w:fldChar w:fldCharType="begin"/>
          </w:r>
          <w:r w:rsidR="003C3B67">
            <w:rPr>
              <w:rFonts w:asciiTheme="minorBidi" w:hAnsiTheme="minorBidi"/>
              <w:iCs/>
              <w:sz w:val="20"/>
              <w:szCs w:val="20"/>
              <w:lang w:val="en-GB"/>
            </w:rPr>
            <w:instrText xml:space="preserve">CITATION LZh15 \l 2057 </w:instrText>
          </w:r>
          <w:r w:rsidR="005105BA">
            <w:rPr>
              <w:rFonts w:asciiTheme="minorBidi" w:hAnsiTheme="minorBidi"/>
              <w:iCs/>
              <w:sz w:val="20"/>
              <w:szCs w:val="20"/>
            </w:rPr>
            <w:fldChar w:fldCharType="separate"/>
          </w:r>
          <w:r w:rsidR="003C3B67" w:rsidRPr="003C3B67">
            <w:rPr>
              <w:rFonts w:asciiTheme="minorBidi" w:hAnsiTheme="minorBidi"/>
              <w:noProof/>
              <w:sz w:val="20"/>
              <w:szCs w:val="20"/>
            </w:rPr>
            <w:t>(L. Zhu, M.S. Li, Q.H. Wu &amp; L. Jiang, 2015)</w:t>
          </w:r>
          <w:r w:rsidR="005105BA">
            <w:rPr>
              <w:rFonts w:asciiTheme="minorBidi" w:hAnsiTheme="minorBidi"/>
              <w:iCs/>
              <w:sz w:val="20"/>
              <w:szCs w:val="20"/>
            </w:rPr>
            <w:fldChar w:fldCharType="end"/>
          </w:r>
        </w:sdtContent>
      </w:sdt>
      <w:r w:rsidRPr="0013136E">
        <w:rPr>
          <w:rFonts w:asciiTheme="minorBidi" w:hAnsiTheme="minorBidi"/>
          <w:iCs/>
          <w:sz w:val="20"/>
          <w:szCs w:val="20"/>
        </w:rPr>
        <w:t xml:space="preserve">. The authors presented a novel approach named the support vector regression with false </w:t>
      </w:r>
      <w:proofErr w:type="spellStart"/>
      <w:r w:rsidRPr="0013136E">
        <w:rPr>
          <w:rFonts w:asciiTheme="minorBidi" w:hAnsiTheme="minorBidi"/>
          <w:iCs/>
          <w:sz w:val="20"/>
          <w:szCs w:val="20"/>
        </w:rPr>
        <w:t>neighbour</w:t>
      </w:r>
      <w:proofErr w:type="spellEnd"/>
      <w:r w:rsidRPr="0013136E">
        <w:rPr>
          <w:rFonts w:asciiTheme="minorBidi" w:hAnsiTheme="minorBidi"/>
          <w:iCs/>
          <w:sz w:val="20"/>
          <w:szCs w:val="20"/>
        </w:rPr>
        <w:t xml:space="preserve"> filters to predict short term natural gas demand for the National Grid in the United Kingdom (UK). The dataset that authors employed for the forecast were obtained from the National Grid in the UK. </w:t>
      </w:r>
    </w:p>
    <w:p w14:paraId="7CEDDD20" w14:textId="631953E5"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Time series data prediction of natural gas consumption using Arima model was developed by </w:t>
      </w:r>
      <w:sdt>
        <w:sdtPr>
          <w:rPr>
            <w:rFonts w:asciiTheme="minorBidi" w:hAnsiTheme="minorBidi"/>
            <w:iCs/>
            <w:sz w:val="20"/>
            <w:szCs w:val="20"/>
          </w:rPr>
          <w:id w:val="-185441200"/>
          <w:citation/>
        </w:sdtPr>
        <w:sdtEndPr/>
        <w:sdtContent>
          <w:r w:rsidR="005105BA">
            <w:rPr>
              <w:rFonts w:asciiTheme="minorBidi" w:hAnsiTheme="minorBidi"/>
              <w:iCs/>
              <w:sz w:val="20"/>
              <w:szCs w:val="20"/>
            </w:rPr>
            <w:fldChar w:fldCharType="begin"/>
          </w:r>
          <w:r w:rsidR="003C3B67">
            <w:rPr>
              <w:rFonts w:asciiTheme="minorBidi" w:hAnsiTheme="minorBidi"/>
              <w:iCs/>
              <w:sz w:val="20"/>
              <w:szCs w:val="20"/>
              <w:lang w:val="en-GB"/>
            </w:rPr>
            <w:instrText xml:space="preserve">CITATION Pra16 \l 2057 </w:instrText>
          </w:r>
          <w:r w:rsidR="005105BA">
            <w:rPr>
              <w:rFonts w:asciiTheme="minorBidi" w:hAnsiTheme="minorBidi"/>
              <w:iCs/>
              <w:sz w:val="20"/>
              <w:szCs w:val="20"/>
            </w:rPr>
            <w:fldChar w:fldCharType="separate"/>
          </w:r>
          <w:r w:rsidR="003C3B67" w:rsidRPr="003C3B67">
            <w:rPr>
              <w:rFonts w:asciiTheme="minorBidi" w:hAnsiTheme="minorBidi"/>
              <w:noProof/>
              <w:sz w:val="20"/>
              <w:szCs w:val="20"/>
            </w:rPr>
            <w:t>(Prabodh Pradhan, Dr. Bhagirathi Nayak &amp; Dr. Sunil Kumar Dhal, 2016)</w:t>
          </w:r>
          <w:r w:rsidR="005105BA">
            <w:rPr>
              <w:rFonts w:asciiTheme="minorBidi" w:hAnsiTheme="minorBidi"/>
              <w:iCs/>
              <w:sz w:val="20"/>
              <w:szCs w:val="20"/>
            </w:rPr>
            <w:fldChar w:fldCharType="end"/>
          </w:r>
        </w:sdtContent>
      </w:sdt>
      <w:r w:rsidRPr="0013136E">
        <w:rPr>
          <w:rFonts w:asciiTheme="minorBidi" w:hAnsiTheme="minorBidi"/>
          <w:iCs/>
          <w:sz w:val="20"/>
          <w:szCs w:val="20"/>
        </w:rPr>
        <w:t xml:space="preserve">. The aim of the paper is to deploy a statistical time series prediction using Autoregressive Integrated Moving Average (ARIMA) model to predict the natural gas consumption in India. To carry out this forecast, the authors collected quarterly </w:t>
      </w:r>
      <w:r w:rsidRPr="0013136E">
        <w:rPr>
          <w:rFonts w:asciiTheme="minorBidi" w:hAnsiTheme="minorBidi"/>
          <w:iCs/>
          <w:sz w:val="20"/>
          <w:szCs w:val="20"/>
        </w:rPr>
        <w:lastRenderedPageBreak/>
        <w:t xml:space="preserve">historical data of natural gas consumption in India from the year 2005 to 2014. The data is expressed in billion cubic meter (BCM). </w:t>
      </w:r>
    </w:p>
    <w:p w14:paraId="4C48FEDF" w14:textId="62CF1419" w:rsidR="0013136E" w:rsidRPr="0013136E" w:rsidRDefault="0013136E" w:rsidP="0013136E">
      <w:pPr>
        <w:pStyle w:val="ListParagraph"/>
        <w:spacing w:line="240" w:lineRule="auto"/>
        <w:ind w:left="426"/>
        <w:jc w:val="both"/>
        <w:rPr>
          <w:rFonts w:asciiTheme="minorBidi" w:hAnsiTheme="minorBidi"/>
          <w:iCs/>
          <w:sz w:val="20"/>
          <w:szCs w:val="20"/>
        </w:rPr>
      </w:pPr>
      <w:r w:rsidRPr="0013136E">
        <w:rPr>
          <w:rFonts w:asciiTheme="minorBidi" w:hAnsiTheme="minorBidi"/>
          <w:iCs/>
          <w:sz w:val="20"/>
          <w:szCs w:val="20"/>
        </w:rPr>
        <w:t xml:space="preserve">Forecasting China’s natural gas consumption based on a combination model was developed by </w:t>
      </w:r>
      <w:sdt>
        <w:sdtPr>
          <w:rPr>
            <w:rFonts w:asciiTheme="minorBidi" w:hAnsiTheme="minorBidi"/>
            <w:iCs/>
            <w:sz w:val="20"/>
            <w:szCs w:val="20"/>
          </w:rPr>
          <w:id w:val="1443504422"/>
          <w:citation/>
        </w:sdtPr>
        <w:sdtEndPr/>
        <w:sdtContent>
          <w:r w:rsidR="0048067B">
            <w:rPr>
              <w:rFonts w:asciiTheme="minorBidi" w:hAnsiTheme="minorBidi"/>
              <w:iCs/>
              <w:sz w:val="20"/>
              <w:szCs w:val="20"/>
            </w:rPr>
            <w:fldChar w:fldCharType="begin"/>
          </w:r>
          <w:r w:rsidR="0048067B">
            <w:rPr>
              <w:rFonts w:asciiTheme="minorBidi" w:hAnsiTheme="minorBidi"/>
              <w:iCs/>
              <w:sz w:val="20"/>
              <w:szCs w:val="20"/>
              <w:lang w:val="en-GB"/>
            </w:rPr>
            <w:instrText xml:space="preserve"> CITATION Gan10 \l 2057 </w:instrText>
          </w:r>
          <w:r w:rsidR="0048067B">
            <w:rPr>
              <w:rFonts w:asciiTheme="minorBidi" w:hAnsiTheme="minorBidi"/>
              <w:iCs/>
              <w:sz w:val="20"/>
              <w:szCs w:val="20"/>
            </w:rPr>
            <w:fldChar w:fldCharType="separate"/>
          </w:r>
          <w:r w:rsidR="003C3B67" w:rsidRPr="003C3B67">
            <w:rPr>
              <w:rFonts w:asciiTheme="minorBidi" w:hAnsiTheme="minorBidi"/>
              <w:noProof/>
              <w:sz w:val="20"/>
              <w:szCs w:val="20"/>
              <w:lang w:val="en-GB"/>
            </w:rPr>
            <w:t>(Wang, 2010)</w:t>
          </w:r>
          <w:r w:rsidR="0048067B">
            <w:rPr>
              <w:rFonts w:asciiTheme="minorBidi" w:hAnsiTheme="minorBidi"/>
              <w:iCs/>
              <w:sz w:val="20"/>
              <w:szCs w:val="20"/>
            </w:rPr>
            <w:fldChar w:fldCharType="end"/>
          </w:r>
        </w:sdtContent>
      </w:sdt>
      <w:r w:rsidRPr="0013136E">
        <w:rPr>
          <w:rFonts w:asciiTheme="minorBidi" w:hAnsiTheme="minorBidi"/>
          <w:iCs/>
          <w:sz w:val="20"/>
          <w:szCs w:val="20"/>
        </w:rPr>
        <w:t>. The author’s primary aim of embarking on this research is premised in the fact that natural gas constitutes a vital part of energy supply of a country and reliably forecasting its consumption patterns is an essential part of a country’s energy policy. The authors used the Polynomial Curve and Moving Average Combination Projection (PCMACP) model to forecast the future natural gas consumption in China from the year 2009 to 2015 (7 years period). The historical time series natural gas consumption data used for the study covered the periods 1995 – 2008. The data was obtained from the Chinese Statistics Yearbook. PCMACP model shows more reliable and accurate results when compared to other models using several forecast accuracy indicators. The average natural gas consumption in China as of 2009 was about 97,800 million cubic meters (approximately 3.45 trillion standard cubic feet). Results from the analysis show that the average annual growth rate of natural gas will increase within the forecasted period and it will amount to over 171,600 million cubic meters (approximately 6.06 trillion standard cubic feet) in 2015.</w:t>
      </w:r>
    </w:p>
    <w:p w14:paraId="0D62DC90" w14:textId="77777777" w:rsidR="0013136E" w:rsidRDefault="0013136E" w:rsidP="0013136E">
      <w:pPr>
        <w:pStyle w:val="ListParagraph"/>
        <w:rPr>
          <w:rFonts w:asciiTheme="minorBidi" w:hAnsiTheme="minorBidi"/>
          <w:b/>
          <w:bCs/>
          <w:iCs/>
          <w:sz w:val="22"/>
          <w:szCs w:val="22"/>
        </w:rPr>
      </w:pPr>
    </w:p>
    <w:p w14:paraId="2FCC22B6" w14:textId="77777777" w:rsidR="0013136E" w:rsidRDefault="0013136E" w:rsidP="0013136E">
      <w:pPr>
        <w:pStyle w:val="ListParagraph"/>
        <w:rPr>
          <w:rFonts w:asciiTheme="minorBidi" w:hAnsiTheme="minorBidi"/>
          <w:b/>
          <w:bCs/>
          <w:iCs/>
          <w:sz w:val="22"/>
          <w:szCs w:val="22"/>
        </w:rPr>
      </w:pPr>
    </w:p>
    <w:p w14:paraId="4ECB2126" w14:textId="17DF0FE3" w:rsidR="0013136E" w:rsidRDefault="0013136E" w:rsidP="0013136E">
      <w:pPr>
        <w:pStyle w:val="ListParagraph"/>
        <w:numPr>
          <w:ilvl w:val="0"/>
          <w:numId w:val="2"/>
        </w:numPr>
        <w:rPr>
          <w:rFonts w:asciiTheme="minorBidi" w:hAnsiTheme="minorBidi"/>
          <w:b/>
          <w:bCs/>
          <w:iCs/>
          <w:sz w:val="22"/>
          <w:szCs w:val="22"/>
        </w:rPr>
      </w:pPr>
      <w:r>
        <w:rPr>
          <w:rFonts w:asciiTheme="minorBidi" w:hAnsiTheme="minorBidi"/>
          <w:b/>
          <w:bCs/>
          <w:iCs/>
          <w:sz w:val="22"/>
          <w:szCs w:val="22"/>
        </w:rPr>
        <w:t>METHODOLOGY</w:t>
      </w:r>
    </w:p>
    <w:p w14:paraId="32082DDA" w14:textId="35BF1C75" w:rsidR="0013136E" w:rsidRDefault="00DA1F68" w:rsidP="009D4A34">
      <w:pPr>
        <w:pStyle w:val="ListParagraph"/>
        <w:ind w:left="284"/>
        <w:jc w:val="both"/>
        <w:rPr>
          <w:rFonts w:asciiTheme="minorBidi" w:hAnsiTheme="minorBidi"/>
          <w:iCs/>
          <w:sz w:val="20"/>
          <w:szCs w:val="20"/>
        </w:rPr>
      </w:pPr>
      <w:r>
        <w:rPr>
          <w:rFonts w:asciiTheme="minorBidi" w:hAnsiTheme="minorBidi"/>
          <w:iCs/>
          <w:sz w:val="20"/>
          <w:szCs w:val="20"/>
        </w:rPr>
        <w:t xml:space="preserve">In this study, </w:t>
      </w:r>
      <w:r w:rsidR="00742D42">
        <w:rPr>
          <w:rFonts w:asciiTheme="minorBidi" w:hAnsiTheme="minorBidi"/>
          <w:iCs/>
          <w:sz w:val="20"/>
          <w:szCs w:val="20"/>
        </w:rPr>
        <w:t xml:space="preserve">a hybrid </w:t>
      </w:r>
      <w:r w:rsidR="00AA797E">
        <w:rPr>
          <w:rFonts w:asciiTheme="minorBidi" w:hAnsiTheme="minorBidi"/>
          <w:iCs/>
          <w:sz w:val="20"/>
          <w:szCs w:val="20"/>
        </w:rPr>
        <w:t>model</w:t>
      </w:r>
      <w:r>
        <w:rPr>
          <w:rFonts w:asciiTheme="minorBidi" w:hAnsiTheme="minorBidi"/>
          <w:iCs/>
          <w:sz w:val="20"/>
          <w:szCs w:val="20"/>
        </w:rPr>
        <w:t xml:space="preserve"> is adopted. This hybrid model </w:t>
      </w:r>
      <w:r w:rsidR="00742D42">
        <w:rPr>
          <w:rFonts w:asciiTheme="minorBidi" w:hAnsiTheme="minorBidi"/>
          <w:iCs/>
          <w:sz w:val="20"/>
          <w:szCs w:val="20"/>
        </w:rPr>
        <w:t xml:space="preserve">is a combination of the SARIMAX model </w:t>
      </w:r>
      <w:r>
        <w:rPr>
          <w:rFonts w:asciiTheme="minorBidi" w:hAnsiTheme="minorBidi"/>
          <w:iCs/>
          <w:sz w:val="20"/>
          <w:szCs w:val="20"/>
        </w:rPr>
        <w:t xml:space="preserve">and the exponential growth model. </w:t>
      </w:r>
      <w:r w:rsidR="009D4A34" w:rsidRPr="009D4A34">
        <w:rPr>
          <w:rFonts w:asciiTheme="minorBidi" w:hAnsiTheme="minorBidi"/>
          <w:iCs/>
          <w:sz w:val="20"/>
          <w:szCs w:val="20"/>
        </w:rPr>
        <w:t xml:space="preserve">The SARIMAX model, which is a time series forecasting framework is employed to forecast the natural gas </w:t>
      </w:r>
      <w:r w:rsidR="00505195">
        <w:rPr>
          <w:rFonts w:asciiTheme="minorBidi" w:hAnsiTheme="minorBidi"/>
          <w:iCs/>
          <w:sz w:val="20"/>
          <w:szCs w:val="20"/>
        </w:rPr>
        <w:t xml:space="preserve">required </w:t>
      </w:r>
      <w:r w:rsidR="00505195" w:rsidRPr="009D4A34">
        <w:rPr>
          <w:rFonts w:asciiTheme="minorBidi" w:hAnsiTheme="minorBidi"/>
          <w:iCs/>
          <w:sz w:val="20"/>
          <w:szCs w:val="20"/>
        </w:rPr>
        <w:t>to produce</w:t>
      </w:r>
      <w:r w:rsidR="00505195">
        <w:rPr>
          <w:rFonts w:asciiTheme="minorBidi" w:hAnsiTheme="minorBidi"/>
          <w:iCs/>
          <w:sz w:val="20"/>
          <w:szCs w:val="20"/>
        </w:rPr>
        <w:t xml:space="preserve"> urea fertilizer</w:t>
      </w:r>
      <w:r w:rsidR="009D4A34" w:rsidRPr="009D4A34">
        <w:rPr>
          <w:rFonts w:asciiTheme="minorBidi" w:hAnsiTheme="minorBidi"/>
          <w:iCs/>
          <w:sz w:val="20"/>
          <w:szCs w:val="20"/>
        </w:rPr>
        <w:t>.</w:t>
      </w:r>
      <w:r>
        <w:rPr>
          <w:rFonts w:asciiTheme="minorBidi" w:hAnsiTheme="minorBidi"/>
          <w:iCs/>
          <w:sz w:val="20"/>
          <w:szCs w:val="20"/>
        </w:rPr>
        <w:t xml:space="preserve"> On the other hand, the exponential growth model is to forecast the exogenous variables. </w:t>
      </w:r>
    </w:p>
    <w:p w14:paraId="6491DDC2" w14:textId="0B58E103" w:rsidR="009D4A34" w:rsidRDefault="000D0D17" w:rsidP="009D4A34">
      <w:pPr>
        <w:pStyle w:val="ListParagraph"/>
        <w:ind w:left="284"/>
        <w:jc w:val="both"/>
        <w:rPr>
          <w:rFonts w:asciiTheme="minorBidi" w:hAnsiTheme="minorBidi"/>
          <w:iCs/>
          <w:sz w:val="20"/>
          <w:szCs w:val="20"/>
        </w:rPr>
      </w:pPr>
      <w:r w:rsidRPr="000D0D17">
        <w:rPr>
          <w:rFonts w:asciiTheme="minorBidi" w:hAnsiTheme="minorBidi"/>
          <w:iCs/>
          <w:sz w:val="20"/>
          <w:szCs w:val="20"/>
        </w:rPr>
        <w:t xml:space="preserve">The SARIMAX model has promising performance in terms of categorization and consideration, as it has significantly improved forecasting accuracy compared with </w:t>
      </w:r>
      <w:r>
        <w:rPr>
          <w:rFonts w:asciiTheme="minorBidi" w:hAnsiTheme="minorBidi"/>
          <w:iCs/>
          <w:sz w:val="20"/>
          <w:szCs w:val="20"/>
        </w:rPr>
        <w:t xml:space="preserve">other </w:t>
      </w:r>
      <w:r w:rsidRPr="000D0D17">
        <w:rPr>
          <w:rFonts w:asciiTheme="minorBidi" w:hAnsiTheme="minorBidi"/>
          <w:iCs/>
          <w:sz w:val="20"/>
          <w:szCs w:val="20"/>
        </w:rPr>
        <w:t>simpler</w:t>
      </w:r>
      <w:r>
        <w:rPr>
          <w:rFonts w:asciiTheme="minorBidi" w:hAnsiTheme="minorBidi"/>
          <w:iCs/>
          <w:sz w:val="20"/>
          <w:szCs w:val="20"/>
        </w:rPr>
        <w:t xml:space="preserve"> models. </w:t>
      </w:r>
      <w:r w:rsidR="009D4A34" w:rsidRPr="009D4A34">
        <w:rPr>
          <w:rFonts w:asciiTheme="minorBidi" w:hAnsiTheme="minorBidi"/>
          <w:iCs/>
          <w:sz w:val="20"/>
          <w:szCs w:val="20"/>
        </w:rPr>
        <w:t>For the SARIMAX model</w:t>
      </w:r>
      <w:r>
        <w:rPr>
          <w:rFonts w:asciiTheme="minorBidi" w:hAnsiTheme="minorBidi"/>
          <w:iCs/>
          <w:sz w:val="20"/>
          <w:szCs w:val="20"/>
        </w:rPr>
        <w:t xml:space="preserve">, </w:t>
      </w:r>
      <w:r w:rsidR="005105BA" w:rsidRPr="009D4A34">
        <w:rPr>
          <w:rFonts w:asciiTheme="minorBidi" w:hAnsiTheme="minorBidi"/>
          <w:iCs/>
          <w:sz w:val="20"/>
          <w:szCs w:val="20"/>
        </w:rPr>
        <w:t>natural</w:t>
      </w:r>
      <w:r w:rsidR="009D4A34">
        <w:rPr>
          <w:rFonts w:asciiTheme="minorBidi" w:hAnsiTheme="minorBidi"/>
          <w:iCs/>
          <w:sz w:val="20"/>
          <w:szCs w:val="20"/>
        </w:rPr>
        <w:t xml:space="preserve"> gas consumption</w:t>
      </w:r>
      <w:r w:rsidR="009D4A34" w:rsidRPr="009D4A34">
        <w:rPr>
          <w:rFonts w:asciiTheme="minorBidi" w:hAnsiTheme="minorBidi"/>
          <w:iCs/>
          <w:sz w:val="20"/>
          <w:szCs w:val="20"/>
        </w:rPr>
        <w:t xml:space="preserve"> will depend on the natural gas price, fertilizer production level, fertilizer price, and </w:t>
      </w:r>
      <w:r w:rsidR="009D4A34">
        <w:rPr>
          <w:rFonts w:asciiTheme="minorBidi" w:hAnsiTheme="minorBidi"/>
          <w:iCs/>
          <w:sz w:val="20"/>
          <w:szCs w:val="20"/>
        </w:rPr>
        <w:t>rainfall data</w:t>
      </w:r>
      <w:r w:rsidR="009D4A34" w:rsidRPr="009D4A34">
        <w:rPr>
          <w:rFonts w:asciiTheme="minorBidi" w:hAnsiTheme="minorBidi"/>
          <w:iCs/>
          <w:sz w:val="20"/>
          <w:szCs w:val="20"/>
        </w:rPr>
        <w:t>.  Thus, the functional model of the relationship is given below.</w:t>
      </w:r>
    </w:p>
    <w:p w14:paraId="32568E08" w14:textId="77777777" w:rsidR="009D4A34" w:rsidRDefault="009D4A34" w:rsidP="009D4A34">
      <w:pPr>
        <w:pStyle w:val="ListParagraph"/>
        <w:ind w:left="284"/>
        <w:jc w:val="both"/>
        <w:rPr>
          <w:rFonts w:asciiTheme="minorBidi" w:hAnsiTheme="minorBidi"/>
          <w:iCs/>
          <w:sz w:val="20"/>
          <w:szCs w:val="20"/>
        </w:rPr>
      </w:pPr>
    </w:p>
    <w:p w14:paraId="4706312B" w14:textId="708A3087" w:rsidR="009D4A34" w:rsidRDefault="009D4A34" w:rsidP="009D4A34">
      <w:pPr>
        <w:pStyle w:val="ListParagraph"/>
        <w:ind w:left="284"/>
        <w:jc w:val="both"/>
        <w:rPr>
          <w:rFonts w:asciiTheme="minorBidi" w:eastAsiaTheme="minorEastAsia" w:hAnsiTheme="minorBidi"/>
          <w:sz w:val="20"/>
          <w:szCs w:val="20"/>
        </w:rPr>
      </w:pPr>
      <m:oMath>
        <m:r>
          <w:rPr>
            <w:rFonts w:ascii="Cambria Math" w:hAnsi="Cambria Math" w:cs="Times New Roman"/>
          </w:rPr>
          <m:t>GAS_D=f(GPS, FTP, RFL, UFP)</m:t>
        </m:r>
      </m:oMath>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rPr>
        <w:tab/>
      </w:r>
      <w:r>
        <w:rPr>
          <w:rFonts w:asciiTheme="minorBidi" w:eastAsiaTheme="minorEastAsia" w:hAnsiTheme="minorBidi"/>
          <w:sz w:val="20"/>
          <w:szCs w:val="20"/>
        </w:rPr>
        <w:t>(</w:t>
      </w:r>
      <w:r w:rsidR="006540F1">
        <w:rPr>
          <w:rFonts w:asciiTheme="minorBidi" w:eastAsiaTheme="minorEastAsia" w:hAnsiTheme="minorBidi"/>
          <w:sz w:val="20"/>
          <w:szCs w:val="20"/>
        </w:rPr>
        <w:t>1</w:t>
      </w:r>
      <w:r>
        <w:rPr>
          <w:rFonts w:asciiTheme="minorBidi" w:eastAsiaTheme="minorEastAsia" w:hAnsiTheme="minorBidi"/>
          <w:sz w:val="20"/>
          <w:szCs w:val="20"/>
        </w:rPr>
        <w:t>)</w:t>
      </w:r>
    </w:p>
    <w:p w14:paraId="40716C0D" w14:textId="77777777" w:rsidR="009D4A34" w:rsidRDefault="009D4A34" w:rsidP="009D4A34">
      <w:pPr>
        <w:pStyle w:val="ListParagraph"/>
        <w:ind w:left="284"/>
        <w:jc w:val="both"/>
        <w:rPr>
          <w:rFonts w:asciiTheme="minorBidi" w:hAnsiTheme="minorBidi"/>
          <w:iCs/>
          <w:sz w:val="20"/>
          <w:szCs w:val="20"/>
        </w:rPr>
      </w:pPr>
    </w:p>
    <w:p w14:paraId="0B66500F" w14:textId="79ECD3BE" w:rsidR="009D4A34" w:rsidRDefault="009D4A34" w:rsidP="009D4A34">
      <w:pPr>
        <w:pStyle w:val="ListParagraph"/>
        <w:ind w:left="284"/>
        <w:jc w:val="both"/>
        <w:rPr>
          <w:rFonts w:asciiTheme="minorBidi" w:hAnsiTheme="minorBidi"/>
          <w:iCs/>
          <w:sz w:val="20"/>
          <w:szCs w:val="20"/>
        </w:rPr>
      </w:pPr>
      <w:r w:rsidRPr="009D4A34">
        <w:rPr>
          <w:rFonts w:asciiTheme="minorBidi" w:hAnsiTheme="minorBidi"/>
          <w:iCs/>
          <w:sz w:val="20"/>
          <w:szCs w:val="20"/>
        </w:rPr>
        <w:t xml:space="preserve">Where GAS_D represents the natural gas </w:t>
      </w:r>
      <w:r>
        <w:rPr>
          <w:rFonts w:asciiTheme="minorBidi" w:hAnsiTheme="minorBidi"/>
          <w:iCs/>
          <w:sz w:val="20"/>
          <w:szCs w:val="20"/>
        </w:rPr>
        <w:t>consumption</w:t>
      </w:r>
      <w:r w:rsidRPr="009D4A34">
        <w:rPr>
          <w:rFonts w:asciiTheme="minorBidi" w:hAnsiTheme="minorBidi"/>
          <w:iCs/>
          <w:sz w:val="20"/>
          <w:szCs w:val="20"/>
        </w:rPr>
        <w:t>, GPS represents the natural gas price, FTP represents the fertilizer production level, RFL represents the rainfall data, and UFP represents the urea fertilizer price.</w:t>
      </w:r>
    </w:p>
    <w:p w14:paraId="54FC4F0C" w14:textId="4EE53B47" w:rsidR="001226A1" w:rsidRDefault="001226A1" w:rsidP="009D4A34">
      <w:pPr>
        <w:pStyle w:val="ListParagraph"/>
        <w:ind w:left="284"/>
        <w:jc w:val="both"/>
        <w:rPr>
          <w:rFonts w:asciiTheme="minorBidi" w:hAnsiTheme="minorBidi"/>
          <w:iCs/>
          <w:sz w:val="20"/>
          <w:szCs w:val="20"/>
        </w:rPr>
      </w:pPr>
      <w:r>
        <w:rPr>
          <w:rFonts w:asciiTheme="minorBidi" w:hAnsiTheme="minorBidi"/>
          <w:iCs/>
          <w:sz w:val="20"/>
          <w:szCs w:val="20"/>
        </w:rPr>
        <w:t>The general representation of the SARIMAX model is given below.</w:t>
      </w:r>
    </w:p>
    <w:p w14:paraId="72187F1C" w14:textId="77777777" w:rsidR="006540F1" w:rsidRDefault="006540F1" w:rsidP="006540F1">
      <w:pPr>
        <w:pStyle w:val="ListParagraph"/>
        <w:ind w:left="284"/>
        <w:jc w:val="both"/>
        <w:rPr>
          <w:rFonts w:asciiTheme="minorBidi" w:hAnsiTheme="minorBidi"/>
          <w:iCs/>
          <w:sz w:val="20"/>
          <w:szCs w:val="20"/>
        </w:rPr>
      </w:pPr>
    </w:p>
    <w:p w14:paraId="3E5D8E45" w14:textId="16EE80CE" w:rsidR="006540F1" w:rsidRPr="006540F1" w:rsidRDefault="001322D7" w:rsidP="006540F1">
      <w:pPr>
        <w:pStyle w:val="ListParagraph"/>
        <w:ind w:left="284"/>
        <w:jc w:val="both"/>
        <w:rPr>
          <w:rFonts w:asciiTheme="minorBidi" w:hAnsiTheme="minorBidi"/>
          <w:iCs/>
          <w:sz w:val="20"/>
          <w:szCs w:val="20"/>
        </w:rPr>
      </w:pPr>
      <m:oMath>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p</m:t>
            </m:r>
          </m:sub>
        </m:sSub>
        <m:d>
          <m:dPr>
            <m:ctrlPr>
              <w:rPr>
                <w:rFonts w:ascii="Cambria Math" w:hAnsi="Cambria Math" w:cs="Times New Roman"/>
                <w:i/>
              </w:rPr>
            </m:ctrlPr>
          </m:dPr>
          <m:e>
            <m:r>
              <w:rPr>
                <w:rFonts w:ascii="Cambria Math" w:hAnsi="Cambria Math" w:cs="Times New Roman"/>
              </w:rPr>
              <m:t>G</m:t>
            </m:r>
          </m:e>
        </m:d>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P</m:t>
            </m:r>
          </m:sub>
        </m:sSub>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seasonal</m:t>
                </m:r>
              </m:sup>
            </m:sSup>
          </m:e>
        </m:d>
        <m:sSup>
          <m:sSupPr>
            <m:ctrlPr>
              <w:rPr>
                <w:rFonts w:ascii="Cambria Math" w:hAnsi="Cambria Math" w:cs="Times New Roman"/>
                <w:i/>
              </w:rPr>
            </m:ctrlPr>
          </m:sSupPr>
          <m:e>
            <m:r>
              <w:rPr>
                <w:rFonts w:ascii="Cambria Math" w:hAnsi="Cambria Math" w:cs="Times New Roman"/>
              </w:rPr>
              <m:t>(1-</m:t>
            </m:r>
            <m:r>
              <w:rPr>
                <w:rFonts w:ascii="Cambria Math" w:hAnsi="Cambria Math" w:cs="Times New Roman"/>
              </w:rPr>
              <m:t>G</m:t>
            </m:r>
            <m:r>
              <w:rPr>
                <w:rFonts w:ascii="Cambria Math" w:hAnsi="Cambria Math" w:cs="Times New Roman"/>
              </w:rPr>
              <m:t>)</m:t>
            </m:r>
          </m:e>
          <m:sup>
            <m:r>
              <w:rPr>
                <w:rFonts w:ascii="Cambria Math" w:hAnsi="Cambria Math" w:cs="Times New Roman"/>
              </w:rPr>
              <m:t>d</m:t>
            </m:r>
          </m:sup>
        </m:sSup>
        <m:d>
          <m:dPr>
            <m:ctrlPr>
              <w:rPr>
                <w:rFonts w:ascii="Cambria Math" w:hAnsi="Cambria Math" w:cs="Times New Roman"/>
                <w:i/>
              </w:rPr>
            </m:ctrlPr>
          </m:dPr>
          <m:e>
            <m:r>
              <w:rPr>
                <w:rFonts w:ascii="Cambria Math" w:hAnsi="Cambria Math" w:cs="Times New Roman"/>
              </w:rPr>
              <m:t>1-</m:t>
            </m:r>
            <m:r>
              <w:rPr>
                <w:rFonts w:ascii="Cambria Math" w:hAnsi="Cambria Math" w:cs="Times New Roman"/>
              </w:rPr>
              <m:t>G</m:t>
            </m:r>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D</m:t>
                </m:r>
              </m:sup>
            </m:sSup>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k</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k</m:t>
                </m:r>
                <m:r>
                  <w:rPr>
                    <w:rFonts w:ascii="Cambria Math" w:hAnsi="Cambria Math" w:cs="Times New Roman"/>
                  </w:rPr>
                  <m:t>,</m:t>
                </m:r>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q</m:t>
                </m:r>
              </m:sub>
            </m:sSub>
            <m:r>
              <w:rPr>
                <w:rFonts w:ascii="Cambria Math" w:hAnsi="Cambria Math" w:cs="Times New Roman"/>
              </w:rPr>
              <m:t>(</m:t>
            </m:r>
            <m:r>
              <w:rPr>
                <w:rFonts w:ascii="Cambria Math" w:hAnsi="Cambria Math" w:cs="Times New Roman"/>
              </w:rPr>
              <m:t>G</m:t>
            </m:r>
          </m:e>
        </m:d>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Q</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seasonal</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oMath>
      <w:r w:rsidR="006540F1">
        <w:rPr>
          <w:rFonts w:asciiTheme="minorBidi" w:eastAsiaTheme="minorEastAsia" w:hAnsiTheme="minorBidi"/>
        </w:rPr>
        <w:tab/>
      </w:r>
      <w:r w:rsidR="006540F1">
        <w:rPr>
          <w:rFonts w:asciiTheme="minorBidi" w:eastAsiaTheme="minorEastAsia" w:hAnsiTheme="minorBidi"/>
          <w:sz w:val="20"/>
          <w:szCs w:val="20"/>
        </w:rPr>
        <w:t>(2)</w:t>
      </w:r>
    </w:p>
    <w:p w14:paraId="65B76462" w14:textId="77777777" w:rsidR="006540F1" w:rsidRDefault="006540F1" w:rsidP="006540F1">
      <w:pPr>
        <w:pStyle w:val="ListParagraph"/>
        <w:ind w:left="284"/>
        <w:jc w:val="both"/>
        <w:rPr>
          <w:rFonts w:asciiTheme="minorBidi" w:hAnsiTheme="minorBidi"/>
          <w:iCs/>
          <w:sz w:val="20"/>
          <w:szCs w:val="20"/>
        </w:rPr>
      </w:pPr>
    </w:p>
    <w:p w14:paraId="28179904" w14:textId="30D13A54" w:rsidR="006540F1" w:rsidRDefault="006540F1" w:rsidP="006540F1">
      <w:pPr>
        <w:pStyle w:val="ListParagraph"/>
        <w:ind w:left="284"/>
        <w:jc w:val="both"/>
        <w:rPr>
          <w:rFonts w:asciiTheme="minorBidi" w:hAnsiTheme="minorBidi"/>
          <w:iCs/>
          <w:sz w:val="20"/>
          <w:szCs w:val="20"/>
        </w:rPr>
      </w:pPr>
      <w:r w:rsidRPr="006540F1">
        <w:rPr>
          <w:rFonts w:asciiTheme="minorBidi" w:hAnsiTheme="minorBidi"/>
          <w:iCs/>
          <w:sz w:val="20"/>
          <w:szCs w:val="20"/>
        </w:rPr>
        <w:t>The SARIMAX model is an advancement of the SARIMA model with external feature variables (X) called SARIMAX (</w:t>
      </w:r>
      <w:proofErr w:type="spellStart"/>
      <w:proofErr w:type="gramStart"/>
      <w:r w:rsidRPr="006540F1">
        <w:rPr>
          <w:rFonts w:asciiTheme="minorBidi" w:hAnsiTheme="minorBidi"/>
          <w:iCs/>
          <w:sz w:val="20"/>
          <w:szCs w:val="20"/>
        </w:rPr>
        <w:t>p,d</w:t>
      </w:r>
      <w:proofErr w:type="gramEnd"/>
      <w:r w:rsidRPr="006540F1">
        <w:rPr>
          <w:rFonts w:asciiTheme="minorBidi" w:hAnsiTheme="minorBidi"/>
          <w:iCs/>
          <w:sz w:val="20"/>
          <w:szCs w:val="20"/>
        </w:rPr>
        <w:t>,q</w:t>
      </w:r>
      <w:proofErr w:type="spellEnd"/>
      <w:r w:rsidRPr="006540F1">
        <w:rPr>
          <w:rFonts w:asciiTheme="minorBidi" w:hAnsiTheme="minorBidi"/>
          <w:iCs/>
          <w:sz w:val="20"/>
          <w:szCs w:val="20"/>
        </w:rPr>
        <w:t>)*(P,D,Q), to improve its prediction and performance. From equation (2) y_(</w:t>
      </w:r>
      <w:proofErr w:type="spellStart"/>
      <w:proofErr w:type="gramStart"/>
      <w:r w:rsidRPr="006540F1">
        <w:rPr>
          <w:rFonts w:asciiTheme="minorBidi" w:hAnsiTheme="minorBidi"/>
          <w:iCs/>
          <w:sz w:val="20"/>
          <w:szCs w:val="20"/>
        </w:rPr>
        <w:t>k,t</w:t>
      </w:r>
      <w:proofErr w:type="spellEnd"/>
      <w:proofErr w:type="gramEnd"/>
      <w:r w:rsidRPr="006540F1">
        <w:rPr>
          <w:rFonts w:asciiTheme="minorBidi" w:hAnsiTheme="minorBidi"/>
          <w:iCs/>
          <w:sz w:val="20"/>
          <w:szCs w:val="20"/>
        </w:rPr>
        <w:t xml:space="preserve">) are the corresponding observations of the </w:t>
      </w:r>
      <w:proofErr w:type="spellStart"/>
      <w:r w:rsidRPr="006540F1">
        <w:rPr>
          <w:rFonts w:asciiTheme="minorBidi" w:hAnsiTheme="minorBidi"/>
          <w:iCs/>
          <w:sz w:val="20"/>
          <w:szCs w:val="20"/>
        </w:rPr>
        <w:t>k^th</w:t>
      </w:r>
      <w:proofErr w:type="spellEnd"/>
      <w:r w:rsidRPr="006540F1">
        <w:rPr>
          <w:rFonts w:asciiTheme="minorBidi" w:hAnsiTheme="minorBidi"/>
          <w:iCs/>
          <w:sz w:val="20"/>
          <w:szCs w:val="20"/>
        </w:rPr>
        <w:t xml:space="preserve">  represented as the number of exogenous variables at the time t, and </w:t>
      </w:r>
      <w:r w:rsidRPr="006540F1">
        <w:rPr>
          <w:rFonts w:ascii="Cambria Math" w:hAnsi="Cambria Math" w:cs="Cambria Math"/>
          <w:iCs/>
          <w:sz w:val="20"/>
          <w:szCs w:val="20"/>
        </w:rPr>
        <w:t>∝</w:t>
      </w:r>
      <w:r w:rsidRPr="006540F1">
        <w:rPr>
          <w:rFonts w:asciiTheme="minorBidi" w:hAnsiTheme="minorBidi"/>
          <w:iCs/>
          <w:sz w:val="20"/>
          <w:szCs w:val="20"/>
        </w:rPr>
        <w:t xml:space="preserve">_t represents the correlation coefficient value of the </w:t>
      </w:r>
      <w:proofErr w:type="spellStart"/>
      <w:r w:rsidRPr="006540F1">
        <w:rPr>
          <w:rFonts w:asciiTheme="minorBidi" w:hAnsiTheme="minorBidi"/>
          <w:iCs/>
          <w:sz w:val="20"/>
          <w:szCs w:val="20"/>
        </w:rPr>
        <w:t>k^th</w:t>
      </w:r>
      <w:proofErr w:type="spellEnd"/>
      <w:r w:rsidRPr="006540F1">
        <w:rPr>
          <w:rFonts w:asciiTheme="minorBidi" w:hAnsiTheme="minorBidi"/>
          <w:iCs/>
          <w:sz w:val="20"/>
          <w:szCs w:val="20"/>
        </w:rPr>
        <w:t xml:space="preserve">  exogenous (X) input variables.</w:t>
      </w:r>
    </w:p>
    <w:p w14:paraId="4C125AFA" w14:textId="5D222223" w:rsidR="006540F1" w:rsidRDefault="006540F1" w:rsidP="006540F1">
      <w:pPr>
        <w:pStyle w:val="ListParagraph"/>
        <w:ind w:left="284"/>
        <w:jc w:val="both"/>
        <w:rPr>
          <w:rFonts w:asciiTheme="minorBidi" w:hAnsiTheme="minorBidi"/>
          <w:iCs/>
          <w:sz w:val="20"/>
          <w:szCs w:val="20"/>
        </w:rPr>
      </w:pPr>
      <w:r>
        <w:rPr>
          <w:rFonts w:asciiTheme="minorBidi" w:hAnsiTheme="minorBidi"/>
          <w:iCs/>
          <w:sz w:val="20"/>
          <w:szCs w:val="20"/>
        </w:rPr>
        <w:t>T</w:t>
      </w:r>
      <w:r w:rsidRPr="006540F1">
        <w:rPr>
          <w:rFonts w:asciiTheme="minorBidi" w:hAnsiTheme="minorBidi"/>
          <w:iCs/>
          <w:sz w:val="20"/>
          <w:szCs w:val="20"/>
        </w:rPr>
        <w:t xml:space="preserve">he future values of the exogenous </w:t>
      </w:r>
      <w:r w:rsidR="00505195" w:rsidRPr="006540F1">
        <w:rPr>
          <w:rFonts w:asciiTheme="minorBidi" w:hAnsiTheme="minorBidi"/>
          <w:iCs/>
          <w:sz w:val="20"/>
          <w:szCs w:val="20"/>
        </w:rPr>
        <w:t>variables,</w:t>
      </w:r>
      <w:r w:rsidRPr="006540F1">
        <w:rPr>
          <w:rFonts w:asciiTheme="minorBidi" w:hAnsiTheme="minorBidi"/>
          <w:iCs/>
          <w:sz w:val="20"/>
          <w:szCs w:val="20"/>
        </w:rPr>
        <w:t xml:space="preserve"> namely, natural gas price, fertilizer produced, and urea fertilizer price were forecasted using an exponential growth model.</w:t>
      </w:r>
    </w:p>
    <w:p w14:paraId="2479CE75" w14:textId="6E30BE2D" w:rsidR="006540F1" w:rsidRDefault="006540F1" w:rsidP="006540F1">
      <w:pPr>
        <w:pStyle w:val="ListParagraph"/>
        <w:ind w:left="284"/>
        <w:jc w:val="both"/>
        <w:rPr>
          <w:rFonts w:asciiTheme="minorBidi" w:hAnsiTheme="minorBidi"/>
          <w:iCs/>
          <w:sz w:val="20"/>
          <w:szCs w:val="20"/>
        </w:rPr>
      </w:pPr>
      <w:r w:rsidRPr="006540F1">
        <w:rPr>
          <w:rFonts w:asciiTheme="minorBidi" w:hAnsiTheme="minorBidi"/>
          <w:iCs/>
          <w:sz w:val="20"/>
          <w:szCs w:val="20"/>
        </w:rPr>
        <w:t>The general mathematical form of the</w:t>
      </w:r>
      <w:r>
        <w:rPr>
          <w:rFonts w:asciiTheme="minorBidi" w:hAnsiTheme="minorBidi"/>
          <w:iCs/>
          <w:sz w:val="20"/>
          <w:szCs w:val="20"/>
        </w:rPr>
        <w:t xml:space="preserve"> exponential growth</w:t>
      </w:r>
      <w:r w:rsidRPr="006540F1">
        <w:rPr>
          <w:rFonts w:asciiTheme="minorBidi" w:hAnsiTheme="minorBidi"/>
          <w:iCs/>
          <w:sz w:val="20"/>
          <w:szCs w:val="20"/>
        </w:rPr>
        <w:t xml:space="preserve"> model is:</w:t>
      </w:r>
    </w:p>
    <w:p w14:paraId="1EC2ECF0" w14:textId="77777777" w:rsidR="006540F1" w:rsidRDefault="006540F1" w:rsidP="006540F1">
      <w:pPr>
        <w:pStyle w:val="ListParagraph"/>
        <w:ind w:left="284"/>
        <w:jc w:val="both"/>
        <w:rPr>
          <w:rFonts w:asciiTheme="minorBidi" w:hAnsiTheme="minorBidi"/>
          <w:iCs/>
          <w:sz w:val="20"/>
          <w:szCs w:val="20"/>
        </w:rPr>
      </w:pPr>
    </w:p>
    <w:p w14:paraId="5D1742B9" w14:textId="0ACDDC89" w:rsidR="006540F1" w:rsidRDefault="001322D7" w:rsidP="006540F1">
      <w:pPr>
        <w:pStyle w:val="ListParagraph"/>
        <w:ind w:left="284"/>
        <w:jc w:val="both"/>
        <w:rPr>
          <w:rFonts w:asciiTheme="minorBidi" w:eastAsiaTheme="minorEastAsia" w:hAnsiTheme="minorBidi"/>
          <w:sz w:val="20"/>
          <w:szCs w:val="20"/>
        </w:rPr>
      </w:pP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t</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0</m:t>
            </m:r>
          </m:sub>
        </m:sSub>
        <m:r>
          <w:rPr>
            <w:rFonts w:ascii="Cambria Math" w:hAnsi="Cambria Math" w:cstheme="majorBidi"/>
          </w:rPr>
          <m:t xml:space="preserve"> </m:t>
        </m:r>
        <m:r>
          <w:rPr>
            <w:rFonts w:ascii="Cambria Math" w:hAnsi="Cambria Math" w:cstheme="majorBidi"/>
          </w:rPr>
          <m:t>x</m:t>
        </m:r>
        <m:r>
          <w:rPr>
            <w:rFonts w:ascii="Cambria Math" w:hAnsi="Cambria Math" w:cstheme="majorBidi"/>
          </w:rPr>
          <m:t xml:space="preserve"> (1+</m:t>
        </m:r>
        <m:r>
          <w:rPr>
            <w:rFonts w:ascii="Cambria Math" w:hAnsi="Cambria Math" w:cstheme="majorBidi"/>
          </w:rPr>
          <m:t>r</m:t>
        </m:r>
        <m:sSup>
          <m:sSupPr>
            <m:ctrlPr>
              <w:rPr>
                <w:rFonts w:ascii="Cambria Math" w:hAnsi="Cambria Math" w:cstheme="majorBidi"/>
                <w:i/>
              </w:rPr>
            </m:ctrlPr>
          </m:sSupPr>
          <m:e>
            <m:r>
              <w:rPr>
                <w:rFonts w:ascii="Cambria Math" w:hAnsi="Cambria Math" w:cstheme="majorBidi"/>
              </w:rPr>
              <m:t>)</m:t>
            </m:r>
          </m:e>
          <m:sup>
            <m:r>
              <w:rPr>
                <w:rFonts w:ascii="Cambria Math" w:hAnsi="Cambria Math" w:cstheme="majorBidi"/>
              </w:rPr>
              <m:t>t</m:t>
            </m:r>
          </m:sup>
        </m:sSup>
      </m:oMath>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rPr>
        <w:tab/>
      </w:r>
      <w:r w:rsidR="006540F1">
        <w:rPr>
          <w:rFonts w:asciiTheme="minorBidi" w:eastAsiaTheme="minorEastAsia" w:hAnsiTheme="minorBidi"/>
          <w:sz w:val="20"/>
          <w:szCs w:val="20"/>
        </w:rPr>
        <w:t>(3)</w:t>
      </w:r>
    </w:p>
    <w:p w14:paraId="68628A1B" w14:textId="77777777" w:rsidR="006540F1" w:rsidRDefault="006540F1" w:rsidP="006540F1">
      <w:pPr>
        <w:pStyle w:val="ListParagraph"/>
        <w:ind w:left="284"/>
        <w:jc w:val="both"/>
        <w:rPr>
          <w:rFonts w:asciiTheme="minorBidi" w:hAnsiTheme="minorBidi"/>
          <w:iCs/>
          <w:sz w:val="20"/>
          <w:szCs w:val="20"/>
        </w:rPr>
      </w:pPr>
    </w:p>
    <w:p w14:paraId="218C4EAE" w14:textId="5EC539A1" w:rsidR="006540F1" w:rsidRDefault="006540F1" w:rsidP="006540F1">
      <w:pPr>
        <w:pStyle w:val="ListParagraph"/>
        <w:ind w:left="284"/>
        <w:jc w:val="both"/>
        <w:rPr>
          <w:rFonts w:asciiTheme="minorBidi" w:hAnsiTheme="minorBidi"/>
          <w:iCs/>
          <w:sz w:val="20"/>
          <w:szCs w:val="20"/>
        </w:rPr>
      </w:pPr>
      <w:r>
        <w:rPr>
          <w:rFonts w:asciiTheme="minorBidi" w:hAnsiTheme="minorBidi"/>
          <w:iCs/>
          <w:sz w:val="20"/>
          <w:szCs w:val="20"/>
        </w:rPr>
        <w:t>Where</w:t>
      </w:r>
    </w:p>
    <w:p w14:paraId="08CB57FF" w14:textId="77777777" w:rsidR="006540F1" w:rsidRPr="006540F1" w:rsidRDefault="001322D7" w:rsidP="006540F1">
      <w:pPr>
        <w:spacing w:line="480" w:lineRule="auto"/>
        <w:ind w:left="426" w:hanging="142"/>
        <w:jc w:val="both"/>
        <w:rPr>
          <w:rFonts w:asciiTheme="majorBidi" w:eastAsiaTheme="minorEastAsia" w:hAnsiTheme="majorBidi" w:cstheme="majorBidi"/>
          <w:sz w:val="20"/>
          <w:szCs w:val="20"/>
        </w:rPr>
      </w:pPr>
      <m:oMathPara>
        <m:oMathParaPr>
          <m:jc m:val="left"/>
        </m:oMathParaPr>
        <m:oMath>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t</m:t>
              </m:r>
            </m:sub>
          </m:sSub>
          <m:r>
            <w:rPr>
              <w:rFonts w:ascii="Cambria Math" w:hAnsi="Cambria Math" w:cstheme="majorBidi"/>
              <w:sz w:val="20"/>
              <w:szCs w:val="20"/>
            </w:rPr>
            <m:t>=</m:t>
          </m:r>
          <m:r>
            <w:rPr>
              <w:rFonts w:ascii="Cambria Math" w:hAnsi="Cambria Math" w:cstheme="majorBidi"/>
              <w:sz w:val="20"/>
              <w:szCs w:val="20"/>
            </w:rPr>
            <m:t>t</m:t>
          </m:r>
          <m:r>
            <w:rPr>
              <w:rFonts w:ascii="Cambria Math" w:hAnsi="Cambria Math" w:cstheme="majorBidi"/>
              <w:sz w:val="20"/>
              <w:szCs w:val="20"/>
            </w:rPr>
            <m:t>h</m:t>
          </m:r>
          <m:r>
            <w:rPr>
              <w:rFonts w:ascii="Cambria Math" w:hAnsi="Cambria Math" w:cstheme="majorBidi"/>
              <w:sz w:val="20"/>
              <w:szCs w:val="20"/>
            </w:rPr>
            <m:t>e</m:t>
          </m:r>
          <m:r>
            <w:rPr>
              <w:rFonts w:ascii="Cambria Math" w:hAnsi="Cambria Math" w:cstheme="majorBidi"/>
              <w:sz w:val="20"/>
              <w:szCs w:val="20"/>
            </w:rPr>
            <m:t xml:space="preserve"> </m:t>
          </m:r>
          <m:r>
            <w:rPr>
              <w:rFonts w:ascii="Cambria Math" w:hAnsi="Cambria Math" w:cstheme="majorBidi"/>
              <w:sz w:val="20"/>
              <w:szCs w:val="20"/>
            </w:rPr>
            <m:t>value</m:t>
          </m:r>
          <m:r>
            <w:rPr>
              <w:rFonts w:ascii="Cambria Math" w:hAnsi="Cambria Math" w:cstheme="majorBidi"/>
              <w:sz w:val="20"/>
              <w:szCs w:val="20"/>
            </w:rPr>
            <m:t xml:space="preserve"> </m:t>
          </m:r>
          <m:r>
            <w:rPr>
              <w:rFonts w:ascii="Cambria Math" w:hAnsi="Cambria Math" w:cstheme="majorBidi"/>
              <w:sz w:val="20"/>
              <w:szCs w:val="20"/>
            </w:rPr>
            <m:t>at</m:t>
          </m:r>
          <m:r>
            <w:rPr>
              <w:rFonts w:ascii="Cambria Math" w:hAnsi="Cambria Math" w:cstheme="majorBidi"/>
              <w:sz w:val="20"/>
              <w:szCs w:val="20"/>
            </w:rPr>
            <m:t xml:space="preserve"> </m:t>
          </m:r>
          <m:r>
            <w:rPr>
              <w:rFonts w:ascii="Cambria Math" w:hAnsi="Cambria Math" w:cstheme="majorBidi"/>
              <w:sz w:val="20"/>
              <w:szCs w:val="20"/>
            </w:rPr>
            <m:t>mont</m:t>
          </m:r>
          <m:r>
            <w:rPr>
              <w:rFonts w:ascii="Cambria Math" w:hAnsi="Cambria Math" w:cstheme="majorBidi"/>
              <w:sz w:val="20"/>
              <w:szCs w:val="20"/>
            </w:rPr>
            <m:t>h</m:t>
          </m:r>
          <m:r>
            <w:rPr>
              <w:rFonts w:ascii="Cambria Math" w:hAnsi="Cambria Math" w:cstheme="majorBidi"/>
              <w:sz w:val="20"/>
              <w:szCs w:val="20"/>
            </w:rPr>
            <m:t xml:space="preserve"> </m:t>
          </m:r>
          <m:r>
            <w:rPr>
              <w:rFonts w:ascii="Cambria Math" w:hAnsi="Cambria Math" w:cstheme="majorBidi"/>
              <w:sz w:val="20"/>
              <w:szCs w:val="20"/>
            </w:rPr>
            <m:t>t</m:t>
          </m:r>
        </m:oMath>
      </m:oMathPara>
    </w:p>
    <w:p w14:paraId="1978EB24" w14:textId="77777777" w:rsidR="006540F1" w:rsidRPr="006540F1" w:rsidRDefault="001322D7" w:rsidP="006540F1">
      <w:pPr>
        <w:spacing w:line="480" w:lineRule="auto"/>
        <w:ind w:left="426" w:hanging="142"/>
        <w:jc w:val="both"/>
        <w:rPr>
          <w:rFonts w:asciiTheme="majorBidi" w:eastAsiaTheme="minorEastAsia" w:hAnsiTheme="majorBidi" w:cstheme="majorBidi"/>
          <w:sz w:val="20"/>
          <w:szCs w:val="20"/>
        </w:rPr>
      </w:pPr>
      <m:oMathPara>
        <m:oMathParaPr>
          <m:jc m:val="left"/>
        </m:oMathParaPr>
        <m:oMath>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0</m:t>
              </m:r>
            </m:sub>
          </m:sSub>
          <m:r>
            <w:rPr>
              <w:rFonts w:ascii="Cambria Math" w:hAnsi="Cambria Math" w:cstheme="majorBidi"/>
              <w:sz w:val="20"/>
              <w:szCs w:val="20"/>
            </w:rPr>
            <m:t>=</m:t>
          </m:r>
          <m:r>
            <w:rPr>
              <w:rFonts w:ascii="Cambria Math" w:hAnsi="Cambria Math" w:cstheme="majorBidi"/>
              <w:sz w:val="20"/>
              <w:szCs w:val="20"/>
            </w:rPr>
            <m:t>t</m:t>
          </m:r>
          <m:r>
            <w:rPr>
              <w:rFonts w:ascii="Cambria Math" w:hAnsi="Cambria Math" w:cstheme="majorBidi"/>
              <w:sz w:val="20"/>
              <w:szCs w:val="20"/>
            </w:rPr>
            <m:t>h</m:t>
          </m:r>
          <m:r>
            <w:rPr>
              <w:rFonts w:ascii="Cambria Math" w:hAnsi="Cambria Math" w:cstheme="majorBidi"/>
              <w:sz w:val="20"/>
              <w:szCs w:val="20"/>
            </w:rPr>
            <m:t>e</m:t>
          </m:r>
          <m:r>
            <w:rPr>
              <w:rFonts w:ascii="Cambria Math" w:hAnsi="Cambria Math" w:cstheme="majorBidi"/>
              <w:sz w:val="20"/>
              <w:szCs w:val="20"/>
            </w:rPr>
            <m:t xml:space="preserve"> </m:t>
          </m:r>
          <m:r>
            <w:rPr>
              <w:rFonts w:ascii="Cambria Math" w:hAnsi="Cambria Math" w:cstheme="majorBidi"/>
              <w:sz w:val="20"/>
              <w:szCs w:val="20"/>
            </w:rPr>
            <m:t>initial</m:t>
          </m:r>
          <m:r>
            <w:rPr>
              <w:rFonts w:ascii="Cambria Math" w:hAnsi="Cambria Math" w:cstheme="majorBidi"/>
              <w:sz w:val="20"/>
              <w:szCs w:val="20"/>
            </w:rPr>
            <m:t xml:space="preserve"> </m:t>
          </m:r>
          <m:r>
            <w:rPr>
              <w:rFonts w:ascii="Cambria Math" w:hAnsi="Cambria Math" w:cstheme="majorBidi"/>
              <w:sz w:val="20"/>
              <w:szCs w:val="20"/>
            </w:rPr>
            <m:t>value</m:t>
          </m:r>
          <m:r>
            <w:rPr>
              <w:rFonts w:ascii="Cambria Math" w:hAnsi="Cambria Math" w:cstheme="majorBidi"/>
              <w:sz w:val="20"/>
              <w:szCs w:val="20"/>
            </w:rPr>
            <m:t xml:space="preserve"> (</m:t>
          </m:r>
          <m:r>
            <w:rPr>
              <w:rFonts w:ascii="Cambria Math" w:hAnsi="Cambria Math" w:cstheme="majorBidi"/>
              <w:sz w:val="20"/>
              <w:szCs w:val="20"/>
            </w:rPr>
            <m:t>October</m:t>
          </m:r>
          <m:r>
            <w:rPr>
              <w:rFonts w:ascii="Cambria Math" w:hAnsi="Cambria Math" w:cstheme="majorBidi"/>
              <w:sz w:val="20"/>
              <w:szCs w:val="20"/>
            </w:rPr>
            <m:t xml:space="preserve"> 2024)</m:t>
          </m:r>
        </m:oMath>
      </m:oMathPara>
    </w:p>
    <w:p w14:paraId="639962C9" w14:textId="77777777" w:rsidR="006540F1" w:rsidRPr="006540F1" w:rsidRDefault="006540F1" w:rsidP="006540F1">
      <w:pPr>
        <w:spacing w:line="480" w:lineRule="auto"/>
        <w:ind w:left="426" w:hanging="142"/>
        <w:jc w:val="both"/>
        <w:rPr>
          <w:rFonts w:asciiTheme="majorBidi" w:eastAsiaTheme="minorEastAsia" w:hAnsiTheme="majorBidi" w:cstheme="majorBidi"/>
          <w:sz w:val="20"/>
          <w:szCs w:val="20"/>
        </w:rPr>
      </w:pPr>
      <m:oMathPara>
        <m:oMathParaPr>
          <m:jc m:val="left"/>
        </m:oMathParaPr>
        <m:oMath>
          <m:r>
            <w:rPr>
              <w:rFonts w:ascii="Cambria Math" w:hAnsi="Cambria Math" w:cstheme="majorBidi"/>
              <w:sz w:val="20"/>
              <w:szCs w:val="20"/>
            </w:rPr>
            <w:lastRenderedPageBreak/>
            <m:t>r=the monthly growth rate</m:t>
          </m:r>
        </m:oMath>
      </m:oMathPara>
    </w:p>
    <w:p w14:paraId="098D4394" w14:textId="6BEFAC77" w:rsidR="00A91773" w:rsidRPr="00632F73" w:rsidRDefault="006540F1" w:rsidP="001226A1">
      <w:pPr>
        <w:spacing w:line="480" w:lineRule="auto"/>
        <w:ind w:left="426" w:hanging="142"/>
        <w:jc w:val="both"/>
        <w:rPr>
          <w:rFonts w:asciiTheme="majorBidi" w:eastAsiaTheme="minorEastAsia" w:hAnsiTheme="majorBidi" w:cstheme="majorBidi"/>
          <w:sz w:val="20"/>
          <w:szCs w:val="20"/>
        </w:rPr>
      </w:pPr>
      <m:oMathPara>
        <m:oMathParaPr>
          <m:jc m:val="left"/>
        </m:oMathParaPr>
        <m:oMath>
          <m:r>
            <w:rPr>
              <w:rFonts w:ascii="Cambria Math" w:hAnsi="Cambria Math" w:cstheme="majorBidi"/>
              <w:sz w:val="20"/>
              <w:szCs w:val="20"/>
            </w:rPr>
            <m:t>t=number of months from the start of the forecast</m:t>
          </m:r>
        </m:oMath>
      </m:oMathPara>
    </w:p>
    <w:p w14:paraId="57CF344F" w14:textId="3C464B08" w:rsidR="000D0D17" w:rsidRDefault="000D0D17" w:rsidP="000D0D17">
      <w:pPr>
        <w:pStyle w:val="ListParagraph"/>
        <w:numPr>
          <w:ilvl w:val="1"/>
          <w:numId w:val="2"/>
        </w:numPr>
        <w:spacing w:line="480" w:lineRule="auto"/>
        <w:ind w:left="567" w:hanging="284"/>
        <w:jc w:val="both"/>
        <w:rPr>
          <w:rFonts w:asciiTheme="minorBidi" w:hAnsiTheme="minorBidi"/>
          <w:b/>
          <w:bCs/>
          <w:iCs/>
          <w:sz w:val="22"/>
          <w:szCs w:val="22"/>
        </w:rPr>
      </w:pPr>
      <w:r w:rsidRPr="000D0D17">
        <w:rPr>
          <w:rFonts w:asciiTheme="minorBidi" w:hAnsiTheme="minorBidi"/>
          <w:b/>
          <w:bCs/>
          <w:iCs/>
          <w:sz w:val="22"/>
          <w:szCs w:val="22"/>
        </w:rPr>
        <w:t>Method of Data Analysis</w:t>
      </w:r>
    </w:p>
    <w:p w14:paraId="4288E9B2" w14:textId="07739B11" w:rsidR="000D0D17" w:rsidRPr="000D0D17" w:rsidRDefault="000D0D17" w:rsidP="000D0D17">
      <w:pPr>
        <w:pStyle w:val="ListParagraph"/>
        <w:ind w:left="284"/>
        <w:jc w:val="both"/>
        <w:rPr>
          <w:rFonts w:asciiTheme="minorBidi" w:hAnsiTheme="minorBidi"/>
          <w:iCs/>
          <w:sz w:val="20"/>
          <w:szCs w:val="20"/>
        </w:rPr>
      </w:pPr>
      <w:r w:rsidRPr="000D0D17">
        <w:rPr>
          <w:rFonts w:asciiTheme="minorBidi" w:hAnsiTheme="minorBidi"/>
          <w:iCs/>
          <w:sz w:val="20"/>
          <w:szCs w:val="20"/>
        </w:rPr>
        <w:t>The method of data analysis for this study is centered on the application of quantitative techniques to evaluate and forecast the volume of natural gas required for urea production. The analysis in this study leverages the power of time series econometrics, particularly the SARIMAX (Seasonal Autoregressive Integrated Moving Average with Exogenous Variables) model, which enables both predictive modelling and the examination of relationships between variables over time.</w:t>
      </w:r>
    </w:p>
    <w:p w14:paraId="78302D70" w14:textId="7E3D0D08" w:rsidR="000D0D17" w:rsidRPr="000D0D17" w:rsidRDefault="000D0D17" w:rsidP="000D0D17">
      <w:pPr>
        <w:pStyle w:val="ListParagraph"/>
        <w:ind w:left="284"/>
        <w:jc w:val="both"/>
        <w:rPr>
          <w:rFonts w:asciiTheme="minorBidi" w:hAnsiTheme="minorBidi"/>
          <w:iCs/>
          <w:sz w:val="20"/>
          <w:szCs w:val="20"/>
        </w:rPr>
      </w:pPr>
      <w:r w:rsidRPr="000D0D17">
        <w:rPr>
          <w:rFonts w:asciiTheme="minorBidi" w:hAnsiTheme="minorBidi"/>
          <w:iCs/>
          <w:sz w:val="20"/>
          <w:szCs w:val="20"/>
        </w:rPr>
        <w:t>To ensure accuracy and efficiency in the analysis, the Python software will be employed. Python software is a robust and widely used econometric tool that supports the implementation of time series models such as SARIMAX, offering advanced features for model estimation, diagnostics, forecasting, and visualization. Its reliability and user-friendly interface make it suitable for conducting complex time series forecasting and ensuring credible results for policy and operational decision-making.</w:t>
      </w:r>
    </w:p>
    <w:p w14:paraId="7BC56F38" w14:textId="77777777" w:rsidR="000D0D17" w:rsidRPr="000D0D17" w:rsidRDefault="000D0D17" w:rsidP="000D0D17">
      <w:pPr>
        <w:pStyle w:val="ListParagraph"/>
        <w:spacing w:line="480" w:lineRule="auto"/>
        <w:ind w:left="1090"/>
        <w:jc w:val="both"/>
        <w:rPr>
          <w:rFonts w:asciiTheme="majorBidi" w:eastAsiaTheme="minorEastAsia" w:hAnsiTheme="majorBidi" w:cstheme="majorBidi"/>
          <w:b/>
          <w:bCs/>
          <w:sz w:val="20"/>
          <w:szCs w:val="20"/>
        </w:rPr>
      </w:pPr>
    </w:p>
    <w:p w14:paraId="294FFAFA" w14:textId="77777777" w:rsidR="00976869" w:rsidRDefault="0013136E" w:rsidP="00976869">
      <w:pPr>
        <w:pStyle w:val="ListParagraph"/>
        <w:numPr>
          <w:ilvl w:val="0"/>
          <w:numId w:val="2"/>
        </w:numPr>
        <w:rPr>
          <w:rFonts w:asciiTheme="minorBidi" w:hAnsiTheme="minorBidi"/>
          <w:b/>
          <w:bCs/>
          <w:iCs/>
          <w:sz w:val="22"/>
          <w:szCs w:val="22"/>
        </w:rPr>
      </w:pPr>
      <w:r>
        <w:rPr>
          <w:rFonts w:asciiTheme="minorBidi" w:hAnsiTheme="minorBidi"/>
          <w:b/>
          <w:bCs/>
          <w:iCs/>
          <w:sz w:val="22"/>
          <w:szCs w:val="22"/>
        </w:rPr>
        <w:t>RESULTS</w:t>
      </w:r>
    </w:p>
    <w:p w14:paraId="5DADC1E1" w14:textId="4B22217B" w:rsidR="00976869" w:rsidRDefault="00976869" w:rsidP="00805880">
      <w:pPr>
        <w:pStyle w:val="ListParagraph"/>
        <w:ind w:left="284"/>
        <w:jc w:val="both"/>
        <w:rPr>
          <w:rFonts w:asciiTheme="minorBidi" w:hAnsiTheme="minorBidi"/>
          <w:iCs/>
          <w:sz w:val="20"/>
          <w:szCs w:val="20"/>
        </w:rPr>
      </w:pPr>
      <w:r w:rsidRPr="00976869">
        <w:rPr>
          <w:rFonts w:asciiTheme="minorBidi" w:hAnsiTheme="minorBidi"/>
          <w:iCs/>
          <w:sz w:val="20"/>
          <w:szCs w:val="20"/>
        </w:rPr>
        <w:t xml:space="preserve">The time series data collected from the records and bulletins of the agencies were analyzed and the results from the analysis are discussed in this section. The results from the forecast </w:t>
      </w:r>
      <w:r w:rsidR="005105BA" w:rsidRPr="00976869">
        <w:rPr>
          <w:rFonts w:asciiTheme="minorBidi" w:hAnsiTheme="minorBidi"/>
          <w:iCs/>
          <w:sz w:val="20"/>
          <w:szCs w:val="20"/>
        </w:rPr>
        <w:t>for</w:t>
      </w:r>
      <w:r w:rsidRPr="00976869">
        <w:rPr>
          <w:rFonts w:asciiTheme="minorBidi" w:hAnsiTheme="minorBidi"/>
          <w:iCs/>
          <w:sz w:val="20"/>
          <w:szCs w:val="20"/>
        </w:rPr>
        <w:t xml:space="preserve"> natural gas consumption are presented in the preceding sections. </w:t>
      </w:r>
    </w:p>
    <w:p w14:paraId="4EDA214E" w14:textId="77777777" w:rsidR="000D0D17" w:rsidRPr="001226A1" w:rsidRDefault="000D0D17" w:rsidP="00805880">
      <w:pPr>
        <w:pStyle w:val="ListParagraph"/>
        <w:ind w:left="284"/>
        <w:jc w:val="both"/>
        <w:rPr>
          <w:rFonts w:asciiTheme="minorBidi" w:hAnsiTheme="minorBidi"/>
          <w:iCs/>
          <w:sz w:val="20"/>
          <w:szCs w:val="20"/>
        </w:rPr>
      </w:pPr>
    </w:p>
    <w:p w14:paraId="2CB46346" w14:textId="140C5275" w:rsidR="00976869" w:rsidRPr="008238E3" w:rsidRDefault="00976869" w:rsidP="00976869">
      <w:pPr>
        <w:pStyle w:val="Caption"/>
        <w:keepNext/>
        <w:rPr>
          <w:rFonts w:asciiTheme="minorBidi" w:hAnsiTheme="minorBidi"/>
          <w:b/>
          <w:bCs/>
          <w:i w:val="0"/>
          <w:iCs w:val="0"/>
          <w:color w:val="auto"/>
          <w:sz w:val="20"/>
          <w:szCs w:val="20"/>
        </w:rPr>
      </w:pPr>
      <w:r w:rsidRPr="008238E3">
        <w:rPr>
          <w:rFonts w:asciiTheme="minorBidi" w:hAnsiTheme="minorBidi"/>
          <w:b/>
          <w:bCs/>
          <w:i w:val="0"/>
          <w:iCs w:val="0"/>
          <w:color w:val="auto"/>
          <w:sz w:val="20"/>
          <w:szCs w:val="20"/>
        </w:rPr>
        <w:t xml:space="preserve">Table </w:t>
      </w:r>
      <w:r w:rsidRPr="008238E3">
        <w:rPr>
          <w:rFonts w:asciiTheme="minorBidi" w:hAnsiTheme="minorBidi"/>
          <w:b/>
          <w:bCs/>
          <w:i w:val="0"/>
          <w:iCs w:val="0"/>
          <w:color w:val="auto"/>
          <w:sz w:val="20"/>
          <w:szCs w:val="20"/>
        </w:rPr>
        <w:fldChar w:fldCharType="begin"/>
      </w:r>
      <w:r w:rsidRPr="008238E3">
        <w:rPr>
          <w:rFonts w:asciiTheme="minorBidi" w:hAnsiTheme="minorBidi"/>
          <w:b/>
          <w:bCs/>
          <w:i w:val="0"/>
          <w:iCs w:val="0"/>
          <w:color w:val="auto"/>
          <w:sz w:val="20"/>
          <w:szCs w:val="20"/>
        </w:rPr>
        <w:instrText xml:space="preserve"> SEQ Table \* ARABIC </w:instrText>
      </w:r>
      <w:r w:rsidRPr="008238E3">
        <w:rPr>
          <w:rFonts w:asciiTheme="minorBidi" w:hAnsiTheme="minorBidi"/>
          <w:b/>
          <w:bCs/>
          <w:i w:val="0"/>
          <w:iCs w:val="0"/>
          <w:color w:val="auto"/>
          <w:sz w:val="20"/>
          <w:szCs w:val="20"/>
        </w:rPr>
        <w:fldChar w:fldCharType="separate"/>
      </w:r>
      <w:r w:rsidR="00BE6E8C">
        <w:rPr>
          <w:rFonts w:asciiTheme="minorBidi" w:hAnsiTheme="minorBidi"/>
          <w:b/>
          <w:bCs/>
          <w:i w:val="0"/>
          <w:iCs w:val="0"/>
          <w:noProof/>
          <w:color w:val="auto"/>
          <w:sz w:val="20"/>
          <w:szCs w:val="20"/>
        </w:rPr>
        <w:t>1</w:t>
      </w:r>
      <w:r w:rsidRPr="008238E3">
        <w:rPr>
          <w:rFonts w:asciiTheme="minorBidi" w:hAnsiTheme="minorBidi"/>
          <w:b/>
          <w:bCs/>
          <w:i w:val="0"/>
          <w:iCs w:val="0"/>
          <w:color w:val="auto"/>
          <w:sz w:val="20"/>
          <w:szCs w:val="20"/>
        </w:rPr>
        <w:fldChar w:fldCharType="end"/>
      </w:r>
      <w:r w:rsidRPr="008238E3">
        <w:rPr>
          <w:rFonts w:asciiTheme="minorBidi" w:hAnsiTheme="minorBidi"/>
          <w:b/>
          <w:bCs/>
          <w:i w:val="0"/>
          <w:iCs w:val="0"/>
          <w:color w:val="auto"/>
          <w:sz w:val="20"/>
          <w:szCs w:val="20"/>
          <w:lang w:val="en-GB"/>
        </w:rPr>
        <w:t>: Descriptive Statistics</w:t>
      </w:r>
    </w:p>
    <w:tbl>
      <w:tblPr>
        <w:tblStyle w:val="TableGrid"/>
        <w:tblW w:w="10421" w:type="dxa"/>
        <w:jc w:val="center"/>
        <w:tblLook w:val="04A0" w:firstRow="1" w:lastRow="0" w:firstColumn="1" w:lastColumn="0" w:noHBand="0" w:noVBand="1"/>
      </w:tblPr>
      <w:tblGrid>
        <w:gridCol w:w="1520"/>
        <w:gridCol w:w="1019"/>
        <w:gridCol w:w="1219"/>
        <w:gridCol w:w="1276"/>
        <w:gridCol w:w="1276"/>
        <w:gridCol w:w="1276"/>
        <w:gridCol w:w="1417"/>
        <w:gridCol w:w="1418"/>
      </w:tblGrid>
      <w:tr w:rsidR="00976869" w:rsidRPr="00976869" w14:paraId="5AC9B826" w14:textId="77777777" w:rsidTr="00D66210">
        <w:trPr>
          <w:trHeight w:val="416"/>
          <w:jc w:val="center"/>
        </w:trPr>
        <w:tc>
          <w:tcPr>
            <w:tcW w:w="1520" w:type="dxa"/>
            <w:noWrap/>
            <w:hideMark/>
          </w:tcPr>
          <w:p w14:paraId="421F3206"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Variables</w:t>
            </w:r>
          </w:p>
        </w:tc>
        <w:tc>
          <w:tcPr>
            <w:tcW w:w="1019" w:type="dxa"/>
            <w:noWrap/>
            <w:hideMark/>
          </w:tcPr>
          <w:p w14:paraId="3798EEA6"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Count</w:t>
            </w:r>
          </w:p>
        </w:tc>
        <w:tc>
          <w:tcPr>
            <w:tcW w:w="1219" w:type="dxa"/>
            <w:noWrap/>
            <w:hideMark/>
          </w:tcPr>
          <w:p w14:paraId="2F90EB1E"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Mean</w:t>
            </w:r>
          </w:p>
        </w:tc>
        <w:tc>
          <w:tcPr>
            <w:tcW w:w="1276" w:type="dxa"/>
            <w:noWrap/>
            <w:hideMark/>
          </w:tcPr>
          <w:p w14:paraId="2E4970C9"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Std</w:t>
            </w:r>
          </w:p>
        </w:tc>
        <w:tc>
          <w:tcPr>
            <w:tcW w:w="1276" w:type="dxa"/>
            <w:noWrap/>
            <w:hideMark/>
          </w:tcPr>
          <w:p w14:paraId="75FC1F3E"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Min</w:t>
            </w:r>
          </w:p>
        </w:tc>
        <w:tc>
          <w:tcPr>
            <w:tcW w:w="1276" w:type="dxa"/>
            <w:noWrap/>
            <w:hideMark/>
          </w:tcPr>
          <w:p w14:paraId="278DD053"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Max</w:t>
            </w:r>
          </w:p>
        </w:tc>
        <w:tc>
          <w:tcPr>
            <w:tcW w:w="1417" w:type="dxa"/>
            <w:noWrap/>
            <w:hideMark/>
          </w:tcPr>
          <w:p w14:paraId="1F9796B5"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Skewness</w:t>
            </w:r>
          </w:p>
        </w:tc>
        <w:tc>
          <w:tcPr>
            <w:tcW w:w="1418" w:type="dxa"/>
            <w:noWrap/>
            <w:hideMark/>
          </w:tcPr>
          <w:p w14:paraId="0354799A" w14:textId="77777777" w:rsidR="00976869" w:rsidRPr="00976869" w:rsidRDefault="00976869" w:rsidP="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Kurtosis</w:t>
            </w:r>
          </w:p>
        </w:tc>
      </w:tr>
      <w:tr w:rsidR="00976869" w:rsidRPr="00976869" w14:paraId="48050D72" w14:textId="77777777" w:rsidTr="00D66210">
        <w:trPr>
          <w:trHeight w:val="432"/>
          <w:jc w:val="center"/>
        </w:trPr>
        <w:tc>
          <w:tcPr>
            <w:tcW w:w="1520" w:type="dxa"/>
            <w:noWrap/>
            <w:hideMark/>
          </w:tcPr>
          <w:p w14:paraId="07AA7449"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LOG_GAS_D</w:t>
            </w:r>
          </w:p>
        </w:tc>
        <w:tc>
          <w:tcPr>
            <w:tcW w:w="1019" w:type="dxa"/>
            <w:noWrap/>
            <w:hideMark/>
          </w:tcPr>
          <w:p w14:paraId="313BBCE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5BCAE673"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21.87945</w:t>
            </w:r>
          </w:p>
        </w:tc>
        <w:tc>
          <w:tcPr>
            <w:tcW w:w="1276" w:type="dxa"/>
            <w:noWrap/>
            <w:hideMark/>
          </w:tcPr>
          <w:p w14:paraId="11F79F4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0.389326</w:t>
            </w:r>
          </w:p>
        </w:tc>
        <w:tc>
          <w:tcPr>
            <w:tcW w:w="1276" w:type="dxa"/>
            <w:noWrap/>
            <w:hideMark/>
          </w:tcPr>
          <w:p w14:paraId="63A5FD92"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20.32699</w:t>
            </w:r>
          </w:p>
        </w:tc>
        <w:tc>
          <w:tcPr>
            <w:tcW w:w="1276" w:type="dxa"/>
            <w:noWrap/>
            <w:hideMark/>
          </w:tcPr>
          <w:p w14:paraId="71FDAC44"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22.44999</w:t>
            </w:r>
          </w:p>
        </w:tc>
        <w:tc>
          <w:tcPr>
            <w:tcW w:w="1417" w:type="dxa"/>
            <w:noWrap/>
            <w:hideMark/>
          </w:tcPr>
          <w:p w14:paraId="2BC6B1E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-1.48483</w:t>
            </w:r>
          </w:p>
        </w:tc>
        <w:tc>
          <w:tcPr>
            <w:tcW w:w="1418" w:type="dxa"/>
            <w:noWrap/>
            <w:hideMark/>
          </w:tcPr>
          <w:p w14:paraId="00A4A971"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4.618812</w:t>
            </w:r>
          </w:p>
        </w:tc>
      </w:tr>
      <w:tr w:rsidR="00976869" w:rsidRPr="00976869" w14:paraId="37910647" w14:textId="77777777" w:rsidTr="00D66210">
        <w:trPr>
          <w:trHeight w:val="439"/>
          <w:jc w:val="center"/>
        </w:trPr>
        <w:tc>
          <w:tcPr>
            <w:tcW w:w="1520" w:type="dxa"/>
            <w:noWrap/>
            <w:hideMark/>
          </w:tcPr>
          <w:p w14:paraId="04E1AD81"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LOG_GPS</w:t>
            </w:r>
          </w:p>
        </w:tc>
        <w:tc>
          <w:tcPr>
            <w:tcW w:w="1019" w:type="dxa"/>
            <w:noWrap/>
            <w:hideMark/>
          </w:tcPr>
          <w:p w14:paraId="60C9D9B2"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3AB1657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-0.03915</w:t>
            </w:r>
          </w:p>
        </w:tc>
        <w:tc>
          <w:tcPr>
            <w:tcW w:w="1276" w:type="dxa"/>
            <w:noWrap/>
            <w:hideMark/>
          </w:tcPr>
          <w:p w14:paraId="428E845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0.074435</w:t>
            </w:r>
          </w:p>
        </w:tc>
        <w:tc>
          <w:tcPr>
            <w:tcW w:w="1276" w:type="dxa"/>
            <w:noWrap/>
            <w:hideMark/>
          </w:tcPr>
          <w:p w14:paraId="7077A59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-0.12511</w:t>
            </w:r>
          </w:p>
        </w:tc>
        <w:tc>
          <w:tcPr>
            <w:tcW w:w="1276" w:type="dxa"/>
            <w:noWrap/>
            <w:hideMark/>
          </w:tcPr>
          <w:p w14:paraId="39197817"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0.067659</w:t>
            </w:r>
          </w:p>
        </w:tc>
        <w:tc>
          <w:tcPr>
            <w:tcW w:w="1417" w:type="dxa"/>
            <w:noWrap/>
            <w:hideMark/>
          </w:tcPr>
          <w:p w14:paraId="2120CE2B"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0.269089</w:t>
            </w:r>
          </w:p>
        </w:tc>
        <w:tc>
          <w:tcPr>
            <w:tcW w:w="1418" w:type="dxa"/>
            <w:noWrap/>
            <w:hideMark/>
          </w:tcPr>
          <w:p w14:paraId="029209D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-1.50749</w:t>
            </w:r>
          </w:p>
        </w:tc>
      </w:tr>
      <w:tr w:rsidR="00976869" w:rsidRPr="00976869" w14:paraId="235030E6" w14:textId="77777777" w:rsidTr="00D66210">
        <w:trPr>
          <w:trHeight w:val="589"/>
          <w:jc w:val="center"/>
        </w:trPr>
        <w:tc>
          <w:tcPr>
            <w:tcW w:w="1520" w:type="dxa"/>
            <w:noWrap/>
            <w:hideMark/>
          </w:tcPr>
          <w:p w14:paraId="51AAA4F7"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LOG_FTP</w:t>
            </w:r>
          </w:p>
        </w:tc>
        <w:tc>
          <w:tcPr>
            <w:tcW w:w="1019" w:type="dxa"/>
            <w:noWrap/>
            <w:hideMark/>
          </w:tcPr>
          <w:p w14:paraId="1A877A0A"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5A619119"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11.04788</w:t>
            </w:r>
          </w:p>
        </w:tc>
        <w:tc>
          <w:tcPr>
            <w:tcW w:w="1276" w:type="dxa"/>
            <w:noWrap/>
            <w:hideMark/>
          </w:tcPr>
          <w:p w14:paraId="6C08402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0.957992</w:t>
            </w:r>
          </w:p>
        </w:tc>
        <w:tc>
          <w:tcPr>
            <w:tcW w:w="1276" w:type="dxa"/>
            <w:noWrap/>
            <w:hideMark/>
          </w:tcPr>
          <w:p w14:paraId="1391EA5E"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7.390181</w:t>
            </w:r>
          </w:p>
        </w:tc>
        <w:tc>
          <w:tcPr>
            <w:tcW w:w="1276" w:type="dxa"/>
            <w:noWrap/>
            <w:hideMark/>
          </w:tcPr>
          <w:p w14:paraId="5FD8D5AA"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12.13037</w:t>
            </w:r>
          </w:p>
        </w:tc>
        <w:tc>
          <w:tcPr>
            <w:tcW w:w="1417" w:type="dxa"/>
            <w:noWrap/>
            <w:hideMark/>
          </w:tcPr>
          <w:p w14:paraId="1C89B97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-2.57258</w:t>
            </w:r>
          </w:p>
        </w:tc>
        <w:tc>
          <w:tcPr>
            <w:tcW w:w="1418" w:type="dxa"/>
            <w:noWrap/>
            <w:hideMark/>
          </w:tcPr>
          <w:p w14:paraId="6A9CFAD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7.730602</w:t>
            </w:r>
          </w:p>
        </w:tc>
      </w:tr>
      <w:tr w:rsidR="00976869" w:rsidRPr="00976869" w14:paraId="59239E16" w14:textId="77777777" w:rsidTr="00D66210">
        <w:trPr>
          <w:trHeight w:val="555"/>
          <w:jc w:val="center"/>
        </w:trPr>
        <w:tc>
          <w:tcPr>
            <w:tcW w:w="1520" w:type="dxa"/>
            <w:noWrap/>
            <w:hideMark/>
          </w:tcPr>
          <w:p w14:paraId="5670A7C4"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LOG_RFL</w:t>
            </w:r>
          </w:p>
        </w:tc>
        <w:tc>
          <w:tcPr>
            <w:tcW w:w="1019" w:type="dxa"/>
            <w:noWrap/>
            <w:hideMark/>
          </w:tcPr>
          <w:p w14:paraId="3AE0FD98"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646D7F91"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4.653446</w:t>
            </w:r>
          </w:p>
        </w:tc>
        <w:tc>
          <w:tcPr>
            <w:tcW w:w="1276" w:type="dxa"/>
            <w:noWrap/>
            <w:hideMark/>
          </w:tcPr>
          <w:p w14:paraId="57C3C53A"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0.948769</w:t>
            </w:r>
          </w:p>
        </w:tc>
        <w:tc>
          <w:tcPr>
            <w:tcW w:w="1276" w:type="dxa"/>
            <w:noWrap/>
            <w:hideMark/>
          </w:tcPr>
          <w:p w14:paraId="0C721CF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2.379546</w:t>
            </w:r>
          </w:p>
        </w:tc>
        <w:tc>
          <w:tcPr>
            <w:tcW w:w="1276" w:type="dxa"/>
            <w:noWrap/>
            <w:hideMark/>
          </w:tcPr>
          <w:p w14:paraId="10CDC982"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5.857933</w:t>
            </w:r>
          </w:p>
        </w:tc>
        <w:tc>
          <w:tcPr>
            <w:tcW w:w="1417" w:type="dxa"/>
            <w:noWrap/>
            <w:hideMark/>
          </w:tcPr>
          <w:p w14:paraId="41B84649"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-0.88563</w:t>
            </w:r>
          </w:p>
        </w:tc>
        <w:tc>
          <w:tcPr>
            <w:tcW w:w="1418" w:type="dxa"/>
            <w:noWrap/>
            <w:hideMark/>
          </w:tcPr>
          <w:p w14:paraId="556D31F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-0.16141</w:t>
            </w:r>
          </w:p>
        </w:tc>
      </w:tr>
      <w:tr w:rsidR="00976869" w:rsidRPr="00976869" w14:paraId="29716907" w14:textId="77777777" w:rsidTr="00D66210">
        <w:trPr>
          <w:trHeight w:val="399"/>
          <w:jc w:val="center"/>
        </w:trPr>
        <w:tc>
          <w:tcPr>
            <w:tcW w:w="1520" w:type="dxa"/>
            <w:noWrap/>
            <w:hideMark/>
          </w:tcPr>
          <w:p w14:paraId="46749067" w14:textId="77777777" w:rsidR="00976869" w:rsidRPr="00976869" w:rsidRDefault="00976869">
            <w:pPr>
              <w:spacing w:line="480" w:lineRule="auto"/>
              <w:jc w:val="center"/>
              <w:rPr>
                <w:rFonts w:asciiTheme="minorBidi" w:eastAsia="Times New Roman" w:hAnsiTheme="minorBidi"/>
                <w:b/>
                <w:bCs/>
                <w:kern w:val="0"/>
                <w:sz w:val="20"/>
                <w:szCs w:val="20"/>
                <w14:ligatures w14:val="none"/>
              </w:rPr>
            </w:pPr>
            <w:r w:rsidRPr="00976869">
              <w:rPr>
                <w:rFonts w:asciiTheme="minorBidi" w:eastAsia="Times New Roman" w:hAnsiTheme="minorBidi"/>
                <w:b/>
                <w:bCs/>
                <w:kern w:val="0"/>
                <w:sz w:val="20"/>
                <w:szCs w:val="20"/>
                <w14:ligatures w14:val="none"/>
              </w:rPr>
              <w:t>LOG_UFP</w:t>
            </w:r>
          </w:p>
        </w:tc>
        <w:tc>
          <w:tcPr>
            <w:tcW w:w="1019" w:type="dxa"/>
            <w:noWrap/>
            <w:hideMark/>
          </w:tcPr>
          <w:p w14:paraId="00D4942B"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44</w:t>
            </w:r>
          </w:p>
        </w:tc>
        <w:tc>
          <w:tcPr>
            <w:tcW w:w="1219" w:type="dxa"/>
            <w:noWrap/>
            <w:hideMark/>
          </w:tcPr>
          <w:p w14:paraId="7644D371"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6.11041</w:t>
            </w:r>
          </w:p>
        </w:tc>
        <w:tc>
          <w:tcPr>
            <w:tcW w:w="1276" w:type="dxa"/>
            <w:noWrap/>
            <w:hideMark/>
          </w:tcPr>
          <w:p w14:paraId="49707B21"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0.364393</w:t>
            </w:r>
          </w:p>
        </w:tc>
        <w:tc>
          <w:tcPr>
            <w:tcW w:w="1276" w:type="dxa"/>
            <w:noWrap/>
            <w:hideMark/>
          </w:tcPr>
          <w:p w14:paraId="7B3087B6"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5.651787</w:t>
            </w:r>
          </w:p>
        </w:tc>
        <w:tc>
          <w:tcPr>
            <w:tcW w:w="1276" w:type="dxa"/>
            <w:noWrap/>
            <w:hideMark/>
          </w:tcPr>
          <w:p w14:paraId="0FD35272"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6.829794</w:t>
            </w:r>
          </w:p>
        </w:tc>
        <w:tc>
          <w:tcPr>
            <w:tcW w:w="1417" w:type="dxa"/>
            <w:noWrap/>
            <w:hideMark/>
          </w:tcPr>
          <w:p w14:paraId="390EA6AC"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0.728484</w:t>
            </w:r>
          </w:p>
        </w:tc>
        <w:tc>
          <w:tcPr>
            <w:tcW w:w="1418" w:type="dxa"/>
            <w:noWrap/>
            <w:hideMark/>
          </w:tcPr>
          <w:p w14:paraId="021CE45D" w14:textId="77777777" w:rsidR="00976869" w:rsidRPr="00976869" w:rsidRDefault="00976869">
            <w:pPr>
              <w:spacing w:line="480" w:lineRule="auto"/>
              <w:jc w:val="right"/>
              <w:rPr>
                <w:rFonts w:asciiTheme="minorBidi" w:eastAsia="Times New Roman" w:hAnsiTheme="minorBidi"/>
                <w:color w:val="000000"/>
                <w:kern w:val="0"/>
                <w:sz w:val="20"/>
                <w:szCs w:val="20"/>
                <w14:ligatures w14:val="none"/>
              </w:rPr>
            </w:pPr>
            <w:r w:rsidRPr="00976869">
              <w:rPr>
                <w:rFonts w:asciiTheme="minorBidi" w:eastAsia="Times New Roman" w:hAnsiTheme="minorBidi"/>
                <w:color w:val="000000"/>
                <w:kern w:val="0"/>
                <w:sz w:val="20"/>
                <w:szCs w:val="20"/>
                <w14:ligatures w14:val="none"/>
              </w:rPr>
              <w:t>-0.90929</w:t>
            </w:r>
          </w:p>
        </w:tc>
      </w:tr>
    </w:tbl>
    <w:p w14:paraId="3BE45F23" w14:textId="17143094" w:rsidR="003E3692" w:rsidRDefault="00976869" w:rsidP="00632F73">
      <w:pPr>
        <w:pStyle w:val="ListParagraph"/>
        <w:ind w:left="284"/>
        <w:jc w:val="center"/>
        <w:rPr>
          <w:rFonts w:asciiTheme="minorBidi" w:hAnsiTheme="minorBidi"/>
          <w:i/>
          <w:sz w:val="20"/>
          <w:szCs w:val="20"/>
        </w:rPr>
      </w:pPr>
      <w:r w:rsidRPr="00A63D0A">
        <w:rPr>
          <w:rFonts w:asciiTheme="minorBidi" w:hAnsiTheme="minorBidi"/>
          <w:i/>
          <w:sz w:val="20"/>
          <w:szCs w:val="20"/>
        </w:rPr>
        <w:t>Source: Researcher’s Computation (Python)</w:t>
      </w:r>
    </w:p>
    <w:p w14:paraId="74C5BC7F" w14:textId="011912E6" w:rsidR="000D0D17" w:rsidRDefault="000D0D17">
      <w:pPr>
        <w:rPr>
          <w:rFonts w:asciiTheme="minorBidi" w:hAnsiTheme="minorBidi"/>
          <w:i/>
          <w:sz w:val="20"/>
          <w:szCs w:val="20"/>
        </w:rPr>
      </w:pPr>
      <w:r>
        <w:rPr>
          <w:rFonts w:asciiTheme="minorBidi" w:hAnsiTheme="minorBidi"/>
          <w:i/>
          <w:sz w:val="20"/>
          <w:szCs w:val="20"/>
        </w:rPr>
        <w:br w:type="page"/>
      </w:r>
    </w:p>
    <w:p w14:paraId="39F6B123" w14:textId="77777777" w:rsidR="00632F73" w:rsidRPr="000D0D17" w:rsidRDefault="00632F73" w:rsidP="000D0D17">
      <w:pPr>
        <w:rPr>
          <w:rFonts w:asciiTheme="minorBidi" w:hAnsiTheme="minorBidi"/>
          <w:i/>
          <w:sz w:val="20"/>
          <w:szCs w:val="20"/>
        </w:rPr>
      </w:pPr>
    </w:p>
    <w:p w14:paraId="26C9AE07" w14:textId="7CE034C3" w:rsidR="008238E3" w:rsidRPr="008238E3" w:rsidRDefault="008238E3" w:rsidP="008238E3">
      <w:pPr>
        <w:pStyle w:val="Caption"/>
        <w:keepNext/>
        <w:rPr>
          <w:rFonts w:asciiTheme="minorBidi" w:hAnsiTheme="minorBidi"/>
          <w:b/>
          <w:bCs/>
          <w:i w:val="0"/>
          <w:iCs w:val="0"/>
          <w:color w:val="auto"/>
          <w:sz w:val="20"/>
          <w:szCs w:val="20"/>
        </w:rPr>
      </w:pPr>
      <w:r w:rsidRPr="008238E3">
        <w:rPr>
          <w:rFonts w:asciiTheme="minorBidi" w:hAnsiTheme="minorBidi"/>
          <w:b/>
          <w:bCs/>
          <w:i w:val="0"/>
          <w:iCs w:val="0"/>
          <w:color w:val="auto"/>
          <w:sz w:val="20"/>
          <w:szCs w:val="20"/>
        </w:rPr>
        <w:t xml:space="preserve">Table </w:t>
      </w:r>
      <w:r w:rsidRPr="008238E3">
        <w:rPr>
          <w:rFonts w:asciiTheme="minorBidi" w:hAnsiTheme="minorBidi"/>
          <w:b/>
          <w:bCs/>
          <w:i w:val="0"/>
          <w:iCs w:val="0"/>
          <w:color w:val="auto"/>
          <w:sz w:val="20"/>
          <w:szCs w:val="20"/>
        </w:rPr>
        <w:fldChar w:fldCharType="begin"/>
      </w:r>
      <w:r w:rsidRPr="008238E3">
        <w:rPr>
          <w:rFonts w:asciiTheme="minorBidi" w:hAnsiTheme="minorBidi"/>
          <w:b/>
          <w:bCs/>
          <w:i w:val="0"/>
          <w:iCs w:val="0"/>
          <w:color w:val="auto"/>
          <w:sz w:val="20"/>
          <w:szCs w:val="20"/>
        </w:rPr>
        <w:instrText xml:space="preserve"> SEQ Table \* ARABIC </w:instrText>
      </w:r>
      <w:r w:rsidRPr="008238E3">
        <w:rPr>
          <w:rFonts w:asciiTheme="minorBidi" w:hAnsiTheme="minorBidi"/>
          <w:b/>
          <w:bCs/>
          <w:i w:val="0"/>
          <w:iCs w:val="0"/>
          <w:color w:val="auto"/>
          <w:sz w:val="20"/>
          <w:szCs w:val="20"/>
        </w:rPr>
        <w:fldChar w:fldCharType="separate"/>
      </w:r>
      <w:r w:rsidR="00BE6E8C">
        <w:rPr>
          <w:rFonts w:asciiTheme="minorBidi" w:hAnsiTheme="minorBidi"/>
          <w:b/>
          <w:bCs/>
          <w:i w:val="0"/>
          <w:iCs w:val="0"/>
          <w:noProof/>
          <w:color w:val="auto"/>
          <w:sz w:val="20"/>
          <w:szCs w:val="20"/>
        </w:rPr>
        <w:t>2</w:t>
      </w:r>
      <w:r w:rsidRPr="008238E3">
        <w:rPr>
          <w:rFonts w:asciiTheme="minorBidi" w:hAnsiTheme="minorBidi"/>
          <w:b/>
          <w:bCs/>
          <w:i w:val="0"/>
          <w:iCs w:val="0"/>
          <w:color w:val="auto"/>
          <w:sz w:val="20"/>
          <w:szCs w:val="20"/>
        </w:rPr>
        <w:fldChar w:fldCharType="end"/>
      </w:r>
      <w:r w:rsidRPr="008238E3">
        <w:rPr>
          <w:rFonts w:asciiTheme="minorBidi" w:hAnsiTheme="minorBidi"/>
          <w:b/>
          <w:bCs/>
          <w:i w:val="0"/>
          <w:iCs w:val="0"/>
          <w:color w:val="auto"/>
          <w:sz w:val="20"/>
          <w:szCs w:val="20"/>
          <w:lang w:val="en-GB"/>
        </w:rPr>
        <w:t>: Unit Root Test Result - Augmented Dickey-Fuller Procedure</w:t>
      </w:r>
    </w:p>
    <w:tbl>
      <w:tblPr>
        <w:tblStyle w:val="TableGrid"/>
        <w:tblW w:w="10343" w:type="dxa"/>
        <w:jc w:val="center"/>
        <w:tblLook w:val="04A0" w:firstRow="1" w:lastRow="0" w:firstColumn="1" w:lastColumn="0" w:noHBand="0" w:noVBand="1"/>
      </w:tblPr>
      <w:tblGrid>
        <w:gridCol w:w="1750"/>
        <w:gridCol w:w="1372"/>
        <w:gridCol w:w="1477"/>
        <w:gridCol w:w="1477"/>
        <w:gridCol w:w="1477"/>
        <w:gridCol w:w="1250"/>
        <w:gridCol w:w="1540"/>
      </w:tblGrid>
      <w:tr w:rsidR="008238E3" w:rsidRPr="008238E3" w14:paraId="61CCB740" w14:textId="77777777" w:rsidTr="003E3692">
        <w:trPr>
          <w:trHeight w:val="1091"/>
          <w:jc w:val="center"/>
        </w:trPr>
        <w:tc>
          <w:tcPr>
            <w:tcW w:w="1750" w:type="dxa"/>
          </w:tcPr>
          <w:p w14:paraId="0D04765E"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Variable</w:t>
            </w:r>
          </w:p>
        </w:tc>
        <w:tc>
          <w:tcPr>
            <w:tcW w:w="1372" w:type="dxa"/>
          </w:tcPr>
          <w:p w14:paraId="7F3DA719"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ADF Statistic</w:t>
            </w:r>
          </w:p>
        </w:tc>
        <w:tc>
          <w:tcPr>
            <w:tcW w:w="1477" w:type="dxa"/>
          </w:tcPr>
          <w:p w14:paraId="7B4057B3"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1% Critical Level</w:t>
            </w:r>
          </w:p>
        </w:tc>
        <w:tc>
          <w:tcPr>
            <w:tcW w:w="1477" w:type="dxa"/>
          </w:tcPr>
          <w:p w14:paraId="6E716456"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5% Critical Level</w:t>
            </w:r>
          </w:p>
        </w:tc>
        <w:tc>
          <w:tcPr>
            <w:tcW w:w="1477" w:type="dxa"/>
          </w:tcPr>
          <w:p w14:paraId="0F233041"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10% Critical Level</w:t>
            </w:r>
          </w:p>
        </w:tc>
        <w:tc>
          <w:tcPr>
            <w:tcW w:w="1250" w:type="dxa"/>
          </w:tcPr>
          <w:p w14:paraId="53FEEE93"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Probability</w:t>
            </w:r>
          </w:p>
        </w:tc>
        <w:tc>
          <w:tcPr>
            <w:tcW w:w="1540" w:type="dxa"/>
          </w:tcPr>
          <w:p w14:paraId="761369BF" w14:textId="77777777" w:rsidR="008238E3" w:rsidRPr="008238E3" w:rsidRDefault="008238E3">
            <w:pPr>
              <w:spacing w:line="480" w:lineRule="auto"/>
              <w:rPr>
                <w:rFonts w:asciiTheme="minorBidi" w:hAnsiTheme="minorBidi"/>
                <w:b/>
                <w:bCs/>
                <w:sz w:val="20"/>
                <w:szCs w:val="20"/>
              </w:rPr>
            </w:pPr>
            <w:r w:rsidRPr="008238E3">
              <w:rPr>
                <w:rFonts w:asciiTheme="minorBidi" w:hAnsiTheme="minorBidi"/>
                <w:b/>
                <w:bCs/>
                <w:sz w:val="20"/>
                <w:szCs w:val="20"/>
              </w:rPr>
              <w:t>Decision</w:t>
            </w:r>
          </w:p>
        </w:tc>
      </w:tr>
      <w:tr w:rsidR="008238E3" w:rsidRPr="008238E3" w14:paraId="0091198F" w14:textId="77777777" w:rsidTr="003E3692">
        <w:trPr>
          <w:trHeight w:val="562"/>
          <w:jc w:val="center"/>
        </w:trPr>
        <w:tc>
          <w:tcPr>
            <w:tcW w:w="1750" w:type="dxa"/>
          </w:tcPr>
          <w:p w14:paraId="3F74A1C4"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LOG_GAS_D</w:t>
            </w:r>
          </w:p>
        </w:tc>
        <w:tc>
          <w:tcPr>
            <w:tcW w:w="1372" w:type="dxa"/>
          </w:tcPr>
          <w:p w14:paraId="49701F7F"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-4.2958</w:t>
            </w:r>
          </w:p>
        </w:tc>
        <w:tc>
          <w:tcPr>
            <w:tcW w:w="1477" w:type="dxa"/>
          </w:tcPr>
          <w:p w14:paraId="42FE5225"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38471472"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7C70515E"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07A7EBA7" w14:textId="77777777"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0.000</w:t>
            </w:r>
          </w:p>
        </w:tc>
        <w:tc>
          <w:tcPr>
            <w:tcW w:w="1540" w:type="dxa"/>
          </w:tcPr>
          <w:p w14:paraId="639C5C62" w14:textId="7B15C762" w:rsidR="008238E3" w:rsidRPr="008238E3" w:rsidRDefault="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0A1BBF" w:rsidRPr="008238E3">
              <w:rPr>
                <w:rFonts w:asciiTheme="minorBidi" w:hAnsiTheme="minorBidi"/>
                <w:sz w:val="20"/>
                <w:szCs w:val="20"/>
              </w:rPr>
              <w:t>I (</w:t>
            </w:r>
            <w:r w:rsidRPr="008238E3">
              <w:rPr>
                <w:rFonts w:asciiTheme="minorBidi" w:hAnsiTheme="minorBidi"/>
                <w:sz w:val="20"/>
                <w:szCs w:val="20"/>
              </w:rPr>
              <w:t>0)</w:t>
            </w:r>
          </w:p>
        </w:tc>
      </w:tr>
      <w:tr w:rsidR="008238E3" w:rsidRPr="008238E3" w14:paraId="0ECFABBA" w14:textId="77777777" w:rsidTr="003E3692">
        <w:trPr>
          <w:trHeight w:val="541"/>
          <w:jc w:val="center"/>
        </w:trPr>
        <w:tc>
          <w:tcPr>
            <w:tcW w:w="1750" w:type="dxa"/>
          </w:tcPr>
          <w:p w14:paraId="41BC0EE6"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LOG_GPS</w:t>
            </w:r>
          </w:p>
        </w:tc>
        <w:tc>
          <w:tcPr>
            <w:tcW w:w="1372" w:type="dxa"/>
          </w:tcPr>
          <w:p w14:paraId="649A7305"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-0.5352</w:t>
            </w:r>
          </w:p>
        </w:tc>
        <w:tc>
          <w:tcPr>
            <w:tcW w:w="1477" w:type="dxa"/>
          </w:tcPr>
          <w:p w14:paraId="46C989C1"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3F9C1FBB"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5E362761"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118E60BC" w14:textId="19040578" w:rsidR="008238E3" w:rsidRPr="008238E3" w:rsidRDefault="008238E3" w:rsidP="008238E3">
            <w:pPr>
              <w:spacing w:line="480" w:lineRule="auto"/>
              <w:rPr>
                <w:rFonts w:asciiTheme="minorBidi" w:hAnsiTheme="minorBidi"/>
                <w:sz w:val="20"/>
                <w:szCs w:val="20"/>
              </w:rPr>
            </w:pPr>
            <w:r w:rsidRPr="00447FEB">
              <w:rPr>
                <w:rFonts w:asciiTheme="minorBidi" w:hAnsiTheme="minorBidi"/>
                <w:sz w:val="20"/>
                <w:szCs w:val="20"/>
              </w:rPr>
              <w:t>0.000</w:t>
            </w:r>
          </w:p>
        </w:tc>
        <w:tc>
          <w:tcPr>
            <w:tcW w:w="1540" w:type="dxa"/>
          </w:tcPr>
          <w:p w14:paraId="1E21B955" w14:textId="10B6E71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0A1BBF" w:rsidRPr="008238E3">
              <w:rPr>
                <w:rFonts w:asciiTheme="minorBidi" w:hAnsiTheme="minorBidi"/>
                <w:sz w:val="20"/>
                <w:szCs w:val="20"/>
              </w:rPr>
              <w:t>I (</w:t>
            </w:r>
            <w:r>
              <w:rPr>
                <w:rFonts w:asciiTheme="minorBidi" w:hAnsiTheme="minorBidi"/>
                <w:sz w:val="20"/>
                <w:szCs w:val="20"/>
              </w:rPr>
              <w:t>1</w:t>
            </w:r>
            <w:r w:rsidRPr="008238E3">
              <w:rPr>
                <w:rFonts w:asciiTheme="minorBidi" w:hAnsiTheme="minorBidi"/>
                <w:sz w:val="20"/>
                <w:szCs w:val="20"/>
              </w:rPr>
              <w:t>)</w:t>
            </w:r>
          </w:p>
        </w:tc>
      </w:tr>
      <w:tr w:rsidR="008238E3" w:rsidRPr="008238E3" w14:paraId="77097EDC" w14:textId="77777777" w:rsidTr="003E3692">
        <w:trPr>
          <w:trHeight w:val="555"/>
          <w:jc w:val="center"/>
        </w:trPr>
        <w:tc>
          <w:tcPr>
            <w:tcW w:w="1750" w:type="dxa"/>
          </w:tcPr>
          <w:p w14:paraId="0737B909"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LOG_FTP</w:t>
            </w:r>
          </w:p>
        </w:tc>
        <w:tc>
          <w:tcPr>
            <w:tcW w:w="1372" w:type="dxa"/>
          </w:tcPr>
          <w:p w14:paraId="57A96D5B"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-3.7683</w:t>
            </w:r>
          </w:p>
        </w:tc>
        <w:tc>
          <w:tcPr>
            <w:tcW w:w="1477" w:type="dxa"/>
          </w:tcPr>
          <w:p w14:paraId="1E9EEB43"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0AA1D779"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48D80BAF"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2AB54BA2" w14:textId="59306DE9" w:rsidR="008238E3" w:rsidRPr="008238E3" w:rsidRDefault="008238E3" w:rsidP="008238E3">
            <w:pPr>
              <w:spacing w:line="480" w:lineRule="auto"/>
              <w:rPr>
                <w:rFonts w:asciiTheme="minorBidi" w:hAnsiTheme="minorBidi"/>
                <w:sz w:val="20"/>
                <w:szCs w:val="20"/>
              </w:rPr>
            </w:pPr>
            <w:r w:rsidRPr="00447FEB">
              <w:rPr>
                <w:rFonts w:asciiTheme="minorBidi" w:hAnsiTheme="minorBidi"/>
                <w:sz w:val="20"/>
                <w:szCs w:val="20"/>
              </w:rPr>
              <w:t>0.000</w:t>
            </w:r>
          </w:p>
        </w:tc>
        <w:tc>
          <w:tcPr>
            <w:tcW w:w="1540" w:type="dxa"/>
          </w:tcPr>
          <w:p w14:paraId="4B46D295" w14:textId="43634456"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3E3692" w:rsidRPr="008238E3">
              <w:rPr>
                <w:rFonts w:asciiTheme="minorBidi" w:hAnsiTheme="minorBidi"/>
                <w:sz w:val="20"/>
                <w:szCs w:val="20"/>
              </w:rPr>
              <w:t>I (</w:t>
            </w:r>
            <w:r w:rsidRPr="008238E3">
              <w:rPr>
                <w:rFonts w:asciiTheme="minorBidi" w:hAnsiTheme="minorBidi"/>
                <w:sz w:val="20"/>
                <w:szCs w:val="20"/>
              </w:rPr>
              <w:t>0)</w:t>
            </w:r>
          </w:p>
        </w:tc>
      </w:tr>
      <w:tr w:rsidR="008238E3" w:rsidRPr="008238E3" w14:paraId="72166BC9" w14:textId="77777777" w:rsidTr="003E3692">
        <w:trPr>
          <w:trHeight w:val="549"/>
          <w:jc w:val="center"/>
        </w:trPr>
        <w:tc>
          <w:tcPr>
            <w:tcW w:w="1750" w:type="dxa"/>
          </w:tcPr>
          <w:p w14:paraId="452BE4AF"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LOG_RFL</w:t>
            </w:r>
          </w:p>
        </w:tc>
        <w:tc>
          <w:tcPr>
            <w:tcW w:w="1372" w:type="dxa"/>
          </w:tcPr>
          <w:p w14:paraId="17AE41E6"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-1.7683</w:t>
            </w:r>
          </w:p>
        </w:tc>
        <w:tc>
          <w:tcPr>
            <w:tcW w:w="1477" w:type="dxa"/>
          </w:tcPr>
          <w:p w14:paraId="39C7FC6A"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3CFC8D1A"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76D3AFB7"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1A2C7D9A" w14:textId="2D524CBF" w:rsidR="008238E3" w:rsidRPr="008238E3" w:rsidRDefault="008238E3" w:rsidP="008238E3">
            <w:pPr>
              <w:spacing w:line="480" w:lineRule="auto"/>
              <w:rPr>
                <w:rFonts w:asciiTheme="minorBidi" w:hAnsiTheme="minorBidi"/>
                <w:sz w:val="20"/>
                <w:szCs w:val="20"/>
              </w:rPr>
            </w:pPr>
            <w:r w:rsidRPr="00447FEB">
              <w:rPr>
                <w:rFonts w:asciiTheme="minorBidi" w:hAnsiTheme="minorBidi"/>
                <w:sz w:val="20"/>
                <w:szCs w:val="20"/>
              </w:rPr>
              <w:t>0.000</w:t>
            </w:r>
          </w:p>
        </w:tc>
        <w:tc>
          <w:tcPr>
            <w:tcW w:w="1540" w:type="dxa"/>
          </w:tcPr>
          <w:p w14:paraId="37DB45ED" w14:textId="321B8CC4"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0A1BBF" w:rsidRPr="008238E3">
              <w:rPr>
                <w:rFonts w:asciiTheme="minorBidi" w:hAnsiTheme="minorBidi"/>
                <w:sz w:val="20"/>
                <w:szCs w:val="20"/>
              </w:rPr>
              <w:t>I (</w:t>
            </w:r>
            <w:r>
              <w:rPr>
                <w:rFonts w:asciiTheme="minorBidi" w:hAnsiTheme="minorBidi"/>
                <w:sz w:val="20"/>
                <w:szCs w:val="20"/>
              </w:rPr>
              <w:t>1</w:t>
            </w:r>
            <w:r w:rsidRPr="008238E3">
              <w:rPr>
                <w:rFonts w:asciiTheme="minorBidi" w:hAnsiTheme="minorBidi"/>
                <w:sz w:val="20"/>
                <w:szCs w:val="20"/>
              </w:rPr>
              <w:t>)</w:t>
            </w:r>
          </w:p>
        </w:tc>
      </w:tr>
      <w:tr w:rsidR="008238E3" w:rsidRPr="008238E3" w14:paraId="1F6077D8" w14:textId="77777777" w:rsidTr="003E3692">
        <w:trPr>
          <w:trHeight w:val="557"/>
          <w:jc w:val="center"/>
        </w:trPr>
        <w:tc>
          <w:tcPr>
            <w:tcW w:w="1750" w:type="dxa"/>
          </w:tcPr>
          <w:p w14:paraId="56DB77E7"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LOG_UFP</w:t>
            </w:r>
          </w:p>
        </w:tc>
        <w:tc>
          <w:tcPr>
            <w:tcW w:w="1372" w:type="dxa"/>
          </w:tcPr>
          <w:p w14:paraId="0AE41B24"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-1.2606</w:t>
            </w:r>
          </w:p>
        </w:tc>
        <w:tc>
          <w:tcPr>
            <w:tcW w:w="1477" w:type="dxa"/>
          </w:tcPr>
          <w:p w14:paraId="3B6F5732"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-3.592</w:t>
            </w:r>
          </w:p>
        </w:tc>
        <w:tc>
          <w:tcPr>
            <w:tcW w:w="1477" w:type="dxa"/>
          </w:tcPr>
          <w:p w14:paraId="3DF635B9"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-2.931</w:t>
            </w:r>
          </w:p>
        </w:tc>
        <w:tc>
          <w:tcPr>
            <w:tcW w:w="1477" w:type="dxa"/>
          </w:tcPr>
          <w:p w14:paraId="76845137" w14:textId="77777777"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-2.604</w:t>
            </w:r>
          </w:p>
        </w:tc>
        <w:tc>
          <w:tcPr>
            <w:tcW w:w="1250" w:type="dxa"/>
          </w:tcPr>
          <w:p w14:paraId="45D27A45" w14:textId="2A1023B0" w:rsidR="008238E3" w:rsidRPr="008238E3" w:rsidRDefault="008238E3" w:rsidP="008238E3">
            <w:pPr>
              <w:spacing w:line="480" w:lineRule="auto"/>
              <w:rPr>
                <w:rFonts w:asciiTheme="minorBidi" w:hAnsiTheme="minorBidi"/>
                <w:sz w:val="20"/>
                <w:szCs w:val="20"/>
              </w:rPr>
            </w:pPr>
            <w:r w:rsidRPr="00447FEB">
              <w:rPr>
                <w:rFonts w:asciiTheme="minorBidi" w:hAnsiTheme="minorBidi"/>
                <w:sz w:val="20"/>
                <w:szCs w:val="20"/>
              </w:rPr>
              <w:t>0.000</w:t>
            </w:r>
          </w:p>
        </w:tc>
        <w:tc>
          <w:tcPr>
            <w:tcW w:w="1540" w:type="dxa"/>
          </w:tcPr>
          <w:p w14:paraId="36A97E56" w14:textId="2201B3E2" w:rsidR="008238E3" w:rsidRPr="008238E3" w:rsidRDefault="008238E3" w:rsidP="008238E3">
            <w:pPr>
              <w:spacing w:line="480" w:lineRule="auto"/>
              <w:rPr>
                <w:rFonts w:asciiTheme="minorBidi" w:hAnsiTheme="minorBidi"/>
                <w:sz w:val="20"/>
                <w:szCs w:val="20"/>
              </w:rPr>
            </w:pPr>
            <w:r w:rsidRPr="008238E3">
              <w:rPr>
                <w:rFonts w:asciiTheme="minorBidi" w:hAnsiTheme="minorBidi"/>
                <w:sz w:val="20"/>
                <w:szCs w:val="20"/>
              </w:rPr>
              <w:t xml:space="preserve">Stationary </w:t>
            </w:r>
            <w:r w:rsidR="000A1BBF" w:rsidRPr="008238E3">
              <w:rPr>
                <w:rFonts w:asciiTheme="minorBidi" w:hAnsiTheme="minorBidi"/>
                <w:sz w:val="20"/>
                <w:szCs w:val="20"/>
              </w:rPr>
              <w:t>I (</w:t>
            </w:r>
            <w:r>
              <w:rPr>
                <w:rFonts w:asciiTheme="minorBidi" w:hAnsiTheme="minorBidi"/>
                <w:sz w:val="20"/>
                <w:szCs w:val="20"/>
              </w:rPr>
              <w:t>1</w:t>
            </w:r>
            <w:r w:rsidRPr="008238E3">
              <w:rPr>
                <w:rFonts w:asciiTheme="minorBidi" w:hAnsiTheme="minorBidi"/>
                <w:sz w:val="20"/>
                <w:szCs w:val="20"/>
              </w:rPr>
              <w:t>)</w:t>
            </w:r>
          </w:p>
        </w:tc>
      </w:tr>
    </w:tbl>
    <w:p w14:paraId="78B521AF" w14:textId="77777777" w:rsidR="008238E3" w:rsidRPr="00A63D0A" w:rsidRDefault="008238E3" w:rsidP="008238E3">
      <w:pPr>
        <w:pStyle w:val="ListParagraph"/>
        <w:ind w:left="284"/>
        <w:jc w:val="center"/>
        <w:rPr>
          <w:rFonts w:asciiTheme="minorBidi" w:hAnsiTheme="minorBidi"/>
          <w:i/>
          <w:sz w:val="20"/>
          <w:szCs w:val="20"/>
        </w:rPr>
      </w:pPr>
      <w:r w:rsidRPr="00A63D0A">
        <w:rPr>
          <w:rFonts w:asciiTheme="minorBidi" w:hAnsiTheme="minorBidi"/>
          <w:i/>
          <w:sz w:val="20"/>
          <w:szCs w:val="20"/>
        </w:rPr>
        <w:t>Source: Researcher’s Computation (Python)</w:t>
      </w:r>
    </w:p>
    <w:p w14:paraId="482B1E25" w14:textId="77777777" w:rsidR="00632F73" w:rsidRPr="000A1BBF" w:rsidRDefault="00632F73" w:rsidP="000A1BBF">
      <w:pPr>
        <w:rPr>
          <w:rFonts w:asciiTheme="minorBidi" w:hAnsiTheme="minorBidi"/>
          <w:b/>
          <w:bCs/>
          <w:iCs/>
          <w:sz w:val="22"/>
          <w:szCs w:val="22"/>
        </w:rPr>
      </w:pPr>
    </w:p>
    <w:p w14:paraId="1E488A65" w14:textId="52BB1F79" w:rsidR="000A1BBF" w:rsidRPr="000A1BBF" w:rsidRDefault="000A1BBF" w:rsidP="000A1BBF">
      <w:pPr>
        <w:pStyle w:val="Caption"/>
        <w:keepNext/>
        <w:rPr>
          <w:rFonts w:asciiTheme="minorBidi" w:hAnsiTheme="minorBidi"/>
          <w:b/>
          <w:bCs/>
          <w:i w:val="0"/>
          <w:iCs w:val="0"/>
          <w:color w:val="auto"/>
          <w:sz w:val="20"/>
          <w:szCs w:val="20"/>
        </w:rPr>
      </w:pPr>
      <w:r w:rsidRPr="000A1BBF">
        <w:rPr>
          <w:rFonts w:asciiTheme="minorBidi" w:hAnsiTheme="minorBidi"/>
          <w:b/>
          <w:bCs/>
          <w:i w:val="0"/>
          <w:iCs w:val="0"/>
          <w:color w:val="auto"/>
          <w:sz w:val="20"/>
          <w:szCs w:val="20"/>
        </w:rPr>
        <w:t xml:space="preserve">Table </w:t>
      </w:r>
      <w:r w:rsidRPr="000A1BBF">
        <w:rPr>
          <w:rFonts w:asciiTheme="minorBidi" w:hAnsiTheme="minorBidi"/>
          <w:b/>
          <w:bCs/>
          <w:i w:val="0"/>
          <w:iCs w:val="0"/>
          <w:color w:val="auto"/>
          <w:sz w:val="20"/>
          <w:szCs w:val="20"/>
        </w:rPr>
        <w:fldChar w:fldCharType="begin"/>
      </w:r>
      <w:r w:rsidRPr="000A1BBF">
        <w:rPr>
          <w:rFonts w:asciiTheme="minorBidi" w:hAnsiTheme="minorBidi"/>
          <w:b/>
          <w:bCs/>
          <w:i w:val="0"/>
          <w:iCs w:val="0"/>
          <w:color w:val="auto"/>
          <w:sz w:val="20"/>
          <w:szCs w:val="20"/>
        </w:rPr>
        <w:instrText xml:space="preserve"> SEQ Table \* ARABIC </w:instrText>
      </w:r>
      <w:r w:rsidRPr="000A1BBF">
        <w:rPr>
          <w:rFonts w:asciiTheme="minorBidi" w:hAnsiTheme="minorBidi"/>
          <w:b/>
          <w:bCs/>
          <w:i w:val="0"/>
          <w:iCs w:val="0"/>
          <w:color w:val="auto"/>
          <w:sz w:val="20"/>
          <w:szCs w:val="20"/>
        </w:rPr>
        <w:fldChar w:fldCharType="separate"/>
      </w:r>
      <w:r w:rsidR="00BE6E8C">
        <w:rPr>
          <w:rFonts w:asciiTheme="minorBidi" w:hAnsiTheme="minorBidi"/>
          <w:b/>
          <w:bCs/>
          <w:i w:val="0"/>
          <w:iCs w:val="0"/>
          <w:noProof/>
          <w:color w:val="auto"/>
          <w:sz w:val="20"/>
          <w:szCs w:val="20"/>
        </w:rPr>
        <w:t>3</w:t>
      </w:r>
      <w:r w:rsidRPr="000A1BBF">
        <w:rPr>
          <w:rFonts w:asciiTheme="minorBidi" w:hAnsiTheme="minorBidi"/>
          <w:b/>
          <w:bCs/>
          <w:i w:val="0"/>
          <w:iCs w:val="0"/>
          <w:color w:val="auto"/>
          <w:sz w:val="20"/>
          <w:szCs w:val="20"/>
        </w:rPr>
        <w:fldChar w:fldCharType="end"/>
      </w:r>
      <w:r w:rsidRPr="000A1BBF">
        <w:rPr>
          <w:rFonts w:asciiTheme="minorBidi" w:hAnsiTheme="minorBidi"/>
          <w:b/>
          <w:bCs/>
          <w:i w:val="0"/>
          <w:iCs w:val="0"/>
          <w:color w:val="auto"/>
          <w:sz w:val="20"/>
          <w:szCs w:val="20"/>
          <w:lang w:val="en-GB"/>
        </w:rPr>
        <w:t>: Johansen Cointegration Test Result</w:t>
      </w:r>
    </w:p>
    <w:tbl>
      <w:tblPr>
        <w:tblStyle w:val="TableGrid"/>
        <w:tblW w:w="9209" w:type="dxa"/>
        <w:jc w:val="center"/>
        <w:tblLook w:val="04A0" w:firstRow="1" w:lastRow="0" w:firstColumn="1" w:lastColumn="0" w:noHBand="0" w:noVBand="1"/>
      </w:tblPr>
      <w:tblGrid>
        <w:gridCol w:w="1980"/>
        <w:gridCol w:w="1984"/>
        <w:gridCol w:w="2694"/>
        <w:gridCol w:w="2551"/>
      </w:tblGrid>
      <w:tr w:rsidR="000A1BBF" w:rsidRPr="000A1BBF" w14:paraId="6E16E272" w14:textId="77777777" w:rsidTr="00805880">
        <w:trPr>
          <w:trHeight w:val="422"/>
          <w:jc w:val="center"/>
        </w:trPr>
        <w:tc>
          <w:tcPr>
            <w:tcW w:w="1980" w:type="dxa"/>
          </w:tcPr>
          <w:p w14:paraId="5E0C4718" w14:textId="77777777" w:rsidR="000A1BBF" w:rsidRPr="000A1BBF" w:rsidRDefault="000A1BBF">
            <w:pPr>
              <w:spacing w:line="480" w:lineRule="auto"/>
              <w:jc w:val="center"/>
              <w:rPr>
                <w:rFonts w:asciiTheme="minorBidi" w:hAnsiTheme="minorBidi"/>
                <w:b/>
                <w:bCs/>
                <w:sz w:val="20"/>
                <w:szCs w:val="20"/>
              </w:rPr>
            </w:pPr>
          </w:p>
        </w:tc>
        <w:tc>
          <w:tcPr>
            <w:tcW w:w="7229" w:type="dxa"/>
            <w:gridSpan w:val="3"/>
          </w:tcPr>
          <w:p w14:paraId="460FFAD7"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TRACE RESULT</w:t>
            </w:r>
          </w:p>
        </w:tc>
      </w:tr>
      <w:tr w:rsidR="000A1BBF" w:rsidRPr="000A1BBF" w14:paraId="7FDC037D" w14:textId="77777777" w:rsidTr="001143C2">
        <w:trPr>
          <w:trHeight w:val="783"/>
          <w:jc w:val="center"/>
        </w:trPr>
        <w:tc>
          <w:tcPr>
            <w:tcW w:w="1980" w:type="dxa"/>
          </w:tcPr>
          <w:p w14:paraId="5A24EA38"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Null Hypothesis</w:t>
            </w:r>
          </w:p>
        </w:tc>
        <w:tc>
          <w:tcPr>
            <w:tcW w:w="1984" w:type="dxa"/>
          </w:tcPr>
          <w:p w14:paraId="35F9A58B"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Trace Statistic</w:t>
            </w:r>
          </w:p>
        </w:tc>
        <w:tc>
          <w:tcPr>
            <w:tcW w:w="2694" w:type="dxa"/>
          </w:tcPr>
          <w:p w14:paraId="3CECE6BB"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5%</w:t>
            </w:r>
          </w:p>
          <w:p w14:paraId="675C68FA"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Critical Value</w:t>
            </w:r>
          </w:p>
        </w:tc>
        <w:tc>
          <w:tcPr>
            <w:tcW w:w="2551" w:type="dxa"/>
          </w:tcPr>
          <w:p w14:paraId="6D917254" w14:textId="77777777" w:rsidR="000A1BBF" w:rsidRPr="000A1BBF" w:rsidRDefault="000A1BBF" w:rsidP="000A1BBF">
            <w:pPr>
              <w:spacing w:line="480" w:lineRule="auto"/>
              <w:jc w:val="center"/>
              <w:rPr>
                <w:rFonts w:asciiTheme="minorBidi" w:hAnsiTheme="minorBidi"/>
                <w:b/>
                <w:bCs/>
                <w:sz w:val="20"/>
                <w:szCs w:val="20"/>
              </w:rPr>
            </w:pPr>
            <w:r w:rsidRPr="000A1BBF">
              <w:rPr>
                <w:rFonts w:asciiTheme="minorBidi" w:hAnsiTheme="minorBidi"/>
                <w:b/>
                <w:bCs/>
                <w:sz w:val="20"/>
                <w:szCs w:val="20"/>
              </w:rPr>
              <w:t>Decision</w:t>
            </w:r>
          </w:p>
        </w:tc>
      </w:tr>
      <w:tr w:rsidR="000A1BBF" w:rsidRPr="000A1BBF" w14:paraId="2EFA92ED" w14:textId="77777777" w:rsidTr="00805880">
        <w:trPr>
          <w:trHeight w:val="435"/>
          <w:jc w:val="center"/>
        </w:trPr>
        <w:tc>
          <w:tcPr>
            <w:tcW w:w="1980" w:type="dxa"/>
          </w:tcPr>
          <w:p w14:paraId="378E435F" w14:textId="77777777" w:rsidR="000A1BBF" w:rsidRPr="000A1BBF" w:rsidRDefault="000A1BBF" w:rsidP="000A1BBF">
            <w:pPr>
              <w:spacing w:line="480" w:lineRule="auto"/>
              <w:rPr>
                <w:rFonts w:asciiTheme="minorBidi" w:hAnsiTheme="minorBidi"/>
                <w:sz w:val="20"/>
                <w:szCs w:val="20"/>
              </w:rPr>
            </w:pPr>
            <w:r w:rsidRPr="000A1BBF">
              <w:rPr>
                <w:rFonts w:asciiTheme="minorBidi" w:hAnsiTheme="minorBidi"/>
                <w:sz w:val="20"/>
                <w:szCs w:val="20"/>
              </w:rPr>
              <w:t>None</w:t>
            </w:r>
          </w:p>
        </w:tc>
        <w:tc>
          <w:tcPr>
            <w:tcW w:w="1984" w:type="dxa"/>
          </w:tcPr>
          <w:p w14:paraId="1DC07776"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48.59</w:t>
            </w:r>
          </w:p>
        </w:tc>
        <w:tc>
          <w:tcPr>
            <w:tcW w:w="2694" w:type="dxa"/>
          </w:tcPr>
          <w:p w14:paraId="391D374D"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47.85</w:t>
            </w:r>
          </w:p>
        </w:tc>
        <w:tc>
          <w:tcPr>
            <w:tcW w:w="2551" w:type="dxa"/>
          </w:tcPr>
          <w:p w14:paraId="007F4EB1"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Reject H</w:t>
            </w:r>
            <w:r w:rsidRPr="000A1BBF">
              <w:rPr>
                <w:rFonts w:ascii="Cambria Math" w:hAnsi="Cambria Math" w:cs="Cambria Math"/>
                <w:sz w:val="20"/>
                <w:szCs w:val="20"/>
              </w:rPr>
              <w:t>₀</w:t>
            </w:r>
          </w:p>
        </w:tc>
      </w:tr>
      <w:tr w:rsidR="000A1BBF" w:rsidRPr="000A1BBF" w14:paraId="1634BC4B" w14:textId="77777777" w:rsidTr="00805880">
        <w:trPr>
          <w:trHeight w:val="383"/>
          <w:jc w:val="center"/>
        </w:trPr>
        <w:tc>
          <w:tcPr>
            <w:tcW w:w="1980" w:type="dxa"/>
          </w:tcPr>
          <w:p w14:paraId="74BBC607" w14:textId="77777777" w:rsidR="000A1BBF" w:rsidRPr="000A1BBF" w:rsidRDefault="000A1BBF" w:rsidP="000A1BBF">
            <w:pPr>
              <w:spacing w:line="480" w:lineRule="auto"/>
              <w:rPr>
                <w:rFonts w:asciiTheme="minorBidi" w:hAnsiTheme="minorBidi"/>
                <w:sz w:val="20"/>
                <w:szCs w:val="20"/>
              </w:rPr>
            </w:pPr>
            <w:r w:rsidRPr="000A1BBF">
              <w:rPr>
                <w:rFonts w:asciiTheme="minorBidi" w:hAnsiTheme="minorBidi"/>
                <w:sz w:val="20"/>
                <w:szCs w:val="20"/>
              </w:rPr>
              <w:t>At most 1</w:t>
            </w:r>
          </w:p>
        </w:tc>
        <w:tc>
          <w:tcPr>
            <w:tcW w:w="1984" w:type="dxa"/>
          </w:tcPr>
          <w:p w14:paraId="04BA04F7"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24.45</w:t>
            </w:r>
          </w:p>
        </w:tc>
        <w:tc>
          <w:tcPr>
            <w:tcW w:w="2694" w:type="dxa"/>
          </w:tcPr>
          <w:p w14:paraId="668B6830"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29.80</w:t>
            </w:r>
          </w:p>
        </w:tc>
        <w:tc>
          <w:tcPr>
            <w:tcW w:w="2551" w:type="dxa"/>
          </w:tcPr>
          <w:p w14:paraId="75C4B3DB"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Do not reject H</w:t>
            </w:r>
            <w:r w:rsidRPr="000A1BBF">
              <w:rPr>
                <w:rFonts w:ascii="Cambria Math" w:hAnsi="Cambria Math" w:cs="Cambria Math"/>
                <w:sz w:val="20"/>
                <w:szCs w:val="20"/>
              </w:rPr>
              <w:t>₀</w:t>
            </w:r>
          </w:p>
        </w:tc>
      </w:tr>
      <w:tr w:rsidR="000A1BBF" w:rsidRPr="000A1BBF" w14:paraId="6258D345" w14:textId="77777777" w:rsidTr="00805880">
        <w:trPr>
          <w:trHeight w:val="327"/>
          <w:jc w:val="center"/>
        </w:trPr>
        <w:tc>
          <w:tcPr>
            <w:tcW w:w="1980" w:type="dxa"/>
          </w:tcPr>
          <w:p w14:paraId="21556666" w14:textId="77777777" w:rsidR="000A1BBF" w:rsidRPr="000A1BBF" w:rsidRDefault="000A1BBF" w:rsidP="000A1BBF">
            <w:pPr>
              <w:spacing w:line="480" w:lineRule="auto"/>
              <w:rPr>
                <w:rFonts w:asciiTheme="minorBidi" w:hAnsiTheme="minorBidi"/>
                <w:sz w:val="20"/>
                <w:szCs w:val="20"/>
              </w:rPr>
            </w:pPr>
            <w:r w:rsidRPr="000A1BBF">
              <w:rPr>
                <w:rFonts w:asciiTheme="minorBidi" w:hAnsiTheme="minorBidi"/>
                <w:sz w:val="20"/>
                <w:szCs w:val="20"/>
              </w:rPr>
              <w:t>At most 2</w:t>
            </w:r>
          </w:p>
        </w:tc>
        <w:tc>
          <w:tcPr>
            <w:tcW w:w="1984" w:type="dxa"/>
          </w:tcPr>
          <w:p w14:paraId="731C6944"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7.08</w:t>
            </w:r>
          </w:p>
        </w:tc>
        <w:tc>
          <w:tcPr>
            <w:tcW w:w="2694" w:type="dxa"/>
          </w:tcPr>
          <w:p w14:paraId="12D21696"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15.49</w:t>
            </w:r>
          </w:p>
        </w:tc>
        <w:tc>
          <w:tcPr>
            <w:tcW w:w="2551" w:type="dxa"/>
          </w:tcPr>
          <w:p w14:paraId="7D09218B"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Do not reject H</w:t>
            </w:r>
            <w:r w:rsidRPr="000A1BBF">
              <w:rPr>
                <w:rFonts w:ascii="Cambria Math" w:hAnsi="Cambria Math" w:cs="Cambria Math"/>
                <w:sz w:val="20"/>
                <w:szCs w:val="20"/>
              </w:rPr>
              <w:t>₀</w:t>
            </w:r>
          </w:p>
        </w:tc>
      </w:tr>
      <w:tr w:rsidR="000A1BBF" w:rsidRPr="000A1BBF" w14:paraId="04F7C711" w14:textId="77777777" w:rsidTr="00805880">
        <w:trPr>
          <w:trHeight w:val="277"/>
          <w:jc w:val="center"/>
        </w:trPr>
        <w:tc>
          <w:tcPr>
            <w:tcW w:w="1980" w:type="dxa"/>
          </w:tcPr>
          <w:p w14:paraId="1FB6091F" w14:textId="77777777" w:rsidR="000A1BBF" w:rsidRPr="000A1BBF" w:rsidRDefault="000A1BBF" w:rsidP="000A1BBF">
            <w:pPr>
              <w:spacing w:line="480" w:lineRule="auto"/>
              <w:rPr>
                <w:rFonts w:asciiTheme="minorBidi" w:hAnsiTheme="minorBidi"/>
                <w:sz w:val="20"/>
                <w:szCs w:val="20"/>
              </w:rPr>
            </w:pPr>
            <w:r w:rsidRPr="000A1BBF">
              <w:rPr>
                <w:rFonts w:asciiTheme="minorBidi" w:hAnsiTheme="minorBidi"/>
                <w:sz w:val="20"/>
                <w:szCs w:val="20"/>
              </w:rPr>
              <w:t>At most 3</w:t>
            </w:r>
          </w:p>
        </w:tc>
        <w:tc>
          <w:tcPr>
            <w:tcW w:w="1984" w:type="dxa"/>
          </w:tcPr>
          <w:p w14:paraId="0A483196"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0.25</w:t>
            </w:r>
          </w:p>
        </w:tc>
        <w:tc>
          <w:tcPr>
            <w:tcW w:w="2694" w:type="dxa"/>
          </w:tcPr>
          <w:p w14:paraId="1F93B5F9"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3.84</w:t>
            </w:r>
          </w:p>
        </w:tc>
        <w:tc>
          <w:tcPr>
            <w:tcW w:w="2551" w:type="dxa"/>
          </w:tcPr>
          <w:p w14:paraId="4CAF87C1" w14:textId="77777777" w:rsidR="000A1BBF" w:rsidRPr="000A1BBF" w:rsidRDefault="000A1BBF" w:rsidP="00805880">
            <w:pPr>
              <w:spacing w:line="480" w:lineRule="auto"/>
              <w:jc w:val="center"/>
              <w:rPr>
                <w:rFonts w:asciiTheme="minorBidi" w:hAnsiTheme="minorBidi"/>
                <w:sz w:val="20"/>
                <w:szCs w:val="20"/>
              </w:rPr>
            </w:pPr>
            <w:r w:rsidRPr="000A1BBF">
              <w:rPr>
                <w:rFonts w:asciiTheme="minorBidi" w:hAnsiTheme="minorBidi"/>
                <w:sz w:val="20"/>
                <w:szCs w:val="20"/>
              </w:rPr>
              <w:t>Do not reject H</w:t>
            </w:r>
            <w:r w:rsidRPr="000A1BBF">
              <w:rPr>
                <w:rFonts w:ascii="Cambria Math" w:hAnsi="Cambria Math" w:cs="Cambria Math"/>
                <w:sz w:val="20"/>
                <w:szCs w:val="20"/>
              </w:rPr>
              <w:t>₀</w:t>
            </w:r>
          </w:p>
        </w:tc>
      </w:tr>
    </w:tbl>
    <w:p w14:paraId="4B52AA36" w14:textId="71A1CFCE" w:rsidR="00BE6E8C" w:rsidRPr="00A63D0A" w:rsidRDefault="000A1BBF" w:rsidP="00805880">
      <w:pPr>
        <w:pStyle w:val="ListParagraph"/>
        <w:ind w:left="284"/>
        <w:jc w:val="center"/>
        <w:rPr>
          <w:rFonts w:asciiTheme="minorBidi" w:hAnsiTheme="minorBidi"/>
          <w:i/>
          <w:sz w:val="20"/>
          <w:szCs w:val="20"/>
        </w:rPr>
      </w:pPr>
      <w:r w:rsidRPr="00A63D0A">
        <w:rPr>
          <w:rFonts w:asciiTheme="minorBidi" w:hAnsiTheme="minorBidi"/>
          <w:i/>
          <w:sz w:val="20"/>
          <w:szCs w:val="20"/>
        </w:rPr>
        <w:t>Source: Researcher’s Computation (Python)</w:t>
      </w:r>
    </w:p>
    <w:p w14:paraId="6F27C5D3" w14:textId="71CCEEF2" w:rsidR="00BE6E8C" w:rsidRPr="00BE6E8C" w:rsidRDefault="00BE6E8C" w:rsidP="00BE6E8C">
      <w:pPr>
        <w:pStyle w:val="Caption"/>
        <w:keepNext/>
        <w:rPr>
          <w:rFonts w:asciiTheme="minorBidi" w:hAnsiTheme="minorBidi"/>
          <w:b/>
          <w:bCs/>
          <w:i w:val="0"/>
          <w:iCs w:val="0"/>
          <w:color w:val="auto"/>
          <w:sz w:val="20"/>
          <w:szCs w:val="20"/>
        </w:rPr>
      </w:pPr>
      <w:r w:rsidRPr="00BE6E8C">
        <w:rPr>
          <w:rFonts w:asciiTheme="minorBidi" w:hAnsiTheme="minorBidi"/>
          <w:b/>
          <w:bCs/>
          <w:i w:val="0"/>
          <w:iCs w:val="0"/>
          <w:color w:val="auto"/>
          <w:sz w:val="20"/>
          <w:szCs w:val="20"/>
        </w:rPr>
        <w:t xml:space="preserve">Table </w:t>
      </w:r>
      <w:r w:rsidRPr="00BE6E8C">
        <w:rPr>
          <w:rFonts w:asciiTheme="minorBidi" w:hAnsiTheme="minorBidi"/>
          <w:b/>
          <w:bCs/>
          <w:i w:val="0"/>
          <w:iCs w:val="0"/>
          <w:color w:val="auto"/>
          <w:sz w:val="20"/>
          <w:szCs w:val="20"/>
        </w:rPr>
        <w:fldChar w:fldCharType="begin"/>
      </w:r>
      <w:r w:rsidRPr="00BE6E8C">
        <w:rPr>
          <w:rFonts w:asciiTheme="minorBidi" w:hAnsiTheme="minorBidi"/>
          <w:b/>
          <w:bCs/>
          <w:i w:val="0"/>
          <w:iCs w:val="0"/>
          <w:color w:val="auto"/>
          <w:sz w:val="20"/>
          <w:szCs w:val="20"/>
        </w:rPr>
        <w:instrText xml:space="preserve"> SEQ Table \* ARABIC </w:instrText>
      </w:r>
      <w:r w:rsidRPr="00BE6E8C">
        <w:rPr>
          <w:rFonts w:asciiTheme="minorBidi" w:hAnsiTheme="minorBidi"/>
          <w:b/>
          <w:bCs/>
          <w:i w:val="0"/>
          <w:iCs w:val="0"/>
          <w:color w:val="auto"/>
          <w:sz w:val="20"/>
          <w:szCs w:val="20"/>
        </w:rPr>
        <w:fldChar w:fldCharType="separate"/>
      </w:r>
      <w:r w:rsidRPr="00BE6E8C">
        <w:rPr>
          <w:rFonts w:asciiTheme="minorBidi" w:hAnsiTheme="minorBidi"/>
          <w:b/>
          <w:bCs/>
          <w:i w:val="0"/>
          <w:iCs w:val="0"/>
          <w:noProof/>
          <w:color w:val="auto"/>
          <w:sz w:val="20"/>
          <w:szCs w:val="20"/>
        </w:rPr>
        <w:t>4</w:t>
      </w:r>
      <w:r w:rsidRPr="00BE6E8C">
        <w:rPr>
          <w:rFonts w:asciiTheme="minorBidi" w:hAnsiTheme="minorBidi"/>
          <w:b/>
          <w:bCs/>
          <w:i w:val="0"/>
          <w:iCs w:val="0"/>
          <w:color w:val="auto"/>
          <w:sz w:val="20"/>
          <w:szCs w:val="20"/>
        </w:rPr>
        <w:fldChar w:fldCharType="end"/>
      </w:r>
      <w:r w:rsidRPr="00BE6E8C">
        <w:rPr>
          <w:rFonts w:asciiTheme="minorBidi" w:hAnsiTheme="minorBidi"/>
          <w:b/>
          <w:bCs/>
          <w:i w:val="0"/>
          <w:iCs w:val="0"/>
          <w:color w:val="auto"/>
          <w:sz w:val="20"/>
          <w:szCs w:val="20"/>
          <w:lang w:val="en-GB"/>
        </w:rPr>
        <w:t>: Correlation Test Result</w:t>
      </w:r>
    </w:p>
    <w:tbl>
      <w:tblPr>
        <w:tblStyle w:val="TableGrid"/>
        <w:tblW w:w="8985" w:type="dxa"/>
        <w:jc w:val="center"/>
        <w:tblLook w:val="04A0" w:firstRow="1" w:lastRow="0" w:firstColumn="1" w:lastColumn="0" w:noHBand="0" w:noVBand="1"/>
      </w:tblPr>
      <w:tblGrid>
        <w:gridCol w:w="1553"/>
        <w:gridCol w:w="1450"/>
        <w:gridCol w:w="1526"/>
        <w:gridCol w:w="1556"/>
        <w:gridCol w:w="1450"/>
        <w:gridCol w:w="1450"/>
      </w:tblGrid>
      <w:tr w:rsidR="00BE6E8C" w:rsidRPr="00BE6E8C" w14:paraId="48501FEF" w14:textId="77777777" w:rsidTr="003859C8">
        <w:trPr>
          <w:trHeight w:val="460"/>
          <w:jc w:val="center"/>
        </w:trPr>
        <w:tc>
          <w:tcPr>
            <w:tcW w:w="1553" w:type="dxa"/>
          </w:tcPr>
          <w:p w14:paraId="0502D6C8"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0101C424"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526" w:type="dxa"/>
          </w:tcPr>
          <w:p w14:paraId="711CFAA2"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556" w:type="dxa"/>
          </w:tcPr>
          <w:p w14:paraId="369EEC10"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450" w:type="dxa"/>
          </w:tcPr>
          <w:p w14:paraId="7D88CD49"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450" w:type="dxa"/>
          </w:tcPr>
          <w:p w14:paraId="02D5349D"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r>
      <w:tr w:rsidR="00BE6E8C" w:rsidRPr="00BE6E8C" w14:paraId="079EF8F6" w14:textId="77777777" w:rsidTr="00BE6E8C">
        <w:trPr>
          <w:trHeight w:val="420"/>
          <w:jc w:val="center"/>
        </w:trPr>
        <w:tc>
          <w:tcPr>
            <w:tcW w:w="1553" w:type="dxa"/>
          </w:tcPr>
          <w:p w14:paraId="453A2BA8" w14:textId="77777777" w:rsidR="00BE6E8C" w:rsidRPr="00BE6E8C" w:rsidRDefault="00BE6E8C" w:rsidP="00BE6E8C">
            <w:pPr>
              <w:spacing w:line="480" w:lineRule="auto"/>
              <w:jc w:val="center"/>
              <w:rPr>
                <w:rFonts w:asciiTheme="minorBidi" w:hAnsiTheme="minorBidi"/>
                <w:b/>
                <w:bCs/>
                <w:sz w:val="20"/>
                <w:szCs w:val="20"/>
              </w:rPr>
            </w:pPr>
            <w:r w:rsidRPr="00BE6E8C">
              <w:rPr>
                <w:rFonts w:asciiTheme="minorBidi" w:hAnsiTheme="minorBidi"/>
                <w:b/>
                <w:bCs/>
                <w:sz w:val="20"/>
                <w:szCs w:val="20"/>
              </w:rPr>
              <w:t>LOG_GAS_D</w:t>
            </w:r>
          </w:p>
        </w:tc>
        <w:tc>
          <w:tcPr>
            <w:tcW w:w="1450" w:type="dxa"/>
          </w:tcPr>
          <w:p w14:paraId="7C44E517"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c>
          <w:tcPr>
            <w:tcW w:w="1526" w:type="dxa"/>
          </w:tcPr>
          <w:p w14:paraId="7A158DC0" w14:textId="77777777" w:rsidR="00BE6E8C" w:rsidRPr="00BE6E8C" w:rsidRDefault="00BE6E8C" w:rsidP="00BE6E8C">
            <w:pPr>
              <w:spacing w:line="480" w:lineRule="auto"/>
              <w:jc w:val="center"/>
              <w:rPr>
                <w:rFonts w:asciiTheme="minorBidi" w:hAnsiTheme="minorBidi"/>
                <w:sz w:val="20"/>
                <w:szCs w:val="20"/>
              </w:rPr>
            </w:pPr>
          </w:p>
        </w:tc>
        <w:tc>
          <w:tcPr>
            <w:tcW w:w="1556" w:type="dxa"/>
          </w:tcPr>
          <w:p w14:paraId="27EBFC42"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23392D0C"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6381DA42" w14:textId="77777777" w:rsidR="00BE6E8C" w:rsidRPr="00BE6E8C" w:rsidRDefault="00BE6E8C" w:rsidP="00BE6E8C">
            <w:pPr>
              <w:spacing w:line="480" w:lineRule="auto"/>
              <w:jc w:val="center"/>
              <w:rPr>
                <w:rFonts w:asciiTheme="minorBidi" w:hAnsiTheme="minorBidi"/>
                <w:sz w:val="20"/>
                <w:szCs w:val="20"/>
              </w:rPr>
            </w:pPr>
          </w:p>
        </w:tc>
      </w:tr>
      <w:tr w:rsidR="00BE6E8C" w:rsidRPr="00BE6E8C" w14:paraId="25B7F99A" w14:textId="77777777" w:rsidTr="001143C2">
        <w:trPr>
          <w:trHeight w:val="395"/>
          <w:jc w:val="center"/>
        </w:trPr>
        <w:tc>
          <w:tcPr>
            <w:tcW w:w="1553" w:type="dxa"/>
          </w:tcPr>
          <w:p w14:paraId="38299BA2" w14:textId="77777777" w:rsidR="00BE6E8C" w:rsidRPr="00BE6E8C" w:rsidRDefault="00BE6E8C" w:rsidP="00473551">
            <w:pPr>
              <w:spacing w:line="480" w:lineRule="auto"/>
              <w:rPr>
                <w:rFonts w:asciiTheme="minorBidi" w:hAnsiTheme="minorBidi"/>
                <w:b/>
                <w:bCs/>
                <w:sz w:val="20"/>
                <w:szCs w:val="20"/>
              </w:rPr>
            </w:pPr>
            <w:r w:rsidRPr="00BE6E8C">
              <w:rPr>
                <w:rFonts w:asciiTheme="minorBidi" w:hAnsiTheme="minorBidi"/>
                <w:b/>
                <w:bCs/>
                <w:sz w:val="20"/>
                <w:szCs w:val="20"/>
              </w:rPr>
              <w:t>LOG_GPS</w:t>
            </w:r>
          </w:p>
        </w:tc>
        <w:tc>
          <w:tcPr>
            <w:tcW w:w="1450" w:type="dxa"/>
          </w:tcPr>
          <w:p w14:paraId="6EDCB236"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0.32</w:t>
            </w:r>
          </w:p>
        </w:tc>
        <w:tc>
          <w:tcPr>
            <w:tcW w:w="1526" w:type="dxa"/>
          </w:tcPr>
          <w:p w14:paraId="5BF726C7"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c>
          <w:tcPr>
            <w:tcW w:w="1556" w:type="dxa"/>
          </w:tcPr>
          <w:p w14:paraId="33977869"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54F31EFF"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0DF90816" w14:textId="77777777" w:rsidR="00BE6E8C" w:rsidRPr="00BE6E8C" w:rsidRDefault="00BE6E8C" w:rsidP="00BE6E8C">
            <w:pPr>
              <w:spacing w:line="480" w:lineRule="auto"/>
              <w:jc w:val="center"/>
              <w:rPr>
                <w:rFonts w:asciiTheme="minorBidi" w:hAnsiTheme="minorBidi"/>
                <w:sz w:val="20"/>
                <w:szCs w:val="20"/>
              </w:rPr>
            </w:pPr>
          </w:p>
        </w:tc>
      </w:tr>
      <w:tr w:rsidR="00BE6E8C" w:rsidRPr="00BE6E8C" w14:paraId="3F8B7DE4" w14:textId="77777777" w:rsidTr="003E3692">
        <w:trPr>
          <w:trHeight w:val="455"/>
          <w:jc w:val="center"/>
        </w:trPr>
        <w:tc>
          <w:tcPr>
            <w:tcW w:w="1553" w:type="dxa"/>
          </w:tcPr>
          <w:p w14:paraId="0234FBA3" w14:textId="77777777" w:rsidR="00BE6E8C" w:rsidRPr="00BE6E8C" w:rsidRDefault="00BE6E8C" w:rsidP="00473551">
            <w:pPr>
              <w:spacing w:line="480" w:lineRule="auto"/>
              <w:rPr>
                <w:rFonts w:asciiTheme="minorBidi" w:hAnsiTheme="minorBidi"/>
                <w:b/>
                <w:bCs/>
                <w:sz w:val="20"/>
                <w:szCs w:val="20"/>
              </w:rPr>
            </w:pPr>
            <w:r w:rsidRPr="00BE6E8C">
              <w:rPr>
                <w:rFonts w:asciiTheme="minorBidi" w:hAnsiTheme="minorBidi"/>
                <w:b/>
                <w:bCs/>
                <w:sz w:val="20"/>
                <w:szCs w:val="20"/>
              </w:rPr>
              <w:t>LOG_FTP</w:t>
            </w:r>
          </w:p>
        </w:tc>
        <w:tc>
          <w:tcPr>
            <w:tcW w:w="1450" w:type="dxa"/>
          </w:tcPr>
          <w:p w14:paraId="18A526F8"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0.82</w:t>
            </w:r>
          </w:p>
        </w:tc>
        <w:tc>
          <w:tcPr>
            <w:tcW w:w="1526" w:type="dxa"/>
          </w:tcPr>
          <w:p w14:paraId="054240A5"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0.38</w:t>
            </w:r>
          </w:p>
        </w:tc>
        <w:tc>
          <w:tcPr>
            <w:tcW w:w="1556" w:type="dxa"/>
          </w:tcPr>
          <w:p w14:paraId="4F0E0037"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c>
          <w:tcPr>
            <w:tcW w:w="1450" w:type="dxa"/>
          </w:tcPr>
          <w:p w14:paraId="672B2B99" w14:textId="77777777" w:rsidR="00BE6E8C" w:rsidRPr="00BE6E8C" w:rsidRDefault="00BE6E8C" w:rsidP="00BE6E8C">
            <w:pPr>
              <w:spacing w:line="480" w:lineRule="auto"/>
              <w:jc w:val="center"/>
              <w:rPr>
                <w:rFonts w:asciiTheme="minorBidi" w:hAnsiTheme="minorBidi"/>
                <w:sz w:val="20"/>
                <w:szCs w:val="20"/>
              </w:rPr>
            </w:pPr>
          </w:p>
        </w:tc>
        <w:tc>
          <w:tcPr>
            <w:tcW w:w="1450" w:type="dxa"/>
          </w:tcPr>
          <w:p w14:paraId="7E3482D1" w14:textId="77777777" w:rsidR="00BE6E8C" w:rsidRPr="00BE6E8C" w:rsidRDefault="00BE6E8C" w:rsidP="00BE6E8C">
            <w:pPr>
              <w:spacing w:line="480" w:lineRule="auto"/>
              <w:jc w:val="center"/>
              <w:rPr>
                <w:rFonts w:asciiTheme="minorBidi" w:hAnsiTheme="minorBidi"/>
                <w:sz w:val="20"/>
                <w:szCs w:val="20"/>
              </w:rPr>
            </w:pPr>
          </w:p>
        </w:tc>
      </w:tr>
      <w:tr w:rsidR="00BE6E8C" w:rsidRPr="00BE6E8C" w14:paraId="216EDD0E" w14:textId="77777777" w:rsidTr="00BE6E8C">
        <w:trPr>
          <w:trHeight w:val="277"/>
          <w:jc w:val="center"/>
        </w:trPr>
        <w:tc>
          <w:tcPr>
            <w:tcW w:w="1553" w:type="dxa"/>
          </w:tcPr>
          <w:p w14:paraId="1A39386E" w14:textId="77777777" w:rsidR="00BE6E8C" w:rsidRPr="00BE6E8C" w:rsidRDefault="00BE6E8C" w:rsidP="00473551">
            <w:pPr>
              <w:spacing w:line="480" w:lineRule="auto"/>
              <w:rPr>
                <w:rFonts w:asciiTheme="minorBidi" w:hAnsiTheme="minorBidi"/>
                <w:b/>
                <w:bCs/>
                <w:sz w:val="20"/>
                <w:szCs w:val="20"/>
              </w:rPr>
            </w:pPr>
            <w:r w:rsidRPr="00BE6E8C">
              <w:rPr>
                <w:rFonts w:asciiTheme="minorBidi" w:hAnsiTheme="minorBidi"/>
                <w:b/>
                <w:bCs/>
                <w:sz w:val="20"/>
                <w:szCs w:val="20"/>
              </w:rPr>
              <w:t>LOG_RFL</w:t>
            </w:r>
          </w:p>
        </w:tc>
        <w:tc>
          <w:tcPr>
            <w:tcW w:w="1450" w:type="dxa"/>
          </w:tcPr>
          <w:p w14:paraId="6B2F74BB"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-0.07</w:t>
            </w:r>
          </w:p>
        </w:tc>
        <w:tc>
          <w:tcPr>
            <w:tcW w:w="1526" w:type="dxa"/>
          </w:tcPr>
          <w:p w14:paraId="4A732D1A"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0.02</w:t>
            </w:r>
          </w:p>
        </w:tc>
        <w:tc>
          <w:tcPr>
            <w:tcW w:w="1556" w:type="dxa"/>
          </w:tcPr>
          <w:p w14:paraId="7DE64667"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-0.12</w:t>
            </w:r>
          </w:p>
        </w:tc>
        <w:tc>
          <w:tcPr>
            <w:tcW w:w="1450" w:type="dxa"/>
          </w:tcPr>
          <w:p w14:paraId="3FDBAC33"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c>
          <w:tcPr>
            <w:tcW w:w="1450" w:type="dxa"/>
          </w:tcPr>
          <w:p w14:paraId="6969F87E" w14:textId="77777777" w:rsidR="00BE6E8C" w:rsidRPr="00BE6E8C" w:rsidRDefault="00BE6E8C" w:rsidP="00BE6E8C">
            <w:pPr>
              <w:spacing w:line="480" w:lineRule="auto"/>
              <w:jc w:val="center"/>
              <w:rPr>
                <w:rFonts w:asciiTheme="minorBidi" w:hAnsiTheme="minorBidi"/>
                <w:sz w:val="20"/>
                <w:szCs w:val="20"/>
              </w:rPr>
            </w:pPr>
          </w:p>
        </w:tc>
      </w:tr>
      <w:tr w:rsidR="00BE6E8C" w:rsidRPr="00BE6E8C" w14:paraId="2904CB2E" w14:textId="77777777" w:rsidTr="00BE6E8C">
        <w:trPr>
          <w:trHeight w:val="471"/>
          <w:jc w:val="center"/>
        </w:trPr>
        <w:tc>
          <w:tcPr>
            <w:tcW w:w="1553" w:type="dxa"/>
          </w:tcPr>
          <w:p w14:paraId="21DEBA5E" w14:textId="77777777" w:rsidR="00BE6E8C" w:rsidRPr="00BE6E8C" w:rsidRDefault="00BE6E8C" w:rsidP="00473551">
            <w:pPr>
              <w:spacing w:line="480" w:lineRule="auto"/>
              <w:rPr>
                <w:rFonts w:asciiTheme="minorBidi" w:hAnsiTheme="minorBidi"/>
                <w:b/>
                <w:bCs/>
                <w:sz w:val="20"/>
                <w:szCs w:val="20"/>
              </w:rPr>
            </w:pPr>
            <w:r w:rsidRPr="00BE6E8C">
              <w:rPr>
                <w:rFonts w:asciiTheme="minorBidi" w:hAnsiTheme="minorBidi"/>
                <w:b/>
                <w:bCs/>
                <w:sz w:val="20"/>
                <w:szCs w:val="20"/>
              </w:rPr>
              <w:t>LOG_UFP</w:t>
            </w:r>
          </w:p>
        </w:tc>
        <w:tc>
          <w:tcPr>
            <w:tcW w:w="1450" w:type="dxa"/>
          </w:tcPr>
          <w:p w14:paraId="403D3D5E"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0.09</w:t>
            </w:r>
          </w:p>
        </w:tc>
        <w:tc>
          <w:tcPr>
            <w:tcW w:w="1526" w:type="dxa"/>
          </w:tcPr>
          <w:p w14:paraId="1C5FB5EA"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-0.65</w:t>
            </w:r>
          </w:p>
        </w:tc>
        <w:tc>
          <w:tcPr>
            <w:tcW w:w="1556" w:type="dxa"/>
          </w:tcPr>
          <w:p w14:paraId="0CE4BCE5"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0.11</w:t>
            </w:r>
          </w:p>
        </w:tc>
        <w:tc>
          <w:tcPr>
            <w:tcW w:w="1450" w:type="dxa"/>
          </w:tcPr>
          <w:p w14:paraId="39DA2EE9"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-0.25</w:t>
            </w:r>
          </w:p>
        </w:tc>
        <w:tc>
          <w:tcPr>
            <w:tcW w:w="1450" w:type="dxa"/>
          </w:tcPr>
          <w:p w14:paraId="6696248B" w14:textId="77777777" w:rsidR="00BE6E8C" w:rsidRPr="00BE6E8C" w:rsidRDefault="00BE6E8C" w:rsidP="00BE6E8C">
            <w:pPr>
              <w:spacing w:line="480" w:lineRule="auto"/>
              <w:jc w:val="center"/>
              <w:rPr>
                <w:rFonts w:asciiTheme="minorBidi" w:hAnsiTheme="minorBidi"/>
                <w:sz w:val="20"/>
                <w:szCs w:val="20"/>
              </w:rPr>
            </w:pPr>
            <w:r w:rsidRPr="00BE6E8C">
              <w:rPr>
                <w:rFonts w:asciiTheme="minorBidi" w:hAnsiTheme="minorBidi"/>
                <w:sz w:val="20"/>
                <w:szCs w:val="20"/>
              </w:rPr>
              <w:t>1</w:t>
            </w:r>
          </w:p>
        </w:tc>
      </w:tr>
    </w:tbl>
    <w:p w14:paraId="124A9A40" w14:textId="089D8A55" w:rsidR="00BE6E8C" w:rsidRPr="00A63D0A" w:rsidRDefault="003E3692" w:rsidP="003E3692">
      <w:pPr>
        <w:pStyle w:val="ListParagraph"/>
        <w:jc w:val="center"/>
        <w:rPr>
          <w:rFonts w:asciiTheme="minorBidi" w:hAnsiTheme="minorBidi"/>
          <w:b/>
          <w:bCs/>
          <w:i/>
          <w:sz w:val="22"/>
          <w:szCs w:val="22"/>
        </w:rPr>
      </w:pPr>
      <w:r w:rsidRPr="00A63D0A">
        <w:rPr>
          <w:rFonts w:asciiTheme="minorBidi" w:hAnsiTheme="minorBidi"/>
          <w:i/>
          <w:sz w:val="20"/>
          <w:szCs w:val="20"/>
        </w:rPr>
        <w:t>Source: Researcher’s Computation (Python)</w:t>
      </w:r>
    </w:p>
    <w:p w14:paraId="1B4571EC" w14:textId="77777777" w:rsidR="00BE6E8C" w:rsidRDefault="00BE6E8C" w:rsidP="0013136E">
      <w:pPr>
        <w:pStyle w:val="ListParagraph"/>
        <w:rPr>
          <w:rFonts w:asciiTheme="minorBidi" w:hAnsiTheme="minorBidi"/>
          <w:b/>
          <w:bCs/>
          <w:iCs/>
          <w:sz w:val="22"/>
          <w:szCs w:val="22"/>
        </w:rPr>
      </w:pPr>
    </w:p>
    <w:p w14:paraId="1B06AF2A" w14:textId="3E8065D8" w:rsidR="003859C8" w:rsidRDefault="003859C8" w:rsidP="003859C8">
      <w:pPr>
        <w:jc w:val="both"/>
        <w:rPr>
          <w:rFonts w:asciiTheme="minorBidi" w:hAnsiTheme="minorBidi"/>
          <w:iCs/>
          <w:sz w:val="20"/>
          <w:szCs w:val="20"/>
        </w:rPr>
      </w:pPr>
      <w:r w:rsidRPr="003859C8">
        <w:rPr>
          <w:rFonts w:asciiTheme="minorBidi" w:hAnsiTheme="minorBidi"/>
          <w:iCs/>
          <w:sz w:val="20"/>
          <w:szCs w:val="20"/>
        </w:rPr>
        <w:t xml:space="preserve">The unit root test was carried out to confirm whether the variables are stationary or not. This test was carried out using the Augmented Dickey-Fuller (ADF) test. The unit root test results in Table </w:t>
      </w:r>
      <w:r>
        <w:rPr>
          <w:rFonts w:asciiTheme="minorBidi" w:hAnsiTheme="minorBidi"/>
          <w:iCs/>
          <w:sz w:val="20"/>
          <w:szCs w:val="20"/>
        </w:rPr>
        <w:t>2</w:t>
      </w:r>
      <w:r w:rsidRPr="003859C8">
        <w:rPr>
          <w:rFonts w:asciiTheme="minorBidi" w:hAnsiTheme="minorBidi"/>
          <w:iCs/>
          <w:sz w:val="20"/>
          <w:szCs w:val="20"/>
        </w:rPr>
        <w:t xml:space="preserve"> revealed that only the gas </w:t>
      </w:r>
      <w:r w:rsidR="002D7BEA">
        <w:rPr>
          <w:rFonts w:asciiTheme="minorBidi" w:hAnsiTheme="minorBidi"/>
          <w:iCs/>
          <w:sz w:val="20"/>
          <w:szCs w:val="20"/>
        </w:rPr>
        <w:t xml:space="preserve">consumption </w:t>
      </w:r>
      <w:r w:rsidRPr="003859C8">
        <w:rPr>
          <w:rFonts w:asciiTheme="minorBidi" w:hAnsiTheme="minorBidi"/>
          <w:iCs/>
          <w:sz w:val="20"/>
          <w:szCs w:val="20"/>
        </w:rPr>
        <w:t>and fertilizer produced variables were stationary at level</w:t>
      </w:r>
      <w:r w:rsidR="002D7BEA">
        <w:rPr>
          <w:rFonts w:asciiTheme="minorBidi" w:hAnsiTheme="minorBidi"/>
          <w:iCs/>
          <w:sz w:val="20"/>
          <w:szCs w:val="20"/>
        </w:rPr>
        <w:t xml:space="preserve"> I (0)</w:t>
      </w:r>
      <w:r w:rsidRPr="003859C8">
        <w:rPr>
          <w:rFonts w:asciiTheme="minorBidi" w:hAnsiTheme="minorBidi"/>
          <w:iCs/>
          <w:sz w:val="20"/>
          <w:szCs w:val="20"/>
        </w:rPr>
        <w:t>.</w:t>
      </w:r>
      <w:r w:rsidR="002D7BEA">
        <w:rPr>
          <w:rFonts w:asciiTheme="minorBidi" w:hAnsiTheme="minorBidi"/>
          <w:iCs/>
          <w:sz w:val="20"/>
          <w:szCs w:val="20"/>
        </w:rPr>
        <w:t xml:space="preserve"> This indicates that the null hypothesis of the existence of unit roots was rejected without the need for differencing. </w:t>
      </w:r>
      <w:r w:rsidRPr="003859C8">
        <w:rPr>
          <w:rFonts w:asciiTheme="minorBidi" w:hAnsiTheme="minorBidi"/>
          <w:iCs/>
          <w:sz w:val="20"/>
          <w:szCs w:val="20"/>
        </w:rPr>
        <w:t xml:space="preserve">The variables </w:t>
      </w:r>
      <w:r w:rsidR="002D7BEA">
        <w:rPr>
          <w:rFonts w:asciiTheme="minorBidi" w:hAnsiTheme="minorBidi"/>
          <w:iCs/>
          <w:sz w:val="20"/>
          <w:szCs w:val="20"/>
        </w:rPr>
        <w:t xml:space="preserve">gas price, rainfall and the volume of urea produced </w:t>
      </w:r>
      <w:r w:rsidRPr="003859C8">
        <w:rPr>
          <w:rFonts w:asciiTheme="minorBidi" w:hAnsiTheme="minorBidi"/>
          <w:iCs/>
          <w:sz w:val="20"/>
          <w:szCs w:val="20"/>
        </w:rPr>
        <w:t xml:space="preserve">were not stationary at level, because their Augmented Dickey-Fuller (ADF) statistical values were less than the critical values at 5% level of significance and their p-values were more than the significant value of 0.05. The other variables </w:t>
      </w:r>
      <w:r w:rsidR="002D7BEA">
        <w:rPr>
          <w:rFonts w:asciiTheme="minorBidi" w:hAnsiTheme="minorBidi"/>
          <w:iCs/>
          <w:sz w:val="20"/>
          <w:szCs w:val="20"/>
        </w:rPr>
        <w:t>were stationary</w:t>
      </w:r>
      <w:r w:rsidRPr="003859C8">
        <w:rPr>
          <w:rFonts w:asciiTheme="minorBidi" w:hAnsiTheme="minorBidi"/>
          <w:iCs/>
          <w:sz w:val="20"/>
          <w:szCs w:val="20"/>
        </w:rPr>
        <w:t xml:space="preserve"> at first difference</w:t>
      </w:r>
      <w:r w:rsidR="002D7BEA">
        <w:rPr>
          <w:rFonts w:asciiTheme="minorBidi" w:hAnsiTheme="minorBidi"/>
          <w:iCs/>
          <w:sz w:val="20"/>
          <w:szCs w:val="20"/>
        </w:rPr>
        <w:t xml:space="preserve">. This indicates that null hypotheses about the existence of unit roots for the variables were rejected after applying the first difference. The result of the unit root test indicates that the variables exhibited varied levels of stationarity. We estimate the long-run relationship between the dependent and independent variables applying the Johansen test for cointegration. </w:t>
      </w:r>
    </w:p>
    <w:p w14:paraId="7356900A" w14:textId="5ECFE855" w:rsidR="000C5412" w:rsidRDefault="00932387" w:rsidP="003859C8">
      <w:pPr>
        <w:jc w:val="both"/>
        <w:rPr>
          <w:rFonts w:asciiTheme="minorBidi" w:hAnsiTheme="minorBidi"/>
          <w:iCs/>
          <w:sz w:val="20"/>
          <w:szCs w:val="20"/>
        </w:rPr>
      </w:pPr>
      <w:r w:rsidRPr="00932387">
        <w:rPr>
          <w:rFonts w:asciiTheme="minorBidi" w:hAnsiTheme="minorBidi"/>
          <w:iCs/>
          <w:sz w:val="20"/>
          <w:szCs w:val="20"/>
        </w:rPr>
        <w:t>The results from the Johansen cointegration analysis</w:t>
      </w:r>
      <w:r>
        <w:rPr>
          <w:rFonts w:asciiTheme="minorBidi" w:hAnsiTheme="minorBidi"/>
          <w:iCs/>
          <w:sz w:val="20"/>
          <w:szCs w:val="20"/>
        </w:rPr>
        <w:t xml:space="preserve"> in Table 3</w:t>
      </w:r>
      <w:r w:rsidRPr="00932387">
        <w:rPr>
          <w:rFonts w:asciiTheme="minorBidi" w:hAnsiTheme="minorBidi"/>
          <w:iCs/>
          <w:sz w:val="20"/>
          <w:szCs w:val="20"/>
        </w:rPr>
        <w:t xml:space="preserve"> indicate that the null hypothesis of no cointegration (r ≤ 0) is rejected because the trace statistic (48.59) exceeds the 95% critical value (47.85). However, the null hypothesis of at most one cointegrating vector (r ≤ 1) cannot be rejected, as the trace statistic (24.45) is less than the corresponding critical value (29.80). Subsequent ranks (r ≤ 2 and r ≤ 3) also fail to reject the null hypotheses, confirming that there is only one cointegrating relationship among the variables. This result from this analysis provides empirical evidence of a long-run equilibrium relationship between natural gas price, fertilizer production volume, rainfall, and urea fertilizer price. The existence of a cointegrating relationship implies that while short-term fluctuations may occur, the variables tend to move together over time toward a long-term equilibrium.</w:t>
      </w:r>
    </w:p>
    <w:p w14:paraId="22762706" w14:textId="15E35049" w:rsidR="00932387" w:rsidRDefault="003E4F02" w:rsidP="00AD65DD">
      <w:pPr>
        <w:jc w:val="both"/>
        <w:rPr>
          <w:rFonts w:asciiTheme="minorBidi" w:hAnsiTheme="minorBidi"/>
          <w:iCs/>
          <w:sz w:val="20"/>
          <w:szCs w:val="20"/>
        </w:rPr>
      </w:pPr>
      <w:r>
        <w:rPr>
          <w:rFonts w:asciiTheme="minorBidi" w:hAnsiTheme="minorBidi"/>
          <w:iCs/>
          <w:sz w:val="20"/>
          <w:szCs w:val="20"/>
        </w:rPr>
        <w:t xml:space="preserve">The correlation analysis shown in Table 4 indicates that there is no substantial evidence of strong association between the independent variables. Neither of these variables has a correlation value of 0.95. Therefore, the likelihood of multicollinearity among the independent variables is negligible. </w:t>
      </w:r>
      <w:r w:rsidRPr="003E4F02">
        <w:rPr>
          <w:rFonts w:asciiTheme="minorBidi" w:hAnsiTheme="minorBidi"/>
          <w:iCs/>
          <w:sz w:val="20"/>
          <w:szCs w:val="20"/>
        </w:rPr>
        <w:t>Overall, the correlation test confirms the appropriateness of the selected variables for inclusion in the SARIMAX forecasting model.</w:t>
      </w:r>
    </w:p>
    <w:p w14:paraId="0379F2F0" w14:textId="77777777" w:rsidR="007D178D" w:rsidRDefault="007D178D" w:rsidP="00AD65DD">
      <w:pPr>
        <w:jc w:val="both"/>
        <w:rPr>
          <w:rFonts w:asciiTheme="minorBidi" w:hAnsiTheme="minorBidi"/>
          <w:iCs/>
          <w:sz w:val="20"/>
          <w:szCs w:val="20"/>
        </w:rPr>
      </w:pPr>
    </w:p>
    <w:p w14:paraId="782D4A92" w14:textId="799468C0" w:rsidR="00473551" w:rsidRPr="00D26E9E" w:rsidRDefault="007D178D" w:rsidP="007D178D">
      <w:pPr>
        <w:pStyle w:val="ListParagraph"/>
        <w:numPr>
          <w:ilvl w:val="1"/>
          <w:numId w:val="2"/>
        </w:numPr>
        <w:ind w:left="426" w:hanging="426"/>
        <w:jc w:val="both"/>
        <w:rPr>
          <w:rFonts w:asciiTheme="minorBidi" w:hAnsiTheme="minorBidi"/>
          <w:b/>
          <w:bCs/>
          <w:iCs/>
          <w:sz w:val="22"/>
          <w:szCs w:val="22"/>
        </w:rPr>
      </w:pPr>
      <w:r w:rsidRPr="00D26E9E">
        <w:rPr>
          <w:rFonts w:asciiTheme="minorBidi" w:hAnsiTheme="minorBidi"/>
          <w:b/>
          <w:bCs/>
          <w:iCs/>
          <w:sz w:val="22"/>
          <w:szCs w:val="22"/>
        </w:rPr>
        <w:t>SARIMAX Model Estimation</w:t>
      </w:r>
    </w:p>
    <w:p w14:paraId="5989F6A8" w14:textId="0A9CD65A" w:rsidR="00632F73" w:rsidRDefault="00632F73" w:rsidP="007D178D">
      <w:pPr>
        <w:jc w:val="both"/>
        <w:rPr>
          <w:rFonts w:asciiTheme="minorBidi" w:hAnsiTheme="minorBidi"/>
          <w:iCs/>
          <w:sz w:val="20"/>
          <w:szCs w:val="20"/>
        </w:rPr>
      </w:pPr>
      <w:r w:rsidRPr="00632F73">
        <w:rPr>
          <w:rFonts w:asciiTheme="minorBidi" w:hAnsiTheme="minorBidi"/>
          <w:iCs/>
          <w:sz w:val="20"/>
          <w:szCs w:val="20"/>
        </w:rPr>
        <w:t xml:space="preserve">The SARIMAX model applied in this study utilized monthly historical data from March 2021 to October 2024. The exogenous variables included natural gas price (LOG_GPS), fertilizer production (LOG_FTP), rainfall (LOG_RFL), and urea fertilizer price (LOG_UFP). The final model specification, SARIMAX (1, 0, </w:t>
      </w:r>
      <w:proofErr w:type="gramStart"/>
      <w:r w:rsidRPr="00632F73">
        <w:rPr>
          <w:rFonts w:asciiTheme="minorBidi" w:hAnsiTheme="minorBidi"/>
          <w:iCs/>
          <w:sz w:val="20"/>
          <w:szCs w:val="20"/>
        </w:rPr>
        <w:t>0)(</w:t>
      </w:r>
      <w:proofErr w:type="gramEnd"/>
      <w:r w:rsidRPr="00632F73">
        <w:rPr>
          <w:rFonts w:asciiTheme="minorBidi" w:hAnsiTheme="minorBidi"/>
          <w:iCs/>
          <w:sz w:val="20"/>
          <w:szCs w:val="20"/>
        </w:rPr>
        <w:t>1, 0, 0, 12), effectively captured both short-term dynamics and seasonal dependencies.</w:t>
      </w:r>
    </w:p>
    <w:p w14:paraId="5B7A301B" w14:textId="77777777" w:rsidR="007D178D" w:rsidRPr="007D178D" w:rsidRDefault="007D178D" w:rsidP="007D178D">
      <w:pPr>
        <w:pStyle w:val="ListParagraph"/>
        <w:ind w:left="1090"/>
        <w:jc w:val="both"/>
        <w:rPr>
          <w:rFonts w:asciiTheme="minorBidi" w:hAnsiTheme="minorBidi"/>
          <w:b/>
          <w:bCs/>
          <w:iCs/>
          <w:sz w:val="20"/>
          <w:szCs w:val="20"/>
        </w:rPr>
      </w:pPr>
    </w:p>
    <w:p w14:paraId="266570BC" w14:textId="3963100C" w:rsidR="00AD65DD" w:rsidRPr="00473551" w:rsidRDefault="00473551" w:rsidP="00473551">
      <w:pPr>
        <w:pStyle w:val="Caption"/>
        <w:keepNext/>
        <w:rPr>
          <w:rFonts w:asciiTheme="minorBidi" w:hAnsiTheme="minorBidi"/>
          <w:b/>
          <w:bCs/>
          <w:i w:val="0"/>
          <w:iCs w:val="0"/>
          <w:color w:val="auto"/>
          <w:sz w:val="20"/>
          <w:szCs w:val="20"/>
        </w:rPr>
      </w:pPr>
      <w:r w:rsidRPr="00BE6E8C">
        <w:rPr>
          <w:rFonts w:asciiTheme="minorBidi" w:hAnsiTheme="minorBidi"/>
          <w:b/>
          <w:bCs/>
          <w:i w:val="0"/>
          <w:iCs w:val="0"/>
          <w:color w:val="auto"/>
          <w:sz w:val="20"/>
          <w:szCs w:val="20"/>
        </w:rPr>
        <w:t xml:space="preserve">Table </w:t>
      </w:r>
      <w:r w:rsidR="00801F42">
        <w:rPr>
          <w:rFonts w:asciiTheme="minorBidi" w:hAnsiTheme="minorBidi"/>
          <w:b/>
          <w:bCs/>
          <w:i w:val="0"/>
          <w:iCs w:val="0"/>
          <w:color w:val="auto"/>
          <w:sz w:val="20"/>
          <w:szCs w:val="20"/>
        </w:rPr>
        <w:t>5</w:t>
      </w:r>
      <w:r w:rsidRPr="00BE6E8C">
        <w:rPr>
          <w:rFonts w:asciiTheme="minorBidi" w:hAnsiTheme="minorBidi"/>
          <w:b/>
          <w:bCs/>
          <w:i w:val="0"/>
          <w:iCs w:val="0"/>
          <w:color w:val="auto"/>
          <w:sz w:val="20"/>
          <w:szCs w:val="20"/>
          <w:lang w:val="en-GB"/>
        </w:rPr>
        <w:t xml:space="preserve">: </w:t>
      </w:r>
      <w:r w:rsidRPr="00473551">
        <w:rPr>
          <w:rFonts w:asciiTheme="minorBidi" w:hAnsiTheme="minorBidi"/>
          <w:b/>
          <w:bCs/>
          <w:i w:val="0"/>
          <w:iCs w:val="0"/>
          <w:color w:val="auto"/>
          <w:sz w:val="20"/>
          <w:szCs w:val="20"/>
          <w:lang w:val="en-GB"/>
        </w:rPr>
        <w:t xml:space="preserve">SARIMAX </w:t>
      </w:r>
      <w:r w:rsidR="001D7BCE">
        <w:rPr>
          <w:rFonts w:asciiTheme="minorBidi" w:hAnsiTheme="minorBidi"/>
          <w:b/>
          <w:bCs/>
          <w:i w:val="0"/>
          <w:iCs w:val="0"/>
          <w:color w:val="auto"/>
          <w:sz w:val="20"/>
          <w:szCs w:val="20"/>
          <w:lang w:val="en-GB"/>
        </w:rPr>
        <w:t>Result</w:t>
      </w:r>
    </w:p>
    <w:tbl>
      <w:tblPr>
        <w:tblStyle w:val="TableGrid"/>
        <w:tblW w:w="9257" w:type="dxa"/>
        <w:tblInd w:w="137" w:type="dxa"/>
        <w:tblLook w:val="04A0" w:firstRow="1" w:lastRow="0" w:firstColumn="1" w:lastColumn="0" w:noHBand="0" w:noVBand="1"/>
      </w:tblPr>
      <w:tblGrid>
        <w:gridCol w:w="1843"/>
        <w:gridCol w:w="1984"/>
        <w:gridCol w:w="1985"/>
        <w:gridCol w:w="1559"/>
        <w:gridCol w:w="1886"/>
      </w:tblGrid>
      <w:tr w:rsidR="001D7BCE" w14:paraId="1BED3FBE" w14:textId="77777777" w:rsidTr="001D7BCE">
        <w:trPr>
          <w:trHeight w:val="555"/>
        </w:trPr>
        <w:tc>
          <w:tcPr>
            <w:tcW w:w="1843" w:type="dxa"/>
          </w:tcPr>
          <w:p w14:paraId="6F695D8F" w14:textId="77777777" w:rsidR="001D7BCE" w:rsidRPr="008A3363" w:rsidRDefault="001D7BCE" w:rsidP="008F3F92">
            <w:pPr>
              <w:spacing w:line="480" w:lineRule="auto"/>
              <w:jc w:val="center"/>
              <w:rPr>
                <w:rFonts w:ascii="Times New Roman" w:hAnsi="Times New Roman" w:cs="Times New Roman"/>
                <w:b/>
                <w:bCs/>
              </w:rPr>
            </w:pPr>
            <w:r w:rsidRPr="008A3363">
              <w:rPr>
                <w:rFonts w:ascii="Times New Roman" w:hAnsi="Times New Roman" w:cs="Times New Roman"/>
                <w:b/>
                <w:bCs/>
              </w:rPr>
              <w:t>Variable</w:t>
            </w:r>
          </w:p>
        </w:tc>
        <w:tc>
          <w:tcPr>
            <w:tcW w:w="1984" w:type="dxa"/>
          </w:tcPr>
          <w:p w14:paraId="38371908" w14:textId="77777777" w:rsidR="001D7BCE" w:rsidRPr="008A3363" w:rsidRDefault="001D7BCE" w:rsidP="008F3F92">
            <w:pPr>
              <w:spacing w:line="480" w:lineRule="auto"/>
              <w:jc w:val="center"/>
              <w:rPr>
                <w:rFonts w:ascii="Times New Roman" w:hAnsi="Times New Roman" w:cs="Times New Roman"/>
                <w:b/>
                <w:bCs/>
              </w:rPr>
            </w:pPr>
            <w:r>
              <w:rPr>
                <w:rFonts w:ascii="Times New Roman" w:hAnsi="Times New Roman" w:cs="Times New Roman"/>
                <w:b/>
                <w:bCs/>
              </w:rPr>
              <w:t>Coefficient</w:t>
            </w:r>
          </w:p>
        </w:tc>
        <w:tc>
          <w:tcPr>
            <w:tcW w:w="1985" w:type="dxa"/>
          </w:tcPr>
          <w:p w14:paraId="172D111E" w14:textId="1148C17C" w:rsidR="001D7BCE" w:rsidRDefault="001D7BCE" w:rsidP="008F3F92">
            <w:pPr>
              <w:spacing w:line="480" w:lineRule="auto"/>
              <w:jc w:val="center"/>
              <w:rPr>
                <w:rFonts w:ascii="Times New Roman" w:hAnsi="Times New Roman" w:cs="Times New Roman"/>
                <w:b/>
                <w:bCs/>
              </w:rPr>
            </w:pPr>
            <w:r>
              <w:rPr>
                <w:rFonts w:ascii="Times New Roman" w:hAnsi="Times New Roman" w:cs="Times New Roman"/>
                <w:b/>
                <w:bCs/>
              </w:rPr>
              <w:t>Std. Error</w:t>
            </w:r>
          </w:p>
        </w:tc>
        <w:tc>
          <w:tcPr>
            <w:tcW w:w="1559" w:type="dxa"/>
          </w:tcPr>
          <w:p w14:paraId="7277ABFE" w14:textId="7AC363D3" w:rsidR="001D7BCE" w:rsidRDefault="001D7BCE" w:rsidP="008F3F92">
            <w:pPr>
              <w:spacing w:line="480" w:lineRule="auto"/>
              <w:jc w:val="center"/>
              <w:rPr>
                <w:rFonts w:ascii="Times New Roman" w:hAnsi="Times New Roman" w:cs="Times New Roman"/>
                <w:b/>
                <w:bCs/>
              </w:rPr>
            </w:pPr>
            <w:r>
              <w:rPr>
                <w:rFonts w:ascii="Times New Roman" w:hAnsi="Times New Roman" w:cs="Times New Roman"/>
                <w:b/>
                <w:bCs/>
              </w:rPr>
              <w:t>t-Statistic</w:t>
            </w:r>
          </w:p>
        </w:tc>
        <w:tc>
          <w:tcPr>
            <w:tcW w:w="1886" w:type="dxa"/>
          </w:tcPr>
          <w:p w14:paraId="34C818E8" w14:textId="205831B5" w:rsidR="001D7BCE" w:rsidRPr="008A3363" w:rsidRDefault="001D7BCE" w:rsidP="008F3F92">
            <w:pPr>
              <w:spacing w:line="480" w:lineRule="auto"/>
              <w:jc w:val="center"/>
              <w:rPr>
                <w:rFonts w:ascii="Times New Roman" w:hAnsi="Times New Roman" w:cs="Times New Roman"/>
                <w:b/>
                <w:bCs/>
              </w:rPr>
            </w:pPr>
            <w:r>
              <w:rPr>
                <w:rFonts w:ascii="Times New Roman" w:hAnsi="Times New Roman" w:cs="Times New Roman"/>
                <w:b/>
                <w:bCs/>
              </w:rPr>
              <w:t>p-value</w:t>
            </w:r>
          </w:p>
        </w:tc>
      </w:tr>
      <w:tr w:rsidR="001D7BCE" w14:paraId="1168BC82" w14:textId="77777777" w:rsidTr="001143C2">
        <w:trPr>
          <w:trHeight w:val="383"/>
        </w:trPr>
        <w:tc>
          <w:tcPr>
            <w:tcW w:w="1843" w:type="dxa"/>
          </w:tcPr>
          <w:p w14:paraId="2E8B4EF6" w14:textId="77777777" w:rsidR="001D7BCE" w:rsidRPr="00473551" w:rsidRDefault="001D7BCE" w:rsidP="008F3F92">
            <w:pPr>
              <w:spacing w:line="480" w:lineRule="auto"/>
              <w:rPr>
                <w:rFonts w:asciiTheme="minorBidi" w:hAnsiTheme="minorBidi"/>
                <w:b/>
                <w:bCs/>
                <w:sz w:val="20"/>
                <w:szCs w:val="20"/>
              </w:rPr>
            </w:pPr>
            <w:r w:rsidRPr="00473551">
              <w:rPr>
                <w:rFonts w:asciiTheme="minorBidi" w:hAnsiTheme="minorBidi"/>
                <w:b/>
                <w:bCs/>
                <w:sz w:val="20"/>
                <w:szCs w:val="20"/>
              </w:rPr>
              <w:t>LOG_GPS</w:t>
            </w:r>
          </w:p>
        </w:tc>
        <w:tc>
          <w:tcPr>
            <w:tcW w:w="1984" w:type="dxa"/>
          </w:tcPr>
          <w:p w14:paraId="72C6019D" w14:textId="7777777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3.8958</w:t>
            </w:r>
          </w:p>
        </w:tc>
        <w:tc>
          <w:tcPr>
            <w:tcW w:w="1985" w:type="dxa"/>
          </w:tcPr>
          <w:p w14:paraId="25EC2995" w14:textId="719A6C9D"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5.311</w:t>
            </w:r>
          </w:p>
        </w:tc>
        <w:tc>
          <w:tcPr>
            <w:tcW w:w="1559" w:type="dxa"/>
          </w:tcPr>
          <w:p w14:paraId="5B40DB1B" w14:textId="1FAB4032"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0.734</w:t>
            </w:r>
          </w:p>
        </w:tc>
        <w:tc>
          <w:tcPr>
            <w:tcW w:w="1886" w:type="dxa"/>
          </w:tcPr>
          <w:p w14:paraId="6CF51CC9" w14:textId="740E14CC"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0.463</w:t>
            </w:r>
          </w:p>
        </w:tc>
      </w:tr>
      <w:tr w:rsidR="001D7BCE" w14:paraId="4F9AF0A5" w14:textId="77777777" w:rsidTr="001143C2">
        <w:trPr>
          <w:trHeight w:val="333"/>
        </w:trPr>
        <w:tc>
          <w:tcPr>
            <w:tcW w:w="1843" w:type="dxa"/>
          </w:tcPr>
          <w:p w14:paraId="01ADDACC" w14:textId="77777777" w:rsidR="001D7BCE" w:rsidRPr="00473551" w:rsidRDefault="001D7BCE" w:rsidP="008F3F92">
            <w:pPr>
              <w:spacing w:line="480" w:lineRule="auto"/>
              <w:rPr>
                <w:rFonts w:asciiTheme="minorBidi" w:hAnsiTheme="minorBidi"/>
                <w:b/>
                <w:bCs/>
                <w:sz w:val="20"/>
                <w:szCs w:val="20"/>
              </w:rPr>
            </w:pPr>
            <w:r w:rsidRPr="00473551">
              <w:rPr>
                <w:rFonts w:asciiTheme="minorBidi" w:hAnsiTheme="minorBidi"/>
                <w:b/>
                <w:bCs/>
                <w:sz w:val="20"/>
                <w:szCs w:val="20"/>
              </w:rPr>
              <w:t>LOG_FTP</w:t>
            </w:r>
          </w:p>
        </w:tc>
        <w:tc>
          <w:tcPr>
            <w:tcW w:w="1984" w:type="dxa"/>
          </w:tcPr>
          <w:p w14:paraId="34CE26B9" w14:textId="7777777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0.3927</w:t>
            </w:r>
          </w:p>
        </w:tc>
        <w:tc>
          <w:tcPr>
            <w:tcW w:w="1985" w:type="dxa"/>
          </w:tcPr>
          <w:p w14:paraId="63D1EE5F" w14:textId="55C9A4EC"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0.085</w:t>
            </w:r>
          </w:p>
        </w:tc>
        <w:tc>
          <w:tcPr>
            <w:tcW w:w="1559" w:type="dxa"/>
          </w:tcPr>
          <w:p w14:paraId="61433A8F" w14:textId="6E555EA8"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4.647</w:t>
            </w:r>
          </w:p>
        </w:tc>
        <w:tc>
          <w:tcPr>
            <w:tcW w:w="1886" w:type="dxa"/>
          </w:tcPr>
          <w:p w14:paraId="7F5F6C60" w14:textId="62228488"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0.000</w:t>
            </w:r>
          </w:p>
        </w:tc>
      </w:tr>
      <w:tr w:rsidR="001D7BCE" w14:paraId="743B8D94" w14:textId="77777777" w:rsidTr="001143C2">
        <w:trPr>
          <w:trHeight w:val="483"/>
        </w:trPr>
        <w:tc>
          <w:tcPr>
            <w:tcW w:w="1843" w:type="dxa"/>
          </w:tcPr>
          <w:p w14:paraId="0322B72C" w14:textId="77777777" w:rsidR="001D7BCE" w:rsidRPr="00473551" w:rsidRDefault="001D7BCE" w:rsidP="008F3F92">
            <w:pPr>
              <w:spacing w:line="480" w:lineRule="auto"/>
              <w:rPr>
                <w:rFonts w:asciiTheme="minorBidi" w:hAnsiTheme="minorBidi"/>
                <w:b/>
                <w:bCs/>
                <w:sz w:val="20"/>
                <w:szCs w:val="20"/>
              </w:rPr>
            </w:pPr>
            <w:r w:rsidRPr="00473551">
              <w:rPr>
                <w:rFonts w:asciiTheme="minorBidi" w:hAnsiTheme="minorBidi"/>
                <w:b/>
                <w:bCs/>
                <w:sz w:val="20"/>
                <w:szCs w:val="20"/>
              </w:rPr>
              <w:t>LOG_RFL</w:t>
            </w:r>
          </w:p>
        </w:tc>
        <w:tc>
          <w:tcPr>
            <w:tcW w:w="1984" w:type="dxa"/>
          </w:tcPr>
          <w:p w14:paraId="6E71709C" w14:textId="7777777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0.0862</w:t>
            </w:r>
          </w:p>
        </w:tc>
        <w:tc>
          <w:tcPr>
            <w:tcW w:w="1985" w:type="dxa"/>
          </w:tcPr>
          <w:p w14:paraId="6BE0FAC6" w14:textId="2B81784B"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0.084</w:t>
            </w:r>
          </w:p>
        </w:tc>
        <w:tc>
          <w:tcPr>
            <w:tcW w:w="1559" w:type="dxa"/>
          </w:tcPr>
          <w:p w14:paraId="53FF9DD4" w14:textId="744618EA"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1.027</w:t>
            </w:r>
          </w:p>
        </w:tc>
        <w:tc>
          <w:tcPr>
            <w:tcW w:w="1886" w:type="dxa"/>
          </w:tcPr>
          <w:p w14:paraId="6069C0F5" w14:textId="6B2A620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0.304</w:t>
            </w:r>
          </w:p>
        </w:tc>
      </w:tr>
      <w:tr w:rsidR="001D7BCE" w14:paraId="5691EFD6" w14:textId="77777777" w:rsidTr="001143C2">
        <w:trPr>
          <w:trHeight w:val="418"/>
        </w:trPr>
        <w:tc>
          <w:tcPr>
            <w:tcW w:w="1843" w:type="dxa"/>
          </w:tcPr>
          <w:p w14:paraId="188E375E" w14:textId="77777777" w:rsidR="001D7BCE" w:rsidRPr="00473551" w:rsidRDefault="001D7BCE" w:rsidP="008F3F92">
            <w:pPr>
              <w:spacing w:line="480" w:lineRule="auto"/>
              <w:rPr>
                <w:rFonts w:asciiTheme="minorBidi" w:hAnsiTheme="minorBidi"/>
                <w:b/>
                <w:bCs/>
                <w:sz w:val="20"/>
                <w:szCs w:val="20"/>
              </w:rPr>
            </w:pPr>
            <w:r w:rsidRPr="00473551">
              <w:rPr>
                <w:rFonts w:asciiTheme="minorBidi" w:hAnsiTheme="minorBidi"/>
                <w:b/>
                <w:bCs/>
                <w:sz w:val="20"/>
                <w:szCs w:val="20"/>
              </w:rPr>
              <w:t>LOG_UFP</w:t>
            </w:r>
          </w:p>
        </w:tc>
        <w:tc>
          <w:tcPr>
            <w:tcW w:w="1984" w:type="dxa"/>
          </w:tcPr>
          <w:p w14:paraId="3CE020F6" w14:textId="77777777"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2.8248</w:t>
            </w:r>
          </w:p>
        </w:tc>
        <w:tc>
          <w:tcPr>
            <w:tcW w:w="1985" w:type="dxa"/>
          </w:tcPr>
          <w:p w14:paraId="1E31940E" w14:textId="7F52EB81"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0.177</w:t>
            </w:r>
          </w:p>
        </w:tc>
        <w:tc>
          <w:tcPr>
            <w:tcW w:w="1559" w:type="dxa"/>
          </w:tcPr>
          <w:p w14:paraId="686F42D9" w14:textId="30B28852" w:rsidR="001D7BCE" w:rsidRPr="00473551" w:rsidRDefault="001D7BCE" w:rsidP="001D7BCE">
            <w:pPr>
              <w:spacing w:line="480" w:lineRule="auto"/>
              <w:jc w:val="center"/>
              <w:rPr>
                <w:rFonts w:asciiTheme="minorBidi" w:hAnsiTheme="minorBidi"/>
                <w:sz w:val="20"/>
                <w:szCs w:val="20"/>
              </w:rPr>
            </w:pPr>
            <w:r>
              <w:rPr>
                <w:rFonts w:asciiTheme="minorBidi" w:hAnsiTheme="minorBidi"/>
                <w:sz w:val="20"/>
                <w:szCs w:val="20"/>
              </w:rPr>
              <w:t>15.930</w:t>
            </w:r>
          </w:p>
        </w:tc>
        <w:tc>
          <w:tcPr>
            <w:tcW w:w="1886" w:type="dxa"/>
          </w:tcPr>
          <w:p w14:paraId="00A540E8" w14:textId="1056AE74" w:rsidR="001D7BCE" w:rsidRPr="00473551" w:rsidRDefault="001D7BCE" w:rsidP="001D7BCE">
            <w:pPr>
              <w:spacing w:line="480" w:lineRule="auto"/>
              <w:jc w:val="center"/>
              <w:rPr>
                <w:rFonts w:asciiTheme="minorBidi" w:hAnsiTheme="minorBidi"/>
                <w:sz w:val="20"/>
                <w:szCs w:val="20"/>
              </w:rPr>
            </w:pPr>
            <w:r w:rsidRPr="00473551">
              <w:rPr>
                <w:rFonts w:asciiTheme="minorBidi" w:hAnsiTheme="minorBidi"/>
                <w:sz w:val="20"/>
                <w:szCs w:val="20"/>
              </w:rPr>
              <w:t>0.000</w:t>
            </w:r>
          </w:p>
        </w:tc>
      </w:tr>
      <w:tr w:rsidR="007D178D" w14:paraId="7958CDA6" w14:textId="77777777" w:rsidTr="001143C2">
        <w:trPr>
          <w:trHeight w:val="368"/>
        </w:trPr>
        <w:tc>
          <w:tcPr>
            <w:tcW w:w="1843" w:type="dxa"/>
          </w:tcPr>
          <w:p w14:paraId="27B704E5" w14:textId="650218E5" w:rsidR="007D178D" w:rsidRPr="00473551" w:rsidRDefault="007D178D" w:rsidP="008F3F92">
            <w:pPr>
              <w:spacing w:line="480" w:lineRule="auto"/>
              <w:rPr>
                <w:rFonts w:asciiTheme="minorBidi" w:hAnsiTheme="minorBidi"/>
                <w:b/>
                <w:bCs/>
                <w:sz w:val="20"/>
                <w:szCs w:val="20"/>
              </w:rPr>
            </w:pPr>
            <w:proofErr w:type="gramStart"/>
            <w:r>
              <w:rPr>
                <w:rFonts w:asciiTheme="minorBidi" w:hAnsiTheme="minorBidi"/>
                <w:b/>
                <w:bCs/>
                <w:sz w:val="20"/>
                <w:szCs w:val="20"/>
              </w:rPr>
              <w:lastRenderedPageBreak/>
              <w:t>ar.L</w:t>
            </w:r>
            <w:proofErr w:type="gramEnd"/>
            <w:r>
              <w:rPr>
                <w:rFonts w:asciiTheme="minorBidi" w:hAnsiTheme="minorBidi"/>
                <w:b/>
                <w:bCs/>
                <w:sz w:val="20"/>
                <w:szCs w:val="20"/>
              </w:rPr>
              <w:t>1</w:t>
            </w:r>
          </w:p>
        </w:tc>
        <w:tc>
          <w:tcPr>
            <w:tcW w:w="1984" w:type="dxa"/>
          </w:tcPr>
          <w:p w14:paraId="33439837" w14:textId="3A528AA8" w:rsidR="007D178D" w:rsidRPr="00473551" w:rsidRDefault="007D178D" w:rsidP="001D7BCE">
            <w:pPr>
              <w:spacing w:line="480" w:lineRule="auto"/>
              <w:jc w:val="center"/>
              <w:rPr>
                <w:rFonts w:asciiTheme="minorBidi" w:hAnsiTheme="minorBidi"/>
                <w:sz w:val="20"/>
                <w:szCs w:val="20"/>
              </w:rPr>
            </w:pPr>
            <w:r>
              <w:rPr>
                <w:rFonts w:asciiTheme="minorBidi" w:hAnsiTheme="minorBidi"/>
                <w:sz w:val="20"/>
                <w:szCs w:val="20"/>
              </w:rPr>
              <w:t>0.8798</w:t>
            </w:r>
          </w:p>
        </w:tc>
        <w:tc>
          <w:tcPr>
            <w:tcW w:w="1985" w:type="dxa"/>
          </w:tcPr>
          <w:p w14:paraId="43333359" w14:textId="2A762134" w:rsidR="007D178D" w:rsidRDefault="007D178D" w:rsidP="001D7BCE">
            <w:pPr>
              <w:spacing w:line="480" w:lineRule="auto"/>
              <w:jc w:val="center"/>
              <w:rPr>
                <w:rFonts w:asciiTheme="minorBidi" w:hAnsiTheme="minorBidi"/>
                <w:sz w:val="20"/>
                <w:szCs w:val="20"/>
              </w:rPr>
            </w:pPr>
            <w:r>
              <w:rPr>
                <w:rFonts w:asciiTheme="minorBidi" w:hAnsiTheme="minorBidi"/>
                <w:sz w:val="20"/>
                <w:szCs w:val="20"/>
              </w:rPr>
              <w:t>0.095</w:t>
            </w:r>
          </w:p>
        </w:tc>
        <w:tc>
          <w:tcPr>
            <w:tcW w:w="1559" w:type="dxa"/>
          </w:tcPr>
          <w:p w14:paraId="1E45AE1B" w14:textId="1E1F90CA" w:rsidR="007D178D" w:rsidRDefault="007D178D" w:rsidP="001D7BCE">
            <w:pPr>
              <w:spacing w:line="480" w:lineRule="auto"/>
              <w:jc w:val="center"/>
              <w:rPr>
                <w:rFonts w:asciiTheme="minorBidi" w:hAnsiTheme="minorBidi"/>
                <w:sz w:val="20"/>
                <w:szCs w:val="20"/>
              </w:rPr>
            </w:pPr>
            <w:r>
              <w:rPr>
                <w:rFonts w:asciiTheme="minorBidi" w:hAnsiTheme="minorBidi"/>
                <w:sz w:val="20"/>
                <w:szCs w:val="20"/>
              </w:rPr>
              <w:t>9.269</w:t>
            </w:r>
          </w:p>
        </w:tc>
        <w:tc>
          <w:tcPr>
            <w:tcW w:w="1886" w:type="dxa"/>
          </w:tcPr>
          <w:p w14:paraId="7235144D" w14:textId="34DE5823" w:rsidR="007D178D" w:rsidRPr="00473551" w:rsidRDefault="007D178D" w:rsidP="001D7BCE">
            <w:pPr>
              <w:spacing w:line="480" w:lineRule="auto"/>
              <w:jc w:val="center"/>
              <w:rPr>
                <w:rFonts w:asciiTheme="minorBidi" w:hAnsiTheme="minorBidi"/>
                <w:sz w:val="20"/>
                <w:szCs w:val="20"/>
              </w:rPr>
            </w:pPr>
            <w:r>
              <w:rPr>
                <w:rFonts w:asciiTheme="minorBidi" w:hAnsiTheme="minorBidi"/>
                <w:sz w:val="20"/>
                <w:szCs w:val="20"/>
              </w:rPr>
              <w:t>0.00</w:t>
            </w:r>
          </w:p>
        </w:tc>
      </w:tr>
      <w:tr w:rsidR="007D178D" w14:paraId="76D1FA2E" w14:textId="77777777" w:rsidTr="001143C2">
        <w:trPr>
          <w:trHeight w:val="269"/>
        </w:trPr>
        <w:tc>
          <w:tcPr>
            <w:tcW w:w="1843" w:type="dxa"/>
          </w:tcPr>
          <w:p w14:paraId="4F7450ED" w14:textId="1BF12A43" w:rsidR="007D178D" w:rsidRPr="00473551" w:rsidRDefault="007D178D" w:rsidP="008F3F92">
            <w:pPr>
              <w:spacing w:line="480" w:lineRule="auto"/>
              <w:rPr>
                <w:rFonts w:asciiTheme="minorBidi" w:hAnsiTheme="minorBidi"/>
                <w:b/>
                <w:bCs/>
                <w:sz w:val="20"/>
                <w:szCs w:val="20"/>
              </w:rPr>
            </w:pPr>
            <w:r>
              <w:rPr>
                <w:rFonts w:asciiTheme="minorBidi" w:hAnsiTheme="minorBidi"/>
                <w:b/>
                <w:bCs/>
                <w:sz w:val="20"/>
                <w:szCs w:val="20"/>
              </w:rPr>
              <w:t>ar.</w:t>
            </w:r>
            <w:proofErr w:type="gramStart"/>
            <w:r>
              <w:rPr>
                <w:rFonts w:asciiTheme="minorBidi" w:hAnsiTheme="minorBidi"/>
                <w:b/>
                <w:bCs/>
                <w:sz w:val="20"/>
                <w:szCs w:val="20"/>
              </w:rPr>
              <w:t>S.L</w:t>
            </w:r>
            <w:proofErr w:type="gramEnd"/>
            <w:r>
              <w:rPr>
                <w:rFonts w:asciiTheme="minorBidi" w:hAnsiTheme="minorBidi"/>
                <w:b/>
                <w:bCs/>
                <w:sz w:val="20"/>
                <w:szCs w:val="20"/>
              </w:rPr>
              <w:t>12</w:t>
            </w:r>
          </w:p>
        </w:tc>
        <w:tc>
          <w:tcPr>
            <w:tcW w:w="1984" w:type="dxa"/>
          </w:tcPr>
          <w:p w14:paraId="3C51828B" w14:textId="18C7F467" w:rsidR="007D178D" w:rsidRPr="00473551" w:rsidRDefault="007D178D" w:rsidP="001D7BCE">
            <w:pPr>
              <w:spacing w:line="480" w:lineRule="auto"/>
              <w:jc w:val="center"/>
              <w:rPr>
                <w:rFonts w:asciiTheme="minorBidi" w:hAnsiTheme="minorBidi"/>
                <w:sz w:val="20"/>
                <w:szCs w:val="20"/>
              </w:rPr>
            </w:pPr>
            <w:r>
              <w:rPr>
                <w:rFonts w:asciiTheme="minorBidi" w:hAnsiTheme="minorBidi"/>
                <w:sz w:val="20"/>
                <w:szCs w:val="20"/>
              </w:rPr>
              <w:t>-0.4673</w:t>
            </w:r>
          </w:p>
        </w:tc>
        <w:tc>
          <w:tcPr>
            <w:tcW w:w="1985" w:type="dxa"/>
          </w:tcPr>
          <w:p w14:paraId="1E09DE4C" w14:textId="5CD396E4" w:rsidR="007D178D" w:rsidRDefault="007D178D" w:rsidP="001D7BCE">
            <w:pPr>
              <w:spacing w:line="480" w:lineRule="auto"/>
              <w:jc w:val="center"/>
              <w:rPr>
                <w:rFonts w:asciiTheme="minorBidi" w:hAnsiTheme="minorBidi"/>
                <w:sz w:val="20"/>
                <w:szCs w:val="20"/>
              </w:rPr>
            </w:pPr>
            <w:r>
              <w:rPr>
                <w:rFonts w:asciiTheme="minorBidi" w:hAnsiTheme="minorBidi"/>
                <w:sz w:val="20"/>
                <w:szCs w:val="20"/>
              </w:rPr>
              <w:t>0.150</w:t>
            </w:r>
          </w:p>
        </w:tc>
        <w:tc>
          <w:tcPr>
            <w:tcW w:w="1559" w:type="dxa"/>
          </w:tcPr>
          <w:p w14:paraId="7BA1CE3E" w14:textId="2BD2E873" w:rsidR="007D178D" w:rsidRDefault="007D178D" w:rsidP="001D7BCE">
            <w:pPr>
              <w:spacing w:line="480" w:lineRule="auto"/>
              <w:jc w:val="center"/>
              <w:rPr>
                <w:rFonts w:asciiTheme="minorBidi" w:hAnsiTheme="minorBidi"/>
                <w:sz w:val="20"/>
                <w:szCs w:val="20"/>
              </w:rPr>
            </w:pPr>
            <w:r>
              <w:rPr>
                <w:rFonts w:asciiTheme="minorBidi" w:hAnsiTheme="minorBidi"/>
                <w:sz w:val="20"/>
                <w:szCs w:val="20"/>
              </w:rPr>
              <w:t>-3.106</w:t>
            </w:r>
          </w:p>
        </w:tc>
        <w:tc>
          <w:tcPr>
            <w:tcW w:w="1886" w:type="dxa"/>
          </w:tcPr>
          <w:p w14:paraId="0972090D" w14:textId="45C40529" w:rsidR="007D178D" w:rsidRPr="00473551" w:rsidRDefault="007D178D" w:rsidP="001D7BCE">
            <w:pPr>
              <w:spacing w:line="480" w:lineRule="auto"/>
              <w:jc w:val="center"/>
              <w:rPr>
                <w:rFonts w:asciiTheme="minorBidi" w:hAnsiTheme="minorBidi"/>
                <w:sz w:val="20"/>
                <w:szCs w:val="20"/>
              </w:rPr>
            </w:pPr>
            <w:r>
              <w:rPr>
                <w:rFonts w:asciiTheme="minorBidi" w:hAnsiTheme="minorBidi"/>
                <w:sz w:val="20"/>
                <w:szCs w:val="20"/>
              </w:rPr>
              <w:t>0.002</w:t>
            </w:r>
          </w:p>
        </w:tc>
      </w:tr>
    </w:tbl>
    <w:p w14:paraId="438FD68F" w14:textId="0B407CA4" w:rsidR="00801F42" w:rsidRPr="007D178D" w:rsidRDefault="004E0AB2" w:rsidP="007D178D">
      <w:pPr>
        <w:pStyle w:val="ListParagraph"/>
        <w:jc w:val="center"/>
        <w:rPr>
          <w:rFonts w:asciiTheme="minorBidi" w:hAnsiTheme="minorBidi"/>
          <w:b/>
          <w:bCs/>
          <w:i/>
          <w:sz w:val="22"/>
          <w:szCs w:val="22"/>
        </w:rPr>
      </w:pPr>
      <w:r w:rsidRPr="00A63D0A">
        <w:rPr>
          <w:rFonts w:asciiTheme="minorBidi" w:hAnsiTheme="minorBidi"/>
          <w:i/>
          <w:sz w:val="20"/>
          <w:szCs w:val="20"/>
        </w:rPr>
        <w:t>Source: Researcher’s Computation (Python)</w:t>
      </w:r>
    </w:p>
    <w:p w14:paraId="4FBD07A9" w14:textId="209CD334" w:rsidR="0082775F" w:rsidRDefault="00801F42" w:rsidP="00801F42">
      <w:pPr>
        <w:jc w:val="both"/>
        <w:rPr>
          <w:rFonts w:asciiTheme="minorBidi" w:hAnsiTheme="minorBidi"/>
          <w:iCs/>
          <w:sz w:val="20"/>
          <w:szCs w:val="20"/>
        </w:rPr>
      </w:pPr>
      <w:r>
        <w:rPr>
          <w:rFonts w:asciiTheme="minorBidi" w:hAnsiTheme="minorBidi"/>
          <w:iCs/>
          <w:sz w:val="20"/>
          <w:szCs w:val="20"/>
        </w:rPr>
        <w:t>The SARIMAX Model estimation result shown in Table 5 indicates that the quantity of urea fertilizer produced and the market price of urea significantly influence the consumption of natural gas.</w:t>
      </w:r>
      <w:r w:rsidRPr="00801F42">
        <w:rPr>
          <w:rFonts w:asciiTheme="minorBidi" w:hAnsiTheme="minorBidi"/>
          <w:iCs/>
          <w:sz w:val="20"/>
          <w:szCs w:val="20"/>
        </w:rPr>
        <w:t xml:space="preserve"> </w:t>
      </w:r>
      <w:r>
        <w:rPr>
          <w:rFonts w:asciiTheme="minorBidi" w:hAnsiTheme="minorBidi"/>
          <w:iCs/>
          <w:sz w:val="20"/>
          <w:szCs w:val="20"/>
        </w:rPr>
        <w:t xml:space="preserve">This confirm that the natural gas consumption by the urea fertilizer plant is fundamentally driven by the operational output of the facility. </w:t>
      </w:r>
      <w:r w:rsidRPr="00801F42">
        <w:rPr>
          <w:rFonts w:asciiTheme="minorBidi" w:hAnsiTheme="minorBidi"/>
          <w:iCs/>
          <w:sz w:val="20"/>
          <w:szCs w:val="20"/>
        </w:rPr>
        <w:t>Conversely, natural gas prices and seasonal rainfall patterns did not show a statistically significant influence, suggesting that gas availability was stable and production planning was not constrained by cost or seasonal agricultural cycles.</w:t>
      </w:r>
    </w:p>
    <w:p w14:paraId="3B5F2717" w14:textId="77777777" w:rsidR="0082775F" w:rsidRDefault="0082775F">
      <w:pPr>
        <w:rPr>
          <w:rFonts w:asciiTheme="minorBidi" w:hAnsiTheme="minorBidi"/>
          <w:iCs/>
          <w:sz w:val="20"/>
          <w:szCs w:val="20"/>
        </w:rPr>
      </w:pPr>
      <w:r>
        <w:rPr>
          <w:rFonts w:asciiTheme="minorBidi" w:hAnsiTheme="minorBidi"/>
          <w:iCs/>
          <w:sz w:val="20"/>
          <w:szCs w:val="20"/>
        </w:rPr>
        <w:br w:type="page"/>
      </w:r>
    </w:p>
    <w:p w14:paraId="129CF3F3" w14:textId="77777777" w:rsidR="0082775F" w:rsidRDefault="0082775F">
      <w:pPr>
        <w:rPr>
          <w:rFonts w:asciiTheme="minorBidi" w:hAnsiTheme="minorBidi"/>
          <w:iCs/>
          <w:sz w:val="20"/>
          <w:szCs w:val="20"/>
        </w:rPr>
      </w:pPr>
    </w:p>
    <w:p w14:paraId="5194CD2A" w14:textId="44F9429B" w:rsidR="00801F42" w:rsidRPr="00801F42" w:rsidRDefault="0082775F" w:rsidP="0082775F">
      <w:pPr>
        <w:ind w:hanging="567"/>
        <w:jc w:val="both"/>
        <w:rPr>
          <w:rFonts w:asciiTheme="minorBidi" w:hAnsiTheme="minorBidi"/>
          <w:iCs/>
          <w:sz w:val="20"/>
          <w:szCs w:val="20"/>
        </w:rPr>
      </w:pPr>
      <w:r>
        <w:rPr>
          <w:noProof/>
        </w:rPr>
        <w:drawing>
          <wp:inline distT="0" distB="0" distL="0" distR="0" wp14:anchorId="297D103F" wp14:editId="4BE41503">
            <wp:extent cx="6655777" cy="6205855"/>
            <wp:effectExtent l="19050" t="19050" r="12065" b="23495"/>
            <wp:docPr id="321829294" name="Chart 1">
              <a:extLst xmlns:a="http://schemas.openxmlformats.org/drawingml/2006/main">
                <a:ext uri="{FF2B5EF4-FFF2-40B4-BE49-F238E27FC236}">
                  <a16:creationId xmlns:a16="http://schemas.microsoft.com/office/drawing/2014/main" id="{9C87FA95-6CE2-44E7-4BCA-F41F47F7E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heme="minorBidi" w:hAnsiTheme="minorBidi"/>
          <w:iCs/>
          <w:sz w:val="20"/>
          <w:szCs w:val="20"/>
        </w:rPr>
        <w:br w:type="page"/>
      </w:r>
    </w:p>
    <w:p w14:paraId="09231751" w14:textId="77777777" w:rsidR="004E0AB2" w:rsidRDefault="003859C8" w:rsidP="004E0AB2">
      <w:pPr>
        <w:pStyle w:val="ListParagraph"/>
        <w:keepNext/>
        <w:jc w:val="center"/>
      </w:pPr>
      <w:r>
        <w:rPr>
          <w:noProof/>
        </w:rPr>
        <w:lastRenderedPageBreak/>
        <w:drawing>
          <wp:inline distT="0" distB="0" distL="0" distR="0" wp14:anchorId="3F79BD35" wp14:editId="7F3E7A7D">
            <wp:extent cx="4845050" cy="3748824"/>
            <wp:effectExtent l="0" t="0" r="0" b="4445"/>
            <wp:docPr id="923762179"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3418" cy="3778511"/>
                    </a:xfrm>
                    <a:prstGeom prst="rect">
                      <a:avLst/>
                    </a:prstGeom>
                    <a:noFill/>
                    <a:ln>
                      <a:noFill/>
                    </a:ln>
                  </pic:spPr>
                </pic:pic>
              </a:graphicData>
            </a:graphic>
          </wp:inline>
        </w:drawing>
      </w:r>
    </w:p>
    <w:p w14:paraId="670C1D07" w14:textId="0D37E5CB" w:rsidR="00473551" w:rsidRPr="004E0AB2" w:rsidRDefault="004E0AB2" w:rsidP="004E0AB2">
      <w:pPr>
        <w:pStyle w:val="Caption"/>
        <w:jc w:val="center"/>
        <w:rPr>
          <w:rFonts w:asciiTheme="minorBidi" w:hAnsiTheme="minorBidi"/>
          <w:i w:val="0"/>
          <w:color w:val="auto"/>
          <w:sz w:val="20"/>
          <w:szCs w:val="20"/>
        </w:rPr>
      </w:pPr>
      <w:r w:rsidRPr="004E0AB2">
        <w:rPr>
          <w:rFonts w:asciiTheme="minorBidi" w:hAnsiTheme="minorBidi"/>
          <w:i w:val="0"/>
          <w:color w:val="auto"/>
          <w:sz w:val="20"/>
          <w:szCs w:val="20"/>
        </w:rPr>
        <w:t xml:space="preserve">Figure </w:t>
      </w:r>
      <w:r w:rsidRPr="004E0AB2">
        <w:rPr>
          <w:rFonts w:asciiTheme="minorBidi" w:hAnsiTheme="minorBidi"/>
          <w:i w:val="0"/>
          <w:color w:val="auto"/>
          <w:sz w:val="20"/>
          <w:szCs w:val="20"/>
        </w:rPr>
        <w:fldChar w:fldCharType="begin"/>
      </w:r>
      <w:r w:rsidRPr="004E0AB2">
        <w:rPr>
          <w:rFonts w:asciiTheme="minorBidi" w:hAnsiTheme="minorBidi"/>
          <w:i w:val="0"/>
          <w:color w:val="auto"/>
          <w:sz w:val="20"/>
          <w:szCs w:val="20"/>
        </w:rPr>
        <w:instrText xml:space="preserve"> SEQ Figure \* ARABIC </w:instrText>
      </w:r>
      <w:r w:rsidRPr="004E0AB2">
        <w:rPr>
          <w:rFonts w:asciiTheme="minorBidi" w:hAnsiTheme="minorBidi"/>
          <w:i w:val="0"/>
          <w:color w:val="auto"/>
          <w:sz w:val="20"/>
          <w:szCs w:val="20"/>
        </w:rPr>
        <w:fldChar w:fldCharType="separate"/>
      </w:r>
      <w:r w:rsidRPr="004E0AB2">
        <w:rPr>
          <w:rFonts w:asciiTheme="minorBidi" w:hAnsiTheme="minorBidi"/>
          <w:i w:val="0"/>
          <w:color w:val="auto"/>
          <w:sz w:val="20"/>
          <w:szCs w:val="20"/>
        </w:rPr>
        <w:t>1</w:t>
      </w:r>
      <w:r w:rsidRPr="004E0AB2">
        <w:rPr>
          <w:rFonts w:asciiTheme="minorBidi" w:hAnsiTheme="minorBidi"/>
          <w:i w:val="0"/>
          <w:color w:val="auto"/>
          <w:sz w:val="20"/>
          <w:szCs w:val="20"/>
        </w:rPr>
        <w:fldChar w:fldCharType="end"/>
      </w:r>
      <w:r w:rsidRPr="004E0AB2">
        <w:rPr>
          <w:rFonts w:asciiTheme="minorBidi" w:hAnsiTheme="minorBidi"/>
          <w:i w:val="0"/>
          <w:color w:val="auto"/>
          <w:sz w:val="20"/>
          <w:szCs w:val="20"/>
        </w:rPr>
        <w:t>: Autocorrelation Plot</w:t>
      </w:r>
    </w:p>
    <w:p w14:paraId="7DFDFFD6" w14:textId="77777777" w:rsidR="00473551" w:rsidRDefault="00473551" w:rsidP="003859C8">
      <w:pPr>
        <w:pStyle w:val="ListParagraph"/>
        <w:jc w:val="center"/>
        <w:rPr>
          <w:rFonts w:asciiTheme="minorBidi" w:hAnsiTheme="minorBidi"/>
          <w:b/>
          <w:bCs/>
          <w:iCs/>
          <w:sz w:val="22"/>
          <w:szCs w:val="22"/>
        </w:rPr>
      </w:pPr>
    </w:p>
    <w:p w14:paraId="28E8CCD9" w14:textId="77777777" w:rsidR="004E0AB2" w:rsidRDefault="003859C8" w:rsidP="004E0AB2">
      <w:pPr>
        <w:pStyle w:val="ListParagraph"/>
        <w:keepNext/>
        <w:jc w:val="center"/>
      </w:pPr>
      <w:r>
        <w:rPr>
          <w:noProof/>
        </w:rPr>
        <w:drawing>
          <wp:inline distT="0" distB="0" distL="0" distR="0" wp14:anchorId="7C20C997" wp14:editId="2082C19D">
            <wp:extent cx="4972741" cy="3666490"/>
            <wp:effectExtent l="0" t="0" r="0" b="0"/>
            <wp:docPr id="625900910" name="Picture 94" descr="A graph showing the autocorrelation of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00910" name="Picture 94" descr="A graph showing the autocorrelation of a ca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3846" cy="3689425"/>
                    </a:xfrm>
                    <a:prstGeom prst="rect">
                      <a:avLst/>
                    </a:prstGeom>
                    <a:noFill/>
                    <a:ln>
                      <a:noFill/>
                    </a:ln>
                  </pic:spPr>
                </pic:pic>
              </a:graphicData>
            </a:graphic>
          </wp:inline>
        </w:drawing>
      </w:r>
    </w:p>
    <w:p w14:paraId="5DDD78A0" w14:textId="471358CE" w:rsidR="00473551" w:rsidRPr="004E0AB2" w:rsidRDefault="004E0AB2" w:rsidP="004E0AB2">
      <w:pPr>
        <w:pStyle w:val="Caption"/>
        <w:jc w:val="center"/>
        <w:rPr>
          <w:rFonts w:asciiTheme="minorBidi" w:hAnsiTheme="minorBidi"/>
          <w:i w:val="0"/>
          <w:color w:val="auto"/>
          <w:sz w:val="20"/>
          <w:szCs w:val="20"/>
        </w:rPr>
      </w:pPr>
      <w:r w:rsidRPr="004E0AB2">
        <w:rPr>
          <w:rFonts w:asciiTheme="minorBidi" w:hAnsiTheme="minorBidi"/>
          <w:i w:val="0"/>
          <w:color w:val="auto"/>
          <w:sz w:val="20"/>
          <w:szCs w:val="20"/>
        </w:rPr>
        <w:t xml:space="preserve">Figure </w:t>
      </w:r>
      <w:r w:rsidRPr="004E0AB2">
        <w:rPr>
          <w:rFonts w:asciiTheme="minorBidi" w:hAnsiTheme="minorBidi"/>
          <w:i w:val="0"/>
          <w:color w:val="auto"/>
          <w:sz w:val="20"/>
          <w:szCs w:val="20"/>
        </w:rPr>
        <w:fldChar w:fldCharType="begin"/>
      </w:r>
      <w:r w:rsidRPr="004E0AB2">
        <w:rPr>
          <w:rFonts w:asciiTheme="minorBidi" w:hAnsiTheme="minorBidi"/>
          <w:i w:val="0"/>
          <w:color w:val="auto"/>
          <w:sz w:val="20"/>
          <w:szCs w:val="20"/>
        </w:rPr>
        <w:instrText xml:space="preserve"> SEQ Figure \* ARABIC </w:instrText>
      </w:r>
      <w:r w:rsidRPr="004E0AB2">
        <w:rPr>
          <w:rFonts w:asciiTheme="minorBidi" w:hAnsiTheme="minorBidi"/>
          <w:i w:val="0"/>
          <w:color w:val="auto"/>
          <w:sz w:val="20"/>
          <w:szCs w:val="20"/>
        </w:rPr>
        <w:fldChar w:fldCharType="separate"/>
      </w:r>
      <w:r w:rsidRPr="004E0AB2">
        <w:rPr>
          <w:rFonts w:asciiTheme="minorBidi" w:hAnsiTheme="minorBidi"/>
          <w:i w:val="0"/>
          <w:color w:val="auto"/>
          <w:sz w:val="20"/>
          <w:szCs w:val="20"/>
        </w:rPr>
        <w:t>2</w:t>
      </w:r>
      <w:r w:rsidRPr="004E0AB2">
        <w:rPr>
          <w:rFonts w:asciiTheme="minorBidi" w:hAnsiTheme="minorBidi"/>
          <w:i w:val="0"/>
          <w:color w:val="auto"/>
          <w:sz w:val="20"/>
          <w:szCs w:val="20"/>
        </w:rPr>
        <w:fldChar w:fldCharType="end"/>
      </w:r>
      <w:r w:rsidRPr="004E0AB2">
        <w:rPr>
          <w:rFonts w:asciiTheme="minorBidi" w:hAnsiTheme="minorBidi"/>
          <w:i w:val="0"/>
          <w:color w:val="auto"/>
          <w:sz w:val="20"/>
          <w:szCs w:val="20"/>
        </w:rPr>
        <w:t>: Partial Autocorrelation Plot</w:t>
      </w:r>
    </w:p>
    <w:p w14:paraId="35901FAA" w14:textId="67886523" w:rsidR="00473551" w:rsidRPr="00473551" w:rsidRDefault="004E0AB2" w:rsidP="00632A8F">
      <w:pPr>
        <w:jc w:val="both"/>
        <w:rPr>
          <w:rFonts w:asciiTheme="minorBidi" w:hAnsiTheme="minorBidi"/>
          <w:iCs/>
          <w:sz w:val="20"/>
          <w:szCs w:val="20"/>
        </w:rPr>
      </w:pPr>
      <w:r>
        <w:rPr>
          <w:rFonts w:asciiTheme="minorBidi" w:hAnsiTheme="minorBidi"/>
          <w:iCs/>
          <w:sz w:val="20"/>
          <w:szCs w:val="20"/>
        </w:rPr>
        <w:br w:type="page"/>
      </w:r>
      <w:r w:rsidR="00473551" w:rsidRPr="00473551">
        <w:rPr>
          <w:rFonts w:asciiTheme="minorBidi" w:hAnsiTheme="minorBidi"/>
          <w:iCs/>
          <w:sz w:val="20"/>
          <w:szCs w:val="20"/>
        </w:rPr>
        <w:lastRenderedPageBreak/>
        <w:t xml:space="preserve">To investigate the time-dependent structure of natural gas consumption and guide the appropriate specification of the SARIMAX model to be adopted, the Autocorrelation Function (ACF) and Partial Autocorrelation Function (PACF) tests were conducted on the </w:t>
      </w:r>
      <w:r>
        <w:rPr>
          <w:rFonts w:asciiTheme="minorBidi" w:hAnsiTheme="minorBidi"/>
          <w:iCs/>
          <w:sz w:val="20"/>
          <w:szCs w:val="20"/>
        </w:rPr>
        <w:t xml:space="preserve">natural gas consumption variable. </w:t>
      </w:r>
      <w:r w:rsidR="00473551" w:rsidRPr="00473551">
        <w:rPr>
          <w:rFonts w:asciiTheme="minorBidi" w:hAnsiTheme="minorBidi"/>
          <w:iCs/>
          <w:sz w:val="20"/>
          <w:szCs w:val="20"/>
        </w:rPr>
        <w:t>The plots were evaluated using a maximum lag of 18 months.</w:t>
      </w:r>
      <w:r w:rsidR="00632A8F">
        <w:rPr>
          <w:rFonts w:asciiTheme="minorBidi" w:hAnsiTheme="minorBidi"/>
          <w:iCs/>
          <w:sz w:val="20"/>
          <w:szCs w:val="20"/>
        </w:rPr>
        <w:t xml:space="preserve"> </w:t>
      </w:r>
      <w:r w:rsidR="00473551" w:rsidRPr="00473551">
        <w:rPr>
          <w:rFonts w:asciiTheme="minorBidi" w:hAnsiTheme="minorBidi"/>
          <w:iCs/>
          <w:sz w:val="20"/>
          <w:szCs w:val="20"/>
        </w:rPr>
        <w:t xml:space="preserve">The ACF plot </w:t>
      </w:r>
      <w:r>
        <w:rPr>
          <w:rFonts w:asciiTheme="minorBidi" w:hAnsiTheme="minorBidi"/>
          <w:iCs/>
          <w:sz w:val="20"/>
          <w:szCs w:val="20"/>
        </w:rPr>
        <w:t xml:space="preserve">in Figure 1 </w:t>
      </w:r>
      <w:r w:rsidR="00473551" w:rsidRPr="00473551">
        <w:rPr>
          <w:rFonts w:asciiTheme="minorBidi" w:hAnsiTheme="minorBidi"/>
          <w:iCs/>
          <w:sz w:val="20"/>
          <w:szCs w:val="20"/>
        </w:rPr>
        <w:t xml:space="preserve">displayed a prominent spike at lag 1, followed by a gradual decay of autocorrelation values across subsequent lags. This suggests that past values of gas </w:t>
      </w:r>
      <w:r>
        <w:rPr>
          <w:rFonts w:asciiTheme="minorBidi" w:hAnsiTheme="minorBidi"/>
          <w:iCs/>
          <w:sz w:val="20"/>
          <w:szCs w:val="20"/>
        </w:rPr>
        <w:t>consumption</w:t>
      </w:r>
      <w:r w:rsidR="00473551" w:rsidRPr="00473551">
        <w:rPr>
          <w:rFonts w:asciiTheme="minorBidi" w:hAnsiTheme="minorBidi"/>
          <w:iCs/>
          <w:sz w:val="20"/>
          <w:szCs w:val="20"/>
        </w:rPr>
        <w:t xml:space="preserve"> influence current values, and some persistence is present in the series. Similarly, the PACF plot </w:t>
      </w:r>
      <w:r>
        <w:rPr>
          <w:rFonts w:asciiTheme="minorBidi" w:hAnsiTheme="minorBidi"/>
          <w:iCs/>
          <w:sz w:val="20"/>
          <w:szCs w:val="20"/>
        </w:rPr>
        <w:t xml:space="preserve">in Figure 2 </w:t>
      </w:r>
      <w:r w:rsidR="00473551" w:rsidRPr="00473551">
        <w:rPr>
          <w:rFonts w:asciiTheme="minorBidi" w:hAnsiTheme="minorBidi"/>
          <w:iCs/>
          <w:sz w:val="20"/>
          <w:szCs w:val="20"/>
        </w:rPr>
        <w:t>showed a strong and significant spike at lag 1, with other lags falling within the 95% confidence interval. This pattern confirms the suitability of including an autoregressive component of order 1 (AR (1)) in the model.</w:t>
      </w:r>
    </w:p>
    <w:p w14:paraId="3EA3DACC" w14:textId="769CCCD9" w:rsidR="00473551" w:rsidRPr="00473551" w:rsidRDefault="00473551" w:rsidP="004E0AB2">
      <w:pPr>
        <w:jc w:val="both"/>
        <w:rPr>
          <w:rFonts w:asciiTheme="minorBidi" w:hAnsiTheme="minorBidi"/>
          <w:iCs/>
          <w:sz w:val="20"/>
          <w:szCs w:val="20"/>
        </w:rPr>
      </w:pPr>
      <w:r w:rsidRPr="00473551">
        <w:rPr>
          <w:rFonts w:asciiTheme="minorBidi" w:hAnsiTheme="minorBidi"/>
          <w:iCs/>
          <w:sz w:val="20"/>
          <w:szCs w:val="20"/>
        </w:rPr>
        <w:t>The absence of a significant spike and the gradual decay after the spike at lag 1 suggests that gas consumption patterns are not strongly influenced by annual cycles, possibly due to the plant’s consistent year-round production schedule.</w:t>
      </w:r>
      <w:r w:rsidR="004E0AB2">
        <w:rPr>
          <w:rFonts w:asciiTheme="minorBidi" w:hAnsiTheme="minorBidi"/>
          <w:iCs/>
          <w:sz w:val="20"/>
          <w:szCs w:val="20"/>
        </w:rPr>
        <w:t xml:space="preserve"> </w:t>
      </w:r>
    </w:p>
    <w:p w14:paraId="2D28BFD7" w14:textId="77777777" w:rsidR="00473551" w:rsidRDefault="00473551" w:rsidP="00473551">
      <w:pPr>
        <w:pStyle w:val="ListParagraph"/>
        <w:jc w:val="both"/>
        <w:rPr>
          <w:rFonts w:asciiTheme="minorBidi" w:hAnsiTheme="minorBidi"/>
          <w:b/>
          <w:bCs/>
          <w:iCs/>
          <w:sz w:val="22"/>
          <w:szCs w:val="22"/>
        </w:rPr>
      </w:pPr>
    </w:p>
    <w:p w14:paraId="2E6B57B0" w14:textId="6BB03996" w:rsidR="0013136E" w:rsidRDefault="0013136E" w:rsidP="0082775F">
      <w:pPr>
        <w:pStyle w:val="ListParagraph"/>
        <w:numPr>
          <w:ilvl w:val="0"/>
          <w:numId w:val="2"/>
        </w:numPr>
        <w:ind w:left="284" w:hanging="284"/>
        <w:rPr>
          <w:rFonts w:asciiTheme="minorBidi" w:hAnsiTheme="minorBidi"/>
          <w:b/>
          <w:bCs/>
          <w:iCs/>
          <w:sz w:val="22"/>
          <w:szCs w:val="22"/>
        </w:rPr>
      </w:pPr>
      <w:r>
        <w:rPr>
          <w:rFonts w:asciiTheme="minorBidi" w:hAnsiTheme="minorBidi"/>
          <w:b/>
          <w:bCs/>
          <w:iCs/>
          <w:sz w:val="22"/>
          <w:szCs w:val="22"/>
        </w:rPr>
        <w:t>FINDINGS</w:t>
      </w:r>
    </w:p>
    <w:p w14:paraId="5338243A" w14:textId="254CC756" w:rsidR="0082775F" w:rsidRPr="0082775F" w:rsidRDefault="0082775F" w:rsidP="0082775F">
      <w:pPr>
        <w:jc w:val="both"/>
        <w:rPr>
          <w:rFonts w:asciiTheme="minorBidi" w:hAnsiTheme="minorBidi"/>
          <w:iCs/>
          <w:sz w:val="20"/>
          <w:szCs w:val="20"/>
        </w:rPr>
      </w:pPr>
      <w:r w:rsidRPr="0082775F">
        <w:rPr>
          <w:rFonts w:asciiTheme="minorBidi" w:hAnsiTheme="minorBidi"/>
          <w:iCs/>
          <w:sz w:val="20"/>
          <w:szCs w:val="20"/>
        </w:rPr>
        <w:t xml:space="preserve">This study focused on forecasting natural gas consumption for urea production using the SARIMAX time-series modelling approach. Historical monthly data from March 2021 to October 2024 were analyzed, incorporating key exogenous variables such as fertilizer production volume, gas price, urea fertilizer price, and rainfall. The SARIMAX </w:t>
      </w:r>
      <w:r>
        <w:rPr>
          <w:rFonts w:asciiTheme="minorBidi" w:hAnsiTheme="minorBidi"/>
          <w:iCs/>
          <w:sz w:val="20"/>
          <w:szCs w:val="20"/>
        </w:rPr>
        <w:t xml:space="preserve">model </w:t>
      </w:r>
      <w:r w:rsidRPr="0082775F">
        <w:rPr>
          <w:rFonts w:asciiTheme="minorBidi" w:hAnsiTheme="minorBidi"/>
          <w:iCs/>
          <w:sz w:val="20"/>
          <w:szCs w:val="20"/>
        </w:rPr>
        <w:t xml:space="preserve">estimation result showed that the fertilizer production volume and urea fertilizer price were found to have statistically significant impacts on </w:t>
      </w:r>
      <w:r>
        <w:rPr>
          <w:rFonts w:asciiTheme="minorBidi" w:hAnsiTheme="minorBidi"/>
          <w:iCs/>
          <w:sz w:val="20"/>
          <w:szCs w:val="20"/>
        </w:rPr>
        <w:t>natural gas consumption</w:t>
      </w:r>
      <w:r w:rsidRPr="0082775F">
        <w:rPr>
          <w:rFonts w:asciiTheme="minorBidi" w:hAnsiTheme="minorBidi"/>
          <w:iCs/>
          <w:sz w:val="20"/>
          <w:szCs w:val="20"/>
        </w:rPr>
        <w:t>, while gas price and rainfall showed no significant influence on natural gas consumption.</w:t>
      </w:r>
    </w:p>
    <w:p w14:paraId="38F56358" w14:textId="476FB391" w:rsidR="006540F1" w:rsidRPr="0082775F" w:rsidRDefault="0082775F" w:rsidP="0082775F">
      <w:pPr>
        <w:jc w:val="both"/>
        <w:rPr>
          <w:rFonts w:asciiTheme="minorBidi" w:hAnsiTheme="minorBidi"/>
          <w:iCs/>
          <w:sz w:val="20"/>
          <w:szCs w:val="20"/>
        </w:rPr>
      </w:pPr>
      <w:r w:rsidRPr="0082775F">
        <w:rPr>
          <w:rFonts w:asciiTheme="minorBidi" w:hAnsiTheme="minorBidi"/>
          <w:iCs/>
          <w:sz w:val="20"/>
          <w:szCs w:val="20"/>
        </w:rPr>
        <w:t>The model was then used to forecast monthly gas demand from November 2024 to October 2027. The forecast revealed a steady increase in</w:t>
      </w:r>
      <w:r>
        <w:rPr>
          <w:rFonts w:asciiTheme="minorBidi" w:hAnsiTheme="minorBidi"/>
          <w:iCs/>
          <w:sz w:val="20"/>
          <w:szCs w:val="20"/>
        </w:rPr>
        <w:t xml:space="preserve"> natural</w:t>
      </w:r>
      <w:r w:rsidRPr="0082775F">
        <w:rPr>
          <w:rFonts w:asciiTheme="minorBidi" w:hAnsiTheme="minorBidi"/>
          <w:iCs/>
          <w:sz w:val="20"/>
          <w:szCs w:val="20"/>
        </w:rPr>
        <w:t xml:space="preserve"> gas consumption, with an average monthly percentage increase of approximately 0.91%. Over the 36-month forecast period, the total projected gas </w:t>
      </w:r>
      <w:r>
        <w:rPr>
          <w:rFonts w:asciiTheme="minorBidi" w:hAnsiTheme="minorBidi"/>
          <w:iCs/>
          <w:sz w:val="20"/>
          <w:szCs w:val="20"/>
        </w:rPr>
        <w:t xml:space="preserve">consumption </w:t>
      </w:r>
      <w:r w:rsidRPr="0082775F">
        <w:rPr>
          <w:rFonts w:asciiTheme="minorBidi" w:hAnsiTheme="minorBidi"/>
          <w:iCs/>
          <w:sz w:val="20"/>
          <w:szCs w:val="20"/>
        </w:rPr>
        <w:t>amounted to approximately 215.76 billion standard cubic feet (BSCF). This upward trend suggests continued operational growth and higher fertilizer production volumes</w:t>
      </w:r>
      <w:r>
        <w:rPr>
          <w:rFonts w:asciiTheme="minorBidi" w:hAnsiTheme="minorBidi"/>
          <w:iCs/>
          <w:sz w:val="20"/>
          <w:szCs w:val="20"/>
        </w:rPr>
        <w:t xml:space="preserve">. </w:t>
      </w:r>
      <w:r w:rsidRPr="0082775F">
        <w:rPr>
          <w:rFonts w:asciiTheme="minorBidi" w:hAnsiTheme="minorBidi"/>
          <w:iCs/>
          <w:sz w:val="20"/>
          <w:szCs w:val="20"/>
        </w:rPr>
        <w:t>The model’s accuracy, measured by RMSE, MAPE, and R², confirmed the reliability of the SARIMAX approach in supporting operational planning and strategic decision-making.</w:t>
      </w:r>
    </w:p>
    <w:p w14:paraId="0D9F7A92" w14:textId="77777777" w:rsidR="006540F1" w:rsidRPr="0013136E" w:rsidRDefault="006540F1" w:rsidP="0013136E">
      <w:pPr>
        <w:pStyle w:val="ListParagraph"/>
        <w:rPr>
          <w:rFonts w:asciiTheme="minorBidi" w:hAnsiTheme="minorBidi"/>
          <w:b/>
          <w:bCs/>
          <w:iCs/>
          <w:sz w:val="22"/>
          <w:szCs w:val="22"/>
        </w:rPr>
      </w:pPr>
    </w:p>
    <w:p w14:paraId="6CDE5BAC" w14:textId="45A8E99B" w:rsidR="00546935" w:rsidRDefault="0013136E" w:rsidP="00546935">
      <w:pPr>
        <w:pStyle w:val="ListParagraph"/>
        <w:numPr>
          <w:ilvl w:val="0"/>
          <w:numId w:val="2"/>
        </w:numPr>
        <w:ind w:left="284" w:hanging="284"/>
        <w:rPr>
          <w:rFonts w:asciiTheme="minorBidi" w:hAnsiTheme="minorBidi"/>
          <w:b/>
          <w:bCs/>
          <w:iCs/>
          <w:sz w:val="22"/>
          <w:szCs w:val="22"/>
        </w:rPr>
      </w:pPr>
      <w:r>
        <w:rPr>
          <w:rFonts w:asciiTheme="minorBidi" w:hAnsiTheme="minorBidi"/>
          <w:b/>
          <w:bCs/>
          <w:iCs/>
          <w:sz w:val="22"/>
          <w:szCs w:val="22"/>
        </w:rPr>
        <w:t>CONCLUSION</w:t>
      </w:r>
      <w:r w:rsidR="003F6586">
        <w:rPr>
          <w:rFonts w:asciiTheme="minorBidi" w:hAnsiTheme="minorBidi"/>
          <w:b/>
          <w:bCs/>
          <w:iCs/>
          <w:sz w:val="22"/>
          <w:szCs w:val="22"/>
        </w:rPr>
        <w:t xml:space="preserve"> </w:t>
      </w:r>
    </w:p>
    <w:p w14:paraId="7F2537CE" w14:textId="394550F4" w:rsidR="00546935" w:rsidRPr="00546935" w:rsidRDefault="00546935" w:rsidP="00546935">
      <w:pPr>
        <w:rPr>
          <w:rFonts w:asciiTheme="minorBidi" w:hAnsiTheme="minorBidi"/>
          <w:b/>
          <w:bCs/>
          <w:iCs/>
          <w:sz w:val="22"/>
          <w:szCs w:val="22"/>
        </w:rPr>
      </w:pPr>
      <w:r>
        <w:rPr>
          <w:rFonts w:asciiTheme="minorBidi" w:hAnsiTheme="minorBidi"/>
          <w:b/>
          <w:bCs/>
          <w:iCs/>
          <w:sz w:val="22"/>
          <w:szCs w:val="22"/>
        </w:rPr>
        <w:t>6.1 Conclusion</w:t>
      </w:r>
    </w:p>
    <w:p w14:paraId="1ACA8DCC" w14:textId="553EFF8B" w:rsidR="003F6586" w:rsidRPr="003F6586" w:rsidRDefault="003F6586" w:rsidP="003F6586">
      <w:pPr>
        <w:jc w:val="both"/>
        <w:rPr>
          <w:rFonts w:asciiTheme="minorBidi" w:hAnsiTheme="minorBidi"/>
          <w:iCs/>
          <w:sz w:val="20"/>
          <w:szCs w:val="20"/>
        </w:rPr>
      </w:pPr>
      <w:r w:rsidRPr="003F6586">
        <w:rPr>
          <w:rFonts w:asciiTheme="minorBidi" w:hAnsiTheme="minorBidi"/>
          <w:iCs/>
          <w:sz w:val="20"/>
          <w:szCs w:val="20"/>
        </w:rPr>
        <w:t xml:space="preserve">This study sets out to </w:t>
      </w:r>
      <w:r>
        <w:rPr>
          <w:rFonts w:asciiTheme="minorBidi" w:hAnsiTheme="minorBidi"/>
          <w:iCs/>
          <w:sz w:val="20"/>
          <w:szCs w:val="20"/>
        </w:rPr>
        <w:t>apply the SARIMAX</w:t>
      </w:r>
      <w:r w:rsidRPr="003F6586">
        <w:rPr>
          <w:rFonts w:asciiTheme="minorBidi" w:hAnsiTheme="minorBidi"/>
          <w:iCs/>
          <w:sz w:val="20"/>
          <w:szCs w:val="20"/>
        </w:rPr>
        <w:t xml:space="preserve"> forecasting </w:t>
      </w:r>
      <w:r>
        <w:rPr>
          <w:rFonts w:asciiTheme="minorBidi" w:hAnsiTheme="minorBidi"/>
          <w:iCs/>
          <w:sz w:val="20"/>
          <w:szCs w:val="20"/>
        </w:rPr>
        <w:t>model</w:t>
      </w:r>
      <w:r w:rsidRPr="003F6586">
        <w:rPr>
          <w:rFonts w:asciiTheme="minorBidi" w:hAnsiTheme="minorBidi"/>
          <w:iCs/>
          <w:sz w:val="20"/>
          <w:szCs w:val="20"/>
        </w:rPr>
        <w:t xml:space="preserve"> for natural gas consumption </w:t>
      </w:r>
      <w:r>
        <w:rPr>
          <w:rFonts w:asciiTheme="minorBidi" w:hAnsiTheme="minorBidi"/>
          <w:iCs/>
          <w:sz w:val="20"/>
          <w:szCs w:val="20"/>
        </w:rPr>
        <w:t>for urea fertilizer production</w:t>
      </w:r>
      <w:r w:rsidRPr="003F6586">
        <w:rPr>
          <w:rFonts w:asciiTheme="minorBidi" w:hAnsiTheme="minorBidi"/>
          <w:iCs/>
          <w:sz w:val="20"/>
          <w:szCs w:val="20"/>
        </w:rPr>
        <w:t xml:space="preserve">. Time series data were analyzed in this study to discover and understand past patterns of data variability that can be used to forecast future values and assist in the management of business operations. </w:t>
      </w:r>
      <w:r>
        <w:rPr>
          <w:rFonts w:asciiTheme="minorBidi" w:hAnsiTheme="minorBidi"/>
          <w:iCs/>
          <w:sz w:val="20"/>
          <w:szCs w:val="20"/>
        </w:rPr>
        <w:t>The study also</w:t>
      </w:r>
      <w:r w:rsidRPr="003F6586">
        <w:rPr>
          <w:rFonts w:asciiTheme="minorBidi" w:hAnsiTheme="minorBidi"/>
          <w:iCs/>
          <w:sz w:val="20"/>
          <w:szCs w:val="20"/>
        </w:rPr>
        <w:t xml:space="preserve"> aimed to address both the operational need for demand planning and the strategic objective of maximizing economic value from natural gas consumption.</w:t>
      </w:r>
    </w:p>
    <w:p w14:paraId="67AE8746" w14:textId="77777777" w:rsidR="003F6586" w:rsidRPr="003F6586" w:rsidRDefault="003F6586" w:rsidP="003F6586">
      <w:pPr>
        <w:jc w:val="both"/>
        <w:rPr>
          <w:rFonts w:asciiTheme="minorBidi" w:hAnsiTheme="minorBidi"/>
          <w:iCs/>
          <w:sz w:val="20"/>
          <w:szCs w:val="20"/>
        </w:rPr>
      </w:pPr>
      <w:r w:rsidRPr="003F6586">
        <w:rPr>
          <w:rFonts w:asciiTheme="minorBidi" w:hAnsiTheme="minorBidi"/>
          <w:iCs/>
          <w:sz w:val="20"/>
          <w:szCs w:val="20"/>
        </w:rPr>
        <w:t>The analysis utilized monthly historical data spanning March 2021 to October 2024 and incorporated exogenous variables such as fertilizer production volume, gas price, urea fertilizer price, and rainfall as a seasonal proxy. After conducting pre-estimation diagnostics, including stationarity testing and autocorrelation analysis (ACF/PACF), the SARIMAX model was estimated and used to forecast gas demand over the period November 2024 to October 2027 (36 months period).</w:t>
      </w:r>
    </w:p>
    <w:p w14:paraId="2D88832A" w14:textId="40663C83" w:rsidR="003F6586" w:rsidRPr="003F6586" w:rsidRDefault="003F6586" w:rsidP="003F6586">
      <w:pPr>
        <w:jc w:val="both"/>
        <w:rPr>
          <w:rFonts w:asciiTheme="minorBidi" w:hAnsiTheme="minorBidi"/>
          <w:iCs/>
          <w:sz w:val="20"/>
          <w:szCs w:val="20"/>
        </w:rPr>
      </w:pPr>
      <w:r w:rsidRPr="003F6586">
        <w:rPr>
          <w:rFonts w:asciiTheme="minorBidi" w:hAnsiTheme="minorBidi"/>
          <w:iCs/>
          <w:sz w:val="20"/>
          <w:szCs w:val="20"/>
        </w:rPr>
        <w:t xml:space="preserve">The model revealed that fertilizer production and urea fertilizer price had statistically significant relationships with natural gas consumption, validating the premise that fertilizer production volume and market price are key drivers of gas </w:t>
      </w:r>
      <w:r w:rsidR="00984A2A">
        <w:rPr>
          <w:rFonts w:asciiTheme="minorBidi" w:hAnsiTheme="minorBidi"/>
          <w:iCs/>
          <w:sz w:val="20"/>
          <w:szCs w:val="20"/>
        </w:rPr>
        <w:t>consumption</w:t>
      </w:r>
      <w:r w:rsidRPr="003F6586">
        <w:rPr>
          <w:rFonts w:asciiTheme="minorBidi" w:hAnsiTheme="minorBidi"/>
          <w:iCs/>
          <w:sz w:val="20"/>
          <w:szCs w:val="20"/>
        </w:rPr>
        <w:t xml:space="preserve"> in urea </w:t>
      </w:r>
      <w:r w:rsidR="00984A2A">
        <w:rPr>
          <w:rFonts w:asciiTheme="minorBidi" w:hAnsiTheme="minorBidi"/>
          <w:iCs/>
          <w:sz w:val="20"/>
          <w:szCs w:val="20"/>
        </w:rPr>
        <w:t>production</w:t>
      </w:r>
      <w:r w:rsidRPr="003F6586">
        <w:rPr>
          <w:rFonts w:asciiTheme="minorBidi" w:hAnsiTheme="minorBidi"/>
          <w:iCs/>
          <w:sz w:val="20"/>
          <w:szCs w:val="20"/>
        </w:rPr>
        <w:t>. The forecast results showed a steady increase in gas demand over the projected period, indicating sustained or increased production activity</w:t>
      </w:r>
      <w:r w:rsidR="00984A2A">
        <w:rPr>
          <w:rFonts w:asciiTheme="minorBidi" w:hAnsiTheme="minorBidi"/>
          <w:iCs/>
          <w:sz w:val="20"/>
          <w:szCs w:val="20"/>
        </w:rPr>
        <w:t>.</w:t>
      </w:r>
    </w:p>
    <w:p w14:paraId="64BF1CE7" w14:textId="728F17C5" w:rsidR="003F6586" w:rsidRDefault="003F6586" w:rsidP="003F6586">
      <w:pPr>
        <w:jc w:val="both"/>
        <w:rPr>
          <w:rFonts w:asciiTheme="minorBidi" w:hAnsiTheme="minorBidi"/>
          <w:iCs/>
          <w:sz w:val="20"/>
          <w:szCs w:val="20"/>
        </w:rPr>
      </w:pPr>
      <w:r w:rsidRPr="003F6586">
        <w:rPr>
          <w:rFonts w:asciiTheme="minorBidi" w:hAnsiTheme="minorBidi"/>
          <w:iCs/>
          <w:sz w:val="20"/>
          <w:szCs w:val="20"/>
        </w:rPr>
        <w:lastRenderedPageBreak/>
        <w:t xml:space="preserve">In summary, this research not only offers a replicable modelling framework for industrial </w:t>
      </w:r>
      <w:r w:rsidR="00984A2A">
        <w:rPr>
          <w:rFonts w:asciiTheme="minorBidi" w:hAnsiTheme="minorBidi"/>
          <w:iCs/>
          <w:sz w:val="20"/>
          <w:szCs w:val="20"/>
        </w:rPr>
        <w:t xml:space="preserve">natural </w:t>
      </w:r>
      <w:r w:rsidRPr="003F6586">
        <w:rPr>
          <w:rFonts w:asciiTheme="minorBidi" w:hAnsiTheme="minorBidi"/>
          <w:iCs/>
          <w:sz w:val="20"/>
          <w:szCs w:val="20"/>
        </w:rPr>
        <w:t>gas forecasting but also contributes meaningfully to operational planning, economic evaluation, and strategic decision-making within Nigeria’s fertilizer and broader gas-based industries.</w:t>
      </w:r>
    </w:p>
    <w:p w14:paraId="2667258E" w14:textId="517159A0" w:rsidR="00546935" w:rsidRDefault="00546935" w:rsidP="003F6586">
      <w:pPr>
        <w:jc w:val="both"/>
        <w:rPr>
          <w:rFonts w:asciiTheme="minorBidi" w:hAnsiTheme="minorBidi"/>
          <w:b/>
          <w:bCs/>
          <w:iCs/>
          <w:sz w:val="22"/>
          <w:szCs w:val="22"/>
        </w:rPr>
      </w:pPr>
      <w:r>
        <w:rPr>
          <w:rFonts w:asciiTheme="minorBidi" w:hAnsiTheme="minorBidi"/>
          <w:b/>
          <w:bCs/>
          <w:iCs/>
          <w:sz w:val="22"/>
          <w:szCs w:val="22"/>
        </w:rPr>
        <w:t>6.2 Recommendation</w:t>
      </w:r>
    </w:p>
    <w:p w14:paraId="76A99CA0" w14:textId="3B9A2BCF" w:rsidR="00546935" w:rsidRDefault="00546935" w:rsidP="003F6586">
      <w:pPr>
        <w:jc w:val="both"/>
        <w:rPr>
          <w:rFonts w:asciiTheme="minorBidi" w:hAnsiTheme="minorBidi"/>
          <w:iCs/>
          <w:sz w:val="20"/>
          <w:szCs w:val="20"/>
        </w:rPr>
      </w:pPr>
      <w:r w:rsidRPr="00546935">
        <w:rPr>
          <w:rFonts w:asciiTheme="minorBidi" w:hAnsiTheme="minorBidi"/>
          <w:iCs/>
          <w:sz w:val="20"/>
          <w:szCs w:val="20"/>
        </w:rPr>
        <w:t>Based on the findings, results and insights obtained from this study, the following recommendations are proposed for stakeholders</w:t>
      </w:r>
      <w:r w:rsidR="00D26E9E">
        <w:rPr>
          <w:rFonts w:asciiTheme="minorBidi" w:hAnsiTheme="minorBidi"/>
          <w:iCs/>
          <w:sz w:val="20"/>
          <w:szCs w:val="20"/>
        </w:rPr>
        <w:t xml:space="preserve"> and </w:t>
      </w:r>
      <w:r w:rsidRPr="00546935">
        <w:rPr>
          <w:rFonts w:asciiTheme="minorBidi" w:hAnsiTheme="minorBidi"/>
          <w:iCs/>
          <w:sz w:val="20"/>
          <w:szCs w:val="20"/>
        </w:rPr>
        <w:t>industry players:</w:t>
      </w:r>
    </w:p>
    <w:p w14:paraId="7C640510" w14:textId="6054CAD1" w:rsidR="00546935" w:rsidRPr="00D26E9E" w:rsidRDefault="00D26E9E" w:rsidP="00D26E9E">
      <w:pPr>
        <w:pStyle w:val="ListParagraph"/>
        <w:numPr>
          <w:ilvl w:val="0"/>
          <w:numId w:val="3"/>
        </w:numPr>
        <w:jc w:val="both"/>
        <w:rPr>
          <w:rFonts w:asciiTheme="minorBidi" w:hAnsiTheme="minorBidi"/>
          <w:iCs/>
          <w:sz w:val="20"/>
          <w:szCs w:val="20"/>
        </w:rPr>
      </w:pPr>
      <w:r w:rsidRPr="00D26E9E">
        <w:rPr>
          <w:rFonts w:asciiTheme="minorBidi" w:hAnsiTheme="minorBidi"/>
          <w:iCs/>
          <w:sz w:val="20"/>
          <w:szCs w:val="20"/>
        </w:rPr>
        <w:t>U</w:t>
      </w:r>
      <w:r w:rsidR="00546935" w:rsidRPr="00D26E9E">
        <w:rPr>
          <w:rFonts w:asciiTheme="minorBidi" w:hAnsiTheme="minorBidi"/>
          <w:iCs/>
          <w:sz w:val="20"/>
          <w:szCs w:val="20"/>
        </w:rPr>
        <w:t>rea fertilizer production facilities should integrate time-series forecasting models into</w:t>
      </w:r>
      <w:r w:rsidR="001B26CE">
        <w:rPr>
          <w:rFonts w:asciiTheme="minorBidi" w:hAnsiTheme="minorBidi"/>
          <w:iCs/>
          <w:sz w:val="20"/>
          <w:szCs w:val="20"/>
        </w:rPr>
        <w:t xml:space="preserve"> their </w:t>
      </w:r>
      <w:r w:rsidR="00546935" w:rsidRPr="00D26E9E">
        <w:rPr>
          <w:rFonts w:asciiTheme="minorBidi" w:hAnsiTheme="minorBidi"/>
          <w:iCs/>
          <w:sz w:val="20"/>
          <w:szCs w:val="20"/>
        </w:rPr>
        <w:t>operational planning to anticipate the required natural gas volume more accurately. This will aid in aligning natural gas supply contracts with projected production levels and minimizing the risk of under- or over-supply.</w:t>
      </w:r>
    </w:p>
    <w:p w14:paraId="2F75DD23" w14:textId="3D885235" w:rsidR="00546935" w:rsidRPr="00D26E9E" w:rsidRDefault="001B26CE" w:rsidP="00D26E9E">
      <w:pPr>
        <w:pStyle w:val="ListParagraph"/>
        <w:numPr>
          <w:ilvl w:val="0"/>
          <w:numId w:val="3"/>
        </w:numPr>
        <w:jc w:val="both"/>
        <w:rPr>
          <w:rFonts w:asciiTheme="minorBidi" w:hAnsiTheme="minorBidi"/>
          <w:iCs/>
          <w:sz w:val="20"/>
          <w:szCs w:val="20"/>
        </w:rPr>
      </w:pPr>
      <w:r>
        <w:rPr>
          <w:rFonts w:asciiTheme="minorBidi" w:hAnsiTheme="minorBidi"/>
          <w:iCs/>
          <w:sz w:val="20"/>
          <w:szCs w:val="20"/>
        </w:rPr>
        <w:t>Urea</w:t>
      </w:r>
      <w:r w:rsidR="00546935" w:rsidRPr="00D26E9E">
        <w:rPr>
          <w:rFonts w:asciiTheme="minorBidi" w:hAnsiTheme="minorBidi"/>
          <w:iCs/>
          <w:sz w:val="20"/>
          <w:szCs w:val="20"/>
        </w:rPr>
        <w:t xml:space="preserve"> fertilizer </w:t>
      </w:r>
      <w:r>
        <w:rPr>
          <w:rFonts w:asciiTheme="minorBidi" w:hAnsiTheme="minorBidi"/>
          <w:iCs/>
          <w:sz w:val="20"/>
          <w:szCs w:val="20"/>
        </w:rPr>
        <w:t>producers should</w:t>
      </w:r>
      <w:r w:rsidR="00546935" w:rsidRPr="00D26E9E">
        <w:rPr>
          <w:rFonts w:asciiTheme="minorBidi" w:hAnsiTheme="minorBidi"/>
          <w:iCs/>
          <w:sz w:val="20"/>
          <w:szCs w:val="20"/>
        </w:rPr>
        <w:t xml:space="preserve"> collaborate with government agencies and gas producers to support the implementation of </w:t>
      </w:r>
      <w:r>
        <w:rPr>
          <w:rFonts w:asciiTheme="minorBidi" w:hAnsiTheme="minorBidi"/>
          <w:iCs/>
          <w:sz w:val="20"/>
          <w:szCs w:val="20"/>
        </w:rPr>
        <w:t xml:space="preserve">the enacted </w:t>
      </w:r>
      <w:r w:rsidR="00546935" w:rsidRPr="00D26E9E">
        <w:rPr>
          <w:rFonts w:asciiTheme="minorBidi" w:hAnsiTheme="minorBidi"/>
          <w:iCs/>
          <w:sz w:val="20"/>
          <w:szCs w:val="20"/>
        </w:rPr>
        <w:t xml:space="preserve">policies under </w:t>
      </w:r>
      <w:r>
        <w:rPr>
          <w:rFonts w:asciiTheme="minorBidi" w:hAnsiTheme="minorBidi"/>
          <w:iCs/>
          <w:sz w:val="20"/>
          <w:szCs w:val="20"/>
        </w:rPr>
        <w:t xml:space="preserve">the </w:t>
      </w:r>
      <w:r w:rsidR="00546935" w:rsidRPr="00D26E9E">
        <w:rPr>
          <w:rFonts w:asciiTheme="minorBidi" w:hAnsiTheme="minorBidi"/>
          <w:iCs/>
          <w:sz w:val="20"/>
          <w:szCs w:val="20"/>
        </w:rPr>
        <w:t>Nigeria’s Decade of Gas Initiative.</w:t>
      </w:r>
    </w:p>
    <w:p w14:paraId="479CDCED" w14:textId="08AE312B" w:rsidR="00546935" w:rsidRPr="00D26E9E" w:rsidRDefault="00546935" w:rsidP="00D26E9E">
      <w:pPr>
        <w:pStyle w:val="ListParagraph"/>
        <w:numPr>
          <w:ilvl w:val="0"/>
          <w:numId w:val="3"/>
        </w:numPr>
        <w:jc w:val="both"/>
        <w:rPr>
          <w:rFonts w:asciiTheme="minorBidi" w:hAnsiTheme="minorBidi"/>
          <w:iCs/>
          <w:sz w:val="20"/>
          <w:szCs w:val="20"/>
        </w:rPr>
      </w:pPr>
      <w:r w:rsidRPr="00D26E9E">
        <w:rPr>
          <w:rFonts w:asciiTheme="minorBidi" w:hAnsiTheme="minorBidi"/>
          <w:iCs/>
          <w:sz w:val="20"/>
          <w:szCs w:val="20"/>
        </w:rPr>
        <w:t xml:space="preserve">Continuous and accurate data collection on gas usage, </w:t>
      </w:r>
      <w:r w:rsidR="001B26CE">
        <w:rPr>
          <w:rFonts w:asciiTheme="minorBidi" w:hAnsiTheme="minorBidi"/>
          <w:iCs/>
          <w:sz w:val="20"/>
          <w:szCs w:val="20"/>
        </w:rPr>
        <w:t xml:space="preserve">urea </w:t>
      </w:r>
      <w:r w:rsidRPr="00D26E9E">
        <w:rPr>
          <w:rFonts w:asciiTheme="minorBidi" w:hAnsiTheme="minorBidi"/>
          <w:iCs/>
          <w:sz w:val="20"/>
          <w:szCs w:val="20"/>
        </w:rPr>
        <w:t xml:space="preserve">fertilizer output, and related economic variables should be prioritized. This will improve future forecasting accuracy and enable real-time analytics for proactive decision-making. This will also help other gas-based industries in their gas planning and procurement.  </w:t>
      </w:r>
    </w:p>
    <w:p w14:paraId="1D4B6871" w14:textId="1EAC7422" w:rsidR="00546935" w:rsidRPr="00D26E9E" w:rsidRDefault="00546935" w:rsidP="00D26E9E">
      <w:pPr>
        <w:pStyle w:val="ListParagraph"/>
        <w:numPr>
          <w:ilvl w:val="0"/>
          <w:numId w:val="3"/>
        </w:numPr>
        <w:jc w:val="both"/>
        <w:rPr>
          <w:rFonts w:asciiTheme="minorBidi" w:hAnsiTheme="minorBidi"/>
          <w:iCs/>
          <w:sz w:val="20"/>
          <w:szCs w:val="20"/>
        </w:rPr>
      </w:pPr>
      <w:r w:rsidRPr="00D26E9E">
        <w:rPr>
          <w:rFonts w:asciiTheme="minorBidi" w:hAnsiTheme="minorBidi"/>
          <w:iCs/>
          <w:sz w:val="20"/>
          <w:szCs w:val="20"/>
        </w:rPr>
        <w:t>Given the forecasted growth in natural gas demand,</w:t>
      </w:r>
      <w:r w:rsidR="00D26E9E">
        <w:rPr>
          <w:rFonts w:asciiTheme="minorBidi" w:hAnsiTheme="minorBidi"/>
          <w:iCs/>
          <w:sz w:val="20"/>
          <w:szCs w:val="20"/>
        </w:rPr>
        <w:t xml:space="preserve"> </w:t>
      </w:r>
      <w:r w:rsidR="00D26E9E" w:rsidRPr="00D26E9E">
        <w:rPr>
          <w:rFonts w:asciiTheme="minorBidi" w:hAnsiTheme="minorBidi"/>
          <w:iCs/>
          <w:sz w:val="20"/>
          <w:szCs w:val="20"/>
        </w:rPr>
        <w:t>urea production plants in Nigeria</w:t>
      </w:r>
      <w:r w:rsidRPr="00D26E9E">
        <w:rPr>
          <w:rFonts w:asciiTheme="minorBidi" w:hAnsiTheme="minorBidi"/>
          <w:iCs/>
          <w:sz w:val="20"/>
          <w:szCs w:val="20"/>
        </w:rPr>
        <w:t xml:space="preserve"> </w:t>
      </w:r>
      <w:r w:rsidR="00D26E9E" w:rsidRPr="00D26E9E">
        <w:rPr>
          <w:rFonts w:asciiTheme="minorBidi" w:hAnsiTheme="minorBidi"/>
          <w:iCs/>
          <w:sz w:val="20"/>
          <w:szCs w:val="20"/>
        </w:rPr>
        <w:t xml:space="preserve">will </w:t>
      </w:r>
      <w:r w:rsidRPr="00D26E9E">
        <w:rPr>
          <w:rFonts w:asciiTheme="minorBidi" w:hAnsiTheme="minorBidi"/>
          <w:iCs/>
          <w:sz w:val="20"/>
          <w:szCs w:val="20"/>
        </w:rPr>
        <w:t>benefit from securing long-term gas supply contracts with multiple gas producers in the upstream to hedge against price volatility and ensure uninterrupted operations.</w:t>
      </w:r>
    </w:p>
    <w:sdt>
      <w:sdtPr>
        <w:rPr>
          <w:rFonts w:asciiTheme="minorHAnsi" w:eastAsiaTheme="minorHAnsi" w:hAnsiTheme="minorHAnsi" w:cstheme="minorBidi"/>
          <w:color w:val="auto"/>
          <w:sz w:val="24"/>
          <w:szCs w:val="24"/>
          <w:lang w:val="en-GB"/>
        </w:rPr>
        <w:id w:val="-507442850"/>
        <w:docPartObj>
          <w:docPartGallery w:val="Bibliographies"/>
          <w:docPartUnique/>
        </w:docPartObj>
      </w:sdtPr>
      <w:sdtEndPr/>
      <w:sdtContent>
        <w:p w14:paraId="10B1F535" w14:textId="41633444" w:rsidR="00F52059" w:rsidRPr="00F52059" w:rsidRDefault="00F52059">
          <w:pPr>
            <w:pStyle w:val="Heading1"/>
            <w:rPr>
              <w:rFonts w:asciiTheme="minorBidi" w:eastAsiaTheme="minorHAnsi" w:hAnsiTheme="minorBidi" w:cstheme="minorBidi"/>
              <w:b/>
              <w:bCs/>
              <w:iCs/>
              <w:color w:val="auto"/>
              <w:sz w:val="22"/>
              <w:szCs w:val="22"/>
            </w:rPr>
          </w:pPr>
          <w:r w:rsidRPr="00F52059">
            <w:rPr>
              <w:rFonts w:asciiTheme="minorBidi" w:eastAsiaTheme="minorHAnsi" w:hAnsiTheme="minorBidi" w:cstheme="minorBidi"/>
              <w:b/>
              <w:bCs/>
              <w:iCs/>
              <w:color w:val="auto"/>
              <w:sz w:val="22"/>
              <w:szCs w:val="22"/>
            </w:rPr>
            <w:t>REFERENCES</w:t>
          </w:r>
        </w:p>
        <w:sdt>
          <w:sdtPr>
            <w:id w:val="-573587230"/>
            <w:bibliography/>
          </w:sdtPr>
          <w:sdtEndPr/>
          <w:sdtContent>
            <w:p w14:paraId="265C0ED6" w14:textId="77777777" w:rsidR="003C3B67" w:rsidRPr="003C3B67" w:rsidRDefault="00F52059" w:rsidP="003C3B67">
              <w:pPr>
                <w:pStyle w:val="Bibliography"/>
                <w:numPr>
                  <w:ilvl w:val="0"/>
                  <w:numId w:val="6"/>
                </w:numPr>
                <w:jc w:val="both"/>
                <w:rPr>
                  <w:rFonts w:asciiTheme="minorBidi" w:hAnsiTheme="minorBidi"/>
                  <w:iCs/>
                  <w:sz w:val="20"/>
                  <w:szCs w:val="20"/>
                </w:rPr>
              </w:pPr>
              <w:r w:rsidRPr="00F52059">
                <w:rPr>
                  <w:rFonts w:asciiTheme="minorBidi" w:hAnsiTheme="minorBidi"/>
                  <w:iCs/>
                  <w:sz w:val="20"/>
                  <w:szCs w:val="20"/>
                </w:rPr>
                <w:fldChar w:fldCharType="begin"/>
              </w:r>
              <w:r w:rsidRPr="00F52059">
                <w:rPr>
                  <w:rFonts w:asciiTheme="minorBidi" w:hAnsiTheme="minorBidi"/>
                  <w:iCs/>
                  <w:sz w:val="20"/>
                  <w:szCs w:val="20"/>
                </w:rPr>
                <w:instrText>BIBLIOGRAPHY</w:instrText>
              </w:r>
              <w:r w:rsidRPr="00F52059">
                <w:rPr>
                  <w:rFonts w:asciiTheme="minorBidi" w:hAnsiTheme="minorBidi"/>
                  <w:iCs/>
                  <w:sz w:val="20"/>
                  <w:szCs w:val="20"/>
                </w:rPr>
                <w:fldChar w:fldCharType="separate"/>
              </w:r>
              <w:r w:rsidR="003C3B67" w:rsidRPr="003C3B67">
                <w:rPr>
                  <w:rFonts w:asciiTheme="minorBidi" w:hAnsiTheme="minorBidi"/>
                  <w:iCs/>
                  <w:sz w:val="20"/>
                  <w:szCs w:val="20"/>
                </w:rPr>
                <w:t>Aras, Nil. (2008). Forecasting Residential Consumption of Natural Gas Using Genetic Algorithms. Energy Exploration &amp; Exploitation, 241-266.</w:t>
              </w:r>
            </w:p>
            <w:p w14:paraId="34B1FE5C"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Bello Babura Rabiu, Chijioke Nwaozuzu &amp; Alwell Nteegah. (2023). Driving Industrialization using Gas as a Transition Fuel. International Journal of Economics and Management Studies, 1-8.</w:t>
              </w:r>
            </w:p>
            <w:p w14:paraId="2B77E85D"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Burak Alakent, Erkan Isikli , Cigdem Kadaifc &amp; Tonguc S. Taspinar. (2025). Forecasting monthly residential natural gas demand in two cities of Turkey using just-intime-learning modelling. Plos One.</w:t>
              </w:r>
            </w:p>
            <w:p w14:paraId="321A0291"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Businessday. (2025, 04 17). Nigeria’s oil reserves now stand at 37billion - NUPRC. Retrieved from Businessday: https://businessday.ng/energy/article/nigerias-oil-reserves-now-stand-at-37billion-nuprc/?utm_</w:t>
              </w:r>
            </w:p>
            <w:p w14:paraId="2AE132CB"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C. V. Cardoso &amp; G. L. Cruz . (2016). Forecasting Natural Gas Consumption using ARIMA Models and Artificial Neural Networks. IEEE Latin America Transactions.</w:t>
              </w:r>
            </w:p>
            <w:p w14:paraId="1C665F7A"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Demirel O, Zaim S, Caliskan A, &amp; Ozuyar P. (2012). Forecasting natural gas consumption in Istanbul using neural networks and multivariate time series methods. Turk J Elec Eng &amp; Comp Sci, 1101-1029.</w:t>
              </w:r>
            </w:p>
            <w:p w14:paraId="1E699AF9"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Huseyin Avni Es. (2020). Monthly natural gas demand forecasting by adjusted seasonal grey forecasting model. Energy Sources.</w:t>
              </w:r>
            </w:p>
            <w:p w14:paraId="546AF927"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J.J. Adaji, R.U. Onolemhemhen, S.O.Isehunwa, A. Adenikinju. (2016). Forecasting the Domestic Utilization of Natural Gas in Nigeria (2015-2020). SPE/AAPG Africa Energy and Technology Conference.</w:t>
              </w:r>
            </w:p>
            <w:p w14:paraId="26E53DF0"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Khan, Muhammad Arshad. (2015). Modelling and forecasting the demand for natural gas in Pakistan. Renewable and Sustainable Energy Reviews, 1145-1159.</w:t>
              </w:r>
            </w:p>
            <w:p w14:paraId="4385E1D3"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lastRenderedPageBreak/>
                <w:t>L. Zhu, M.S. Li, Q.H. Wu &amp; L. Jiang. (2015). Short-term natural gas demand prediction based on support vector regression with false neighbours filtered. Energy, 428-436.</w:t>
              </w:r>
            </w:p>
            <w:p w14:paraId="023539FE"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Md. Mamunur Rashid, Ferdous Sarwar, &amp; Debasish Ghosh. (2014). An Adaptive Neuro-Fuzzy Inference System based Algorithm for Long Term Demand Forecasting of Natural Gas Consumption. Fourth International Conference on Industrial Engineering and Operations Management (IEOM, 2014).</w:t>
              </w:r>
            </w:p>
            <w:p w14:paraId="4EFE6CAF"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Odumugbo, C.A. (2010). Natural gas utilization in Nigeria: challenges and opportunities. J. Nat. Gas Sci. Eng., 310-316.</w:t>
              </w:r>
            </w:p>
            <w:p w14:paraId="119C6440"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Oyekanmi, S. (2022, March 22). Nairamterics. Retrieved from Nairamterics: https://nairametrics.com/2022/03/22/dangote-fertiliser-plant-and-other-fertilizer-plants-operating-in-nigeria/</w:t>
              </w:r>
            </w:p>
            <w:p w14:paraId="37BE9A3B"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Prabodh Pradhan, Dr. Bhagirathi Nayak &amp; Dr. Sunil Kumar Dhal. (2016). Time series data prediction of natural gas consumption using Arima model. International Journal of Information Technology &amp; Management Information System (IJITMIS), 01-07.</w:t>
              </w:r>
            </w:p>
            <w:p w14:paraId="262F9F01"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S.R. Vitullo, R.H. Brown, G.F. Corliss &amp; B.M Marx. (2009). Mathematical Models for Natural Gas Forecasting. Canadian Applied Mathematics Quarterly, 1005 - 1013.</w:t>
              </w:r>
            </w:p>
            <w:p w14:paraId="0BF3AD7A"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Salahuddeen, S. M. (2018). Realligning the Nigerian Gas Master Plan NGMP to Achieve Domestic Gas Supply Sufficiency. SPE Nigeria Annual International Conference and Exhibition.</w:t>
              </w:r>
            </w:p>
            <w:p w14:paraId="1E52D912"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Sánchez-Úbeda &amp; Berzosa. (2007). Modeling and forecasting industrial end-use natural gas consumption. Energy Economics, 710 - 742.</w:t>
              </w:r>
            </w:p>
            <w:p w14:paraId="6B5E4068"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Wadud et el. (2011). Modeling and forecasting natural gas demand in Bangladesh. Energy Policy, 7372-7380.</w:t>
              </w:r>
            </w:p>
            <w:p w14:paraId="19D9D0D1"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Wang, G. X. (2010). Forecasting China’s natural gas consumption based on a combination model. Natural Gas Chemistry, 493–496.</w:t>
              </w:r>
            </w:p>
            <w:p w14:paraId="542C9F4B"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Xydis, O. A. (2020). Forecasting day-ahead natural gas demand in Denmark. Natural Gas Science and Engineering.</w:t>
              </w:r>
            </w:p>
            <w:p w14:paraId="4EE7D105"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Yang, W. Z. (2015). Forecasting natural gas consumption in China by Bayesian Model Averaging. Energy Reports, 216-220.</w:t>
              </w:r>
            </w:p>
            <w:p w14:paraId="2E4A7F50"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Yar’adua, A.L. (2007). The Nigerian Gas Master Plan, Gas Stakeholders Forum. NNPC, Abuja, Nigeria, 14-15.</w:t>
              </w:r>
            </w:p>
            <w:p w14:paraId="7B02F960" w14:textId="77777777" w:rsidR="003C3B67" w:rsidRPr="003C3B67" w:rsidRDefault="003C3B67" w:rsidP="003C3B67">
              <w:pPr>
                <w:pStyle w:val="Bibliography"/>
                <w:numPr>
                  <w:ilvl w:val="0"/>
                  <w:numId w:val="6"/>
                </w:numPr>
                <w:jc w:val="both"/>
                <w:rPr>
                  <w:rFonts w:asciiTheme="minorBidi" w:hAnsiTheme="minorBidi"/>
                  <w:iCs/>
                  <w:sz w:val="20"/>
                  <w:szCs w:val="20"/>
                </w:rPr>
              </w:pPr>
              <w:r w:rsidRPr="003C3B67">
                <w:rPr>
                  <w:rFonts w:asciiTheme="minorBidi" w:hAnsiTheme="minorBidi"/>
                  <w:iCs/>
                  <w:sz w:val="20"/>
                  <w:szCs w:val="20"/>
                </w:rPr>
                <w:t>Ying Chen, Wee Song Chua &amp; Thorsten Koch. (2018). Forecasting day-ahead high-resolution natural-gas demand and supply in Germany. Applied Energy, 1091-1110.</w:t>
              </w:r>
            </w:p>
            <w:p w14:paraId="1618B89D" w14:textId="5A928DE2" w:rsidR="00F52059" w:rsidRDefault="00F52059" w:rsidP="003C3B67">
              <w:pPr>
                <w:jc w:val="both"/>
              </w:pPr>
              <w:r w:rsidRPr="00F52059">
                <w:rPr>
                  <w:rFonts w:asciiTheme="minorBidi" w:hAnsiTheme="minorBidi"/>
                  <w:iCs/>
                  <w:sz w:val="20"/>
                  <w:szCs w:val="20"/>
                </w:rPr>
                <w:fldChar w:fldCharType="end"/>
              </w:r>
            </w:p>
          </w:sdtContent>
        </w:sdt>
      </w:sdtContent>
    </w:sdt>
    <w:p w14:paraId="0CAF62E5" w14:textId="30401DE7" w:rsidR="0013136E" w:rsidRPr="00AA797E" w:rsidRDefault="0013136E" w:rsidP="00AA797E">
      <w:pPr>
        <w:rPr>
          <w:rFonts w:asciiTheme="minorBidi" w:hAnsiTheme="minorBidi"/>
          <w:b/>
          <w:bCs/>
          <w:iCs/>
          <w:sz w:val="22"/>
          <w:szCs w:val="22"/>
        </w:rPr>
      </w:pPr>
    </w:p>
    <w:p w14:paraId="501B896A" w14:textId="77777777" w:rsidR="0013136E" w:rsidRPr="0013136E" w:rsidRDefault="0013136E" w:rsidP="0013136E">
      <w:pPr>
        <w:rPr>
          <w:rFonts w:asciiTheme="minorBidi" w:hAnsiTheme="minorBidi"/>
          <w:b/>
          <w:bCs/>
          <w:iCs/>
          <w:sz w:val="22"/>
          <w:szCs w:val="22"/>
        </w:rPr>
      </w:pPr>
    </w:p>
    <w:p w14:paraId="445F930B" w14:textId="77777777" w:rsidR="00D324D0" w:rsidRDefault="00D324D0" w:rsidP="00D324D0">
      <w:pPr>
        <w:rPr>
          <w:rFonts w:asciiTheme="minorBidi" w:hAnsiTheme="minorBidi"/>
          <w:b/>
          <w:sz w:val="22"/>
          <w:szCs w:val="22"/>
        </w:rPr>
      </w:pPr>
    </w:p>
    <w:p w14:paraId="082A97A3" w14:textId="77777777" w:rsidR="00D324D0" w:rsidRPr="00D324D0" w:rsidRDefault="00D324D0"/>
    <w:sectPr w:rsidR="00D324D0" w:rsidRPr="00D324D0" w:rsidSect="00632F73">
      <w:headerReference w:type="even" r:id="rId11"/>
      <w:headerReference w:type="default" r:id="rId12"/>
      <w:footerReference w:type="even" r:id="rId13"/>
      <w:footerReference w:type="default" r:id="rId14"/>
      <w:headerReference w:type="first" r:id="rId15"/>
      <w:footerReference w:type="first" r:id="rId16"/>
      <w:pgSz w:w="12240" w:h="15840"/>
      <w:pgMar w:top="567" w:right="1467"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63659" w14:textId="77777777" w:rsidR="001322D7" w:rsidRDefault="001322D7" w:rsidP="00D324D0">
      <w:pPr>
        <w:spacing w:after="0" w:line="240" w:lineRule="auto"/>
      </w:pPr>
      <w:r>
        <w:separator/>
      </w:r>
    </w:p>
  </w:endnote>
  <w:endnote w:type="continuationSeparator" w:id="0">
    <w:p w14:paraId="2D638A35" w14:textId="77777777" w:rsidR="001322D7" w:rsidRDefault="001322D7" w:rsidP="00D3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86374" w14:textId="77777777" w:rsidR="00C720B2" w:rsidRDefault="00C72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AD203" w14:textId="77777777" w:rsidR="00C720B2" w:rsidRDefault="00C72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DD83" w14:textId="77777777" w:rsidR="00C720B2" w:rsidRDefault="00C72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3CD0E" w14:textId="77777777" w:rsidR="001322D7" w:rsidRDefault="001322D7" w:rsidP="00D324D0">
      <w:pPr>
        <w:spacing w:after="0" w:line="240" w:lineRule="auto"/>
      </w:pPr>
      <w:r>
        <w:separator/>
      </w:r>
    </w:p>
  </w:footnote>
  <w:footnote w:type="continuationSeparator" w:id="0">
    <w:p w14:paraId="6BCA8EE4" w14:textId="77777777" w:rsidR="001322D7" w:rsidRDefault="001322D7" w:rsidP="00D3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EC1F8" w14:textId="38A95B04" w:rsidR="00C720B2" w:rsidRDefault="00C720B2">
    <w:pPr>
      <w:pStyle w:val="Header"/>
    </w:pPr>
    <w:r>
      <w:rPr>
        <w:noProof/>
      </w:rPr>
      <w:pict w14:anchorId="3EDCD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4235" o:spid="_x0000_s2050" type="#_x0000_t136" style="position:absolute;margin-left:0;margin-top:0;width:592.1pt;height:65.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7734" w14:textId="535E5467" w:rsidR="00C720B2" w:rsidRDefault="00C720B2">
    <w:pPr>
      <w:pStyle w:val="Header"/>
    </w:pPr>
    <w:r>
      <w:rPr>
        <w:noProof/>
      </w:rPr>
      <w:pict w14:anchorId="066E5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4236" o:spid="_x0000_s2051" type="#_x0000_t136" style="position:absolute;margin-left:0;margin-top:0;width:592.1pt;height:65.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A7AA6" w14:textId="280DEE26" w:rsidR="00C720B2" w:rsidRDefault="00C720B2">
    <w:pPr>
      <w:pStyle w:val="Header"/>
    </w:pPr>
    <w:r>
      <w:rPr>
        <w:noProof/>
      </w:rPr>
      <w:pict w14:anchorId="3C266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64234" o:spid="_x0000_s2049" type="#_x0000_t136" style="position:absolute;margin-left:0;margin-top:0;width:592.1pt;height:65.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A7FE5"/>
    <w:multiLevelType w:val="hybridMultilevel"/>
    <w:tmpl w:val="B2F4BA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EFA6422"/>
    <w:multiLevelType w:val="hybridMultilevel"/>
    <w:tmpl w:val="61987C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D1C0B5A"/>
    <w:multiLevelType w:val="hybridMultilevel"/>
    <w:tmpl w:val="D8A81D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2557ED7"/>
    <w:multiLevelType w:val="multilevel"/>
    <w:tmpl w:val="F73C72DA"/>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8C83629"/>
    <w:multiLevelType w:val="hybridMultilevel"/>
    <w:tmpl w:val="10644C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B9C646E"/>
    <w:multiLevelType w:val="hybridMultilevel"/>
    <w:tmpl w:val="30E635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ZjMxYmU1M2UtMmJkMy00MjdlLWI3MjYtZjU3Y2E4YzNjODUzIg0KfQ=="/>
    <w:docVar w:name="GVData0" w:val="(end)"/>
  </w:docVars>
  <w:rsids>
    <w:rsidRoot w:val="00D324D0"/>
    <w:rsid w:val="00045E62"/>
    <w:rsid w:val="000508DB"/>
    <w:rsid w:val="00060F06"/>
    <w:rsid w:val="0007724D"/>
    <w:rsid w:val="000A1BBF"/>
    <w:rsid w:val="000C5412"/>
    <w:rsid w:val="000D0D17"/>
    <w:rsid w:val="001143C2"/>
    <w:rsid w:val="001226A1"/>
    <w:rsid w:val="0013136E"/>
    <w:rsid w:val="001322D7"/>
    <w:rsid w:val="00146090"/>
    <w:rsid w:val="00165FFF"/>
    <w:rsid w:val="001B26CE"/>
    <w:rsid w:val="001D00D2"/>
    <w:rsid w:val="001D7BCE"/>
    <w:rsid w:val="001F5D87"/>
    <w:rsid w:val="00222C98"/>
    <w:rsid w:val="00270D13"/>
    <w:rsid w:val="002D1DC5"/>
    <w:rsid w:val="002D7BEA"/>
    <w:rsid w:val="002F16AF"/>
    <w:rsid w:val="003734B6"/>
    <w:rsid w:val="003859C8"/>
    <w:rsid w:val="00395267"/>
    <w:rsid w:val="00397155"/>
    <w:rsid w:val="003C3B67"/>
    <w:rsid w:val="003E3692"/>
    <w:rsid w:val="003E4F02"/>
    <w:rsid w:val="003F6586"/>
    <w:rsid w:val="00412894"/>
    <w:rsid w:val="00473551"/>
    <w:rsid w:val="0048067B"/>
    <w:rsid w:val="004A5BDA"/>
    <w:rsid w:val="004E0AB2"/>
    <w:rsid w:val="004F476E"/>
    <w:rsid w:val="00505195"/>
    <w:rsid w:val="005105BA"/>
    <w:rsid w:val="00520379"/>
    <w:rsid w:val="00546935"/>
    <w:rsid w:val="0057589C"/>
    <w:rsid w:val="0059082B"/>
    <w:rsid w:val="005B7F08"/>
    <w:rsid w:val="005F15B9"/>
    <w:rsid w:val="005F239D"/>
    <w:rsid w:val="00610841"/>
    <w:rsid w:val="00632A8F"/>
    <w:rsid w:val="00632F73"/>
    <w:rsid w:val="006509B2"/>
    <w:rsid w:val="006540F1"/>
    <w:rsid w:val="00672C0B"/>
    <w:rsid w:val="006C12FC"/>
    <w:rsid w:val="006E130E"/>
    <w:rsid w:val="00741608"/>
    <w:rsid w:val="00742D42"/>
    <w:rsid w:val="007C4DD8"/>
    <w:rsid w:val="007D178D"/>
    <w:rsid w:val="00801F42"/>
    <w:rsid w:val="00803D88"/>
    <w:rsid w:val="00805880"/>
    <w:rsid w:val="008238E3"/>
    <w:rsid w:val="0082775F"/>
    <w:rsid w:val="00891783"/>
    <w:rsid w:val="00932387"/>
    <w:rsid w:val="00976869"/>
    <w:rsid w:val="00984A2A"/>
    <w:rsid w:val="009D4A34"/>
    <w:rsid w:val="009E1204"/>
    <w:rsid w:val="009F5FD3"/>
    <w:rsid w:val="00A214FC"/>
    <w:rsid w:val="00A25F18"/>
    <w:rsid w:val="00A63D0A"/>
    <w:rsid w:val="00A855EC"/>
    <w:rsid w:val="00A91773"/>
    <w:rsid w:val="00AA797E"/>
    <w:rsid w:val="00AD65DD"/>
    <w:rsid w:val="00B05AAE"/>
    <w:rsid w:val="00B40897"/>
    <w:rsid w:val="00BC4AEE"/>
    <w:rsid w:val="00BD45F7"/>
    <w:rsid w:val="00BE6E8C"/>
    <w:rsid w:val="00C720B2"/>
    <w:rsid w:val="00C92E63"/>
    <w:rsid w:val="00D26E9E"/>
    <w:rsid w:val="00D324D0"/>
    <w:rsid w:val="00D52033"/>
    <w:rsid w:val="00D523A3"/>
    <w:rsid w:val="00D5314A"/>
    <w:rsid w:val="00D66210"/>
    <w:rsid w:val="00DA1F68"/>
    <w:rsid w:val="00DC02A6"/>
    <w:rsid w:val="00DE4DDF"/>
    <w:rsid w:val="00E0377A"/>
    <w:rsid w:val="00E0691D"/>
    <w:rsid w:val="00EB47A2"/>
    <w:rsid w:val="00ED0E7C"/>
    <w:rsid w:val="00EE79AA"/>
    <w:rsid w:val="00F278F6"/>
    <w:rsid w:val="00F52059"/>
    <w:rsid w:val="00F86443"/>
    <w:rsid w:val="00FD68BB"/>
    <w:rsid w:val="00FF70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85C50F"/>
  <w15:chartTrackingRefBased/>
  <w15:docId w15:val="{4AAB95CA-FEFC-4DFF-99FF-E17DB28D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4D0"/>
    <w:rPr>
      <w:rFonts w:eastAsiaTheme="majorEastAsia" w:cstheme="majorBidi"/>
      <w:color w:val="272727" w:themeColor="text1" w:themeTint="D8"/>
    </w:rPr>
  </w:style>
  <w:style w:type="paragraph" w:styleId="Title">
    <w:name w:val="Title"/>
    <w:basedOn w:val="Normal"/>
    <w:next w:val="Normal"/>
    <w:link w:val="TitleChar"/>
    <w:uiPriority w:val="10"/>
    <w:qFormat/>
    <w:rsid w:val="00D32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4D0"/>
    <w:pPr>
      <w:spacing w:before="160"/>
      <w:jc w:val="center"/>
    </w:pPr>
    <w:rPr>
      <w:i/>
      <w:iCs/>
      <w:color w:val="404040" w:themeColor="text1" w:themeTint="BF"/>
    </w:rPr>
  </w:style>
  <w:style w:type="character" w:customStyle="1" w:styleId="QuoteChar">
    <w:name w:val="Quote Char"/>
    <w:basedOn w:val="DefaultParagraphFont"/>
    <w:link w:val="Quote"/>
    <w:uiPriority w:val="29"/>
    <w:rsid w:val="00D324D0"/>
    <w:rPr>
      <w:i/>
      <w:iCs/>
      <w:color w:val="404040" w:themeColor="text1" w:themeTint="BF"/>
    </w:rPr>
  </w:style>
  <w:style w:type="paragraph" w:styleId="ListParagraph">
    <w:name w:val="List Paragraph"/>
    <w:basedOn w:val="Normal"/>
    <w:uiPriority w:val="34"/>
    <w:qFormat/>
    <w:rsid w:val="00D324D0"/>
    <w:pPr>
      <w:ind w:left="720"/>
      <w:contextualSpacing/>
    </w:pPr>
  </w:style>
  <w:style w:type="character" w:styleId="IntenseEmphasis">
    <w:name w:val="Intense Emphasis"/>
    <w:basedOn w:val="DefaultParagraphFont"/>
    <w:uiPriority w:val="21"/>
    <w:qFormat/>
    <w:rsid w:val="00D324D0"/>
    <w:rPr>
      <w:i/>
      <w:iCs/>
      <w:color w:val="0F4761" w:themeColor="accent1" w:themeShade="BF"/>
    </w:rPr>
  </w:style>
  <w:style w:type="paragraph" w:styleId="IntenseQuote">
    <w:name w:val="Intense Quote"/>
    <w:basedOn w:val="Normal"/>
    <w:next w:val="Normal"/>
    <w:link w:val="IntenseQuoteChar"/>
    <w:uiPriority w:val="30"/>
    <w:qFormat/>
    <w:rsid w:val="00D32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4D0"/>
    <w:rPr>
      <w:i/>
      <w:iCs/>
      <w:color w:val="0F4761" w:themeColor="accent1" w:themeShade="BF"/>
    </w:rPr>
  </w:style>
  <w:style w:type="character" w:styleId="IntenseReference">
    <w:name w:val="Intense Reference"/>
    <w:basedOn w:val="DefaultParagraphFont"/>
    <w:uiPriority w:val="32"/>
    <w:qFormat/>
    <w:rsid w:val="00D324D0"/>
    <w:rPr>
      <w:b/>
      <w:bCs/>
      <w:smallCaps/>
      <w:color w:val="0F4761" w:themeColor="accent1" w:themeShade="BF"/>
      <w:spacing w:val="5"/>
    </w:rPr>
  </w:style>
  <w:style w:type="table" w:styleId="TableGrid">
    <w:name w:val="Table Grid"/>
    <w:basedOn w:val="TableNormal"/>
    <w:uiPriority w:val="39"/>
    <w:rsid w:val="00D3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76869"/>
    <w:pPr>
      <w:spacing w:after="200" w:line="240" w:lineRule="auto"/>
    </w:pPr>
    <w:rPr>
      <w:i/>
      <w:iCs/>
      <w:color w:val="0E2841" w:themeColor="text2"/>
      <w:sz w:val="18"/>
      <w:szCs w:val="18"/>
    </w:rPr>
  </w:style>
  <w:style w:type="paragraph" w:styleId="Bibliography">
    <w:name w:val="Bibliography"/>
    <w:basedOn w:val="Normal"/>
    <w:next w:val="Normal"/>
    <w:uiPriority w:val="37"/>
    <w:unhideWhenUsed/>
    <w:rsid w:val="00F52059"/>
  </w:style>
  <w:style w:type="character" w:styleId="Hyperlink">
    <w:name w:val="Hyperlink"/>
    <w:basedOn w:val="DefaultParagraphFont"/>
    <w:uiPriority w:val="99"/>
    <w:unhideWhenUsed/>
    <w:rsid w:val="00A25F18"/>
    <w:rPr>
      <w:color w:val="467886" w:themeColor="hyperlink"/>
      <w:u w:val="single"/>
    </w:rPr>
  </w:style>
  <w:style w:type="character" w:styleId="UnresolvedMention">
    <w:name w:val="Unresolved Mention"/>
    <w:basedOn w:val="DefaultParagraphFont"/>
    <w:uiPriority w:val="99"/>
    <w:semiHidden/>
    <w:unhideWhenUsed/>
    <w:rsid w:val="00A25F18"/>
    <w:rPr>
      <w:color w:val="605E5C"/>
      <w:shd w:val="clear" w:color="auto" w:fill="E1DFDD"/>
    </w:rPr>
  </w:style>
  <w:style w:type="paragraph" w:styleId="Header">
    <w:name w:val="header"/>
    <w:basedOn w:val="Normal"/>
    <w:link w:val="HeaderChar"/>
    <w:uiPriority w:val="99"/>
    <w:unhideWhenUsed/>
    <w:rsid w:val="00C72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0B2"/>
  </w:style>
  <w:style w:type="paragraph" w:styleId="Footer">
    <w:name w:val="footer"/>
    <w:basedOn w:val="Normal"/>
    <w:link w:val="FooterChar"/>
    <w:uiPriority w:val="99"/>
    <w:unhideWhenUsed/>
    <w:rsid w:val="00C72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336">
      <w:bodyDiv w:val="1"/>
      <w:marLeft w:val="0"/>
      <w:marRight w:val="0"/>
      <w:marTop w:val="0"/>
      <w:marBottom w:val="0"/>
      <w:divBdr>
        <w:top w:val="none" w:sz="0" w:space="0" w:color="auto"/>
        <w:left w:val="none" w:sz="0" w:space="0" w:color="auto"/>
        <w:bottom w:val="none" w:sz="0" w:space="0" w:color="auto"/>
        <w:right w:val="none" w:sz="0" w:space="0" w:color="auto"/>
      </w:divBdr>
    </w:div>
    <w:div w:id="11029067">
      <w:bodyDiv w:val="1"/>
      <w:marLeft w:val="0"/>
      <w:marRight w:val="0"/>
      <w:marTop w:val="0"/>
      <w:marBottom w:val="0"/>
      <w:divBdr>
        <w:top w:val="none" w:sz="0" w:space="0" w:color="auto"/>
        <w:left w:val="none" w:sz="0" w:space="0" w:color="auto"/>
        <w:bottom w:val="none" w:sz="0" w:space="0" w:color="auto"/>
        <w:right w:val="none" w:sz="0" w:space="0" w:color="auto"/>
      </w:divBdr>
    </w:div>
    <w:div w:id="43918592">
      <w:bodyDiv w:val="1"/>
      <w:marLeft w:val="0"/>
      <w:marRight w:val="0"/>
      <w:marTop w:val="0"/>
      <w:marBottom w:val="0"/>
      <w:divBdr>
        <w:top w:val="none" w:sz="0" w:space="0" w:color="auto"/>
        <w:left w:val="none" w:sz="0" w:space="0" w:color="auto"/>
        <w:bottom w:val="none" w:sz="0" w:space="0" w:color="auto"/>
        <w:right w:val="none" w:sz="0" w:space="0" w:color="auto"/>
      </w:divBdr>
    </w:div>
    <w:div w:id="49310010">
      <w:bodyDiv w:val="1"/>
      <w:marLeft w:val="0"/>
      <w:marRight w:val="0"/>
      <w:marTop w:val="0"/>
      <w:marBottom w:val="0"/>
      <w:divBdr>
        <w:top w:val="none" w:sz="0" w:space="0" w:color="auto"/>
        <w:left w:val="none" w:sz="0" w:space="0" w:color="auto"/>
        <w:bottom w:val="none" w:sz="0" w:space="0" w:color="auto"/>
        <w:right w:val="none" w:sz="0" w:space="0" w:color="auto"/>
      </w:divBdr>
    </w:div>
    <w:div w:id="110829820">
      <w:bodyDiv w:val="1"/>
      <w:marLeft w:val="0"/>
      <w:marRight w:val="0"/>
      <w:marTop w:val="0"/>
      <w:marBottom w:val="0"/>
      <w:divBdr>
        <w:top w:val="none" w:sz="0" w:space="0" w:color="auto"/>
        <w:left w:val="none" w:sz="0" w:space="0" w:color="auto"/>
        <w:bottom w:val="none" w:sz="0" w:space="0" w:color="auto"/>
        <w:right w:val="none" w:sz="0" w:space="0" w:color="auto"/>
      </w:divBdr>
    </w:div>
    <w:div w:id="112601390">
      <w:bodyDiv w:val="1"/>
      <w:marLeft w:val="0"/>
      <w:marRight w:val="0"/>
      <w:marTop w:val="0"/>
      <w:marBottom w:val="0"/>
      <w:divBdr>
        <w:top w:val="none" w:sz="0" w:space="0" w:color="auto"/>
        <w:left w:val="none" w:sz="0" w:space="0" w:color="auto"/>
        <w:bottom w:val="none" w:sz="0" w:space="0" w:color="auto"/>
        <w:right w:val="none" w:sz="0" w:space="0" w:color="auto"/>
      </w:divBdr>
    </w:div>
    <w:div w:id="118036936">
      <w:bodyDiv w:val="1"/>
      <w:marLeft w:val="0"/>
      <w:marRight w:val="0"/>
      <w:marTop w:val="0"/>
      <w:marBottom w:val="0"/>
      <w:divBdr>
        <w:top w:val="none" w:sz="0" w:space="0" w:color="auto"/>
        <w:left w:val="none" w:sz="0" w:space="0" w:color="auto"/>
        <w:bottom w:val="none" w:sz="0" w:space="0" w:color="auto"/>
        <w:right w:val="none" w:sz="0" w:space="0" w:color="auto"/>
      </w:divBdr>
    </w:div>
    <w:div w:id="138694381">
      <w:bodyDiv w:val="1"/>
      <w:marLeft w:val="0"/>
      <w:marRight w:val="0"/>
      <w:marTop w:val="0"/>
      <w:marBottom w:val="0"/>
      <w:divBdr>
        <w:top w:val="none" w:sz="0" w:space="0" w:color="auto"/>
        <w:left w:val="none" w:sz="0" w:space="0" w:color="auto"/>
        <w:bottom w:val="none" w:sz="0" w:space="0" w:color="auto"/>
        <w:right w:val="none" w:sz="0" w:space="0" w:color="auto"/>
      </w:divBdr>
    </w:div>
    <w:div w:id="176775700">
      <w:bodyDiv w:val="1"/>
      <w:marLeft w:val="0"/>
      <w:marRight w:val="0"/>
      <w:marTop w:val="0"/>
      <w:marBottom w:val="0"/>
      <w:divBdr>
        <w:top w:val="none" w:sz="0" w:space="0" w:color="auto"/>
        <w:left w:val="none" w:sz="0" w:space="0" w:color="auto"/>
        <w:bottom w:val="none" w:sz="0" w:space="0" w:color="auto"/>
        <w:right w:val="none" w:sz="0" w:space="0" w:color="auto"/>
      </w:divBdr>
    </w:div>
    <w:div w:id="204681377">
      <w:bodyDiv w:val="1"/>
      <w:marLeft w:val="0"/>
      <w:marRight w:val="0"/>
      <w:marTop w:val="0"/>
      <w:marBottom w:val="0"/>
      <w:divBdr>
        <w:top w:val="none" w:sz="0" w:space="0" w:color="auto"/>
        <w:left w:val="none" w:sz="0" w:space="0" w:color="auto"/>
        <w:bottom w:val="none" w:sz="0" w:space="0" w:color="auto"/>
        <w:right w:val="none" w:sz="0" w:space="0" w:color="auto"/>
      </w:divBdr>
    </w:div>
    <w:div w:id="237059945">
      <w:bodyDiv w:val="1"/>
      <w:marLeft w:val="0"/>
      <w:marRight w:val="0"/>
      <w:marTop w:val="0"/>
      <w:marBottom w:val="0"/>
      <w:divBdr>
        <w:top w:val="none" w:sz="0" w:space="0" w:color="auto"/>
        <w:left w:val="none" w:sz="0" w:space="0" w:color="auto"/>
        <w:bottom w:val="none" w:sz="0" w:space="0" w:color="auto"/>
        <w:right w:val="none" w:sz="0" w:space="0" w:color="auto"/>
      </w:divBdr>
    </w:div>
    <w:div w:id="238247879">
      <w:bodyDiv w:val="1"/>
      <w:marLeft w:val="0"/>
      <w:marRight w:val="0"/>
      <w:marTop w:val="0"/>
      <w:marBottom w:val="0"/>
      <w:divBdr>
        <w:top w:val="none" w:sz="0" w:space="0" w:color="auto"/>
        <w:left w:val="none" w:sz="0" w:space="0" w:color="auto"/>
        <w:bottom w:val="none" w:sz="0" w:space="0" w:color="auto"/>
        <w:right w:val="none" w:sz="0" w:space="0" w:color="auto"/>
      </w:divBdr>
    </w:div>
    <w:div w:id="240993118">
      <w:bodyDiv w:val="1"/>
      <w:marLeft w:val="0"/>
      <w:marRight w:val="0"/>
      <w:marTop w:val="0"/>
      <w:marBottom w:val="0"/>
      <w:divBdr>
        <w:top w:val="none" w:sz="0" w:space="0" w:color="auto"/>
        <w:left w:val="none" w:sz="0" w:space="0" w:color="auto"/>
        <w:bottom w:val="none" w:sz="0" w:space="0" w:color="auto"/>
        <w:right w:val="none" w:sz="0" w:space="0" w:color="auto"/>
      </w:divBdr>
    </w:div>
    <w:div w:id="251547152">
      <w:bodyDiv w:val="1"/>
      <w:marLeft w:val="0"/>
      <w:marRight w:val="0"/>
      <w:marTop w:val="0"/>
      <w:marBottom w:val="0"/>
      <w:divBdr>
        <w:top w:val="none" w:sz="0" w:space="0" w:color="auto"/>
        <w:left w:val="none" w:sz="0" w:space="0" w:color="auto"/>
        <w:bottom w:val="none" w:sz="0" w:space="0" w:color="auto"/>
        <w:right w:val="none" w:sz="0" w:space="0" w:color="auto"/>
      </w:divBdr>
    </w:div>
    <w:div w:id="265814498">
      <w:bodyDiv w:val="1"/>
      <w:marLeft w:val="0"/>
      <w:marRight w:val="0"/>
      <w:marTop w:val="0"/>
      <w:marBottom w:val="0"/>
      <w:divBdr>
        <w:top w:val="none" w:sz="0" w:space="0" w:color="auto"/>
        <w:left w:val="none" w:sz="0" w:space="0" w:color="auto"/>
        <w:bottom w:val="none" w:sz="0" w:space="0" w:color="auto"/>
        <w:right w:val="none" w:sz="0" w:space="0" w:color="auto"/>
      </w:divBdr>
    </w:div>
    <w:div w:id="280303465">
      <w:bodyDiv w:val="1"/>
      <w:marLeft w:val="0"/>
      <w:marRight w:val="0"/>
      <w:marTop w:val="0"/>
      <w:marBottom w:val="0"/>
      <w:divBdr>
        <w:top w:val="none" w:sz="0" w:space="0" w:color="auto"/>
        <w:left w:val="none" w:sz="0" w:space="0" w:color="auto"/>
        <w:bottom w:val="none" w:sz="0" w:space="0" w:color="auto"/>
        <w:right w:val="none" w:sz="0" w:space="0" w:color="auto"/>
      </w:divBdr>
    </w:div>
    <w:div w:id="293953935">
      <w:bodyDiv w:val="1"/>
      <w:marLeft w:val="0"/>
      <w:marRight w:val="0"/>
      <w:marTop w:val="0"/>
      <w:marBottom w:val="0"/>
      <w:divBdr>
        <w:top w:val="none" w:sz="0" w:space="0" w:color="auto"/>
        <w:left w:val="none" w:sz="0" w:space="0" w:color="auto"/>
        <w:bottom w:val="none" w:sz="0" w:space="0" w:color="auto"/>
        <w:right w:val="none" w:sz="0" w:space="0" w:color="auto"/>
      </w:divBdr>
    </w:div>
    <w:div w:id="306322238">
      <w:bodyDiv w:val="1"/>
      <w:marLeft w:val="0"/>
      <w:marRight w:val="0"/>
      <w:marTop w:val="0"/>
      <w:marBottom w:val="0"/>
      <w:divBdr>
        <w:top w:val="none" w:sz="0" w:space="0" w:color="auto"/>
        <w:left w:val="none" w:sz="0" w:space="0" w:color="auto"/>
        <w:bottom w:val="none" w:sz="0" w:space="0" w:color="auto"/>
        <w:right w:val="none" w:sz="0" w:space="0" w:color="auto"/>
      </w:divBdr>
    </w:div>
    <w:div w:id="312835932">
      <w:bodyDiv w:val="1"/>
      <w:marLeft w:val="0"/>
      <w:marRight w:val="0"/>
      <w:marTop w:val="0"/>
      <w:marBottom w:val="0"/>
      <w:divBdr>
        <w:top w:val="none" w:sz="0" w:space="0" w:color="auto"/>
        <w:left w:val="none" w:sz="0" w:space="0" w:color="auto"/>
        <w:bottom w:val="none" w:sz="0" w:space="0" w:color="auto"/>
        <w:right w:val="none" w:sz="0" w:space="0" w:color="auto"/>
      </w:divBdr>
    </w:div>
    <w:div w:id="318046903">
      <w:bodyDiv w:val="1"/>
      <w:marLeft w:val="0"/>
      <w:marRight w:val="0"/>
      <w:marTop w:val="0"/>
      <w:marBottom w:val="0"/>
      <w:divBdr>
        <w:top w:val="none" w:sz="0" w:space="0" w:color="auto"/>
        <w:left w:val="none" w:sz="0" w:space="0" w:color="auto"/>
        <w:bottom w:val="none" w:sz="0" w:space="0" w:color="auto"/>
        <w:right w:val="none" w:sz="0" w:space="0" w:color="auto"/>
      </w:divBdr>
    </w:div>
    <w:div w:id="342099325">
      <w:bodyDiv w:val="1"/>
      <w:marLeft w:val="0"/>
      <w:marRight w:val="0"/>
      <w:marTop w:val="0"/>
      <w:marBottom w:val="0"/>
      <w:divBdr>
        <w:top w:val="none" w:sz="0" w:space="0" w:color="auto"/>
        <w:left w:val="none" w:sz="0" w:space="0" w:color="auto"/>
        <w:bottom w:val="none" w:sz="0" w:space="0" w:color="auto"/>
        <w:right w:val="none" w:sz="0" w:space="0" w:color="auto"/>
      </w:divBdr>
    </w:div>
    <w:div w:id="351613922">
      <w:bodyDiv w:val="1"/>
      <w:marLeft w:val="0"/>
      <w:marRight w:val="0"/>
      <w:marTop w:val="0"/>
      <w:marBottom w:val="0"/>
      <w:divBdr>
        <w:top w:val="none" w:sz="0" w:space="0" w:color="auto"/>
        <w:left w:val="none" w:sz="0" w:space="0" w:color="auto"/>
        <w:bottom w:val="none" w:sz="0" w:space="0" w:color="auto"/>
        <w:right w:val="none" w:sz="0" w:space="0" w:color="auto"/>
      </w:divBdr>
    </w:div>
    <w:div w:id="362094371">
      <w:bodyDiv w:val="1"/>
      <w:marLeft w:val="0"/>
      <w:marRight w:val="0"/>
      <w:marTop w:val="0"/>
      <w:marBottom w:val="0"/>
      <w:divBdr>
        <w:top w:val="none" w:sz="0" w:space="0" w:color="auto"/>
        <w:left w:val="none" w:sz="0" w:space="0" w:color="auto"/>
        <w:bottom w:val="none" w:sz="0" w:space="0" w:color="auto"/>
        <w:right w:val="none" w:sz="0" w:space="0" w:color="auto"/>
      </w:divBdr>
    </w:div>
    <w:div w:id="37404004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14281910">
      <w:bodyDiv w:val="1"/>
      <w:marLeft w:val="0"/>
      <w:marRight w:val="0"/>
      <w:marTop w:val="0"/>
      <w:marBottom w:val="0"/>
      <w:divBdr>
        <w:top w:val="none" w:sz="0" w:space="0" w:color="auto"/>
        <w:left w:val="none" w:sz="0" w:space="0" w:color="auto"/>
        <w:bottom w:val="none" w:sz="0" w:space="0" w:color="auto"/>
        <w:right w:val="none" w:sz="0" w:space="0" w:color="auto"/>
      </w:divBdr>
    </w:div>
    <w:div w:id="415438102">
      <w:bodyDiv w:val="1"/>
      <w:marLeft w:val="0"/>
      <w:marRight w:val="0"/>
      <w:marTop w:val="0"/>
      <w:marBottom w:val="0"/>
      <w:divBdr>
        <w:top w:val="none" w:sz="0" w:space="0" w:color="auto"/>
        <w:left w:val="none" w:sz="0" w:space="0" w:color="auto"/>
        <w:bottom w:val="none" w:sz="0" w:space="0" w:color="auto"/>
        <w:right w:val="none" w:sz="0" w:space="0" w:color="auto"/>
      </w:divBdr>
    </w:div>
    <w:div w:id="421726879">
      <w:bodyDiv w:val="1"/>
      <w:marLeft w:val="0"/>
      <w:marRight w:val="0"/>
      <w:marTop w:val="0"/>
      <w:marBottom w:val="0"/>
      <w:divBdr>
        <w:top w:val="none" w:sz="0" w:space="0" w:color="auto"/>
        <w:left w:val="none" w:sz="0" w:space="0" w:color="auto"/>
        <w:bottom w:val="none" w:sz="0" w:space="0" w:color="auto"/>
        <w:right w:val="none" w:sz="0" w:space="0" w:color="auto"/>
      </w:divBdr>
    </w:div>
    <w:div w:id="423117255">
      <w:bodyDiv w:val="1"/>
      <w:marLeft w:val="0"/>
      <w:marRight w:val="0"/>
      <w:marTop w:val="0"/>
      <w:marBottom w:val="0"/>
      <w:divBdr>
        <w:top w:val="none" w:sz="0" w:space="0" w:color="auto"/>
        <w:left w:val="none" w:sz="0" w:space="0" w:color="auto"/>
        <w:bottom w:val="none" w:sz="0" w:space="0" w:color="auto"/>
        <w:right w:val="none" w:sz="0" w:space="0" w:color="auto"/>
      </w:divBdr>
    </w:div>
    <w:div w:id="437992176">
      <w:bodyDiv w:val="1"/>
      <w:marLeft w:val="0"/>
      <w:marRight w:val="0"/>
      <w:marTop w:val="0"/>
      <w:marBottom w:val="0"/>
      <w:divBdr>
        <w:top w:val="none" w:sz="0" w:space="0" w:color="auto"/>
        <w:left w:val="none" w:sz="0" w:space="0" w:color="auto"/>
        <w:bottom w:val="none" w:sz="0" w:space="0" w:color="auto"/>
        <w:right w:val="none" w:sz="0" w:space="0" w:color="auto"/>
      </w:divBdr>
    </w:div>
    <w:div w:id="445589227">
      <w:bodyDiv w:val="1"/>
      <w:marLeft w:val="0"/>
      <w:marRight w:val="0"/>
      <w:marTop w:val="0"/>
      <w:marBottom w:val="0"/>
      <w:divBdr>
        <w:top w:val="none" w:sz="0" w:space="0" w:color="auto"/>
        <w:left w:val="none" w:sz="0" w:space="0" w:color="auto"/>
        <w:bottom w:val="none" w:sz="0" w:space="0" w:color="auto"/>
        <w:right w:val="none" w:sz="0" w:space="0" w:color="auto"/>
      </w:divBdr>
    </w:div>
    <w:div w:id="452091241">
      <w:bodyDiv w:val="1"/>
      <w:marLeft w:val="0"/>
      <w:marRight w:val="0"/>
      <w:marTop w:val="0"/>
      <w:marBottom w:val="0"/>
      <w:divBdr>
        <w:top w:val="none" w:sz="0" w:space="0" w:color="auto"/>
        <w:left w:val="none" w:sz="0" w:space="0" w:color="auto"/>
        <w:bottom w:val="none" w:sz="0" w:space="0" w:color="auto"/>
        <w:right w:val="none" w:sz="0" w:space="0" w:color="auto"/>
      </w:divBdr>
    </w:div>
    <w:div w:id="467816584">
      <w:bodyDiv w:val="1"/>
      <w:marLeft w:val="0"/>
      <w:marRight w:val="0"/>
      <w:marTop w:val="0"/>
      <w:marBottom w:val="0"/>
      <w:divBdr>
        <w:top w:val="none" w:sz="0" w:space="0" w:color="auto"/>
        <w:left w:val="none" w:sz="0" w:space="0" w:color="auto"/>
        <w:bottom w:val="none" w:sz="0" w:space="0" w:color="auto"/>
        <w:right w:val="none" w:sz="0" w:space="0" w:color="auto"/>
      </w:divBdr>
    </w:div>
    <w:div w:id="497617254">
      <w:bodyDiv w:val="1"/>
      <w:marLeft w:val="0"/>
      <w:marRight w:val="0"/>
      <w:marTop w:val="0"/>
      <w:marBottom w:val="0"/>
      <w:divBdr>
        <w:top w:val="none" w:sz="0" w:space="0" w:color="auto"/>
        <w:left w:val="none" w:sz="0" w:space="0" w:color="auto"/>
        <w:bottom w:val="none" w:sz="0" w:space="0" w:color="auto"/>
        <w:right w:val="none" w:sz="0" w:space="0" w:color="auto"/>
      </w:divBdr>
    </w:div>
    <w:div w:id="589239249">
      <w:bodyDiv w:val="1"/>
      <w:marLeft w:val="0"/>
      <w:marRight w:val="0"/>
      <w:marTop w:val="0"/>
      <w:marBottom w:val="0"/>
      <w:divBdr>
        <w:top w:val="none" w:sz="0" w:space="0" w:color="auto"/>
        <w:left w:val="none" w:sz="0" w:space="0" w:color="auto"/>
        <w:bottom w:val="none" w:sz="0" w:space="0" w:color="auto"/>
        <w:right w:val="none" w:sz="0" w:space="0" w:color="auto"/>
      </w:divBdr>
    </w:div>
    <w:div w:id="592471452">
      <w:bodyDiv w:val="1"/>
      <w:marLeft w:val="0"/>
      <w:marRight w:val="0"/>
      <w:marTop w:val="0"/>
      <w:marBottom w:val="0"/>
      <w:divBdr>
        <w:top w:val="none" w:sz="0" w:space="0" w:color="auto"/>
        <w:left w:val="none" w:sz="0" w:space="0" w:color="auto"/>
        <w:bottom w:val="none" w:sz="0" w:space="0" w:color="auto"/>
        <w:right w:val="none" w:sz="0" w:space="0" w:color="auto"/>
      </w:divBdr>
    </w:div>
    <w:div w:id="604112802">
      <w:bodyDiv w:val="1"/>
      <w:marLeft w:val="0"/>
      <w:marRight w:val="0"/>
      <w:marTop w:val="0"/>
      <w:marBottom w:val="0"/>
      <w:divBdr>
        <w:top w:val="none" w:sz="0" w:space="0" w:color="auto"/>
        <w:left w:val="none" w:sz="0" w:space="0" w:color="auto"/>
        <w:bottom w:val="none" w:sz="0" w:space="0" w:color="auto"/>
        <w:right w:val="none" w:sz="0" w:space="0" w:color="auto"/>
      </w:divBdr>
    </w:div>
    <w:div w:id="608045572">
      <w:bodyDiv w:val="1"/>
      <w:marLeft w:val="0"/>
      <w:marRight w:val="0"/>
      <w:marTop w:val="0"/>
      <w:marBottom w:val="0"/>
      <w:divBdr>
        <w:top w:val="none" w:sz="0" w:space="0" w:color="auto"/>
        <w:left w:val="none" w:sz="0" w:space="0" w:color="auto"/>
        <w:bottom w:val="none" w:sz="0" w:space="0" w:color="auto"/>
        <w:right w:val="none" w:sz="0" w:space="0" w:color="auto"/>
      </w:divBdr>
    </w:div>
    <w:div w:id="619846924">
      <w:bodyDiv w:val="1"/>
      <w:marLeft w:val="0"/>
      <w:marRight w:val="0"/>
      <w:marTop w:val="0"/>
      <w:marBottom w:val="0"/>
      <w:divBdr>
        <w:top w:val="none" w:sz="0" w:space="0" w:color="auto"/>
        <w:left w:val="none" w:sz="0" w:space="0" w:color="auto"/>
        <w:bottom w:val="none" w:sz="0" w:space="0" w:color="auto"/>
        <w:right w:val="none" w:sz="0" w:space="0" w:color="auto"/>
      </w:divBdr>
    </w:div>
    <w:div w:id="663778656">
      <w:bodyDiv w:val="1"/>
      <w:marLeft w:val="0"/>
      <w:marRight w:val="0"/>
      <w:marTop w:val="0"/>
      <w:marBottom w:val="0"/>
      <w:divBdr>
        <w:top w:val="none" w:sz="0" w:space="0" w:color="auto"/>
        <w:left w:val="none" w:sz="0" w:space="0" w:color="auto"/>
        <w:bottom w:val="none" w:sz="0" w:space="0" w:color="auto"/>
        <w:right w:val="none" w:sz="0" w:space="0" w:color="auto"/>
      </w:divBdr>
    </w:div>
    <w:div w:id="691536635">
      <w:bodyDiv w:val="1"/>
      <w:marLeft w:val="0"/>
      <w:marRight w:val="0"/>
      <w:marTop w:val="0"/>
      <w:marBottom w:val="0"/>
      <w:divBdr>
        <w:top w:val="none" w:sz="0" w:space="0" w:color="auto"/>
        <w:left w:val="none" w:sz="0" w:space="0" w:color="auto"/>
        <w:bottom w:val="none" w:sz="0" w:space="0" w:color="auto"/>
        <w:right w:val="none" w:sz="0" w:space="0" w:color="auto"/>
      </w:divBdr>
    </w:div>
    <w:div w:id="691539405">
      <w:bodyDiv w:val="1"/>
      <w:marLeft w:val="0"/>
      <w:marRight w:val="0"/>
      <w:marTop w:val="0"/>
      <w:marBottom w:val="0"/>
      <w:divBdr>
        <w:top w:val="none" w:sz="0" w:space="0" w:color="auto"/>
        <w:left w:val="none" w:sz="0" w:space="0" w:color="auto"/>
        <w:bottom w:val="none" w:sz="0" w:space="0" w:color="auto"/>
        <w:right w:val="none" w:sz="0" w:space="0" w:color="auto"/>
      </w:divBdr>
    </w:div>
    <w:div w:id="694766878">
      <w:bodyDiv w:val="1"/>
      <w:marLeft w:val="0"/>
      <w:marRight w:val="0"/>
      <w:marTop w:val="0"/>
      <w:marBottom w:val="0"/>
      <w:divBdr>
        <w:top w:val="none" w:sz="0" w:space="0" w:color="auto"/>
        <w:left w:val="none" w:sz="0" w:space="0" w:color="auto"/>
        <w:bottom w:val="none" w:sz="0" w:space="0" w:color="auto"/>
        <w:right w:val="none" w:sz="0" w:space="0" w:color="auto"/>
      </w:divBdr>
    </w:div>
    <w:div w:id="698117901">
      <w:bodyDiv w:val="1"/>
      <w:marLeft w:val="0"/>
      <w:marRight w:val="0"/>
      <w:marTop w:val="0"/>
      <w:marBottom w:val="0"/>
      <w:divBdr>
        <w:top w:val="none" w:sz="0" w:space="0" w:color="auto"/>
        <w:left w:val="none" w:sz="0" w:space="0" w:color="auto"/>
        <w:bottom w:val="none" w:sz="0" w:space="0" w:color="auto"/>
        <w:right w:val="none" w:sz="0" w:space="0" w:color="auto"/>
      </w:divBdr>
    </w:div>
    <w:div w:id="776752573">
      <w:bodyDiv w:val="1"/>
      <w:marLeft w:val="0"/>
      <w:marRight w:val="0"/>
      <w:marTop w:val="0"/>
      <w:marBottom w:val="0"/>
      <w:divBdr>
        <w:top w:val="none" w:sz="0" w:space="0" w:color="auto"/>
        <w:left w:val="none" w:sz="0" w:space="0" w:color="auto"/>
        <w:bottom w:val="none" w:sz="0" w:space="0" w:color="auto"/>
        <w:right w:val="none" w:sz="0" w:space="0" w:color="auto"/>
      </w:divBdr>
    </w:div>
    <w:div w:id="789931164">
      <w:bodyDiv w:val="1"/>
      <w:marLeft w:val="0"/>
      <w:marRight w:val="0"/>
      <w:marTop w:val="0"/>
      <w:marBottom w:val="0"/>
      <w:divBdr>
        <w:top w:val="none" w:sz="0" w:space="0" w:color="auto"/>
        <w:left w:val="none" w:sz="0" w:space="0" w:color="auto"/>
        <w:bottom w:val="none" w:sz="0" w:space="0" w:color="auto"/>
        <w:right w:val="none" w:sz="0" w:space="0" w:color="auto"/>
      </w:divBdr>
    </w:div>
    <w:div w:id="796753125">
      <w:bodyDiv w:val="1"/>
      <w:marLeft w:val="0"/>
      <w:marRight w:val="0"/>
      <w:marTop w:val="0"/>
      <w:marBottom w:val="0"/>
      <w:divBdr>
        <w:top w:val="none" w:sz="0" w:space="0" w:color="auto"/>
        <w:left w:val="none" w:sz="0" w:space="0" w:color="auto"/>
        <w:bottom w:val="none" w:sz="0" w:space="0" w:color="auto"/>
        <w:right w:val="none" w:sz="0" w:space="0" w:color="auto"/>
      </w:divBdr>
    </w:div>
    <w:div w:id="797836686">
      <w:bodyDiv w:val="1"/>
      <w:marLeft w:val="0"/>
      <w:marRight w:val="0"/>
      <w:marTop w:val="0"/>
      <w:marBottom w:val="0"/>
      <w:divBdr>
        <w:top w:val="none" w:sz="0" w:space="0" w:color="auto"/>
        <w:left w:val="none" w:sz="0" w:space="0" w:color="auto"/>
        <w:bottom w:val="none" w:sz="0" w:space="0" w:color="auto"/>
        <w:right w:val="none" w:sz="0" w:space="0" w:color="auto"/>
      </w:divBdr>
    </w:div>
    <w:div w:id="838694825">
      <w:bodyDiv w:val="1"/>
      <w:marLeft w:val="0"/>
      <w:marRight w:val="0"/>
      <w:marTop w:val="0"/>
      <w:marBottom w:val="0"/>
      <w:divBdr>
        <w:top w:val="none" w:sz="0" w:space="0" w:color="auto"/>
        <w:left w:val="none" w:sz="0" w:space="0" w:color="auto"/>
        <w:bottom w:val="none" w:sz="0" w:space="0" w:color="auto"/>
        <w:right w:val="none" w:sz="0" w:space="0" w:color="auto"/>
      </w:divBdr>
    </w:div>
    <w:div w:id="851722332">
      <w:bodyDiv w:val="1"/>
      <w:marLeft w:val="0"/>
      <w:marRight w:val="0"/>
      <w:marTop w:val="0"/>
      <w:marBottom w:val="0"/>
      <w:divBdr>
        <w:top w:val="none" w:sz="0" w:space="0" w:color="auto"/>
        <w:left w:val="none" w:sz="0" w:space="0" w:color="auto"/>
        <w:bottom w:val="none" w:sz="0" w:space="0" w:color="auto"/>
        <w:right w:val="none" w:sz="0" w:space="0" w:color="auto"/>
      </w:divBdr>
    </w:div>
    <w:div w:id="851800790">
      <w:bodyDiv w:val="1"/>
      <w:marLeft w:val="0"/>
      <w:marRight w:val="0"/>
      <w:marTop w:val="0"/>
      <w:marBottom w:val="0"/>
      <w:divBdr>
        <w:top w:val="none" w:sz="0" w:space="0" w:color="auto"/>
        <w:left w:val="none" w:sz="0" w:space="0" w:color="auto"/>
        <w:bottom w:val="none" w:sz="0" w:space="0" w:color="auto"/>
        <w:right w:val="none" w:sz="0" w:space="0" w:color="auto"/>
      </w:divBdr>
    </w:div>
    <w:div w:id="869992911">
      <w:bodyDiv w:val="1"/>
      <w:marLeft w:val="0"/>
      <w:marRight w:val="0"/>
      <w:marTop w:val="0"/>
      <w:marBottom w:val="0"/>
      <w:divBdr>
        <w:top w:val="none" w:sz="0" w:space="0" w:color="auto"/>
        <w:left w:val="none" w:sz="0" w:space="0" w:color="auto"/>
        <w:bottom w:val="none" w:sz="0" w:space="0" w:color="auto"/>
        <w:right w:val="none" w:sz="0" w:space="0" w:color="auto"/>
      </w:divBdr>
    </w:div>
    <w:div w:id="873692448">
      <w:bodyDiv w:val="1"/>
      <w:marLeft w:val="0"/>
      <w:marRight w:val="0"/>
      <w:marTop w:val="0"/>
      <w:marBottom w:val="0"/>
      <w:divBdr>
        <w:top w:val="none" w:sz="0" w:space="0" w:color="auto"/>
        <w:left w:val="none" w:sz="0" w:space="0" w:color="auto"/>
        <w:bottom w:val="none" w:sz="0" w:space="0" w:color="auto"/>
        <w:right w:val="none" w:sz="0" w:space="0" w:color="auto"/>
      </w:divBdr>
    </w:div>
    <w:div w:id="882715369">
      <w:bodyDiv w:val="1"/>
      <w:marLeft w:val="0"/>
      <w:marRight w:val="0"/>
      <w:marTop w:val="0"/>
      <w:marBottom w:val="0"/>
      <w:divBdr>
        <w:top w:val="none" w:sz="0" w:space="0" w:color="auto"/>
        <w:left w:val="none" w:sz="0" w:space="0" w:color="auto"/>
        <w:bottom w:val="none" w:sz="0" w:space="0" w:color="auto"/>
        <w:right w:val="none" w:sz="0" w:space="0" w:color="auto"/>
      </w:divBdr>
    </w:div>
    <w:div w:id="887300317">
      <w:bodyDiv w:val="1"/>
      <w:marLeft w:val="0"/>
      <w:marRight w:val="0"/>
      <w:marTop w:val="0"/>
      <w:marBottom w:val="0"/>
      <w:divBdr>
        <w:top w:val="none" w:sz="0" w:space="0" w:color="auto"/>
        <w:left w:val="none" w:sz="0" w:space="0" w:color="auto"/>
        <w:bottom w:val="none" w:sz="0" w:space="0" w:color="auto"/>
        <w:right w:val="none" w:sz="0" w:space="0" w:color="auto"/>
      </w:divBdr>
    </w:div>
    <w:div w:id="916325250">
      <w:bodyDiv w:val="1"/>
      <w:marLeft w:val="0"/>
      <w:marRight w:val="0"/>
      <w:marTop w:val="0"/>
      <w:marBottom w:val="0"/>
      <w:divBdr>
        <w:top w:val="none" w:sz="0" w:space="0" w:color="auto"/>
        <w:left w:val="none" w:sz="0" w:space="0" w:color="auto"/>
        <w:bottom w:val="none" w:sz="0" w:space="0" w:color="auto"/>
        <w:right w:val="none" w:sz="0" w:space="0" w:color="auto"/>
      </w:divBdr>
    </w:div>
    <w:div w:id="921647954">
      <w:bodyDiv w:val="1"/>
      <w:marLeft w:val="0"/>
      <w:marRight w:val="0"/>
      <w:marTop w:val="0"/>
      <w:marBottom w:val="0"/>
      <w:divBdr>
        <w:top w:val="none" w:sz="0" w:space="0" w:color="auto"/>
        <w:left w:val="none" w:sz="0" w:space="0" w:color="auto"/>
        <w:bottom w:val="none" w:sz="0" w:space="0" w:color="auto"/>
        <w:right w:val="none" w:sz="0" w:space="0" w:color="auto"/>
      </w:divBdr>
    </w:div>
    <w:div w:id="932081963">
      <w:bodyDiv w:val="1"/>
      <w:marLeft w:val="0"/>
      <w:marRight w:val="0"/>
      <w:marTop w:val="0"/>
      <w:marBottom w:val="0"/>
      <w:divBdr>
        <w:top w:val="none" w:sz="0" w:space="0" w:color="auto"/>
        <w:left w:val="none" w:sz="0" w:space="0" w:color="auto"/>
        <w:bottom w:val="none" w:sz="0" w:space="0" w:color="auto"/>
        <w:right w:val="none" w:sz="0" w:space="0" w:color="auto"/>
      </w:divBdr>
    </w:div>
    <w:div w:id="943726514">
      <w:bodyDiv w:val="1"/>
      <w:marLeft w:val="0"/>
      <w:marRight w:val="0"/>
      <w:marTop w:val="0"/>
      <w:marBottom w:val="0"/>
      <w:divBdr>
        <w:top w:val="none" w:sz="0" w:space="0" w:color="auto"/>
        <w:left w:val="none" w:sz="0" w:space="0" w:color="auto"/>
        <w:bottom w:val="none" w:sz="0" w:space="0" w:color="auto"/>
        <w:right w:val="none" w:sz="0" w:space="0" w:color="auto"/>
      </w:divBdr>
    </w:div>
    <w:div w:id="944505328">
      <w:bodyDiv w:val="1"/>
      <w:marLeft w:val="0"/>
      <w:marRight w:val="0"/>
      <w:marTop w:val="0"/>
      <w:marBottom w:val="0"/>
      <w:divBdr>
        <w:top w:val="none" w:sz="0" w:space="0" w:color="auto"/>
        <w:left w:val="none" w:sz="0" w:space="0" w:color="auto"/>
        <w:bottom w:val="none" w:sz="0" w:space="0" w:color="auto"/>
        <w:right w:val="none" w:sz="0" w:space="0" w:color="auto"/>
      </w:divBdr>
    </w:div>
    <w:div w:id="953637194">
      <w:bodyDiv w:val="1"/>
      <w:marLeft w:val="0"/>
      <w:marRight w:val="0"/>
      <w:marTop w:val="0"/>
      <w:marBottom w:val="0"/>
      <w:divBdr>
        <w:top w:val="none" w:sz="0" w:space="0" w:color="auto"/>
        <w:left w:val="none" w:sz="0" w:space="0" w:color="auto"/>
        <w:bottom w:val="none" w:sz="0" w:space="0" w:color="auto"/>
        <w:right w:val="none" w:sz="0" w:space="0" w:color="auto"/>
      </w:divBdr>
    </w:div>
    <w:div w:id="965699832">
      <w:bodyDiv w:val="1"/>
      <w:marLeft w:val="0"/>
      <w:marRight w:val="0"/>
      <w:marTop w:val="0"/>
      <w:marBottom w:val="0"/>
      <w:divBdr>
        <w:top w:val="none" w:sz="0" w:space="0" w:color="auto"/>
        <w:left w:val="none" w:sz="0" w:space="0" w:color="auto"/>
        <w:bottom w:val="none" w:sz="0" w:space="0" w:color="auto"/>
        <w:right w:val="none" w:sz="0" w:space="0" w:color="auto"/>
      </w:divBdr>
    </w:div>
    <w:div w:id="997462062">
      <w:bodyDiv w:val="1"/>
      <w:marLeft w:val="0"/>
      <w:marRight w:val="0"/>
      <w:marTop w:val="0"/>
      <w:marBottom w:val="0"/>
      <w:divBdr>
        <w:top w:val="none" w:sz="0" w:space="0" w:color="auto"/>
        <w:left w:val="none" w:sz="0" w:space="0" w:color="auto"/>
        <w:bottom w:val="none" w:sz="0" w:space="0" w:color="auto"/>
        <w:right w:val="none" w:sz="0" w:space="0" w:color="auto"/>
      </w:divBdr>
    </w:div>
    <w:div w:id="1002315900">
      <w:bodyDiv w:val="1"/>
      <w:marLeft w:val="0"/>
      <w:marRight w:val="0"/>
      <w:marTop w:val="0"/>
      <w:marBottom w:val="0"/>
      <w:divBdr>
        <w:top w:val="none" w:sz="0" w:space="0" w:color="auto"/>
        <w:left w:val="none" w:sz="0" w:space="0" w:color="auto"/>
        <w:bottom w:val="none" w:sz="0" w:space="0" w:color="auto"/>
        <w:right w:val="none" w:sz="0" w:space="0" w:color="auto"/>
      </w:divBdr>
    </w:div>
    <w:div w:id="1029335981">
      <w:bodyDiv w:val="1"/>
      <w:marLeft w:val="0"/>
      <w:marRight w:val="0"/>
      <w:marTop w:val="0"/>
      <w:marBottom w:val="0"/>
      <w:divBdr>
        <w:top w:val="none" w:sz="0" w:space="0" w:color="auto"/>
        <w:left w:val="none" w:sz="0" w:space="0" w:color="auto"/>
        <w:bottom w:val="none" w:sz="0" w:space="0" w:color="auto"/>
        <w:right w:val="none" w:sz="0" w:space="0" w:color="auto"/>
      </w:divBdr>
    </w:div>
    <w:div w:id="1032343859">
      <w:bodyDiv w:val="1"/>
      <w:marLeft w:val="0"/>
      <w:marRight w:val="0"/>
      <w:marTop w:val="0"/>
      <w:marBottom w:val="0"/>
      <w:divBdr>
        <w:top w:val="none" w:sz="0" w:space="0" w:color="auto"/>
        <w:left w:val="none" w:sz="0" w:space="0" w:color="auto"/>
        <w:bottom w:val="none" w:sz="0" w:space="0" w:color="auto"/>
        <w:right w:val="none" w:sz="0" w:space="0" w:color="auto"/>
      </w:divBdr>
    </w:div>
    <w:div w:id="1056974086">
      <w:bodyDiv w:val="1"/>
      <w:marLeft w:val="0"/>
      <w:marRight w:val="0"/>
      <w:marTop w:val="0"/>
      <w:marBottom w:val="0"/>
      <w:divBdr>
        <w:top w:val="none" w:sz="0" w:space="0" w:color="auto"/>
        <w:left w:val="none" w:sz="0" w:space="0" w:color="auto"/>
        <w:bottom w:val="none" w:sz="0" w:space="0" w:color="auto"/>
        <w:right w:val="none" w:sz="0" w:space="0" w:color="auto"/>
      </w:divBdr>
    </w:div>
    <w:div w:id="1070495696">
      <w:bodyDiv w:val="1"/>
      <w:marLeft w:val="0"/>
      <w:marRight w:val="0"/>
      <w:marTop w:val="0"/>
      <w:marBottom w:val="0"/>
      <w:divBdr>
        <w:top w:val="none" w:sz="0" w:space="0" w:color="auto"/>
        <w:left w:val="none" w:sz="0" w:space="0" w:color="auto"/>
        <w:bottom w:val="none" w:sz="0" w:space="0" w:color="auto"/>
        <w:right w:val="none" w:sz="0" w:space="0" w:color="auto"/>
      </w:divBdr>
    </w:div>
    <w:div w:id="1073433884">
      <w:bodyDiv w:val="1"/>
      <w:marLeft w:val="0"/>
      <w:marRight w:val="0"/>
      <w:marTop w:val="0"/>
      <w:marBottom w:val="0"/>
      <w:divBdr>
        <w:top w:val="none" w:sz="0" w:space="0" w:color="auto"/>
        <w:left w:val="none" w:sz="0" w:space="0" w:color="auto"/>
        <w:bottom w:val="none" w:sz="0" w:space="0" w:color="auto"/>
        <w:right w:val="none" w:sz="0" w:space="0" w:color="auto"/>
      </w:divBdr>
    </w:div>
    <w:div w:id="1083799862">
      <w:bodyDiv w:val="1"/>
      <w:marLeft w:val="0"/>
      <w:marRight w:val="0"/>
      <w:marTop w:val="0"/>
      <w:marBottom w:val="0"/>
      <w:divBdr>
        <w:top w:val="none" w:sz="0" w:space="0" w:color="auto"/>
        <w:left w:val="none" w:sz="0" w:space="0" w:color="auto"/>
        <w:bottom w:val="none" w:sz="0" w:space="0" w:color="auto"/>
        <w:right w:val="none" w:sz="0" w:space="0" w:color="auto"/>
      </w:divBdr>
    </w:div>
    <w:div w:id="1085035293">
      <w:bodyDiv w:val="1"/>
      <w:marLeft w:val="0"/>
      <w:marRight w:val="0"/>
      <w:marTop w:val="0"/>
      <w:marBottom w:val="0"/>
      <w:divBdr>
        <w:top w:val="none" w:sz="0" w:space="0" w:color="auto"/>
        <w:left w:val="none" w:sz="0" w:space="0" w:color="auto"/>
        <w:bottom w:val="none" w:sz="0" w:space="0" w:color="auto"/>
        <w:right w:val="none" w:sz="0" w:space="0" w:color="auto"/>
      </w:divBdr>
    </w:div>
    <w:div w:id="1091196375">
      <w:bodyDiv w:val="1"/>
      <w:marLeft w:val="0"/>
      <w:marRight w:val="0"/>
      <w:marTop w:val="0"/>
      <w:marBottom w:val="0"/>
      <w:divBdr>
        <w:top w:val="none" w:sz="0" w:space="0" w:color="auto"/>
        <w:left w:val="none" w:sz="0" w:space="0" w:color="auto"/>
        <w:bottom w:val="none" w:sz="0" w:space="0" w:color="auto"/>
        <w:right w:val="none" w:sz="0" w:space="0" w:color="auto"/>
      </w:divBdr>
    </w:div>
    <w:div w:id="1096824449">
      <w:bodyDiv w:val="1"/>
      <w:marLeft w:val="0"/>
      <w:marRight w:val="0"/>
      <w:marTop w:val="0"/>
      <w:marBottom w:val="0"/>
      <w:divBdr>
        <w:top w:val="none" w:sz="0" w:space="0" w:color="auto"/>
        <w:left w:val="none" w:sz="0" w:space="0" w:color="auto"/>
        <w:bottom w:val="none" w:sz="0" w:space="0" w:color="auto"/>
        <w:right w:val="none" w:sz="0" w:space="0" w:color="auto"/>
      </w:divBdr>
    </w:div>
    <w:div w:id="1108425187">
      <w:bodyDiv w:val="1"/>
      <w:marLeft w:val="0"/>
      <w:marRight w:val="0"/>
      <w:marTop w:val="0"/>
      <w:marBottom w:val="0"/>
      <w:divBdr>
        <w:top w:val="none" w:sz="0" w:space="0" w:color="auto"/>
        <w:left w:val="none" w:sz="0" w:space="0" w:color="auto"/>
        <w:bottom w:val="none" w:sz="0" w:space="0" w:color="auto"/>
        <w:right w:val="none" w:sz="0" w:space="0" w:color="auto"/>
      </w:divBdr>
    </w:div>
    <w:div w:id="1119958133">
      <w:bodyDiv w:val="1"/>
      <w:marLeft w:val="0"/>
      <w:marRight w:val="0"/>
      <w:marTop w:val="0"/>
      <w:marBottom w:val="0"/>
      <w:divBdr>
        <w:top w:val="none" w:sz="0" w:space="0" w:color="auto"/>
        <w:left w:val="none" w:sz="0" w:space="0" w:color="auto"/>
        <w:bottom w:val="none" w:sz="0" w:space="0" w:color="auto"/>
        <w:right w:val="none" w:sz="0" w:space="0" w:color="auto"/>
      </w:divBdr>
    </w:div>
    <w:div w:id="1157840129">
      <w:bodyDiv w:val="1"/>
      <w:marLeft w:val="0"/>
      <w:marRight w:val="0"/>
      <w:marTop w:val="0"/>
      <w:marBottom w:val="0"/>
      <w:divBdr>
        <w:top w:val="none" w:sz="0" w:space="0" w:color="auto"/>
        <w:left w:val="none" w:sz="0" w:space="0" w:color="auto"/>
        <w:bottom w:val="none" w:sz="0" w:space="0" w:color="auto"/>
        <w:right w:val="none" w:sz="0" w:space="0" w:color="auto"/>
      </w:divBdr>
    </w:div>
    <w:div w:id="1169322994">
      <w:bodyDiv w:val="1"/>
      <w:marLeft w:val="0"/>
      <w:marRight w:val="0"/>
      <w:marTop w:val="0"/>
      <w:marBottom w:val="0"/>
      <w:divBdr>
        <w:top w:val="none" w:sz="0" w:space="0" w:color="auto"/>
        <w:left w:val="none" w:sz="0" w:space="0" w:color="auto"/>
        <w:bottom w:val="none" w:sz="0" w:space="0" w:color="auto"/>
        <w:right w:val="none" w:sz="0" w:space="0" w:color="auto"/>
      </w:divBdr>
    </w:div>
    <w:div w:id="1181359152">
      <w:bodyDiv w:val="1"/>
      <w:marLeft w:val="0"/>
      <w:marRight w:val="0"/>
      <w:marTop w:val="0"/>
      <w:marBottom w:val="0"/>
      <w:divBdr>
        <w:top w:val="none" w:sz="0" w:space="0" w:color="auto"/>
        <w:left w:val="none" w:sz="0" w:space="0" w:color="auto"/>
        <w:bottom w:val="none" w:sz="0" w:space="0" w:color="auto"/>
        <w:right w:val="none" w:sz="0" w:space="0" w:color="auto"/>
      </w:divBdr>
    </w:div>
    <w:div w:id="1182552928">
      <w:bodyDiv w:val="1"/>
      <w:marLeft w:val="0"/>
      <w:marRight w:val="0"/>
      <w:marTop w:val="0"/>
      <w:marBottom w:val="0"/>
      <w:divBdr>
        <w:top w:val="none" w:sz="0" w:space="0" w:color="auto"/>
        <w:left w:val="none" w:sz="0" w:space="0" w:color="auto"/>
        <w:bottom w:val="none" w:sz="0" w:space="0" w:color="auto"/>
        <w:right w:val="none" w:sz="0" w:space="0" w:color="auto"/>
      </w:divBdr>
    </w:div>
    <w:div w:id="1192456752">
      <w:bodyDiv w:val="1"/>
      <w:marLeft w:val="0"/>
      <w:marRight w:val="0"/>
      <w:marTop w:val="0"/>
      <w:marBottom w:val="0"/>
      <w:divBdr>
        <w:top w:val="none" w:sz="0" w:space="0" w:color="auto"/>
        <w:left w:val="none" w:sz="0" w:space="0" w:color="auto"/>
        <w:bottom w:val="none" w:sz="0" w:space="0" w:color="auto"/>
        <w:right w:val="none" w:sz="0" w:space="0" w:color="auto"/>
      </w:divBdr>
    </w:div>
    <w:div w:id="1207135733">
      <w:bodyDiv w:val="1"/>
      <w:marLeft w:val="0"/>
      <w:marRight w:val="0"/>
      <w:marTop w:val="0"/>
      <w:marBottom w:val="0"/>
      <w:divBdr>
        <w:top w:val="none" w:sz="0" w:space="0" w:color="auto"/>
        <w:left w:val="none" w:sz="0" w:space="0" w:color="auto"/>
        <w:bottom w:val="none" w:sz="0" w:space="0" w:color="auto"/>
        <w:right w:val="none" w:sz="0" w:space="0" w:color="auto"/>
      </w:divBdr>
    </w:div>
    <w:div w:id="1238711909">
      <w:bodyDiv w:val="1"/>
      <w:marLeft w:val="0"/>
      <w:marRight w:val="0"/>
      <w:marTop w:val="0"/>
      <w:marBottom w:val="0"/>
      <w:divBdr>
        <w:top w:val="none" w:sz="0" w:space="0" w:color="auto"/>
        <w:left w:val="none" w:sz="0" w:space="0" w:color="auto"/>
        <w:bottom w:val="none" w:sz="0" w:space="0" w:color="auto"/>
        <w:right w:val="none" w:sz="0" w:space="0" w:color="auto"/>
      </w:divBdr>
    </w:div>
    <w:div w:id="1240671156">
      <w:bodyDiv w:val="1"/>
      <w:marLeft w:val="0"/>
      <w:marRight w:val="0"/>
      <w:marTop w:val="0"/>
      <w:marBottom w:val="0"/>
      <w:divBdr>
        <w:top w:val="none" w:sz="0" w:space="0" w:color="auto"/>
        <w:left w:val="none" w:sz="0" w:space="0" w:color="auto"/>
        <w:bottom w:val="none" w:sz="0" w:space="0" w:color="auto"/>
        <w:right w:val="none" w:sz="0" w:space="0" w:color="auto"/>
      </w:divBdr>
    </w:div>
    <w:div w:id="1240948634">
      <w:bodyDiv w:val="1"/>
      <w:marLeft w:val="0"/>
      <w:marRight w:val="0"/>
      <w:marTop w:val="0"/>
      <w:marBottom w:val="0"/>
      <w:divBdr>
        <w:top w:val="none" w:sz="0" w:space="0" w:color="auto"/>
        <w:left w:val="none" w:sz="0" w:space="0" w:color="auto"/>
        <w:bottom w:val="none" w:sz="0" w:space="0" w:color="auto"/>
        <w:right w:val="none" w:sz="0" w:space="0" w:color="auto"/>
      </w:divBdr>
    </w:div>
    <w:div w:id="1258825575">
      <w:bodyDiv w:val="1"/>
      <w:marLeft w:val="0"/>
      <w:marRight w:val="0"/>
      <w:marTop w:val="0"/>
      <w:marBottom w:val="0"/>
      <w:divBdr>
        <w:top w:val="none" w:sz="0" w:space="0" w:color="auto"/>
        <w:left w:val="none" w:sz="0" w:space="0" w:color="auto"/>
        <w:bottom w:val="none" w:sz="0" w:space="0" w:color="auto"/>
        <w:right w:val="none" w:sz="0" w:space="0" w:color="auto"/>
      </w:divBdr>
    </w:div>
    <w:div w:id="1266384400">
      <w:bodyDiv w:val="1"/>
      <w:marLeft w:val="0"/>
      <w:marRight w:val="0"/>
      <w:marTop w:val="0"/>
      <w:marBottom w:val="0"/>
      <w:divBdr>
        <w:top w:val="none" w:sz="0" w:space="0" w:color="auto"/>
        <w:left w:val="none" w:sz="0" w:space="0" w:color="auto"/>
        <w:bottom w:val="none" w:sz="0" w:space="0" w:color="auto"/>
        <w:right w:val="none" w:sz="0" w:space="0" w:color="auto"/>
      </w:divBdr>
    </w:div>
    <w:div w:id="1316494310">
      <w:bodyDiv w:val="1"/>
      <w:marLeft w:val="0"/>
      <w:marRight w:val="0"/>
      <w:marTop w:val="0"/>
      <w:marBottom w:val="0"/>
      <w:divBdr>
        <w:top w:val="none" w:sz="0" w:space="0" w:color="auto"/>
        <w:left w:val="none" w:sz="0" w:space="0" w:color="auto"/>
        <w:bottom w:val="none" w:sz="0" w:space="0" w:color="auto"/>
        <w:right w:val="none" w:sz="0" w:space="0" w:color="auto"/>
      </w:divBdr>
    </w:div>
    <w:div w:id="1357804388">
      <w:bodyDiv w:val="1"/>
      <w:marLeft w:val="0"/>
      <w:marRight w:val="0"/>
      <w:marTop w:val="0"/>
      <w:marBottom w:val="0"/>
      <w:divBdr>
        <w:top w:val="none" w:sz="0" w:space="0" w:color="auto"/>
        <w:left w:val="none" w:sz="0" w:space="0" w:color="auto"/>
        <w:bottom w:val="none" w:sz="0" w:space="0" w:color="auto"/>
        <w:right w:val="none" w:sz="0" w:space="0" w:color="auto"/>
      </w:divBdr>
    </w:div>
    <w:div w:id="1358307807">
      <w:bodyDiv w:val="1"/>
      <w:marLeft w:val="0"/>
      <w:marRight w:val="0"/>
      <w:marTop w:val="0"/>
      <w:marBottom w:val="0"/>
      <w:divBdr>
        <w:top w:val="none" w:sz="0" w:space="0" w:color="auto"/>
        <w:left w:val="none" w:sz="0" w:space="0" w:color="auto"/>
        <w:bottom w:val="none" w:sz="0" w:space="0" w:color="auto"/>
        <w:right w:val="none" w:sz="0" w:space="0" w:color="auto"/>
      </w:divBdr>
    </w:div>
    <w:div w:id="1377851673">
      <w:bodyDiv w:val="1"/>
      <w:marLeft w:val="0"/>
      <w:marRight w:val="0"/>
      <w:marTop w:val="0"/>
      <w:marBottom w:val="0"/>
      <w:divBdr>
        <w:top w:val="none" w:sz="0" w:space="0" w:color="auto"/>
        <w:left w:val="none" w:sz="0" w:space="0" w:color="auto"/>
        <w:bottom w:val="none" w:sz="0" w:space="0" w:color="auto"/>
        <w:right w:val="none" w:sz="0" w:space="0" w:color="auto"/>
      </w:divBdr>
    </w:div>
    <w:div w:id="1382973183">
      <w:bodyDiv w:val="1"/>
      <w:marLeft w:val="0"/>
      <w:marRight w:val="0"/>
      <w:marTop w:val="0"/>
      <w:marBottom w:val="0"/>
      <w:divBdr>
        <w:top w:val="none" w:sz="0" w:space="0" w:color="auto"/>
        <w:left w:val="none" w:sz="0" w:space="0" w:color="auto"/>
        <w:bottom w:val="none" w:sz="0" w:space="0" w:color="auto"/>
        <w:right w:val="none" w:sz="0" w:space="0" w:color="auto"/>
      </w:divBdr>
    </w:div>
    <w:div w:id="1408380913">
      <w:bodyDiv w:val="1"/>
      <w:marLeft w:val="0"/>
      <w:marRight w:val="0"/>
      <w:marTop w:val="0"/>
      <w:marBottom w:val="0"/>
      <w:divBdr>
        <w:top w:val="none" w:sz="0" w:space="0" w:color="auto"/>
        <w:left w:val="none" w:sz="0" w:space="0" w:color="auto"/>
        <w:bottom w:val="none" w:sz="0" w:space="0" w:color="auto"/>
        <w:right w:val="none" w:sz="0" w:space="0" w:color="auto"/>
      </w:divBdr>
    </w:div>
    <w:div w:id="1414742850">
      <w:bodyDiv w:val="1"/>
      <w:marLeft w:val="0"/>
      <w:marRight w:val="0"/>
      <w:marTop w:val="0"/>
      <w:marBottom w:val="0"/>
      <w:divBdr>
        <w:top w:val="none" w:sz="0" w:space="0" w:color="auto"/>
        <w:left w:val="none" w:sz="0" w:space="0" w:color="auto"/>
        <w:bottom w:val="none" w:sz="0" w:space="0" w:color="auto"/>
        <w:right w:val="none" w:sz="0" w:space="0" w:color="auto"/>
      </w:divBdr>
    </w:div>
    <w:div w:id="1442796574">
      <w:bodyDiv w:val="1"/>
      <w:marLeft w:val="0"/>
      <w:marRight w:val="0"/>
      <w:marTop w:val="0"/>
      <w:marBottom w:val="0"/>
      <w:divBdr>
        <w:top w:val="none" w:sz="0" w:space="0" w:color="auto"/>
        <w:left w:val="none" w:sz="0" w:space="0" w:color="auto"/>
        <w:bottom w:val="none" w:sz="0" w:space="0" w:color="auto"/>
        <w:right w:val="none" w:sz="0" w:space="0" w:color="auto"/>
      </w:divBdr>
    </w:div>
    <w:div w:id="1449738772">
      <w:bodyDiv w:val="1"/>
      <w:marLeft w:val="0"/>
      <w:marRight w:val="0"/>
      <w:marTop w:val="0"/>
      <w:marBottom w:val="0"/>
      <w:divBdr>
        <w:top w:val="none" w:sz="0" w:space="0" w:color="auto"/>
        <w:left w:val="none" w:sz="0" w:space="0" w:color="auto"/>
        <w:bottom w:val="none" w:sz="0" w:space="0" w:color="auto"/>
        <w:right w:val="none" w:sz="0" w:space="0" w:color="auto"/>
      </w:divBdr>
    </w:div>
    <w:div w:id="1461076419">
      <w:bodyDiv w:val="1"/>
      <w:marLeft w:val="0"/>
      <w:marRight w:val="0"/>
      <w:marTop w:val="0"/>
      <w:marBottom w:val="0"/>
      <w:divBdr>
        <w:top w:val="none" w:sz="0" w:space="0" w:color="auto"/>
        <w:left w:val="none" w:sz="0" w:space="0" w:color="auto"/>
        <w:bottom w:val="none" w:sz="0" w:space="0" w:color="auto"/>
        <w:right w:val="none" w:sz="0" w:space="0" w:color="auto"/>
      </w:divBdr>
    </w:div>
    <w:div w:id="1465151643">
      <w:bodyDiv w:val="1"/>
      <w:marLeft w:val="0"/>
      <w:marRight w:val="0"/>
      <w:marTop w:val="0"/>
      <w:marBottom w:val="0"/>
      <w:divBdr>
        <w:top w:val="none" w:sz="0" w:space="0" w:color="auto"/>
        <w:left w:val="none" w:sz="0" w:space="0" w:color="auto"/>
        <w:bottom w:val="none" w:sz="0" w:space="0" w:color="auto"/>
        <w:right w:val="none" w:sz="0" w:space="0" w:color="auto"/>
      </w:divBdr>
    </w:div>
    <w:div w:id="1468471242">
      <w:bodyDiv w:val="1"/>
      <w:marLeft w:val="0"/>
      <w:marRight w:val="0"/>
      <w:marTop w:val="0"/>
      <w:marBottom w:val="0"/>
      <w:divBdr>
        <w:top w:val="none" w:sz="0" w:space="0" w:color="auto"/>
        <w:left w:val="none" w:sz="0" w:space="0" w:color="auto"/>
        <w:bottom w:val="none" w:sz="0" w:space="0" w:color="auto"/>
        <w:right w:val="none" w:sz="0" w:space="0" w:color="auto"/>
      </w:divBdr>
    </w:div>
    <w:div w:id="1497109752">
      <w:bodyDiv w:val="1"/>
      <w:marLeft w:val="0"/>
      <w:marRight w:val="0"/>
      <w:marTop w:val="0"/>
      <w:marBottom w:val="0"/>
      <w:divBdr>
        <w:top w:val="none" w:sz="0" w:space="0" w:color="auto"/>
        <w:left w:val="none" w:sz="0" w:space="0" w:color="auto"/>
        <w:bottom w:val="none" w:sz="0" w:space="0" w:color="auto"/>
        <w:right w:val="none" w:sz="0" w:space="0" w:color="auto"/>
      </w:divBdr>
    </w:div>
    <w:div w:id="1515025469">
      <w:bodyDiv w:val="1"/>
      <w:marLeft w:val="0"/>
      <w:marRight w:val="0"/>
      <w:marTop w:val="0"/>
      <w:marBottom w:val="0"/>
      <w:divBdr>
        <w:top w:val="none" w:sz="0" w:space="0" w:color="auto"/>
        <w:left w:val="none" w:sz="0" w:space="0" w:color="auto"/>
        <w:bottom w:val="none" w:sz="0" w:space="0" w:color="auto"/>
        <w:right w:val="none" w:sz="0" w:space="0" w:color="auto"/>
      </w:divBdr>
    </w:div>
    <w:div w:id="1538346108">
      <w:bodyDiv w:val="1"/>
      <w:marLeft w:val="0"/>
      <w:marRight w:val="0"/>
      <w:marTop w:val="0"/>
      <w:marBottom w:val="0"/>
      <w:divBdr>
        <w:top w:val="none" w:sz="0" w:space="0" w:color="auto"/>
        <w:left w:val="none" w:sz="0" w:space="0" w:color="auto"/>
        <w:bottom w:val="none" w:sz="0" w:space="0" w:color="auto"/>
        <w:right w:val="none" w:sz="0" w:space="0" w:color="auto"/>
      </w:divBdr>
    </w:div>
    <w:div w:id="1544829941">
      <w:bodyDiv w:val="1"/>
      <w:marLeft w:val="0"/>
      <w:marRight w:val="0"/>
      <w:marTop w:val="0"/>
      <w:marBottom w:val="0"/>
      <w:divBdr>
        <w:top w:val="none" w:sz="0" w:space="0" w:color="auto"/>
        <w:left w:val="none" w:sz="0" w:space="0" w:color="auto"/>
        <w:bottom w:val="none" w:sz="0" w:space="0" w:color="auto"/>
        <w:right w:val="none" w:sz="0" w:space="0" w:color="auto"/>
      </w:divBdr>
    </w:div>
    <w:div w:id="1564173636">
      <w:bodyDiv w:val="1"/>
      <w:marLeft w:val="0"/>
      <w:marRight w:val="0"/>
      <w:marTop w:val="0"/>
      <w:marBottom w:val="0"/>
      <w:divBdr>
        <w:top w:val="none" w:sz="0" w:space="0" w:color="auto"/>
        <w:left w:val="none" w:sz="0" w:space="0" w:color="auto"/>
        <w:bottom w:val="none" w:sz="0" w:space="0" w:color="auto"/>
        <w:right w:val="none" w:sz="0" w:space="0" w:color="auto"/>
      </w:divBdr>
    </w:div>
    <w:div w:id="1575093004">
      <w:bodyDiv w:val="1"/>
      <w:marLeft w:val="0"/>
      <w:marRight w:val="0"/>
      <w:marTop w:val="0"/>
      <w:marBottom w:val="0"/>
      <w:divBdr>
        <w:top w:val="none" w:sz="0" w:space="0" w:color="auto"/>
        <w:left w:val="none" w:sz="0" w:space="0" w:color="auto"/>
        <w:bottom w:val="none" w:sz="0" w:space="0" w:color="auto"/>
        <w:right w:val="none" w:sz="0" w:space="0" w:color="auto"/>
      </w:divBdr>
    </w:div>
    <w:div w:id="1637176605">
      <w:bodyDiv w:val="1"/>
      <w:marLeft w:val="0"/>
      <w:marRight w:val="0"/>
      <w:marTop w:val="0"/>
      <w:marBottom w:val="0"/>
      <w:divBdr>
        <w:top w:val="none" w:sz="0" w:space="0" w:color="auto"/>
        <w:left w:val="none" w:sz="0" w:space="0" w:color="auto"/>
        <w:bottom w:val="none" w:sz="0" w:space="0" w:color="auto"/>
        <w:right w:val="none" w:sz="0" w:space="0" w:color="auto"/>
      </w:divBdr>
    </w:div>
    <w:div w:id="1681656616">
      <w:bodyDiv w:val="1"/>
      <w:marLeft w:val="0"/>
      <w:marRight w:val="0"/>
      <w:marTop w:val="0"/>
      <w:marBottom w:val="0"/>
      <w:divBdr>
        <w:top w:val="none" w:sz="0" w:space="0" w:color="auto"/>
        <w:left w:val="none" w:sz="0" w:space="0" w:color="auto"/>
        <w:bottom w:val="none" w:sz="0" w:space="0" w:color="auto"/>
        <w:right w:val="none" w:sz="0" w:space="0" w:color="auto"/>
      </w:divBdr>
    </w:div>
    <w:div w:id="1685009440">
      <w:bodyDiv w:val="1"/>
      <w:marLeft w:val="0"/>
      <w:marRight w:val="0"/>
      <w:marTop w:val="0"/>
      <w:marBottom w:val="0"/>
      <w:divBdr>
        <w:top w:val="none" w:sz="0" w:space="0" w:color="auto"/>
        <w:left w:val="none" w:sz="0" w:space="0" w:color="auto"/>
        <w:bottom w:val="none" w:sz="0" w:space="0" w:color="auto"/>
        <w:right w:val="none" w:sz="0" w:space="0" w:color="auto"/>
      </w:divBdr>
    </w:div>
    <w:div w:id="1701738575">
      <w:bodyDiv w:val="1"/>
      <w:marLeft w:val="0"/>
      <w:marRight w:val="0"/>
      <w:marTop w:val="0"/>
      <w:marBottom w:val="0"/>
      <w:divBdr>
        <w:top w:val="none" w:sz="0" w:space="0" w:color="auto"/>
        <w:left w:val="none" w:sz="0" w:space="0" w:color="auto"/>
        <w:bottom w:val="none" w:sz="0" w:space="0" w:color="auto"/>
        <w:right w:val="none" w:sz="0" w:space="0" w:color="auto"/>
      </w:divBdr>
    </w:div>
    <w:div w:id="1708992118">
      <w:bodyDiv w:val="1"/>
      <w:marLeft w:val="0"/>
      <w:marRight w:val="0"/>
      <w:marTop w:val="0"/>
      <w:marBottom w:val="0"/>
      <w:divBdr>
        <w:top w:val="none" w:sz="0" w:space="0" w:color="auto"/>
        <w:left w:val="none" w:sz="0" w:space="0" w:color="auto"/>
        <w:bottom w:val="none" w:sz="0" w:space="0" w:color="auto"/>
        <w:right w:val="none" w:sz="0" w:space="0" w:color="auto"/>
      </w:divBdr>
    </w:div>
    <w:div w:id="1711998508">
      <w:bodyDiv w:val="1"/>
      <w:marLeft w:val="0"/>
      <w:marRight w:val="0"/>
      <w:marTop w:val="0"/>
      <w:marBottom w:val="0"/>
      <w:divBdr>
        <w:top w:val="none" w:sz="0" w:space="0" w:color="auto"/>
        <w:left w:val="none" w:sz="0" w:space="0" w:color="auto"/>
        <w:bottom w:val="none" w:sz="0" w:space="0" w:color="auto"/>
        <w:right w:val="none" w:sz="0" w:space="0" w:color="auto"/>
      </w:divBdr>
    </w:div>
    <w:div w:id="1782604201">
      <w:bodyDiv w:val="1"/>
      <w:marLeft w:val="0"/>
      <w:marRight w:val="0"/>
      <w:marTop w:val="0"/>
      <w:marBottom w:val="0"/>
      <w:divBdr>
        <w:top w:val="none" w:sz="0" w:space="0" w:color="auto"/>
        <w:left w:val="none" w:sz="0" w:space="0" w:color="auto"/>
        <w:bottom w:val="none" w:sz="0" w:space="0" w:color="auto"/>
        <w:right w:val="none" w:sz="0" w:space="0" w:color="auto"/>
      </w:divBdr>
    </w:div>
    <w:div w:id="1802453607">
      <w:bodyDiv w:val="1"/>
      <w:marLeft w:val="0"/>
      <w:marRight w:val="0"/>
      <w:marTop w:val="0"/>
      <w:marBottom w:val="0"/>
      <w:divBdr>
        <w:top w:val="none" w:sz="0" w:space="0" w:color="auto"/>
        <w:left w:val="none" w:sz="0" w:space="0" w:color="auto"/>
        <w:bottom w:val="none" w:sz="0" w:space="0" w:color="auto"/>
        <w:right w:val="none" w:sz="0" w:space="0" w:color="auto"/>
      </w:divBdr>
    </w:div>
    <w:div w:id="1810436103">
      <w:bodyDiv w:val="1"/>
      <w:marLeft w:val="0"/>
      <w:marRight w:val="0"/>
      <w:marTop w:val="0"/>
      <w:marBottom w:val="0"/>
      <w:divBdr>
        <w:top w:val="none" w:sz="0" w:space="0" w:color="auto"/>
        <w:left w:val="none" w:sz="0" w:space="0" w:color="auto"/>
        <w:bottom w:val="none" w:sz="0" w:space="0" w:color="auto"/>
        <w:right w:val="none" w:sz="0" w:space="0" w:color="auto"/>
      </w:divBdr>
    </w:div>
    <w:div w:id="1837333607">
      <w:bodyDiv w:val="1"/>
      <w:marLeft w:val="0"/>
      <w:marRight w:val="0"/>
      <w:marTop w:val="0"/>
      <w:marBottom w:val="0"/>
      <w:divBdr>
        <w:top w:val="none" w:sz="0" w:space="0" w:color="auto"/>
        <w:left w:val="none" w:sz="0" w:space="0" w:color="auto"/>
        <w:bottom w:val="none" w:sz="0" w:space="0" w:color="auto"/>
        <w:right w:val="none" w:sz="0" w:space="0" w:color="auto"/>
      </w:divBdr>
    </w:div>
    <w:div w:id="1867283951">
      <w:bodyDiv w:val="1"/>
      <w:marLeft w:val="0"/>
      <w:marRight w:val="0"/>
      <w:marTop w:val="0"/>
      <w:marBottom w:val="0"/>
      <w:divBdr>
        <w:top w:val="none" w:sz="0" w:space="0" w:color="auto"/>
        <w:left w:val="none" w:sz="0" w:space="0" w:color="auto"/>
        <w:bottom w:val="none" w:sz="0" w:space="0" w:color="auto"/>
        <w:right w:val="none" w:sz="0" w:space="0" w:color="auto"/>
      </w:divBdr>
    </w:div>
    <w:div w:id="1886600257">
      <w:bodyDiv w:val="1"/>
      <w:marLeft w:val="0"/>
      <w:marRight w:val="0"/>
      <w:marTop w:val="0"/>
      <w:marBottom w:val="0"/>
      <w:divBdr>
        <w:top w:val="none" w:sz="0" w:space="0" w:color="auto"/>
        <w:left w:val="none" w:sz="0" w:space="0" w:color="auto"/>
        <w:bottom w:val="none" w:sz="0" w:space="0" w:color="auto"/>
        <w:right w:val="none" w:sz="0" w:space="0" w:color="auto"/>
      </w:divBdr>
    </w:div>
    <w:div w:id="1892492962">
      <w:bodyDiv w:val="1"/>
      <w:marLeft w:val="0"/>
      <w:marRight w:val="0"/>
      <w:marTop w:val="0"/>
      <w:marBottom w:val="0"/>
      <w:divBdr>
        <w:top w:val="none" w:sz="0" w:space="0" w:color="auto"/>
        <w:left w:val="none" w:sz="0" w:space="0" w:color="auto"/>
        <w:bottom w:val="none" w:sz="0" w:space="0" w:color="auto"/>
        <w:right w:val="none" w:sz="0" w:space="0" w:color="auto"/>
      </w:divBdr>
    </w:div>
    <w:div w:id="1921526685">
      <w:bodyDiv w:val="1"/>
      <w:marLeft w:val="0"/>
      <w:marRight w:val="0"/>
      <w:marTop w:val="0"/>
      <w:marBottom w:val="0"/>
      <w:divBdr>
        <w:top w:val="none" w:sz="0" w:space="0" w:color="auto"/>
        <w:left w:val="none" w:sz="0" w:space="0" w:color="auto"/>
        <w:bottom w:val="none" w:sz="0" w:space="0" w:color="auto"/>
        <w:right w:val="none" w:sz="0" w:space="0" w:color="auto"/>
      </w:divBdr>
    </w:div>
    <w:div w:id="1921981695">
      <w:bodyDiv w:val="1"/>
      <w:marLeft w:val="0"/>
      <w:marRight w:val="0"/>
      <w:marTop w:val="0"/>
      <w:marBottom w:val="0"/>
      <w:divBdr>
        <w:top w:val="none" w:sz="0" w:space="0" w:color="auto"/>
        <w:left w:val="none" w:sz="0" w:space="0" w:color="auto"/>
        <w:bottom w:val="none" w:sz="0" w:space="0" w:color="auto"/>
        <w:right w:val="none" w:sz="0" w:space="0" w:color="auto"/>
      </w:divBdr>
    </w:div>
    <w:div w:id="1961953078">
      <w:bodyDiv w:val="1"/>
      <w:marLeft w:val="0"/>
      <w:marRight w:val="0"/>
      <w:marTop w:val="0"/>
      <w:marBottom w:val="0"/>
      <w:divBdr>
        <w:top w:val="none" w:sz="0" w:space="0" w:color="auto"/>
        <w:left w:val="none" w:sz="0" w:space="0" w:color="auto"/>
        <w:bottom w:val="none" w:sz="0" w:space="0" w:color="auto"/>
        <w:right w:val="none" w:sz="0" w:space="0" w:color="auto"/>
      </w:divBdr>
    </w:div>
    <w:div w:id="1984045914">
      <w:bodyDiv w:val="1"/>
      <w:marLeft w:val="0"/>
      <w:marRight w:val="0"/>
      <w:marTop w:val="0"/>
      <w:marBottom w:val="0"/>
      <w:divBdr>
        <w:top w:val="none" w:sz="0" w:space="0" w:color="auto"/>
        <w:left w:val="none" w:sz="0" w:space="0" w:color="auto"/>
        <w:bottom w:val="none" w:sz="0" w:space="0" w:color="auto"/>
        <w:right w:val="none" w:sz="0" w:space="0" w:color="auto"/>
      </w:divBdr>
    </w:div>
    <w:div w:id="2005087301">
      <w:bodyDiv w:val="1"/>
      <w:marLeft w:val="0"/>
      <w:marRight w:val="0"/>
      <w:marTop w:val="0"/>
      <w:marBottom w:val="0"/>
      <w:divBdr>
        <w:top w:val="none" w:sz="0" w:space="0" w:color="auto"/>
        <w:left w:val="none" w:sz="0" w:space="0" w:color="auto"/>
        <w:bottom w:val="none" w:sz="0" w:space="0" w:color="auto"/>
        <w:right w:val="none" w:sz="0" w:space="0" w:color="auto"/>
      </w:divBdr>
    </w:div>
    <w:div w:id="2032489068">
      <w:bodyDiv w:val="1"/>
      <w:marLeft w:val="0"/>
      <w:marRight w:val="0"/>
      <w:marTop w:val="0"/>
      <w:marBottom w:val="0"/>
      <w:divBdr>
        <w:top w:val="none" w:sz="0" w:space="0" w:color="auto"/>
        <w:left w:val="none" w:sz="0" w:space="0" w:color="auto"/>
        <w:bottom w:val="none" w:sz="0" w:space="0" w:color="auto"/>
        <w:right w:val="none" w:sz="0" w:space="0" w:color="auto"/>
      </w:divBdr>
    </w:div>
    <w:div w:id="2057774822">
      <w:bodyDiv w:val="1"/>
      <w:marLeft w:val="0"/>
      <w:marRight w:val="0"/>
      <w:marTop w:val="0"/>
      <w:marBottom w:val="0"/>
      <w:divBdr>
        <w:top w:val="none" w:sz="0" w:space="0" w:color="auto"/>
        <w:left w:val="none" w:sz="0" w:space="0" w:color="auto"/>
        <w:bottom w:val="none" w:sz="0" w:space="0" w:color="auto"/>
        <w:right w:val="none" w:sz="0" w:space="0" w:color="auto"/>
      </w:divBdr>
    </w:div>
    <w:div w:id="2071927885">
      <w:bodyDiv w:val="1"/>
      <w:marLeft w:val="0"/>
      <w:marRight w:val="0"/>
      <w:marTop w:val="0"/>
      <w:marBottom w:val="0"/>
      <w:divBdr>
        <w:top w:val="none" w:sz="0" w:space="0" w:color="auto"/>
        <w:left w:val="none" w:sz="0" w:space="0" w:color="auto"/>
        <w:bottom w:val="none" w:sz="0" w:space="0" w:color="auto"/>
        <w:right w:val="none" w:sz="0" w:space="0" w:color="auto"/>
      </w:divBdr>
    </w:div>
    <w:div w:id="2074237469">
      <w:bodyDiv w:val="1"/>
      <w:marLeft w:val="0"/>
      <w:marRight w:val="0"/>
      <w:marTop w:val="0"/>
      <w:marBottom w:val="0"/>
      <w:divBdr>
        <w:top w:val="none" w:sz="0" w:space="0" w:color="auto"/>
        <w:left w:val="none" w:sz="0" w:space="0" w:color="auto"/>
        <w:bottom w:val="none" w:sz="0" w:space="0" w:color="auto"/>
        <w:right w:val="none" w:sz="0" w:space="0" w:color="auto"/>
      </w:divBdr>
    </w:div>
    <w:div w:id="2085905113">
      <w:bodyDiv w:val="1"/>
      <w:marLeft w:val="0"/>
      <w:marRight w:val="0"/>
      <w:marTop w:val="0"/>
      <w:marBottom w:val="0"/>
      <w:divBdr>
        <w:top w:val="none" w:sz="0" w:space="0" w:color="auto"/>
        <w:left w:val="none" w:sz="0" w:space="0" w:color="auto"/>
        <w:bottom w:val="none" w:sz="0" w:space="0" w:color="auto"/>
        <w:right w:val="none" w:sz="0" w:space="0" w:color="auto"/>
      </w:divBdr>
    </w:div>
    <w:div w:id="2099716080">
      <w:bodyDiv w:val="1"/>
      <w:marLeft w:val="0"/>
      <w:marRight w:val="0"/>
      <w:marTop w:val="0"/>
      <w:marBottom w:val="0"/>
      <w:divBdr>
        <w:top w:val="none" w:sz="0" w:space="0" w:color="auto"/>
        <w:left w:val="none" w:sz="0" w:space="0" w:color="auto"/>
        <w:bottom w:val="none" w:sz="0" w:space="0" w:color="auto"/>
        <w:right w:val="none" w:sz="0" w:space="0" w:color="auto"/>
      </w:divBdr>
    </w:div>
    <w:div w:id="2108259690">
      <w:bodyDiv w:val="1"/>
      <w:marLeft w:val="0"/>
      <w:marRight w:val="0"/>
      <w:marTop w:val="0"/>
      <w:marBottom w:val="0"/>
      <w:divBdr>
        <w:top w:val="none" w:sz="0" w:space="0" w:color="auto"/>
        <w:left w:val="none" w:sz="0" w:space="0" w:color="auto"/>
        <w:bottom w:val="none" w:sz="0" w:space="0" w:color="auto"/>
        <w:right w:val="none" w:sz="0" w:space="0" w:color="auto"/>
      </w:divBdr>
    </w:div>
    <w:div w:id="21317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21436\Downloads\Forecasted_Gas_Utilization_DFL_12033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dk1"/>
                </a:solidFill>
                <a:latin typeface="+mn-lt"/>
                <a:ea typeface="+mn-ea"/>
                <a:cs typeface="+mn-cs"/>
              </a:defRPr>
            </a:pPr>
            <a:r>
              <a:rPr lang="en-GB" sz="1200" b="1"/>
              <a:t>Graph 1-ACTUAL &amp; FORECASTED MONTHLY GAS CONSUMPTION</a:t>
            </a:r>
          </a:p>
          <a:p>
            <a:pPr>
              <a:defRPr sz="1200" b="1"/>
            </a:pPr>
            <a:r>
              <a:rPr lang="en-GB" sz="1200" b="1"/>
              <a:t>March</a:t>
            </a:r>
            <a:r>
              <a:rPr lang="en-GB" sz="1200" b="1" baseline="0"/>
              <a:t> 2021 - October 2027</a:t>
            </a:r>
            <a:endParaRPr lang="en-GB" sz="1200" b="1"/>
          </a:p>
        </c:rich>
      </c:tx>
      <c:layout>
        <c:manualLayout>
          <c:xMode val="edge"/>
          <c:yMode val="edge"/>
          <c:x val="0.1882346946430366"/>
          <c:y val="1.6808488286584725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dk1"/>
              </a:solidFill>
              <a:latin typeface="+mn-lt"/>
              <a:ea typeface="+mn-ea"/>
              <a:cs typeface="+mn-cs"/>
            </a:defRPr>
          </a:pPr>
          <a:endParaRPr lang="en-US"/>
        </a:p>
      </c:txPr>
    </c:title>
    <c:autoTitleDeleted val="0"/>
    <c:plotArea>
      <c:layout/>
      <c:lineChart>
        <c:grouping val="standard"/>
        <c:varyColors val="0"/>
        <c:ser>
          <c:idx val="0"/>
          <c:order val="0"/>
          <c:tx>
            <c:strRef>
              <c:f>'Sheet1 (2)'!$C$1</c:f>
              <c:strCache>
                <c:ptCount val="1"/>
                <c:pt idx="0">
                  <c:v> GAS_D </c:v>
                </c:pt>
              </c:strCache>
            </c:strRef>
          </c:tx>
          <c:spPr>
            <a:ln w="28575" cap="rnd">
              <a:solidFill>
                <a:schemeClr val="accent1"/>
              </a:solidFill>
              <a:round/>
            </a:ln>
            <a:effectLst/>
          </c:spPr>
          <c:marker>
            <c:symbol val="none"/>
          </c:marker>
          <c:cat>
            <c:numRef>
              <c:f>'Sheet1 (2)'!$A$2:$A$81</c:f>
              <c:numCache>
                <c:formatCode>m/d/yyyy</c:formatCode>
                <c:ptCount val="80"/>
                <c:pt idx="0">
                  <c:v>44256</c:v>
                </c:pt>
                <c:pt idx="1">
                  <c:v>44287</c:v>
                </c:pt>
                <c:pt idx="2">
                  <c:v>44317</c:v>
                </c:pt>
                <c:pt idx="3">
                  <c:v>44348</c:v>
                </c:pt>
                <c:pt idx="4">
                  <c:v>44378</c:v>
                </c:pt>
                <c:pt idx="5">
                  <c:v>44409</c:v>
                </c:pt>
                <c:pt idx="6">
                  <c:v>44440</c:v>
                </c:pt>
                <c:pt idx="7">
                  <c:v>44470</c:v>
                </c:pt>
                <c:pt idx="8">
                  <c:v>44501</c:v>
                </c:pt>
                <c:pt idx="9">
                  <c:v>44531</c:v>
                </c:pt>
                <c:pt idx="10">
                  <c:v>44562</c:v>
                </c:pt>
                <c:pt idx="11">
                  <c:v>44593</c:v>
                </c:pt>
                <c:pt idx="12">
                  <c:v>44621</c:v>
                </c:pt>
                <c:pt idx="13">
                  <c:v>44652</c:v>
                </c:pt>
                <c:pt idx="14">
                  <c:v>44682</c:v>
                </c:pt>
                <c:pt idx="15">
                  <c:v>44713</c:v>
                </c:pt>
                <c:pt idx="16">
                  <c:v>44743</c:v>
                </c:pt>
                <c:pt idx="17">
                  <c:v>44774</c:v>
                </c:pt>
                <c:pt idx="18">
                  <c:v>44805</c:v>
                </c:pt>
                <c:pt idx="19">
                  <c:v>44835</c:v>
                </c:pt>
                <c:pt idx="20">
                  <c:v>44866</c:v>
                </c:pt>
                <c:pt idx="21">
                  <c:v>44896</c:v>
                </c:pt>
                <c:pt idx="22">
                  <c:v>44927</c:v>
                </c:pt>
                <c:pt idx="23">
                  <c:v>44958</c:v>
                </c:pt>
                <c:pt idx="24">
                  <c:v>44986</c:v>
                </c:pt>
                <c:pt idx="25">
                  <c:v>45017</c:v>
                </c:pt>
                <c:pt idx="26">
                  <c:v>45047</c:v>
                </c:pt>
                <c:pt idx="27">
                  <c:v>45078</c:v>
                </c:pt>
                <c:pt idx="28">
                  <c:v>45108</c:v>
                </c:pt>
                <c:pt idx="29">
                  <c:v>45139</c:v>
                </c:pt>
                <c:pt idx="30">
                  <c:v>45170</c:v>
                </c:pt>
                <c:pt idx="31">
                  <c:v>45200</c:v>
                </c:pt>
                <c:pt idx="32">
                  <c:v>45231</c:v>
                </c:pt>
                <c:pt idx="33">
                  <c:v>45261</c:v>
                </c:pt>
                <c:pt idx="34">
                  <c:v>45292</c:v>
                </c:pt>
                <c:pt idx="35">
                  <c:v>45323</c:v>
                </c:pt>
                <c:pt idx="36">
                  <c:v>45352</c:v>
                </c:pt>
                <c:pt idx="37">
                  <c:v>45383</c:v>
                </c:pt>
                <c:pt idx="38">
                  <c:v>45413</c:v>
                </c:pt>
                <c:pt idx="39">
                  <c:v>45444</c:v>
                </c:pt>
                <c:pt idx="40">
                  <c:v>45474</c:v>
                </c:pt>
                <c:pt idx="41">
                  <c:v>45505</c:v>
                </c:pt>
                <c:pt idx="42">
                  <c:v>45536</c:v>
                </c:pt>
                <c:pt idx="43">
                  <c:v>45566</c:v>
                </c:pt>
                <c:pt idx="44">
                  <c:v>45597</c:v>
                </c:pt>
                <c:pt idx="45">
                  <c:v>45627</c:v>
                </c:pt>
                <c:pt idx="46">
                  <c:v>45658</c:v>
                </c:pt>
                <c:pt idx="47">
                  <c:v>45689</c:v>
                </c:pt>
                <c:pt idx="48">
                  <c:v>45717</c:v>
                </c:pt>
                <c:pt idx="49">
                  <c:v>45748</c:v>
                </c:pt>
                <c:pt idx="50">
                  <c:v>45778</c:v>
                </c:pt>
                <c:pt idx="51">
                  <c:v>45809</c:v>
                </c:pt>
                <c:pt idx="52">
                  <c:v>45839</c:v>
                </c:pt>
                <c:pt idx="53">
                  <c:v>45870</c:v>
                </c:pt>
                <c:pt idx="54">
                  <c:v>45901</c:v>
                </c:pt>
                <c:pt idx="55">
                  <c:v>45931</c:v>
                </c:pt>
                <c:pt idx="56">
                  <c:v>45962</c:v>
                </c:pt>
                <c:pt idx="57">
                  <c:v>45992</c:v>
                </c:pt>
                <c:pt idx="58">
                  <c:v>46023</c:v>
                </c:pt>
                <c:pt idx="59">
                  <c:v>46054</c:v>
                </c:pt>
                <c:pt idx="60">
                  <c:v>46082</c:v>
                </c:pt>
                <c:pt idx="61">
                  <c:v>46113</c:v>
                </c:pt>
                <c:pt idx="62">
                  <c:v>46143</c:v>
                </c:pt>
                <c:pt idx="63">
                  <c:v>46174</c:v>
                </c:pt>
                <c:pt idx="64">
                  <c:v>46204</c:v>
                </c:pt>
                <c:pt idx="65">
                  <c:v>46235</c:v>
                </c:pt>
                <c:pt idx="66">
                  <c:v>46266</c:v>
                </c:pt>
                <c:pt idx="67">
                  <c:v>46296</c:v>
                </c:pt>
                <c:pt idx="68">
                  <c:v>46327</c:v>
                </c:pt>
                <c:pt idx="69">
                  <c:v>46357</c:v>
                </c:pt>
                <c:pt idx="70">
                  <c:v>46388</c:v>
                </c:pt>
                <c:pt idx="71">
                  <c:v>46419</c:v>
                </c:pt>
                <c:pt idx="72">
                  <c:v>46447</c:v>
                </c:pt>
                <c:pt idx="73">
                  <c:v>46478</c:v>
                </c:pt>
                <c:pt idx="74">
                  <c:v>46508</c:v>
                </c:pt>
                <c:pt idx="75">
                  <c:v>46539</c:v>
                </c:pt>
                <c:pt idx="76">
                  <c:v>46569</c:v>
                </c:pt>
                <c:pt idx="77">
                  <c:v>46600</c:v>
                </c:pt>
                <c:pt idx="78">
                  <c:v>46631</c:v>
                </c:pt>
                <c:pt idx="79">
                  <c:v>46661</c:v>
                </c:pt>
              </c:numCache>
            </c:numRef>
          </c:cat>
          <c:val>
            <c:numRef>
              <c:f>'Sheet1 (2)'!$C$2:$C$81</c:f>
              <c:numCache>
                <c:formatCode>_(* #,##0.00_);_(* \(#,##0.00\);_(* "-"??_);_(@_)</c:formatCode>
                <c:ptCount val="80"/>
                <c:pt idx="0">
                  <c:v>1946409000</c:v>
                </c:pt>
                <c:pt idx="1">
                  <c:v>2111535000</c:v>
                </c:pt>
                <c:pt idx="2">
                  <c:v>2205384000</c:v>
                </c:pt>
                <c:pt idx="3">
                  <c:v>2498043000</c:v>
                </c:pt>
                <c:pt idx="4">
                  <c:v>2161755000</c:v>
                </c:pt>
                <c:pt idx="5">
                  <c:v>1501959000</c:v>
                </c:pt>
                <c:pt idx="6">
                  <c:v>2612067000</c:v>
                </c:pt>
                <c:pt idx="7">
                  <c:v>2315012000</c:v>
                </c:pt>
                <c:pt idx="8">
                  <c:v>2636217000</c:v>
                </c:pt>
                <c:pt idx="9">
                  <c:v>2893268240</c:v>
                </c:pt>
                <c:pt idx="10">
                  <c:v>2714893000</c:v>
                </c:pt>
                <c:pt idx="11">
                  <c:v>2596403000</c:v>
                </c:pt>
                <c:pt idx="12">
                  <c:v>4217169000</c:v>
                </c:pt>
                <c:pt idx="13">
                  <c:v>2590178000</c:v>
                </c:pt>
                <c:pt idx="14">
                  <c:v>4876973000</c:v>
                </c:pt>
                <c:pt idx="15">
                  <c:v>3131849000</c:v>
                </c:pt>
                <c:pt idx="16">
                  <c:v>3406757000</c:v>
                </c:pt>
                <c:pt idx="17">
                  <c:v>4531701000</c:v>
                </c:pt>
                <c:pt idx="18">
                  <c:v>3462243000</c:v>
                </c:pt>
                <c:pt idx="19">
                  <c:v>5212500000</c:v>
                </c:pt>
                <c:pt idx="20">
                  <c:v>3339390000</c:v>
                </c:pt>
                <c:pt idx="21">
                  <c:v>4263000000</c:v>
                </c:pt>
                <c:pt idx="22">
                  <c:v>4481900000</c:v>
                </c:pt>
                <c:pt idx="23">
                  <c:v>5003100000</c:v>
                </c:pt>
                <c:pt idx="24">
                  <c:v>3038459000</c:v>
                </c:pt>
                <c:pt idx="25">
                  <c:v>3488709000</c:v>
                </c:pt>
                <c:pt idx="26">
                  <c:v>2410582000</c:v>
                </c:pt>
                <c:pt idx="27">
                  <c:v>672820000</c:v>
                </c:pt>
                <c:pt idx="28">
                  <c:v>3825340000</c:v>
                </c:pt>
                <c:pt idx="29">
                  <c:v>3750130000</c:v>
                </c:pt>
                <c:pt idx="30">
                  <c:v>5120290000</c:v>
                </c:pt>
                <c:pt idx="31">
                  <c:v>4703556000</c:v>
                </c:pt>
                <c:pt idx="32">
                  <c:v>3711550000</c:v>
                </c:pt>
                <c:pt idx="33">
                  <c:v>3177430000</c:v>
                </c:pt>
                <c:pt idx="34">
                  <c:v>2309220000</c:v>
                </c:pt>
                <c:pt idx="35">
                  <c:v>3095610000</c:v>
                </c:pt>
                <c:pt idx="36">
                  <c:v>3872510000</c:v>
                </c:pt>
                <c:pt idx="37">
                  <c:v>3488640000</c:v>
                </c:pt>
                <c:pt idx="38">
                  <c:v>3206009000</c:v>
                </c:pt>
                <c:pt idx="39">
                  <c:v>3394090000</c:v>
                </c:pt>
                <c:pt idx="40">
                  <c:v>3382138000</c:v>
                </c:pt>
                <c:pt idx="41">
                  <c:v>5063839000</c:v>
                </c:pt>
                <c:pt idx="42">
                  <c:v>4932945000</c:v>
                </c:pt>
                <c:pt idx="43">
                  <c:v>5622213000</c:v>
                </c:pt>
              </c:numCache>
            </c:numRef>
          </c:val>
          <c:smooth val="0"/>
          <c:extLst>
            <c:ext xmlns:c16="http://schemas.microsoft.com/office/drawing/2014/chart" uri="{C3380CC4-5D6E-409C-BE32-E72D297353CC}">
              <c16:uniqueId val="{00000000-D275-4BAF-ADEC-2DBB4BF2D86D}"/>
            </c:ext>
          </c:extLst>
        </c:ser>
        <c:ser>
          <c:idx val="1"/>
          <c:order val="1"/>
          <c:tx>
            <c:strRef>
              <c:f>'Sheet1 (2)'!$E$1</c:f>
              <c:strCache>
                <c:ptCount val="1"/>
                <c:pt idx="0">
                  <c:v> Forecast_GAS_D </c:v>
                </c:pt>
              </c:strCache>
            </c:strRef>
          </c:tx>
          <c:spPr>
            <a:ln w="28575" cap="rnd">
              <a:solidFill>
                <a:schemeClr val="accent2"/>
              </a:solidFill>
              <a:round/>
            </a:ln>
            <a:effectLst/>
          </c:spPr>
          <c:marker>
            <c:symbol val="none"/>
          </c:marker>
          <c:cat>
            <c:numRef>
              <c:f>'Sheet1 (2)'!$A$2:$A$81</c:f>
              <c:numCache>
                <c:formatCode>m/d/yyyy</c:formatCode>
                <c:ptCount val="80"/>
                <c:pt idx="0">
                  <c:v>44256</c:v>
                </c:pt>
                <c:pt idx="1">
                  <c:v>44287</c:v>
                </c:pt>
                <c:pt idx="2">
                  <c:v>44317</c:v>
                </c:pt>
                <c:pt idx="3">
                  <c:v>44348</c:v>
                </c:pt>
                <c:pt idx="4">
                  <c:v>44378</c:v>
                </c:pt>
                <c:pt idx="5">
                  <c:v>44409</c:v>
                </c:pt>
                <c:pt idx="6">
                  <c:v>44440</c:v>
                </c:pt>
                <c:pt idx="7">
                  <c:v>44470</c:v>
                </c:pt>
                <c:pt idx="8">
                  <c:v>44501</c:v>
                </c:pt>
                <c:pt idx="9">
                  <c:v>44531</c:v>
                </c:pt>
                <c:pt idx="10">
                  <c:v>44562</c:v>
                </c:pt>
                <c:pt idx="11">
                  <c:v>44593</c:v>
                </c:pt>
                <c:pt idx="12">
                  <c:v>44621</c:v>
                </c:pt>
                <c:pt idx="13">
                  <c:v>44652</c:v>
                </c:pt>
                <c:pt idx="14">
                  <c:v>44682</c:v>
                </c:pt>
                <c:pt idx="15">
                  <c:v>44713</c:v>
                </c:pt>
                <c:pt idx="16">
                  <c:v>44743</c:v>
                </c:pt>
                <c:pt idx="17">
                  <c:v>44774</c:v>
                </c:pt>
                <c:pt idx="18">
                  <c:v>44805</c:v>
                </c:pt>
                <c:pt idx="19">
                  <c:v>44835</c:v>
                </c:pt>
                <c:pt idx="20">
                  <c:v>44866</c:v>
                </c:pt>
                <c:pt idx="21">
                  <c:v>44896</c:v>
                </c:pt>
                <c:pt idx="22">
                  <c:v>44927</c:v>
                </c:pt>
                <c:pt idx="23">
                  <c:v>44958</c:v>
                </c:pt>
                <c:pt idx="24">
                  <c:v>44986</c:v>
                </c:pt>
                <c:pt idx="25">
                  <c:v>45017</c:v>
                </c:pt>
                <c:pt idx="26">
                  <c:v>45047</c:v>
                </c:pt>
                <c:pt idx="27">
                  <c:v>45078</c:v>
                </c:pt>
                <c:pt idx="28">
                  <c:v>45108</c:v>
                </c:pt>
                <c:pt idx="29">
                  <c:v>45139</c:v>
                </c:pt>
                <c:pt idx="30">
                  <c:v>45170</c:v>
                </c:pt>
                <c:pt idx="31">
                  <c:v>45200</c:v>
                </c:pt>
                <c:pt idx="32">
                  <c:v>45231</c:v>
                </c:pt>
                <c:pt idx="33">
                  <c:v>45261</c:v>
                </c:pt>
                <c:pt idx="34">
                  <c:v>45292</c:v>
                </c:pt>
                <c:pt idx="35">
                  <c:v>45323</c:v>
                </c:pt>
                <c:pt idx="36">
                  <c:v>45352</c:v>
                </c:pt>
                <c:pt idx="37">
                  <c:v>45383</c:v>
                </c:pt>
                <c:pt idx="38">
                  <c:v>45413</c:v>
                </c:pt>
                <c:pt idx="39">
                  <c:v>45444</c:v>
                </c:pt>
                <c:pt idx="40">
                  <c:v>45474</c:v>
                </c:pt>
                <c:pt idx="41">
                  <c:v>45505</c:v>
                </c:pt>
                <c:pt idx="42">
                  <c:v>45536</c:v>
                </c:pt>
                <c:pt idx="43">
                  <c:v>45566</c:v>
                </c:pt>
                <c:pt idx="44">
                  <c:v>45597</c:v>
                </c:pt>
                <c:pt idx="45">
                  <c:v>45627</c:v>
                </c:pt>
                <c:pt idx="46">
                  <c:v>45658</c:v>
                </c:pt>
                <c:pt idx="47">
                  <c:v>45689</c:v>
                </c:pt>
                <c:pt idx="48">
                  <c:v>45717</c:v>
                </c:pt>
                <c:pt idx="49">
                  <c:v>45748</c:v>
                </c:pt>
                <c:pt idx="50">
                  <c:v>45778</c:v>
                </c:pt>
                <c:pt idx="51">
                  <c:v>45809</c:v>
                </c:pt>
                <c:pt idx="52">
                  <c:v>45839</c:v>
                </c:pt>
                <c:pt idx="53">
                  <c:v>45870</c:v>
                </c:pt>
                <c:pt idx="54">
                  <c:v>45901</c:v>
                </c:pt>
                <c:pt idx="55">
                  <c:v>45931</c:v>
                </c:pt>
                <c:pt idx="56">
                  <c:v>45962</c:v>
                </c:pt>
                <c:pt idx="57">
                  <c:v>45992</c:v>
                </c:pt>
                <c:pt idx="58">
                  <c:v>46023</c:v>
                </c:pt>
                <c:pt idx="59">
                  <c:v>46054</c:v>
                </c:pt>
                <c:pt idx="60">
                  <c:v>46082</c:v>
                </c:pt>
                <c:pt idx="61">
                  <c:v>46113</c:v>
                </c:pt>
                <c:pt idx="62">
                  <c:v>46143</c:v>
                </c:pt>
                <c:pt idx="63">
                  <c:v>46174</c:v>
                </c:pt>
                <c:pt idx="64">
                  <c:v>46204</c:v>
                </c:pt>
                <c:pt idx="65">
                  <c:v>46235</c:v>
                </c:pt>
                <c:pt idx="66">
                  <c:v>46266</c:v>
                </c:pt>
                <c:pt idx="67">
                  <c:v>46296</c:v>
                </c:pt>
                <c:pt idx="68">
                  <c:v>46327</c:v>
                </c:pt>
                <c:pt idx="69">
                  <c:v>46357</c:v>
                </c:pt>
                <c:pt idx="70">
                  <c:v>46388</c:v>
                </c:pt>
                <c:pt idx="71">
                  <c:v>46419</c:v>
                </c:pt>
                <c:pt idx="72">
                  <c:v>46447</c:v>
                </c:pt>
                <c:pt idx="73">
                  <c:v>46478</c:v>
                </c:pt>
                <c:pt idx="74">
                  <c:v>46508</c:v>
                </c:pt>
                <c:pt idx="75">
                  <c:v>46539</c:v>
                </c:pt>
                <c:pt idx="76">
                  <c:v>46569</c:v>
                </c:pt>
                <c:pt idx="77">
                  <c:v>46600</c:v>
                </c:pt>
                <c:pt idx="78">
                  <c:v>46631</c:v>
                </c:pt>
                <c:pt idx="79">
                  <c:v>46661</c:v>
                </c:pt>
              </c:numCache>
            </c:numRef>
          </c:cat>
          <c:val>
            <c:numRef>
              <c:f>'Sheet1 (2)'!$E$2:$E$81</c:f>
              <c:numCache>
                <c:formatCode>General</c:formatCode>
                <c:ptCount val="80"/>
                <c:pt idx="44" formatCode="_(* #,##0.00_);_(* \(#,##0.00\);_(* &quot;-&quot;??_);_(@_)">
                  <c:v>4822453175.8342886</c:v>
                </c:pt>
                <c:pt idx="45" formatCode="_(* #,##0.00_);_(* \(#,##0.00\);_(* &quot;-&quot;??_);_(@_)">
                  <c:v>3883139249.2275972</c:v>
                </c:pt>
                <c:pt idx="46" formatCode="_(* #,##0.00_);_(* \(#,##0.00\);_(* &quot;-&quot;??_);_(@_)">
                  <c:v>4104879603.6932158</c:v>
                </c:pt>
                <c:pt idx="47" formatCode="_(* #,##0.00_);_(* \(#,##0.00\);_(* &quot;-&quot;??_);_(@_)">
                  <c:v>4418530397.2636948</c:v>
                </c:pt>
                <c:pt idx="48" formatCode="_(* #,##0.00_);_(* \(#,##0.00\);_(* &quot;-&quot;??_);_(@_)">
                  <c:v>4318141320.7810192</c:v>
                </c:pt>
                <c:pt idx="49" formatCode="_(* #,##0.00_);_(* \(#,##0.00\);_(* &quot;-&quot;??_);_(@_)">
                  <c:v>4575296926.8754969</c:v>
                </c:pt>
                <c:pt idx="50" formatCode="_(* #,##0.00_);_(* \(#,##0.00\);_(* &quot;-&quot;??_);_(@_)">
                  <c:v>4188760925.1156468</c:v>
                </c:pt>
                <c:pt idx="51" formatCode="_(* #,##0.00_);_(* \(#,##0.00\);_(* &quot;-&quot;??_);_(@_)">
                  <c:v>5520715799.2327204</c:v>
                </c:pt>
                <c:pt idx="52" formatCode="_(* #,##0.00_);_(* \(#,##0.00\);_(* &quot;-&quot;??_);_(@_)">
                  <c:v>5561668620.2346678</c:v>
                </c:pt>
                <c:pt idx="53" formatCode="_(* #,##0.00_);_(* \(#,##0.00\);_(* &quot;-&quot;??_);_(@_)">
                  <c:v>4036157006.4404221</c:v>
                </c:pt>
                <c:pt idx="54" formatCode="_(* #,##0.00_);_(* \(#,##0.00\);_(* &quot;-&quot;??_);_(@_)">
                  <c:v>4723453297.6310482</c:v>
                </c:pt>
                <c:pt idx="55" formatCode="_(* #,##0.00_);_(* \(#,##0.00\);_(* &quot;-&quot;??_);_(@_)">
                  <c:v>5299548022.9039335</c:v>
                </c:pt>
                <c:pt idx="56" formatCode="_(* #,##0.00_);_(* \(#,##0.00\);_(* &quot;-&quot;??_);_(@_)">
                  <c:v>5061362862.3777294</c:v>
                </c:pt>
                <c:pt idx="57" formatCode="_(* #,##0.00_);_(* \(#,##0.00\);_(* &quot;-&quot;??_);_(@_)">
                  <c:v>5018941417.3932915</c:v>
                </c:pt>
                <c:pt idx="58" formatCode="_(* #,##0.00_);_(* \(#,##0.00\);_(* &quot;-&quot;??_);_(@_)">
                  <c:v>4683678774.5433016</c:v>
                </c:pt>
                <c:pt idx="59" formatCode="_(* #,##0.00_);_(* \(#,##0.00\);_(* &quot;-&quot;??_);_(@_)">
                  <c:v>5145197071.2303848</c:v>
                </c:pt>
                <c:pt idx="60" formatCode="_(* #,##0.00_);_(* \(#,##0.00\);_(* &quot;-&quot;??_);_(@_)">
                  <c:v>6019023693.4378595</c:v>
                </c:pt>
                <c:pt idx="61" formatCode="_(* #,##0.00_);_(* \(#,##0.00\);_(* &quot;-&quot;??_);_(@_)">
                  <c:v>6379447147.9983168</c:v>
                </c:pt>
                <c:pt idx="62" formatCode="_(* #,##0.00_);_(* \(#,##0.00\);_(* &quot;-&quot;??_);_(@_)">
                  <c:v>7048310608.1043224</c:v>
                </c:pt>
                <c:pt idx="63" formatCode="_(* #,##0.00_);_(* \(#,##0.00\);_(* &quot;-&quot;??_);_(@_)">
                  <c:v>6732435409.5315342</c:v>
                </c:pt>
                <c:pt idx="64" formatCode="_(* #,##0.00_);_(* \(#,##0.00\);_(* &quot;-&quot;??_);_(@_)">
                  <c:v>6824946416.8062668</c:v>
                </c:pt>
                <c:pt idx="65" formatCode="_(* #,##0.00_);_(* \(#,##0.00\);_(* &quot;-&quot;??_);_(@_)">
                  <c:v>7093876849.100317</c:v>
                </c:pt>
                <c:pt idx="66" formatCode="_(* #,##0.00_);_(* \(#,##0.00\);_(* &quot;-&quot;??_);_(@_)">
                  <c:v>7227351765.1312695</c:v>
                </c:pt>
                <c:pt idx="67" formatCode="_(* #,##0.00_);_(* \(#,##0.00\);_(* &quot;-&quot;??_);_(@_)">
                  <c:v>7045492568.50173</c:v>
                </c:pt>
                <c:pt idx="68" formatCode="_(* #,##0.00_);_(* \(#,##0.00\);_(* &quot;-&quot;??_);_(@_)">
                  <c:v>6435960524.3780994</c:v>
                </c:pt>
                <c:pt idx="69" formatCode="_(* #,##0.00_);_(* \(#,##0.00\);_(* &quot;-&quot;??_);_(@_)">
                  <c:v>5824253878.8955088</c:v>
                </c:pt>
                <c:pt idx="70" formatCode="_(* #,##0.00_);_(* \(#,##0.00\);_(* &quot;-&quot;??_);_(@_)">
                  <c:v>5790886448.8892288</c:v>
                </c:pt>
                <c:pt idx="71" formatCode="_(* #,##0.00_);_(* \(#,##0.00\);_(* &quot;-&quot;??_);_(@_)">
                  <c:v>6327517929.9527845</c:v>
                </c:pt>
                <c:pt idx="72" formatCode="_(* #,##0.00_);_(* \(#,##0.00\);_(* &quot;-&quot;??_);_(@_)">
                  <c:v>6835174001.2232313</c:v>
                </c:pt>
                <c:pt idx="73" formatCode="_(* #,##0.00_);_(* \(#,##0.00\);_(* &quot;-&quot;??_);_(@_)">
                  <c:v>7268806586.3367052</c:v>
                </c:pt>
                <c:pt idx="74" formatCode="_(* #,##0.00_);_(* \(#,##0.00\);_(* &quot;-&quot;??_);_(@_)">
                  <c:v>7378311370.9093332</c:v>
                </c:pt>
                <c:pt idx="75" formatCode="_(* #,##0.00_);_(* \(#,##0.00\);_(* &quot;-&quot;??_);_(@_)">
                  <c:v>8213974346.8226004</c:v>
                </c:pt>
                <c:pt idx="76" formatCode="_(* #,##0.00_);_(* \(#,##0.00\);_(* &quot;-&quot;??_);_(@_)">
                  <c:v>8322338149.5854063</c:v>
                </c:pt>
                <c:pt idx="77" formatCode="_(* #,##0.00_);_(* \(#,##0.00\);_(* &quot;-&quot;??_);_(@_)">
                  <c:v>7328884238.3376131</c:v>
                </c:pt>
                <c:pt idx="78" formatCode="_(* #,##0.00_);_(* \(#,##0.00\);_(* &quot;-&quot;??_);_(@_)">
                  <c:v>7981072899.0387545</c:v>
                </c:pt>
                <c:pt idx="79" formatCode="_(* #,##0.00_);_(* \(#,##0.00\);_(* &quot;-&quot;??_);_(@_)">
                  <c:v>8321903531.1880331</c:v>
                </c:pt>
              </c:numCache>
            </c:numRef>
          </c:val>
          <c:smooth val="0"/>
          <c:extLst>
            <c:ext xmlns:c16="http://schemas.microsoft.com/office/drawing/2014/chart" uri="{C3380CC4-5D6E-409C-BE32-E72D297353CC}">
              <c16:uniqueId val="{00000001-D275-4BAF-ADEC-2DBB4BF2D86D}"/>
            </c:ext>
          </c:extLst>
        </c:ser>
        <c:dLbls>
          <c:showLegendKey val="0"/>
          <c:showVal val="0"/>
          <c:showCatName val="0"/>
          <c:showSerName val="0"/>
          <c:showPercent val="0"/>
          <c:showBubbleSize val="0"/>
        </c:dLbls>
        <c:smooth val="0"/>
        <c:axId val="2140739728"/>
        <c:axId val="2140744048"/>
      </c:lineChart>
      <c:dateAx>
        <c:axId val="2140739728"/>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400" b="1" i="0" u="none" strike="noStrike" kern="1200" baseline="0">
                    <a:solidFill>
                      <a:schemeClr val="dk1"/>
                    </a:solidFill>
                    <a:latin typeface="+mn-lt"/>
                    <a:ea typeface="+mn-ea"/>
                    <a:cs typeface="+mn-cs"/>
                  </a:defRPr>
                </a:pPr>
                <a:r>
                  <a:rPr lang="en-GB" sz="1400" b="1"/>
                  <a:t>MONTH</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2140744048"/>
        <c:crosses val="autoZero"/>
        <c:auto val="1"/>
        <c:lblOffset val="100"/>
        <c:baseTimeUnit val="months"/>
      </c:dateAx>
      <c:valAx>
        <c:axId val="214074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dk1"/>
                    </a:solidFill>
                    <a:latin typeface="+mn-lt"/>
                    <a:ea typeface="+mn-ea"/>
                    <a:cs typeface="+mn-cs"/>
                  </a:defRPr>
                </a:pPr>
                <a:r>
                  <a:rPr lang="en-GB" sz="1200" b="1"/>
                  <a:t>GAS DEMAND (STANDARD CUBI FEET)</a:t>
                </a:r>
              </a:p>
            </c:rich>
          </c:tx>
          <c:layout>
            <c:manualLayout>
              <c:xMode val="edge"/>
              <c:yMode val="edge"/>
              <c:x val="1.9773503505302895E-2"/>
              <c:y val="0.244843590895291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dk1"/>
                  </a:solidFill>
                  <a:latin typeface="+mn-lt"/>
                  <a:ea typeface="+mn-ea"/>
                  <a:cs typeface="+mn-cs"/>
                </a:defRPr>
              </a:pPr>
              <a:endParaRPr lang="en-US"/>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14073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381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Bus25</b:Tag>
    <b:SourceType>InternetSite</b:SourceType>
    <b:Guid>{2CEF7577-AA26-4EDD-9D58-09159F0BF30E}</b:Guid>
    <b:Title>Nigeria’s oil reserves now stand at 37billion - NUPRC</b:Title>
    <b:Year>2025</b:Year>
    <b:Author>
      <b:Author>
        <b:Corporate>Businessday</b:Corporate>
      </b:Author>
    </b:Author>
    <b:InternetSiteTitle>Businessday</b:InternetSiteTitle>
    <b:Month>04</b:Month>
    <b:Day>17</b:Day>
    <b:URL>https://businessday.ng/energy/article/nigerias-oil-reserves-now-stand-at-37billion-nuprc/?utm_</b:URL>
    <b:RefOrder>2</b:RefOrder>
  </b:Source>
  <b:Source>
    <b:Tag>Sam22</b:Tag>
    <b:SourceType>InternetSite</b:SourceType>
    <b:Guid>{F09C3580-90BA-4B52-BD42-1D74AB0F91AC}</b:Guid>
    <b:Title>Nairamterics</b:Title>
    <b:Year>2022</b:Year>
    <b:Author>
      <b:Author>
        <b:NameList>
          <b:Person>
            <b:Last>Oyekanmi</b:Last>
            <b:First>Samuel</b:First>
          </b:Person>
        </b:NameList>
      </b:Author>
    </b:Author>
    <b:InternetSiteTitle>Nairamterics</b:InternetSiteTitle>
    <b:Month>March</b:Month>
    <b:Day>22</b:Day>
    <b:URL>https://nairametrics.com/2022/03/22/dangote-fertiliser-plant-and-other-fertilizer-plants-operating-in-nigeria/</b:URL>
    <b:RefOrder>5</b:RefOrder>
  </b:Source>
  <b:Source>
    <b:Tag>Wad11</b:Tag>
    <b:SourceType>JournalArticle</b:SourceType>
    <b:Guid>{293D6C5F-7807-4BB7-8347-8028FC09ECC4}</b:Guid>
    <b:Author>
      <b:Author>
        <b:Corporate>Wadud et el</b:Corporate>
      </b:Author>
    </b:Author>
    <b:Title>Modeling and forecasting natural gas demand in Bangladesh</b:Title>
    <b:JournalName>Energy Policy</b:JournalName>
    <b:Year>2011</b:Year>
    <b:Pages>7372-7380</b:Pages>
    <b:RefOrder>6</b:RefOrder>
  </b:Source>
  <b:Source>
    <b:Tag>Sán07</b:Tag>
    <b:SourceType>JournalArticle</b:SourceType>
    <b:Guid>{718A8570-6FCD-4C1A-A88A-2979C6CF51ED}</b:Guid>
    <b:Author>
      <b:Author>
        <b:Corporate>Sánchez-Úbeda &amp; Berzosa</b:Corporate>
      </b:Author>
    </b:Author>
    <b:Title>Modeling and forecasting industrial end-use natural gas consumption</b:Title>
    <b:JournalName>Energy Economics</b:JournalName>
    <b:Year>2007</b:Year>
    <b:Pages>710 - 742</b:Pages>
    <b:RefOrder>8</b:RefOrder>
  </b:Source>
  <b:Source>
    <b:Tag>Hus20</b:Tag>
    <b:SourceType>JournalArticle</b:SourceType>
    <b:Guid>{E3EBAB12-A0FF-41C1-A032-D9666F9DE3A3}</b:Guid>
    <b:Author>
      <b:Author>
        <b:Corporate>Huseyin Avni Es.</b:Corporate>
      </b:Author>
    </b:Author>
    <b:Title>Monthly natural gas demand forecasting by adjusted seasonal grey forecasting model</b:Title>
    <b:JournalName>Energy Sources</b:JournalName>
    <b:Year>2020</b:Year>
    <b:RefOrder>9</b:RefOrder>
  </b:Source>
  <b:Source>
    <b:Tag>Sal18</b:Tag>
    <b:SourceType>JournalArticle</b:SourceType>
    <b:Guid>{5276BDAF-81AB-4DF8-8B21-3BC0A5BC7294}</b:Guid>
    <b:Title>Realligning the Nigerian Gas Master Plan NGMP to Achieve Domestic Gas Supply Sufficiency</b:Title>
    <b:Year>2018</b:Year>
    <b:Author>
      <b:Author>
        <b:NameList>
          <b:Person>
            <b:Last>Salahuddeen</b:Last>
            <b:First>Salahuddeen</b:First>
            <b:Middle>M. Tahir and Ali M. Sheriff, S</b:Middle>
          </b:Person>
        </b:NameList>
      </b:Author>
    </b:Author>
    <b:JournalName>SPE Nigeria Annual International Conference and Exhibition</b:JournalName>
    <b:RefOrder>23</b:RefOrder>
  </b:Source>
  <b:Source>
    <b:Tag>SRV09</b:Tag>
    <b:SourceType>JournalArticle</b:SourceType>
    <b:Guid>{EF82113E-7065-4F4A-AECD-A530650D28B0}</b:Guid>
    <b:Author>
      <b:Author>
        <b:Corporate>S.R. Vitullo, R.H. Brown, G.F. Corliss &amp; B.M Marx</b:Corporate>
      </b:Author>
    </b:Author>
    <b:Title>Mathematical Models for Natural Gas Forecasting</b:Title>
    <b:JournalName>Canadian Applied Mathematics Quarterly</b:JournalName>
    <b:Year>2009</b:Year>
    <b:Pages>1005 - 1013</b:Pages>
    <b:RefOrder>11</b:RefOrder>
  </b:Source>
  <b:Source>
    <b:Tag>MdM14</b:Tag>
    <b:SourceType>JournalArticle</b:SourceType>
    <b:Guid>{220BC7F1-0048-4719-B23D-A971C97A43FA}</b:Guid>
    <b:Author>
      <b:Author>
        <b:Corporate>Md. Mamunur Rashid, Ferdous Sarwar, &amp; Debasish Ghosh</b:Corporate>
      </b:Author>
    </b:Author>
    <b:Title>An Adaptive Neuro-Fuzzy Inference System based Algorithm for Long Term Demand Forecasting of Natural Gas Consumption</b:Title>
    <b:JournalName>Fourth International Conference on Industrial Engineering and Operations Management (IEOM, 2014)</b:JournalName>
    <b:Year>2014</b:Year>
    <b:RefOrder>13</b:RefOrder>
  </b:Source>
  <b:Source>
    <b:Tag>Orh20</b:Tag>
    <b:SourceType>JournalArticle</b:SourceType>
    <b:Guid>{A8AB45BB-9197-45DF-8BB1-15482D715FF3}</b:Guid>
    <b:Author>
      <b:Author>
        <b:NameList>
          <b:Person>
            <b:Last>Xydis</b:Last>
            <b:First>Orhan</b:First>
            <b:Middle>Altug Karabiber &amp; George</b:Middle>
          </b:Person>
        </b:NameList>
      </b:Author>
    </b:Author>
    <b:Title>Forecasting day-ahead natural gas demand in Denmark</b:Title>
    <b:JournalName>Natural Gas Science and Engineering</b:JournalName>
    <b:Year>2020</b:Year>
    <b:RefOrder>16</b:RefOrder>
  </b:Source>
  <b:Source>
    <b:Tag>Wei15</b:Tag>
    <b:SourceType>JournalArticle</b:SourceType>
    <b:Guid>{94AFC6D6-BEBE-4B69-8282-3CCBE2440225}</b:Guid>
    <b:Author>
      <b:Author>
        <b:NameList>
          <b:Person>
            <b:Last>Yang</b:Last>
            <b:First>Wei</b:First>
            <b:Middle>Zhang &amp; Jun</b:Middle>
          </b:Person>
        </b:NameList>
      </b:Author>
    </b:Author>
    <b:Title>Forecasting natural gas consumption in China by Bayesian Model Averaging</b:Title>
    <b:JournalName>Energy Reports</b:JournalName>
    <b:Year>2015</b:Year>
    <b:Pages>216-220</b:Pages>
    <b:RefOrder>18</b:RefOrder>
  </b:Source>
  <b:Source>
    <b:Tag>Gan10</b:Tag>
    <b:SourceType>JournalArticle</b:SourceType>
    <b:Guid>{0B46A0CE-22DE-4040-A607-32BCE4BC32D1}</b:Guid>
    <b:Author>
      <b:Author>
        <b:NameList>
          <b:Person>
            <b:Last>Wang</b:Last>
            <b:First>Gang</b:First>
            <b:Middle>Xu &amp; Weiguo</b:Middle>
          </b:Person>
        </b:NameList>
      </b:Author>
    </b:Author>
    <b:Title>Forecasting China’s natural gas consumption based on a combination model</b:Title>
    <b:JournalName> Natural Gas Chemistry</b:JournalName>
    <b:Year>2010</b:Year>
    <b:Pages>493–496</b:Pages>
    <b:RefOrder>22</b:RefOrder>
  </b:Source>
  <b:Source>
    <b:Tag>Ada16</b:Tag>
    <b:SourceType>JournalArticle</b:SourceType>
    <b:Guid>{086836B5-D6A1-4BAB-9BE9-3A3F9039A19C}</b:Guid>
    <b:Author>
      <b:Author>
        <b:Corporate>J.J. Adaji, R.U. Onolemhemhen, S.O.Isehunwa,  A. Adenikinju</b:Corporate>
      </b:Author>
    </b:Author>
    <b:Title>Forecasting the Domestic Utilization of Natural Gas in Nigeria (2015-2020)</b:Title>
    <b:JournalName>SPE/AAPG Africa Energy and Technology Conference</b:JournalName>
    <b:Year>2016</b:Year>
    <b:RefOrder>10</b:RefOrder>
  </b:Source>
  <b:Source>
    <b:Tag>CVC16</b:Tag>
    <b:SourceType>JournalArticle</b:SourceType>
    <b:Guid>{FABF6A8F-0BD7-464E-8C7C-C15651FA05A5}</b:Guid>
    <b:Author>
      <b:Author>
        <b:Corporate>C. V. Cardoso &amp; G. L. Cruz </b:Corporate>
      </b:Author>
    </b:Author>
    <b:Title>Forecasting Natural Gas Consumption using ARIMA Models and Artificial Neural Networks</b:Title>
    <b:JournalName>IEEE Latin America Transactions</b:JournalName>
    <b:Year>2016</b:Year>
    <b:RefOrder>19</b:RefOrder>
  </b:Source>
  <b:Source>
    <b:Tag>Dem12</b:Tag>
    <b:SourceType>JournalArticle</b:SourceType>
    <b:Guid>{1AA6F6FD-7745-4A9A-871E-16F45965CA98}</b:Guid>
    <b:Author>
      <b:Author>
        <b:Corporate>Demirel O, Zaim S, Caliskan A, &amp; Ozuyar P</b:Corporate>
      </b:Author>
    </b:Author>
    <b:Title>Forecasting natural gas consumption in Istanbul using neural networks and multivariate time series methods</b:Title>
    <b:JournalName>Turk J Elec Eng &amp; Comp Sci</b:JournalName>
    <b:Year>2012</b:Year>
    <b:Pages>1101-1029</b:Pages>
    <b:RefOrder>7</b:RefOrder>
  </b:Source>
  <b:Source>
    <b:Tag>Odu10</b:Tag>
    <b:SourceType>JournalArticle</b:SourceType>
    <b:Guid>{45BD6FE6-C42B-4890-8D5D-9EFD48984DDD}</b:Guid>
    <b:Author>
      <b:Author>
        <b:Corporate>Odumugbo, C.A</b:Corporate>
      </b:Author>
    </b:Author>
    <b:Title>Natural gas utilization in Nigeria: challenges and opportunities</b:Title>
    <b:JournalName>J. Nat. Gas Sci. Eng.</b:JournalName>
    <b:Year>2010</b:Year>
    <b:Pages>310-316</b:Pages>
    <b:RefOrder>1</b:RefOrder>
  </b:Source>
  <b:Source>
    <b:Tag>Bel23</b:Tag>
    <b:SourceType>JournalArticle</b:SourceType>
    <b:Guid>{3A768279-F947-434B-80FE-E95272ADE03D}</b:Guid>
    <b:Author>
      <b:Author>
        <b:Corporate>Bello Babura Rabiu, Chijioke Nwaozuzu &amp; Alwell Nteegah</b:Corporate>
      </b:Author>
    </b:Author>
    <b:Title>Driving Industrialization using Gas as a Transition Fuel</b:Title>
    <b:JournalName>International Journal of Economics and Management Studies</b:JournalName>
    <b:Year>2023</b:Year>
    <b:Pages>1-8</b:Pages>
    <b:RefOrder>4</b:RefOrder>
  </b:Source>
  <b:Source>
    <b:Tag>LZh15</b:Tag>
    <b:SourceType>JournalArticle</b:SourceType>
    <b:Guid>{1C04EA2C-101D-4E0D-86BE-A953E6E4D3CC}</b:Guid>
    <b:Author>
      <b:Author>
        <b:Corporate>L. Zhu, M.S. Li, Q.H. Wu &amp; L. Jiang</b:Corporate>
      </b:Author>
    </b:Author>
    <b:Title>Short-term natural gas demand prediction based on support vector regression with false neighbours filtered</b:Title>
    <b:JournalName>Energy</b:JournalName>
    <b:Year>2015</b:Year>
    <b:Pages>428-436</b:Pages>
    <b:RefOrder>20</b:RefOrder>
  </b:Source>
  <b:Source>
    <b:Tag>Yar07</b:Tag>
    <b:SourceType>JournalArticle</b:SourceType>
    <b:Guid>{511B04DC-37FC-4799-AD0D-7F9A027B6259}</b:Guid>
    <b:Author>
      <b:Author>
        <b:Corporate>Yar’adua, A.L</b:Corporate>
      </b:Author>
    </b:Author>
    <b:Title>The Nigerian Gas Master Plan, Gas Stakeholders Forum</b:Title>
    <b:JournalName>NNPC, Abuja, Nigeria</b:JournalName>
    <b:Year>2007</b:Year>
    <b:Pages>14-15</b:Pages>
    <b:RefOrder>3</b:RefOrder>
  </b:Source>
  <b:Source>
    <b:Tag>Pra16</b:Tag>
    <b:SourceType>JournalArticle</b:SourceType>
    <b:Guid>{3DC6479C-A46B-4168-A336-5B731C655659}</b:Guid>
    <b:Author>
      <b:Author>
        <b:Corporate>Prabodh Pradhan, Dr. Bhagirathi Nayak &amp; Dr. Sunil Kumar Dhal</b:Corporate>
      </b:Author>
    </b:Author>
    <b:Title>Time series data prediction of natural gas consumption using Arima model</b:Title>
    <b:JournalName>International Journal of Information Technology &amp; Management Information System (IJITMIS)</b:JournalName>
    <b:Year>2016</b:Year>
    <b:Pages>01-07</b:Pages>
    <b:RefOrder>21</b:RefOrder>
  </b:Source>
  <b:Source>
    <b:Tag>Yin18</b:Tag>
    <b:SourceType>JournalArticle</b:SourceType>
    <b:Guid>{DFBE43D7-0F40-4661-88C2-FBF4FD294274}</b:Guid>
    <b:Author>
      <b:Author>
        <b:Corporate>Ying Chen, Wee Song Chua &amp; Thorsten Koch</b:Corporate>
      </b:Author>
    </b:Author>
    <b:Title>Forecasting day-ahead high-resolution natural-gas demand and supply in Germany</b:Title>
    <b:JournalName>Applied Energy</b:JournalName>
    <b:Year>2018</b:Year>
    <b:Pages>1091-1110</b:Pages>
    <b:RefOrder>17</b:RefOrder>
  </b:Source>
  <b:Source>
    <b:Tag>Bur25</b:Tag>
    <b:SourceType>JournalArticle</b:SourceType>
    <b:Guid>{DB847690-AC51-469A-84B6-06F5EEC3E0EC}</b:Guid>
    <b:Author>
      <b:Author>
        <b:Corporate>Burak Alakent, Erkan Isikli , Cigdem Kadaifc &amp; Tonguc S. Taspinar</b:Corporate>
      </b:Author>
    </b:Author>
    <b:Title>Forecasting monthly residential natural gas demand in two cities of Turkey using just-intime-learning modelling</b:Title>
    <b:JournalName>Plos One</b:JournalName>
    <b:Year>2025</b:Year>
    <b:RefOrder>12</b:RefOrder>
  </b:Source>
  <b:Source>
    <b:Tag>Nil08</b:Tag>
    <b:SourceType>JournalArticle</b:SourceType>
    <b:Guid>{2E389FA4-68FE-4CE2-9C44-D29CDB1017F0}</b:Guid>
    <b:Author>
      <b:Author>
        <b:Corporate>Aras, Nil</b:Corporate>
      </b:Author>
    </b:Author>
    <b:Title>Forecasting Residential Consumption of Natural Gas Using Genetic Algorithms</b:Title>
    <b:JournalName>Energy Exploration &amp; Exploitation</b:JournalName>
    <b:Year>2008</b:Year>
    <b:Pages>241-266</b:Pages>
    <b:RefOrder>15</b:RefOrder>
  </b:Source>
  <b:Source>
    <b:Tag>Muh15</b:Tag>
    <b:SourceType>JournalArticle</b:SourceType>
    <b:Guid>{E409CD17-BD6C-48ED-83B0-D1EFA93A3EF2}</b:Guid>
    <b:Author>
      <b:Author>
        <b:Corporate>Khan, Muhammad Arshad</b:Corporate>
      </b:Author>
    </b:Author>
    <b:Title>Modelling and forecasting the demand for natural gas in Pakistan</b:Title>
    <b:JournalName>Renewable and Sustainable Energy Reviews</b:JournalName>
    <b:Year>2015</b:Year>
    <b:Pages>1145-1159</b:Pages>
    <b:RefOrder>14</b:RefOrder>
  </b:Source>
</b:Sources>
</file>

<file path=customXml/itemProps1.xml><?xml version="1.0" encoding="utf-8"?>
<ds:datastoreItem xmlns:ds="http://schemas.openxmlformats.org/officeDocument/2006/customXml" ds:itemID="{9C3B10BE-AED2-4BC9-84D7-189D8B2C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14</Pages>
  <Words>6030</Words>
  <Characters>34373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 Magbo</dc:creator>
  <cp:keywords/>
  <dc:description/>
  <cp:lastModifiedBy>SDI 1084</cp:lastModifiedBy>
  <cp:revision>35</cp:revision>
  <dcterms:created xsi:type="dcterms:W3CDTF">2025-07-20T09:45:00Z</dcterms:created>
  <dcterms:modified xsi:type="dcterms:W3CDTF">2025-08-30T08:18:00Z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ew0KICAiZG9jSUQiOiAiZjMxYmU1M2UtMmJkMy00MjdlLWI3MjYtZjU3Y2E4YzNjODUzIg0KfQ==</vt:lpwstr>
  </property>
  <property fmtid="{D5CDD505-2E9C-101B-9397-08002B2CF9AE}" pid="3" name="GVData0">
    <vt:lpwstr>(end)</vt:lpwstr>
  </property>
</Properties>
</file>