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2171" w:rsidRDefault="0097780C">
      <w:pPr>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A REVIEW OF MISTLETOE USE: A CASE STUDY OF ITS AVAILABILITY IN WATER PURIFICATION</w:t>
      </w:r>
    </w:p>
    <w:p w:rsidR="00462171" w:rsidRDefault="00462171">
      <w:pPr>
        <w:jc w:val="right"/>
        <w:rPr>
          <w:rFonts w:ascii="Times New Roman" w:eastAsia="Times New Roman" w:hAnsi="Times New Roman" w:cs="Times New Roman"/>
          <w:b/>
          <w:sz w:val="32"/>
          <w:szCs w:val="32"/>
        </w:rPr>
      </w:pPr>
    </w:p>
    <w:p w:rsidR="00462171" w:rsidRDefault="00462171">
      <w:pPr>
        <w:spacing w:after="0"/>
        <w:jc w:val="right"/>
        <w:rPr>
          <w:rFonts w:ascii="Times New Roman" w:eastAsia="Times New Roman" w:hAnsi="Times New Roman" w:cs="Times New Roman"/>
          <w:b/>
          <w:i/>
          <w:sz w:val="24"/>
          <w:szCs w:val="24"/>
        </w:rPr>
      </w:pPr>
      <w:bookmarkStart w:id="0" w:name="_GoBack"/>
      <w:bookmarkEnd w:id="0"/>
    </w:p>
    <w:p w:rsidR="00462171" w:rsidRDefault="00462171">
      <w:pPr>
        <w:spacing w:after="0"/>
        <w:jc w:val="right"/>
        <w:rPr>
          <w:rFonts w:ascii="Times New Roman" w:eastAsia="Times New Roman" w:hAnsi="Times New Roman" w:cs="Times New Roman"/>
          <w:b/>
          <w:i/>
          <w:sz w:val="24"/>
          <w:szCs w:val="24"/>
        </w:rPr>
      </w:pPr>
    </w:p>
    <w:p w:rsidR="00462171" w:rsidRDefault="00462171">
      <w:pPr>
        <w:spacing w:after="0"/>
        <w:jc w:val="right"/>
        <w:rPr>
          <w:rFonts w:ascii="Times New Roman" w:eastAsia="Times New Roman" w:hAnsi="Times New Roman" w:cs="Times New Roman"/>
          <w:b/>
          <w:i/>
          <w:sz w:val="24"/>
          <w:szCs w:val="24"/>
        </w:rPr>
        <w:sectPr w:rsidR="00462171">
          <w:headerReference w:type="even" r:id="rId7"/>
          <w:headerReference w:type="default" r:id="rId8"/>
          <w:footerReference w:type="even" r:id="rId9"/>
          <w:footerReference w:type="default" r:id="rId10"/>
          <w:headerReference w:type="first" r:id="rId11"/>
          <w:footerReference w:type="first" r:id="rId12"/>
          <w:pgSz w:w="11907" w:h="16839"/>
          <w:pgMar w:top="1440" w:right="1440" w:bottom="1440" w:left="1440" w:header="720" w:footer="720" w:gutter="0"/>
          <w:pgNumType w:start="1"/>
          <w:cols w:space="720"/>
        </w:sectPr>
      </w:pPr>
    </w:p>
    <w:p w:rsidR="00462171" w:rsidRDefault="0097780C">
      <w:pPr>
        <w:spacing w:after="280" w:line="360" w:lineRule="auto"/>
        <w:jc w:val="both"/>
        <w:rPr>
          <w:rFonts w:ascii="Arial" w:eastAsia="Arial" w:hAnsi="Arial" w:cs="Arial"/>
          <w:b/>
          <w:sz w:val="24"/>
          <w:szCs w:val="24"/>
        </w:rPr>
        <w:sectPr w:rsidR="00462171">
          <w:type w:val="continuous"/>
          <w:pgSz w:w="11907" w:h="16839"/>
          <w:pgMar w:top="1440" w:right="1440" w:bottom="1440" w:left="1440" w:header="720" w:footer="720" w:gutter="0"/>
          <w:cols w:num="2" w:space="720" w:equalWidth="0">
            <w:col w:w="4153" w:space="720"/>
            <w:col w:w="4153" w:space="0"/>
          </w:cols>
        </w:sectPr>
      </w:pPr>
      <w:r>
        <w:rPr>
          <w:rFonts w:ascii="Arial" w:eastAsia="Arial" w:hAnsi="Arial" w:cs="Arial"/>
          <w:b/>
          <w:sz w:val="24"/>
          <w:szCs w:val="24"/>
        </w:rPr>
        <w:t>ABSTRACT</w:t>
      </w:r>
    </w:p>
    <w:p w:rsidR="00462171" w:rsidRDefault="0097780C">
      <w:pPr>
        <w:spacing w:before="240" w:after="280" w:line="240" w:lineRule="auto"/>
        <w:jc w:val="both"/>
        <w:rPr>
          <w:rFonts w:ascii="Arial" w:eastAsia="Arial" w:hAnsi="Arial" w:cs="Arial"/>
          <w:sz w:val="20"/>
          <w:szCs w:val="20"/>
        </w:rPr>
      </w:pPr>
      <w:r>
        <w:rPr>
          <w:rFonts w:ascii="Arial" w:eastAsia="Arial" w:hAnsi="Arial" w:cs="Arial"/>
          <w:sz w:val="20"/>
          <w:szCs w:val="20"/>
        </w:rPr>
        <w:t xml:space="preserve">Mistletoe, a parasitic plant, has long been recognized for its therapeutic uses, particularly in alternative medicine, where it is believed to have anticancer and immune-boosting properties. Beyond its medicinal value, mistletoe plays a critical ecological role in supporting biodiversity, providing habitat and food sources for various species. This seminar will show the investigation of emerging industrial applications, such as its use in sustainable agriculture, bio-pesticides, and the development of ecofriendly products. Through a disciplinary approach, this seminar aims to highlight mistletoe's potential as a valuable resource exploring the economic benefits of mistletoe, including its medicinal properties, ecological role, and potential industrial application including its commercial uses, market trends, and cultural impacts advocating for its greater recognition and integration into economic strategies. </w:t>
      </w:r>
    </w:p>
    <w:p w:rsidR="00462171" w:rsidRDefault="0097780C">
      <w:pPr>
        <w:spacing w:before="240" w:line="240" w:lineRule="auto"/>
        <w:rPr>
          <w:rFonts w:ascii="Arial" w:eastAsia="Arial" w:hAnsi="Arial" w:cs="Arial"/>
          <w:sz w:val="20"/>
          <w:szCs w:val="20"/>
        </w:rPr>
      </w:pPr>
      <w:r>
        <w:rPr>
          <w:rFonts w:ascii="Arial" w:eastAsia="Arial" w:hAnsi="Arial" w:cs="Arial"/>
          <w:b/>
        </w:rPr>
        <w:t>Key words</w:t>
      </w:r>
      <w:r>
        <w:rPr>
          <w:rFonts w:ascii="Arial" w:eastAsia="Arial" w:hAnsi="Arial" w:cs="Arial"/>
        </w:rPr>
        <w:t xml:space="preserve">: </w:t>
      </w:r>
      <w:r>
        <w:rPr>
          <w:rFonts w:ascii="Arial" w:eastAsia="Arial" w:hAnsi="Arial" w:cs="Arial"/>
          <w:sz w:val="20"/>
          <w:szCs w:val="20"/>
        </w:rPr>
        <w:t>Economic benefits of mistletoe, ecological role, industries application and medicinal properties.</w:t>
      </w:r>
    </w:p>
    <w:p w:rsidR="00462171" w:rsidRDefault="00462171">
      <w:pPr>
        <w:spacing w:before="240" w:line="240" w:lineRule="auto"/>
        <w:rPr>
          <w:rFonts w:ascii="Arial" w:eastAsia="Arial" w:hAnsi="Arial" w:cs="Arial"/>
          <w:sz w:val="20"/>
          <w:szCs w:val="20"/>
        </w:rPr>
        <w:sectPr w:rsidR="00462171">
          <w:type w:val="continuous"/>
          <w:pgSz w:w="11907" w:h="16839"/>
          <w:pgMar w:top="1440" w:right="1440" w:bottom="1440" w:left="1440" w:header="720" w:footer="720" w:gutter="0"/>
          <w:cols w:space="720"/>
        </w:sectPr>
      </w:pPr>
    </w:p>
    <w:p w:rsidR="00462171" w:rsidRDefault="0097780C">
      <w:pPr>
        <w:spacing w:line="360" w:lineRule="auto"/>
        <w:rPr>
          <w:rFonts w:ascii="Arial" w:eastAsia="Arial" w:hAnsi="Arial" w:cs="Arial"/>
          <w:sz w:val="24"/>
          <w:szCs w:val="24"/>
        </w:rPr>
      </w:pPr>
      <w:r>
        <w:rPr>
          <w:rFonts w:ascii="Arial" w:eastAsia="Arial" w:hAnsi="Arial" w:cs="Arial"/>
          <w:b/>
          <w:sz w:val="24"/>
          <w:szCs w:val="24"/>
        </w:rPr>
        <w:t>INTRODUCTION</w:t>
      </w:r>
    </w:p>
    <w:p w:rsidR="00462171" w:rsidRDefault="0097780C">
      <w:pPr>
        <w:spacing w:before="240" w:after="280" w:line="240" w:lineRule="auto"/>
        <w:jc w:val="both"/>
        <w:rPr>
          <w:rFonts w:ascii="Arial" w:eastAsia="Arial" w:hAnsi="Arial" w:cs="Arial"/>
          <w:sz w:val="20"/>
          <w:szCs w:val="20"/>
        </w:rPr>
      </w:pPr>
      <w:r>
        <w:rPr>
          <w:rFonts w:ascii="Arial" w:eastAsia="Arial" w:hAnsi="Arial" w:cs="Arial"/>
          <w:sz w:val="20"/>
          <w:szCs w:val="20"/>
        </w:rPr>
        <w:t xml:space="preserve">Mistletoe is a unique and fascinating group of parasitic plants that belong to the order </w:t>
      </w:r>
      <w:r>
        <w:rPr>
          <w:rFonts w:ascii="Arial" w:eastAsia="Arial" w:hAnsi="Arial" w:cs="Arial"/>
          <w:i/>
          <w:sz w:val="20"/>
          <w:szCs w:val="20"/>
        </w:rPr>
        <w:t>Santalales</w:t>
      </w:r>
      <w:r>
        <w:rPr>
          <w:rFonts w:ascii="Arial" w:eastAsia="Arial" w:hAnsi="Arial" w:cs="Arial"/>
          <w:sz w:val="20"/>
          <w:szCs w:val="20"/>
        </w:rPr>
        <w:t xml:space="preserve">, with over 1,300 species spread across various genera, such as </w:t>
      </w:r>
      <w:r>
        <w:rPr>
          <w:rFonts w:ascii="Arial" w:eastAsia="Arial" w:hAnsi="Arial" w:cs="Arial"/>
          <w:i/>
          <w:sz w:val="20"/>
          <w:szCs w:val="20"/>
        </w:rPr>
        <w:t>Viscum</w:t>
      </w:r>
      <w:r>
        <w:rPr>
          <w:rFonts w:ascii="Arial" w:eastAsia="Arial" w:hAnsi="Arial" w:cs="Arial"/>
          <w:sz w:val="20"/>
          <w:szCs w:val="20"/>
        </w:rPr>
        <w:t xml:space="preserve"> (European mistletoe), </w:t>
      </w:r>
      <w:proofErr w:type="spellStart"/>
      <w:r>
        <w:rPr>
          <w:rFonts w:ascii="Arial" w:eastAsia="Arial" w:hAnsi="Arial" w:cs="Arial"/>
          <w:i/>
          <w:sz w:val="20"/>
          <w:szCs w:val="20"/>
        </w:rPr>
        <w:t>Tapinanthus</w:t>
      </w:r>
      <w:proofErr w:type="spellEnd"/>
      <w:r>
        <w:rPr>
          <w:rFonts w:ascii="Arial" w:eastAsia="Arial" w:hAnsi="Arial" w:cs="Arial"/>
          <w:i/>
          <w:sz w:val="20"/>
          <w:szCs w:val="20"/>
        </w:rPr>
        <w:t xml:space="preserve"> </w:t>
      </w:r>
      <w:r>
        <w:rPr>
          <w:rFonts w:ascii="Arial" w:eastAsia="Arial" w:hAnsi="Arial" w:cs="Arial"/>
          <w:sz w:val="20"/>
          <w:szCs w:val="20"/>
        </w:rPr>
        <w:t xml:space="preserve">(African mistletoe) and </w:t>
      </w:r>
      <w:proofErr w:type="spellStart"/>
      <w:r>
        <w:rPr>
          <w:rFonts w:ascii="Arial" w:eastAsia="Arial" w:hAnsi="Arial" w:cs="Arial"/>
          <w:i/>
          <w:sz w:val="20"/>
          <w:szCs w:val="20"/>
        </w:rPr>
        <w:t>Phoradendron</w:t>
      </w:r>
      <w:proofErr w:type="spellEnd"/>
      <w:r>
        <w:rPr>
          <w:rFonts w:ascii="Arial" w:eastAsia="Arial" w:hAnsi="Arial" w:cs="Arial"/>
          <w:sz w:val="20"/>
          <w:szCs w:val="20"/>
        </w:rPr>
        <w:t xml:space="preserve"> (American mistletoe). The generally applied European systems of taxonomy include V. album in the order Santalales, family </w:t>
      </w:r>
      <w:proofErr w:type="spellStart"/>
      <w:r>
        <w:rPr>
          <w:rFonts w:ascii="Arial" w:eastAsia="Arial" w:hAnsi="Arial" w:cs="Arial"/>
          <w:sz w:val="20"/>
          <w:szCs w:val="20"/>
        </w:rPr>
        <w:t>Loranthaceae</w:t>
      </w:r>
      <w:proofErr w:type="spellEnd"/>
      <w:r>
        <w:rPr>
          <w:rFonts w:ascii="Arial" w:eastAsia="Arial" w:hAnsi="Arial" w:cs="Arial"/>
          <w:sz w:val="20"/>
          <w:szCs w:val="20"/>
        </w:rPr>
        <w:t xml:space="preserve"> and </w:t>
      </w:r>
      <w:proofErr w:type="spellStart"/>
      <w:r>
        <w:rPr>
          <w:rFonts w:ascii="Arial" w:eastAsia="Arial" w:hAnsi="Arial" w:cs="Arial"/>
          <w:sz w:val="20"/>
          <w:szCs w:val="20"/>
        </w:rPr>
        <w:t>santalaceae</w:t>
      </w:r>
      <w:proofErr w:type="spellEnd"/>
      <w:r>
        <w:rPr>
          <w:rFonts w:ascii="Arial" w:eastAsia="Arial" w:hAnsi="Arial" w:cs="Arial"/>
          <w:sz w:val="20"/>
          <w:szCs w:val="20"/>
        </w:rPr>
        <w:t xml:space="preserve"> (Linnaeus 1753: Tutin.et al. 1964). The two primary families are distinguished by their morphological characteristics and their ecological roles as parasites. In the </w:t>
      </w:r>
      <w:proofErr w:type="spellStart"/>
      <w:r>
        <w:rPr>
          <w:rFonts w:ascii="Arial" w:eastAsia="Arial" w:hAnsi="Arial" w:cs="Arial"/>
          <w:i/>
          <w:sz w:val="20"/>
          <w:szCs w:val="20"/>
        </w:rPr>
        <w:t>Santalaceae</w:t>
      </w:r>
      <w:proofErr w:type="spellEnd"/>
      <w:r>
        <w:rPr>
          <w:rFonts w:ascii="Arial" w:eastAsia="Arial" w:hAnsi="Arial" w:cs="Arial"/>
          <w:sz w:val="20"/>
          <w:szCs w:val="20"/>
        </w:rPr>
        <w:t xml:space="preserve"> family, the genus </w:t>
      </w:r>
      <w:r>
        <w:rPr>
          <w:rFonts w:ascii="Arial" w:eastAsia="Arial" w:hAnsi="Arial" w:cs="Arial"/>
          <w:i/>
          <w:sz w:val="20"/>
          <w:szCs w:val="20"/>
        </w:rPr>
        <w:t>Viscum</w:t>
      </w:r>
      <w:r>
        <w:rPr>
          <w:rFonts w:ascii="Arial" w:eastAsia="Arial" w:hAnsi="Arial" w:cs="Arial"/>
          <w:sz w:val="20"/>
          <w:szCs w:val="20"/>
        </w:rPr>
        <w:t xml:space="preserve"> is particularly well known, and it includes several species commonly referred to as mistletoes. The most famous of these species is </w:t>
      </w:r>
      <w:r>
        <w:rPr>
          <w:rFonts w:ascii="Arial" w:eastAsia="Arial" w:hAnsi="Arial" w:cs="Arial"/>
          <w:i/>
          <w:sz w:val="20"/>
          <w:szCs w:val="20"/>
        </w:rPr>
        <w:t>Viscum album</w:t>
      </w:r>
      <w:r>
        <w:rPr>
          <w:rFonts w:ascii="Arial" w:eastAsia="Arial" w:hAnsi="Arial" w:cs="Arial"/>
          <w:sz w:val="20"/>
          <w:szCs w:val="20"/>
        </w:rPr>
        <w:t>, or European mistletoe, which has strong cultural significance (Paton, 2018).</w:t>
      </w:r>
    </w:p>
    <w:p w:rsidR="00462171" w:rsidRDefault="0097780C">
      <w:pPr>
        <w:spacing w:before="240" w:after="280" w:line="240" w:lineRule="auto"/>
        <w:jc w:val="both"/>
        <w:rPr>
          <w:rFonts w:ascii="Arial" w:eastAsia="Arial" w:hAnsi="Arial" w:cs="Arial"/>
          <w:sz w:val="20"/>
          <w:szCs w:val="20"/>
        </w:rPr>
      </w:pPr>
      <w:r>
        <w:rPr>
          <w:rFonts w:ascii="Arial" w:eastAsia="Arial" w:hAnsi="Arial" w:cs="Arial"/>
          <w:sz w:val="20"/>
          <w:szCs w:val="20"/>
        </w:rPr>
        <w:t xml:space="preserve">The </w:t>
      </w:r>
      <w:proofErr w:type="spellStart"/>
      <w:r>
        <w:rPr>
          <w:rFonts w:ascii="Arial" w:eastAsia="Arial" w:hAnsi="Arial" w:cs="Arial"/>
          <w:i/>
          <w:sz w:val="20"/>
          <w:szCs w:val="20"/>
        </w:rPr>
        <w:t>Loranthaceae</w:t>
      </w:r>
      <w:proofErr w:type="spellEnd"/>
      <w:r>
        <w:rPr>
          <w:rFonts w:ascii="Arial" w:eastAsia="Arial" w:hAnsi="Arial" w:cs="Arial"/>
          <w:sz w:val="20"/>
          <w:szCs w:val="20"/>
        </w:rPr>
        <w:t xml:space="preserve"> family also contains several genera of mistletoes, such as </w:t>
      </w:r>
      <w:proofErr w:type="spellStart"/>
      <w:r>
        <w:rPr>
          <w:rFonts w:ascii="Arial" w:eastAsia="Arial" w:hAnsi="Arial" w:cs="Arial"/>
          <w:i/>
          <w:sz w:val="20"/>
          <w:szCs w:val="20"/>
        </w:rPr>
        <w:t>Loranthus</w:t>
      </w:r>
      <w:proofErr w:type="spellEnd"/>
      <w:r>
        <w:rPr>
          <w:rFonts w:ascii="Arial" w:eastAsia="Arial" w:hAnsi="Arial" w:cs="Arial"/>
          <w:sz w:val="20"/>
          <w:szCs w:val="20"/>
        </w:rPr>
        <w:t xml:space="preserve">, </w:t>
      </w:r>
      <w:proofErr w:type="spellStart"/>
      <w:r>
        <w:rPr>
          <w:rFonts w:ascii="Arial" w:eastAsia="Arial" w:hAnsi="Arial" w:cs="Arial"/>
          <w:i/>
          <w:sz w:val="20"/>
          <w:szCs w:val="20"/>
        </w:rPr>
        <w:t>Dendrophthoe</w:t>
      </w:r>
      <w:proofErr w:type="spellEnd"/>
      <w:r>
        <w:rPr>
          <w:rFonts w:ascii="Arial" w:eastAsia="Arial" w:hAnsi="Arial" w:cs="Arial"/>
          <w:sz w:val="20"/>
          <w:szCs w:val="20"/>
        </w:rPr>
        <w:t xml:space="preserve">, and </w:t>
      </w:r>
      <w:proofErr w:type="spellStart"/>
      <w:r>
        <w:rPr>
          <w:rFonts w:ascii="Arial" w:eastAsia="Arial" w:hAnsi="Arial" w:cs="Arial"/>
          <w:i/>
          <w:sz w:val="20"/>
          <w:szCs w:val="20"/>
        </w:rPr>
        <w:t>Amyema</w:t>
      </w:r>
      <w:proofErr w:type="spellEnd"/>
      <w:r>
        <w:rPr>
          <w:rFonts w:ascii="Arial" w:eastAsia="Arial" w:hAnsi="Arial" w:cs="Arial"/>
          <w:sz w:val="20"/>
          <w:szCs w:val="20"/>
        </w:rPr>
        <w:t xml:space="preserve">, many of which are found in tropical and subtropical regions. This family tends to be more diverse in their host preferences and often exhibit different growth habits compared to their </w:t>
      </w:r>
      <w:r>
        <w:rPr>
          <w:rFonts w:ascii="Arial" w:eastAsia="Arial" w:hAnsi="Arial" w:cs="Arial"/>
          <w:i/>
          <w:sz w:val="20"/>
          <w:szCs w:val="20"/>
        </w:rPr>
        <w:t>Viscum</w:t>
      </w:r>
      <w:r>
        <w:rPr>
          <w:rFonts w:ascii="Arial" w:eastAsia="Arial" w:hAnsi="Arial" w:cs="Arial"/>
          <w:sz w:val="20"/>
          <w:szCs w:val="20"/>
        </w:rPr>
        <w:t xml:space="preserve"> counterparts. While mistletoes from both families share the same parasitic or </w:t>
      </w:r>
      <w:proofErr w:type="spellStart"/>
      <w:r>
        <w:rPr>
          <w:rFonts w:ascii="Arial" w:eastAsia="Arial" w:hAnsi="Arial" w:cs="Arial"/>
          <w:sz w:val="20"/>
          <w:szCs w:val="20"/>
        </w:rPr>
        <w:t>hemiparasitic</w:t>
      </w:r>
      <w:proofErr w:type="spellEnd"/>
      <w:r>
        <w:rPr>
          <w:rFonts w:ascii="Arial" w:eastAsia="Arial" w:hAnsi="Arial" w:cs="Arial"/>
          <w:sz w:val="20"/>
          <w:szCs w:val="20"/>
        </w:rPr>
        <w:t xml:space="preserve"> nature, they vary on how they attach to their hosts and their adaptations for nutrient acquisition (Watson and </w:t>
      </w:r>
      <w:proofErr w:type="spellStart"/>
      <w:r>
        <w:rPr>
          <w:rFonts w:ascii="Arial" w:eastAsia="Arial" w:hAnsi="Arial" w:cs="Arial"/>
          <w:sz w:val="20"/>
          <w:szCs w:val="20"/>
        </w:rPr>
        <w:t>Ehleringer</w:t>
      </w:r>
      <w:proofErr w:type="spellEnd"/>
      <w:r>
        <w:rPr>
          <w:rFonts w:ascii="Arial" w:eastAsia="Arial" w:hAnsi="Arial" w:cs="Arial"/>
          <w:sz w:val="20"/>
          <w:szCs w:val="20"/>
        </w:rPr>
        <w:t>, 2007). Mistletoes are primarily known for their distinctive behavior of growing on the branches or trunks of trees and shrubs, where they extract water and nutrients from their host through specialized structures called haustoria (</w:t>
      </w:r>
      <w:proofErr w:type="spellStart"/>
      <w:r>
        <w:rPr>
          <w:rFonts w:ascii="Arial" w:eastAsia="Arial" w:hAnsi="Arial" w:cs="Arial"/>
          <w:sz w:val="20"/>
          <w:szCs w:val="20"/>
        </w:rPr>
        <w:t>Mathiasen</w:t>
      </w:r>
      <w:proofErr w:type="spellEnd"/>
      <w:r>
        <w:rPr>
          <w:rFonts w:ascii="Arial" w:eastAsia="Arial" w:hAnsi="Arial" w:cs="Arial"/>
          <w:sz w:val="20"/>
          <w:szCs w:val="20"/>
        </w:rPr>
        <w:t xml:space="preserve"> et al (2008). and are capable of photosynthesis, which means they can produce some of their own food, although they still rely heavily on their hosts for sustenance. </w:t>
      </w:r>
    </w:p>
    <w:p w:rsidR="00462171" w:rsidRDefault="0097780C">
      <w:pPr>
        <w:spacing w:before="280" w:after="280" w:line="240" w:lineRule="auto"/>
        <w:jc w:val="both"/>
        <w:rPr>
          <w:rFonts w:ascii="Arial" w:eastAsia="Arial" w:hAnsi="Arial" w:cs="Arial"/>
        </w:rPr>
      </w:pPr>
      <w:r>
        <w:rPr>
          <w:rFonts w:ascii="Arial" w:eastAsia="Arial" w:hAnsi="Arial" w:cs="Arial"/>
          <w:b/>
        </w:rPr>
        <w:t>Mistletoe</w:t>
      </w:r>
    </w:p>
    <w:p w:rsidR="00462171" w:rsidRDefault="0097780C">
      <w:pPr>
        <w:spacing w:after="280" w:line="240" w:lineRule="auto"/>
        <w:jc w:val="both"/>
        <w:rPr>
          <w:rFonts w:ascii="Arial" w:eastAsia="Arial" w:hAnsi="Arial" w:cs="Arial"/>
          <w:sz w:val="20"/>
          <w:szCs w:val="20"/>
        </w:rPr>
      </w:pPr>
      <w:r>
        <w:rPr>
          <w:rFonts w:ascii="Arial" w:eastAsia="Arial" w:hAnsi="Arial" w:cs="Arial"/>
          <w:sz w:val="20"/>
          <w:szCs w:val="20"/>
        </w:rPr>
        <w:t xml:space="preserve">Mistletoes are parasitic plants typically evergreen, with small, leathery leaves and white or yellowish berries. These berries, which are often sticky, serve as an important mechanism for seed dispersal, as they are consumed by various birds, which then transport the seeds to new host plants (Reid, 1995). The association between mistletoe and its host plant is complex: while the mistletoe benefits from the host's resources, the host tree may suffer from reduced vigor, though the relationship is not always purely harmful. Moreover, mistletoes can influence the structure and composition of plant communities. By parasitizing trees and shrubs, mistletoes can weaken their hosts, which may, in turn, allow other plant species to establish </w:t>
      </w:r>
      <w:r>
        <w:rPr>
          <w:rFonts w:ascii="Arial" w:eastAsia="Arial" w:hAnsi="Arial" w:cs="Arial"/>
          <w:sz w:val="20"/>
          <w:szCs w:val="20"/>
        </w:rPr>
        <w:lastRenderedPageBreak/>
        <w:t>themselves in the area. In some cases, mistletoes can even promote plant diversity by creating microhabitats for other species that thrive in the shade or shelter provided by the mistletoe's leaves and branches.</w:t>
      </w:r>
    </w:p>
    <w:p w:rsidR="00462171" w:rsidRDefault="00462171">
      <w:pPr>
        <w:spacing w:after="280" w:line="240" w:lineRule="auto"/>
        <w:jc w:val="both"/>
        <w:rPr>
          <w:rFonts w:ascii="Arial" w:eastAsia="Arial" w:hAnsi="Arial" w:cs="Arial"/>
          <w:sz w:val="20"/>
          <w:szCs w:val="20"/>
        </w:rPr>
      </w:pPr>
    </w:p>
    <w:p w:rsidR="00462171" w:rsidRDefault="0097780C">
      <w:pPr>
        <w:spacing w:after="280" w:line="360" w:lineRule="auto"/>
        <w:jc w:val="both"/>
        <w:rPr>
          <w:rFonts w:ascii="Arial" w:eastAsia="Arial" w:hAnsi="Arial" w:cs="Arial"/>
          <w:sz w:val="20"/>
          <w:szCs w:val="20"/>
        </w:rPr>
      </w:pPr>
      <w:r>
        <w:rPr>
          <w:rFonts w:ascii="Arial" w:eastAsia="Arial" w:hAnsi="Arial" w:cs="Arial"/>
          <w:noProof/>
          <w:sz w:val="20"/>
          <w:szCs w:val="20"/>
        </w:rPr>
        <w:drawing>
          <wp:inline distT="0" distB="0" distL="0" distR="0">
            <wp:extent cx="2082977" cy="19459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8841" t="30083" r="5690" b="10305"/>
                    <a:stretch>
                      <a:fillRect/>
                    </a:stretch>
                  </pic:blipFill>
                  <pic:spPr>
                    <a:xfrm>
                      <a:off x="0" y="0"/>
                      <a:ext cx="2082977" cy="1945940"/>
                    </a:xfrm>
                    <a:prstGeom prst="rect">
                      <a:avLst/>
                    </a:prstGeom>
                    <a:ln/>
                  </pic:spPr>
                </pic:pic>
              </a:graphicData>
            </a:graphic>
          </wp:inline>
        </w:drawing>
      </w:r>
    </w:p>
    <w:p w:rsidR="00462171" w:rsidRDefault="0097780C">
      <w:pPr>
        <w:spacing w:after="280" w:line="360" w:lineRule="auto"/>
        <w:jc w:val="both"/>
        <w:rPr>
          <w:rFonts w:ascii="Arial" w:eastAsia="Arial" w:hAnsi="Arial" w:cs="Arial"/>
          <w:sz w:val="20"/>
          <w:szCs w:val="20"/>
        </w:rPr>
      </w:pPr>
      <w:r>
        <w:rPr>
          <w:rFonts w:ascii="Arial" w:eastAsia="Arial" w:hAnsi="Arial" w:cs="Arial"/>
          <w:sz w:val="20"/>
          <w:szCs w:val="20"/>
        </w:rPr>
        <w:t>Figure 1. MISTLETOE (Sir John, 2013)</w:t>
      </w:r>
    </w:p>
    <w:p w:rsidR="00462171" w:rsidRDefault="0097780C">
      <w:pPr>
        <w:spacing w:after="280" w:line="360" w:lineRule="auto"/>
        <w:jc w:val="both"/>
        <w:rPr>
          <w:rFonts w:ascii="Arial" w:eastAsia="Arial" w:hAnsi="Arial" w:cs="Arial"/>
          <w:b/>
        </w:rPr>
      </w:pPr>
      <w:r>
        <w:rPr>
          <w:rFonts w:ascii="Arial" w:eastAsia="Arial" w:hAnsi="Arial" w:cs="Arial"/>
          <w:b/>
        </w:rPr>
        <w:t>Scope and economic importance of Mistletoe</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has been present for millions of years and is found in a wide range of ecosystems, from temperate woodlands to tropical forests. The economic benefits of mistletoe remain largely underutilized and neglected due to a lack of awareness, despite its potential value in various sectors. Traditionally known for its association with holiday customs, mistletoe has much more to offer. In medicinal practices, mistletoe has been used for centuries, particularly in Europe and Asia, where it is believed to have therapeutic properties, such as lowering blood pressure and boosting immunity. However, despite promising evidence, its medicinal uses remain underexplored in modern healthcare.</w:t>
      </w:r>
    </w:p>
    <w:p w:rsidR="00462171" w:rsidRDefault="0097780C">
      <w:pPr>
        <w:spacing w:after="280" w:line="240" w:lineRule="auto"/>
        <w:jc w:val="both"/>
        <w:rPr>
          <w:rFonts w:ascii="Arial" w:eastAsia="Arial" w:hAnsi="Arial" w:cs="Arial"/>
          <w:sz w:val="20"/>
          <w:szCs w:val="20"/>
        </w:rPr>
      </w:pPr>
      <w:r>
        <w:rPr>
          <w:rFonts w:ascii="Arial" w:eastAsia="Arial" w:hAnsi="Arial" w:cs="Arial"/>
          <w:sz w:val="20"/>
          <w:szCs w:val="20"/>
        </w:rPr>
        <w:t>While mistletoe is often viewed as a parasitic plant that harms its host, it plays a crucial and multifaceted role in many ecosystems, acting as both a keystone species and a contributor to biodiversity. In forests and woodlands, mistletoe helps shape ecological dynamics in ways that may initially seem counterintuitive. Despite their parasitic behavior, mistletoes are often integral to maintaining or enhancing the diversity of plant and animal life.</w:t>
      </w:r>
    </w:p>
    <w:p w:rsidR="00462171" w:rsidRDefault="0097780C">
      <w:pPr>
        <w:spacing w:after="280" w:line="240" w:lineRule="auto"/>
        <w:jc w:val="both"/>
        <w:rPr>
          <w:rFonts w:ascii="Arial" w:eastAsia="Arial" w:hAnsi="Arial" w:cs="Arial"/>
          <w:sz w:val="20"/>
          <w:szCs w:val="20"/>
        </w:rPr>
      </w:pPr>
      <w:r>
        <w:rPr>
          <w:rFonts w:ascii="Arial" w:eastAsia="Arial" w:hAnsi="Arial" w:cs="Arial"/>
          <w:sz w:val="20"/>
          <w:szCs w:val="20"/>
        </w:rPr>
        <w:t>Mistletoes, while parasitic in nature, are far from being simple parasites. Their ecological importance lies in their ability to support biodiversity, affect forest dynamics, and facilitate the transfer of energy and nutrients across various trophic levels. Through their interactions with host plants and other species, mistletoes help shape the ecosystems they inhabit, providing essential ecosystem services and contributing to the resilience and complexity of natural communities. Extracts of mistletoe have been used against a variety of diseases and are still in use in alternative medicine, in particular in treatment of cancer (</w:t>
      </w:r>
      <w:proofErr w:type="spellStart"/>
      <w:r>
        <w:rPr>
          <w:rFonts w:ascii="Arial" w:eastAsia="Arial" w:hAnsi="Arial" w:cs="Arial"/>
          <w:sz w:val="20"/>
          <w:szCs w:val="20"/>
        </w:rPr>
        <w:t>Kienle</w:t>
      </w:r>
      <w:proofErr w:type="spellEnd"/>
      <w:r>
        <w:rPr>
          <w:rFonts w:ascii="Arial" w:eastAsia="Arial" w:hAnsi="Arial" w:cs="Arial"/>
          <w:sz w:val="20"/>
          <w:szCs w:val="20"/>
        </w:rPr>
        <w:t xml:space="preserve"> and </w:t>
      </w:r>
      <w:proofErr w:type="spellStart"/>
      <w:r>
        <w:rPr>
          <w:rFonts w:ascii="Arial" w:eastAsia="Arial" w:hAnsi="Arial" w:cs="Arial"/>
          <w:sz w:val="20"/>
          <w:szCs w:val="20"/>
        </w:rPr>
        <w:t>Kienle</w:t>
      </w:r>
      <w:proofErr w:type="spellEnd"/>
      <w:r>
        <w:rPr>
          <w:rFonts w:ascii="Arial" w:eastAsia="Arial" w:hAnsi="Arial" w:cs="Arial"/>
          <w:sz w:val="20"/>
          <w:szCs w:val="20"/>
        </w:rPr>
        <w:t>, 2010). This ecological benefit could be harnessed to support sustainable agricultural and forestry practices. Yet, many view mistletoe primarily as a parasitic threat to trees, overshadowing its positive environmental impact (Shackleton et al 2002).</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Furthermore, the market for ornamental and decorative products, including mistletoe wreaths, has seen growing interest in recent years (</w:t>
      </w:r>
      <w:r>
        <w:rPr>
          <w:rFonts w:ascii="Arial" w:eastAsia="Arial" w:hAnsi="Arial" w:cs="Arial"/>
          <w:sz w:val="20"/>
          <w:szCs w:val="20"/>
        </w:rPr>
        <w:t>Johnson and Lee, 2020</w:t>
      </w:r>
      <w:r>
        <w:rPr>
          <w:rFonts w:ascii="Arial" w:eastAsia="Arial" w:hAnsi="Arial" w:cs="Arial"/>
          <w:color w:val="000000"/>
          <w:sz w:val="20"/>
          <w:szCs w:val="20"/>
        </w:rPr>
        <w:t>). With more awareness, mistletoe could become a valuable crop for both medicinal and decorative industries. The lack of recognition of these diverse benefits limits mistletoe’s economic potential, but greater education and investment in its uses could lead to more sustainable and profitable applications.</w:t>
      </w:r>
    </w:p>
    <w:p w:rsidR="00462171" w:rsidRDefault="00462171">
      <w:pPr>
        <w:pBdr>
          <w:top w:val="nil"/>
          <w:left w:val="nil"/>
          <w:bottom w:val="nil"/>
          <w:right w:val="nil"/>
          <w:between w:val="nil"/>
        </w:pBdr>
        <w:spacing w:before="280" w:after="280" w:line="360" w:lineRule="auto"/>
        <w:jc w:val="both"/>
        <w:rPr>
          <w:rFonts w:ascii="Arial" w:eastAsia="Arial" w:hAnsi="Arial" w:cs="Arial"/>
          <w:b/>
          <w:color w:val="000000"/>
          <w:sz w:val="20"/>
          <w:szCs w:val="20"/>
        </w:rPr>
      </w:pPr>
    </w:p>
    <w:p w:rsidR="00462171" w:rsidRDefault="0097780C">
      <w:pPr>
        <w:pBdr>
          <w:top w:val="nil"/>
          <w:left w:val="nil"/>
          <w:bottom w:val="nil"/>
          <w:right w:val="nil"/>
          <w:between w:val="nil"/>
        </w:pBdr>
        <w:spacing w:line="240" w:lineRule="auto"/>
        <w:rPr>
          <w:rFonts w:ascii="Arial" w:eastAsia="Arial" w:hAnsi="Arial" w:cs="Arial"/>
          <w:b/>
          <w:color w:val="000000"/>
          <w:sz w:val="24"/>
          <w:szCs w:val="24"/>
        </w:rPr>
      </w:pPr>
      <w:r>
        <w:rPr>
          <w:rFonts w:ascii="Arial" w:eastAsia="Arial" w:hAnsi="Arial" w:cs="Arial"/>
          <w:b/>
          <w:color w:val="000000"/>
          <w:sz w:val="24"/>
          <w:szCs w:val="24"/>
        </w:rPr>
        <w:t xml:space="preserve">LITERATURE REVIEW </w:t>
      </w:r>
    </w:p>
    <w:p w:rsidR="00462171" w:rsidRDefault="0097780C">
      <w:pPr>
        <w:pBdr>
          <w:top w:val="nil"/>
          <w:left w:val="nil"/>
          <w:bottom w:val="nil"/>
          <w:right w:val="nil"/>
          <w:between w:val="nil"/>
        </w:pBdr>
        <w:spacing w:line="240" w:lineRule="auto"/>
        <w:jc w:val="both"/>
        <w:rPr>
          <w:rFonts w:ascii="Arial" w:eastAsia="Arial" w:hAnsi="Arial" w:cs="Arial"/>
          <w:b/>
          <w:color w:val="000000"/>
        </w:rPr>
      </w:pPr>
      <w:r>
        <w:rPr>
          <w:rFonts w:ascii="Arial" w:eastAsia="Arial" w:hAnsi="Arial" w:cs="Arial"/>
          <w:b/>
          <w:color w:val="000000"/>
        </w:rPr>
        <w:t>Mistletoe: Economic Importance</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Mistletoe has been used in traditional medicine for centuries, particularly in Europe and Asia, where it is believed to treat ailments such as high blood pressure, headaches, and cancer. Its therapeutic properties, including regulating blood circulation and boosting immunity, are often harnessed in teas, tinctures, or topical applications. Modern research suggests compounds like lectins and </w:t>
      </w:r>
      <w:proofErr w:type="spellStart"/>
      <w:r>
        <w:rPr>
          <w:rFonts w:ascii="Arial" w:eastAsia="Arial" w:hAnsi="Arial" w:cs="Arial"/>
          <w:color w:val="000000"/>
          <w:sz w:val="20"/>
          <w:szCs w:val="20"/>
        </w:rPr>
        <w:t>viscotoxins</w:t>
      </w:r>
      <w:proofErr w:type="spellEnd"/>
      <w:r>
        <w:rPr>
          <w:rFonts w:ascii="Arial" w:eastAsia="Arial" w:hAnsi="Arial" w:cs="Arial"/>
          <w:color w:val="000000"/>
          <w:sz w:val="20"/>
          <w:szCs w:val="20"/>
        </w:rPr>
        <w:t xml:space="preserve"> in mistletoe may have anticancer effects, making it a part of complementary cancer treatments in Europe. Mistletoe is also economically significant during the holiday season, widely used in festive decorations. Despite its medicinal, ecological, and commercial value, mistletoe’s potential remains underutilized, with opportunities to expand its use in various sectors.</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lastRenderedPageBreak/>
        <w:t>Medicinal Uses of Mistletoe</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medicinal use of mistletoe has been one of the primary areas of empirical research. In many cultures, mistletoe has long been utilized in traditional medicine to treat various ailments, from digestive disorders to cardiovascular diseases. Studies have confirmed the therapeutic potential of mistletoe, particularly in the treatment of cancer. Mistletoe extracts, primarily from the European mistletoe (Viscum album), contain compounds such as lectins and </w:t>
      </w:r>
      <w:proofErr w:type="spellStart"/>
      <w:r>
        <w:rPr>
          <w:rFonts w:ascii="Arial" w:eastAsia="Arial" w:hAnsi="Arial" w:cs="Arial"/>
          <w:color w:val="000000"/>
          <w:sz w:val="20"/>
          <w:szCs w:val="20"/>
        </w:rPr>
        <w:t>viscotoxins</w:t>
      </w:r>
      <w:proofErr w:type="spellEnd"/>
      <w:r>
        <w:rPr>
          <w:rFonts w:ascii="Arial" w:eastAsia="Arial" w:hAnsi="Arial" w:cs="Arial"/>
          <w:color w:val="000000"/>
          <w:sz w:val="20"/>
          <w:szCs w:val="20"/>
        </w:rPr>
        <w:t>, which are believed to have anticancer properties, (</w:t>
      </w:r>
      <w:proofErr w:type="spellStart"/>
      <w:r>
        <w:rPr>
          <w:rFonts w:ascii="Arial" w:eastAsia="Arial" w:hAnsi="Arial" w:cs="Arial"/>
          <w:sz w:val="20"/>
          <w:szCs w:val="20"/>
        </w:rPr>
        <w:t>Kienle</w:t>
      </w:r>
      <w:proofErr w:type="spellEnd"/>
      <w:r>
        <w:rPr>
          <w:rFonts w:ascii="Arial" w:eastAsia="Arial" w:hAnsi="Arial" w:cs="Arial"/>
          <w:sz w:val="20"/>
          <w:szCs w:val="20"/>
        </w:rPr>
        <w:t xml:space="preserve"> and </w:t>
      </w:r>
      <w:proofErr w:type="spellStart"/>
      <w:r>
        <w:rPr>
          <w:rFonts w:ascii="Arial" w:eastAsia="Arial" w:hAnsi="Arial" w:cs="Arial"/>
          <w:sz w:val="20"/>
          <w:szCs w:val="20"/>
        </w:rPr>
        <w:t>Kienle</w:t>
      </w:r>
      <w:proofErr w:type="spellEnd"/>
      <w:r>
        <w:rPr>
          <w:rFonts w:ascii="Arial" w:eastAsia="Arial" w:hAnsi="Arial" w:cs="Arial"/>
          <w:sz w:val="20"/>
          <w:szCs w:val="20"/>
        </w:rPr>
        <w:t>, 2010</w:t>
      </w:r>
      <w:r>
        <w:rPr>
          <w:rFonts w:ascii="Arial" w:eastAsia="Arial" w:hAnsi="Arial" w:cs="Arial"/>
          <w:color w:val="000000"/>
          <w:sz w:val="20"/>
          <w:szCs w:val="20"/>
        </w:rPr>
        <w:t>). Clinical trials and studies conducted in Europe and other regions have shown that mistletoe extracts can improve the quality of life for cancer patients by reducing side effects of chemotherapy and enhancing immune function (</w:t>
      </w:r>
      <w:r>
        <w:rPr>
          <w:rFonts w:ascii="Arial" w:eastAsia="Arial" w:hAnsi="Arial" w:cs="Arial"/>
          <w:sz w:val="20"/>
          <w:szCs w:val="20"/>
        </w:rPr>
        <w:t>Adriana et al, 2022</w:t>
      </w:r>
      <w:r>
        <w:rPr>
          <w:rFonts w:ascii="Arial" w:eastAsia="Arial" w:hAnsi="Arial" w:cs="Arial"/>
          <w:color w:val="000000"/>
          <w:sz w:val="20"/>
          <w:szCs w:val="20"/>
        </w:rPr>
        <w:t xml:space="preserve">). </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One prominent use of mistletoe in modern medicine is in its application in integrative cancer therapies. Research by </w:t>
      </w:r>
      <w:proofErr w:type="spellStart"/>
      <w:r>
        <w:rPr>
          <w:rFonts w:ascii="Arial" w:eastAsia="Arial" w:hAnsi="Arial" w:cs="Arial"/>
          <w:sz w:val="20"/>
          <w:szCs w:val="20"/>
        </w:rPr>
        <w:t>Büssing</w:t>
      </w:r>
      <w:proofErr w:type="spellEnd"/>
      <w:r>
        <w:rPr>
          <w:rFonts w:ascii="Arial" w:eastAsia="Arial" w:hAnsi="Arial" w:cs="Arial"/>
          <w:color w:val="000000"/>
          <w:sz w:val="20"/>
          <w:szCs w:val="20"/>
        </w:rPr>
        <w:t xml:space="preserve"> </w:t>
      </w:r>
      <w:r>
        <w:rPr>
          <w:rFonts w:ascii="Arial" w:eastAsia="Arial" w:hAnsi="Arial" w:cs="Arial"/>
          <w:i/>
          <w:color w:val="000000"/>
          <w:sz w:val="20"/>
          <w:szCs w:val="20"/>
        </w:rPr>
        <w:t xml:space="preserve">et al. </w:t>
      </w:r>
      <w:r>
        <w:rPr>
          <w:rFonts w:ascii="Arial" w:eastAsia="Arial" w:hAnsi="Arial" w:cs="Arial"/>
          <w:color w:val="000000"/>
          <w:sz w:val="20"/>
          <w:szCs w:val="20"/>
        </w:rPr>
        <w:t>(201</w:t>
      </w:r>
      <w:r>
        <w:rPr>
          <w:rFonts w:ascii="Arial" w:eastAsia="Arial" w:hAnsi="Arial" w:cs="Arial"/>
          <w:sz w:val="20"/>
          <w:szCs w:val="20"/>
        </w:rPr>
        <w:t>8</w:t>
      </w:r>
      <w:r>
        <w:rPr>
          <w:rFonts w:ascii="Arial" w:eastAsia="Arial" w:hAnsi="Arial" w:cs="Arial"/>
          <w:color w:val="000000"/>
          <w:sz w:val="20"/>
          <w:szCs w:val="20"/>
        </w:rPr>
        <w:t>) reviewed clinical studies on mistletoe therapy in cancer patients, finding that mistletoe extracts have been used to treat cancers such as breast, colon, and lung cancers. The results suggested that mistletoe therapy could improve survival rates, reduce tumor growth, and alleviate pain. However, while mistletoe has garnered support as a complementary treatment, further empirical studies are needed to conclusively determine its effectiveness and establish standardized therapeutic protocols (</w:t>
      </w:r>
      <w:proofErr w:type="spellStart"/>
      <w:r>
        <w:rPr>
          <w:rFonts w:ascii="Arial" w:eastAsia="Arial" w:hAnsi="Arial" w:cs="Arial"/>
          <w:color w:val="000000"/>
          <w:sz w:val="20"/>
          <w:szCs w:val="20"/>
        </w:rPr>
        <w:t>Kienle</w:t>
      </w:r>
      <w:proofErr w:type="spellEnd"/>
      <w:r>
        <w:rPr>
          <w:rFonts w:ascii="Arial" w:eastAsia="Arial" w:hAnsi="Arial" w:cs="Arial"/>
          <w:color w:val="000000"/>
          <w:sz w:val="20"/>
          <w:szCs w:val="20"/>
        </w:rPr>
        <w:t xml:space="preserve"> </w:t>
      </w:r>
      <w:r>
        <w:rPr>
          <w:rFonts w:ascii="Arial" w:eastAsia="Arial" w:hAnsi="Arial" w:cs="Arial"/>
          <w:i/>
          <w:color w:val="000000"/>
          <w:sz w:val="20"/>
          <w:szCs w:val="20"/>
        </w:rPr>
        <w:t>et al.,</w:t>
      </w:r>
      <w:r>
        <w:rPr>
          <w:rFonts w:ascii="Arial" w:eastAsia="Arial" w:hAnsi="Arial" w:cs="Arial"/>
          <w:color w:val="000000"/>
          <w:sz w:val="20"/>
          <w:szCs w:val="20"/>
        </w:rPr>
        <w:t xml:space="preserve"> 2010)</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is also known for its use in treating hypertension, headaches, and other stress related ailments. The plant's bioactive compounds, which include flavonoids, triterpenes, and alkaloids, have antioxidant and anti-inflammatory effects that support cardiovascular health (</w:t>
      </w:r>
      <w:r>
        <w:rPr>
          <w:rFonts w:ascii="Arial" w:eastAsia="Arial" w:hAnsi="Arial" w:cs="Arial"/>
          <w:sz w:val="20"/>
          <w:szCs w:val="20"/>
        </w:rPr>
        <w:t>Samuelsson, 1958</w:t>
      </w:r>
      <w:r>
        <w:rPr>
          <w:rFonts w:ascii="Arial" w:eastAsia="Arial" w:hAnsi="Arial" w:cs="Arial"/>
          <w:color w:val="000000"/>
          <w:sz w:val="20"/>
          <w:szCs w:val="20"/>
        </w:rPr>
        <w:t>). These medicinal properties make mistletoe economically significant not only as a raw material for the pharmaceutical industry but also as part of the broader herbal medicine market.</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as a Source of Food</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economic importance of mistletoe as a food source, while not as prominent as its medicinal use, is still noteworthy in certain cultures. In some parts of the world, mistletoe berries have been consumed by indigenous peoples or used in the preparation of food products. Mistletoe berries are edible but must be consumed with caution, as they contain </w:t>
      </w:r>
      <w:r>
        <w:rPr>
          <w:rFonts w:ascii="Arial" w:eastAsia="Arial" w:hAnsi="Arial" w:cs="Arial"/>
          <w:color w:val="000000"/>
          <w:sz w:val="20"/>
          <w:szCs w:val="20"/>
        </w:rPr>
        <w:t xml:space="preserve">toxic compounds, including </w:t>
      </w:r>
      <w:proofErr w:type="spellStart"/>
      <w:r>
        <w:rPr>
          <w:rFonts w:ascii="Arial" w:eastAsia="Arial" w:hAnsi="Arial" w:cs="Arial"/>
          <w:color w:val="000000"/>
          <w:sz w:val="20"/>
          <w:szCs w:val="20"/>
        </w:rPr>
        <w:t>viscotoxins</w:t>
      </w:r>
      <w:proofErr w:type="spellEnd"/>
      <w:r>
        <w:rPr>
          <w:rFonts w:ascii="Arial" w:eastAsia="Arial" w:hAnsi="Arial" w:cs="Arial"/>
          <w:color w:val="000000"/>
          <w:sz w:val="20"/>
          <w:szCs w:val="20"/>
        </w:rPr>
        <w:t xml:space="preserve">. In limited quantities, they have been used as a form of food or for their nutritional properties, though the risks associated with poisoning limit their widespread use. </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An interesting area of research has been the potential for mistletoe to serve as a source of bioactive compounds for functional foods and nutraceuticals. Studies on the phytochemical composition of mistletoe have shown that its berries and leaves are rich in flavonoids, alkaloids, and saponins, which may have beneficial health effects, including antioxidant and anti-inflammatory properties (</w:t>
      </w:r>
      <w:r>
        <w:rPr>
          <w:rFonts w:ascii="Arial" w:eastAsia="Arial" w:hAnsi="Arial" w:cs="Arial"/>
          <w:sz w:val="20"/>
          <w:szCs w:val="20"/>
        </w:rPr>
        <w:t>Samuelsson, 1958</w:t>
      </w:r>
      <w:r>
        <w:rPr>
          <w:rFonts w:ascii="Arial" w:eastAsia="Arial" w:hAnsi="Arial" w:cs="Arial"/>
          <w:color w:val="000000"/>
          <w:sz w:val="20"/>
          <w:szCs w:val="20"/>
        </w:rPr>
        <w:t>). These compounds are of growing interest in the food and wellness industries, where there is an increasing demand for plant based supplements and functional foods that offer health benefits beyond basic nutrition.</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Additionally, mistletoe has been used in the making of beverages, particularly in certain folk traditions where it is brewed into teas or infusions believed to have calming or digestive properties. The economic potential of mistletoe as a source of food or nutritional supplement, however, remains largely untapped and warrants further investigation into its safety, bioavailability, and market potential.</w:t>
      </w:r>
    </w:p>
    <w:p w:rsidR="00462171" w:rsidRDefault="00462171">
      <w:pPr>
        <w:pBdr>
          <w:top w:val="nil"/>
          <w:left w:val="nil"/>
          <w:bottom w:val="nil"/>
          <w:right w:val="nil"/>
          <w:between w:val="nil"/>
        </w:pBdr>
        <w:spacing w:line="240" w:lineRule="auto"/>
        <w:jc w:val="both"/>
        <w:rPr>
          <w:rFonts w:ascii="Arial" w:eastAsia="Arial" w:hAnsi="Arial" w:cs="Arial"/>
          <w:b/>
          <w:i/>
          <w:color w:val="000000"/>
          <w:sz w:val="20"/>
          <w:szCs w:val="20"/>
        </w:rPr>
      </w:pP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as a Symbol of Love and Fertility</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Beyond its practical applications, mistletoe has a rich history in folklore and cultural symbolism, particularly in relation to love and fertility. The plant's parasitic nature, with its evergreen leaves and berries, made it an intriguing symbol of life and renewal during the winter months, a time when other plants appeared lifeless. According to ancient traditions, mistletoe was believed to have magical properties, and it was often used in rituals to promote fertility, protect against evil spirits, or ensure prosperity. </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In Norse mythology, mistletoe was associated with the goddess Frigg, and it was considered a symbol of peace and reconciliation. The famous tradition of kissing under the mistletoe during the Christmas season is rooted in these ancient beliefs, where mistletoe was seen as a symbol of love and friendship. While the symbolic and cultural value of mistletoe is largely intangible, it still carries significant economic value in the form of holiday related sales, especially in the retail and hospitality sectors. </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Research by </w:t>
      </w:r>
      <w:r>
        <w:rPr>
          <w:rFonts w:ascii="Arial" w:eastAsia="Arial" w:hAnsi="Arial" w:cs="Arial"/>
          <w:sz w:val="20"/>
          <w:szCs w:val="20"/>
        </w:rPr>
        <w:t>Ollerton</w:t>
      </w:r>
      <w:r>
        <w:rPr>
          <w:rFonts w:ascii="Arial" w:eastAsia="Arial" w:hAnsi="Arial" w:cs="Arial"/>
          <w:color w:val="000000"/>
          <w:sz w:val="20"/>
          <w:szCs w:val="20"/>
        </w:rPr>
        <w:t>, (20</w:t>
      </w:r>
      <w:r>
        <w:rPr>
          <w:rFonts w:ascii="Arial" w:eastAsia="Arial" w:hAnsi="Arial" w:cs="Arial"/>
          <w:sz w:val="20"/>
          <w:szCs w:val="20"/>
        </w:rPr>
        <w:t>16</w:t>
      </w:r>
      <w:r>
        <w:rPr>
          <w:rFonts w:ascii="Arial" w:eastAsia="Arial" w:hAnsi="Arial" w:cs="Arial"/>
          <w:color w:val="000000"/>
          <w:sz w:val="20"/>
          <w:szCs w:val="20"/>
        </w:rPr>
        <w:t xml:space="preserve">) highlighted how the popularity of mistletoe as a Christmas decoration drives seasonal sales, contributing to the economic impact of the plant, particularly in Western societies. The decorative use of mistletoe during the holiday season has led to a consistent market demand, which translates into economic benefits for those involved in the production, harvesting, and distribution of mistletoe, especially in countries like the United States and the United Kingdom. </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Despite its historical and current importance, mistletoe remains largely neglected in many regions, often viewed merely as a parasitic plant. Greater recognition of its economic and medicinal value could lead to more sustainable practices, promoting its cultivation not only for its decorative appeal but also for its therapeutic potential.</w:t>
      </w:r>
    </w:p>
    <w:p w:rsidR="00462171" w:rsidRDefault="0097780C">
      <w:pPr>
        <w:pBdr>
          <w:top w:val="nil"/>
          <w:left w:val="nil"/>
          <w:bottom w:val="nil"/>
          <w:right w:val="nil"/>
          <w:between w:val="nil"/>
        </w:pBdr>
        <w:spacing w:before="280" w:after="280" w:line="360" w:lineRule="auto"/>
        <w:jc w:val="both"/>
        <w:rPr>
          <w:rFonts w:ascii="Arial" w:eastAsia="Arial" w:hAnsi="Arial" w:cs="Arial"/>
          <w:b/>
          <w:color w:val="000000"/>
        </w:rPr>
      </w:pPr>
      <w:r>
        <w:rPr>
          <w:rFonts w:ascii="Arial" w:eastAsia="Arial" w:hAnsi="Arial" w:cs="Arial"/>
          <w:b/>
          <w:color w:val="000000"/>
        </w:rPr>
        <w:t>Mistletoe: Ecological Importance</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Mistletoe plays a multifaceted role in ecological systems, contributing to biodiversity, forest dynamics, and the overall functioning of ecosystems. While it is often viewed negatively due to its parasitic relationship with trees, mistletoe provides important ecological services, such as creating habitats for wildlife, supporting pollinator networks, and contributing to plant diversity through its role in seed dispersal and forest regeneration. </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as a Keystone Species in Ecosystems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A growing body of literature highlights mistletoe as a keystone species in many ecosystems, especially in temperate and subtropical forests. Despite its parasitic nature, mistletoe has significant positive ecological impacts. In these ecosystems, mistletoe serves as a vital component in the food web, supporting a variety of wildlife, and contributing to overall biodiversity</w:t>
      </w:r>
      <w:r>
        <w:rPr>
          <w:rFonts w:ascii="Arial" w:eastAsia="Arial" w:hAnsi="Arial" w:cs="Arial"/>
          <w:sz w:val="20"/>
          <w:szCs w:val="20"/>
        </w:rPr>
        <w:t xml:space="preserve"> (Altieri, 2002).</w:t>
      </w:r>
    </w:p>
    <w:p w:rsidR="00462171" w:rsidRDefault="0097780C">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color w:val="000000"/>
          <w:sz w:val="20"/>
          <w:szCs w:val="20"/>
        </w:rPr>
        <w:t>Several studies have established that mistletoe acts as a crucial food source for a wide range of birds, insects, and mammals. For example, mistletoe berries are a key food source for birds, particularly in winter when other food resources are scarce. Species such as the mistletoe thrush (</w:t>
      </w:r>
      <w:proofErr w:type="spellStart"/>
      <w:r>
        <w:rPr>
          <w:rFonts w:ascii="Arial" w:eastAsia="Arial" w:hAnsi="Arial" w:cs="Arial"/>
          <w:i/>
          <w:color w:val="000000"/>
          <w:sz w:val="20"/>
          <w:szCs w:val="20"/>
        </w:rPr>
        <w:t>Turdus</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viscivorus</w:t>
      </w:r>
      <w:proofErr w:type="spellEnd"/>
      <w:r>
        <w:rPr>
          <w:rFonts w:ascii="Arial" w:eastAsia="Arial" w:hAnsi="Arial" w:cs="Arial"/>
          <w:color w:val="000000"/>
          <w:sz w:val="20"/>
          <w:szCs w:val="20"/>
        </w:rPr>
        <w:t>) and the European starling (</w:t>
      </w:r>
      <w:r>
        <w:rPr>
          <w:rFonts w:ascii="Arial" w:eastAsia="Arial" w:hAnsi="Arial" w:cs="Arial"/>
          <w:i/>
          <w:color w:val="000000"/>
          <w:sz w:val="20"/>
          <w:szCs w:val="20"/>
        </w:rPr>
        <w:t>Sturnus vulgaris</w:t>
      </w:r>
      <w:r>
        <w:rPr>
          <w:rFonts w:ascii="Arial" w:eastAsia="Arial" w:hAnsi="Arial" w:cs="Arial"/>
          <w:color w:val="000000"/>
          <w:sz w:val="20"/>
          <w:szCs w:val="20"/>
        </w:rPr>
        <w:t xml:space="preserve">) feed on mistletoe fruits, which are rich in sugars and nutrients. These birds, in turn, disperse </w:t>
      </w:r>
      <w:r>
        <w:rPr>
          <w:rFonts w:ascii="Arial" w:eastAsia="Arial" w:hAnsi="Arial" w:cs="Arial"/>
          <w:color w:val="000000"/>
          <w:sz w:val="20"/>
          <w:szCs w:val="20"/>
        </w:rPr>
        <w:t>mistletoe seeds through their droppings, facilitating the plant's spread and ensuring its persistence across landscapes (</w:t>
      </w:r>
      <w:r>
        <w:rPr>
          <w:rFonts w:ascii="Arial" w:eastAsia="Arial" w:hAnsi="Arial" w:cs="Arial"/>
          <w:sz w:val="20"/>
          <w:szCs w:val="20"/>
        </w:rPr>
        <w:t>Watson, 2001).</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Moreover, mistletoe can act as a refuge for a diverse range of arthropods and other small organisms. Its dense foliage provides shelter for insects, such as aphids and beetles, and even supports entire communities of lichen and moss. The physical structure of mistletoe, with its leaves and stems, creates microhabitats that contribute to the overall complexity of forest ecosystems (W</w:t>
      </w:r>
      <w:r>
        <w:rPr>
          <w:rFonts w:ascii="Arial" w:eastAsia="Arial" w:hAnsi="Arial" w:cs="Arial"/>
          <w:sz w:val="20"/>
          <w:szCs w:val="20"/>
        </w:rPr>
        <w:t>atson and Herring</w:t>
      </w:r>
      <w:r>
        <w:rPr>
          <w:rFonts w:ascii="Arial" w:eastAsia="Arial" w:hAnsi="Arial" w:cs="Arial"/>
          <w:i/>
          <w:sz w:val="20"/>
          <w:szCs w:val="20"/>
        </w:rPr>
        <w:t xml:space="preserve"> </w:t>
      </w:r>
      <w:r>
        <w:rPr>
          <w:rFonts w:ascii="Arial" w:eastAsia="Arial" w:hAnsi="Arial" w:cs="Arial"/>
          <w:color w:val="000000"/>
          <w:sz w:val="20"/>
          <w:szCs w:val="20"/>
        </w:rPr>
        <w:t>201</w:t>
      </w:r>
      <w:r>
        <w:rPr>
          <w:rFonts w:ascii="Arial" w:eastAsia="Arial" w:hAnsi="Arial" w:cs="Arial"/>
          <w:sz w:val="20"/>
          <w:szCs w:val="20"/>
        </w:rPr>
        <w:t>2</w:t>
      </w:r>
      <w:r>
        <w:rPr>
          <w:rFonts w:ascii="Arial" w:eastAsia="Arial" w:hAnsi="Arial" w:cs="Arial"/>
          <w:color w:val="000000"/>
          <w:sz w:val="20"/>
          <w:szCs w:val="20"/>
        </w:rPr>
        <w:t>). By enhancing habitat diversity, mistletoe plays a pivotal role in maintaining ecological complexity and promoting species richness in forests.</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Mistletoe’s Impact on Host Tree Dynamics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Mistletoe’s parasitic relationship with its host trees has long been a subject of ecological inquiry. As a hemi-parasite, mistletoe attaches to tree branches and absorbs water and nutrients, which can negatively impact host trees. However, empirical studies suggest that mistletoe induced stress can sometimes benefit forest ecosystems by creating ecological niches and promoting species turnover.</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Research by </w:t>
      </w:r>
      <w:r>
        <w:rPr>
          <w:rFonts w:ascii="Arial" w:eastAsia="Arial" w:hAnsi="Arial" w:cs="Arial"/>
          <w:sz w:val="20"/>
          <w:szCs w:val="20"/>
        </w:rPr>
        <w:t>Watson</w:t>
      </w:r>
      <w:r>
        <w:rPr>
          <w:rFonts w:ascii="Arial" w:eastAsia="Arial" w:hAnsi="Arial" w:cs="Arial"/>
          <w:color w:val="000000"/>
          <w:sz w:val="20"/>
          <w:szCs w:val="20"/>
        </w:rPr>
        <w:t xml:space="preserve"> (200</w:t>
      </w:r>
      <w:r>
        <w:rPr>
          <w:rFonts w:ascii="Arial" w:eastAsia="Arial" w:hAnsi="Arial" w:cs="Arial"/>
          <w:sz w:val="20"/>
          <w:szCs w:val="20"/>
        </w:rPr>
        <w:t>1)</w:t>
      </w:r>
      <w:r>
        <w:rPr>
          <w:rFonts w:ascii="Arial" w:eastAsia="Arial" w:hAnsi="Arial" w:cs="Arial"/>
          <w:color w:val="000000"/>
          <w:sz w:val="20"/>
          <w:szCs w:val="20"/>
        </w:rPr>
        <w:t xml:space="preserve"> has shown that heavy mistletoe infestations can weaken trees and make them more vulnerable to disease, environmental stress, and eventual death. While this might initially appear detrimental, the death or decline of some host trees can create gaps in the forest canopy, allowing for the regeneration of other plant species. These gaps can promote plant diversity and contribute to the health of the forest by maintaining a mosaic of different plant ages and species (</w:t>
      </w:r>
      <w:proofErr w:type="spellStart"/>
      <w:r>
        <w:rPr>
          <w:rFonts w:ascii="Arial" w:eastAsia="Arial" w:hAnsi="Arial" w:cs="Arial"/>
          <w:sz w:val="20"/>
          <w:szCs w:val="20"/>
        </w:rPr>
        <w:t>Drezner</w:t>
      </w:r>
      <w:proofErr w:type="spellEnd"/>
      <w:r>
        <w:rPr>
          <w:rFonts w:ascii="Arial" w:eastAsia="Arial" w:hAnsi="Arial" w:cs="Arial"/>
          <w:sz w:val="20"/>
          <w:szCs w:val="20"/>
        </w:rPr>
        <w:t>, 2006</w:t>
      </w:r>
      <w:r>
        <w:rPr>
          <w:rFonts w:ascii="Arial" w:eastAsia="Arial" w:hAnsi="Arial" w:cs="Arial"/>
          <w:color w:val="000000"/>
          <w:sz w:val="20"/>
          <w:szCs w:val="20"/>
        </w:rPr>
        <w:t>). Furthermore, trees weakened by mistletoe may provide valuable habitats for woodpeckers and other cavity dwelling species, which rely on decaying or dead wood for nesting.</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Some studies also suggest that mistletoe can have positive effects on tree health under certain conditions. For example, mistletoe induced leaf drop in trees might reduce shading and competition, allowing understory plants to flourish. In this way, mistletoe can indirectly support forest regeneration and enhance biodiversity by promoting a more heterogeneous forest structure (</w:t>
      </w:r>
      <w:r>
        <w:rPr>
          <w:rFonts w:ascii="Arial" w:eastAsia="Arial" w:hAnsi="Arial" w:cs="Arial"/>
          <w:sz w:val="20"/>
          <w:szCs w:val="20"/>
        </w:rPr>
        <w:t>Watson and Herring, 2012</w:t>
      </w:r>
      <w:r>
        <w:rPr>
          <w:rFonts w:ascii="Arial" w:eastAsia="Arial" w:hAnsi="Arial" w:cs="Arial"/>
          <w:color w:val="000000"/>
          <w:sz w:val="20"/>
          <w:szCs w:val="20"/>
        </w:rPr>
        <w:t>).</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and Pollination Networks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In addition to its role as a food source, mistletoe contributes to forest ecosystems through its involvement in pollination networks. Mistletoes rely on birds and insects for pollination, with species like the honeybee (</w:t>
      </w:r>
      <w:proofErr w:type="spellStart"/>
      <w:r>
        <w:rPr>
          <w:rFonts w:ascii="Arial" w:eastAsia="Arial" w:hAnsi="Arial" w:cs="Arial"/>
          <w:i/>
          <w:color w:val="000000"/>
          <w:sz w:val="20"/>
          <w:szCs w:val="20"/>
        </w:rPr>
        <w:t>Apis</w:t>
      </w:r>
      <w:proofErr w:type="spellEnd"/>
      <w:r>
        <w:rPr>
          <w:rFonts w:ascii="Arial" w:eastAsia="Arial" w:hAnsi="Arial" w:cs="Arial"/>
          <w:i/>
          <w:color w:val="000000"/>
          <w:sz w:val="20"/>
          <w:szCs w:val="20"/>
        </w:rPr>
        <w:t xml:space="preserve"> mellifera</w:t>
      </w:r>
      <w:r>
        <w:rPr>
          <w:rFonts w:ascii="Arial" w:eastAsia="Arial" w:hAnsi="Arial" w:cs="Arial"/>
          <w:color w:val="000000"/>
          <w:sz w:val="20"/>
          <w:szCs w:val="20"/>
        </w:rPr>
        <w:t>) and hummingbirds playing a key role in the transfer of pollen. Studies have shown that the flowering of mistletoe species can enhance pollinator diversity in forests, especially in regions where other floral resources may be scarce during certain times of the year (</w:t>
      </w:r>
      <w:proofErr w:type="spellStart"/>
      <w:r>
        <w:rPr>
          <w:rFonts w:ascii="Arial" w:eastAsia="Arial" w:hAnsi="Arial" w:cs="Arial"/>
          <w:sz w:val="20"/>
          <w:szCs w:val="20"/>
        </w:rPr>
        <w:t>Aukema</w:t>
      </w:r>
      <w:proofErr w:type="spellEnd"/>
      <w:r>
        <w:rPr>
          <w:rFonts w:ascii="Arial" w:eastAsia="Arial" w:hAnsi="Arial" w:cs="Arial"/>
          <w:sz w:val="20"/>
          <w:szCs w:val="20"/>
        </w:rPr>
        <w:t>, 2003</w:t>
      </w:r>
      <w:r>
        <w:rPr>
          <w:rFonts w:ascii="Arial" w:eastAsia="Arial" w:hAnsi="Arial" w:cs="Arial"/>
          <w:color w:val="000000"/>
          <w:sz w:val="20"/>
          <w:szCs w:val="20"/>
        </w:rPr>
        <w:t>). This contribution to pollination extends to other plants within the ecosystem, fostering interspecies interactions and mutualistic relationships that enhance overall ecosystem functioning.</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intricate relationships between mistletoe, its pollinators, and seed dispersers are crucial for maintaining ecological balance. Mistletoe can serve as a "hub" in the ecosystem's web of interactions, linking together various species and facilitating the exchange of genetic material across different parts of the forest. This ecological connectivity has important implications for forest resilience, particularly in the face of climate change and habitat fragmentation (</w:t>
      </w:r>
      <w:r>
        <w:rPr>
          <w:rFonts w:ascii="Arial" w:eastAsia="Arial" w:hAnsi="Arial" w:cs="Arial"/>
          <w:sz w:val="20"/>
          <w:szCs w:val="20"/>
        </w:rPr>
        <w:t>Watson and Herring, 2012</w:t>
      </w:r>
      <w:r>
        <w:rPr>
          <w:rFonts w:ascii="Arial" w:eastAsia="Arial" w:hAnsi="Arial" w:cs="Arial"/>
          <w:color w:val="000000"/>
          <w:sz w:val="20"/>
          <w:szCs w:val="20"/>
        </w:rPr>
        <w:t>).</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in the Context of Habitat Fragmentation and Conservation</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While mistletoe can contribute positively to forest dynamics, it is also influenced by habitat fragmentation, which has become an increasingly important area of study. In fragmented landscapes, mistletoe populations may be limited by the availability of suitable host trees and appropriate conditions for seed dispersal. The decline of large, old trees in fragmented habitats can reduce the number of potential host species for mistletoe, which may subsequently impact its role in supporting biodiversity. </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Research indicates that conservation strategies that focus on maintaining tree species diversity and promoting connectivity between forest patches may help sustain mistletoe populations. For example, the restoration of native tree species that support mistletoe growth can enhance habitat quality for various wildlife species and improve overall ecosystem stability. Moreover, managing mistletoe infestations to ensure they do not become overly destructive to host tree populations is an essential aspect of sustainable forest management (</w:t>
      </w:r>
      <w:r>
        <w:rPr>
          <w:rFonts w:ascii="Arial" w:eastAsia="Arial" w:hAnsi="Arial" w:cs="Arial"/>
          <w:sz w:val="20"/>
          <w:szCs w:val="20"/>
        </w:rPr>
        <w:t>Shaw et al, 2004</w:t>
      </w:r>
      <w:r>
        <w:rPr>
          <w:rFonts w:ascii="Arial" w:eastAsia="Arial" w:hAnsi="Arial" w:cs="Arial"/>
          <w:color w:val="000000"/>
          <w:sz w:val="20"/>
          <w:szCs w:val="20"/>
        </w:rPr>
        <w:t>).</w:t>
      </w:r>
    </w:p>
    <w:p w:rsidR="00462171" w:rsidRDefault="00462171">
      <w:pPr>
        <w:pBdr>
          <w:top w:val="nil"/>
          <w:left w:val="nil"/>
          <w:bottom w:val="nil"/>
          <w:right w:val="nil"/>
          <w:between w:val="nil"/>
        </w:pBdr>
        <w:spacing w:line="240" w:lineRule="auto"/>
        <w:jc w:val="both"/>
        <w:rPr>
          <w:rFonts w:ascii="Arial" w:eastAsia="Arial" w:hAnsi="Arial" w:cs="Arial"/>
          <w:color w:val="000000"/>
          <w:sz w:val="20"/>
          <w:szCs w:val="20"/>
        </w:rPr>
      </w:pPr>
    </w:p>
    <w:p w:rsidR="00462171" w:rsidRDefault="0097780C">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Sustainable Livelihoods and Mistletoe Utilization</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theoretical framework for this study is grounded in the concept of sustainable livelihoods, which focuses on the integration of natural resources into the economic and social wellbeing of rural communities. This framework emphasizes that a livelihood is sustainable when it can cope with and recover from stresses and shocks, maintain or enhance its capabilities and assets, and provide equitable access to resources (Chambers </w:t>
      </w:r>
      <w:r>
        <w:rPr>
          <w:rFonts w:ascii="Arial" w:eastAsia="Arial" w:hAnsi="Arial" w:cs="Arial"/>
          <w:sz w:val="20"/>
          <w:szCs w:val="20"/>
        </w:rPr>
        <w:t xml:space="preserve">and </w:t>
      </w:r>
      <w:r>
        <w:rPr>
          <w:rFonts w:ascii="Arial" w:eastAsia="Arial" w:hAnsi="Arial" w:cs="Arial"/>
          <w:color w:val="000000"/>
          <w:sz w:val="20"/>
          <w:szCs w:val="20"/>
        </w:rPr>
        <w:t>Conway, 1992). Mistletoe, as a natural resource, offers significant potential to support sustainable livelihoods, particularly in rural areas where communities may rely heavily on local ecosystems for their economic survival.</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can contribute to sustainable livelihoods in several ways. First, its use in traditional medicine and herbal products can provide income for communities engaged in its cultivation or collection. By focusing on the medicinal and commercial value of mistletoe, rural populations can diversify their income sources while maintaining their connection to the land and plays an ecological role in supporting biodiversity, contributing to the resilience of forest ecosystems, which are essential for the livelihoods of people who depend on these environments for farming, forestry, and wildlife resources.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sustainable livelihoods approach is particularly relevant to this study as it highlights the importance of integrating economic, social, and ecological perspectives in the management of natural resources. Mistletoe's potential as a commercially valuable plant can help create more sustainable practices that are not only economically viable but also ecologically sound, bringing long term benefits for rural communities.</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and Human Livelihood</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While mistletoe’s ecological importance cannot be overstated, it also has a significant place in human livelihoods, particularly in rural and semirural communities. In many parts of the world, mistletoe is harvested for commercial purposes, especially during the holiday season. Its economic value is tied to its use in decorations, as well as its medicinal properties.</w:t>
      </w:r>
    </w:p>
    <w:p w:rsidR="00462171" w:rsidRDefault="0097780C">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color w:val="000000"/>
          <w:sz w:val="20"/>
          <w:szCs w:val="20"/>
        </w:rPr>
        <w:t xml:space="preserve">Mistletoe has a long history of cultural and medicinal use. In Europe, it has been revered </w:t>
      </w:r>
      <w:r>
        <w:rPr>
          <w:rFonts w:ascii="Arial" w:eastAsia="Arial" w:hAnsi="Arial" w:cs="Arial"/>
          <w:color w:val="000000"/>
          <w:sz w:val="20"/>
          <w:szCs w:val="20"/>
        </w:rPr>
        <w:lastRenderedPageBreak/>
        <w:t>for centuries for its supposed healing properties. Ancient Greeks and Celts associated mistletoe with fertility, health, and protection. It was often used in rituals and placed above doorways to ward off evil spirits. Today, mistletoe is still used in some folk medicines, with proponents claiming it has anticancer properties, though scientific studies on its efficacy are inconclusive. Extracts of mistletoe are sometimes used in herbal remedies and alternative treatments, particularly in Europe, as an adjunct to cancer therapy.</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Economic Livelihood</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For rural communities, especially in parts of Europe, the United States, and Australia, mistletoe harvesting can represent a vital source of income. In these areas, mistletoe is traditionally harvested in winter months, when its visibility is highest, and its market demand peaks due to the Christmas holiday season. Harvesting mistletoe involves careful collection from host trees such as oak, apple, and poplar, using tools like long poles to reach higher branches (</w:t>
      </w:r>
      <w:r>
        <w:rPr>
          <w:rFonts w:ascii="Arial" w:eastAsia="Arial" w:hAnsi="Arial" w:cs="Arial"/>
          <w:sz w:val="20"/>
          <w:szCs w:val="20"/>
        </w:rPr>
        <w:t>Watson, 2001</w:t>
      </w:r>
      <w:r>
        <w:rPr>
          <w:rFonts w:ascii="Arial" w:eastAsia="Arial" w:hAnsi="Arial" w:cs="Arial"/>
          <w:color w:val="000000"/>
          <w:sz w:val="20"/>
          <w:szCs w:val="20"/>
        </w:rPr>
        <w:t>). The berries, leaves, and stems of mistletoe are gathered, and the plant is either sold fresh or dried for later use.</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sale of mistletoe as a decorative item for holiday celebrations provides both a seasonal and supplemental income for many people in rural communities. Mistletoe is commonly sold in markets, shops, and online platforms, often marketed as a symbol of good luck and holiday cheer. This market has been particularly significant in countries like the United States, France, and the United Kingdom, where mistletoe is widely associated with Christmas customs like kissing under the mistletoe.</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In addition to its use in decorations, mistletoe is also harvested for medicinal purposes. In some countries, mistletoe is cultivated or gathered for use in the pharmaceutical industry, particularly for the production of extracts that are marketed as alternative treatments for cancer and other illnesses. Although the effectiveness of these treatments remains a subject of debate, there is a niche market for mistletoe based products in both Europe and the United States (</w:t>
      </w:r>
      <w:proofErr w:type="spellStart"/>
      <w:r>
        <w:rPr>
          <w:rFonts w:ascii="Arial" w:eastAsia="Arial" w:hAnsi="Arial" w:cs="Arial"/>
          <w:sz w:val="20"/>
          <w:szCs w:val="20"/>
        </w:rPr>
        <w:t>Kienle</w:t>
      </w:r>
      <w:proofErr w:type="spellEnd"/>
      <w:r>
        <w:rPr>
          <w:rFonts w:ascii="Arial" w:eastAsia="Arial" w:hAnsi="Arial" w:cs="Arial"/>
          <w:sz w:val="20"/>
          <w:szCs w:val="20"/>
        </w:rPr>
        <w:t xml:space="preserve"> and </w:t>
      </w:r>
      <w:proofErr w:type="spellStart"/>
      <w:r>
        <w:rPr>
          <w:rFonts w:ascii="Arial" w:eastAsia="Arial" w:hAnsi="Arial" w:cs="Arial"/>
          <w:sz w:val="20"/>
          <w:szCs w:val="20"/>
        </w:rPr>
        <w:t>Kienle</w:t>
      </w:r>
      <w:proofErr w:type="spellEnd"/>
      <w:r>
        <w:rPr>
          <w:rFonts w:ascii="Arial" w:eastAsia="Arial" w:hAnsi="Arial" w:cs="Arial"/>
          <w:sz w:val="20"/>
          <w:szCs w:val="20"/>
        </w:rPr>
        <w:t>, 2007</w:t>
      </w:r>
      <w:r>
        <w:rPr>
          <w:rFonts w:ascii="Arial" w:eastAsia="Arial" w:hAnsi="Arial" w:cs="Arial"/>
          <w:color w:val="000000"/>
          <w:sz w:val="20"/>
          <w:szCs w:val="20"/>
        </w:rPr>
        <w:t>).</w:t>
      </w:r>
    </w:p>
    <w:p w:rsidR="00462171" w:rsidRDefault="0097780C">
      <w:pPr>
        <w:spacing w:line="240" w:lineRule="auto"/>
        <w:rPr>
          <w:rFonts w:ascii="Arial" w:eastAsia="Arial" w:hAnsi="Arial" w:cs="Arial"/>
          <w:b/>
        </w:rPr>
      </w:pPr>
      <w:r>
        <w:rPr>
          <w:rFonts w:ascii="Arial" w:eastAsia="Arial" w:hAnsi="Arial" w:cs="Arial"/>
          <w:b/>
        </w:rPr>
        <w:t xml:space="preserve">Mistletoe as A Means </w:t>
      </w:r>
      <w:proofErr w:type="gramStart"/>
      <w:r>
        <w:rPr>
          <w:rFonts w:ascii="Arial" w:eastAsia="Arial" w:hAnsi="Arial" w:cs="Arial"/>
          <w:b/>
        </w:rPr>
        <w:t>Of</w:t>
      </w:r>
      <w:proofErr w:type="gramEnd"/>
      <w:r>
        <w:rPr>
          <w:rFonts w:ascii="Arial" w:eastAsia="Arial" w:hAnsi="Arial" w:cs="Arial"/>
          <w:b/>
        </w:rPr>
        <w:t xml:space="preserve"> Water Purification</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traditionally associated with cultural rituals, medicinal uses, and ecological interactions, is now emerging as a novel player in the field of water treatment. This unexpected role has sparked the interest of researchers and environmentalists alike. Over the past decade, scientific studies have explored the potential of mistletoe as a natural agent for purifying contaminated water. Researchers have found that extracts from mistletoe possess bioactive compounds that can effectively bind to harmful pollutants such as heavy metals, toxins, and pathogens, offering a potential solution to water contamination issues. This development holds great promise for areas that are battling water scarcity and contamination, as mistletoe based purification systems could provide an affordable, sustainable alternative to conventional filtration technologies (</w:t>
      </w:r>
      <w:proofErr w:type="spellStart"/>
      <w:r>
        <w:rPr>
          <w:rFonts w:ascii="Arial" w:eastAsia="Arial" w:hAnsi="Arial" w:cs="Arial"/>
          <w:sz w:val="20"/>
          <w:szCs w:val="20"/>
        </w:rPr>
        <w:t>Cerallos-mendoza</w:t>
      </w:r>
      <w:proofErr w:type="spellEnd"/>
      <w:r>
        <w:rPr>
          <w:rFonts w:ascii="Arial" w:eastAsia="Arial" w:hAnsi="Arial" w:cs="Arial"/>
          <w:sz w:val="20"/>
          <w:szCs w:val="20"/>
        </w:rPr>
        <w:t xml:space="preserve"> et al, 2022</w:t>
      </w:r>
      <w:r>
        <w:rPr>
          <w:rFonts w:ascii="Arial" w:eastAsia="Arial" w:hAnsi="Arial" w:cs="Arial"/>
          <w:color w:val="000000"/>
          <w:sz w:val="20"/>
          <w:szCs w:val="20"/>
        </w:rPr>
        <w:t>).</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The Science behind Mistletoe’s Water Purification Potential</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contains a variety of chemical compounds, including flavonoids, alkaloids, and lectins, which have demonstrated potential in binding to and neutralizing pollutants in water. Studies indicate that certain mistletoe extracts can effectively remove harmful substances such as heavy metals, pesticides, and organic pollutants from contaminated water sources. One of the primary mechanisms by which mistletoe extracts purify water is through adsorption, where pollutants attach themselves to the surface of the plant compounds. These compounds can effectively trap and neutralize contaminants, thereby improving water quality.</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has shown antibacterial and antifungal properties, which can aid in purifying water by eliminating harmful microorganisms. Some studies have indicated that mistletoe extract can effectively kill or inhibit the growth of harmful pathogens in water, further enhancing its potential as a water purification agent. This makes mistletoe a versatile tool in combating a range of water quality issues, from heavy metal contamination to microbial hazards (</w:t>
      </w:r>
      <w:r>
        <w:rPr>
          <w:rFonts w:ascii="Arial" w:eastAsia="Arial" w:hAnsi="Arial" w:cs="Arial"/>
          <w:sz w:val="20"/>
          <w:szCs w:val="20"/>
        </w:rPr>
        <w:t>Rao et al, 2010</w:t>
      </w:r>
      <w:r>
        <w:rPr>
          <w:rFonts w:ascii="Arial" w:eastAsia="Arial" w:hAnsi="Arial" w:cs="Arial"/>
          <w:color w:val="000000"/>
          <w:sz w:val="20"/>
          <w:szCs w:val="20"/>
        </w:rPr>
        <w:t>).</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Economic Implications of Mistletoe Based On Water Treatment</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potential economic benefits of incorporating mistletoe into water purification systems are profound, particularly for regions suffering from water scarcity or contamination. Developing countries and rural communities, </w:t>
      </w:r>
      <w:r>
        <w:rPr>
          <w:rFonts w:ascii="Arial" w:eastAsia="Arial" w:hAnsi="Arial" w:cs="Arial"/>
          <w:color w:val="000000"/>
          <w:sz w:val="20"/>
          <w:szCs w:val="20"/>
        </w:rPr>
        <w:lastRenderedPageBreak/>
        <w:t>where access to clean water is often limited, could significantly benefit from the application of mistletoe based water treatment methods. Traditional water purification technologies, such as reverse osmosis or chemical treatments, can be expensive and may require advanced infrastructure. In contrast, mistletoe based filtration systems are natural and affordable, providing a low cost, sustainable solution for purifying water (</w:t>
      </w:r>
      <w:proofErr w:type="spellStart"/>
      <w:r>
        <w:rPr>
          <w:rFonts w:ascii="Arial" w:eastAsia="Arial" w:hAnsi="Arial" w:cs="Arial"/>
          <w:sz w:val="20"/>
          <w:szCs w:val="20"/>
        </w:rPr>
        <w:t>Cerallos-mendoza</w:t>
      </w:r>
      <w:proofErr w:type="spellEnd"/>
      <w:r>
        <w:rPr>
          <w:rFonts w:ascii="Arial" w:eastAsia="Arial" w:hAnsi="Arial" w:cs="Arial"/>
          <w:sz w:val="20"/>
          <w:szCs w:val="20"/>
        </w:rPr>
        <w:t xml:space="preserve"> et al, 2022</w:t>
      </w:r>
      <w:r>
        <w:rPr>
          <w:rFonts w:ascii="Arial" w:eastAsia="Arial" w:hAnsi="Arial" w:cs="Arial"/>
          <w:color w:val="000000"/>
          <w:sz w:val="20"/>
          <w:szCs w:val="20"/>
        </w:rPr>
        <w:t>).</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Moreover, mistletoe’s application in water treatment could stimulate the development of new industries. The establishment of mistletoe farming operations, the production of mistletoe based water purification products, and the implementation of mistletoe filtration systems could create new employment opportunities. Local communities could benefit economically from mistletoe cultivation and harvesting, and the associated industries could boost regional economies. The demand for mistletoe could also lead to the creation of new markets for related goods and services, such as the production of mistletoe based herbal medicines or ecofriendly agricultural products.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In addition to its direct economic impact, mistletoe-based water treatment could contribute to environmental sustainability. Traditional water purification methods, such as the use of chemicals or synthetic filters, can have negative environmental impacts, including the generation of waste or the depletion of natural resources. Mistletoe, being a natural resource, offers an ecofriendly alternative, with minimal environmental footprint compared to conventional purification methods (</w:t>
      </w:r>
      <w:r>
        <w:rPr>
          <w:rFonts w:ascii="Arial" w:eastAsia="Arial" w:hAnsi="Arial" w:cs="Arial"/>
          <w:sz w:val="20"/>
          <w:szCs w:val="20"/>
        </w:rPr>
        <w:t>Choy et al, 2014</w:t>
      </w:r>
      <w:r>
        <w:rPr>
          <w:rFonts w:ascii="Arial" w:eastAsia="Arial" w:hAnsi="Arial" w:cs="Arial"/>
          <w:color w:val="000000"/>
          <w:sz w:val="20"/>
          <w:szCs w:val="20"/>
        </w:rPr>
        <w:t>).</w:t>
      </w:r>
    </w:p>
    <w:p w:rsidR="00462171" w:rsidRDefault="00462171">
      <w:pPr>
        <w:pBdr>
          <w:top w:val="nil"/>
          <w:left w:val="nil"/>
          <w:bottom w:val="nil"/>
          <w:right w:val="nil"/>
          <w:between w:val="nil"/>
        </w:pBdr>
        <w:spacing w:line="240" w:lineRule="auto"/>
        <w:jc w:val="both"/>
        <w:rPr>
          <w:rFonts w:ascii="Arial" w:eastAsia="Arial" w:hAnsi="Arial" w:cs="Arial"/>
          <w:color w:val="000000"/>
          <w:sz w:val="20"/>
          <w:szCs w:val="20"/>
        </w:rPr>
      </w:pPr>
    </w:p>
    <w:p w:rsidR="00462171" w:rsidRDefault="0097780C">
      <w:pPr>
        <w:spacing w:line="240" w:lineRule="auto"/>
        <w:rPr>
          <w:rFonts w:ascii="Arial" w:eastAsia="Arial" w:hAnsi="Arial" w:cs="Arial"/>
        </w:rPr>
      </w:pPr>
      <w:r>
        <w:rPr>
          <w:rFonts w:ascii="Arial" w:eastAsia="Arial" w:hAnsi="Arial" w:cs="Arial"/>
          <w:b/>
        </w:rPr>
        <w:t>CHALLENGES TO MISTLETOE’S ECONOMIC POTENTIAL</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Despite the economic potentials of Mistletoe, its faces significant challenges which includes:  </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Environmental and Ecological Challenges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One of the most pressing challenges for the mistletoe industry is the environmental impact of its harvesting and the ecological limitations inherent to the plant’s lifecycle. Mistletoe is a parasitic plant that relies on host trees for its nourishment. The dependence of mistletoe on specific tree species means that the health and availability of these trees are crucial for mistletoe populations. If host trees suffer from disease, environmental stress, or </w:t>
      </w:r>
      <w:r>
        <w:rPr>
          <w:rFonts w:ascii="Arial" w:eastAsia="Arial" w:hAnsi="Arial" w:cs="Arial"/>
          <w:color w:val="000000"/>
          <w:sz w:val="20"/>
          <w:szCs w:val="20"/>
        </w:rPr>
        <w:t>deforestation, the availability of mistletoe also declines. This creates an indirect challenge for the economic sustainability of the industry. The unsustainable collection of mistletoe can also damage the host trees on which it depends, disrupting the delicate balance of forest ecosystems (</w:t>
      </w:r>
      <w:r>
        <w:rPr>
          <w:rFonts w:ascii="Arial" w:eastAsia="Arial" w:hAnsi="Arial" w:cs="Arial"/>
          <w:sz w:val="20"/>
          <w:szCs w:val="20"/>
        </w:rPr>
        <w:t>Watson, 2001</w:t>
      </w:r>
      <w:r>
        <w:rPr>
          <w:rFonts w:ascii="Arial" w:eastAsia="Arial" w:hAnsi="Arial" w:cs="Arial"/>
          <w:color w:val="000000"/>
          <w:sz w:val="20"/>
          <w:szCs w:val="20"/>
        </w:rPr>
        <w:t>).</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Deforestation and Habitat Loss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As urbanization, industrial agriculture, and logging continue to expand globally, the natural habitats that support mistletoe are being destroyed. In many areas, forests and woodlands, which are ideal environments for mistletoe growth, are being cleared for development. This results in the loss of host trees, limiting the ability of mistletoe to thrive. Forest clearance not only reduces the availability of mistletoe but also affects the broader ecosystem, which has ripple effects on local economies that depend on forest resources.</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Over-Harvesting</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While mistletoe can be harvested without killing the host tree, excessive or improper harvesting practices can weaken the tree over time. If too much mistletoe is taken, it may deplete the plant’s ability to photosynthesize, which in turn can harm the tree’s overall health. This poses a risk to the long term viability of the resource, as weakened host trees become more vulnerable to diseases and pests. Without proper management, overharvesting can lead to a depletion of mistletoe populations, making it increasingly difficult to meet market demand (</w:t>
      </w:r>
      <w:r>
        <w:rPr>
          <w:rFonts w:ascii="Arial" w:eastAsia="Arial" w:hAnsi="Arial" w:cs="Arial"/>
          <w:sz w:val="20"/>
          <w:szCs w:val="20"/>
        </w:rPr>
        <w:t>Watson, 2001</w:t>
      </w:r>
      <w:r>
        <w:rPr>
          <w:rFonts w:ascii="Arial" w:eastAsia="Arial" w:hAnsi="Arial" w:cs="Arial"/>
          <w:color w:val="000000"/>
          <w:sz w:val="20"/>
          <w:szCs w:val="20"/>
        </w:rPr>
        <w:t>).</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Market Fluctuations and Seasonal Dependency</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economic value of mistletoe is heavily tied to seasonal demand, particularly around Christmas. This dependency on a short window of high demand presents several challenges for mistletoe based businesses.</w:t>
      </w:r>
    </w:p>
    <w:p w:rsidR="00462171" w:rsidRDefault="0097780C">
      <w:pPr>
        <w:numPr>
          <w:ilvl w:val="0"/>
          <w:numId w:val="1"/>
        </w:numPr>
        <w:pBdr>
          <w:top w:val="nil"/>
          <w:left w:val="nil"/>
          <w:bottom w:val="nil"/>
          <w:right w:val="nil"/>
          <w:between w:val="nil"/>
        </w:pBdr>
        <w:spacing w:line="240" w:lineRule="auto"/>
        <w:ind w:left="360"/>
        <w:jc w:val="both"/>
        <w:rPr>
          <w:color w:val="000000"/>
          <w:sz w:val="20"/>
          <w:szCs w:val="20"/>
        </w:rPr>
      </w:pPr>
      <w:r>
        <w:rPr>
          <w:rFonts w:ascii="Arial" w:eastAsia="Arial" w:hAnsi="Arial" w:cs="Arial"/>
          <w:color w:val="000000"/>
          <w:sz w:val="20"/>
          <w:szCs w:val="20"/>
        </w:rPr>
        <w:t>Seasonal Demand</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vast majority of mistletoe sales occur between November and December, driven by holiday traditions. This creates a highly seasonal market where businesses experience significant peaks and valleys in income. While mistletoe can generate significant revenue during the holiday season, the rest of the year sees much lower demand. For many rural communities that rely on </w:t>
      </w:r>
      <w:r>
        <w:rPr>
          <w:rFonts w:ascii="Arial" w:eastAsia="Arial" w:hAnsi="Arial" w:cs="Arial"/>
          <w:color w:val="000000"/>
          <w:sz w:val="20"/>
          <w:szCs w:val="20"/>
        </w:rPr>
        <w:lastRenderedPageBreak/>
        <w:t>mistletoe harvesting as a supplementary income, this seasonal dependency means that it may be challenging to maintain consistent income throughout the year.</w:t>
      </w:r>
    </w:p>
    <w:p w:rsidR="00462171" w:rsidRDefault="0097780C">
      <w:pPr>
        <w:numPr>
          <w:ilvl w:val="0"/>
          <w:numId w:val="1"/>
        </w:numPr>
        <w:pBdr>
          <w:top w:val="nil"/>
          <w:left w:val="nil"/>
          <w:bottom w:val="nil"/>
          <w:right w:val="nil"/>
          <w:between w:val="nil"/>
        </w:pBdr>
        <w:spacing w:line="240" w:lineRule="auto"/>
        <w:ind w:left="360"/>
        <w:jc w:val="both"/>
        <w:rPr>
          <w:color w:val="000000"/>
          <w:sz w:val="20"/>
          <w:szCs w:val="20"/>
        </w:rPr>
      </w:pPr>
      <w:r>
        <w:rPr>
          <w:rFonts w:ascii="Arial" w:eastAsia="Arial" w:hAnsi="Arial" w:cs="Arial"/>
          <w:color w:val="000000"/>
          <w:sz w:val="20"/>
          <w:szCs w:val="20"/>
        </w:rPr>
        <w:t>Competition</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mistletoe market is also highly competitive, with many different producers, especially in areas where mistletoe harvesting is a common seasonal activity. In addition to competition within local markets, the rise of online sales platforms means that mistletoe is now available globally. Sellers must compete with international suppliers, often leading to price cuts or the need for costly marketing campaigns to maintain visibility in a crowded marketplace. This level of competition further reduces profitability, particularly for small scale harvesters and local sellers.</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Regulatory and Legal Issues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commercialization of mistletoe raises a series of legal and regulatory challenges, especially in regard to sustainability practices and ecological conservation. Mistletoe harvesting is often subject to local and national regulations, which aim to ensure that harvesting is done sustainably and in a manner that does not harm the environment.</w:t>
      </w:r>
    </w:p>
    <w:p w:rsidR="00462171" w:rsidRDefault="0097780C">
      <w:pPr>
        <w:numPr>
          <w:ilvl w:val="0"/>
          <w:numId w:val="1"/>
        </w:numPr>
        <w:pBdr>
          <w:top w:val="nil"/>
          <w:left w:val="nil"/>
          <w:bottom w:val="nil"/>
          <w:right w:val="nil"/>
          <w:between w:val="nil"/>
        </w:pBdr>
        <w:spacing w:line="240" w:lineRule="auto"/>
        <w:ind w:left="360"/>
        <w:jc w:val="both"/>
        <w:rPr>
          <w:color w:val="000000"/>
          <w:sz w:val="20"/>
          <w:szCs w:val="20"/>
        </w:rPr>
      </w:pPr>
      <w:r>
        <w:rPr>
          <w:rFonts w:ascii="Arial" w:eastAsia="Arial" w:hAnsi="Arial" w:cs="Arial"/>
          <w:color w:val="000000"/>
          <w:sz w:val="20"/>
          <w:szCs w:val="20"/>
        </w:rPr>
        <w:t>Legal Restrictions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Many regions have established rules to prevent the overharvesting of mistletoe. In some countries, there are restrictions on the amount of mistletoe that can be harvested from a single tree or forest in a given period. These regulations are intended to protect mistletoe populations and prevent excessive damage to host trees. However, navigating these legal requirements can be cumbersome and may increase operational costs for harvesters. Compliance with these regulations can be particularly challenging for small businesses or rural communities that lack resources to ensure they meet all legal standards.</w:t>
      </w:r>
    </w:p>
    <w:p w:rsidR="00462171" w:rsidRDefault="0097780C">
      <w:pPr>
        <w:numPr>
          <w:ilvl w:val="0"/>
          <w:numId w:val="1"/>
        </w:numPr>
        <w:pBdr>
          <w:top w:val="nil"/>
          <w:left w:val="nil"/>
          <w:bottom w:val="nil"/>
          <w:right w:val="nil"/>
          <w:between w:val="nil"/>
        </w:pBdr>
        <w:spacing w:line="240" w:lineRule="auto"/>
        <w:ind w:left="360"/>
        <w:jc w:val="both"/>
        <w:rPr>
          <w:color w:val="000000"/>
          <w:sz w:val="20"/>
          <w:szCs w:val="20"/>
        </w:rPr>
      </w:pPr>
      <w:r>
        <w:rPr>
          <w:rFonts w:ascii="Arial" w:eastAsia="Arial" w:hAnsi="Arial" w:cs="Arial"/>
          <w:color w:val="000000"/>
          <w:sz w:val="20"/>
          <w:szCs w:val="20"/>
        </w:rPr>
        <w:t>Conservation Efforts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Increasing focus on sustainability and conservation has led to the introduction of certification programs, such as the Forest Stewardship Council (FSC), which promote the ethical sourcing of mistletoe. While such certifications can offer a market advantage, they also add an additional layer of complexity and cost for businesses. Obtaining and maintaining such certifications requires </w:t>
      </w:r>
      <w:r>
        <w:rPr>
          <w:rFonts w:ascii="Arial" w:eastAsia="Arial" w:hAnsi="Arial" w:cs="Arial"/>
          <w:color w:val="000000"/>
          <w:sz w:val="20"/>
          <w:szCs w:val="20"/>
        </w:rPr>
        <w:t>financial investment in sustainable practices, recordkeeping, and regular audits, which may be financially burdensome for small-scale producers. Additionally, these certification processes may limit the accessibility of mistletoe for markets that cannot afford the higher prices associated with certified products (</w:t>
      </w:r>
      <w:r>
        <w:rPr>
          <w:rFonts w:ascii="Arial" w:eastAsia="Arial" w:hAnsi="Arial" w:cs="Arial"/>
          <w:sz w:val="20"/>
          <w:szCs w:val="20"/>
        </w:rPr>
        <w:t>Shanley et al, 2008</w:t>
      </w:r>
      <w:r>
        <w:rPr>
          <w:rFonts w:ascii="Arial" w:eastAsia="Arial" w:hAnsi="Arial" w:cs="Arial"/>
          <w:color w:val="000000"/>
          <w:sz w:val="20"/>
          <w:szCs w:val="20"/>
        </w:rPr>
        <w:t>).</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Public Perception and Health Concerns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Mistletoe’s medicinal use, especially in alternative cancer therapies, has also generated significant public interest. However, this interest comes with its own set of economic challenges related to health concerns and scientific debates about the plant’s effectiveness.</w:t>
      </w:r>
    </w:p>
    <w:p w:rsidR="00462171" w:rsidRDefault="0097780C">
      <w:pPr>
        <w:numPr>
          <w:ilvl w:val="0"/>
          <w:numId w:val="1"/>
        </w:numPr>
        <w:pBdr>
          <w:top w:val="nil"/>
          <w:left w:val="nil"/>
          <w:bottom w:val="nil"/>
          <w:right w:val="nil"/>
          <w:between w:val="nil"/>
        </w:pBdr>
        <w:spacing w:line="240" w:lineRule="auto"/>
        <w:ind w:left="360"/>
        <w:jc w:val="both"/>
        <w:rPr>
          <w:color w:val="000000"/>
          <w:sz w:val="20"/>
          <w:szCs w:val="20"/>
        </w:rPr>
      </w:pPr>
      <w:r>
        <w:rPr>
          <w:rFonts w:ascii="Arial" w:eastAsia="Arial" w:hAnsi="Arial" w:cs="Arial"/>
          <w:color w:val="000000"/>
          <w:sz w:val="20"/>
          <w:szCs w:val="20"/>
        </w:rPr>
        <w:t>Regulation of Medicinal Products and Market</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is often marketed as an alternative or complementary treatment for cancer, with some studies suggesting it may help reduce the side effects of chemotherapy and stimulate immune responses. However, there is ongoing debate in the medical community regarding its efficacy. Inconsistent scientific results and lack of large-scale clinical trials make it difficult for mistletoe-based medicinal products to gain widespread acceptance in mainstream healthcare markets. The uncertainty surrounding the therapeutic benefits of mistletoe hampers its economic potential, as patients may be hesitant to spend money on treatments with unproven results.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In both Europe and the U.S., mistletoe-based medicines are often marketed as dietary supplements or alternative therapies. This regulatory ambiguity complicates the marketing and distribution of these products, as there is a fine line between promoting mistletoe as a natural remedy and ensuring compliance with stringent pharmaceutical regulations. Businesses operating in this sector must navigate complex legal requirements, which can delay product approvals and increase the cost of marketing and distribution.</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Supply Chain Issues</w:t>
      </w:r>
      <w:r>
        <w:rPr>
          <w:rFonts w:ascii="Arial" w:eastAsia="Arial" w:hAnsi="Arial" w:cs="Arial"/>
          <w:b/>
          <w:color w:val="000000"/>
          <w:sz w:val="20"/>
          <w:szCs w:val="20"/>
        </w:rPr>
        <w:t>, Logistics and Transportation</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production and distribution of mistletoe are influenced by a variety of supply chain issues. Harvesting mistletoe is a labor intensive process that requires significant manual effort, especially in remote or rural areas. Furthermore, the dependence on </w:t>
      </w:r>
      <w:r>
        <w:rPr>
          <w:rFonts w:ascii="Arial" w:eastAsia="Arial" w:hAnsi="Arial" w:cs="Arial"/>
          <w:color w:val="000000"/>
          <w:sz w:val="20"/>
          <w:szCs w:val="20"/>
        </w:rPr>
        <w:lastRenderedPageBreak/>
        <w:t>specific host trees means that the plant’s availability can be impacted by factors such as disease outbreaks among trees or adverse weather conditions.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Mistletoe is primarily harvested in winter, and in many regions, it is a seasonal crop. The logistical challenges of storing and transporting mistletoe, particularly fresh mistletoe, which has a short shelf life, can affect its market availability. Ensuring that mistletoe reaches retailers or consumers in a timely manner can be complicated by transportation delays, weather conditions, or high costs associated with seasonal demand. For </w:t>
      </w:r>
      <w:proofErr w:type="spellStart"/>
      <w:r>
        <w:rPr>
          <w:rFonts w:ascii="Arial" w:eastAsia="Arial" w:hAnsi="Arial" w:cs="Arial"/>
          <w:color w:val="000000"/>
          <w:sz w:val="20"/>
          <w:szCs w:val="20"/>
        </w:rPr>
        <w:t>smallscale</w:t>
      </w:r>
      <w:proofErr w:type="spellEnd"/>
      <w:r>
        <w:rPr>
          <w:rFonts w:ascii="Arial" w:eastAsia="Arial" w:hAnsi="Arial" w:cs="Arial"/>
          <w:color w:val="000000"/>
          <w:sz w:val="20"/>
          <w:szCs w:val="20"/>
        </w:rPr>
        <w:t xml:space="preserve"> harvesters, managing these logistical aspects can strain resources, further limiting economic opportunities</w:t>
      </w:r>
      <w:r>
        <w:rPr>
          <w:rFonts w:ascii="Arial" w:eastAsia="Arial" w:hAnsi="Arial" w:cs="Arial"/>
          <w:sz w:val="20"/>
          <w:szCs w:val="20"/>
        </w:rPr>
        <w:t xml:space="preserve"> (Chambers, 1994).</w:t>
      </w:r>
    </w:p>
    <w:p w:rsidR="00462171" w:rsidRDefault="00462171">
      <w:pPr>
        <w:pBdr>
          <w:top w:val="nil"/>
          <w:left w:val="nil"/>
          <w:bottom w:val="nil"/>
          <w:right w:val="nil"/>
          <w:between w:val="nil"/>
        </w:pBdr>
        <w:spacing w:line="240" w:lineRule="auto"/>
        <w:jc w:val="both"/>
        <w:rPr>
          <w:rFonts w:ascii="Arial" w:eastAsia="Arial" w:hAnsi="Arial" w:cs="Arial"/>
          <w:color w:val="000000"/>
          <w:sz w:val="20"/>
          <w:szCs w:val="20"/>
        </w:rPr>
      </w:pPr>
    </w:p>
    <w:p w:rsidR="00462171" w:rsidRDefault="0097780C">
      <w:pPr>
        <w:pBdr>
          <w:top w:val="nil"/>
          <w:left w:val="nil"/>
          <w:bottom w:val="nil"/>
          <w:right w:val="nil"/>
          <w:between w:val="nil"/>
        </w:pBdr>
        <w:spacing w:line="240" w:lineRule="auto"/>
        <w:rPr>
          <w:rFonts w:ascii="Arial" w:eastAsia="Arial" w:hAnsi="Arial" w:cs="Arial"/>
          <w:b/>
          <w:color w:val="000000"/>
        </w:rPr>
      </w:pPr>
      <w:r>
        <w:rPr>
          <w:rFonts w:ascii="Arial" w:eastAsia="Arial" w:hAnsi="Arial" w:cs="Arial"/>
          <w:b/>
          <w:color w:val="000000"/>
        </w:rPr>
        <w:t>ADDRESSING THE CHALLENGES: OPPORTUNITIES FOR THE FUTURE</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Despite the importance of mistletoe in both ecological and economic contexts, its sustainability faces significant challenges; these can be arrested and put in place </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Restoration of Host Trees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Since mistletoe depends on a variety of tree species as hosts, the conservation of these trees is crucial to the sustainability of mistletoe. Efforts to protect and restore forests, particularly those that are home to mistletoe, will also benefit the plant. Reforestation projects and programs to combat deforestation are vital to maintaining the habitats of both mistletoe and its host trees.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Support the health of trees, especially those that are vulnerable to disease or pests, is another key factor. By promoting biodiversity and protecting the health of forest ecosystems, the resilience of both mistletoe and its host plants can be ensured. Some areas are already engaging in agroforestry practices, where trees are integrated into agricultural systems to help maintain ecological balance.</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Public Awareness and Education</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Raising public awareness about the ecological and cultural significance of mistletoe can also play a crucial role in its conservation. Educating consumers about the importance of purchasing sustainably harvested mistletoe and supporting environmentally conscious </w:t>
      </w:r>
      <w:r>
        <w:rPr>
          <w:rFonts w:ascii="Arial" w:eastAsia="Arial" w:hAnsi="Arial" w:cs="Arial"/>
          <w:color w:val="000000"/>
          <w:sz w:val="20"/>
          <w:szCs w:val="20"/>
        </w:rPr>
        <w:t>markets can reduce the pressure on mistletoe populations. Additionally, encouraging sustainable agricultural practices and reducing the demand for unsustainable mistletoe products can contribute to long term sustainability.</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Moreover, there is a general lack of awareness about the economic potential and environmental benefits of mistletoe. Many rural communities, especially in developing countries, remain unaware of mistletoe’s potential as both a medicinal and economic resource. As a result, mistletoe cultivation and sustainable harvesting are not fully optimized. In some regions, mistletoe is harvested primarily from the wild, rather than being cultivated on farms, leading to unpredictable supply and quality issues. Without proper education and awareness, local communities may continue to harvest mistletoe unsustainably, undermining efforts to establish a long term, sustainable industry (</w:t>
      </w:r>
      <w:proofErr w:type="spellStart"/>
      <w:r>
        <w:rPr>
          <w:rFonts w:ascii="Arial" w:eastAsia="Arial" w:hAnsi="Arial" w:cs="Arial"/>
          <w:sz w:val="20"/>
          <w:szCs w:val="20"/>
        </w:rPr>
        <w:t>Berkes</w:t>
      </w:r>
      <w:proofErr w:type="spellEnd"/>
      <w:r>
        <w:rPr>
          <w:rFonts w:ascii="Arial" w:eastAsia="Arial" w:hAnsi="Arial" w:cs="Arial"/>
          <w:sz w:val="20"/>
          <w:szCs w:val="20"/>
        </w:rPr>
        <w:t>, 2007</w:t>
      </w:r>
      <w:r>
        <w:rPr>
          <w:rFonts w:ascii="Arial" w:eastAsia="Arial" w:hAnsi="Arial" w:cs="Arial"/>
          <w:color w:val="000000"/>
          <w:sz w:val="20"/>
          <w:szCs w:val="20"/>
        </w:rPr>
        <w:t>).</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One of the most effective strategies could be to educate local communities about the value of mistletoe as a resource and the importance of cultivating and harvesting it responsibly. This could involve the development of educational programs, workshops, and outreach initiatives that focus on sustainable agriculture practices and the benefits of mistletoe cultivation (</w:t>
      </w:r>
      <w:r>
        <w:rPr>
          <w:rFonts w:ascii="Arial" w:eastAsia="Arial" w:hAnsi="Arial" w:cs="Arial"/>
          <w:sz w:val="20"/>
          <w:szCs w:val="20"/>
        </w:rPr>
        <w:t>Pretty, 2008</w:t>
      </w:r>
      <w:r>
        <w:rPr>
          <w:rFonts w:ascii="Arial" w:eastAsia="Arial" w:hAnsi="Arial" w:cs="Arial"/>
          <w:color w:val="000000"/>
          <w:sz w:val="20"/>
          <w:szCs w:val="20"/>
        </w:rPr>
        <w:t>).</w:t>
      </w:r>
    </w:p>
    <w:p w:rsidR="00462171" w:rsidRDefault="0097780C">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Governments and organizations initiatives</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Governments and organizations can also play a critical role in supporting the sustainable development of the mistletoe industry. By providing incentives for research and development, investing in sustainable agriculture practices, and implementing policies that regulate mistletoe trade, policymakers can help create a more structured and responsible industry. Establishing clear guidelines for mistletoe cultivation and harvesting could help ensure that the plant is grown and harvested in an environmentally sustainable manner, safeguarding both the plant and the ecosystems in which it thrives.</w:t>
      </w:r>
    </w:p>
    <w:p w:rsidR="00462171" w:rsidRDefault="00462171">
      <w:pPr>
        <w:rPr>
          <w:rFonts w:ascii="Arial" w:eastAsia="Arial" w:hAnsi="Arial" w:cs="Arial"/>
          <w:sz w:val="20"/>
          <w:szCs w:val="20"/>
        </w:rPr>
      </w:pPr>
    </w:p>
    <w:p w:rsidR="00462171" w:rsidRDefault="0097780C">
      <w:pPr>
        <w:rPr>
          <w:rFonts w:ascii="Arial" w:eastAsia="Arial" w:hAnsi="Arial" w:cs="Arial"/>
          <w:sz w:val="24"/>
          <w:szCs w:val="24"/>
        </w:rPr>
      </w:pPr>
      <w:r>
        <w:rPr>
          <w:rFonts w:ascii="Arial" w:eastAsia="Arial" w:hAnsi="Arial" w:cs="Arial"/>
          <w:b/>
          <w:sz w:val="24"/>
          <w:szCs w:val="24"/>
        </w:rPr>
        <w:t>CONCLUSION AND RECOMMENDATION</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economic importance of mistletoe is far reaching, affecting industries such as holiday </w:t>
      </w:r>
      <w:r>
        <w:rPr>
          <w:rFonts w:ascii="Arial" w:eastAsia="Arial" w:hAnsi="Arial" w:cs="Arial"/>
          <w:color w:val="000000"/>
          <w:sz w:val="20"/>
          <w:szCs w:val="20"/>
        </w:rPr>
        <w:lastRenderedPageBreak/>
        <w:t>decoration sales, plant harvesting, agricultural management, and medical research. By examining the various ways in which mistletoe impacts the economy, we can gain a deeper understanding of its role in both seasonal commerce and more specialized markets.</w:t>
      </w:r>
      <w:r>
        <w:rPr>
          <w:rFonts w:ascii="Arial" w:eastAsia="Arial" w:hAnsi="Arial" w:cs="Arial"/>
          <w:sz w:val="20"/>
          <w:szCs w:val="20"/>
        </w:rPr>
        <w:t xml:space="preserve"> </w:t>
      </w:r>
      <w:r>
        <w:rPr>
          <w:rFonts w:ascii="Arial" w:eastAsia="Arial" w:hAnsi="Arial" w:cs="Arial"/>
          <w:color w:val="000000"/>
          <w:sz w:val="20"/>
          <w:szCs w:val="20"/>
        </w:rPr>
        <w:t xml:space="preserve">Mistletoe holds significant economic importance across several sectors. Its traditional use as a holiday decoration generates substantial seasonal revenue for retailers, wholesalers, and harvesters, supporting local economies, especially in rural areas where mistletoe is abundant. Its role in horticulture as an ornamental plant adds value to the landscaping industry, while its parasitic impact on agriculture necessitates management strategies to mitigate damage to crops and timber. Moreover, mistletoe’s increasing potential in the pharmaceutical industry, particularly in cancer treatment, positions it as an emerging resource in the healthcare market. While its parasitic nature can create challenges, mistletoe’s ecological contributions and diverse economic uses ensure its continued relevance in both commercial and medicinal sectors  </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Mistletoe’s potential as a tool for water purification represents a new frontier in both environmental sustainability and economic development. With its ability to remove heavy metals, toxins, and pathogens from contaminated water, mistletoe based filtration systems could offer an affordable, natural solution to water scarcity and contamination, particularly in rural and developing regions. However, to fully realize the economic potential of mistletoe, it is essential to address the challenges of unsustainable harvesting, lack of awareness, and regulatory gaps. By promoting sustainable harvesting practices, educating local communities, and investing in research and development, mistletoe could emerge as a valuable commodity that contributes to both environmental conservation and economic growth.</w:t>
      </w:r>
      <w:r>
        <w:rPr>
          <w:rFonts w:ascii="Arial" w:eastAsia="Arial" w:hAnsi="Arial" w:cs="Arial"/>
          <w:sz w:val="20"/>
          <w:szCs w:val="20"/>
        </w:rPr>
        <w:t xml:space="preserve"> </w:t>
      </w:r>
      <w:r>
        <w:rPr>
          <w:rFonts w:ascii="Arial" w:eastAsia="Arial" w:hAnsi="Arial" w:cs="Arial"/>
          <w:color w:val="000000"/>
          <w:sz w:val="20"/>
          <w:szCs w:val="20"/>
        </w:rPr>
        <w:t>As the world faces increasingly severe challenges related to water quality and availability, mistletoe offers a glimmer of hope. Through innovation, education, and collaboration, mistletoe’s economic and ecological benefits could be harnessed to improve water quality, create jobs, and support sustainable development worldwide.</w:t>
      </w:r>
      <w:r>
        <w:rPr>
          <w:rFonts w:ascii="Arial" w:eastAsia="Arial" w:hAnsi="Arial" w:cs="Arial"/>
          <w:sz w:val="20"/>
          <w:szCs w:val="20"/>
        </w:rPr>
        <w:t xml:space="preserve"> </w:t>
      </w:r>
      <w:r>
        <w:rPr>
          <w:rFonts w:ascii="Arial" w:eastAsia="Arial" w:hAnsi="Arial" w:cs="Arial"/>
          <w:color w:val="000000"/>
          <w:sz w:val="20"/>
          <w:szCs w:val="20"/>
        </w:rPr>
        <w:t xml:space="preserve">Mistletoe, often seen as a mere symbol of holiday cheer, is a plant with deep ecological, cultural, and economic significance. While it serves as an important food source and habitat for wildlife, it also supports the livelihoods of people around the world who rely on its harvest for income, </w:t>
      </w:r>
      <w:r>
        <w:rPr>
          <w:rFonts w:ascii="Arial" w:eastAsia="Arial" w:hAnsi="Arial" w:cs="Arial"/>
          <w:color w:val="000000"/>
          <w:sz w:val="20"/>
          <w:szCs w:val="20"/>
        </w:rPr>
        <w:t>particularly during the holiday season. However, mistletoe faces numerous sustainability challenges, including habitat loss, overharvesting, and the decline of its host trees.</w:t>
      </w:r>
      <w:r>
        <w:rPr>
          <w:rFonts w:ascii="Arial" w:eastAsia="Arial" w:hAnsi="Arial" w:cs="Arial"/>
          <w:sz w:val="20"/>
          <w:szCs w:val="20"/>
        </w:rPr>
        <w:t xml:space="preserve"> </w:t>
      </w:r>
      <w:r>
        <w:rPr>
          <w:rFonts w:ascii="Arial" w:eastAsia="Arial" w:hAnsi="Arial" w:cs="Arial"/>
          <w:color w:val="000000"/>
          <w:sz w:val="20"/>
          <w:szCs w:val="20"/>
        </w:rPr>
        <w:t>To ensure that mistletoe remains a sustainable resource, it is essential to implement sustainable harvesting practices, protect its host trees, and foster greater public awareness about its ecological value. By doing so, we can continue to enjoy the many benefits mistletoe provides, both for nature and for human livelihoods, while safeguarding its future in a rapidly changing world.</w:t>
      </w:r>
    </w:p>
    <w:p w:rsidR="00462171" w:rsidRDefault="0097780C">
      <w:pPr>
        <w:pBdr>
          <w:top w:val="nil"/>
          <w:left w:val="nil"/>
          <w:bottom w:val="nil"/>
          <w:right w:val="nil"/>
          <w:between w:val="nil"/>
        </w:pBdr>
        <w:spacing w:line="240" w:lineRule="auto"/>
        <w:rPr>
          <w:rFonts w:ascii="Arial" w:eastAsia="Arial" w:hAnsi="Arial" w:cs="Arial"/>
          <w:b/>
          <w:color w:val="000000"/>
        </w:rPr>
      </w:pPr>
      <w:r>
        <w:rPr>
          <w:rFonts w:ascii="Arial" w:eastAsia="Arial" w:hAnsi="Arial" w:cs="Arial"/>
          <w:b/>
          <w:color w:val="000000"/>
        </w:rPr>
        <w:t>RECOMMENDATION</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To maximize the economic potential of mistletoe, several key recommendations should be implemented. </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First, sustainable harvesting practices should be adopted to prevent overexploitation and ensure the long-term availability of mistletoe. This can include regulating harvest volumes and using nondestructive collection methods. </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Second, increasing investment in research on mistletoe’s medicinal properties, particularly its potential in cancer treatment, could lead to new healthcare applications, benefiting both the pharmaceutical industry and patients. Additionally, promoting mistletoe as an ornamental plant in landscaping and gardening can open up year round markets. To address its parasitic effects on agriculture, farmers should be educated on management strategies to control mistletoe infestations and prevent damage to crops and timber. </w:t>
      </w:r>
    </w:p>
    <w:p w:rsidR="00462171" w:rsidRDefault="0097780C">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Lastly, expanding public awareness about mistletoe’s ecological benefits, such as supporting biodiversity, could help shift perceptions and encourage its conservation. These measures would support mistletoe’s economic, environmental, and medicinal roles.</w:t>
      </w:r>
    </w:p>
    <w:p w:rsidR="00161204" w:rsidRDefault="00161204" w:rsidP="00161204">
      <w:pPr>
        <w:rPr>
          <w:rFonts w:ascii="Arial" w:eastAsia="Arial" w:hAnsi="Arial" w:cs="Arial"/>
          <w:color w:val="000000"/>
          <w:sz w:val="20"/>
          <w:szCs w:val="20"/>
        </w:rPr>
      </w:pPr>
    </w:p>
    <w:p w:rsidR="00161204" w:rsidRDefault="00161204" w:rsidP="00161204">
      <w:pPr>
        <w:rPr>
          <w:rFonts w:ascii="Arial" w:eastAsia="Arial" w:hAnsi="Arial" w:cs="Arial"/>
          <w:color w:val="000000"/>
          <w:sz w:val="20"/>
          <w:szCs w:val="20"/>
        </w:rPr>
      </w:pPr>
    </w:p>
    <w:p w:rsidR="00161204" w:rsidRDefault="00161204" w:rsidP="00161204">
      <w:pPr>
        <w:rPr>
          <w:rFonts w:ascii="Arial" w:eastAsia="Arial" w:hAnsi="Arial" w:cs="Arial"/>
          <w:color w:val="000000"/>
          <w:sz w:val="20"/>
          <w:szCs w:val="20"/>
        </w:rPr>
      </w:pPr>
    </w:p>
    <w:p w:rsidR="00161204" w:rsidRDefault="00161204" w:rsidP="00161204">
      <w:pPr>
        <w:rPr>
          <w:rFonts w:ascii="Arial" w:eastAsia="Arial" w:hAnsi="Arial" w:cs="Arial"/>
          <w:color w:val="000000"/>
          <w:sz w:val="20"/>
          <w:szCs w:val="20"/>
        </w:rPr>
      </w:pPr>
    </w:p>
    <w:p w:rsidR="00462171" w:rsidRPr="00161204" w:rsidRDefault="0097780C" w:rsidP="00161204">
      <w:pPr>
        <w:rPr>
          <w:rFonts w:ascii="Arial" w:eastAsia="Arial" w:hAnsi="Arial" w:cs="Arial"/>
          <w:color w:val="000000"/>
          <w:sz w:val="20"/>
          <w:szCs w:val="20"/>
        </w:rPr>
      </w:pPr>
      <w:r>
        <w:rPr>
          <w:rFonts w:ascii="Arial" w:eastAsia="Arial" w:hAnsi="Arial" w:cs="Arial"/>
          <w:b/>
          <w:color w:val="000000"/>
          <w:sz w:val="24"/>
          <w:szCs w:val="24"/>
        </w:rPr>
        <w:t>REFERENCES</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Altieri, M. A. (2002). </w:t>
      </w:r>
      <w:r>
        <w:rPr>
          <w:rFonts w:ascii="Arial" w:eastAsia="Arial" w:hAnsi="Arial" w:cs="Arial"/>
          <w:i/>
          <w:sz w:val="20"/>
          <w:szCs w:val="20"/>
        </w:rPr>
        <w:t>Agroecology: The science of natural resource management for poor farmers in marginal environments</w:t>
      </w:r>
      <w:r>
        <w:rPr>
          <w:rFonts w:ascii="Arial" w:eastAsia="Arial" w:hAnsi="Arial" w:cs="Arial"/>
          <w:sz w:val="20"/>
          <w:szCs w:val="20"/>
        </w:rPr>
        <w:t xml:space="preserve">. Agriculture, </w:t>
      </w:r>
      <w:r>
        <w:rPr>
          <w:rFonts w:ascii="Arial" w:eastAsia="Arial" w:hAnsi="Arial" w:cs="Arial"/>
          <w:sz w:val="20"/>
          <w:szCs w:val="20"/>
        </w:rPr>
        <w:lastRenderedPageBreak/>
        <w:t>Ecosystems &amp; Environment, 93(1-3), 1-24.</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Aukema</w:t>
      </w:r>
      <w:proofErr w:type="spellEnd"/>
      <w:r>
        <w:rPr>
          <w:rFonts w:ascii="Arial" w:eastAsia="Arial" w:hAnsi="Arial" w:cs="Arial"/>
          <w:sz w:val="20"/>
          <w:szCs w:val="20"/>
        </w:rPr>
        <w:t xml:space="preserve">, J. E. (2003). Vectors, </w:t>
      </w:r>
      <w:proofErr w:type="spellStart"/>
      <w:r>
        <w:rPr>
          <w:rFonts w:ascii="Arial" w:eastAsia="Arial" w:hAnsi="Arial" w:cs="Arial"/>
          <w:sz w:val="20"/>
          <w:szCs w:val="20"/>
        </w:rPr>
        <w:t>viscin</w:t>
      </w:r>
      <w:proofErr w:type="spellEnd"/>
      <w:r>
        <w:rPr>
          <w:rFonts w:ascii="Arial" w:eastAsia="Arial" w:hAnsi="Arial" w:cs="Arial"/>
          <w:sz w:val="20"/>
          <w:szCs w:val="20"/>
        </w:rPr>
        <w:t xml:space="preserve">, and </w:t>
      </w:r>
      <w:proofErr w:type="spellStart"/>
      <w:r>
        <w:rPr>
          <w:rFonts w:ascii="Arial" w:eastAsia="Arial" w:hAnsi="Arial" w:cs="Arial"/>
          <w:sz w:val="20"/>
          <w:szCs w:val="20"/>
        </w:rPr>
        <w:t>Viscaceae</w:t>
      </w:r>
      <w:proofErr w:type="spellEnd"/>
      <w:r>
        <w:rPr>
          <w:rFonts w:ascii="Arial" w:eastAsia="Arial" w:hAnsi="Arial" w:cs="Arial"/>
          <w:sz w:val="20"/>
          <w:szCs w:val="20"/>
        </w:rPr>
        <w:t xml:space="preserve">: Mistletoes as parasites, mucus membranes, and seed bridges. </w:t>
      </w:r>
      <w:r>
        <w:rPr>
          <w:rFonts w:ascii="Arial" w:eastAsia="Arial" w:hAnsi="Arial" w:cs="Arial"/>
          <w:i/>
          <w:sz w:val="20"/>
          <w:szCs w:val="20"/>
        </w:rPr>
        <w:t>Ecology,</w:t>
      </w:r>
      <w:r>
        <w:rPr>
          <w:rFonts w:ascii="Arial" w:eastAsia="Arial" w:hAnsi="Arial" w:cs="Arial"/>
          <w:sz w:val="20"/>
          <w:szCs w:val="20"/>
        </w:rPr>
        <w:t xml:space="preserve"> 84(7), 1716-1725.</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Berkes</w:t>
      </w:r>
      <w:proofErr w:type="spellEnd"/>
      <w:r>
        <w:rPr>
          <w:rFonts w:ascii="Arial" w:eastAsia="Arial" w:hAnsi="Arial" w:cs="Arial"/>
          <w:sz w:val="20"/>
          <w:szCs w:val="20"/>
        </w:rPr>
        <w:t xml:space="preserve">, F. (2007). Community-based conservation in a globalized world. </w:t>
      </w:r>
      <w:r>
        <w:rPr>
          <w:rFonts w:ascii="Arial" w:eastAsia="Arial" w:hAnsi="Arial" w:cs="Arial"/>
          <w:i/>
          <w:sz w:val="20"/>
          <w:szCs w:val="20"/>
        </w:rPr>
        <w:t>Conservation Biology</w:t>
      </w:r>
      <w:r>
        <w:rPr>
          <w:rFonts w:ascii="Arial" w:eastAsia="Arial" w:hAnsi="Arial" w:cs="Arial"/>
          <w:sz w:val="20"/>
          <w:szCs w:val="20"/>
        </w:rPr>
        <w:t>, 21(6), 1492-1501.</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Büssing</w:t>
      </w:r>
      <w:proofErr w:type="spellEnd"/>
      <w:r>
        <w:rPr>
          <w:rFonts w:ascii="Arial" w:eastAsia="Arial" w:hAnsi="Arial" w:cs="Arial"/>
          <w:sz w:val="20"/>
          <w:szCs w:val="20"/>
        </w:rPr>
        <w:t xml:space="preserve">, A., &amp; </w:t>
      </w:r>
      <w:proofErr w:type="spellStart"/>
      <w:r>
        <w:rPr>
          <w:rFonts w:ascii="Arial" w:eastAsia="Arial" w:hAnsi="Arial" w:cs="Arial"/>
          <w:sz w:val="20"/>
          <w:szCs w:val="20"/>
        </w:rPr>
        <w:t>Schietzel</w:t>
      </w:r>
      <w:proofErr w:type="spellEnd"/>
      <w:r>
        <w:rPr>
          <w:rFonts w:ascii="Arial" w:eastAsia="Arial" w:hAnsi="Arial" w:cs="Arial"/>
          <w:sz w:val="20"/>
          <w:szCs w:val="20"/>
        </w:rPr>
        <w:t xml:space="preserve">, M. (2018). Mistletoe therapy in oncology: A review of the current state of research. </w:t>
      </w:r>
      <w:r>
        <w:rPr>
          <w:rFonts w:ascii="Arial" w:eastAsia="Arial" w:hAnsi="Arial" w:cs="Arial"/>
          <w:i/>
          <w:sz w:val="20"/>
          <w:szCs w:val="20"/>
        </w:rPr>
        <w:t>Journal of Alternative and Complementary Medicine,</w:t>
      </w:r>
      <w:r>
        <w:rPr>
          <w:rFonts w:ascii="Arial" w:eastAsia="Arial" w:hAnsi="Arial" w:cs="Arial"/>
          <w:sz w:val="20"/>
          <w:szCs w:val="20"/>
        </w:rPr>
        <w:t xml:space="preserve"> 24(3), 196-204.</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Cevallos</w:t>
      </w:r>
      <w:proofErr w:type="spellEnd"/>
      <w:r>
        <w:rPr>
          <w:rFonts w:ascii="Arial" w:eastAsia="Arial" w:hAnsi="Arial" w:cs="Arial"/>
          <w:sz w:val="20"/>
          <w:szCs w:val="20"/>
        </w:rPr>
        <w:t xml:space="preserve">-Mendoza, J., Amorim, C. G., Rodríguez-Díaz, J. M., &amp; Montenegro, M. d. C. B. S. M. (2022). Removal of contaminants from water by membrane filtration: A review. </w:t>
      </w:r>
      <w:r>
        <w:rPr>
          <w:rFonts w:ascii="Arial" w:eastAsia="Arial" w:hAnsi="Arial" w:cs="Arial"/>
          <w:i/>
          <w:sz w:val="20"/>
          <w:szCs w:val="20"/>
        </w:rPr>
        <w:t>Membranes</w:t>
      </w:r>
      <w:r>
        <w:rPr>
          <w:rFonts w:ascii="Arial" w:eastAsia="Arial" w:hAnsi="Arial" w:cs="Arial"/>
          <w:sz w:val="20"/>
          <w:szCs w:val="20"/>
        </w:rPr>
        <w:t>, 12(6), 570.</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Chambers, R. (1994). The origins and practice of participatory rural appraisal. </w:t>
      </w:r>
      <w:r>
        <w:rPr>
          <w:rFonts w:ascii="Arial" w:eastAsia="Arial" w:hAnsi="Arial" w:cs="Arial"/>
          <w:i/>
          <w:sz w:val="20"/>
          <w:szCs w:val="20"/>
        </w:rPr>
        <w:t>World Development</w:t>
      </w:r>
      <w:r>
        <w:rPr>
          <w:rFonts w:ascii="Arial" w:eastAsia="Arial" w:hAnsi="Arial" w:cs="Arial"/>
          <w:sz w:val="20"/>
          <w:szCs w:val="20"/>
        </w:rPr>
        <w:t>, 22(7), 953-969.</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Chambers, R., &amp; Conway, G. R. (1992). </w:t>
      </w:r>
      <w:r>
        <w:rPr>
          <w:rFonts w:ascii="Arial" w:eastAsia="Arial" w:hAnsi="Arial" w:cs="Arial"/>
          <w:i/>
          <w:sz w:val="20"/>
          <w:szCs w:val="20"/>
        </w:rPr>
        <w:t>Sustainable rural livelihoods: Practical concepts for the 21st century</w:t>
      </w:r>
      <w:r>
        <w:rPr>
          <w:rFonts w:ascii="Arial" w:eastAsia="Arial" w:hAnsi="Arial" w:cs="Arial"/>
          <w:sz w:val="20"/>
          <w:szCs w:val="20"/>
        </w:rPr>
        <w:t>. IDS Discussion Paper 296, Institute of Development Studies, University of Sussex.</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Choy, S.Y., Prasad, K.M.N., Wu, T.Y., </w:t>
      </w:r>
      <w:proofErr w:type="spellStart"/>
      <w:r>
        <w:rPr>
          <w:rFonts w:ascii="Arial" w:eastAsia="Arial" w:hAnsi="Arial" w:cs="Arial"/>
          <w:sz w:val="20"/>
          <w:szCs w:val="20"/>
        </w:rPr>
        <w:t>Raghunandan</w:t>
      </w:r>
      <w:proofErr w:type="spellEnd"/>
      <w:r>
        <w:rPr>
          <w:rFonts w:ascii="Arial" w:eastAsia="Arial" w:hAnsi="Arial" w:cs="Arial"/>
          <w:sz w:val="20"/>
          <w:szCs w:val="20"/>
        </w:rPr>
        <w:t xml:space="preserve">, M.E., &amp; Ramanan, R.N. (2014). Utilization of plant-based natural coagulants as future alternatives towards sustainable water clarification. </w:t>
      </w:r>
      <w:r>
        <w:rPr>
          <w:rFonts w:ascii="Arial" w:eastAsia="Arial" w:hAnsi="Arial" w:cs="Arial"/>
          <w:i/>
          <w:sz w:val="20"/>
          <w:szCs w:val="20"/>
        </w:rPr>
        <w:t>Journal of Environmental Sciences,</w:t>
      </w:r>
      <w:r>
        <w:rPr>
          <w:rFonts w:ascii="Arial" w:eastAsia="Arial" w:hAnsi="Arial" w:cs="Arial"/>
          <w:sz w:val="20"/>
          <w:szCs w:val="20"/>
        </w:rPr>
        <w:t xml:space="preserve"> 26, 2178-2189.</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Drezner</w:t>
      </w:r>
      <w:proofErr w:type="spellEnd"/>
      <w:r>
        <w:rPr>
          <w:rFonts w:ascii="Arial" w:eastAsia="Arial" w:hAnsi="Arial" w:cs="Arial"/>
          <w:sz w:val="20"/>
          <w:szCs w:val="20"/>
        </w:rPr>
        <w:t>, T. D. (2006). Plant distribution and the effects of canopy position on the distribution of mistletoe in the saguaro cactus (</w:t>
      </w:r>
      <w:proofErr w:type="spellStart"/>
      <w:r>
        <w:rPr>
          <w:rFonts w:ascii="Arial" w:eastAsia="Arial" w:hAnsi="Arial" w:cs="Arial"/>
          <w:sz w:val="20"/>
          <w:szCs w:val="20"/>
        </w:rPr>
        <w:t>Carnegiea</w:t>
      </w:r>
      <w:proofErr w:type="spellEnd"/>
      <w:r>
        <w:rPr>
          <w:rFonts w:ascii="Arial" w:eastAsia="Arial" w:hAnsi="Arial" w:cs="Arial"/>
          <w:sz w:val="20"/>
          <w:szCs w:val="20"/>
        </w:rPr>
        <w:t xml:space="preserve"> gigantea). </w:t>
      </w:r>
      <w:r>
        <w:rPr>
          <w:rFonts w:ascii="Arial" w:eastAsia="Arial" w:hAnsi="Arial" w:cs="Arial"/>
          <w:i/>
          <w:sz w:val="20"/>
          <w:szCs w:val="20"/>
        </w:rPr>
        <w:t>Journal of Arid Environments</w:t>
      </w:r>
      <w:r>
        <w:rPr>
          <w:rFonts w:ascii="Arial" w:eastAsia="Arial" w:hAnsi="Arial" w:cs="Arial"/>
          <w:sz w:val="20"/>
          <w:szCs w:val="20"/>
        </w:rPr>
        <w:t>, 65(2), 265-278.</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Johnson, K., &amp; Lee, S. (2020). </w:t>
      </w:r>
      <w:r>
        <w:rPr>
          <w:rFonts w:ascii="Arial" w:eastAsia="Arial" w:hAnsi="Arial" w:cs="Arial"/>
          <w:i/>
          <w:sz w:val="20"/>
          <w:szCs w:val="20"/>
        </w:rPr>
        <w:t>Seasonal Decorations Market Trends</w:t>
      </w:r>
      <w:r>
        <w:rPr>
          <w:rFonts w:ascii="Arial" w:eastAsia="Arial" w:hAnsi="Arial" w:cs="Arial"/>
          <w:sz w:val="20"/>
          <w:szCs w:val="20"/>
        </w:rPr>
        <w:t>. Journal of Consumer Research, 45(3), 278-295.</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Kienle</w:t>
      </w:r>
      <w:proofErr w:type="spellEnd"/>
      <w:r>
        <w:rPr>
          <w:rFonts w:ascii="Arial" w:eastAsia="Arial" w:hAnsi="Arial" w:cs="Arial"/>
          <w:sz w:val="20"/>
          <w:szCs w:val="20"/>
        </w:rPr>
        <w:t xml:space="preserve">, G. S., &amp; </w:t>
      </w:r>
      <w:proofErr w:type="spellStart"/>
      <w:r>
        <w:rPr>
          <w:rFonts w:ascii="Arial" w:eastAsia="Arial" w:hAnsi="Arial" w:cs="Arial"/>
          <w:sz w:val="20"/>
          <w:szCs w:val="20"/>
        </w:rPr>
        <w:t>Kiene</w:t>
      </w:r>
      <w:proofErr w:type="spellEnd"/>
      <w:r>
        <w:rPr>
          <w:rFonts w:ascii="Arial" w:eastAsia="Arial" w:hAnsi="Arial" w:cs="Arial"/>
          <w:sz w:val="20"/>
          <w:szCs w:val="20"/>
        </w:rPr>
        <w:t xml:space="preserve">, H. (2010). Review article: Influence of </w:t>
      </w:r>
      <w:r>
        <w:rPr>
          <w:rFonts w:ascii="Arial" w:eastAsia="Arial" w:hAnsi="Arial" w:cs="Arial"/>
          <w:i/>
          <w:sz w:val="20"/>
          <w:szCs w:val="20"/>
        </w:rPr>
        <w:t xml:space="preserve">Viscum album </w:t>
      </w:r>
      <w:r>
        <w:rPr>
          <w:rFonts w:ascii="Arial" w:eastAsia="Arial" w:hAnsi="Arial" w:cs="Arial"/>
          <w:sz w:val="20"/>
          <w:szCs w:val="20"/>
        </w:rPr>
        <w:t xml:space="preserve">L (European mistletoe) extracts on quality of life in cancer patients: a systematic review of controlled clinical studies. </w:t>
      </w:r>
      <w:r>
        <w:rPr>
          <w:rFonts w:ascii="Arial" w:eastAsia="Arial" w:hAnsi="Arial" w:cs="Arial"/>
          <w:i/>
          <w:sz w:val="20"/>
          <w:szCs w:val="20"/>
        </w:rPr>
        <w:t>Integrative Cancer Therapies</w:t>
      </w:r>
      <w:r>
        <w:rPr>
          <w:rFonts w:ascii="Arial" w:eastAsia="Arial" w:hAnsi="Arial" w:cs="Arial"/>
          <w:sz w:val="20"/>
          <w:szCs w:val="20"/>
        </w:rPr>
        <w:t>, 9(2), 142-157.</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Kleszken</w:t>
      </w:r>
      <w:proofErr w:type="spellEnd"/>
      <w:r>
        <w:rPr>
          <w:rFonts w:ascii="Arial" w:eastAsia="Arial" w:hAnsi="Arial" w:cs="Arial"/>
          <w:sz w:val="20"/>
          <w:szCs w:val="20"/>
        </w:rPr>
        <w:t xml:space="preserve">, E., </w:t>
      </w:r>
      <w:proofErr w:type="spellStart"/>
      <w:r>
        <w:rPr>
          <w:rFonts w:ascii="Arial" w:eastAsia="Arial" w:hAnsi="Arial" w:cs="Arial"/>
          <w:sz w:val="20"/>
          <w:szCs w:val="20"/>
        </w:rPr>
        <w:t>Timar</w:t>
      </w:r>
      <w:proofErr w:type="spellEnd"/>
      <w:r>
        <w:rPr>
          <w:rFonts w:ascii="Arial" w:eastAsia="Arial" w:hAnsi="Arial" w:cs="Arial"/>
          <w:sz w:val="20"/>
          <w:szCs w:val="20"/>
        </w:rPr>
        <w:t xml:space="preserve">, A., </w:t>
      </w:r>
      <w:proofErr w:type="spellStart"/>
      <w:r>
        <w:rPr>
          <w:rFonts w:ascii="Arial" w:eastAsia="Arial" w:hAnsi="Arial" w:cs="Arial"/>
          <w:sz w:val="20"/>
          <w:szCs w:val="20"/>
        </w:rPr>
        <w:t>Memete</w:t>
      </w:r>
      <w:proofErr w:type="spellEnd"/>
      <w:r>
        <w:rPr>
          <w:rFonts w:ascii="Arial" w:eastAsia="Arial" w:hAnsi="Arial" w:cs="Arial"/>
          <w:sz w:val="20"/>
          <w:szCs w:val="20"/>
        </w:rPr>
        <w:t xml:space="preserve">, A. R., Florina, M., &amp; </w:t>
      </w:r>
      <w:proofErr w:type="spellStart"/>
      <w:r>
        <w:rPr>
          <w:rFonts w:ascii="Arial" w:eastAsia="Arial" w:hAnsi="Arial" w:cs="Arial"/>
          <w:sz w:val="20"/>
          <w:szCs w:val="20"/>
        </w:rPr>
        <w:t>Vicaş</w:t>
      </w:r>
      <w:proofErr w:type="spellEnd"/>
      <w:r>
        <w:rPr>
          <w:rFonts w:ascii="Arial" w:eastAsia="Arial" w:hAnsi="Arial" w:cs="Arial"/>
          <w:sz w:val="20"/>
          <w:szCs w:val="20"/>
        </w:rPr>
        <w:t>, S. I. (2022). An overview of bioactive compounds, biological and pharmacological effects of mistletoe (</w:t>
      </w:r>
      <w:r>
        <w:rPr>
          <w:rFonts w:ascii="Arial" w:eastAsia="Arial" w:hAnsi="Arial" w:cs="Arial"/>
          <w:i/>
          <w:sz w:val="20"/>
          <w:szCs w:val="20"/>
        </w:rPr>
        <w:t xml:space="preserve">Viscum album </w:t>
      </w:r>
      <w:r>
        <w:rPr>
          <w:rFonts w:ascii="Arial" w:eastAsia="Arial" w:hAnsi="Arial" w:cs="Arial"/>
          <w:sz w:val="20"/>
          <w:szCs w:val="20"/>
        </w:rPr>
        <w:t xml:space="preserve">L). </w:t>
      </w:r>
      <w:r>
        <w:rPr>
          <w:rFonts w:ascii="Arial" w:eastAsia="Arial" w:hAnsi="Arial" w:cs="Arial"/>
          <w:i/>
          <w:sz w:val="20"/>
          <w:szCs w:val="20"/>
        </w:rPr>
        <w:t>Pharmacophore,</w:t>
      </w:r>
      <w:r>
        <w:rPr>
          <w:rFonts w:ascii="Arial" w:eastAsia="Arial" w:hAnsi="Arial" w:cs="Arial"/>
          <w:sz w:val="20"/>
          <w:szCs w:val="20"/>
        </w:rPr>
        <w:t xml:space="preserve"> 13(1), 10-26. </w:t>
      </w:r>
      <w:proofErr w:type="spellStart"/>
      <w:r>
        <w:rPr>
          <w:rFonts w:ascii="Arial" w:eastAsia="Arial" w:hAnsi="Arial" w:cs="Arial"/>
          <w:sz w:val="20"/>
          <w:szCs w:val="20"/>
        </w:rPr>
        <w:t>doi</w:t>
      </w:r>
      <w:proofErr w:type="spellEnd"/>
      <w:r>
        <w:rPr>
          <w:rFonts w:ascii="Arial" w:eastAsia="Arial" w:hAnsi="Arial" w:cs="Arial"/>
          <w:sz w:val="20"/>
          <w:szCs w:val="20"/>
        </w:rPr>
        <w:t>: 10.51847/Tmo2sXGQRs</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Linnaeus, C. (1753). </w:t>
      </w:r>
      <w:r>
        <w:rPr>
          <w:rFonts w:ascii="Arial" w:eastAsia="Arial" w:hAnsi="Arial" w:cs="Arial"/>
          <w:i/>
          <w:sz w:val="20"/>
          <w:szCs w:val="20"/>
        </w:rPr>
        <w:t>Species Plantarum</w:t>
      </w:r>
      <w:r>
        <w:rPr>
          <w:rFonts w:ascii="Arial" w:eastAsia="Arial" w:hAnsi="Arial" w:cs="Arial"/>
          <w:sz w:val="20"/>
          <w:szCs w:val="20"/>
        </w:rPr>
        <w:t xml:space="preserve">. Volume 1. </w:t>
      </w:r>
      <w:proofErr w:type="spellStart"/>
      <w:r>
        <w:rPr>
          <w:rFonts w:ascii="Arial" w:eastAsia="Arial" w:hAnsi="Arial" w:cs="Arial"/>
          <w:sz w:val="20"/>
          <w:szCs w:val="20"/>
        </w:rPr>
        <w:t>Impensis</w:t>
      </w:r>
      <w:proofErr w:type="spellEnd"/>
      <w:r>
        <w:rPr>
          <w:rFonts w:ascii="Arial" w:eastAsia="Arial" w:hAnsi="Arial" w:cs="Arial"/>
          <w:sz w:val="20"/>
          <w:szCs w:val="20"/>
        </w:rPr>
        <w:t xml:space="preserve"> </w:t>
      </w:r>
      <w:proofErr w:type="spellStart"/>
      <w:r>
        <w:rPr>
          <w:rFonts w:ascii="Arial" w:eastAsia="Arial" w:hAnsi="Arial" w:cs="Arial"/>
          <w:sz w:val="20"/>
          <w:szCs w:val="20"/>
        </w:rPr>
        <w:t>Laurentii</w:t>
      </w:r>
      <w:proofErr w:type="spellEnd"/>
      <w:r>
        <w:rPr>
          <w:rFonts w:ascii="Arial" w:eastAsia="Arial" w:hAnsi="Arial" w:cs="Arial"/>
          <w:sz w:val="20"/>
          <w:szCs w:val="20"/>
        </w:rPr>
        <w:t xml:space="preserve"> </w:t>
      </w:r>
      <w:proofErr w:type="spellStart"/>
      <w:r>
        <w:rPr>
          <w:rFonts w:ascii="Arial" w:eastAsia="Arial" w:hAnsi="Arial" w:cs="Arial"/>
          <w:sz w:val="20"/>
          <w:szCs w:val="20"/>
        </w:rPr>
        <w:t>Salvii</w:t>
      </w:r>
      <w:proofErr w:type="spellEnd"/>
      <w:r>
        <w:rPr>
          <w:rFonts w:ascii="Arial" w:eastAsia="Arial" w:hAnsi="Arial" w:cs="Arial"/>
          <w:sz w:val="20"/>
          <w:szCs w:val="20"/>
        </w:rPr>
        <w:t>.</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Mathiasen</w:t>
      </w:r>
      <w:proofErr w:type="spellEnd"/>
      <w:r>
        <w:rPr>
          <w:rFonts w:ascii="Arial" w:eastAsia="Arial" w:hAnsi="Arial" w:cs="Arial"/>
          <w:sz w:val="20"/>
          <w:szCs w:val="20"/>
        </w:rPr>
        <w:t xml:space="preserve">, R. L., </w:t>
      </w:r>
      <w:proofErr w:type="spellStart"/>
      <w:r>
        <w:rPr>
          <w:rFonts w:ascii="Arial" w:eastAsia="Arial" w:hAnsi="Arial" w:cs="Arial"/>
          <w:sz w:val="20"/>
          <w:szCs w:val="20"/>
        </w:rPr>
        <w:t>Nickrent</w:t>
      </w:r>
      <w:proofErr w:type="spellEnd"/>
      <w:r>
        <w:rPr>
          <w:rFonts w:ascii="Arial" w:eastAsia="Arial" w:hAnsi="Arial" w:cs="Arial"/>
          <w:sz w:val="20"/>
          <w:szCs w:val="20"/>
        </w:rPr>
        <w:t xml:space="preserve">, D. L., Shaw, D. C., &amp; Watson, D. M. (2008). Mistletoes: Pathology, Systematics, Ecology, and Management. </w:t>
      </w:r>
      <w:r>
        <w:rPr>
          <w:rFonts w:ascii="Arial" w:eastAsia="Arial" w:hAnsi="Arial" w:cs="Arial"/>
          <w:i/>
          <w:sz w:val="20"/>
          <w:szCs w:val="20"/>
        </w:rPr>
        <w:t>Annual Review of Phytopathology</w:t>
      </w:r>
      <w:r>
        <w:rPr>
          <w:rFonts w:ascii="Arial" w:eastAsia="Arial" w:hAnsi="Arial" w:cs="Arial"/>
          <w:sz w:val="20"/>
          <w:szCs w:val="20"/>
        </w:rPr>
        <w:t>, 62.</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Ollerton, J., </w:t>
      </w:r>
      <w:proofErr w:type="spellStart"/>
      <w:r>
        <w:rPr>
          <w:rFonts w:ascii="Arial" w:eastAsia="Arial" w:hAnsi="Arial" w:cs="Arial"/>
          <w:sz w:val="20"/>
          <w:szCs w:val="20"/>
        </w:rPr>
        <w:t>Rouquette</w:t>
      </w:r>
      <w:proofErr w:type="spellEnd"/>
      <w:r>
        <w:rPr>
          <w:rFonts w:ascii="Arial" w:eastAsia="Arial" w:hAnsi="Arial" w:cs="Arial"/>
          <w:sz w:val="20"/>
          <w:szCs w:val="20"/>
        </w:rPr>
        <w:t xml:space="preserve">, J. R., &amp; Breeze, T. D. (2016). Insect pollinators boost the market price of culturally important crops: holly, mistletoe and the spirit of Christmas. </w:t>
      </w:r>
      <w:r>
        <w:rPr>
          <w:rFonts w:ascii="Arial" w:eastAsia="Arial" w:hAnsi="Arial" w:cs="Arial"/>
          <w:i/>
          <w:sz w:val="20"/>
          <w:szCs w:val="20"/>
        </w:rPr>
        <w:t>Journal of Pollination Ecology</w:t>
      </w:r>
      <w:r>
        <w:rPr>
          <w:rFonts w:ascii="Arial" w:eastAsia="Arial" w:hAnsi="Arial" w:cs="Arial"/>
          <w:sz w:val="20"/>
          <w:szCs w:val="20"/>
        </w:rPr>
        <w:t>, 19, 93–97.</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Paton, A. (2018). </w:t>
      </w:r>
      <w:r>
        <w:rPr>
          <w:rFonts w:ascii="Arial" w:eastAsia="Arial" w:hAnsi="Arial" w:cs="Arial"/>
          <w:i/>
          <w:sz w:val="20"/>
          <w:szCs w:val="20"/>
        </w:rPr>
        <w:t>Mistletoe: Biology and Ecology.</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Pretty, J. (2008). Agricultural sustainability: Concepts, principles and evidence. </w:t>
      </w:r>
      <w:r>
        <w:rPr>
          <w:rFonts w:ascii="Arial" w:eastAsia="Arial" w:hAnsi="Arial" w:cs="Arial"/>
          <w:i/>
          <w:sz w:val="20"/>
          <w:szCs w:val="20"/>
        </w:rPr>
        <w:t>Philosophical Transactions of the Royal Society B: Biological Sciences</w:t>
      </w:r>
      <w:r>
        <w:rPr>
          <w:rFonts w:ascii="Arial" w:eastAsia="Arial" w:hAnsi="Arial" w:cs="Arial"/>
          <w:sz w:val="20"/>
          <w:szCs w:val="20"/>
        </w:rPr>
        <w:t>, 363(1492), 447-465.</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Rao, R. A. K., &amp; Rehman, F. (2010). Adsorption studies on heavy metal ions using low-cost adsorbents. </w:t>
      </w:r>
      <w:r>
        <w:rPr>
          <w:rFonts w:ascii="Arial" w:eastAsia="Arial" w:hAnsi="Arial" w:cs="Arial"/>
          <w:i/>
          <w:sz w:val="20"/>
          <w:szCs w:val="20"/>
        </w:rPr>
        <w:t>Journal of Environmental Science and Health, Part B,</w:t>
      </w:r>
      <w:r>
        <w:rPr>
          <w:rFonts w:ascii="Arial" w:eastAsia="Arial" w:hAnsi="Arial" w:cs="Arial"/>
          <w:sz w:val="20"/>
          <w:szCs w:val="20"/>
        </w:rPr>
        <w:t xml:space="preserve"> 45(3), 267-276.</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lastRenderedPageBreak/>
        <w:t xml:space="preserve">Reid, N. (1995). Seed Dispersal by Birds. </w:t>
      </w:r>
      <w:proofErr w:type="spellStart"/>
      <w:r>
        <w:rPr>
          <w:rFonts w:ascii="Arial" w:eastAsia="Arial" w:hAnsi="Arial" w:cs="Arial"/>
          <w:i/>
          <w:sz w:val="20"/>
          <w:szCs w:val="20"/>
        </w:rPr>
        <w:t>Oecologia</w:t>
      </w:r>
      <w:proofErr w:type="spellEnd"/>
      <w:r>
        <w:rPr>
          <w:rFonts w:ascii="Arial" w:eastAsia="Arial" w:hAnsi="Arial" w:cs="Arial"/>
          <w:i/>
          <w:sz w:val="20"/>
          <w:szCs w:val="20"/>
        </w:rPr>
        <w:t xml:space="preserve">, </w:t>
      </w:r>
      <w:r>
        <w:rPr>
          <w:rFonts w:ascii="Arial" w:eastAsia="Arial" w:hAnsi="Arial" w:cs="Arial"/>
          <w:sz w:val="20"/>
          <w:szCs w:val="20"/>
        </w:rPr>
        <w:t>101(3), 317-324.</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Samuelsson, G. (1958). Phytochemical and pharmacological studies on </w:t>
      </w:r>
      <w:r>
        <w:rPr>
          <w:rFonts w:ascii="Arial" w:eastAsia="Arial" w:hAnsi="Arial" w:cs="Arial"/>
          <w:i/>
          <w:sz w:val="20"/>
          <w:szCs w:val="20"/>
        </w:rPr>
        <w:t>Viscum album</w:t>
      </w:r>
      <w:r>
        <w:rPr>
          <w:rFonts w:ascii="Arial" w:eastAsia="Arial" w:hAnsi="Arial" w:cs="Arial"/>
          <w:sz w:val="20"/>
          <w:szCs w:val="20"/>
        </w:rPr>
        <w:t xml:space="preserve"> L. I. </w:t>
      </w:r>
      <w:proofErr w:type="spellStart"/>
      <w:r>
        <w:rPr>
          <w:rFonts w:ascii="Arial" w:eastAsia="Arial" w:hAnsi="Arial" w:cs="Arial"/>
          <w:sz w:val="20"/>
          <w:szCs w:val="20"/>
        </w:rPr>
        <w:t>Viscotoxin</w:t>
      </w:r>
      <w:proofErr w:type="spellEnd"/>
      <w:r>
        <w:rPr>
          <w:rFonts w:ascii="Arial" w:eastAsia="Arial" w:hAnsi="Arial" w:cs="Arial"/>
          <w:sz w:val="20"/>
          <w:szCs w:val="20"/>
        </w:rPr>
        <w:t xml:space="preserve">, its isolation and properties. </w:t>
      </w:r>
      <w:r>
        <w:rPr>
          <w:rFonts w:ascii="Arial" w:eastAsia="Arial" w:hAnsi="Arial" w:cs="Arial"/>
          <w:i/>
          <w:sz w:val="20"/>
          <w:szCs w:val="20"/>
        </w:rPr>
        <w:t xml:space="preserve">Sven Farm </w:t>
      </w:r>
      <w:proofErr w:type="spellStart"/>
      <w:r>
        <w:rPr>
          <w:rFonts w:ascii="Arial" w:eastAsia="Arial" w:hAnsi="Arial" w:cs="Arial"/>
          <w:i/>
          <w:sz w:val="20"/>
          <w:szCs w:val="20"/>
        </w:rPr>
        <w:t>Tidskr</w:t>
      </w:r>
      <w:proofErr w:type="spellEnd"/>
      <w:r>
        <w:rPr>
          <w:rFonts w:ascii="Arial" w:eastAsia="Arial" w:hAnsi="Arial" w:cs="Arial"/>
          <w:sz w:val="20"/>
          <w:szCs w:val="20"/>
        </w:rPr>
        <w:t>, 62(8), 169-189.</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Shackleton, S., Shanley, P., &amp; </w:t>
      </w:r>
      <w:proofErr w:type="spellStart"/>
      <w:r>
        <w:rPr>
          <w:rFonts w:ascii="Arial" w:eastAsia="Arial" w:hAnsi="Arial" w:cs="Arial"/>
          <w:sz w:val="20"/>
          <w:szCs w:val="20"/>
        </w:rPr>
        <w:t>Ndoye</w:t>
      </w:r>
      <w:proofErr w:type="spellEnd"/>
      <w:r>
        <w:rPr>
          <w:rFonts w:ascii="Arial" w:eastAsia="Arial" w:hAnsi="Arial" w:cs="Arial"/>
          <w:sz w:val="20"/>
          <w:szCs w:val="20"/>
        </w:rPr>
        <w:t xml:space="preserve">, O. (2002). The commercialization of non-timber forest products: What determines success? </w:t>
      </w:r>
      <w:r>
        <w:rPr>
          <w:rFonts w:ascii="Arial" w:eastAsia="Arial" w:hAnsi="Arial" w:cs="Arial"/>
          <w:i/>
          <w:sz w:val="20"/>
          <w:szCs w:val="20"/>
        </w:rPr>
        <w:t>Forests, Trees and Livelihoods,</w:t>
      </w:r>
      <w:r>
        <w:rPr>
          <w:rFonts w:ascii="Arial" w:eastAsia="Arial" w:hAnsi="Arial" w:cs="Arial"/>
          <w:sz w:val="20"/>
          <w:szCs w:val="20"/>
        </w:rPr>
        <w:t xml:space="preserve"> 12(1-2), 37-54.</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Shanley, P., Pierce, A. R., Laird, S. A., &amp; </w:t>
      </w:r>
      <w:proofErr w:type="spellStart"/>
      <w:r>
        <w:rPr>
          <w:rFonts w:ascii="Arial" w:eastAsia="Arial" w:hAnsi="Arial" w:cs="Arial"/>
          <w:sz w:val="20"/>
          <w:szCs w:val="20"/>
        </w:rPr>
        <w:t>Guillén</w:t>
      </w:r>
      <w:proofErr w:type="spellEnd"/>
      <w:r>
        <w:rPr>
          <w:rFonts w:ascii="Arial" w:eastAsia="Arial" w:hAnsi="Arial" w:cs="Arial"/>
          <w:sz w:val="20"/>
          <w:szCs w:val="20"/>
        </w:rPr>
        <w:t xml:space="preserve">, A. (2008). </w:t>
      </w:r>
      <w:r>
        <w:rPr>
          <w:rFonts w:ascii="Arial" w:eastAsia="Arial" w:hAnsi="Arial" w:cs="Arial"/>
          <w:i/>
          <w:sz w:val="20"/>
          <w:szCs w:val="20"/>
        </w:rPr>
        <w:t>Tapping the green market: Certification and management of non-timber forest products</w:t>
      </w:r>
      <w:r>
        <w:rPr>
          <w:rFonts w:ascii="Arial" w:eastAsia="Arial" w:hAnsi="Arial" w:cs="Arial"/>
          <w:sz w:val="20"/>
          <w:szCs w:val="20"/>
        </w:rPr>
        <w:t>. Earthscan.</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Shaw, D. C., Watson, D. M., &amp; </w:t>
      </w:r>
      <w:proofErr w:type="spellStart"/>
      <w:r>
        <w:rPr>
          <w:rFonts w:ascii="Arial" w:eastAsia="Arial" w:hAnsi="Arial" w:cs="Arial"/>
          <w:sz w:val="20"/>
          <w:szCs w:val="20"/>
        </w:rPr>
        <w:t>Mathiasen</w:t>
      </w:r>
      <w:proofErr w:type="spellEnd"/>
      <w:r>
        <w:rPr>
          <w:rFonts w:ascii="Arial" w:eastAsia="Arial" w:hAnsi="Arial" w:cs="Arial"/>
          <w:sz w:val="20"/>
          <w:szCs w:val="20"/>
        </w:rPr>
        <w:t xml:space="preserve">, R. L. (2004). Comparison of dwarf mistletoes (Arceuthobium spp., </w:t>
      </w:r>
      <w:proofErr w:type="spellStart"/>
      <w:r>
        <w:rPr>
          <w:rFonts w:ascii="Arial" w:eastAsia="Arial" w:hAnsi="Arial" w:cs="Arial"/>
          <w:sz w:val="20"/>
          <w:szCs w:val="20"/>
        </w:rPr>
        <w:t>Viscaceae</w:t>
      </w:r>
      <w:proofErr w:type="spellEnd"/>
      <w:r>
        <w:rPr>
          <w:rFonts w:ascii="Arial" w:eastAsia="Arial" w:hAnsi="Arial" w:cs="Arial"/>
          <w:sz w:val="20"/>
          <w:szCs w:val="20"/>
        </w:rPr>
        <w:t>) in the western United States with mistletoes (</w:t>
      </w:r>
      <w:proofErr w:type="spellStart"/>
      <w:r>
        <w:rPr>
          <w:rFonts w:ascii="Arial" w:eastAsia="Arial" w:hAnsi="Arial" w:cs="Arial"/>
          <w:sz w:val="20"/>
          <w:szCs w:val="20"/>
        </w:rPr>
        <w:t>Amyema</w:t>
      </w:r>
      <w:proofErr w:type="spellEnd"/>
      <w:r>
        <w:rPr>
          <w:rFonts w:ascii="Arial" w:eastAsia="Arial" w:hAnsi="Arial" w:cs="Arial"/>
          <w:sz w:val="20"/>
          <w:szCs w:val="20"/>
        </w:rPr>
        <w:t xml:space="preserve"> spp., </w:t>
      </w:r>
      <w:proofErr w:type="spellStart"/>
      <w:r>
        <w:rPr>
          <w:rFonts w:ascii="Arial" w:eastAsia="Arial" w:hAnsi="Arial" w:cs="Arial"/>
          <w:sz w:val="20"/>
          <w:szCs w:val="20"/>
        </w:rPr>
        <w:t>Loranthaceae</w:t>
      </w:r>
      <w:proofErr w:type="spellEnd"/>
      <w:r>
        <w:rPr>
          <w:rFonts w:ascii="Arial" w:eastAsia="Arial" w:hAnsi="Arial" w:cs="Arial"/>
          <w:sz w:val="20"/>
          <w:szCs w:val="20"/>
        </w:rPr>
        <w:t>) in Australia, Ecological analogs and reciprocal models for ecosystem management.</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St. John, J. (2013). </w:t>
      </w:r>
      <w:r>
        <w:rPr>
          <w:rFonts w:ascii="Arial" w:eastAsia="Arial" w:hAnsi="Arial" w:cs="Arial"/>
          <w:i/>
          <w:sz w:val="20"/>
          <w:szCs w:val="20"/>
        </w:rPr>
        <w:t>Mistletoe</w:t>
      </w:r>
      <w:r>
        <w:rPr>
          <w:rFonts w:ascii="Arial" w:eastAsia="Arial" w:hAnsi="Arial" w:cs="Arial"/>
          <w:sz w:val="20"/>
          <w:szCs w:val="20"/>
        </w:rPr>
        <w:t xml:space="preserve"> [Photograph]. Wikimedia Commons. https://commons.wikimedia.org/wiki/File:Mistletoe_StJohn.jpg</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Tutin</w:t>
      </w:r>
      <w:proofErr w:type="spellEnd"/>
      <w:r>
        <w:rPr>
          <w:rFonts w:ascii="Arial" w:eastAsia="Arial" w:hAnsi="Arial" w:cs="Arial"/>
          <w:sz w:val="20"/>
          <w:szCs w:val="20"/>
        </w:rPr>
        <w:t xml:space="preserve">, T. G., Heywood, V. H., &amp; Burges, N. A. (Eds.). (1964). </w:t>
      </w:r>
      <w:r>
        <w:rPr>
          <w:rFonts w:ascii="Arial" w:eastAsia="Arial" w:hAnsi="Arial" w:cs="Arial"/>
          <w:i/>
          <w:sz w:val="20"/>
          <w:szCs w:val="20"/>
        </w:rPr>
        <w:t xml:space="preserve">Flora </w:t>
      </w:r>
      <w:proofErr w:type="spellStart"/>
      <w:r>
        <w:rPr>
          <w:rFonts w:ascii="Arial" w:eastAsia="Arial" w:hAnsi="Arial" w:cs="Arial"/>
          <w:i/>
          <w:sz w:val="20"/>
          <w:szCs w:val="20"/>
        </w:rPr>
        <w:t>Europaea</w:t>
      </w:r>
      <w:proofErr w:type="spellEnd"/>
      <w:r>
        <w:rPr>
          <w:rFonts w:ascii="Arial" w:eastAsia="Arial" w:hAnsi="Arial" w:cs="Arial"/>
          <w:i/>
          <w:sz w:val="20"/>
          <w:szCs w:val="20"/>
        </w:rPr>
        <w:t>.</w:t>
      </w:r>
      <w:r>
        <w:rPr>
          <w:rFonts w:ascii="Arial" w:eastAsia="Arial" w:hAnsi="Arial" w:cs="Arial"/>
          <w:sz w:val="20"/>
          <w:szCs w:val="20"/>
        </w:rPr>
        <w:t xml:space="preserve"> Cambridge University Press.</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Watson, D. M. (2001). Mistletoe - A keystone resource in forests and woodlands worldwide. </w:t>
      </w:r>
      <w:r>
        <w:rPr>
          <w:rFonts w:ascii="Arial" w:eastAsia="Arial" w:hAnsi="Arial" w:cs="Arial"/>
          <w:i/>
          <w:sz w:val="20"/>
          <w:szCs w:val="20"/>
        </w:rPr>
        <w:t>Annual Review of Ecology and Systematics</w:t>
      </w:r>
      <w:r>
        <w:rPr>
          <w:rFonts w:ascii="Arial" w:eastAsia="Arial" w:hAnsi="Arial" w:cs="Arial"/>
          <w:sz w:val="20"/>
          <w:szCs w:val="20"/>
        </w:rPr>
        <w:t>, 32, 219-249.</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Watson, D. M., &amp; </w:t>
      </w:r>
      <w:proofErr w:type="spellStart"/>
      <w:r>
        <w:rPr>
          <w:rFonts w:ascii="Arial" w:eastAsia="Arial" w:hAnsi="Arial" w:cs="Arial"/>
          <w:sz w:val="20"/>
          <w:szCs w:val="20"/>
        </w:rPr>
        <w:t>Ehleringer</w:t>
      </w:r>
      <w:proofErr w:type="spellEnd"/>
      <w:r>
        <w:rPr>
          <w:rFonts w:ascii="Arial" w:eastAsia="Arial" w:hAnsi="Arial" w:cs="Arial"/>
          <w:sz w:val="20"/>
          <w:szCs w:val="20"/>
        </w:rPr>
        <w:t xml:space="preserve">, J. R. (2007). </w:t>
      </w:r>
      <w:r>
        <w:rPr>
          <w:rFonts w:ascii="Arial" w:eastAsia="Arial" w:hAnsi="Arial" w:cs="Arial"/>
          <w:i/>
          <w:sz w:val="20"/>
          <w:szCs w:val="20"/>
        </w:rPr>
        <w:t>Mistletoe Ecology.</w:t>
      </w:r>
    </w:p>
    <w:p w:rsidR="00462171" w:rsidRDefault="0097780C" w:rsidP="00161204">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Watson, D. M., &amp; Herring, M. (2012). Mistletoe as a keystone resource: An ecosystem-scale perspective. </w:t>
      </w:r>
      <w:r>
        <w:rPr>
          <w:rFonts w:ascii="Arial" w:eastAsia="Arial" w:hAnsi="Arial" w:cs="Arial"/>
          <w:i/>
          <w:sz w:val="20"/>
          <w:szCs w:val="20"/>
        </w:rPr>
        <w:t>Biological Reviews</w:t>
      </w:r>
      <w:r>
        <w:rPr>
          <w:rFonts w:ascii="Arial" w:eastAsia="Arial" w:hAnsi="Arial" w:cs="Arial"/>
          <w:sz w:val="20"/>
          <w:szCs w:val="20"/>
        </w:rPr>
        <w:t>, 87(2), 321-334.</w:t>
      </w:r>
    </w:p>
    <w:sectPr w:rsidR="00462171">
      <w:type w:val="continuous"/>
      <w:pgSz w:w="11907" w:h="16839"/>
      <w:pgMar w:top="1440" w:right="1440" w:bottom="1440" w:left="1440" w:header="720" w:footer="720" w:gutter="0"/>
      <w:cols w:num="2" w:space="720" w:equalWidth="0">
        <w:col w:w="4153" w:space="720"/>
        <w:col w:w="415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7F9A" w:rsidRDefault="00B07F9A" w:rsidP="004A6533">
      <w:pPr>
        <w:spacing w:after="0" w:line="240" w:lineRule="auto"/>
      </w:pPr>
      <w:r>
        <w:separator/>
      </w:r>
    </w:p>
  </w:endnote>
  <w:endnote w:type="continuationSeparator" w:id="0">
    <w:p w:rsidR="00B07F9A" w:rsidRDefault="00B07F9A" w:rsidP="004A6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533" w:rsidRDefault="004A6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533" w:rsidRDefault="004A65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533" w:rsidRDefault="004A6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7F9A" w:rsidRDefault="00B07F9A" w:rsidP="004A6533">
      <w:pPr>
        <w:spacing w:after="0" w:line="240" w:lineRule="auto"/>
      </w:pPr>
      <w:r>
        <w:separator/>
      </w:r>
    </w:p>
  </w:footnote>
  <w:footnote w:type="continuationSeparator" w:id="0">
    <w:p w:rsidR="00B07F9A" w:rsidRDefault="00B07F9A" w:rsidP="004A6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533" w:rsidRDefault="004A6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627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533" w:rsidRDefault="004A6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627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533" w:rsidRDefault="004A6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627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335E02"/>
    <w:multiLevelType w:val="multilevel"/>
    <w:tmpl w:val="744E3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62171"/>
    <w:rsid w:val="00161204"/>
    <w:rsid w:val="00462171"/>
    <w:rsid w:val="004A6533"/>
    <w:rsid w:val="0097780C"/>
    <w:rsid w:val="00B07F9A"/>
    <w:rsid w:val="00DA7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3537AC-CF45-4572-9131-1DCB8D4D4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61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204"/>
    <w:rPr>
      <w:rFonts w:ascii="Tahoma" w:hAnsi="Tahoma" w:cs="Tahoma"/>
      <w:sz w:val="16"/>
      <w:szCs w:val="16"/>
    </w:rPr>
  </w:style>
  <w:style w:type="character" w:styleId="Hyperlink">
    <w:name w:val="Hyperlink"/>
    <w:basedOn w:val="DefaultParagraphFont"/>
    <w:uiPriority w:val="99"/>
    <w:unhideWhenUsed/>
    <w:rsid w:val="00DA74D4"/>
    <w:rPr>
      <w:color w:val="0000FF" w:themeColor="hyperlink"/>
      <w:u w:val="single"/>
    </w:rPr>
  </w:style>
  <w:style w:type="character" w:styleId="UnresolvedMention">
    <w:name w:val="Unresolved Mention"/>
    <w:basedOn w:val="DefaultParagraphFont"/>
    <w:uiPriority w:val="99"/>
    <w:semiHidden/>
    <w:unhideWhenUsed/>
    <w:rsid w:val="00DA74D4"/>
    <w:rPr>
      <w:color w:val="605E5C"/>
      <w:shd w:val="clear" w:color="auto" w:fill="E1DFDD"/>
    </w:rPr>
  </w:style>
  <w:style w:type="paragraph" w:styleId="Header">
    <w:name w:val="header"/>
    <w:basedOn w:val="Normal"/>
    <w:link w:val="HeaderChar"/>
    <w:uiPriority w:val="99"/>
    <w:unhideWhenUsed/>
    <w:rsid w:val="004A6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533"/>
  </w:style>
  <w:style w:type="paragraph" w:styleId="Footer">
    <w:name w:val="footer"/>
    <w:basedOn w:val="Normal"/>
    <w:link w:val="FooterChar"/>
    <w:uiPriority w:val="99"/>
    <w:unhideWhenUsed/>
    <w:rsid w:val="004A6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66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7012</Words>
  <Characters>39973</Characters>
  <Application>Microsoft Office Word</Application>
  <DocSecurity>0</DocSecurity>
  <Lines>333</Lines>
  <Paragraphs>93</Paragraphs>
  <ScaleCrop>false</ScaleCrop>
  <Company/>
  <LinksUpToDate>false</LinksUpToDate>
  <CharactersWithSpaces>46892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2025-07-30T11:30:00Z</dcterms:created>
  <dcterms:modified xsi:type="dcterms:W3CDTF">2025-07-31T08:25:00Z</dcterms:modified>
</cp:coreProperties>
</file>