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1DD8C" w14:textId="5B783EBC" w:rsidR="006111F5" w:rsidRPr="00E270B5" w:rsidRDefault="006111F5" w:rsidP="00E270B5">
      <w:pPr>
        <w:spacing w:line="360" w:lineRule="auto"/>
        <w:rPr>
          <w:rFonts w:ascii="Times New Roman" w:hAnsi="Times New Roman" w:cs="Times New Roman"/>
          <w:b/>
          <w:sz w:val="28"/>
        </w:rPr>
      </w:pPr>
      <w:r w:rsidRPr="00E270B5">
        <w:rPr>
          <w:rFonts w:ascii="Times New Roman" w:hAnsi="Times New Roman" w:cs="Times New Roman"/>
          <w:b/>
          <w:sz w:val="28"/>
        </w:rPr>
        <w:t xml:space="preserve">         Evaluating the Impact of Official Development Assistance (ODA) on Reducing Maternal Mortality Rates in </w:t>
      </w:r>
      <w:r w:rsidR="00E270B5" w:rsidRPr="00E270B5">
        <w:rPr>
          <w:rFonts w:ascii="Times New Roman" w:hAnsi="Times New Roman" w:cs="Times New Roman"/>
          <w:b/>
          <w:sz w:val="28"/>
        </w:rPr>
        <w:t xml:space="preserve">Asian-Pacific </w:t>
      </w:r>
      <w:r w:rsidRPr="00E270B5">
        <w:rPr>
          <w:rFonts w:ascii="Times New Roman" w:hAnsi="Times New Roman" w:cs="Times New Roman"/>
          <w:b/>
          <w:sz w:val="28"/>
        </w:rPr>
        <w:t>Developing Countries</w:t>
      </w:r>
    </w:p>
    <w:p w14:paraId="25A429B7" w14:textId="77777777" w:rsidR="00D25569" w:rsidRPr="00021FA9" w:rsidRDefault="00D25569" w:rsidP="006111F5">
      <w:pPr>
        <w:spacing w:line="360" w:lineRule="auto"/>
        <w:jc w:val="both"/>
        <w:rPr>
          <w:rFonts w:ascii="Times New Roman" w:hAnsi="Times New Roman" w:cs="Times New Roman"/>
          <w:b/>
          <w:sz w:val="24"/>
        </w:rPr>
      </w:pPr>
    </w:p>
    <w:p w14:paraId="45AA4F9D" w14:textId="77777777" w:rsidR="00D25569" w:rsidRDefault="00D25569" w:rsidP="006111F5">
      <w:pPr>
        <w:spacing w:line="360" w:lineRule="auto"/>
        <w:jc w:val="both"/>
        <w:rPr>
          <w:rFonts w:ascii="Times New Roman" w:hAnsi="Times New Roman" w:cs="Times New Roman"/>
          <w:sz w:val="24"/>
        </w:rPr>
      </w:pPr>
    </w:p>
    <w:p w14:paraId="31BD1932" w14:textId="77777777" w:rsidR="00D25569" w:rsidRDefault="00D25569" w:rsidP="006111F5">
      <w:pPr>
        <w:spacing w:line="360" w:lineRule="auto"/>
        <w:jc w:val="both"/>
        <w:rPr>
          <w:rFonts w:ascii="Times New Roman" w:hAnsi="Times New Roman" w:cs="Times New Roman"/>
          <w:sz w:val="24"/>
        </w:rPr>
      </w:pPr>
    </w:p>
    <w:p w14:paraId="3E7C60DD" w14:textId="77777777" w:rsidR="00D25569" w:rsidRDefault="00D25569" w:rsidP="006111F5">
      <w:pPr>
        <w:spacing w:line="360" w:lineRule="auto"/>
        <w:jc w:val="both"/>
        <w:rPr>
          <w:rFonts w:ascii="Times New Roman" w:hAnsi="Times New Roman" w:cs="Times New Roman"/>
          <w:sz w:val="24"/>
        </w:rPr>
      </w:pPr>
    </w:p>
    <w:p w14:paraId="449CE5FC" w14:textId="77777777" w:rsidR="00D25569" w:rsidRDefault="00D25569" w:rsidP="006111F5">
      <w:pPr>
        <w:spacing w:line="360" w:lineRule="auto"/>
        <w:jc w:val="both"/>
        <w:rPr>
          <w:rFonts w:ascii="Times New Roman" w:hAnsi="Times New Roman" w:cs="Times New Roman"/>
          <w:sz w:val="24"/>
        </w:rPr>
      </w:pPr>
    </w:p>
    <w:p w14:paraId="522FDD5F" w14:textId="77777777" w:rsidR="00D25569" w:rsidRDefault="00D25569" w:rsidP="006111F5">
      <w:pPr>
        <w:spacing w:line="360" w:lineRule="auto"/>
        <w:jc w:val="both"/>
        <w:rPr>
          <w:rFonts w:ascii="Times New Roman" w:hAnsi="Times New Roman" w:cs="Times New Roman"/>
          <w:sz w:val="24"/>
        </w:rPr>
      </w:pPr>
    </w:p>
    <w:p w14:paraId="114C63C6" w14:textId="77777777" w:rsidR="00D25569" w:rsidRDefault="00D25569" w:rsidP="006111F5">
      <w:pPr>
        <w:spacing w:line="360" w:lineRule="auto"/>
        <w:jc w:val="both"/>
        <w:rPr>
          <w:rFonts w:ascii="Times New Roman" w:hAnsi="Times New Roman" w:cs="Times New Roman"/>
          <w:sz w:val="24"/>
        </w:rPr>
      </w:pPr>
    </w:p>
    <w:p w14:paraId="3A9C69BD" w14:textId="77777777" w:rsidR="00D25569" w:rsidRDefault="00D25569" w:rsidP="006111F5">
      <w:pPr>
        <w:spacing w:line="360" w:lineRule="auto"/>
        <w:jc w:val="both"/>
        <w:rPr>
          <w:rFonts w:ascii="Times New Roman" w:hAnsi="Times New Roman" w:cs="Times New Roman"/>
          <w:sz w:val="24"/>
        </w:rPr>
      </w:pPr>
    </w:p>
    <w:p w14:paraId="1D914417" w14:textId="77777777" w:rsidR="00D25569" w:rsidRDefault="00D25569" w:rsidP="006111F5">
      <w:pPr>
        <w:spacing w:line="360" w:lineRule="auto"/>
        <w:jc w:val="both"/>
        <w:rPr>
          <w:rFonts w:ascii="Times New Roman" w:hAnsi="Times New Roman" w:cs="Times New Roman"/>
          <w:sz w:val="24"/>
        </w:rPr>
      </w:pPr>
    </w:p>
    <w:p w14:paraId="68EDE452" w14:textId="77777777" w:rsidR="00D25569" w:rsidRDefault="00D25569" w:rsidP="006111F5">
      <w:pPr>
        <w:spacing w:line="360" w:lineRule="auto"/>
        <w:jc w:val="both"/>
        <w:rPr>
          <w:rFonts w:ascii="Times New Roman" w:hAnsi="Times New Roman" w:cs="Times New Roman"/>
          <w:sz w:val="24"/>
        </w:rPr>
      </w:pPr>
    </w:p>
    <w:p w14:paraId="095CFFF3" w14:textId="77777777" w:rsidR="00D25569" w:rsidRDefault="00D25569" w:rsidP="006111F5">
      <w:pPr>
        <w:spacing w:line="360" w:lineRule="auto"/>
        <w:jc w:val="both"/>
        <w:rPr>
          <w:rFonts w:ascii="Times New Roman" w:hAnsi="Times New Roman" w:cs="Times New Roman"/>
          <w:sz w:val="24"/>
        </w:rPr>
      </w:pPr>
    </w:p>
    <w:p w14:paraId="4FD3BECE" w14:textId="77777777" w:rsidR="00D25569" w:rsidRDefault="00D25569" w:rsidP="006111F5">
      <w:pPr>
        <w:spacing w:line="360" w:lineRule="auto"/>
        <w:jc w:val="both"/>
        <w:rPr>
          <w:rFonts w:ascii="Times New Roman" w:hAnsi="Times New Roman" w:cs="Times New Roman"/>
          <w:sz w:val="24"/>
        </w:rPr>
      </w:pPr>
    </w:p>
    <w:p w14:paraId="094BC127" w14:textId="77777777" w:rsidR="00D25569" w:rsidRDefault="00D25569" w:rsidP="006111F5">
      <w:pPr>
        <w:spacing w:line="360" w:lineRule="auto"/>
        <w:jc w:val="both"/>
        <w:rPr>
          <w:rFonts w:ascii="Times New Roman" w:hAnsi="Times New Roman" w:cs="Times New Roman"/>
          <w:sz w:val="24"/>
        </w:rPr>
      </w:pPr>
    </w:p>
    <w:p w14:paraId="3A3DA041" w14:textId="77777777" w:rsidR="00D25569" w:rsidRDefault="00D25569" w:rsidP="006111F5">
      <w:pPr>
        <w:spacing w:line="360" w:lineRule="auto"/>
        <w:jc w:val="both"/>
        <w:rPr>
          <w:rFonts w:ascii="Times New Roman" w:hAnsi="Times New Roman" w:cs="Times New Roman"/>
          <w:sz w:val="24"/>
        </w:rPr>
      </w:pPr>
    </w:p>
    <w:p w14:paraId="6939A218" w14:textId="77777777" w:rsidR="00D25569" w:rsidRDefault="00D25569" w:rsidP="006111F5">
      <w:pPr>
        <w:spacing w:line="360" w:lineRule="auto"/>
        <w:jc w:val="both"/>
        <w:rPr>
          <w:rFonts w:ascii="Times New Roman" w:hAnsi="Times New Roman" w:cs="Times New Roman"/>
          <w:sz w:val="24"/>
        </w:rPr>
      </w:pPr>
    </w:p>
    <w:p w14:paraId="630C73AB" w14:textId="77777777" w:rsidR="00D25569" w:rsidRDefault="00D25569" w:rsidP="006111F5">
      <w:pPr>
        <w:spacing w:line="360" w:lineRule="auto"/>
        <w:jc w:val="both"/>
        <w:rPr>
          <w:rFonts w:ascii="Times New Roman" w:hAnsi="Times New Roman" w:cs="Times New Roman"/>
          <w:sz w:val="24"/>
        </w:rPr>
      </w:pPr>
    </w:p>
    <w:p w14:paraId="6FBE581C" w14:textId="77777777" w:rsidR="00D25569" w:rsidRDefault="00D25569" w:rsidP="006111F5">
      <w:pPr>
        <w:spacing w:line="360" w:lineRule="auto"/>
        <w:jc w:val="both"/>
        <w:rPr>
          <w:rFonts w:ascii="Times New Roman" w:hAnsi="Times New Roman" w:cs="Times New Roman"/>
          <w:sz w:val="24"/>
        </w:rPr>
      </w:pPr>
    </w:p>
    <w:p w14:paraId="74472713" w14:textId="77777777" w:rsidR="00D25569" w:rsidRDefault="00D25569" w:rsidP="006111F5">
      <w:pPr>
        <w:spacing w:line="360" w:lineRule="auto"/>
        <w:jc w:val="both"/>
        <w:rPr>
          <w:rFonts w:ascii="Times New Roman" w:hAnsi="Times New Roman" w:cs="Times New Roman"/>
          <w:sz w:val="24"/>
        </w:rPr>
      </w:pPr>
    </w:p>
    <w:p w14:paraId="68B2FC4F" w14:textId="77777777" w:rsidR="00D25569" w:rsidRDefault="00D25569" w:rsidP="006111F5">
      <w:pPr>
        <w:spacing w:line="360" w:lineRule="auto"/>
        <w:jc w:val="both"/>
        <w:rPr>
          <w:rFonts w:ascii="Times New Roman" w:hAnsi="Times New Roman" w:cs="Times New Roman"/>
          <w:sz w:val="24"/>
        </w:rPr>
      </w:pPr>
    </w:p>
    <w:p w14:paraId="35865F02" w14:textId="77777777" w:rsidR="00D25569" w:rsidRDefault="00D25569" w:rsidP="006111F5">
      <w:pPr>
        <w:spacing w:line="360" w:lineRule="auto"/>
        <w:jc w:val="both"/>
        <w:rPr>
          <w:rFonts w:ascii="Times New Roman" w:hAnsi="Times New Roman" w:cs="Times New Roman"/>
          <w:sz w:val="24"/>
        </w:rPr>
      </w:pPr>
    </w:p>
    <w:p w14:paraId="7EF79050" w14:textId="77777777" w:rsidR="00D25569" w:rsidRDefault="00D25569" w:rsidP="006111F5">
      <w:pPr>
        <w:spacing w:line="360" w:lineRule="auto"/>
        <w:jc w:val="both"/>
        <w:rPr>
          <w:rFonts w:ascii="Times New Roman" w:hAnsi="Times New Roman" w:cs="Times New Roman"/>
          <w:sz w:val="24"/>
        </w:rPr>
      </w:pPr>
    </w:p>
    <w:p w14:paraId="7A683CED" w14:textId="77777777" w:rsidR="00D25569" w:rsidRDefault="00D25569" w:rsidP="006111F5">
      <w:pPr>
        <w:spacing w:line="360" w:lineRule="auto"/>
        <w:jc w:val="both"/>
        <w:rPr>
          <w:rFonts w:ascii="Times New Roman" w:hAnsi="Times New Roman" w:cs="Times New Roman"/>
          <w:sz w:val="24"/>
        </w:rPr>
      </w:pPr>
    </w:p>
    <w:p w14:paraId="0BF657A5" w14:textId="77777777" w:rsidR="00D25569" w:rsidRDefault="00D25569" w:rsidP="006111F5">
      <w:pPr>
        <w:spacing w:line="360" w:lineRule="auto"/>
        <w:jc w:val="both"/>
        <w:rPr>
          <w:rFonts w:ascii="Times New Roman" w:hAnsi="Times New Roman" w:cs="Times New Roman"/>
          <w:sz w:val="24"/>
        </w:rPr>
      </w:pPr>
    </w:p>
    <w:p w14:paraId="048D1F0D" w14:textId="77777777" w:rsidR="00D25569" w:rsidRDefault="00D25569" w:rsidP="006111F5">
      <w:pPr>
        <w:spacing w:line="360" w:lineRule="auto"/>
        <w:jc w:val="both"/>
        <w:rPr>
          <w:rFonts w:ascii="Times New Roman" w:hAnsi="Times New Roman" w:cs="Times New Roman"/>
          <w:sz w:val="24"/>
        </w:rPr>
      </w:pPr>
    </w:p>
    <w:p w14:paraId="34ECDB7D" w14:textId="77777777" w:rsidR="00D25569" w:rsidRDefault="00D25569" w:rsidP="006111F5">
      <w:pPr>
        <w:spacing w:line="360" w:lineRule="auto"/>
        <w:jc w:val="both"/>
        <w:rPr>
          <w:rFonts w:ascii="Times New Roman" w:hAnsi="Times New Roman" w:cs="Times New Roman"/>
          <w:sz w:val="24"/>
        </w:rPr>
      </w:pPr>
    </w:p>
    <w:p w14:paraId="7DAD12DD" w14:textId="77777777" w:rsidR="00D25569" w:rsidRDefault="00D25569" w:rsidP="006111F5">
      <w:pPr>
        <w:spacing w:line="360" w:lineRule="auto"/>
        <w:jc w:val="both"/>
        <w:rPr>
          <w:rFonts w:ascii="Times New Roman" w:hAnsi="Times New Roman" w:cs="Times New Roman"/>
          <w:sz w:val="24"/>
        </w:rPr>
      </w:pPr>
    </w:p>
    <w:p w14:paraId="73B99AEC" w14:textId="77777777" w:rsidR="00D25569" w:rsidRDefault="00D25569" w:rsidP="006111F5">
      <w:pPr>
        <w:spacing w:line="360" w:lineRule="auto"/>
        <w:jc w:val="both"/>
        <w:rPr>
          <w:rFonts w:ascii="Times New Roman" w:hAnsi="Times New Roman" w:cs="Times New Roman"/>
          <w:sz w:val="24"/>
        </w:rPr>
      </w:pPr>
    </w:p>
    <w:p w14:paraId="32794CA4" w14:textId="77777777" w:rsidR="00D25569" w:rsidRDefault="00D25569" w:rsidP="006111F5">
      <w:pPr>
        <w:spacing w:line="360" w:lineRule="auto"/>
        <w:jc w:val="both"/>
        <w:rPr>
          <w:rFonts w:ascii="Times New Roman" w:hAnsi="Times New Roman" w:cs="Times New Roman"/>
          <w:sz w:val="24"/>
        </w:rPr>
      </w:pPr>
    </w:p>
    <w:p w14:paraId="5A59081A" w14:textId="026E4D3E" w:rsidR="006111F5" w:rsidRPr="00E270B5" w:rsidRDefault="006111F5" w:rsidP="006111F5">
      <w:pPr>
        <w:spacing w:line="360" w:lineRule="auto"/>
        <w:jc w:val="both"/>
        <w:rPr>
          <w:rFonts w:ascii="Times New Roman" w:hAnsi="Times New Roman" w:cs="Times New Roman"/>
          <w:b/>
          <w:sz w:val="28"/>
        </w:rPr>
      </w:pPr>
      <w:r w:rsidRPr="00E270B5">
        <w:rPr>
          <w:rFonts w:ascii="Times New Roman" w:hAnsi="Times New Roman" w:cs="Times New Roman"/>
          <w:b/>
          <w:sz w:val="28"/>
        </w:rPr>
        <w:t xml:space="preserve">  Abstract </w:t>
      </w:r>
    </w:p>
    <w:p w14:paraId="1CB4988B" w14:textId="71D75A04" w:rsidR="006111F5" w:rsidRDefault="00423679" w:rsidP="00423679">
      <w:pPr>
        <w:spacing w:line="360" w:lineRule="auto"/>
        <w:jc w:val="both"/>
        <w:rPr>
          <w:rFonts w:ascii="Times New Roman" w:hAnsi="Times New Roman" w:cs="Times New Roman"/>
          <w:sz w:val="24"/>
        </w:rPr>
      </w:pPr>
      <w:r w:rsidRPr="00423679">
        <w:rPr>
          <w:rFonts w:ascii="Times New Roman" w:hAnsi="Times New Roman" w:cs="Times New Roman"/>
          <w:sz w:val="24"/>
        </w:rPr>
        <w:t xml:space="preserve">The study explores the relationship between Official Development Assistance (ODA) and maternal mortality in 24 developing countries in the Asia-Pacific region. Despite significant </w:t>
      </w:r>
      <w:r w:rsidRPr="00423679">
        <w:rPr>
          <w:rFonts w:ascii="Times New Roman" w:hAnsi="Times New Roman" w:cs="Times New Roman"/>
          <w:sz w:val="24"/>
        </w:rPr>
        <w:lastRenderedPageBreak/>
        <w:t>progress in development in many high-income nations, developing countries still face persistent challenges, particularly in maternal health, with rising maternal mortality rates. This research aims to investigate the impact of ODA on reducing maternal mortality in these countries over a per</w:t>
      </w:r>
      <w:r>
        <w:rPr>
          <w:rFonts w:ascii="Times New Roman" w:hAnsi="Times New Roman" w:cs="Times New Roman"/>
          <w:sz w:val="24"/>
        </w:rPr>
        <w:t xml:space="preserve">iod spanning from 2000 to 2020. </w:t>
      </w:r>
      <w:r w:rsidRPr="00423679">
        <w:rPr>
          <w:rFonts w:ascii="Times New Roman" w:hAnsi="Times New Roman" w:cs="Times New Roman"/>
          <w:sz w:val="24"/>
        </w:rPr>
        <w:t>Utilizing panel data for 24 developing Asian-Pacific countries, the study adopts a quantitative and explanatory approach, employing purposive sampling based on the classification of countries as low-income or lower-middle-income. The analysis was conducted using STATA 18.0, with a focus on a fixed effects model, followed by the Generalized Method of Moments (GMM) to confirm the robustness of the results. Secondary data for the analysis were sourced from the World Bank (WB) and the Organization for Economic Coop</w:t>
      </w:r>
      <w:r>
        <w:rPr>
          <w:rFonts w:ascii="Times New Roman" w:hAnsi="Times New Roman" w:cs="Times New Roman"/>
          <w:sz w:val="24"/>
        </w:rPr>
        <w:t xml:space="preserve">eration and Development (OECD). </w:t>
      </w:r>
      <w:r w:rsidRPr="00423679">
        <w:rPr>
          <w:rFonts w:ascii="Times New Roman" w:hAnsi="Times New Roman" w:cs="Times New Roman"/>
          <w:sz w:val="24"/>
        </w:rPr>
        <w:t xml:space="preserve">The findings of the study reveal a significant negative correlation between Net Official Development Assistance (NODA) and maternal mortality rates. Furthermore, factors such as HIV prevalence and access to sanitation services were found to influence maternal health outcomes. Specifically, higher HIV prevalence was linked to higher maternal mortality, while improved sanitation services contributed to </w:t>
      </w:r>
      <w:r>
        <w:rPr>
          <w:rFonts w:ascii="Times New Roman" w:hAnsi="Times New Roman" w:cs="Times New Roman"/>
          <w:sz w:val="24"/>
        </w:rPr>
        <w:t xml:space="preserve">a reduction in maternal deaths. </w:t>
      </w:r>
      <w:r w:rsidRPr="00423679">
        <w:rPr>
          <w:rFonts w:ascii="Times New Roman" w:hAnsi="Times New Roman" w:cs="Times New Roman"/>
          <w:sz w:val="24"/>
        </w:rPr>
        <w:t>Interestingly, the study found that GDP growth was positively correlated with maternal mortality, which suggests that economic growth alone may not be sufficient to reduce maternal deaths. This finding emphasizes the complexity of the relationship between economic development and health outcomes, highlighting that economic growth needs to be complemented by targeted interventions in healthc</w:t>
      </w:r>
      <w:r>
        <w:rPr>
          <w:rFonts w:ascii="Times New Roman" w:hAnsi="Times New Roman" w:cs="Times New Roman"/>
          <w:sz w:val="24"/>
        </w:rPr>
        <w:t xml:space="preserve">are, education, and sanitation. </w:t>
      </w:r>
      <w:r w:rsidRPr="00423679">
        <w:rPr>
          <w:rFonts w:ascii="Times New Roman" w:hAnsi="Times New Roman" w:cs="Times New Roman"/>
          <w:sz w:val="24"/>
        </w:rPr>
        <w:t>The study concludes that for long-term improvements in maternal health outcomes, effective aid management, institutional reforms, and robust monitoring systems are crucial. Policymakers in developing countries should recognize the interconnectedness of economic growth, education, healthcare infrastructure, and sanitation services when designing strategies to reduce maternal mortality. Moreover, international aid, particularly NODA, plays a vital role in improving maternal health outcomes in resource-constrained settings. Therefore, the study advocates for a comprehensive and coordinated approach that combines both domestic policy improvements and international support to achieve sustainable re</w:t>
      </w:r>
      <w:r w:rsidR="00473974">
        <w:rPr>
          <w:rFonts w:ascii="Times New Roman" w:hAnsi="Times New Roman" w:cs="Times New Roman"/>
          <w:sz w:val="24"/>
        </w:rPr>
        <w:t xml:space="preserve">ductions in maternal mortality. </w:t>
      </w:r>
    </w:p>
    <w:p w14:paraId="1780C4C7" w14:textId="55EEBC6C" w:rsidR="006111F5" w:rsidRPr="00473974" w:rsidRDefault="006111F5" w:rsidP="00473974">
      <w:pPr>
        <w:widowControl/>
        <w:spacing w:before="100" w:beforeAutospacing="1" w:after="100" w:afterAutospacing="1" w:line="360" w:lineRule="auto"/>
        <w:jc w:val="both"/>
        <w:outlineLvl w:val="2"/>
        <w:rPr>
          <w:rFonts w:ascii="Times New Roman" w:eastAsia="Times New Roman" w:hAnsi="Times New Roman" w:cs="Times New Roman"/>
          <w:sz w:val="24"/>
          <w:szCs w:val="24"/>
          <w:lang w:bidi="my-MM"/>
        </w:rPr>
      </w:pPr>
      <w:bookmarkStart w:id="0" w:name="_Toc192538124"/>
      <w:r w:rsidRPr="006111F5">
        <w:rPr>
          <w:rFonts w:ascii="Times New Roman" w:eastAsia="Times New Roman" w:hAnsi="Times New Roman" w:cs="Times New Roman"/>
          <w:sz w:val="24"/>
          <w:szCs w:val="24"/>
          <w:lang w:bidi="my-MM"/>
        </w:rPr>
        <w:t xml:space="preserve">Keywords: </w:t>
      </w:r>
      <w:r w:rsidRPr="006111F5">
        <w:rPr>
          <w:rFonts w:ascii="Times New Roman" w:hAnsi="Times New Roman" w:cs="Times New Roman"/>
          <w:sz w:val="24"/>
          <w:szCs w:val="24"/>
        </w:rPr>
        <w:t>Asia-Pacific</w:t>
      </w:r>
      <w:r>
        <w:rPr>
          <w:rFonts w:ascii="Times New Roman" w:eastAsia="Times New Roman" w:hAnsi="Times New Roman" w:cs="Times New Roman"/>
          <w:sz w:val="24"/>
          <w:szCs w:val="24"/>
          <w:lang w:bidi="my-MM"/>
        </w:rPr>
        <w:t>;</w:t>
      </w:r>
      <w:r w:rsidRPr="006111F5">
        <w:rPr>
          <w:rFonts w:ascii="Times New Roman" w:eastAsia="Times New Roman" w:hAnsi="Times New Roman" w:cs="Times New Roman"/>
          <w:sz w:val="24"/>
          <w:szCs w:val="24"/>
          <w:lang w:bidi="my-MM"/>
        </w:rPr>
        <w:t xml:space="preserve"> Economic Growth</w:t>
      </w:r>
      <w:r>
        <w:rPr>
          <w:rFonts w:ascii="Times New Roman" w:eastAsia="Times New Roman" w:hAnsi="Times New Roman" w:cs="Times New Roman"/>
          <w:sz w:val="24"/>
          <w:szCs w:val="24"/>
          <w:lang w:bidi="my-MM"/>
        </w:rPr>
        <w:t xml:space="preserve">; </w:t>
      </w:r>
      <w:r w:rsidRPr="006111F5">
        <w:rPr>
          <w:rFonts w:ascii="Times New Roman" w:eastAsia="Times New Roman" w:hAnsi="Times New Roman" w:cs="Times New Roman"/>
          <w:sz w:val="24"/>
          <w:szCs w:val="24"/>
          <w:lang w:bidi="my-MM"/>
        </w:rPr>
        <w:t>Maternal Mortality rate</w:t>
      </w:r>
      <w:bookmarkEnd w:id="0"/>
      <w:r w:rsidRPr="006111F5">
        <w:rPr>
          <w:rFonts w:ascii="Times New Roman" w:eastAsia="Times New Roman" w:hAnsi="Times New Roman" w:cs="Times New Roman"/>
          <w:sz w:val="24"/>
          <w:szCs w:val="24"/>
          <w:lang w:bidi="my-MM"/>
        </w:rPr>
        <w:t xml:space="preserve">; ODA; </w:t>
      </w:r>
      <w:r w:rsidRPr="006111F5">
        <w:rPr>
          <w:rFonts w:ascii="Times New Roman" w:hAnsi="Times New Roman" w:cs="Times New Roman"/>
          <w:sz w:val="24"/>
          <w:szCs w:val="24"/>
        </w:rPr>
        <w:t>Public Health</w:t>
      </w:r>
      <w:r>
        <w:rPr>
          <w:rFonts w:ascii="Times New Roman" w:hAnsi="Times New Roman" w:cs="Times New Roman"/>
          <w:sz w:val="24"/>
          <w:szCs w:val="24"/>
        </w:rPr>
        <w:t>.</w:t>
      </w:r>
      <w:r w:rsidRPr="006111F5">
        <w:rPr>
          <w:rFonts w:ascii="Times New Roman" w:hAnsi="Times New Roman" w:cs="Times New Roman"/>
          <w:sz w:val="24"/>
          <w:szCs w:val="24"/>
        </w:rPr>
        <w:t xml:space="preserve"> </w:t>
      </w:r>
    </w:p>
    <w:p w14:paraId="4209C8FB" w14:textId="77777777" w:rsidR="006111F5" w:rsidRDefault="006111F5" w:rsidP="000A50B9"/>
    <w:p w14:paraId="44280D8A" w14:textId="1341FF02" w:rsidR="006111F5" w:rsidRPr="00BB10EC" w:rsidRDefault="006111F5" w:rsidP="006111F5">
      <w:pPr>
        <w:pStyle w:val="ListParagraph"/>
        <w:numPr>
          <w:ilvl w:val="0"/>
          <w:numId w:val="44"/>
        </w:numPr>
        <w:spacing w:line="360" w:lineRule="auto"/>
        <w:jc w:val="both"/>
        <w:rPr>
          <w:rFonts w:ascii="Times New Roman" w:hAnsi="Times New Roman" w:cs="Times New Roman"/>
          <w:b/>
          <w:sz w:val="28"/>
          <w:szCs w:val="24"/>
        </w:rPr>
      </w:pPr>
      <w:r w:rsidRPr="00BB10EC">
        <w:rPr>
          <w:rFonts w:ascii="Times New Roman" w:hAnsi="Times New Roman" w:cs="Times New Roman"/>
          <w:b/>
          <w:sz w:val="28"/>
          <w:szCs w:val="24"/>
        </w:rPr>
        <w:t>Introduction</w:t>
      </w:r>
    </w:p>
    <w:p w14:paraId="5D66B901" w14:textId="22DFA884" w:rsidR="00473974" w:rsidRPr="00473974" w:rsidRDefault="00473974" w:rsidP="00473974">
      <w:pPr>
        <w:spacing w:line="360" w:lineRule="auto"/>
        <w:jc w:val="both"/>
        <w:rPr>
          <w:rFonts w:ascii="Times New Roman" w:hAnsi="Times New Roman" w:cs="Times New Roman"/>
          <w:sz w:val="24"/>
          <w:szCs w:val="24"/>
        </w:rPr>
      </w:pPr>
      <w:r w:rsidRPr="00473974">
        <w:rPr>
          <w:rFonts w:ascii="Times New Roman" w:hAnsi="Times New Roman" w:cs="Times New Roman"/>
          <w:sz w:val="24"/>
          <w:szCs w:val="24"/>
        </w:rPr>
        <w:t xml:space="preserve">Official Development Assistance (ODA) refers to the flow of external resources, including </w:t>
      </w:r>
      <w:r w:rsidRPr="00473974">
        <w:rPr>
          <w:rFonts w:ascii="Times New Roman" w:hAnsi="Times New Roman" w:cs="Times New Roman"/>
          <w:sz w:val="24"/>
          <w:szCs w:val="24"/>
        </w:rPr>
        <w:lastRenderedPageBreak/>
        <w:t>financial and technological aid, from wealthy nations to those with limited resources (Ko A., 2016). For over sixty years, ODA has been provided by the industrialized and wealthy member nations of the Organization for Economic Co-operation and Development (OECD) with the aim of reducing poverty and improving the living standards of people in recipient countries, including developing, underdeveloped, and least-developed</w:t>
      </w:r>
      <w:r>
        <w:rPr>
          <w:rFonts w:ascii="Times New Roman" w:hAnsi="Times New Roman" w:cs="Times New Roman"/>
          <w:sz w:val="24"/>
          <w:szCs w:val="24"/>
        </w:rPr>
        <w:t xml:space="preserve"> countries (LDCs) (OECD, 2024).</w:t>
      </w:r>
    </w:p>
    <w:p w14:paraId="6C2CE9C2" w14:textId="20A98651" w:rsidR="00473974" w:rsidRPr="00473974" w:rsidRDefault="00473974" w:rsidP="00473974">
      <w:pPr>
        <w:spacing w:line="360" w:lineRule="auto"/>
        <w:jc w:val="both"/>
        <w:rPr>
          <w:rFonts w:ascii="Times New Roman" w:hAnsi="Times New Roman" w:cs="Times New Roman"/>
          <w:sz w:val="24"/>
          <w:szCs w:val="24"/>
        </w:rPr>
      </w:pPr>
      <w:r w:rsidRPr="00473974">
        <w:rPr>
          <w:rFonts w:ascii="Times New Roman" w:hAnsi="Times New Roman" w:cs="Times New Roman"/>
          <w:sz w:val="24"/>
          <w:szCs w:val="24"/>
        </w:rPr>
        <w:t xml:space="preserve">In the late 1990s, the focus of ODA shifted from primarily promoting economic growth to emphasizing social welfare development, particularly human capital development, as a means of fostering sustainable economic and social progress in recipient nations (Alves &amp; </w:t>
      </w:r>
      <w:proofErr w:type="spellStart"/>
      <w:r w:rsidRPr="00473974">
        <w:rPr>
          <w:rFonts w:ascii="Times New Roman" w:hAnsi="Times New Roman" w:cs="Times New Roman"/>
          <w:sz w:val="24"/>
          <w:szCs w:val="24"/>
        </w:rPr>
        <w:t>Cauto</w:t>
      </w:r>
      <w:proofErr w:type="spellEnd"/>
      <w:r w:rsidRPr="00473974">
        <w:rPr>
          <w:rFonts w:ascii="Times New Roman" w:hAnsi="Times New Roman" w:cs="Times New Roman"/>
          <w:sz w:val="24"/>
          <w:szCs w:val="24"/>
        </w:rPr>
        <w:t>, 2018). In addition to supporting the economic sector, investments in health and education are seen as joint efforts to achieve sustainable socio-economic development in developing countries. Among these sectors, the health sector is the most critical. A strong health system can drive economic growth and improve the living standards of communities by fostering a healthy, educated populatio</w:t>
      </w:r>
      <w:r>
        <w:rPr>
          <w:rFonts w:ascii="Times New Roman" w:hAnsi="Times New Roman" w:cs="Times New Roman"/>
          <w:sz w:val="24"/>
          <w:szCs w:val="24"/>
        </w:rPr>
        <w:t>n (P. Todaro &amp; C. Smith, 2020).</w:t>
      </w:r>
    </w:p>
    <w:p w14:paraId="0CA1C0D6" w14:textId="77777777" w:rsidR="00473974" w:rsidRPr="00473974" w:rsidRDefault="00BB10EC" w:rsidP="00473974">
      <w:pPr>
        <w:spacing w:line="360" w:lineRule="auto"/>
        <w:jc w:val="both"/>
        <w:rPr>
          <w:rFonts w:ascii="Times New Roman" w:hAnsi="Times New Roman" w:cs="Times New Roman"/>
          <w:sz w:val="24"/>
          <w:szCs w:val="24"/>
        </w:rPr>
      </w:pPr>
      <w:r w:rsidRPr="00BB10EC">
        <w:rPr>
          <w:rFonts w:ascii="Times New Roman" w:hAnsi="Times New Roman" w:cs="Times New Roman"/>
          <w:sz w:val="24"/>
          <w:szCs w:val="24"/>
        </w:rPr>
        <w:t xml:space="preserve"> </w:t>
      </w:r>
      <w:r w:rsidR="00473974" w:rsidRPr="00473974">
        <w:rPr>
          <w:rFonts w:ascii="Times New Roman" w:hAnsi="Times New Roman" w:cs="Times New Roman"/>
          <w:sz w:val="24"/>
          <w:szCs w:val="24"/>
        </w:rPr>
        <w:t>Citizens of wealthy, industrialized nations often enjoy access to the right to health, which enables them to lead more productive lives compared to those in developing and underdeveloped countries. Health challenges are relatively minor in wealthier nations, as they have sufficient public resources to fund their healthcare sectors and provide comprehensive healthcare services to their populations. In contrast, many developing countries continue to face significant health challenges, particularly in reducing maternal mortality rates, which remains a major concern due to inadequate healthcare services and limited domestic financial resources for public health sector development.</w:t>
      </w:r>
    </w:p>
    <w:p w14:paraId="7F4FF8AA" w14:textId="77777777" w:rsidR="009A2C19" w:rsidRDefault="00473974" w:rsidP="009A2C19">
      <w:pPr>
        <w:spacing w:line="360" w:lineRule="auto"/>
        <w:jc w:val="both"/>
        <w:rPr>
          <w:rFonts w:ascii="Times New Roman" w:hAnsi="Times New Roman" w:cs="Times New Roman"/>
          <w:sz w:val="24"/>
          <w:szCs w:val="24"/>
        </w:rPr>
      </w:pPr>
      <w:r w:rsidRPr="00473974">
        <w:rPr>
          <w:rFonts w:ascii="Times New Roman" w:hAnsi="Times New Roman" w:cs="Times New Roman"/>
          <w:sz w:val="24"/>
          <w:szCs w:val="24"/>
        </w:rPr>
        <w:t>To address these challenges, donor nations provide Official Development Assistance (ODA), prioritizing sectors like health and education, which are crucial for economic development and essential for breaking free from the cycle of underdevelopment (OECD, 2023). As a result, ODA serves as an important external support channel that can help alleviate development ch</w:t>
      </w:r>
      <w:r>
        <w:rPr>
          <w:rFonts w:ascii="Times New Roman" w:hAnsi="Times New Roman" w:cs="Times New Roman"/>
          <w:sz w:val="24"/>
          <w:szCs w:val="24"/>
        </w:rPr>
        <w:t xml:space="preserve">allenges across various sectors </w:t>
      </w:r>
      <w:r w:rsidRPr="00473974">
        <w:rPr>
          <w:rFonts w:ascii="Times New Roman" w:hAnsi="Times New Roman" w:cs="Times New Roman"/>
          <w:sz w:val="24"/>
          <w:szCs w:val="24"/>
        </w:rPr>
        <w:t xml:space="preserve">such as the </w:t>
      </w:r>
      <w:r>
        <w:rPr>
          <w:rFonts w:ascii="Times New Roman" w:hAnsi="Times New Roman" w:cs="Times New Roman"/>
          <w:sz w:val="24"/>
          <w:szCs w:val="24"/>
        </w:rPr>
        <w:t xml:space="preserve">economy, education, and health </w:t>
      </w:r>
      <w:r w:rsidRPr="00473974">
        <w:rPr>
          <w:rFonts w:ascii="Times New Roman" w:hAnsi="Times New Roman" w:cs="Times New Roman"/>
          <w:sz w:val="24"/>
          <w:szCs w:val="24"/>
        </w:rPr>
        <w:t>by improving maternal health outcomes in developing countries (</w:t>
      </w:r>
      <w:proofErr w:type="spellStart"/>
      <w:r w:rsidRPr="00473974">
        <w:rPr>
          <w:rFonts w:ascii="Times New Roman" w:hAnsi="Times New Roman" w:cs="Times New Roman"/>
          <w:sz w:val="24"/>
          <w:szCs w:val="24"/>
        </w:rPr>
        <w:t>Nyoni</w:t>
      </w:r>
      <w:proofErr w:type="spellEnd"/>
      <w:r w:rsidRPr="00473974">
        <w:rPr>
          <w:rFonts w:ascii="Times New Roman" w:hAnsi="Times New Roman" w:cs="Times New Roman"/>
          <w:sz w:val="24"/>
          <w:szCs w:val="24"/>
        </w:rPr>
        <w:t xml:space="preserve"> &amp; G. Bonga, 2017).</w:t>
      </w:r>
    </w:p>
    <w:p w14:paraId="33F833A7" w14:textId="77777777" w:rsidR="009A2C19" w:rsidRDefault="009A2C19" w:rsidP="009A2C19">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 xml:space="preserve">In 2021, Development Assistance Committee (DAC) member countries provided $84 billion in Official Development Assistance (ODA) for health sector development in recipient countries (IHME, 2023). </w:t>
      </w:r>
    </w:p>
    <w:p w14:paraId="2E0EAA65" w14:textId="77777777" w:rsidR="009A2C19" w:rsidRDefault="009A2C19" w:rsidP="009A2C19">
      <w:pPr>
        <w:spacing w:line="360" w:lineRule="auto"/>
        <w:jc w:val="both"/>
        <w:rPr>
          <w:rFonts w:ascii="Times New Roman" w:hAnsi="Times New Roman" w:cs="Times New Roman"/>
          <w:sz w:val="24"/>
          <w:szCs w:val="24"/>
        </w:rPr>
      </w:pPr>
    </w:p>
    <w:p w14:paraId="6957A7F4" w14:textId="53E25CCB" w:rsidR="009A2C19" w:rsidRPr="009A2C19" w:rsidRDefault="009A2C19" w:rsidP="009A2C19">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 xml:space="preserve">Over the years, donor nations and multinational organizations have increased their ODA disbursements to support poverty eradication, meet the needs of citizens living in extreme poverty, and help recipient countries achieve their development goals. Despite the significant </w:t>
      </w:r>
      <w:r w:rsidRPr="009A2C19">
        <w:rPr>
          <w:rFonts w:ascii="Times New Roman" w:hAnsi="Times New Roman" w:cs="Times New Roman"/>
          <w:sz w:val="24"/>
          <w:szCs w:val="24"/>
        </w:rPr>
        <w:lastRenderedPageBreak/>
        <w:t>amount of ODA directed towards improving public healthcare services in developing nations, maternal fatalities continue to occur globally, and the maternal mortality rate has been steadily increasing in underdeveloped countries (Silva et al., 2019).</w:t>
      </w:r>
    </w:p>
    <w:p w14:paraId="77BE5B68" w14:textId="0AC10A58" w:rsidR="009A2C19" w:rsidRPr="009A2C19" w:rsidRDefault="009A2C19" w:rsidP="009A2C19">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As a result, the effectiveness of foreign development assistance aimed at the public health sector, particularly in improving maternal health in resource-limited nations, has become a critical concern for scholars and stakeholders, including development partners and local agencies. While much of the prior research on the efficacy of ODA in health outcomes has focused on indicators like life expectancy and newborn mortality rates, there is a limited number of studies examining the impact of ODA on maternal health specifically. Furthermore, many past studies have concentrated on the Sub-Saharan Africa region, which receives the largest share of ODA (</w:t>
      </w:r>
      <w:proofErr w:type="spellStart"/>
      <w:r w:rsidRPr="009A2C19">
        <w:rPr>
          <w:rFonts w:ascii="Times New Roman" w:hAnsi="Times New Roman" w:cs="Times New Roman"/>
          <w:sz w:val="24"/>
          <w:szCs w:val="24"/>
        </w:rPr>
        <w:t>Kadioglu</w:t>
      </w:r>
      <w:proofErr w:type="spellEnd"/>
      <w:r w:rsidRPr="009A2C19">
        <w:rPr>
          <w:rFonts w:ascii="Times New Roman" w:hAnsi="Times New Roman" w:cs="Times New Roman"/>
          <w:sz w:val="24"/>
          <w:szCs w:val="24"/>
        </w:rPr>
        <w:t xml:space="preserve">, 2024), due to its high poverty rate—over 40% of the population in Sub-Saharan Africa lives in poverty—and the region's persistent development challenges, including high maternal mortality rates (Schoch &amp; </w:t>
      </w:r>
      <w:proofErr w:type="spellStart"/>
      <w:r w:rsidRPr="009A2C19">
        <w:rPr>
          <w:rFonts w:ascii="Times New Roman" w:hAnsi="Times New Roman" w:cs="Times New Roman"/>
          <w:sz w:val="24"/>
          <w:szCs w:val="24"/>
        </w:rPr>
        <w:t>Lakner</w:t>
      </w:r>
      <w:proofErr w:type="spellEnd"/>
      <w:r w:rsidRPr="009A2C19">
        <w:rPr>
          <w:rFonts w:ascii="Times New Roman" w:hAnsi="Times New Roman" w:cs="Times New Roman"/>
          <w:sz w:val="24"/>
          <w:szCs w:val="24"/>
        </w:rPr>
        <w:t>, World Bank Blogs, 2020; WHO-Africa, 2022).</w:t>
      </w:r>
      <w:r>
        <w:rPr>
          <w:rFonts w:ascii="Times New Roman" w:hAnsi="Times New Roman" w:cs="Times New Roman"/>
          <w:sz w:val="24"/>
          <w:szCs w:val="24"/>
        </w:rPr>
        <w:t xml:space="preserve"> </w:t>
      </w:r>
      <w:r w:rsidRPr="009A2C19">
        <w:rPr>
          <w:rFonts w:ascii="Times New Roman" w:hAnsi="Times New Roman" w:cs="Times New Roman"/>
          <w:sz w:val="24"/>
          <w:szCs w:val="24"/>
        </w:rPr>
        <w:t xml:space="preserve">However, many Asia-Pacific developing nations, which account for more than 50% of the global population, also face significant development challenges, including inadequate healthcare services and high maternal mortality rates. Although the Asia-Pacific region achieved the Millennium Development Goal of reducing maternal deaths, the maternal mortality rate began to rise again in 2017, particularly in countries and territories with low gross national income. In 2022, the maternal mortality rate in this region was estimated at 121 deaths per 100,000 live births (WHO, </w:t>
      </w:r>
      <w:r>
        <w:rPr>
          <w:rFonts w:ascii="Times New Roman" w:hAnsi="Times New Roman" w:cs="Times New Roman"/>
          <w:sz w:val="24"/>
          <w:szCs w:val="24"/>
        </w:rPr>
        <w:t>Asia-</w:t>
      </w:r>
      <w:r w:rsidRPr="009A2C19">
        <w:rPr>
          <w:rFonts w:ascii="Times New Roman" w:hAnsi="Times New Roman" w:cs="Times New Roman"/>
          <w:sz w:val="24"/>
          <w:szCs w:val="24"/>
        </w:rPr>
        <w:t>Pacific 2022). This gradual increase in maternal mortality in the Asia-Pacific region can undermine the productivity of the workforce and pose a threat to global economic development.</w:t>
      </w:r>
    </w:p>
    <w:p w14:paraId="4B9132D3" w14:textId="77777777" w:rsidR="009A2C19" w:rsidRDefault="009A2C19" w:rsidP="009A2C19">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Therefore, the influence of foreign development aid on maternal fatalities is an essential indicator of public health, not only in the African region but also in the Asia-Pacific region and other developing nations worldwide. This study aims to address a research gap by investigating the effect of ODA on maternal mortality rates in 24 developing countries within the Asia-Pacific region, using both theoretical and empirical analysis from 2000 to 2020.</w:t>
      </w:r>
    </w:p>
    <w:p w14:paraId="2AB68812" w14:textId="77777777" w:rsidR="009A2C19" w:rsidRDefault="009A2C19" w:rsidP="009A2C19">
      <w:pPr>
        <w:spacing w:line="360" w:lineRule="auto"/>
        <w:jc w:val="both"/>
        <w:rPr>
          <w:rFonts w:ascii="Times New Roman" w:hAnsi="Times New Roman" w:cs="Times New Roman"/>
          <w:sz w:val="24"/>
          <w:szCs w:val="24"/>
        </w:rPr>
      </w:pPr>
    </w:p>
    <w:p w14:paraId="03E346DD" w14:textId="77777777" w:rsidR="009A2C19" w:rsidRDefault="009A2C19" w:rsidP="009A2C19">
      <w:pPr>
        <w:spacing w:line="360" w:lineRule="auto"/>
        <w:jc w:val="both"/>
        <w:rPr>
          <w:rFonts w:ascii="Times New Roman" w:hAnsi="Times New Roman" w:cs="Times New Roman"/>
          <w:sz w:val="24"/>
          <w:szCs w:val="24"/>
        </w:rPr>
      </w:pPr>
    </w:p>
    <w:p w14:paraId="41224A53" w14:textId="77777777" w:rsidR="009A2C19" w:rsidRPr="009A2C19" w:rsidRDefault="009A2C19" w:rsidP="009A2C19">
      <w:pPr>
        <w:spacing w:line="360" w:lineRule="auto"/>
        <w:jc w:val="both"/>
        <w:rPr>
          <w:rFonts w:ascii="Times New Roman" w:hAnsi="Times New Roman" w:cs="Times New Roman"/>
          <w:sz w:val="24"/>
          <w:szCs w:val="24"/>
        </w:rPr>
      </w:pPr>
    </w:p>
    <w:p w14:paraId="5CF0BBDE" w14:textId="1C57A770" w:rsidR="00BB10EC" w:rsidRPr="00BB10EC" w:rsidRDefault="00BB10EC" w:rsidP="009A2C19">
      <w:pPr>
        <w:pStyle w:val="ListParagraph"/>
        <w:numPr>
          <w:ilvl w:val="1"/>
          <w:numId w:val="44"/>
        </w:num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Pr="00BB10EC">
        <w:rPr>
          <w:rFonts w:ascii="Times New Roman" w:hAnsi="Times New Roman" w:cs="Times New Roman"/>
          <w:b/>
          <w:sz w:val="28"/>
          <w:szCs w:val="24"/>
        </w:rPr>
        <w:t>Research Problem</w:t>
      </w:r>
    </w:p>
    <w:p w14:paraId="4E1BF3EE" w14:textId="295D3722" w:rsidR="009A2C19" w:rsidRPr="009A2C19" w:rsidRDefault="009A2C19" w:rsidP="009A2C19">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 xml:space="preserve">The well-being of individuals is a critical determinant of a nation's social development, making the provision of high-quality, cost-effective healthcare a fundamental goal for the global </w:t>
      </w:r>
      <w:r w:rsidRPr="009A2C19">
        <w:rPr>
          <w:rFonts w:ascii="Times New Roman" w:hAnsi="Times New Roman" w:cs="Times New Roman"/>
          <w:sz w:val="24"/>
          <w:szCs w:val="24"/>
        </w:rPr>
        <w:lastRenderedPageBreak/>
        <w:t>development community. In 2015, the Asia-Pacific region accounted for 92% of all maternal deaths (UNFPA, 2018). Given that this region is home to more than half of the global population, the regional maternal mortality rate serves as both a measure of the health risks faced by pregnant women and a key indicator of community health, economic conditions, and living standards within a nation or community. As such, maternal mortality is not only a pressing issue for Asia-Pacific countries but also for any nation with limited healthcare acc</w:t>
      </w:r>
      <w:r>
        <w:rPr>
          <w:rFonts w:ascii="Times New Roman" w:hAnsi="Times New Roman" w:cs="Times New Roman"/>
          <w:sz w:val="24"/>
          <w:szCs w:val="24"/>
        </w:rPr>
        <w:t>ess and poor living conditions.</w:t>
      </w:r>
    </w:p>
    <w:p w14:paraId="70E2EF13" w14:textId="6BD52A90" w:rsidR="009A2C19" w:rsidRPr="009A2C19" w:rsidRDefault="009A2C19" w:rsidP="009A2C19">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In 2020, the average maternal mortality ratio across 45 countries in Asia was 69 deaths per 100,000 live births (Global Economy.com, 2024). Afghanistan had the highest ratio, with 620 deaths per 100,000 live births, followed by Cambodia at 218 deaths per 100,000 live births. Yemen ranked third with 183 deaths per 100,000, while Myanmar (Burma) ranked fourth with 179 fatalities per 100,000 live births. The maternal mortality rate in the Asia-Pacific region continues to rise, particularly in 12 countries where the ratio exceeds 100 maternal deaths per 100</w:t>
      </w:r>
      <w:r>
        <w:rPr>
          <w:rFonts w:ascii="Times New Roman" w:hAnsi="Times New Roman" w:cs="Times New Roman"/>
          <w:sz w:val="24"/>
          <w:szCs w:val="24"/>
        </w:rPr>
        <w:t>,000 live births (UNFPA, 2023).</w:t>
      </w:r>
    </w:p>
    <w:p w14:paraId="7DCF3D23" w14:textId="4CFAAA9B" w:rsidR="009A2C19" w:rsidRDefault="009A2C19" w:rsidP="009A2C19">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This alarming rate of maternal deaths highlights the ongoing health challenges faced by developing and underdeveloped countries, despite receiving substantial amounts of Official Development Assistance (ODA). In contrast, industrialized and wealthy nations generally do not face such challenges. Therefore, this research aims to explore the impact of ODA on the public health sector, specifically regarding maternal mortality rates, in 24 developing countries within the Asia-Pacific region over the period from 2000 to 2020.</w:t>
      </w:r>
    </w:p>
    <w:p w14:paraId="476706D5" w14:textId="74F206C6" w:rsidR="00BB10EC" w:rsidRPr="00BB10EC" w:rsidRDefault="009A2C19" w:rsidP="00BB10EC">
      <w:pPr>
        <w:pStyle w:val="ListParagraph"/>
        <w:numPr>
          <w:ilvl w:val="1"/>
          <w:numId w:val="44"/>
        </w:num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00BB10EC" w:rsidRPr="00BB10EC">
        <w:rPr>
          <w:rFonts w:ascii="Times New Roman" w:hAnsi="Times New Roman" w:cs="Times New Roman"/>
          <w:b/>
          <w:sz w:val="28"/>
          <w:szCs w:val="24"/>
        </w:rPr>
        <w:t xml:space="preserve">Research Questions and Hypothesis </w:t>
      </w:r>
    </w:p>
    <w:p w14:paraId="03857341" w14:textId="6A3DAE76" w:rsidR="00BB10EC" w:rsidRPr="00BB10EC" w:rsidRDefault="00BB10EC" w:rsidP="00BB10EC">
      <w:pPr>
        <w:spacing w:line="360" w:lineRule="auto"/>
        <w:ind w:left="720"/>
        <w:jc w:val="both"/>
        <w:rPr>
          <w:rFonts w:ascii="Times New Roman" w:hAnsi="Times New Roman" w:cs="Times New Roman"/>
          <w:sz w:val="24"/>
          <w:szCs w:val="24"/>
        </w:rPr>
      </w:pPr>
      <w:r w:rsidRPr="00BB10EC">
        <w:rPr>
          <w:rFonts w:ascii="Times New Roman" w:hAnsi="Times New Roman" w:cs="Times New Roman"/>
          <w:sz w:val="24"/>
          <w:szCs w:val="24"/>
        </w:rPr>
        <w:t>The research questions of the study</w:t>
      </w:r>
      <w:r w:rsidR="00CE275B">
        <w:rPr>
          <w:rFonts w:ascii="Times New Roman" w:hAnsi="Times New Roman" w:cs="Times New Roman"/>
          <w:sz w:val="24"/>
          <w:szCs w:val="24"/>
        </w:rPr>
        <w:t xml:space="preserve"> design</w:t>
      </w:r>
      <w:r w:rsidRPr="00BB10EC">
        <w:rPr>
          <w:rFonts w:ascii="Times New Roman" w:hAnsi="Times New Roman" w:cs="Times New Roman"/>
          <w:sz w:val="24"/>
          <w:szCs w:val="24"/>
        </w:rPr>
        <w:t xml:space="preserve"> as follows:</w:t>
      </w:r>
    </w:p>
    <w:p w14:paraId="5C1954E6" w14:textId="77777777" w:rsidR="00CE275B" w:rsidRDefault="00BB10EC" w:rsidP="00CE275B">
      <w:pPr>
        <w:pStyle w:val="ListParagraph"/>
        <w:numPr>
          <w:ilvl w:val="0"/>
          <w:numId w:val="45"/>
        </w:numPr>
        <w:spacing w:line="360" w:lineRule="auto"/>
        <w:jc w:val="both"/>
        <w:rPr>
          <w:rFonts w:ascii="Times New Roman" w:hAnsi="Times New Roman" w:cs="Times New Roman"/>
          <w:sz w:val="24"/>
          <w:szCs w:val="24"/>
        </w:rPr>
      </w:pPr>
      <w:r w:rsidRPr="00CE275B">
        <w:rPr>
          <w:rFonts w:ascii="Times New Roman" w:hAnsi="Times New Roman" w:cs="Times New Roman"/>
          <w:sz w:val="24"/>
          <w:szCs w:val="24"/>
        </w:rPr>
        <w:t>Is there any significant correlation between official development assistance and maternal mortality rate in Asian Pacific developing nations?</w:t>
      </w:r>
    </w:p>
    <w:p w14:paraId="516C90BB" w14:textId="77777777" w:rsidR="00CE275B" w:rsidRDefault="00BB10EC" w:rsidP="00CE275B">
      <w:pPr>
        <w:pStyle w:val="ListParagraph"/>
        <w:numPr>
          <w:ilvl w:val="0"/>
          <w:numId w:val="45"/>
        </w:numPr>
        <w:spacing w:line="360" w:lineRule="auto"/>
        <w:jc w:val="both"/>
        <w:rPr>
          <w:rFonts w:ascii="Times New Roman" w:hAnsi="Times New Roman" w:cs="Times New Roman"/>
          <w:sz w:val="24"/>
          <w:szCs w:val="24"/>
        </w:rPr>
      </w:pPr>
      <w:r w:rsidRPr="00CE275B">
        <w:rPr>
          <w:rFonts w:ascii="Times New Roman" w:hAnsi="Times New Roman" w:cs="Times New Roman"/>
          <w:sz w:val="24"/>
          <w:szCs w:val="24"/>
        </w:rPr>
        <w:t>How does official development assistance impact maternal mortality rate in Asian Pacific developing nations?</w:t>
      </w:r>
    </w:p>
    <w:p w14:paraId="5AB93D02" w14:textId="4CF92EB9" w:rsidR="00BB10EC" w:rsidRPr="00CE275B" w:rsidRDefault="00BB10EC" w:rsidP="00CE275B">
      <w:pPr>
        <w:pStyle w:val="ListParagraph"/>
        <w:numPr>
          <w:ilvl w:val="0"/>
          <w:numId w:val="45"/>
        </w:numPr>
        <w:spacing w:line="360" w:lineRule="auto"/>
        <w:jc w:val="both"/>
        <w:rPr>
          <w:rFonts w:ascii="Times New Roman" w:hAnsi="Times New Roman" w:cs="Times New Roman"/>
          <w:sz w:val="24"/>
          <w:szCs w:val="24"/>
        </w:rPr>
      </w:pPr>
      <w:r w:rsidRPr="00CE275B">
        <w:rPr>
          <w:rFonts w:ascii="Times New Roman" w:hAnsi="Times New Roman" w:cs="Times New Roman"/>
          <w:sz w:val="24"/>
          <w:szCs w:val="24"/>
        </w:rPr>
        <w:t>What factors contribute to reducing maternal death rate in developing nations in the Asian Pacific?</w:t>
      </w:r>
    </w:p>
    <w:p w14:paraId="0F664B39" w14:textId="77777777" w:rsidR="00BB10EC" w:rsidRDefault="00BB10EC" w:rsidP="00BB10EC">
      <w:pPr>
        <w:pStyle w:val="ListParagraph"/>
        <w:spacing w:line="360" w:lineRule="auto"/>
        <w:ind w:left="1080"/>
        <w:jc w:val="both"/>
        <w:rPr>
          <w:rFonts w:ascii="Times New Roman" w:hAnsi="Times New Roman" w:cs="Times New Roman"/>
          <w:sz w:val="24"/>
          <w:szCs w:val="24"/>
        </w:rPr>
      </w:pPr>
    </w:p>
    <w:p w14:paraId="5DB58754" w14:textId="77777777" w:rsidR="00473974" w:rsidRPr="009A2C19" w:rsidRDefault="00473974" w:rsidP="009A2C19">
      <w:pPr>
        <w:spacing w:line="360" w:lineRule="auto"/>
        <w:jc w:val="both"/>
        <w:rPr>
          <w:rFonts w:ascii="Times New Roman" w:hAnsi="Times New Roman" w:cs="Times New Roman"/>
          <w:sz w:val="24"/>
          <w:szCs w:val="24"/>
        </w:rPr>
      </w:pPr>
    </w:p>
    <w:p w14:paraId="626086D9" w14:textId="5B5AC813" w:rsidR="00BB10EC" w:rsidRPr="00CE275B" w:rsidRDefault="00BB10EC" w:rsidP="009A2C19">
      <w:pPr>
        <w:spacing w:line="360" w:lineRule="auto"/>
        <w:jc w:val="both"/>
        <w:rPr>
          <w:rFonts w:ascii="Times New Roman" w:hAnsi="Times New Roman" w:cs="Times New Roman"/>
          <w:sz w:val="24"/>
          <w:szCs w:val="24"/>
        </w:rPr>
      </w:pPr>
      <w:r w:rsidRPr="00CE275B">
        <w:rPr>
          <w:rFonts w:ascii="Times New Roman" w:hAnsi="Times New Roman" w:cs="Times New Roman"/>
          <w:sz w:val="24"/>
          <w:szCs w:val="24"/>
        </w:rPr>
        <w:t>According to the research questions, hypothesis of the study are as follows:</w:t>
      </w:r>
    </w:p>
    <w:p w14:paraId="2C221511" w14:textId="681EEEB1" w:rsidR="00BB10EC" w:rsidRPr="00CE275B" w:rsidRDefault="00CE275B" w:rsidP="009A2C19">
      <w:pPr>
        <w:spacing w:line="360" w:lineRule="auto"/>
        <w:jc w:val="both"/>
        <w:rPr>
          <w:rFonts w:ascii="Times New Roman" w:hAnsi="Times New Roman" w:cs="Times New Roman"/>
          <w:sz w:val="24"/>
          <w:szCs w:val="24"/>
        </w:rPr>
      </w:pPr>
      <w:r w:rsidRPr="00CE275B">
        <w:rPr>
          <w:rFonts w:ascii="Times New Roman" w:hAnsi="Times New Roman" w:cs="Times New Roman"/>
          <w:b/>
          <w:sz w:val="24"/>
          <w:szCs w:val="24"/>
        </w:rPr>
        <w:t>H</w:t>
      </w:r>
      <w:r w:rsidR="00BB10EC" w:rsidRPr="00CE275B">
        <w:rPr>
          <w:rFonts w:ascii="Times New Roman" w:hAnsi="Times New Roman" w:cs="Times New Roman"/>
          <w:b/>
          <w:sz w:val="24"/>
          <w:szCs w:val="24"/>
        </w:rPr>
        <w:t>1</w:t>
      </w:r>
      <w:r w:rsidR="00BB10EC" w:rsidRPr="00CE275B">
        <w:rPr>
          <w:rFonts w:ascii="Times New Roman" w:hAnsi="Times New Roman" w:cs="Times New Roman"/>
          <w:sz w:val="24"/>
          <w:szCs w:val="24"/>
        </w:rPr>
        <w:t>: There is a significant negative correlation between official development assistance (ODA) and maternal mortality rate (MMR) in Asian Pacific developing countries.</w:t>
      </w:r>
    </w:p>
    <w:p w14:paraId="328EE5AC" w14:textId="7C8A279D" w:rsidR="00BB10EC" w:rsidRPr="00CE275B" w:rsidRDefault="00CE275B" w:rsidP="009A2C19">
      <w:pPr>
        <w:spacing w:line="360" w:lineRule="auto"/>
        <w:jc w:val="both"/>
        <w:rPr>
          <w:rFonts w:ascii="Times New Roman" w:hAnsi="Times New Roman" w:cs="Times New Roman"/>
          <w:sz w:val="24"/>
          <w:szCs w:val="24"/>
        </w:rPr>
      </w:pPr>
      <w:r w:rsidRPr="00CE275B">
        <w:rPr>
          <w:rFonts w:ascii="Times New Roman" w:hAnsi="Times New Roman" w:cs="Times New Roman"/>
          <w:b/>
          <w:sz w:val="24"/>
          <w:szCs w:val="24"/>
        </w:rPr>
        <w:lastRenderedPageBreak/>
        <w:t>H</w:t>
      </w:r>
      <w:r w:rsidR="00BB10EC" w:rsidRPr="00CE275B">
        <w:rPr>
          <w:rFonts w:ascii="Times New Roman" w:hAnsi="Times New Roman" w:cs="Times New Roman"/>
          <w:b/>
          <w:sz w:val="24"/>
          <w:szCs w:val="24"/>
        </w:rPr>
        <w:t>2:</w:t>
      </w:r>
      <w:r w:rsidR="00BB10EC" w:rsidRPr="00CE275B">
        <w:rPr>
          <w:rFonts w:ascii="Times New Roman" w:hAnsi="Times New Roman" w:cs="Times New Roman"/>
          <w:sz w:val="24"/>
          <w:szCs w:val="24"/>
        </w:rPr>
        <w:t xml:space="preserve"> Official development assistance (ODA) has a substantial positive effect on reducing maternal mortality rates (MMR) in Asian Pacific developing countries.</w:t>
      </w:r>
    </w:p>
    <w:p w14:paraId="38A66B74" w14:textId="40C5E138" w:rsidR="00BB10EC" w:rsidRPr="00CE275B" w:rsidRDefault="00CE275B" w:rsidP="009A2C19">
      <w:pPr>
        <w:spacing w:line="360" w:lineRule="auto"/>
        <w:jc w:val="both"/>
        <w:rPr>
          <w:rFonts w:ascii="Times New Roman" w:hAnsi="Times New Roman" w:cs="Times New Roman"/>
          <w:sz w:val="24"/>
          <w:szCs w:val="24"/>
        </w:rPr>
      </w:pPr>
      <w:r w:rsidRPr="00CE275B">
        <w:rPr>
          <w:rFonts w:ascii="Times New Roman" w:hAnsi="Times New Roman" w:cs="Times New Roman"/>
          <w:b/>
          <w:sz w:val="24"/>
          <w:szCs w:val="24"/>
        </w:rPr>
        <w:t>H</w:t>
      </w:r>
      <w:r w:rsidR="00BB10EC" w:rsidRPr="00CE275B">
        <w:rPr>
          <w:rFonts w:ascii="Times New Roman" w:hAnsi="Times New Roman" w:cs="Times New Roman"/>
          <w:b/>
          <w:sz w:val="24"/>
          <w:szCs w:val="24"/>
        </w:rPr>
        <w:t>3:</w:t>
      </w:r>
      <w:r w:rsidR="00BB10EC" w:rsidRPr="00CE275B">
        <w:rPr>
          <w:rFonts w:ascii="Times New Roman" w:hAnsi="Times New Roman" w:cs="Times New Roman"/>
          <w:sz w:val="24"/>
          <w:szCs w:val="24"/>
        </w:rPr>
        <w:t xml:space="preserve">  Factors significantly impact on reducing maternal mortality rates (MMR) within Asian Pacific developing countries.</w:t>
      </w:r>
    </w:p>
    <w:p w14:paraId="2FAF176F" w14:textId="2088050F" w:rsidR="000704D7" w:rsidRPr="00CE275B" w:rsidRDefault="00CE275B" w:rsidP="00CE275B">
      <w:pPr>
        <w:pStyle w:val="ListParagraph"/>
        <w:numPr>
          <w:ilvl w:val="1"/>
          <w:numId w:val="44"/>
        </w:num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Pr="00CE275B">
        <w:rPr>
          <w:rFonts w:ascii="Times New Roman" w:hAnsi="Times New Roman" w:cs="Times New Roman"/>
          <w:b/>
          <w:sz w:val="28"/>
          <w:szCs w:val="24"/>
        </w:rPr>
        <w:t>Significant of the Study</w:t>
      </w:r>
    </w:p>
    <w:p w14:paraId="35C1E7F8" w14:textId="1594ED70" w:rsidR="009A2C19" w:rsidRPr="009A2C19" w:rsidRDefault="009A2C19" w:rsidP="009A2C19">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This study aims to explore the influence of Official Development Assistance (ODA) on maternal mortality in developing countries, specifically focusing on 24 low- and lower-middle-income nations in the Asia-Pacific region. Maternal mortality is a crucial indicator of public health, and the health sector plays a key role in driving GDP growth and overall social well-being. Moreover, improving maternal healthcare can increase women's participation in the workforce and contribute to the generation of a healthy labor force, which in turn can drive economic prosperity within a community or country (</w:t>
      </w:r>
      <w:proofErr w:type="spellStart"/>
      <w:r w:rsidRPr="009A2C19">
        <w:rPr>
          <w:rFonts w:ascii="Times New Roman" w:hAnsi="Times New Roman" w:cs="Times New Roman"/>
          <w:sz w:val="24"/>
          <w:szCs w:val="24"/>
        </w:rPr>
        <w:t>Prastiw</w:t>
      </w:r>
      <w:proofErr w:type="spellEnd"/>
      <w:r w:rsidRPr="009A2C19">
        <w:rPr>
          <w:rFonts w:ascii="Times New Roman" w:hAnsi="Times New Roman" w:cs="Times New Roman"/>
          <w:sz w:val="24"/>
          <w:szCs w:val="24"/>
        </w:rPr>
        <w:t>, 2014). This is why governments globally strive to achieve MDG Goal 5 and SDG Target 3.1, aiming to reduce maternal deaths to fewer than 70 p</w:t>
      </w:r>
      <w:r>
        <w:rPr>
          <w:rFonts w:ascii="Times New Roman" w:hAnsi="Times New Roman" w:cs="Times New Roman"/>
          <w:sz w:val="24"/>
          <w:szCs w:val="24"/>
        </w:rPr>
        <w:t>er 100,000 live births by 2030.</w:t>
      </w:r>
    </w:p>
    <w:p w14:paraId="1B60FD7C" w14:textId="10A49511" w:rsidR="009A2C19" w:rsidRPr="009A2C19" w:rsidRDefault="009A2C19" w:rsidP="009A2C19">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Despite these goals, many recipient countries continue to face significant health challenges, particularly in improving maternal mortality rates, which serve as an important indicator of a nation's human capital development. The maternal mortality rate has been rising in many developing nations, especially in lower-middle-income and least-developed countries, primarily due to limited resources and healthcare services. This trend highlights the substantial socio-economic development gap between industrialized and developing nations. As a result, ODA from international communities and OECD donor nations has become an essential external resource channel, enabling developing countries to improve he</w:t>
      </w:r>
      <w:r>
        <w:rPr>
          <w:rFonts w:ascii="Times New Roman" w:hAnsi="Times New Roman" w:cs="Times New Roman"/>
          <w:sz w:val="24"/>
          <w:szCs w:val="24"/>
        </w:rPr>
        <w:t>alth rights for pregnant women.</w:t>
      </w:r>
    </w:p>
    <w:p w14:paraId="00DF165C" w14:textId="72E94CCB" w:rsidR="009A2C19" w:rsidRDefault="009A2C19" w:rsidP="009A2C19">
      <w:pPr>
        <w:spacing w:line="360" w:lineRule="auto"/>
        <w:jc w:val="both"/>
        <w:rPr>
          <w:rFonts w:ascii="Times New Roman" w:hAnsi="Times New Roman" w:cs="Times New Roman"/>
          <w:sz w:val="24"/>
          <w:szCs w:val="24"/>
        </w:rPr>
      </w:pPr>
      <w:r w:rsidRPr="009A2C19">
        <w:rPr>
          <w:rFonts w:ascii="Times New Roman" w:hAnsi="Times New Roman" w:cs="Times New Roman"/>
          <w:sz w:val="24"/>
          <w:szCs w:val="24"/>
        </w:rPr>
        <w:t>Therefore, this study aims to conduct a panel data analysis of 24 developing countries in the Asia-Pacific region to assess the impact of foreign development aid on maternal mortality rates. Additionally, the study will examine other economic and social factors that influence the reduction of maternal deaths. The findings and analysis will provide policy recommendations that can benefit both policymakers and international development partners working in the health sector of developing countries.</w:t>
      </w:r>
    </w:p>
    <w:p w14:paraId="29C13AF2" w14:textId="77777777" w:rsidR="006E7C84" w:rsidRPr="00CE275B" w:rsidRDefault="006E7C84" w:rsidP="00CE275B">
      <w:pPr>
        <w:spacing w:line="360" w:lineRule="auto"/>
        <w:jc w:val="both"/>
        <w:rPr>
          <w:rFonts w:ascii="Times New Roman" w:hAnsi="Times New Roman" w:cs="Times New Roman"/>
          <w:sz w:val="24"/>
          <w:szCs w:val="24"/>
        </w:rPr>
      </w:pPr>
    </w:p>
    <w:p w14:paraId="6BFE3B9E" w14:textId="319CEC0D" w:rsidR="006111F5" w:rsidRPr="009A2C19" w:rsidRDefault="006111F5" w:rsidP="006111F5">
      <w:pPr>
        <w:pStyle w:val="ListParagraph"/>
        <w:numPr>
          <w:ilvl w:val="0"/>
          <w:numId w:val="44"/>
        </w:numPr>
        <w:spacing w:line="360" w:lineRule="auto"/>
        <w:jc w:val="both"/>
        <w:rPr>
          <w:rFonts w:ascii="Times New Roman" w:hAnsi="Times New Roman" w:cs="Times New Roman"/>
          <w:b/>
          <w:sz w:val="28"/>
          <w:szCs w:val="24"/>
        </w:rPr>
      </w:pPr>
      <w:r w:rsidRPr="009A2C19">
        <w:rPr>
          <w:rFonts w:ascii="Times New Roman" w:hAnsi="Times New Roman" w:cs="Times New Roman"/>
          <w:b/>
          <w:sz w:val="28"/>
          <w:szCs w:val="24"/>
        </w:rPr>
        <w:t>L</w:t>
      </w:r>
      <w:r w:rsidR="00BB10EC" w:rsidRPr="009A2C19">
        <w:rPr>
          <w:rFonts w:ascii="Times New Roman" w:hAnsi="Times New Roman" w:cs="Times New Roman"/>
          <w:b/>
          <w:sz w:val="28"/>
          <w:szCs w:val="24"/>
        </w:rPr>
        <w:t>iterature Reviews</w:t>
      </w:r>
    </w:p>
    <w:p w14:paraId="0BB500B8" w14:textId="15CC93EA" w:rsidR="0085014A" w:rsidRP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 xml:space="preserve">There has been ongoing debate among scholars about the effectiveness and efficiency of Official Development Assistance (ODA) from wealthy nations to developing and </w:t>
      </w:r>
      <w:r w:rsidRPr="0085014A">
        <w:rPr>
          <w:rFonts w:ascii="Times New Roman" w:hAnsi="Times New Roman" w:cs="Times New Roman"/>
          <w:sz w:val="24"/>
          <w:szCs w:val="24"/>
        </w:rPr>
        <w:lastRenderedPageBreak/>
        <w:t>underdeveloped countries. While much of the prior literature focused on the impact of ODA on economic growth, more recent studies have shifted attention to the role of ODA in health sector development. Given that the primary purpose of ODA is to reduce poverty and improve the living standards of all citizens in recipient countries, the effectiveness of ODA in the health sector is as critic</w:t>
      </w:r>
      <w:r>
        <w:rPr>
          <w:rFonts w:ascii="Times New Roman" w:hAnsi="Times New Roman" w:cs="Times New Roman"/>
          <w:sz w:val="24"/>
          <w:szCs w:val="24"/>
        </w:rPr>
        <w:t>al as its impact on GDP growth.</w:t>
      </w:r>
    </w:p>
    <w:p w14:paraId="4891430D" w14:textId="68168A6E" w:rsidR="0085014A" w:rsidRP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The relationship between economic growth and health sector development is closely intertwined. As a nation's economy grows, public expenditure typically increases, which can be invested in social sectors like health. This investment in healthcare can lead to improved living standards, a healthier, more skilled, and productive workforce, ultimately stimulating further economic growth and fos</w:t>
      </w:r>
      <w:r>
        <w:rPr>
          <w:rFonts w:ascii="Times New Roman" w:hAnsi="Times New Roman" w:cs="Times New Roman"/>
          <w:sz w:val="24"/>
          <w:szCs w:val="24"/>
        </w:rPr>
        <w:t>tering sustainable development.</w:t>
      </w:r>
    </w:p>
    <w:p w14:paraId="57CAB76C" w14:textId="24E00FCF" w:rsidR="0085014A" w:rsidRP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The flow of external resources has played a key role in helping developing nations achieve their development goals by providing foreign capital that addresses financial constraints and supports development in areas like economics, health, and education (Sahoo, 2016). Many scholars agree that ODA positively influences both income growth and health outcomes. However, some argue that while ODA can stimulate economic growth, it may not have a direct effect on health outcomes. These scholars suggest that the effectiveness of ODA depends on the strength of institutio</w:t>
      </w:r>
      <w:r>
        <w:rPr>
          <w:rFonts w:ascii="Times New Roman" w:hAnsi="Times New Roman" w:cs="Times New Roman"/>
          <w:sz w:val="24"/>
          <w:szCs w:val="24"/>
        </w:rPr>
        <w:t>ns and sound policy frameworks.</w:t>
      </w:r>
    </w:p>
    <w:p w14:paraId="6655E621" w14:textId="08DB6C10" w:rsidR="0085014A" w:rsidRP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In the context of health sector development, much of the prior research has focused on indicators like newborn mortality rates, child mortality under the age of five, the impact of government expenditure on maternal mortality, and the role of maternal education in reducing maternal deaths. However, there is relatively little empirical research directly examining the influence of O</w:t>
      </w:r>
      <w:r>
        <w:rPr>
          <w:rFonts w:ascii="Times New Roman" w:hAnsi="Times New Roman" w:cs="Times New Roman"/>
          <w:sz w:val="24"/>
          <w:szCs w:val="24"/>
        </w:rPr>
        <w:t>DA on maternal mortality rates.</w:t>
      </w:r>
    </w:p>
    <w:p w14:paraId="0FBCADBC" w14:textId="7D593453" w:rsid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 xml:space="preserve">This </w:t>
      </w:r>
      <w:r>
        <w:rPr>
          <w:rFonts w:ascii="Times New Roman" w:hAnsi="Times New Roman" w:cs="Times New Roman"/>
          <w:sz w:val="24"/>
          <w:szCs w:val="24"/>
        </w:rPr>
        <w:t>section</w:t>
      </w:r>
      <w:r w:rsidRPr="0085014A">
        <w:rPr>
          <w:rFonts w:ascii="Times New Roman" w:hAnsi="Times New Roman" w:cs="Times New Roman"/>
          <w:sz w:val="24"/>
          <w:szCs w:val="24"/>
        </w:rPr>
        <w:t xml:space="preserve"> provides an overview of global and regional literature on the relationship between ODA, economic growth, health sector development, and maternal mortality. It also presents a theoretical framework to examine the effectiveness of aid in reducing maternal mortality in developing countries. The empirical investigation into the impact of ODA on maternal mortality remains an underexplored area, highlighting the need for further research in this </w:t>
      </w:r>
      <w:r>
        <w:rPr>
          <w:rFonts w:ascii="Times New Roman" w:hAnsi="Times New Roman" w:cs="Times New Roman"/>
          <w:sz w:val="24"/>
          <w:szCs w:val="24"/>
        </w:rPr>
        <w:t>topic</w:t>
      </w:r>
      <w:r w:rsidRPr="0085014A">
        <w:rPr>
          <w:rFonts w:ascii="Times New Roman" w:hAnsi="Times New Roman" w:cs="Times New Roman"/>
          <w:sz w:val="24"/>
          <w:szCs w:val="24"/>
        </w:rPr>
        <w:t>.</w:t>
      </w:r>
    </w:p>
    <w:p w14:paraId="3209B889" w14:textId="77777777" w:rsidR="0085014A" w:rsidRDefault="0085014A" w:rsidP="0085014A">
      <w:pPr>
        <w:spacing w:line="360" w:lineRule="auto"/>
        <w:jc w:val="both"/>
        <w:rPr>
          <w:rFonts w:ascii="Times New Roman" w:hAnsi="Times New Roman" w:cs="Times New Roman"/>
          <w:sz w:val="24"/>
          <w:szCs w:val="24"/>
        </w:rPr>
      </w:pPr>
    </w:p>
    <w:p w14:paraId="39F930FE" w14:textId="77777777" w:rsidR="0085014A" w:rsidRDefault="0085014A" w:rsidP="0085014A">
      <w:pPr>
        <w:spacing w:line="360" w:lineRule="auto"/>
        <w:jc w:val="both"/>
        <w:rPr>
          <w:rFonts w:ascii="Times New Roman" w:hAnsi="Times New Roman" w:cs="Times New Roman"/>
          <w:sz w:val="24"/>
          <w:szCs w:val="24"/>
        </w:rPr>
      </w:pPr>
    </w:p>
    <w:p w14:paraId="76F5DE4B" w14:textId="77777777" w:rsidR="0085014A" w:rsidRDefault="0085014A" w:rsidP="0085014A">
      <w:pPr>
        <w:spacing w:line="360" w:lineRule="auto"/>
        <w:jc w:val="both"/>
        <w:rPr>
          <w:rFonts w:ascii="Times New Roman" w:hAnsi="Times New Roman" w:cs="Times New Roman"/>
          <w:sz w:val="24"/>
          <w:szCs w:val="24"/>
        </w:rPr>
      </w:pPr>
    </w:p>
    <w:p w14:paraId="6C1877B3" w14:textId="0576FCA0" w:rsidR="00BB10EC" w:rsidRPr="00EE5434" w:rsidRDefault="00EE5434" w:rsidP="00EE5434">
      <w:pPr>
        <w:pStyle w:val="ListParagraph"/>
        <w:numPr>
          <w:ilvl w:val="1"/>
          <w:numId w:val="44"/>
        </w:numPr>
        <w:spacing w:line="360" w:lineRule="auto"/>
        <w:jc w:val="both"/>
        <w:rPr>
          <w:rFonts w:ascii="Times New Roman" w:hAnsi="Times New Roman" w:cs="Times New Roman"/>
          <w:b/>
          <w:sz w:val="24"/>
          <w:szCs w:val="24"/>
        </w:rPr>
      </w:pPr>
      <w:r w:rsidRPr="00EE5434">
        <w:rPr>
          <w:rFonts w:ascii="Times New Roman" w:hAnsi="Times New Roman" w:cs="Times New Roman"/>
          <w:b/>
          <w:sz w:val="24"/>
          <w:szCs w:val="24"/>
        </w:rPr>
        <w:t>Theoretical Literature Review</w:t>
      </w:r>
    </w:p>
    <w:p w14:paraId="4FC00EAE" w14:textId="0CFC6641" w:rsidR="0085014A" w:rsidRP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 xml:space="preserve">A nation's economic progress is typically measured by its GDP growth rate and the individual income levels of its citizens, while economic development is assessed by multi-sector growth, including investments in human capital, particularly in the health and education sectors. These </w:t>
      </w:r>
      <w:r w:rsidRPr="0085014A">
        <w:rPr>
          <w:rFonts w:ascii="Times New Roman" w:hAnsi="Times New Roman" w:cs="Times New Roman"/>
          <w:sz w:val="24"/>
          <w:szCs w:val="24"/>
        </w:rPr>
        <w:lastRenderedPageBreak/>
        <w:t>sectors support societal improvement by fostering a more skilled and productive workforce (P. Todaro &amp; C. Smith, 2020). For example, Singapore achieved significant economic development by transforming its population into a skilled workforce through investments in both health and education (World Bank, 2024). Health sector development, as a critical component of human capital development, plays an essential role in ensuring productive and sustainable development. A robust healthcare system guarantees a healthy population, which fosters economic growth and improves</w:t>
      </w:r>
      <w:r>
        <w:rPr>
          <w:rFonts w:ascii="Times New Roman" w:hAnsi="Times New Roman" w:cs="Times New Roman"/>
          <w:sz w:val="24"/>
          <w:szCs w:val="24"/>
        </w:rPr>
        <w:t xml:space="preserve"> living standards (Knox, 2020). </w:t>
      </w:r>
      <w:r w:rsidRPr="0085014A">
        <w:rPr>
          <w:rFonts w:ascii="Times New Roman" w:hAnsi="Times New Roman" w:cs="Times New Roman"/>
          <w:sz w:val="24"/>
          <w:szCs w:val="24"/>
        </w:rPr>
        <w:t>However, disparities in health outcomes persist between developed and developing nations due to limitations in resources, such as financial constraints, insufficient healthcare infrastructure, and a lack of technical capacity (WHO, 2018). Among the most crucial health outcomes, improving maternal health is particularly important in developing countries. Maternal health not only protects the lives of mothers and children but also contributes to stronger reproductive health, which is vital for human capital development (</w:t>
      </w:r>
      <w:proofErr w:type="spellStart"/>
      <w:r w:rsidRPr="0085014A">
        <w:rPr>
          <w:rFonts w:ascii="Times New Roman" w:hAnsi="Times New Roman" w:cs="Times New Roman"/>
          <w:sz w:val="24"/>
          <w:szCs w:val="24"/>
        </w:rPr>
        <w:t>Girum</w:t>
      </w:r>
      <w:proofErr w:type="spellEnd"/>
      <w:r w:rsidRPr="0085014A">
        <w:rPr>
          <w:rFonts w:ascii="Times New Roman" w:hAnsi="Times New Roman" w:cs="Times New Roman"/>
          <w:sz w:val="24"/>
          <w:szCs w:val="24"/>
        </w:rPr>
        <w:t xml:space="preserve"> &amp; </w:t>
      </w:r>
      <w:proofErr w:type="spellStart"/>
      <w:r w:rsidRPr="0085014A">
        <w:rPr>
          <w:rFonts w:ascii="Times New Roman" w:hAnsi="Times New Roman" w:cs="Times New Roman"/>
          <w:sz w:val="24"/>
          <w:szCs w:val="24"/>
        </w:rPr>
        <w:t>Waise</w:t>
      </w:r>
      <w:proofErr w:type="spellEnd"/>
      <w:r w:rsidRPr="0085014A">
        <w:rPr>
          <w:rFonts w:ascii="Times New Roman" w:hAnsi="Times New Roman" w:cs="Times New Roman"/>
          <w:sz w:val="24"/>
          <w:szCs w:val="24"/>
        </w:rPr>
        <w:t>, 2017). In 2013, Jim Young Kim, former President of the World Bank, emphasized the role of health sector development, particularly maternal health, in promoting overall global development. He argued that investing in maternal health leads to a healthier, more productive population capable of contributing to society's growth and pover</w:t>
      </w:r>
      <w:r>
        <w:rPr>
          <w:rFonts w:ascii="Times New Roman" w:hAnsi="Times New Roman" w:cs="Times New Roman"/>
          <w:sz w:val="24"/>
          <w:szCs w:val="24"/>
        </w:rPr>
        <w:t>ty reduction (Kim J. Y., 2015).</w:t>
      </w:r>
    </w:p>
    <w:p w14:paraId="17BBAFD5" w14:textId="6CADAD8C" w:rsidR="0085014A" w:rsidRP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Despite these arguments, maternal mortality remains a significant health issue in developing nations, with approximately 99% of maternal deaths occurring in low and lower-middle-income countries (PMNCH, 2021). Official Development Assistance (ODA) from wealthy donor nations can play a key role in addressing these challenges by supporting health and education, ultimately contributing to long-term economic development. While ODA may not always spur immediate economic growth, especially in conflict-affected or fragile areas, it serves as a vital tool for reducing social welfare disparities, including maternal health challenges, thereby helping to eradicate poverty (Musa</w:t>
      </w:r>
      <w:r>
        <w:rPr>
          <w:rFonts w:ascii="Times New Roman" w:hAnsi="Times New Roman" w:cs="Times New Roman"/>
          <w:sz w:val="24"/>
          <w:szCs w:val="24"/>
        </w:rPr>
        <w:t xml:space="preserve">, Mustapha, &amp; </w:t>
      </w:r>
      <w:proofErr w:type="spellStart"/>
      <w:r>
        <w:rPr>
          <w:rFonts w:ascii="Times New Roman" w:hAnsi="Times New Roman" w:cs="Times New Roman"/>
          <w:sz w:val="24"/>
          <w:szCs w:val="24"/>
        </w:rPr>
        <w:t>Maijama'a</w:t>
      </w:r>
      <w:proofErr w:type="spellEnd"/>
      <w:r>
        <w:rPr>
          <w:rFonts w:ascii="Times New Roman" w:hAnsi="Times New Roman" w:cs="Times New Roman"/>
          <w:sz w:val="24"/>
          <w:szCs w:val="24"/>
        </w:rPr>
        <w:t>, 2021).</w:t>
      </w:r>
    </w:p>
    <w:p w14:paraId="364C9790" w14:textId="77777777" w:rsid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 xml:space="preserve">The impact of foreign aid on health outcomes, particularly maternal mortality, remains a subject of debate. Some scholars argue that foreign aid positively affects health, while others contend that its effectiveness depends on the presence of sound policies and institutional structures in the recipient country. Some researchers suggest that foreign assistance has minimal or no impact on health outcomes. </w:t>
      </w:r>
    </w:p>
    <w:p w14:paraId="25E464C9" w14:textId="738B611D" w:rsid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Previous studies have shown that maternal mortality is influenced by multiple factors, including access to healthcare and education. While foreign development assistance has been crucial in addressing health disparities, its effectiveness in reducing matern</w:t>
      </w:r>
      <w:r>
        <w:rPr>
          <w:rFonts w:ascii="Times New Roman" w:hAnsi="Times New Roman" w:cs="Times New Roman"/>
          <w:sz w:val="24"/>
          <w:szCs w:val="24"/>
        </w:rPr>
        <w:t xml:space="preserve">al mortality remains contested. </w:t>
      </w:r>
      <w:r w:rsidRPr="0085014A">
        <w:rPr>
          <w:rFonts w:ascii="Times New Roman" w:hAnsi="Times New Roman" w:cs="Times New Roman"/>
          <w:sz w:val="24"/>
          <w:szCs w:val="24"/>
        </w:rPr>
        <w:t xml:space="preserve">This research aims to analyze the impact of ODA on maternal mortality rates by </w:t>
      </w:r>
      <w:r w:rsidRPr="0085014A">
        <w:rPr>
          <w:rFonts w:ascii="Times New Roman" w:hAnsi="Times New Roman" w:cs="Times New Roman"/>
          <w:sz w:val="24"/>
          <w:szCs w:val="24"/>
        </w:rPr>
        <w:lastRenderedPageBreak/>
        <w:t>examining ODA trends in developing nations and the effects on the health sector, specifically maternal health in the Asia-Pacific region. The study will also explore other factors influencing maternal mortality and provide empirical reviews to evaluate the efficacy of development aid in reducing maternal health challenges. Ultimately, the goal is to contribute to more effective aid allocation and better outcomes for maternal health in developing countries.</w:t>
      </w:r>
    </w:p>
    <w:p w14:paraId="3B1A1CDE" w14:textId="6EFB662C" w:rsidR="00BB10EC" w:rsidRPr="00EE5434" w:rsidRDefault="00EE5434" w:rsidP="00EE5434">
      <w:pPr>
        <w:pStyle w:val="ListParagraph"/>
        <w:numPr>
          <w:ilvl w:val="1"/>
          <w:numId w:val="44"/>
        </w:numPr>
        <w:spacing w:line="360" w:lineRule="auto"/>
        <w:jc w:val="both"/>
        <w:rPr>
          <w:rFonts w:ascii="Times New Roman" w:hAnsi="Times New Roman" w:cs="Times New Roman"/>
          <w:b/>
          <w:sz w:val="24"/>
          <w:szCs w:val="24"/>
        </w:rPr>
      </w:pPr>
      <w:r w:rsidRPr="00EE5434">
        <w:rPr>
          <w:rFonts w:ascii="Times New Roman" w:hAnsi="Times New Roman" w:cs="Times New Roman"/>
          <w:b/>
          <w:sz w:val="24"/>
          <w:szCs w:val="24"/>
        </w:rPr>
        <w:t>Empirical Reviews</w:t>
      </w:r>
    </w:p>
    <w:p w14:paraId="68AE4057" w14:textId="2EFD4FAE" w:rsidR="0085014A" w:rsidRP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 xml:space="preserve">According to the Organization for Economic Cooperation and Development (OECD), Official Development Assistance (ODA) is government aid designed to improve the GDP growth and social welfare of developing countries (OECD, 2019). ODA is provided through bilateral or multilateral channels, which include loans, grants, technical assistance, humanitarian aid, and debt forgiveness. The flow of foreign aid, therefore, plays a crucial role as an external source of resource inflows for developing countries. However, despite the significant contributions of ODA, some countries still struggle to meet their development targets. Scholars have varied perspectives on the effectiveness of ODA, especially regarding its impact on economic growth. Some argue that foreign assistance fills the savings-investment gap and the foreign exchange gap, while others suggest that ODA stimulates economic growth only when </w:t>
      </w:r>
      <w:r>
        <w:rPr>
          <w:rFonts w:ascii="Times New Roman" w:hAnsi="Times New Roman" w:cs="Times New Roman"/>
          <w:sz w:val="24"/>
          <w:szCs w:val="24"/>
        </w:rPr>
        <w:t xml:space="preserve">used effectively (Sahoo, 2016). </w:t>
      </w:r>
      <w:r w:rsidRPr="0085014A">
        <w:rPr>
          <w:rFonts w:ascii="Times New Roman" w:hAnsi="Times New Roman" w:cs="Times New Roman"/>
          <w:sz w:val="24"/>
          <w:szCs w:val="24"/>
        </w:rPr>
        <w:t xml:space="preserve">A significant body of literature has focused on ODA’s effect on economic growth. </w:t>
      </w:r>
      <w:proofErr w:type="spellStart"/>
      <w:r w:rsidRPr="0085014A">
        <w:rPr>
          <w:rFonts w:ascii="Times New Roman" w:hAnsi="Times New Roman" w:cs="Times New Roman"/>
          <w:sz w:val="24"/>
          <w:szCs w:val="24"/>
        </w:rPr>
        <w:t>Phyo</w:t>
      </w:r>
      <w:proofErr w:type="spellEnd"/>
      <w:r w:rsidRPr="0085014A">
        <w:rPr>
          <w:rFonts w:ascii="Times New Roman" w:hAnsi="Times New Roman" w:cs="Times New Roman"/>
          <w:sz w:val="24"/>
          <w:szCs w:val="24"/>
        </w:rPr>
        <w:t xml:space="preserve"> (2024), for instance, conducted a study on the impact of foreign aid on economic progress in 70 developing countries, using approaches like Fixed Effects (FE), Random Effects (RE), and Least Square Dummy Variable (LSDV) models. </w:t>
      </w:r>
      <w:proofErr w:type="spellStart"/>
      <w:r w:rsidRPr="0085014A">
        <w:rPr>
          <w:rFonts w:ascii="Times New Roman" w:hAnsi="Times New Roman" w:cs="Times New Roman"/>
          <w:sz w:val="24"/>
          <w:szCs w:val="24"/>
        </w:rPr>
        <w:t>Phyo’s</w:t>
      </w:r>
      <w:proofErr w:type="spellEnd"/>
      <w:r w:rsidRPr="0085014A">
        <w:rPr>
          <w:rFonts w:ascii="Times New Roman" w:hAnsi="Times New Roman" w:cs="Times New Roman"/>
          <w:sz w:val="24"/>
          <w:szCs w:val="24"/>
        </w:rPr>
        <w:t xml:space="preserve"> research indicated that ODA positively impacts economic growth when recipient nations have strong institutions and healthy economic conditions. However, he also noted that excessive foreign assistance could lead to corruption and impede economic development. Similarly, Tun (2020) highlighted the positive effects of foreign assistance on Myanmar’s economic growth following political reforms in 2011. He emphasized that effective poverty reduction strategies and proper monitoring and evaluation systems contribute to mutual accountability between donors and recipient</w:t>
      </w:r>
      <w:r>
        <w:rPr>
          <w:rFonts w:ascii="Times New Roman" w:hAnsi="Times New Roman" w:cs="Times New Roman"/>
          <w:sz w:val="24"/>
          <w:szCs w:val="24"/>
        </w:rPr>
        <w:t>s, enhancing aid effectiveness.</w:t>
      </w:r>
      <w:r w:rsidR="008909B7">
        <w:rPr>
          <w:rFonts w:ascii="Times New Roman" w:hAnsi="Times New Roman" w:cs="Times New Roman"/>
          <w:sz w:val="24"/>
          <w:szCs w:val="24"/>
        </w:rPr>
        <w:t xml:space="preserve"> </w:t>
      </w:r>
      <w:r w:rsidRPr="0085014A">
        <w:rPr>
          <w:rFonts w:ascii="Times New Roman" w:hAnsi="Times New Roman" w:cs="Times New Roman"/>
          <w:sz w:val="24"/>
          <w:szCs w:val="24"/>
        </w:rPr>
        <w:t xml:space="preserve">In contrast, some studies have shown that the effectiveness of ODA depends on a sound policy environment. </w:t>
      </w:r>
      <w:proofErr w:type="spellStart"/>
      <w:r w:rsidRPr="0085014A">
        <w:rPr>
          <w:rFonts w:ascii="Times New Roman" w:hAnsi="Times New Roman" w:cs="Times New Roman"/>
          <w:sz w:val="24"/>
          <w:szCs w:val="24"/>
        </w:rPr>
        <w:t>Yiew</w:t>
      </w:r>
      <w:proofErr w:type="spellEnd"/>
      <w:r w:rsidRPr="0085014A">
        <w:rPr>
          <w:rFonts w:ascii="Times New Roman" w:hAnsi="Times New Roman" w:cs="Times New Roman"/>
          <w:sz w:val="24"/>
          <w:szCs w:val="24"/>
        </w:rPr>
        <w:t xml:space="preserve"> &amp; Law (2018) examined 95 developing nations and found a U-shaped relationship between ODA and economic growth, suggesting that ODA does not contribute to short-term economic growth unless there is a robust policy environment. Over the long term, however, ODA helps develop economic and social infrastructure, which can promote sustained growth. The study emphasized that good governance and strategic management are crucial for maximizi</w:t>
      </w:r>
      <w:r>
        <w:rPr>
          <w:rFonts w:ascii="Times New Roman" w:hAnsi="Times New Roman" w:cs="Times New Roman"/>
          <w:sz w:val="24"/>
          <w:szCs w:val="24"/>
        </w:rPr>
        <w:t>ng the benefits of foreign aid.</w:t>
      </w:r>
    </w:p>
    <w:p w14:paraId="65C56A5B" w14:textId="6A73207B" w:rsidR="0085014A" w:rsidRP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 xml:space="preserve">The health sector is fundamental to improving living standards in any nation. As a vital </w:t>
      </w:r>
      <w:r w:rsidRPr="0085014A">
        <w:rPr>
          <w:rFonts w:ascii="Times New Roman" w:hAnsi="Times New Roman" w:cs="Times New Roman"/>
          <w:sz w:val="24"/>
          <w:szCs w:val="24"/>
        </w:rPr>
        <w:lastRenderedPageBreak/>
        <w:t>component of human capital development, it fosters the creation of a productive workforce that can contribute to economic prosperity. Despite the importance of public healthcare spending in developing nations, ODA plays a pivotal role in addressing financial shortages and improving healthcare delivery in countries where domestic resources are insufficient (</w:t>
      </w:r>
      <w:proofErr w:type="spellStart"/>
      <w:r w:rsidRPr="0085014A">
        <w:rPr>
          <w:rFonts w:ascii="Times New Roman" w:hAnsi="Times New Roman" w:cs="Times New Roman"/>
          <w:sz w:val="24"/>
          <w:szCs w:val="24"/>
        </w:rPr>
        <w:t>Rickbourn</w:t>
      </w:r>
      <w:proofErr w:type="spellEnd"/>
      <w:r w:rsidRPr="0085014A">
        <w:rPr>
          <w:rFonts w:ascii="Times New Roman" w:hAnsi="Times New Roman" w:cs="Times New Roman"/>
          <w:sz w:val="24"/>
          <w:szCs w:val="24"/>
        </w:rPr>
        <w:t xml:space="preserve"> &amp; </w:t>
      </w:r>
      <w:proofErr w:type="spellStart"/>
      <w:r w:rsidRPr="0085014A">
        <w:rPr>
          <w:rFonts w:ascii="Times New Roman" w:hAnsi="Times New Roman" w:cs="Times New Roman"/>
          <w:sz w:val="24"/>
          <w:szCs w:val="24"/>
        </w:rPr>
        <w:t>Ndukumana</w:t>
      </w:r>
      <w:proofErr w:type="spellEnd"/>
      <w:r w:rsidRPr="0085014A">
        <w:rPr>
          <w:rFonts w:ascii="Times New Roman" w:hAnsi="Times New Roman" w:cs="Times New Roman"/>
          <w:sz w:val="24"/>
          <w:szCs w:val="24"/>
        </w:rPr>
        <w:t xml:space="preserve">, 2019). ODA is especially crucial in improving health outcomes, including maternal health, in developing countries. Scholars have increasingly focused on the link between ODA and maternal health, recognizing that maternal mortality is not just a health issue but also a </w:t>
      </w:r>
      <w:r>
        <w:rPr>
          <w:rFonts w:ascii="Times New Roman" w:hAnsi="Times New Roman" w:cs="Times New Roman"/>
          <w:sz w:val="24"/>
          <w:szCs w:val="24"/>
        </w:rPr>
        <w:t>significant economic challenge.</w:t>
      </w:r>
    </w:p>
    <w:p w14:paraId="343CA887" w14:textId="15E50370" w:rsidR="0085014A" w:rsidRP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 xml:space="preserve">Maternal mortality remains a critical health issue in many developing nations, with 99% of maternal deaths occurring in low- and lower-middle-income countries (PMNCH, 2021). ODA, particularly in the health sector, is essential in reducing maternal mortality by providing financial resources for healthcare delivery programs, reproductive health initiatives, and knowledge-sharing activities related to maternal care. Research by </w:t>
      </w:r>
      <w:proofErr w:type="spellStart"/>
      <w:r w:rsidRPr="0085014A">
        <w:rPr>
          <w:rFonts w:ascii="Times New Roman" w:hAnsi="Times New Roman" w:cs="Times New Roman"/>
          <w:sz w:val="24"/>
          <w:szCs w:val="24"/>
        </w:rPr>
        <w:t>Banchani</w:t>
      </w:r>
      <w:proofErr w:type="spellEnd"/>
      <w:r w:rsidRPr="0085014A">
        <w:rPr>
          <w:rFonts w:ascii="Times New Roman" w:hAnsi="Times New Roman" w:cs="Times New Roman"/>
          <w:sz w:val="24"/>
          <w:szCs w:val="24"/>
        </w:rPr>
        <w:t xml:space="preserve"> and Swiss (2019) found that despite significant ODA inflows, maternal mortality rates in some developing nations have remained high due to inefficiencies in aid allocation and the lack of targeted programs. They suggested that donor nations should prioritize reproductive health programs to improve maternal health and ensure the prot</w:t>
      </w:r>
      <w:r>
        <w:rPr>
          <w:rFonts w:ascii="Times New Roman" w:hAnsi="Times New Roman" w:cs="Times New Roman"/>
          <w:sz w:val="24"/>
          <w:szCs w:val="24"/>
        </w:rPr>
        <w:t>ection of mothers and children.</w:t>
      </w:r>
      <w:r w:rsidR="008909B7">
        <w:rPr>
          <w:rFonts w:ascii="Times New Roman" w:hAnsi="Times New Roman" w:cs="Times New Roman"/>
          <w:sz w:val="24"/>
          <w:szCs w:val="24"/>
        </w:rPr>
        <w:t xml:space="preserve"> </w:t>
      </w:r>
      <w:r w:rsidRPr="0085014A">
        <w:rPr>
          <w:rFonts w:ascii="Times New Roman" w:hAnsi="Times New Roman" w:cs="Times New Roman"/>
          <w:sz w:val="24"/>
          <w:szCs w:val="24"/>
        </w:rPr>
        <w:t>The role of ODA in improving maternal health has been debated, with some researchers asserting that aid interventions have minimal impact. A study by Michelle et al. (2013) compared aid interventions aligned with the Paris Declaration and those that did not follow the guidelines. The study concluded that the aid system adhering to the Paris principles showed minimal improvements in maternal health, suggesting that a more collaborative and coordinated approach among all stakeholders, including governments, donors, and civil society, is essential for impr</w:t>
      </w:r>
      <w:r>
        <w:rPr>
          <w:rFonts w:ascii="Times New Roman" w:hAnsi="Times New Roman" w:cs="Times New Roman"/>
          <w:sz w:val="24"/>
          <w:szCs w:val="24"/>
        </w:rPr>
        <w:t>oving maternal health outcomes.</w:t>
      </w:r>
    </w:p>
    <w:p w14:paraId="26A37BEB" w14:textId="722392A8" w:rsidR="0085014A" w:rsidRP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 xml:space="preserve">In the Asia-Pacific region, maternal mortality rates vary significantly, with countries like Australia and New Zealand achieving low maternal mortality rates, while nations like Afghanistan continue to experience high maternal mortality rates (The Global Economy.com, </w:t>
      </w:r>
      <w:r>
        <w:rPr>
          <w:rFonts w:ascii="Times New Roman" w:hAnsi="Times New Roman" w:cs="Times New Roman"/>
          <w:sz w:val="24"/>
          <w:szCs w:val="24"/>
        </w:rPr>
        <w:t>2024</w:t>
      </w:r>
      <w:r w:rsidRPr="0085014A">
        <w:rPr>
          <w:rFonts w:ascii="Times New Roman" w:hAnsi="Times New Roman" w:cs="Times New Roman"/>
          <w:sz w:val="24"/>
          <w:szCs w:val="24"/>
        </w:rPr>
        <w:t>.). The disparities in maternal health reflect broader socio-economic and healthcare disparities within the region. According to the WHO report “Health at a Glance: Asia/Pacific-2024,” maternal mortality in lower-middle-income countries in the Asia-Pacific region remains higher than in high-income countries, indicating the need for increased investment in ma</w:t>
      </w:r>
      <w:r>
        <w:rPr>
          <w:rFonts w:ascii="Times New Roman" w:hAnsi="Times New Roman" w:cs="Times New Roman"/>
          <w:sz w:val="24"/>
          <w:szCs w:val="24"/>
        </w:rPr>
        <w:t>ternal health (OECD/WHO, 2024).</w:t>
      </w:r>
    </w:p>
    <w:p w14:paraId="3D8B89E7" w14:textId="5A079FE6" w:rsidR="00EE5434" w:rsidRPr="0085014A" w:rsidRDefault="0085014A" w:rsidP="0085014A">
      <w:pPr>
        <w:spacing w:line="360" w:lineRule="auto"/>
        <w:jc w:val="both"/>
        <w:rPr>
          <w:rFonts w:ascii="Times New Roman" w:hAnsi="Times New Roman" w:cs="Times New Roman"/>
          <w:sz w:val="24"/>
          <w:szCs w:val="24"/>
        </w:rPr>
      </w:pPr>
      <w:r w:rsidRPr="0085014A">
        <w:rPr>
          <w:rFonts w:ascii="Times New Roman" w:hAnsi="Times New Roman" w:cs="Times New Roman"/>
          <w:sz w:val="24"/>
          <w:szCs w:val="24"/>
        </w:rPr>
        <w:t>This study aims to extend the existing literature by examining the effects of ODA on maternal mortality in 24 developing nations within the Asia-Pacific region over a 21-year period (2000-</w:t>
      </w:r>
      <w:r w:rsidRPr="0085014A">
        <w:rPr>
          <w:rFonts w:ascii="Times New Roman" w:hAnsi="Times New Roman" w:cs="Times New Roman"/>
          <w:sz w:val="24"/>
          <w:szCs w:val="24"/>
        </w:rPr>
        <w:lastRenderedPageBreak/>
        <w:t>2020). By analyzing the relationship between ODA and maternal mortality, the study seeks to identify factors such as GDP per capita, health expenditure, access to sanitation, and education indicators that influence maternal he</w:t>
      </w:r>
      <w:r>
        <w:rPr>
          <w:rFonts w:ascii="Times New Roman" w:hAnsi="Times New Roman" w:cs="Times New Roman"/>
          <w:sz w:val="24"/>
          <w:szCs w:val="24"/>
        </w:rPr>
        <w:t xml:space="preserve">alth outcomes. </w:t>
      </w:r>
    </w:p>
    <w:p w14:paraId="60248C3E" w14:textId="1C26634C" w:rsidR="00EE5434" w:rsidRPr="00211A81" w:rsidRDefault="00641264" w:rsidP="00641264">
      <w:pPr>
        <w:pStyle w:val="ListParagraph"/>
        <w:numPr>
          <w:ilvl w:val="1"/>
          <w:numId w:val="44"/>
        </w:numPr>
        <w:spacing w:line="360" w:lineRule="auto"/>
        <w:jc w:val="both"/>
        <w:rPr>
          <w:rFonts w:ascii="Times New Roman" w:hAnsi="Times New Roman" w:cs="Times New Roman"/>
          <w:b/>
          <w:sz w:val="24"/>
          <w:szCs w:val="24"/>
        </w:rPr>
      </w:pPr>
      <w:r w:rsidRPr="00211A81">
        <w:rPr>
          <w:rFonts w:ascii="Times New Roman" w:hAnsi="Times New Roman" w:cs="Times New Roman"/>
          <w:b/>
          <w:sz w:val="24"/>
          <w:szCs w:val="24"/>
        </w:rPr>
        <w:t>Conceptual Framework of the study</w:t>
      </w:r>
    </w:p>
    <w:p w14:paraId="6ABAE571" w14:textId="08B568D9" w:rsidR="00211A81" w:rsidRPr="00EA2EB3" w:rsidRDefault="00211A81" w:rsidP="0085014A">
      <w:pPr>
        <w:spacing w:line="440" w:lineRule="exact"/>
        <w:ind w:right="26"/>
        <w:jc w:val="both"/>
      </w:pPr>
      <w:r w:rsidRPr="009B4A1E">
        <w:rPr>
          <w:rFonts w:ascii="Times New Roman" w:hAnsi="Times New Roman" w:cs="Times New Roman"/>
          <w:sz w:val="24"/>
          <w:szCs w:val="24"/>
        </w:rPr>
        <w:t xml:space="preserve">The study's conceptual framework builds on previous literature, in which net ODA is the independent variable, and the GDP growth, current health expenditure, primary completion rate, HIV/AIDS, and sanitation services are control variables when the maternal mortality rate is the dependent variable. Therefore, the following diagram </w:t>
      </w:r>
      <w:r>
        <w:rPr>
          <w:rFonts w:ascii="Times New Roman" w:hAnsi="Times New Roman" w:cs="Times New Roman"/>
          <w:sz w:val="24"/>
          <w:szCs w:val="24"/>
        </w:rPr>
        <w:t>(2</w:t>
      </w:r>
      <w:r w:rsidRPr="009B4A1E">
        <w:rPr>
          <w:rFonts w:ascii="Times New Roman" w:hAnsi="Times New Roman" w:cs="Times New Roman"/>
          <w:sz w:val="24"/>
          <w:szCs w:val="24"/>
        </w:rPr>
        <w:t>.1) presents the factors that can influence maternal mortality rates in developing countries.</w:t>
      </w:r>
    </w:p>
    <w:p w14:paraId="1F01014F" w14:textId="77777777" w:rsidR="00211A81" w:rsidRPr="004B39E4" w:rsidRDefault="00211A81" w:rsidP="00211A81">
      <w:pPr>
        <w:spacing w:before="240" w:line="360" w:lineRule="auto"/>
        <w:ind w:right="26"/>
        <w:jc w:val="both"/>
        <w:rPr>
          <w:rFonts w:ascii="Times New Roman" w:hAnsi="Times New Roman" w:cs="Times New Roman"/>
          <w:bCs/>
          <w:sz w:val="24"/>
          <w:szCs w:val="24"/>
        </w:rPr>
      </w:pPr>
      <w:r w:rsidRPr="004B39E4">
        <w:rPr>
          <w:rFonts w:ascii="Times New Roman" w:hAnsi="Times New Roman" w:cs="Times New Roman"/>
          <w:bCs/>
          <w:noProof/>
          <w:sz w:val="24"/>
          <w:szCs w:val="24"/>
        </w:rPr>
        <w:drawing>
          <wp:inline distT="0" distB="0" distL="0" distR="0" wp14:anchorId="21DB4121" wp14:editId="530EB03E">
            <wp:extent cx="6181725" cy="4619625"/>
            <wp:effectExtent l="0" t="0" r="9525" b="9525"/>
            <wp:docPr id="16669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4619625"/>
                    </a:xfrm>
                    <a:prstGeom prst="rect">
                      <a:avLst/>
                    </a:prstGeom>
                    <a:noFill/>
                    <a:ln>
                      <a:noFill/>
                    </a:ln>
                  </pic:spPr>
                </pic:pic>
              </a:graphicData>
            </a:graphic>
          </wp:inline>
        </w:drawing>
      </w:r>
    </w:p>
    <w:p w14:paraId="049C04B3" w14:textId="0BDED5F4" w:rsidR="00211A81" w:rsidRPr="004A6440" w:rsidRDefault="00211A81" w:rsidP="00211A81">
      <w:pPr>
        <w:spacing w:line="360" w:lineRule="auto"/>
        <w:ind w:left="1440" w:right="26" w:firstLine="720"/>
        <w:jc w:val="both"/>
        <w:rPr>
          <w:rFonts w:ascii="Times New Roman" w:hAnsi="Times New Roman" w:cs="Times New Roman"/>
          <w:sz w:val="24"/>
          <w:szCs w:val="24"/>
        </w:rPr>
      </w:pPr>
      <w:r w:rsidRPr="004A6440">
        <w:rPr>
          <w:rFonts w:ascii="Times New Roman" w:hAnsi="Times New Roman" w:cs="Times New Roman"/>
          <w:sz w:val="24"/>
          <w:szCs w:val="24"/>
        </w:rPr>
        <w:t>Figure (</w:t>
      </w:r>
      <w:r>
        <w:rPr>
          <w:rFonts w:ascii="Times New Roman" w:hAnsi="Times New Roman" w:cs="Times New Roman"/>
          <w:sz w:val="24"/>
          <w:szCs w:val="24"/>
        </w:rPr>
        <w:t>2</w:t>
      </w:r>
      <w:r w:rsidRPr="004A6440">
        <w:rPr>
          <w:rFonts w:ascii="Times New Roman" w:hAnsi="Times New Roman" w:cs="Times New Roman"/>
          <w:sz w:val="24"/>
          <w:szCs w:val="24"/>
        </w:rPr>
        <w:t>.1) - Conceptual Framework of the study</w:t>
      </w:r>
    </w:p>
    <w:p w14:paraId="07BC2265" w14:textId="371271CA" w:rsidR="00641264" w:rsidRPr="008909B7" w:rsidRDefault="00211A81" w:rsidP="008909B7">
      <w:pPr>
        <w:spacing w:line="360" w:lineRule="auto"/>
        <w:ind w:right="26"/>
        <w:jc w:val="both"/>
        <w:rPr>
          <w:rFonts w:ascii="Times New Roman" w:hAnsi="Times New Roman" w:cs="Times New Roman"/>
          <w:sz w:val="24"/>
          <w:szCs w:val="24"/>
        </w:rPr>
      </w:pPr>
      <w:r w:rsidRPr="004A6440">
        <w:rPr>
          <w:rFonts w:ascii="Times New Roman" w:hAnsi="Times New Roman" w:cs="Times New Roman"/>
          <w:sz w:val="24"/>
          <w:szCs w:val="24"/>
        </w:rPr>
        <w:tab/>
      </w:r>
      <w:r w:rsidRPr="004A6440">
        <w:rPr>
          <w:rFonts w:ascii="Times New Roman" w:hAnsi="Times New Roman" w:cs="Times New Roman"/>
          <w:sz w:val="24"/>
          <w:szCs w:val="24"/>
        </w:rPr>
        <w:tab/>
      </w:r>
      <w:r w:rsidRPr="004A6440">
        <w:rPr>
          <w:rFonts w:ascii="Times New Roman" w:hAnsi="Times New Roman" w:cs="Times New Roman"/>
          <w:sz w:val="24"/>
          <w:szCs w:val="24"/>
        </w:rPr>
        <w:tab/>
        <w:t>Source</w:t>
      </w:r>
      <w:r w:rsidRPr="004A6440">
        <w:rPr>
          <w:rFonts w:ascii="Times New Roman" w:hAnsi="Times New Roman" w:cs="Times New Roman"/>
          <w:sz w:val="24"/>
          <w:szCs w:val="24"/>
        </w:rPr>
        <w:tab/>
        <w:t xml:space="preserve">     - </w:t>
      </w:r>
      <w:r>
        <w:rPr>
          <w:rFonts w:ascii="Times New Roman" w:hAnsi="Times New Roman" w:cs="Times New Roman"/>
          <w:sz w:val="24"/>
          <w:szCs w:val="24"/>
        </w:rPr>
        <w:t>Developed by Researchers</w:t>
      </w:r>
    </w:p>
    <w:p w14:paraId="65E0A4B3" w14:textId="13772B68" w:rsidR="006111F5" w:rsidRPr="00DE4477" w:rsidRDefault="006111F5" w:rsidP="006111F5">
      <w:pPr>
        <w:pStyle w:val="ListParagraph"/>
        <w:numPr>
          <w:ilvl w:val="0"/>
          <w:numId w:val="44"/>
        </w:numPr>
        <w:spacing w:line="360" w:lineRule="auto"/>
        <w:jc w:val="both"/>
        <w:rPr>
          <w:rFonts w:ascii="Times New Roman" w:hAnsi="Times New Roman" w:cs="Times New Roman"/>
          <w:b/>
          <w:sz w:val="28"/>
          <w:szCs w:val="24"/>
        </w:rPr>
      </w:pPr>
      <w:r w:rsidRPr="00DE4477">
        <w:rPr>
          <w:rFonts w:ascii="Times New Roman" w:hAnsi="Times New Roman" w:cs="Times New Roman"/>
          <w:b/>
          <w:sz w:val="28"/>
          <w:szCs w:val="24"/>
        </w:rPr>
        <w:t>Methodology</w:t>
      </w:r>
    </w:p>
    <w:p w14:paraId="0B1334FD" w14:textId="1028F318" w:rsidR="00BB10EC" w:rsidRPr="00DE4477" w:rsidRDefault="00211A81" w:rsidP="00211A81">
      <w:pPr>
        <w:pStyle w:val="ListParagraph"/>
        <w:numPr>
          <w:ilvl w:val="1"/>
          <w:numId w:val="44"/>
        </w:numPr>
        <w:spacing w:line="360" w:lineRule="auto"/>
        <w:jc w:val="both"/>
        <w:rPr>
          <w:rFonts w:ascii="Times New Roman" w:hAnsi="Times New Roman" w:cs="Times New Roman"/>
          <w:b/>
          <w:sz w:val="24"/>
          <w:szCs w:val="24"/>
        </w:rPr>
      </w:pPr>
      <w:r w:rsidRPr="00DE4477">
        <w:rPr>
          <w:rFonts w:ascii="Times New Roman" w:hAnsi="Times New Roman" w:cs="Times New Roman"/>
          <w:b/>
          <w:sz w:val="24"/>
          <w:szCs w:val="24"/>
        </w:rPr>
        <w:t>Research Method</w:t>
      </w:r>
    </w:p>
    <w:p w14:paraId="45FA19CD" w14:textId="07CBD4B4" w:rsidR="00DE4477" w:rsidRPr="00DE4477" w:rsidRDefault="00DE4477" w:rsidP="00DE4477">
      <w:pPr>
        <w:spacing w:line="360" w:lineRule="auto"/>
        <w:jc w:val="both"/>
        <w:rPr>
          <w:rFonts w:ascii="Times New Roman" w:hAnsi="Times New Roman" w:cs="Times New Roman"/>
          <w:sz w:val="24"/>
          <w:szCs w:val="24"/>
        </w:rPr>
      </w:pPr>
      <w:r w:rsidRPr="00DE4477">
        <w:rPr>
          <w:rFonts w:ascii="Times New Roman" w:hAnsi="Times New Roman" w:cs="Times New Roman"/>
          <w:sz w:val="24"/>
          <w:szCs w:val="24"/>
        </w:rPr>
        <w:t xml:space="preserve">This study adopts a quantitative and </w:t>
      </w:r>
      <w:proofErr w:type="gramStart"/>
      <w:r>
        <w:rPr>
          <w:rFonts w:ascii="Times New Roman" w:hAnsi="Times New Roman" w:cs="Times New Roman"/>
          <w:sz w:val="24"/>
          <w:szCs w:val="24"/>
        </w:rPr>
        <w:t xml:space="preserve">Explanatory  </w:t>
      </w:r>
      <w:r w:rsidRPr="00DE4477">
        <w:rPr>
          <w:rFonts w:ascii="Times New Roman" w:hAnsi="Times New Roman" w:cs="Times New Roman"/>
          <w:sz w:val="24"/>
          <w:szCs w:val="24"/>
        </w:rPr>
        <w:t>approach</w:t>
      </w:r>
      <w:proofErr w:type="gramEnd"/>
      <w:r w:rsidRPr="00DE4477">
        <w:rPr>
          <w:rFonts w:ascii="Times New Roman" w:hAnsi="Times New Roman" w:cs="Times New Roman"/>
          <w:sz w:val="24"/>
          <w:szCs w:val="24"/>
        </w:rPr>
        <w:t xml:space="preserve"> to examine the impact of Official Development Assistance (ODA) on health outcomes, with a particular focus on maternal </w:t>
      </w:r>
      <w:r w:rsidRPr="00DE4477">
        <w:rPr>
          <w:rFonts w:ascii="Times New Roman" w:hAnsi="Times New Roman" w:cs="Times New Roman"/>
          <w:sz w:val="24"/>
          <w:szCs w:val="24"/>
        </w:rPr>
        <w:lastRenderedPageBreak/>
        <w:t xml:space="preserve">mortality rates (MMR) from 2000 to 2020. The </w:t>
      </w:r>
      <w:r>
        <w:rPr>
          <w:rFonts w:ascii="Times New Roman" w:hAnsi="Times New Roman" w:cs="Times New Roman"/>
          <w:sz w:val="24"/>
          <w:szCs w:val="24"/>
        </w:rPr>
        <w:t>study</w:t>
      </w:r>
      <w:r w:rsidRPr="00DE4477">
        <w:rPr>
          <w:rFonts w:ascii="Times New Roman" w:hAnsi="Times New Roman" w:cs="Times New Roman"/>
          <w:sz w:val="24"/>
          <w:szCs w:val="24"/>
        </w:rPr>
        <w:t xml:space="preserve"> utilizes pooled panel data, covering a 21-year period (2000-2020), representing 24 developing countries in the Asia-Pacific region. This dataset, comprising 504 observations, was sourced from the World Bank's open access database, providing reliable seco</w:t>
      </w:r>
      <w:r>
        <w:rPr>
          <w:rFonts w:ascii="Times New Roman" w:hAnsi="Times New Roman" w:cs="Times New Roman"/>
          <w:sz w:val="24"/>
          <w:szCs w:val="24"/>
        </w:rPr>
        <w:t>ndary information for analysis.</w:t>
      </w:r>
      <w:r w:rsidR="008909B7">
        <w:rPr>
          <w:rFonts w:ascii="Times New Roman" w:hAnsi="Times New Roman" w:cs="Times New Roman"/>
          <w:sz w:val="24"/>
          <w:szCs w:val="24"/>
        </w:rPr>
        <w:t xml:space="preserve"> </w:t>
      </w:r>
      <w:r w:rsidRPr="00DE4477">
        <w:rPr>
          <w:rFonts w:ascii="Times New Roman" w:hAnsi="Times New Roman" w:cs="Times New Roman"/>
          <w:sz w:val="24"/>
          <w:szCs w:val="24"/>
        </w:rPr>
        <w:t xml:space="preserve">The study employs STATA-18 econometric software to evaluate the influence of ODA on maternal mortality, using panel data methods. Panel data analysis is particularly advantageous as it combines time-series and cross-sectional data, allowing the study to capture both the variations between countries and changes within each country over time (Eric, 2024). As </w:t>
      </w:r>
      <w:proofErr w:type="spellStart"/>
      <w:r w:rsidRPr="00DE4477">
        <w:rPr>
          <w:rFonts w:ascii="Times New Roman" w:hAnsi="Times New Roman" w:cs="Times New Roman"/>
          <w:sz w:val="24"/>
          <w:szCs w:val="24"/>
        </w:rPr>
        <w:t>Moseki</w:t>
      </w:r>
      <w:proofErr w:type="spellEnd"/>
      <w:r w:rsidRPr="00DE4477">
        <w:rPr>
          <w:rFonts w:ascii="Times New Roman" w:hAnsi="Times New Roman" w:cs="Times New Roman"/>
          <w:sz w:val="24"/>
          <w:szCs w:val="24"/>
        </w:rPr>
        <w:t xml:space="preserve"> </w:t>
      </w:r>
      <w:proofErr w:type="spellStart"/>
      <w:r w:rsidRPr="00DE4477">
        <w:rPr>
          <w:rFonts w:ascii="Times New Roman" w:hAnsi="Times New Roman" w:cs="Times New Roman"/>
          <w:sz w:val="24"/>
          <w:szCs w:val="24"/>
        </w:rPr>
        <w:t>Lowani</w:t>
      </w:r>
      <w:proofErr w:type="spellEnd"/>
      <w:r w:rsidRPr="00DE4477">
        <w:rPr>
          <w:rFonts w:ascii="Times New Roman" w:hAnsi="Times New Roman" w:cs="Times New Roman"/>
          <w:sz w:val="24"/>
          <w:szCs w:val="24"/>
        </w:rPr>
        <w:t xml:space="preserve"> (2018) suggested, panel data analysis controls for omitted variables, offering a more robust examination of relationships than methods using only cross-sectional or time-series data. </w:t>
      </w:r>
      <w:proofErr w:type="spellStart"/>
      <w:r w:rsidRPr="00DE4477">
        <w:rPr>
          <w:rFonts w:ascii="Times New Roman" w:hAnsi="Times New Roman" w:cs="Times New Roman"/>
          <w:sz w:val="24"/>
          <w:szCs w:val="24"/>
        </w:rPr>
        <w:t>Katchova</w:t>
      </w:r>
      <w:proofErr w:type="spellEnd"/>
      <w:r w:rsidRPr="00DE4477">
        <w:rPr>
          <w:rFonts w:ascii="Times New Roman" w:hAnsi="Times New Roman" w:cs="Times New Roman"/>
          <w:sz w:val="24"/>
          <w:szCs w:val="24"/>
        </w:rPr>
        <w:t xml:space="preserve"> (2020) further emphasizes that panel data enhances the variability and efficiency of the analys</w:t>
      </w:r>
      <w:r>
        <w:rPr>
          <w:rFonts w:ascii="Times New Roman" w:hAnsi="Times New Roman" w:cs="Times New Roman"/>
          <w:sz w:val="24"/>
          <w:szCs w:val="24"/>
        </w:rPr>
        <w:t>is.</w:t>
      </w:r>
    </w:p>
    <w:p w14:paraId="65ABF027" w14:textId="5332BA14" w:rsidR="00211A81" w:rsidRPr="00DE4477" w:rsidRDefault="00DE4477" w:rsidP="00DE4477">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 applied</w:t>
      </w:r>
      <w:r w:rsidRPr="00DE4477">
        <w:rPr>
          <w:rFonts w:ascii="Times New Roman" w:hAnsi="Times New Roman" w:cs="Times New Roman"/>
          <w:sz w:val="24"/>
          <w:szCs w:val="24"/>
        </w:rPr>
        <w:t xml:space="preserve"> different approaches to panel data analysis, including Fixed Effect Model (FEM), and </w:t>
      </w:r>
      <w:r>
        <w:rPr>
          <w:rFonts w:ascii="Times New Roman" w:hAnsi="Times New Roman" w:cs="Times New Roman"/>
          <w:sz w:val="24"/>
          <w:szCs w:val="24"/>
        </w:rPr>
        <w:t xml:space="preserve">GMM for robust check. </w:t>
      </w:r>
      <w:r w:rsidRPr="00DE4477">
        <w:rPr>
          <w:rFonts w:ascii="Times New Roman" w:hAnsi="Times New Roman" w:cs="Times New Roman"/>
          <w:sz w:val="24"/>
          <w:szCs w:val="24"/>
        </w:rPr>
        <w:t xml:space="preserve"> To determine the most suita</w:t>
      </w:r>
      <w:r>
        <w:rPr>
          <w:rFonts w:ascii="Times New Roman" w:hAnsi="Times New Roman" w:cs="Times New Roman"/>
          <w:sz w:val="24"/>
          <w:szCs w:val="24"/>
        </w:rPr>
        <w:t>ble model, the Hausman test was</w:t>
      </w:r>
      <w:r w:rsidRPr="00DE4477">
        <w:rPr>
          <w:rFonts w:ascii="Times New Roman" w:hAnsi="Times New Roman" w:cs="Times New Roman"/>
          <w:sz w:val="24"/>
          <w:szCs w:val="24"/>
        </w:rPr>
        <w:t xml:space="preserve"> be</w:t>
      </w:r>
      <w:r>
        <w:rPr>
          <w:rFonts w:ascii="Times New Roman" w:hAnsi="Times New Roman" w:cs="Times New Roman"/>
          <w:sz w:val="24"/>
          <w:szCs w:val="24"/>
        </w:rPr>
        <w:t>en</w:t>
      </w:r>
      <w:r w:rsidRPr="00DE4477">
        <w:rPr>
          <w:rFonts w:ascii="Times New Roman" w:hAnsi="Times New Roman" w:cs="Times New Roman"/>
          <w:sz w:val="24"/>
          <w:szCs w:val="24"/>
        </w:rPr>
        <w:t xml:space="preserve"> employed. The Hausman test assesses potential specification errors and helps decide whether the Fixed Effects is more appropriate for analyzing the heterogeneity in the data. This rigorous methodology aims to provide a comprehensive understanding of the relationship between ODA and maternal mortality in the Asia-Pacific region, contributing valuable insights into the effectiveness of foreign aid in improving public health outcomes.</w:t>
      </w:r>
    </w:p>
    <w:p w14:paraId="7AE49517" w14:textId="5ABBBF75" w:rsidR="00BB10EC" w:rsidRPr="00211A81" w:rsidRDefault="00211A81" w:rsidP="00211A81">
      <w:pPr>
        <w:pStyle w:val="ListParagraph"/>
        <w:numPr>
          <w:ilvl w:val="1"/>
          <w:numId w:val="44"/>
        </w:numPr>
        <w:spacing w:line="360" w:lineRule="auto"/>
        <w:jc w:val="both"/>
        <w:rPr>
          <w:rFonts w:ascii="Times New Roman" w:hAnsi="Times New Roman" w:cs="Times New Roman"/>
          <w:b/>
          <w:sz w:val="24"/>
          <w:szCs w:val="24"/>
        </w:rPr>
      </w:pPr>
      <w:r w:rsidRPr="00211A81">
        <w:rPr>
          <w:rFonts w:ascii="Times New Roman" w:hAnsi="Times New Roman" w:cs="Times New Roman"/>
          <w:b/>
          <w:sz w:val="24"/>
          <w:szCs w:val="24"/>
        </w:rPr>
        <w:t>Model Specification</w:t>
      </w:r>
    </w:p>
    <w:p w14:paraId="4C0CBDCF" w14:textId="77777777" w:rsidR="00211A81" w:rsidRDefault="00211A81" w:rsidP="00DE4477">
      <w:pPr>
        <w:spacing w:after="120" w:line="440" w:lineRule="exact"/>
        <w:jc w:val="both"/>
        <w:rPr>
          <w:rFonts w:ascii="Times New Roman" w:hAnsi="Times New Roman" w:cs="Times New Roman"/>
          <w:noProof/>
          <w:sz w:val="24"/>
          <w:szCs w:val="24"/>
        </w:rPr>
      </w:pPr>
      <w:r w:rsidRPr="002E671C">
        <w:rPr>
          <w:rFonts w:ascii="Times New Roman" w:eastAsiaTheme="minorEastAsia" w:hAnsi="Times New Roman" w:cs="Times New Roman"/>
          <w:sz w:val="24"/>
          <w:szCs w:val="24"/>
        </w:rPr>
        <w:t xml:space="preserve">The study uses regression model to determine the impact of </w:t>
      </w:r>
      <w:r>
        <w:rPr>
          <w:rFonts w:ascii="Times New Roman" w:eastAsiaTheme="minorEastAsia" w:hAnsi="Times New Roman" w:cs="Times New Roman"/>
          <w:sz w:val="24"/>
          <w:szCs w:val="24"/>
        </w:rPr>
        <w:t>ODA (</w:t>
      </w:r>
      <w:r w:rsidRPr="002E671C">
        <w:rPr>
          <w:rFonts w:ascii="Times New Roman" w:eastAsiaTheme="minorEastAsia" w:hAnsi="Times New Roman" w:cs="Times New Roman"/>
          <w:sz w:val="24"/>
          <w:szCs w:val="24"/>
        </w:rPr>
        <w:t xml:space="preserve">Official Development </w:t>
      </w:r>
      <w:proofErr w:type="spellStart"/>
      <w:r w:rsidRPr="002E671C">
        <w:rPr>
          <w:rFonts w:ascii="Times New Roman" w:eastAsiaTheme="minorEastAsia" w:hAnsi="Times New Roman" w:cs="Times New Roman"/>
          <w:sz w:val="24"/>
          <w:szCs w:val="24"/>
        </w:rPr>
        <w:t>Assistanc</w:t>
      </w:r>
      <w:proofErr w:type="spellEnd"/>
      <w:r w:rsidRPr="002E671C">
        <w:rPr>
          <w:rFonts w:ascii="Times New Roman" w:eastAsiaTheme="minorEastAsia" w:hAnsi="Times New Roman" w:cs="Times New Roman"/>
          <w:sz w:val="24"/>
          <w:szCs w:val="24"/>
        </w:rPr>
        <w:t xml:space="preserve">) on </w:t>
      </w:r>
      <w:r>
        <w:rPr>
          <w:rFonts w:ascii="Times New Roman" w:eastAsiaTheme="minorEastAsia" w:hAnsi="Times New Roman" w:cs="Times New Roman"/>
          <w:sz w:val="24"/>
          <w:szCs w:val="24"/>
        </w:rPr>
        <w:t>MMR (</w:t>
      </w:r>
      <w:r w:rsidRPr="002E671C">
        <w:rPr>
          <w:rFonts w:ascii="Times New Roman" w:eastAsiaTheme="minorEastAsia" w:hAnsi="Times New Roman" w:cs="Times New Roman"/>
          <w:sz w:val="24"/>
          <w:szCs w:val="24"/>
        </w:rPr>
        <w:t>Maternal Mortality Rate</w:t>
      </w:r>
      <w:r>
        <w:rPr>
          <w:rFonts w:ascii="Times New Roman" w:eastAsiaTheme="minorEastAsia" w:hAnsi="Times New Roman" w:cs="Times New Roman"/>
          <w:sz w:val="24"/>
          <w:szCs w:val="24"/>
        </w:rPr>
        <w:t xml:space="preserve">) </w:t>
      </w:r>
      <w:r w:rsidRPr="002E671C">
        <w:rPr>
          <w:rFonts w:ascii="Times New Roman" w:eastAsiaTheme="minorEastAsia" w:hAnsi="Times New Roman" w:cs="Times New Roman"/>
          <w:sz w:val="24"/>
          <w:szCs w:val="24"/>
        </w:rPr>
        <w:t xml:space="preserve">and adopts the model specifications derived from a previous researcher, </w:t>
      </w:r>
      <w:r w:rsidRPr="00B231FF">
        <w:rPr>
          <w:rFonts w:ascii="Times New Roman" w:hAnsi="Times New Roman" w:cs="Times New Roman"/>
          <w:noProof/>
          <w:sz w:val="24"/>
          <w:szCs w:val="24"/>
        </w:rPr>
        <w:t>Moseki Lowani</w:t>
      </w:r>
      <w:r>
        <w:rPr>
          <w:rFonts w:ascii="Times New Roman" w:hAnsi="Times New Roman" w:cs="Times New Roman"/>
          <w:sz w:val="24"/>
          <w:szCs w:val="24"/>
        </w:rPr>
        <w:t xml:space="preserve"> </w:t>
      </w:r>
      <w:r w:rsidRPr="00CD55BE">
        <w:rPr>
          <w:rFonts w:ascii="Times New Roman" w:hAnsi="Times New Roman" w:cs="Times New Roman"/>
          <w:sz w:val="24"/>
          <w:szCs w:val="24"/>
        </w:rPr>
        <w:t>(2018)</w:t>
      </w:r>
      <w:r>
        <w:rPr>
          <w:rFonts w:ascii="Times New Roman" w:hAnsi="Times New Roman" w:cs="Times New Roman"/>
          <w:sz w:val="24"/>
          <w:szCs w:val="24"/>
        </w:rPr>
        <w:t xml:space="preserve">. </w:t>
      </w:r>
      <w:r w:rsidRPr="002E671C">
        <w:rPr>
          <w:rFonts w:ascii="Times New Roman" w:eastAsiaTheme="minorEastAsia" w:hAnsi="Times New Roman" w:cs="Times New Roman"/>
          <w:sz w:val="24"/>
          <w:szCs w:val="24"/>
        </w:rPr>
        <w:t xml:space="preserve">The study assumes maternal mortality rate as endogenous variable (dependent variable) for health outcome and </w:t>
      </w:r>
      <w:r>
        <w:rPr>
          <w:rFonts w:ascii="Times New Roman" w:eastAsiaTheme="minorEastAsia" w:hAnsi="Times New Roman" w:cs="Times New Roman"/>
          <w:sz w:val="24"/>
          <w:szCs w:val="24"/>
        </w:rPr>
        <w:t>official</w:t>
      </w:r>
      <w:r w:rsidRPr="002E671C">
        <w:rPr>
          <w:rFonts w:ascii="Times New Roman" w:eastAsiaTheme="minorEastAsia" w:hAnsi="Times New Roman" w:cs="Times New Roman"/>
          <w:sz w:val="24"/>
          <w:szCs w:val="24"/>
        </w:rPr>
        <w:t xml:space="preserve"> development assistance as exogeneous variable (independent variable). Therefore, a simple mod</w:t>
      </w:r>
      <w:r>
        <w:rPr>
          <w:rFonts w:ascii="Times New Roman" w:eastAsiaTheme="minorEastAsia" w:hAnsi="Times New Roman" w:cs="Times New Roman"/>
          <w:sz w:val="24"/>
          <w:szCs w:val="24"/>
        </w:rPr>
        <w:t>el</w:t>
      </w:r>
      <w:r w:rsidRPr="002E671C">
        <w:rPr>
          <w:rFonts w:ascii="Times New Roman" w:eastAsiaTheme="minorEastAsia" w:hAnsi="Times New Roman" w:cs="Times New Roman"/>
          <w:sz w:val="24"/>
          <w:szCs w:val="24"/>
        </w:rPr>
        <w:t xml:space="preserve"> of health outcomes in this quantitative analysis as follow</w:t>
      </w:r>
      <w:r>
        <w:rPr>
          <w:rFonts w:ascii="Times New Roman" w:hAnsi="Times New Roman" w:cs="Times New Roman"/>
          <w:noProof/>
          <w:sz w:val="24"/>
          <w:szCs w:val="24"/>
        </w:rPr>
        <w:t>:</w:t>
      </w:r>
    </w:p>
    <w:bookmarkStart w:id="1" w:name="_Hlk185847116"/>
    <w:p w14:paraId="1FDA9E98" w14:textId="77777777" w:rsidR="00211A81" w:rsidRPr="00870F43" w:rsidRDefault="00795991" w:rsidP="00211A81">
      <w:pPr>
        <w:rPr>
          <w:rFonts w:eastAsiaTheme="minorEastAsia"/>
        </w:rPr>
      </w:pPr>
      <m:oMathPara>
        <m:oMath>
          <m:sSub>
            <m:sSubPr>
              <m:ctrlPr>
                <w:rPr>
                  <w:rFonts w:ascii="Cambria Math" w:hAnsi="Cambria Math"/>
                </w:rPr>
              </m:ctrlPr>
            </m:sSubPr>
            <m:e>
              <m:r>
                <w:rPr>
                  <w:rFonts w:ascii="Cambria Math" w:hAnsi="Cambria Math"/>
                </w:rPr>
                <m:t>Y</m:t>
              </m:r>
            </m:e>
            <m:sub>
              <m:r>
                <w:rPr>
                  <w:rFonts w:ascii="Cambria Math" w:hAnsi="Cambria Math"/>
                </w:rPr>
                <m:t>it</m:t>
              </m:r>
            </m:sub>
          </m:sSub>
          <w:bookmarkEnd w:id="1"/>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it</m:t>
              </m:r>
            </m:sub>
          </m:sSub>
          <m:r>
            <m:rPr>
              <m:sty m:val="p"/>
            </m:rPr>
            <w:rPr>
              <w:rFonts w:ascii="Cambria Math" w:hAnsi="Cambria Math"/>
            </w:rPr>
            <m:t>…………………………………………………………..(1)</m:t>
          </m:r>
        </m:oMath>
      </m:oMathPara>
    </w:p>
    <w:p w14:paraId="2102F261" w14:textId="77777777" w:rsidR="00211A81" w:rsidRDefault="00211A81" w:rsidP="00DE4477">
      <w:pPr>
        <w:spacing w:before="120" w:after="120" w:line="440" w:lineRule="exact"/>
        <w:ind w:right="72"/>
        <w:jc w:val="both"/>
        <w:rPr>
          <w:rFonts w:ascii="Times New Roman" w:eastAsiaTheme="minorEastAsia" w:hAnsi="Times New Roman" w:cs="Times New Roman"/>
          <w:sz w:val="24"/>
          <w:szCs w:val="24"/>
        </w:rPr>
      </w:pPr>
      <w:r w:rsidRPr="0089602D">
        <w:rPr>
          <w:rFonts w:ascii="Times New Roman" w:eastAsiaTheme="minorEastAsia" w:hAnsi="Times New Roman" w:cs="Times New Roman"/>
          <w:sz w:val="24"/>
          <w:szCs w:val="24"/>
        </w:rPr>
        <w:t xml:space="preserve">Where “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Pr="0089602D">
        <w:rPr>
          <w:rFonts w:ascii="Times New Roman" w:eastAsiaTheme="minorEastAsia" w:hAnsi="Times New Roman" w:cs="Times New Roman"/>
          <w:sz w:val="24"/>
          <w:szCs w:val="24"/>
        </w:rPr>
        <w:t>” represents the health outcome</w:t>
      </w:r>
      <w:r>
        <w:rPr>
          <w:rFonts w:ascii="Times New Roman" w:eastAsiaTheme="minorEastAsia" w:hAnsi="Times New Roman" w:cs="Times New Roman"/>
          <w:sz w:val="24"/>
          <w:szCs w:val="24"/>
        </w:rPr>
        <w:t>, maternal mortality rate</w:t>
      </w:r>
      <w:r w:rsidRPr="0089602D">
        <w:rPr>
          <w:rFonts w:ascii="Times New Roman" w:eastAsiaTheme="minorEastAsia" w:hAnsi="Times New Roman" w:cs="Times New Roman"/>
          <w:sz w:val="24"/>
          <w:szCs w:val="24"/>
        </w:rPr>
        <w:t xml:space="preserve"> of country “</w:t>
      </w:r>
      <w:proofErr w:type="spellStart"/>
      <w:r>
        <w:rPr>
          <w:rFonts w:ascii="Times New Roman" w:eastAsiaTheme="minorEastAsia" w:hAnsi="Times New Roman" w:cs="Times New Roman"/>
          <w:sz w:val="24"/>
          <w:szCs w:val="24"/>
        </w:rPr>
        <w:t>i</w:t>
      </w:r>
      <w:proofErr w:type="spellEnd"/>
      <w:r w:rsidRPr="0089602D">
        <w:rPr>
          <w:rFonts w:ascii="Times New Roman" w:eastAsiaTheme="minorEastAsia" w:hAnsi="Times New Roman" w:cs="Times New Roman"/>
          <w:sz w:val="24"/>
          <w:szCs w:val="24"/>
        </w:rPr>
        <w:t>” in year “t”,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sidRPr="0089602D">
        <w:rPr>
          <w:rFonts w:ascii="Times New Roman" w:eastAsiaTheme="minorEastAsia" w:hAnsi="Times New Roman" w:cs="Times New Roman"/>
          <w:sz w:val="24"/>
          <w:szCs w:val="24"/>
        </w:rPr>
        <w:t>” indicates the independent variables that affect health outcome for country “</w:t>
      </w:r>
      <w:proofErr w:type="spellStart"/>
      <w:r>
        <w:rPr>
          <w:rFonts w:ascii="Times New Roman" w:eastAsiaTheme="minorEastAsia" w:hAnsi="Times New Roman" w:cs="Times New Roman"/>
          <w:sz w:val="24"/>
          <w:szCs w:val="24"/>
        </w:rPr>
        <w:t>i</w:t>
      </w:r>
      <w:proofErr w:type="spellEnd"/>
      <w:r w:rsidRPr="0089602D">
        <w:rPr>
          <w:rFonts w:ascii="Times New Roman" w:eastAsiaTheme="minorEastAsia" w:hAnsi="Times New Roman" w:cs="Times New Roman"/>
          <w:sz w:val="24"/>
          <w:szCs w:val="24"/>
        </w:rPr>
        <w:t xml:space="preserve">” in year “t”, and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89602D">
        <w:rPr>
          <w:rFonts w:ascii="Times New Roman" w:eastAsiaTheme="minorEastAsia" w:hAnsi="Times New Roman" w:cs="Times New Roman"/>
          <w:sz w:val="24"/>
          <w:szCs w:val="24"/>
        </w:rPr>
        <w:t xml:space="preserve"> means the coefficient of the independent variables, while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89602D">
        <w:rPr>
          <w:rFonts w:ascii="Times New Roman" w:eastAsiaTheme="minorEastAsia" w:hAnsi="Times New Roman" w:cs="Times New Roman"/>
          <w:sz w:val="24"/>
          <w:szCs w:val="24"/>
        </w:rPr>
        <w:t xml:space="preserve"> denotes as the intercept term and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it</m:t>
            </m:r>
          </m:sub>
        </m:sSub>
      </m:oMath>
      <w:r w:rsidRPr="0089602D">
        <w:rPr>
          <w:rFonts w:ascii="Times New Roman" w:eastAsiaTheme="minorEastAsia" w:hAnsi="Times New Roman" w:cs="Times New Roman"/>
          <w:sz w:val="24"/>
          <w:szCs w:val="24"/>
        </w:rPr>
        <w:t xml:space="preserve"> represents the error term. Previous researchers point out that, in addition to the main independent variable, </w:t>
      </w:r>
      <w:r>
        <w:rPr>
          <w:rFonts w:ascii="Times New Roman" w:eastAsiaTheme="minorEastAsia" w:hAnsi="Times New Roman" w:cs="Times New Roman"/>
          <w:sz w:val="24"/>
          <w:szCs w:val="24"/>
        </w:rPr>
        <w:t>there are several</w:t>
      </w:r>
      <w:r w:rsidRPr="0089602D">
        <w:rPr>
          <w:rFonts w:ascii="Times New Roman" w:eastAsiaTheme="minorEastAsia" w:hAnsi="Times New Roman" w:cs="Times New Roman"/>
          <w:sz w:val="24"/>
          <w:szCs w:val="24"/>
        </w:rPr>
        <w:t xml:space="preserve"> factors </w:t>
      </w:r>
      <w:r>
        <w:rPr>
          <w:rFonts w:ascii="Times New Roman" w:eastAsiaTheme="minorEastAsia" w:hAnsi="Times New Roman" w:cs="Times New Roman"/>
          <w:sz w:val="24"/>
          <w:szCs w:val="24"/>
        </w:rPr>
        <w:t xml:space="preserve">that </w:t>
      </w:r>
      <w:r w:rsidRPr="0089602D">
        <w:rPr>
          <w:rFonts w:ascii="Times New Roman" w:eastAsiaTheme="minorEastAsia" w:hAnsi="Times New Roman" w:cs="Times New Roman"/>
          <w:sz w:val="24"/>
          <w:szCs w:val="24"/>
        </w:rPr>
        <w:t>can influence on health outcome of a developing nation</w:t>
      </w:r>
      <w:r>
        <w:rPr>
          <w:rFonts w:ascii="Times New Roman" w:eastAsiaTheme="minorEastAsia" w:hAnsi="Times New Roman" w:cs="Times New Roman"/>
          <w:sz w:val="24"/>
          <w:szCs w:val="24"/>
        </w:rPr>
        <w:t>. Therefore, the equation can be written as follows:</w:t>
      </w:r>
      <w:r>
        <w:rPr>
          <w:rFonts w:ascii="Times New Roman" w:eastAsiaTheme="minorEastAsia" w:hAnsi="Times New Roman" w:cs="Times New Roman"/>
          <w:sz w:val="24"/>
          <w:szCs w:val="24"/>
        </w:rPr>
        <w:tab/>
      </w:r>
    </w:p>
    <w:p w14:paraId="7B9CF484" w14:textId="77777777" w:rsidR="00DE4477" w:rsidRDefault="00795991" w:rsidP="00DE4477">
      <w:pPr>
        <w:spacing w:before="240" w:after="120" w:line="360" w:lineRule="auto"/>
        <w:ind w:left="720"/>
        <w:jc w:val="both"/>
        <w:rPr>
          <w:rFonts w:ascii="Times New Roman" w:eastAsiaTheme="minorEastAsia" w:hAnsi="Times New Roman" w:cs="Times New Roman"/>
        </w:rPr>
      </w:pPr>
      <m:oMathPara>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Z</m:t>
              </m:r>
            </m:e>
            <m:sub>
              <m:r>
                <w:rPr>
                  <w:rFonts w:ascii="Cambria Math" w:hAnsi="Cambria Math" w:cs="Times New Roman"/>
                </w:rPr>
                <m:t xml:space="preserve">it </m:t>
              </m:r>
            </m:sub>
          </m:sSub>
          <m:sSub>
            <m:sSubPr>
              <m:ctrlPr>
                <w:rPr>
                  <w:rFonts w:ascii="Cambria Math" w:hAnsi="Cambria Math" w:cs="Times New Roman"/>
                </w:rPr>
              </m:ctrlPr>
            </m:sSubPr>
            <m:e>
              <m:r>
                <m:rPr>
                  <m:sty m:val="p"/>
                </m:rPr>
                <w:rPr>
                  <w:rFonts w:ascii="Cambria Math" w:hAnsi="Cambria Math" w:cs="Times New Roman"/>
                </w:rPr>
                <m:t xml:space="preserve">+ </m:t>
              </m:r>
              <m:r>
                <w:rPr>
                  <w:rFonts w:ascii="Cambria Math" w:hAnsi="Cambria Math" w:cs="Times New Roman"/>
                </w:rPr>
                <m:t>μ</m:t>
              </m:r>
            </m:e>
            <m:sub>
              <m:r>
                <w:rPr>
                  <w:rFonts w:ascii="Cambria Math" w:hAnsi="Cambria Math" w:cs="Times New Roman"/>
                </w:rPr>
                <m:t>it</m:t>
              </m:r>
            </m:sub>
          </m:sSub>
          <m:r>
            <m:rPr>
              <m:sty m:val="p"/>
            </m:rPr>
            <w:rPr>
              <w:rFonts w:ascii="Cambria Math" w:hAnsi="Cambria Math" w:cs="Times New Roman"/>
            </w:rPr>
            <m:t>…………………………………………………………..(2)</m:t>
          </m:r>
        </m:oMath>
      </m:oMathPara>
    </w:p>
    <w:p w14:paraId="4FD69EEE" w14:textId="4F5D62DD" w:rsidR="00211A81" w:rsidRPr="00DE4477" w:rsidRDefault="00211A81" w:rsidP="00DE4477">
      <w:pPr>
        <w:spacing w:before="240" w:after="120" w:line="360" w:lineRule="auto"/>
        <w:jc w:val="both"/>
        <w:rPr>
          <w:rFonts w:ascii="Times New Roman" w:eastAsiaTheme="minorEastAsia" w:hAnsi="Times New Roman" w:cs="Times New Roman"/>
        </w:rPr>
      </w:pPr>
      <w:r w:rsidRPr="00DE4477">
        <w:rPr>
          <w:rFonts w:ascii="Times New Roman" w:eastAsiaTheme="minorEastAsia" w:hAnsi="Times New Roman" w:cs="Times New Roman"/>
        </w:rPr>
        <w:t xml:space="preserve">Where, </w:t>
      </w:r>
      <w:r w:rsidRPr="00DE4477">
        <w:rPr>
          <w:rFonts w:ascii="Times New Roman" w:eastAsiaTheme="minorEastAsia" w:hAnsi="Times New Roman" w:cs="Times New Roman"/>
          <w:sz w:val="24"/>
          <w:szCs w:val="24"/>
        </w:rPr>
        <w:t>“Z” represents a collection of control variables that influence on maternal mortality for country “</w:t>
      </w:r>
      <w:proofErr w:type="spellStart"/>
      <w:r w:rsidRPr="00DE4477">
        <w:rPr>
          <w:rFonts w:ascii="Times New Roman" w:eastAsiaTheme="minorEastAsia" w:hAnsi="Times New Roman" w:cs="Times New Roman"/>
          <w:sz w:val="24"/>
          <w:szCs w:val="24"/>
        </w:rPr>
        <w:t>i</w:t>
      </w:r>
      <w:proofErr w:type="spellEnd"/>
      <w:r w:rsidRPr="00DE4477">
        <w:rPr>
          <w:rFonts w:ascii="Times New Roman" w:eastAsiaTheme="minorEastAsia" w:hAnsi="Times New Roman" w:cs="Times New Roman"/>
          <w:sz w:val="24"/>
          <w:szCs w:val="24"/>
        </w:rPr>
        <w:t xml:space="preserve">” in year “t”. Therefore, the study uses the following equation to determine the impact </w:t>
      </w:r>
      <w:r w:rsidRPr="0089602D">
        <w:rPr>
          <w:rFonts w:ascii="Times New Roman" w:eastAsiaTheme="minorEastAsia" w:hAnsi="Times New Roman" w:cs="Times New Roman"/>
          <w:sz w:val="24"/>
          <w:szCs w:val="24"/>
        </w:rPr>
        <w:t xml:space="preserve">of Official Development Assistance (ODA) on Maternal Mortality Rate (MMR) in developing countries using a panel dataset, along with </w:t>
      </w:r>
      <w:r>
        <w:rPr>
          <w:rFonts w:ascii="Times New Roman" w:eastAsiaTheme="minorEastAsia" w:hAnsi="Times New Roman" w:cs="Times New Roman"/>
          <w:sz w:val="24"/>
          <w:szCs w:val="24"/>
        </w:rPr>
        <w:t>control</w:t>
      </w:r>
      <w:r w:rsidRPr="0089602D">
        <w:rPr>
          <w:rFonts w:ascii="Times New Roman" w:eastAsiaTheme="minorEastAsia" w:hAnsi="Times New Roman" w:cs="Times New Roman"/>
          <w:sz w:val="24"/>
          <w:szCs w:val="24"/>
        </w:rPr>
        <w:t xml:space="preserve"> variables:</w:t>
      </w:r>
    </w:p>
    <w:p w14:paraId="334A5FB7" w14:textId="4CA69C50" w:rsidR="00211A81" w:rsidRPr="008A6403" w:rsidRDefault="00211A81" w:rsidP="00211A81">
      <w:pPr>
        <w:spacing w:before="240" w:line="360" w:lineRule="auto"/>
        <w:jc w:val="both"/>
        <w:rPr>
          <w:rFonts w:eastAsiaTheme="minorEastAsia"/>
        </w:rPr>
      </w:pPr>
      <m:oMathPara>
        <m:oMath>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MMR</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 xml:space="preserve"> lnNODA</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2</m:t>
              </m:r>
            </m:sub>
          </m:sSub>
          <m:r>
            <w:rPr>
              <w:rFonts w:ascii="Cambria Math" w:hAnsi="Cambria Math" w:cs="Times New Roman"/>
            </w:rPr>
            <m:t>ln</m:t>
          </m:r>
          <m:sSub>
            <m:sSubPr>
              <m:ctrlPr>
                <w:rPr>
                  <w:rFonts w:ascii="Cambria Math" w:hAnsi="Cambria Math" w:cs="Times New Roman"/>
                </w:rPr>
              </m:ctrlPr>
            </m:sSubPr>
            <m:e>
              <m:r>
                <w:rPr>
                  <w:rFonts w:ascii="Cambria Math" w:hAnsi="Cambria Math" w:cs="Times New Roman"/>
                </w:rPr>
                <m:t>GDP</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3</m:t>
              </m:r>
            </m:sub>
          </m:sSub>
          <m:r>
            <w:rPr>
              <w:rFonts w:ascii="Cambria Math" w:hAnsi="Cambria Math" w:cs="Times New Roman"/>
            </w:rPr>
            <m:t>ln</m:t>
          </m:r>
          <m:sSub>
            <m:sSubPr>
              <m:ctrlPr>
                <w:rPr>
                  <w:rFonts w:ascii="Cambria Math" w:hAnsi="Cambria Math" w:cs="Times New Roman"/>
                </w:rPr>
              </m:ctrlPr>
            </m:sSubPr>
            <m:e>
              <m:r>
                <w:rPr>
                  <w:rFonts w:ascii="Cambria Math" w:hAnsi="Cambria Math" w:cs="Times New Roman"/>
                </w:rPr>
                <m:t>CHE</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4</m:t>
              </m:r>
            </m:sub>
          </m:sSub>
          <m:r>
            <m:rPr>
              <m:sty m:val="p"/>
            </m:rPr>
            <w:rPr>
              <w:rFonts w:ascii="Cambria Math" w:hAnsi="Cambria Math" w:cs="Times New Roman"/>
            </w:rPr>
            <m:t>Ln ln</m:t>
          </m:r>
          <m:sSub>
            <m:sSubPr>
              <m:ctrlPr>
                <w:rPr>
                  <w:rFonts w:ascii="Cambria Math" w:hAnsi="Cambria Math" w:cs="Times New Roman"/>
                </w:rPr>
              </m:ctrlPr>
            </m:sSubPr>
            <m:e>
              <m:r>
                <w:rPr>
                  <w:rFonts w:ascii="Cambria Math" w:hAnsi="Cambria Math" w:cs="Times New Roman"/>
                </w:rPr>
                <m:t>PCR</m:t>
              </m:r>
            </m:e>
            <m:sub>
              <m:r>
                <w:rPr>
                  <w:rFonts w:ascii="Cambria Math" w:hAnsi="Cambria Math" w:cs="Times New Roman"/>
                </w:rPr>
                <m:t>it</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5</m:t>
              </m:r>
            </m:sub>
          </m:sSub>
          <m:sSub>
            <m:sSubPr>
              <m:ctrlPr>
                <w:rPr>
                  <w:rFonts w:ascii="Cambria Math" w:hAnsi="Cambria Math" w:cs="Times New Roman"/>
                </w:rPr>
              </m:ctrlPr>
            </m:sSubPr>
            <m:e>
              <m:r>
                <w:rPr>
                  <w:rFonts w:ascii="Cambria Math" w:hAnsi="Cambria Math" w:cs="Times New Roman"/>
                </w:rPr>
                <m:t>lnHIV</m:t>
              </m:r>
            </m:e>
            <m:sub>
              <m:r>
                <w:rPr>
                  <w:rFonts w:ascii="Cambria Math" w:hAnsi="Cambria Math" w:cs="Times New Roman"/>
                </w:rPr>
                <m:t>it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6</m:t>
              </m:r>
            </m:sub>
          </m:sSub>
          <m:r>
            <w:rPr>
              <w:rFonts w:ascii="Cambria Math" w:hAnsi="Cambria Math" w:cs="Times New Roman"/>
            </w:rPr>
            <m:t>ln</m:t>
          </m:r>
          <m:sSub>
            <m:sSubPr>
              <m:ctrlPr>
                <w:rPr>
                  <w:rFonts w:ascii="Cambria Math" w:hAnsi="Cambria Math" w:cs="Times New Roman"/>
                </w:rPr>
              </m:ctrlPr>
            </m:sSubPr>
            <m:e>
              <m:r>
                <w:rPr>
                  <w:rFonts w:ascii="Cambria Math" w:hAnsi="Cambria Math" w:cs="Times New Roman"/>
                </w:rPr>
                <m:t>SS</m:t>
              </m:r>
            </m:e>
            <m:sub>
              <m:r>
                <w:rPr>
                  <w:rFonts w:ascii="Cambria Math" w:hAnsi="Cambria Math" w:cs="Times New Roman"/>
                </w:rPr>
                <m:t xml:space="preserve">it + </m:t>
              </m:r>
            </m:sub>
          </m:sSub>
          <m:sSub>
            <m:sSubPr>
              <m:ctrlPr>
                <w:rPr>
                  <w:rFonts w:ascii="Cambria Math" w:hAnsi="Cambria Math" w:cs="Times New Roman"/>
                  <w:color w:val="000000"/>
                  <w:spacing w:val="-2"/>
                  <w:sz w:val="26"/>
                  <w:szCs w:val="26"/>
                </w:rPr>
              </m:ctrlPr>
            </m:sSubPr>
            <m:e>
              <m:r>
                <m:rPr>
                  <m:sty m:val="p"/>
                </m:rPr>
                <w:rPr>
                  <w:rFonts w:ascii="Cambria Math" w:hAnsi="Cambria Math" w:cs="Times New Roman"/>
                  <w:color w:val="000000"/>
                  <w:spacing w:val="-2"/>
                  <w:sz w:val="26"/>
                  <w:szCs w:val="26"/>
                </w:rPr>
                <m:t>λ</m:t>
              </m:r>
            </m:e>
            <m:sub>
              <m:r>
                <w:rPr>
                  <w:rFonts w:ascii="Cambria Math" w:hAnsi="Cambria Math" w:cs="Times New Roman"/>
                  <w:color w:val="000000"/>
                  <w:spacing w:val="-2"/>
                  <w:sz w:val="26"/>
                  <w:szCs w:val="26"/>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it</m:t>
              </m:r>
            </m:sub>
          </m:sSub>
          <m:r>
            <m:rPr>
              <m:sty m:val="p"/>
            </m:rPr>
            <w:rPr>
              <w:rFonts w:ascii="Cambria Math" w:hAnsi="Cambria Math" w:cs="Times New Roman"/>
            </w:rPr>
            <m:t>..………………………………………..………….(3)</m:t>
          </m:r>
        </m:oMath>
      </m:oMathPara>
    </w:p>
    <w:p w14:paraId="4746BE3B" w14:textId="77777777" w:rsidR="00211A81" w:rsidRPr="00991CBC" w:rsidRDefault="00211A81" w:rsidP="00211A81">
      <w:pPr>
        <w:spacing w:before="240" w:line="360" w:lineRule="auto"/>
        <w:jc w:val="both"/>
        <w:rPr>
          <w:rFonts w:ascii="Times New Roman" w:eastAsiaTheme="minorEastAsia" w:hAnsi="Times New Roman" w:cs="Times New Roman"/>
        </w:rPr>
      </w:pPr>
      <w:r>
        <w:rPr>
          <w:rFonts w:eastAsiaTheme="minorEastAsia"/>
        </w:rPr>
        <w:tab/>
      </w:r>
      <w:r w:rsidRPr="00991CBC">
        <w:rPr>
          <w:rFonts w:ascii="Times New Roman" w:eastAsiaTheme="minorEastAsia" w:hAnsi="Times New Roman" w:cs="Times New Roman"/>
          <w:sz w:val="24"/>
        </w:rPr>
        <w:tab/>
        <w:t>Where,</w:t>
      </w:r>
    </w:p>
    <w:tbl>
      <w:tblPr>
        <w:tblStyle w:val="TableGrid"/>
        <w:tblpPr w:leftFromText="180" w:rightFromText="180" w:vertAnchor="text" w:horzAnchor="page" w:tblpX="2431"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360"/>
        <w:gridCol w:w="5135"/>
      </w:tblGrid>
      <w:tr w:rsidR="00211A81" w:rsidRPr="0002158D" w14:paraId="7A6505E6" w14:textId="77777777" w:rsidTr="00990FE6">
        <w:tc>
          <w:tcPr>
            <w:tcW w:w="985" w:type="dxa"/>
          </w:tcPr>
          <w:p w14:paraId="7FFCB399"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MMR</w:t>
            </w:r>
          </w:p>
        </w:tc>
        <w:tc>
          <w:tcPr>
            <w:tcW w:w="360" w:type="dxa"/>
          </w:tcPr>
          <w:p w14:paraId="1C82F071"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664EDC44"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Maternal Mortality Rate</w:t>
            </w:r>
            <w:r>
              <w:rPr>
                <w:rFonts w:ascii="Times New Roman" w:hAnsi="Times New Roman" w:cs="Times New Roman"/>
                <w:sz w:val="24"/>
                <w:szCs w:val="24"/>
              </w:rPr>
              <w:t xml:space="preserve"> and ln natural logarithm </w:t>
            </w:r>
            <w:proofErr w:type="gramStart"/>
            <w:r>
              <w:rPr>
                <w:rFonts w:ascii="Times New Roman" w:hAnsi="Times New Roman" w:cs="Times New Roman"/>
                <w:sz w:val="24"/>
                <w:szCs w:val="24"/>
              </w:rPr>
              <w:t xml:space="preserve">at </w:t>
            </w:r>
            <w:r>
              <w:rPr>
                <w:rFonts w:ascii="Times New Roman" w:eastAsiaTheme="minorEastAsia" w:hAnsi="Times New Roman" w:cs="Times New Roman"/>
                <w:sz w:val="24"/>
                <w:szCs w:val="24"/>
              </w:rPr>
              <w:t xml:space="preserve"> country</w:t>
            </w:r>
            <w:proofErr w:type="gram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 in year “t</w:t>
            </w:r>
          </w:p>
        </w:tc>
      </w:tr>
      <w:tr w:rsidR="00211A81" w:rsidRPr="0002158D" w14:paraId="07E663DE" w14:textId="77777777" w:rsidTr="00990FE6">
        <w:tc>
          <w:tcPr>
            <w:tcW w:w="985" w:type="dxa"/>
          </w:tcPr>
          <w:p w14:paraId="10A049A9"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NODA</w:t>
            </w:r>
          </w:p>
        </w:tc>
        <w:tc>
          <w:tcPr>
            <w:tcW w:w="360" w:type="dxa"/>
          </w:tcPr>
          <w:p w14:paraId="70368AAB"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7772BDC0"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Net Official Development Assistance</w:t>
            </w:r>
          </w:p>
        </w:tc>
      </w:tr>
      <w:tr w:rsidR="00211A81" w:rsidRPr="0002158D" w14:paraId="30E8DD92" w14:textId="77777777" w:rsidTr="00990FE6">
        <w:tc>
          <w:tcPr>
            <w:tcW w:w="985" w:type="dxa"/>
          </w:tcPr>
          <w:p w14:paraId="2C91EB87"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GDP</w:t>
            </w:r>
          </w:p>
        </w:tc>
        <w:tc>
          <w:tcPr>
            <w:tcW w:w="360" w:type="dxa"/>
          </w:tcPr>
          <w:p w14:paraId="75057680"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6DA0123F"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GDP growth</w:t>
            </w:r>
          </w:p>
        </w:tc>
      </w:tr>
      <w:tr w:rsidR="00211A81" w:rsidRPr="0002158D" w14:paraId="31B0664B" w14:textId="77777777" w:rsidTr="00990FE6">
        <w:tc>
          <w:tcPr>
            <w:tcW w:w="985" w:type="dxa"/>
          </w:tcPr>
          <w:p w14:paraId="7088E60E"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CHE</w:t>
            </w:r>
          </w:p>
        </w:tc>
        <w:tc>
          <w:tcPr>
            <w:tcW w:w="360" w:type="dxa"/>
          </w:tcPr>
          <w:p w14:paraId="4EEE93E2"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31AC150D"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Current Health Expenditure</w:t>
            </w:r>
          </w:p>
        </w:tc>
      </w:tr>
      <w:tr w:rsidR="00211A81" w:rsidRPr="0002158D" w14:paraId="24811678" w14:textId="77777777" w:rsidTr="00990FE6">
        <w:tc>
          <w:tcPr>
            <w:tcW w:w="985" w:type="dxa"/>
          </w:tcPr>
          <w:p w14:paraId="57512B87"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PCR</w:t>
            </w:r>
          </w:p>
        </w:tc>
        <w:tc>
          <w:tcPr>
            <w:tcW w:w="360" w:type="dxa"/>
          </w:tcPr>
          <w:p w14:paraId="5FFFC38A"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71FD7BBE"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Primary Completion Rate</w:t>
            </w:r>
          </w:p>
        </w:tc>
      </w:tr>
      <w:tr w:rsidR="00211A81" w:rsidRPr="0002158D" w14:paraId="5CE6BA00" w14:textId="77777777" w:rsidTr="00990FE6">
        <w:tc>
          <w:tcPr>
            <w:tcW w:w="985" w:type="dxa"/>
          </w:tcPr>
          <w:p w14:paraId="0747C98C"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HIV</w:t>
            </w:r>
          </w:p>
        </w:tc>
        <w:tc>
          <w:tcPr>
            <w:tcW w:w="360" w:type="dxa"/>
          </w:tcPr>
          <w:p w14:paraId="680BAC11"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22D4E876"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HIV impact on population (infected with HIV)</w:t>
            </w:r>
          </w:p>
        </w:tc>
      </w:tr>
      <w:tr w:rsidR="00211A81" w:rsidRPr="0002158D" w14:paraId="446A0B1F" w14:textId="77777777" w:rsidTr="00990FE6">
        <w:tc>
          <w:tcPr>
            <w:tcW w:w="985" w:type="dxa"/>
          </w:tcPr>
          <w:p w14:paraId="1A7A889D" w14:textId="77777777" w:rsidR="00211A81" w:rsidRDefault="00211A81" w:rsidP="00990FE6">
            <w:pPr>
              <w:spacing w:before="240" w:line="360" w:lineRule="auto"/>
              <w:jc w:val="both"/>
              <w:rPr>
                <w:rFonts w:ascii="Times New Roman" w:hAnsi="Times New Roman" w:cs="Times New Roman"/>
                <w:sz w:val="24"/>
                <w:szCs w:val="24"/>
              </w:rPr>
            </w:pPr>
            <w:r w:rsidRPr="0002158D">
              <w:rPr>
                <w:rFonts w:ascii="Times New Roman" w:hAnsi="Times New Roman" w:cs="Times New Roman"/>
                <w:sz w:val="24"/>
                <w:szCs w:val="24"/>
              </w:rPr>
              <w:t>SS</w:t>
            </w:r>
          </w:p>
          <w:p w14:paraId="69D7B71D" w14:textId="77777777" w:rsidR="00211A81" w:rsidRPr="0095015C" w:rsidRDefault="00795991" w:rsidP="00990FE6">
            <w:pPr>
              <w:spacing w:before="24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color w:val="000000"/>
                        <w:spacing w:val="-2"/>
                        <w:sz w:val="26"/>
                        <w:szCs w:val="26"/>
                      </w:rPr>
                    </m:ctrlPr>
                  </m:sSubPr>
                  <m:e>
                    <m:r>
                      <m:rPr>
                        <m:sty m:val="p"/>
                      </m:rPr>
                      <w:rPr>
                        <w:rFonts w:ascii="Cambria Math" w:hAnsi="Cambria Math" w:cs="Times New Roman"/>
                        <w:color w:val="000000"/>
                        <w:spacing w:val="-2"/>
                        <w:sz w:val="26"/>
                        <w:szCs w:val="26"/>
                      </w:rPr>
                      <m:t>λ</m:t>
                    </m:r>
                  </m:e>
                  <m:sub>
                    <m:r>
                      <w:rPr>
                        <w:rFonts w:ascii="Cambria Math" w:hAnsi="Cambria Math" w:cs="Times New Roman"/>
                        <w:color w:val="000000"/>
                        <w:spacing w:val="-2"/>
                        <w:sz w:val="26"/>
                        <w:szCs w:val="26"/>
                      </w:rPr>
                      <m:t>t</m:t>
                    </m:r>
                  </m:sub>
                </m:sSub>
              </m:oMath>
            </m:oMathPara>
          </w:p>
        </w:tc>
        <w:tc>
          <w:tcPr>
            <w:tcW w:w="360" w:type="dxa"/>
          </w:tcPr>
          <w:p w14:paraId="1398C9B3"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sidRPr="0002158D">
              <w:rPr>
                <w:rFonts w:ascii="Times New Roman" w:hAnsi="Times New Roman" w:cs="Times New Roman"/>
                <w:sz w:val="24"/>
                <w:szCs w:val="24"/>
              </w:rPr>
              <w:t>=</w:t>
            </w:r>
          </w:p>
        </w:tc>
        <w:tc>
          <w:tcPr>
            <w:tcW w:w="5135" w:type="dxa"/>
          </w:tcPr>
          <w:p w14:paraId="677E9CA9" w14:textId="77777777" w:rsidR="00211A81" w:rsidRDefault="00211A81" w:rsidP="00990FE6">
            <w:pPr>
              <w:spacing w:before="240" w:line="360" w:lineRule="auto"/>
              <w:jc w:val="both"/>
              <w:rPr>
                <w:rFonts w:ascii="Times New Roman" w:hAnsi="Times New Roman" w:cs="Times New Roman"/>
                <w:sz w:val="24"/>
                <w:szCs w:val="24"/>
              </w:rPr>
            </w:pPr>
            <w:r w:rsidRPr="0002158D">
              <w:rPr>
                <w:rFonts w:ascii="Times New Roman" w:hAnsi="Times New Roman" w:cs="Times New Roman"/>
                <w:sz w:val="24"/>
                <w:szCs w:val="24"/>
              </w:rPr>
              <w:t>Sanitation Services</w:t>
            </w:r>
          </w:p>
          <w:p w14:paraId="7F4CE7EA" w14:textId="77777777" w:rsidR="00211A81" w:rsidRPr="0002158D" w:rsidRDefault="00211A81" w:rsidP="00990FE6">
            <w:pPr>
              <w:spacing w:before="240" w:line="360" w:lineRule="auto"/>
              <w:jc w:val="both"/>
              <w:rPr>
                <w:rFonts w:ascii="Times New Roman" w:eastAsiaTheme="minorEastAsia" w:hAnsi="Times New Roman" w:cs="Times New Roman"/>
                <w:sz w:val="24"/>
                <w:szCs w:val="24"/>
              </w:rPr>
            </w:pPr>
            <w:r>
              <w:rPr>
                <w:rFonts w:ascii="Times New Roman" w:hAnsi="Times New Roman" w:cs="Times New Roman"/>
                <w:color w:val="000000"/>
                <w:spacing w:val="-2"/>
                <w:sz w:val="24"/>
                <w:szCs w:val="26"/>
              </w:rPr>
              <w:t>Indicate</w:t>
            </w:r>
            <w:r w:rsidRPr="0095015C">
              <w:rPr>
                <w:rFonts w:ascii="Times New Roman" w:hAnsi="Times New Roman" w:cs="Times New Roman"/>
                <w:color w:val="000000"/>
                <w:spacing w:val="-2"/>
                <w:sz w:val="24"/>
                <w:szCs w:val="26"/>
              </w:rPr>
              <w:t xml:space="preserve"> a time-specific fixed effects.</w:t>
            </w:r>
          </w:p>
        </w:tc>
      </w:tr>
    </w:tbl>
    <w:p w14:paraId="0E9E5ECD" w14:textId="219F70C9" w:rsidR="00FB2362" w:rsidRPr="00FB2362" w:rsidRDefault="00FB2362" w:rsidP="00DE4477">
      <w:pPr>
        <w:spacing w:line="360" w:lineRule="auto"/>
        <w:jc w:val="both"/>
        <w:rPr>
          <w:rFonts w:ascii="Times New Roman" w:hAnsi="Times New Roman" w:cs="Times New Roman"/>
          <w:sz w:val="24"/>
          <w:szCs w:val="24"/>
        </w:rPr>
      </w:pPr>
    </w:p>
    <w:p w14:paraId="11FF5EA8" w14:textId="212CC7F8" w:rsidR="00FB2362" w:rsidRPr="00FB2362" w:rsidRDefault="00FB2362" w:rsidP="00FB2362">
      <w:pPr>
        <w:pStyle w:val="ListParagraph"/>
        <w:numPr>
          <w:ilvl w:val="1"/>
          <w:numId w:val="44"/>
        </w:numPr>
        <w:rPr>
          <w:rFonts w:ascii="Times New Roman" w:hAnsi="Times New Roman" w:cs="Times New Roman"/>
          <w:b/>
          <w:sz w:val="24"/>
          <w:szCs w:val="24"/>
        </w:rPr>
      </w:pPr>
      <w:r w:rsidRPr="00FB2362">
        <w:rPr>
          <w:rFonts w:ascii="Times New Roman" w:hAnsi="Times New Roman" w:cs="Times New Roman"/>
          <w:b/>
          <w:sz w:val="24"/>
          <w:szCs w:val="24"/>
        </w:rPr>
        <w:t>Data Collection and Data Sources</w:t>
      </w:r>
    </w:p>
    <w:p w14:paraId="63341E2F" w14:textId="1943F787" w:rsidR="00FB2362" w:rsidRDefault="00FB2362" w:rsidP="002A0980">
      <w:pPr>
        <w:spacing w:line="440" w:lineRule="exact"/>
        <w:ind w:right="26"/>
        <w:jc w:val="both"/>
        <w:rPr>
          <w:rFonts w:ascii="Times New Roman" w:hAnsi="Times New Roman" w:cs="Times New Roman"/>
          <w:sz w:val="24"/>
          <w:szCs w:val="24"/>
        </w:rPr>
      </w:pPr>
      <w:r w:rsidRPr="004534FD">
        <w:rPr>
          <w:rFonts w:ascii="Times New Roman" w:hAnsi="Times New Roman" w:cs="Times New Roman"/>
          <w:sz w:val="24"/>
          <w:szCs w:val="24"/>
        </w:rPr>
        <w:t xml:space="preserve">This study employs panel data collection to investigate the impact of ODA (Official Development Assistance) on maternal mortality rates in 24 Asian-Pacific developing nations. The study collected the required secondary data from reliable and valid sources such as WB (the World Bank) and OECD (the Organization for Economic Cooperation Development). Furthermore, the foundation of this study includes reports from WHO (the World Health Organization), UNICEF (United Nations International Children’s Fund), IHME (the Institute for Health Metrics and Evaluation), and other reliable literature sources, such as authoritative documents, relevant books, and websites from respective organizations, journals, published </w:t>
      </w:r>
      <w:r w:rsidRPr="004534FD">
        <w:rPr>
          <w:rFonts w:ascii="Times New Roman" w:hAnsi="Times New Roman" w:cs="Times New Roman"/>
          <w:sz w:val="24"/>
          <w:szCs w:val="24"/>
        </w:rPr>
        <w:lastRenderedPageBreak/>
        <w:t xml:space="preserve">articles, and related research papers. </w:t>
      </w:r>
      <w:r w:rsidR="00C843B2">
        <w:rPr>
          <w:rFonts w:ascii="Times New Roman" w:hAnsi="Times New Roman" w:cs="Times New Roman"/>
          <w:sz w:val="24"/>
          <w:szCs w:val="24"/>
        </w:rPr>
        <w:t xml:space="preserve"> </w:t>
      </w:r>
      <w:r>
        <w:rPr>
          <w:rFonts w:ascii="Times New Roman" w:hAnsi="Times New Roman" w:cs="Times New Roman"/>
          <w:sz w:val="24"/>
          <w:szCs w:val="24"/>
        </w:rPr>
        <w:t xml:space="preserve">The dependent variable in this study is MMR (Maternal Mortality </w:t>
      </w:r>
      <w:r w:rsidRPr="000344C3">
        <w:rPr>
          <w:rFonts w:ascii="Times New Roman" w:hAnsi="Times New Roman" w:cs="Times New Roman"/>
          <w:sz w:val="24"/>
          <w:szCs w:val="24"/>
        </w:rPr>
        <w:t>Rate</w:t>
      </w:r>
      <w:r>
        <w:rPr>
          <w:rFonts w:ascii="Times New Roman" w:hAnsi="Times New Roman" w:cs="Times New Roman"/>
          <w:sz w:val="24"/>
          <w:szCs w:val="24"/>
        </w:rPr>
        <w:t xml:space="preserve">), and maternal mortality </w:t>
      </w:r>
      <w:r w:rsidRPr="000344C3">
        <w:rPr>
          <w:rFonts w:ascii="Times New Roman" w:hAnsi="Times New Roman" w:cs="Times New Roman"/>
          <w:sz w:val="24"/>
          <w:szCs w:val="24"/>
        </w:rPr>
        <w:t>rate</w:t>
      </w:r>
      <w:r>
        <w:rPr>
          <w:rFonts w:ascii="Times New Roman" w:hAnsi="Times New Roman" w:cs="Times New Roman"/>
          <w:sz w:val="24"/>
          <w:szCs w:val="24"/>
        </w:rPr>
        <w:t xml:space="preserve"> represents the death rate of dying pregnant women during the period of pregnancy or after childbirth per 100,000 live births. The independent variable is Net ODA received </w:t>
      </w:r>
      <w:r w:rsidRPr="000344C3">
        <w:rPr>
          <w:rFonts w:ascii="Times New Roman" w:hAnsi="Times New Roman" w:cs="Times New Roman"/>
          <w:sz w:val="24"/>
          <w:szCs w:val="24"/>
        </w:rPr>
        <w:t>(% of GNI),</w:t>
      </w:r>
      <w:r>
        <w:rPr>
          <w:rFonts w:ascii="Times New Roman" w:hAnsi="Times New Roman" w:cs="Times New Roman"/>
          <w:sz w:val="24"/>
          <w:szCs w:val="24"/>
        </w:rPr>
        <w:t xml:space="preserve"> and it serves as a proxy for the total amount of foreign aid that a nation receives. Previous literature indicates that, in addition to Net ODA received </w:t>
      </w:r>
      <w:r w:rsidRPr="000344C3">
        <w:rPr>
          <w:rFonts w:ascii="Times New Roman" w:hAnsi="Times New Roman" w:cs="Times New Roman"/>
          <w:sz w:val="24"/>
          <w:szCs w:val="24"/>
        </w:rPr>
        <w:t>(% of GNI</w:t>
      </w:r>
      <w:r>
        <w:rPr>
          <w:rFonts w:ascii="Times New Roman" w:hAnsi="Times New Roman" w:cs="Times New Roman"/>
          <w:sz w:val="24"/>
          <w:szCs w:val="24"/>
        </w:rPr>
        <w:t xml:space="preserve">), critical factors such as </w:t>
      </w:r>
      <w:r w:rsidRPr="000344C3">
        <w:rPr>
          <w:rFonts w:ascii="Times New Roman" w:hAnsi="Times New Roman" w:cs="Times New Roman"/>
          <w:sz w:val="24"/>
          <w:szCs w:val="24"/>
        </w:rPr>
        <w:t>Gross Domestic Product (GDP)</w:t>
      </w:r>
      <w:r w:rsidRPr="00490076">
        <w:rPr>
          <w:rFonts w:ascii="Times New Roman" w:hAnsi="Times New Roman" w:cs="Times New Roman"/>
          <w:sz w:val="24"/>
          <w:szCs w:val="24"/>
        </w:rPr>
        <w:t>,</w:t>
      </w:r>
      <w:r>
        <w:rPr>
          <w:rFonts w:ascii="Times New Roman" w:hAnsi="Times New Roman" w:cs="Times New Roman"/>
          <w:sz w:val="24"/>
          <w:szCs w:val="24"/>
        </w:rPr>
        <w:t xml:space="preserve"> health expenditure, access to knowledge for healthy lifestyle, prevalence of HIV/ AIDS, and access to sanitation services can also influence on maternal mortality rate. Therefore, the study uses factors such as </w:t>
      </w:r>
      <w:r w:rsidRPr="000344C3">
        <w:rPr>
          <w:rFonts w:ascii="Times New Roman" w:hAnsi="Times New Roman" w:cs="Times New Roman"/>
          <w:sz w:val="24"/>
          <w:szCs w:val="24"/>
        </w:rPr>
        <w:t xml:space="preserve">GDP </w:t>
      </w:r>
      <w:r>
        <w:rPr>
          <w:rFonts w:ascii="Times New Roman" w:hAnsi="Times New Roman" w:cs="Times New Roman"/>
          <w:sz w:val="24"/>
          <w:szCs w:val="24"/>
        </w:rPr>
        <w:t>growth</w:t>
      </w:r>
      <w:r w:rsidRPr="000344C3">
        <w:rPr>
          <w:rFonts w:ascii="Times New Roman" w:hAnsi="Times New Roman" w:cs="Times New Roman"/>
          <w:sz w:val="24"/>
          <w:szCs w:val="24"/>
        </w:rPr>
        <w:t xml:space="preserve"> (annual %</w:t>
      </w:r>
      <w:r>
        <w:rPr>
          <w:rFonts w:ascii="Times New Roman" w:hAnsi="Times New Roman" w:cs="Times New Roman"/>
          <w:sz w:val="24"/>
          <w:szCs w:val="24"/>
        </w:rPr>
        <w:t xml:space="preserve">), CHE (current health expenditure; % of GDP), PCR (primary completion rate; female, % of relevant group), HIV (prevalence of HIV; total, % of population ages at 15-49), and SS (sanitation services; % of population) as controlled independent variables. </w:t>
      </w:r>
    </w:p>
    <w:p w14:paraId="4E003ADA" w14:textId="77777777" w:rsidR="00FB2362" w:rsidRPr="00FB2362" w:rsidRDefault="00FB2362" w:rsidP="00FB2362">
      <w:pPr>
        <w:pStyle w:val="ListParagraph"/>
        <w:ind w:left="720"/>
        <w:rPr>
          <w:rFonts w:ascii="Times New Roman" w:hAnsi="Times New Roman" w:cs="Times New Roman"/>
          <w:sz w:val="24"/>
          <w:szCs w:val="24"/>
        </w:rPr>
      </w:pPr>
    </w:p>
    <w:p w14:paraId="2DB7A2E6" w14:textId="7556FCD5" w:rsidR="00211A81" w:rsidRPr="00FB2362" w:rsidRDefault="00FB2362" w:rsidP="00FB2362">
      <w:pPr>
        <w:pStyle w:val="ListParagraph"/>
        <w:numPr>
          <w:ilvl w:val="1"/>
          <w:numId w:val="44"/>
        </w:numPr>
        <w:spacing w:line="360" w:lineRule="auto"/>
        <w:jc w:val="both"/>
        <w:rPr>
          <w:rFonts w:ascii="Times New Roman" w:hAnsi="Times New Roman" w:cs="Times New Roman"/>
          <w:b/>
          <w:sz w:val="24"/>
          <w:szCs w:val="24"/>
        </w:rPr>
      </w:pPr>
      <w:r w:rsidRPr="00FB2362">
        <w:rPr>
          <w:rFonts w:ascii="Times New Roman" w:hAnsi="Times New Roman" w:cs="Times New Roman"/>
          <w:b/>
          <w:sz w:val="24"/>
          <w:szCs w:val="24"/>
        </w:rPr>
        <w:t>Data Analysis Methods</w:t>
      </w:r>
    </w:p>
    <w:p w14:paraId="29B415DC" w14:textId="0D02420A" w:rsidR="002A0980" w:rsidRDefault="002A0980" w:rsidP="002A0980">
      <w:pPr>
        <w:spacing w:line="360" w:lineRule="auto"/>
        <w:jc w:val="both"/>
        <w:rPr>
          <w:rFonts w:ascii="Times New Roman" w:hAnsi="Times New Roman" w:cs="Times New Roman"/>
          <w:sz w:val="24"/>
          <w:szCs w:val="24"/>
        </w:rPr>
      </w:pPr>
      <w:r w:rsidRPr="002A0980">
        <w:rPr>
          <w:rFonts w:ascii="Times New Roman" w:hAnsi="Times New Roman" w:cs="Times New Roman"/>
          <w:sz w:val="24"/>
          <w:szCs w:val="24"/>
        </w:rPr>
        <w:t xml:space="preserve">To estimate the equation described earlier, the study employs both the Fixed Effects (FE) approach and the Generalized Method of Moments (GMM) using STATA-18 econometric software. According to </w:t>
      </w:r>
      <w:proofErr w:type="spellStart"/>
      <w:r w:rsidRPr="002A0980">
        <w:rPr>
          <w:rFonts w:ascii="Times New Roman" w:hAnsi="Times New Roman" w:cs="Times New Roman"/>
          <w:sz w:val="24"/>
          <w:szCs w:val="24"/>
        </w:rPr>
        <w:t>Katchova</w:t>
      </w:r>
      <w:proofErr w:type="spellEnd"/>
      <w:r w:rsidRPr="002A0980">
        <w:rPr>
          <w:rFonts w:ascii="Times New Roman" w:hAnsi="Times New Roman" w:cs="Times New Roman"/>
          <w:sz w:val="24"/>
          <w:szCs w:val="24"/>
        </w:rPr>
        <w:t xml:space="preserve"> (2020), the FE model is a method that accounts for individual-specific effects on the independent variables, focusing on variations within each individual over time. This approach allows for the assessment of how independent variables influence the outcome variable as conditions change over time. To determine the most appropriate model for this study, the Hausman test is utilized. The test helps identify whether the Fixed Effects or Random Effects model is more suitable for the data. If the p-value exceeds 0.05, the Random Effects model is considered appropriate, as it indicates that there is no significant difference between the two models. However, if the p-value is below 0.05, the Fixed Effects model is preferred, as it suggests that individual-specific effects should be considered in the analysis. This rigorous approach ensures that the study employs the most suitable method for evaluating the relationship between </w:t>
      </w:r>
      <w:r w:rsidR="00C843B2">
        <w:rPr>
          <w:rFonts w:ascii="Times New Roman" w:hAnsi="Times New Roman" w:cs="Times New Roman"/>
          <w:sz w:val="24"/>
          <w:szCs w:val="24"/>
        </w:rPr>
        <w:t xml:space="preserve">ODA </w:t>
      </w:r>
      <w:r w:rsidRPr="002A0980">
        <w:rPr>
          <w:rFonts w:ascii="Times New Roman" w:hAnsi="Times New Roman" w:cs="Times New Roman"/>
          <w:sz w:val="24"/>
          <w:szCs w:val="24"/>
        </w:rPr>
        <w:t>and maternal mortality.</w:t>
      </w:r>
    </w:p>
    <w:p w14:paraId="31ABC493" w14:textId="77777777" w:rsidR="008909B7" w:rsidRPr="002A0980" w:rsidRDefault="008909B7" w:rsidP="002A0980">
      <w:pPr>
        <w:spacing w:line="360" w:lineRule="auto"/>
        <w:jc w:val="both"/>
        <w:rPr>
          <w:rFonts w:ascii="Times New Roman" w:hAnsi="Times New Roman" w:cs="Times New Roman"/>
          <w:sz w:val="24"/>
          <w:szCs w:val="24"/>
        </w:rPr>
      </w:pPr>
    </w:p>
    <w:p w14:paraId="08E34FC0" w14:textId="5994F680" w:rsidR="006111F5" w:rsidRPr="002A0980" w:rsidRDefault="006111F5" w:rsidP="006111F5">
      <w:pPr>
        <w:pStyle w:val="ListParagraph"/>
        <w:numPr>
          <w:ilvl w:val="0"/>
          <w:numId w:val="44"/>
        </w:numPr>
        <w:spacing w:line="360" w:lineRule="auto"/>
        <w:jc w:val="both"/>
        <w:rPr>
          <w:rFonts w:ascii="Times New Roman" w:hAnsi="Times New Roman" w:cs="Times New Roman"/>
          <w:b/>
          <w:sz w:val="28"/>
          <w:szCs w:val="24"/>
        </w:rPr>
      </w:pPr>
      <w:r w:rsidRPr="002A0980">
        <w:rPr>
          <w:rFonts w:ascii="Times New Roman" w:hAnsi="Times New Roman" w:cs="Times New Roman"/>
          <w:b/>
          <w:sz w:val="28"/>
          <w:szCs w:val="24"/>
        </w:rPr>
        <w:t>Results and Discussion</w:t>
      </w:r>
    </w:p>
    <w:p w14:paraId="52E3AB19" w14:textId="59A69C8F" w:rsidR="00BB10EC" w:rsidRPr="00FB2362" w:rsidRDefault="00FB2362" w:rsidP="00BB10EC">
      <w:pPr>
        <w:pStyle w:val="ListParagraph"/>
        <w:numPr>
          <w:ilvl w:val="1"/>
          <w:numId w:val="44"/>
        </w:numPr>
        <w:spacing w:line="360" w:lineRule="auto"/>
        <w:jc w:val="both"/>
        <w:rPr>
          <w:rFonts w:ascii="Times New Roman" w:hAnsi="Times New Roman" w:cs="Times New Roman"/>
          <w:b/>
          <w:sz w:val="24"/>
          <w:szCs w:val="24"/>
        </w:rPr>
      </w:pPr>
      <w:r w:rsidRPr="00FB2362">
        <w:rPr>
          <w:rFonts w:ascii="Times New Roman" w:hAnsi="Times New Roman" w:cs="Times New Roman"/>
          <w:b/>
          <w:sz w:val="24"/>
          <w:szCs w:val="24"/>
        </w:rPr>
        <w:t>Introduction</w:t>
      </w:r>
    </w:p>
    <w:p w14:paraId="540B897F" w14:textId="59539E63" w:rsidR="00FB2362" w:rsidRPr="002A0980" w:rsidRDefault="00FB2362" w:rsidP="002A0980">
      <w:pPr>
        <w:spacing w:line="360" w:lineRule="auto"/>
        <w:jc w:val="both"/>
        <w:rPr>
          <w:rFonts w:ascii="Times New Roman" w:hAnsi="Times New Roman" w:cs="Times New Roman"/>
          <w:sz w:val="24"/>
          <w:szCs w:val="24"/>
        </w:rPr>
      </w:pPr>
      <w:r w:rsidRPr="002A0980">
        <w:rPr>
          <w:rFonts w:ascii="Times New Roman" w:hAnsi="Times New Roman" w:cs="Times New Roman"/>
          <w:sz w:val="24"/>
          <w:szCs w:val="24"/>
        </w:rPr>
        <w:t xml:space="preserve">This section offers a thorough elucidation of outcomes, data analysis, conclusions, and discussion aligned with the research's objectives. The chapter comprises </w:t>
      </w:r>
      <w:r w:rsidR="00585CEF">
        <w:rPr>
          <w:rFonts w:ascii="Times New Roman" w:hAnsi="Times New Roman" w:cs="Times New Roman"/>
          <w:sz w:val="24"/>
          <w:szCs w:val="24"/>
        </w:rPr>
        <w:t>different</w:t>
      </w:r>
      <w:r w:rsidRPr="002A0980">
        <w:rPr>
          <w:rFonts w:ascii="Times New Roman" w:hAnsi="Times New Roman" w:cs="Times New Roman"/>
          <w:sz w:val="24"/>
          <w:szCs w:val="24"/>
        </w:rPr>
        <w:t xml:space="preserve"> primary sections. This evaluation begins with a descriptive examination of the dependent as well as </w:t>
      </w:r>
      <w:r w:rsidRPr="002A0980">
        <w:rPr>
          <w:rFonts w:ascii="Times New Roman" w:hAnsi="Times New Roman" w:cs="Times New Roman"/>
          <w:sz w:val="24"/>
          <w:szCs w:val="24"/>
        </w:rPr>
        <w:lastRenderedPageBreak/>
        <w:t>independent variables, succeeded with a correlation study, diagnosing test outcomes verifying the hypotheses underlying the classic linear regression approach, and the findings of the regression together with comprehensive explanations.</w:t>
      </w:r>
    </w:p>
    <w:p w14:paraId="0327D0E0" w14:textId="37D26972" w:rsidR="00BB10EC" w:rsidRPr="002A0980" w:rsidRDefault="00FB2362" w:rsidP="00FB2362">
      <w:pPr>
        <w:pStyle w:val="ListParagraph"/>
        <w:numPr>
          <w:ilvl w:val="1"/>
          <w:numId w:val="44"/>
        </w:numPr>
        <w:spacing w:line="360" w:lineRule="auto"/>
        <w:jc w:val="both"/>
        <w:rPr>
          <w:rFonts w:ascii="Times New Roman" w:hAnsi="Times New Roman" w:cs="Times New Roman"/>
          <w:b/>
          <w:sz w:val="24"/>
          <w:szCs w:val="24"/>
        </w:rPr>
      </w:pPr>
      <w:r w:rsidRPr="002A0980">
        <w:rPr>
          <w:rFonts w:ascii="Times New Roman" w:hAnsi="Times New Roman" w:cs="Times New Roman"/>
          <w:b/>
          <w:sz w:val="24"/>
          <w:szCs w:val="24"/>
        </w:rPr>
        <w:t>Statistical Descriptive Analysis</w:t>
      </w:r>
    </w:p>
    <w:p w14:paraId="17D92E88" w14:textId="45D24BCF" w:rsidR="002A0980" w:rsidRPr="002A0980" w:rsidRDefault="00F336B9" w:rsidP="00F336B9">
      <w:pPr>
        <w:spacing w:line="360" w:lineRule="auto"/>
        <w:jc w:val="both"/>
        <w:rPr>
          <w:rFonts w:ascii="Times New Roman" w:eastAsia="Times New Roman" w:hAnsi="Times New Roman" w:cs="Times New Roman"/>
          <w:sz w:val="24"/>
          <w:szCs w:val="24"/>
        </w:rPr>
      </w:pPr>
      <w:r w:rsidRPr="00F336B9">
        <w:rPr>
          <w:rFonts w:ascii="Times New Roman" w:eastAsia="Times New Roman" w:hAnsi="Times New Roman" w:cs="Times New Roman"/>
          <w:bCs/>
          <w:kern w:val="32"/>
          <w:sz w:val="24"/>
          <w:szCs w:val="24"/>
        </w:rPr>
        <w:t>The primary goal of statistical analysis is to summarize and characterize the attributes of a dataset. Descriptive statistics are commonly used to present quantitative information in a clear and understandable format. The following Table (4.1) provides summary statistics for key variables, including the dependent variable, Maternal Mortality Rate (MMR), and independent variables such as net official development assistance, GDP growth rates, current health expenditure, primary completion rate, HIV prevalence, and sanitation services. The data includes 504 observations across 24 developing countries in the Asia-Pacific region over 21 years. The table presents the number of observations (N), mean, standard deviation (SD), minimum (min), and maximum (max) values for each variable.</w:t>
      </w:r>
    </w:p>
    <w:p w14:paraId="1474C875" w14:textId="6BD4B837" w:rsidR="00FB2362" w:rsidRPr="00FB283A" w:rsidRDefault="00FB2362" w:rsidP="00F336B9">
      <w:pPr>
        <w:spacing w:line="360" w:lineRule="auto"/>
        <w:ind w:left="2880" w:firstLine="720"/>
        <w:jc w:val="both"/>
        <w:rPr>
          <w:rFonts w:ascii="Times New Roman" w:eastAsia="Calibri" w:hAnsi="Times New Roman" w:cs="Times New Roman"/>
          <w:sz w:val="24"/>
          <w:szCs w:val="24"/>
        </w:rPr>
      </w:pPr>
      <w:r w:rsidRPr="003671DD">
        <w:rPr>
          <w:rFonts w:ascii="Times New Roman" w:eastAsia="Calibri" w:hAnsi="Times New Roman" w:cs="Times New Roman"/>
          <w:b/>
          <w:sz w:val="24"/>
        </w:rPr>
        <w:t xml:space="preserve">Table </w:t>
      </w:r>
      <w:r w:rsidR="00F336B9">
        <w:rPr>
          <w:rFonts w:ascii="Times New Roman" w:eastAsia="Calibri" w:hAnsi="Times New Roman" w:cs="Times New Roman"/>
          <w:b/>
          <w:sz w:val="24"/>
        </w:rPr>
        <w:t>4</w:t>
      </w:r>
      <w:r>
        <w:rPr>
          <w:rFonts w:ascii="Times New Roman" w:eastAsia="Calibri" w:hAnsi="Times New Roman" w:cs="Times New Roman"/>
          <w:b/>
          <w:sz w:val="24"/>
        </w:rPr>
        <w:t xml:space="preserve">.1 </w:t>
      </w:r>
      <w:r w:rsidRPr="00E850AB">
        <w:rPr>
          <w:rFonts w:ascii="Times New Roman" w:eastAsia="Calibri" w:hAnsi="Times New Roman" w:cs="Times New Roman"/>
          <w:b/>
          <w:sz w:val="24"/>
        </w:rPr>
        <w:t>Descriptive statistical methods</w:t>
      </w:r>
    </w:p>
    <w:tbl>
      <w:tblPr>
        <w:tblW w:w="8899" w:type="dxa"/>
        <w:jc w:val="center"/>
        <w:tblBorders>
          <w:top w:val="single" w:sz="4" w:space="0" w:color="auto"/>
          <w:bottom w:val="single" w:sz="4" w:space="0" w:color="auto"/>
        </w:tblBorders>
        <w:tblLayout w:type="fixed"/>
        <w:tblCellMar>
          <w:left w:w="75" w:type="dxa"/>
          <w:right w:w="75" w:type="dxa"/>
        </w:tblCellMar>
        <w:tblLook w:val="0000" w:firstRow="0" w:lastRow="0" w:firstColumn="0" w:lastColumn="0" w:noHBand="0" w:noVBand="0"/>
      </w:tblPr>
      <w:tblGrid>
        <w:gridCol w:w="2070"/>
        <w:gridCol w:w="835"/>
        <w:gridCol w:w="1554"/>
        <w:gridCol w:w="1554"/>
        <w:gridCol w:w="1554"/>
        <w:gridCol w:w="1332"/>
      </w:tblGrid>
      <w:tr w:rsidR="00FB2362" w:rsidRPr="003671DD" w14:paraId="41882C65" w14:textId="77777777" w:rsidTr="00990FE6">
        <w:trPr>
          <w:trHeight w:val="274"/>
          <w:jc w:val="center"/>
        </w:trPr>
        <w:tc>
          <w:tcPr>
            <w:tcW w:w="2070" w:type="dxa"/>
            <w:tcBorders>
              <w:top w:val="single" w:sz="4" w:space="0" w:color="auto"/>
              <w:bottom w:val="nil"/>
            </w:tcBorders>
          </w:tcPr>
          <w:p w14:paraId="5F3AF3B7"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835" w:type="dxa"/>
            <w:tcBorders>
              <w:top w:val="single" w:sz="4" w:space="0" w:color="auto"/>
              <w:bottom w:val="nil"/>
            </w:tcBorders>
          </w:tcPr>
          <w:p w14:paraId="73A48AB2"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w:t>
            </w:r>
          </w:p>
        </w:tc>
        <w:tc>
          <w:tcPr>
            <w:tcW w:w="1554" w:type="dxa"/>
            <w:tcBorders>
              <w:top w:val="single" w:sz="4" w:space="0" w:color="auto"/>
              <w:bottom w:val="nil"/>
            </w:tcBorders>
          </w:tcPr>
          <w:p w14:paraId="0A69B8FE"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w:t>
            </w:r>
          </w:p>
        </w:tc>
        <w:tc>
          <w:tcPr>
            <w:tcW w:w="1554" w:type="dxa"/>
            <w:tcBorders>
              <w:top w:val="single" w:sz="4" w:space="0" w:color="auto"/>
              <w:bottom w:val="nil"/>
            </w:tcBorders>
          </w:tcPr>
          <w:p w14:paraId="14EA9229"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(3)</w:t>
            </w:r>
          </w:p>
        </w:tc>
        <w:tc>
          <w:tcPr>
            <w:tcW w:w="1554" w:type="dxa"/>
            <w:tcBorders>
              <w:top w:val="single" w:sz="4" w:space="0" w:color="auto"/>
              <w:bottom w:val="nil"/>
            </w:tcBorders>
          </w:tcPr>
          <w:p w14:paraId="05F5F6FB"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(4)</w:t>
            </w:r>
          </w:p>
        </w:tc>
        <w:tc>
          <w:tcPr>
            <w:tcW w:w="1332" w:type="dxa"/>
            <w:tcBorders>
              <w:top w:val="single" w:sz="4" w:space="0" w:color="auto"/>
              <w:bottom w:val="nil"/>
            </w:tcBorders>
          </w:tcPr>
          <w:p w14:paraId="4810A49E"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w:t>
            </w:r>
          </w:p>
        </w:tc>
      </w:tr>
      <w:tr w:rsidR="00FB2362" w:rsidRPr="003671DD" w14:paraId="46543C01" w14:textId="77777777" w:rsidTr="00990FE6">
        <w:trPr>
          <w:trHeight w:val="290"/>
          <w:jc w:val="center"/>
        </w:trPr>
        <w:tc>
          <w:tcPr>
            <w:tcW w:w="2070" w:type="dxa"/>
            <w:tcBorders>
              <w:top w:val="nil"/>
              <w:bottom w:val="single" w:sz="4" w:space="0" w:color="auto"/>
            </w:tcBorders>
          </w:tcPr>
          <w:p w14:paraId="201C0738"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835" w:type="dxa"/>
            <w:tcBorders>
              <w:top w:val="nil"/>
              <w:bottom w:val="single" w:sz="4" w:space="0" w:color="auto"/>
            </w:tcBorders>
          </w:tcPr>
          <w:p w14:paraId="6E4DB1BA"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N</w:t>
            </w:r>
          </w:p>
        </w:tc>
        <w:tc>
          <w:tcPr>
            <w:tcW w:w="1554" w:type="dxa"/>
            <w:tcBorders>
              <w:top w:val="nil"/>
              <w:bottom w:val="single" w:sz="4" w:space="0" w:color="auto"/>
            </w:tcBorders>
          </w:tcPr>
          <w:p w14:paraId="35A82A3A"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mean</w:t>
            </w:r>
          </w:p>
        </w:tc>
        <w:tc>
          <w:tcPr>
            <w:tcW w:w="1554" w:type="dxa"/>
            <w:tcBorders>
              <w:top w:val="nil"/>
              <w:bottom w:val="single" w:sz="4" w:space="0" w:color="auto"/>
            </w:tcBorders>
          </w:tcPr>
          <w:p w14:paraId="0F68BE14"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S</w:t>
            </w:r>
            <w:r>
              <w:rPr>
                <w:rFonts w:ascii="Times New Roman" w:eastAsia="Times New Roman" w:hAnsi="Times New Roman" w:cs="Times New Roman"/>
                <w:sz w:val="24"/>
                <w:szCs w:val="24"/>
              </w:rPr>
              <w:t>D</w:t>
            </w:r>
          </w:p>
        </w:tc>
        <w:tc>
          <w:tcPr>
            <w:tcW w:w="1554" w:type="dxa"/>
            <w:tcBorders>
              <w:top w:val="nil"/>
              <w:bottom w:val="single" w:sz="4" w:space="0" w:color="auto"/>
            </w:tcBorders>
          </w:tcPr>
          <w:p w14:paraId="4050B1EC"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min</w:t>
            </w:r>
          </w:p>
        </w:tc>
        <w:tc>
          <w:tcPr>
            <w:tcW w:w="1332" w:type="dxa"/>
            <w:tcBorders>
              <w:top w:val="nil"/>
              <w:bottom w:val="single" w:sz="4" w:space="0" w:color="auto"/>
            </w:tcBorders>
          </w:tcPr>
          <w:p w14:paraId="72C68E76"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max</w:t>
            </w:r>
          </w:p>
        </w:tc>
      </w:tr>
      <w:tr w:rsidR="00FB2362" w:rsidRPr="003671DD" w14:paraId="06EB2A80" w14:textId="77777777" w:rsidTr="00990FE6">
        <w:trPr>
          <w:trHeight w:val="274"/>
          <w:jc w:val="center"/>
        </w:trPr>
        <w:tc>
          <w:tcPr>
            <w:tcW w:w="2070" w:type="dxa"/>
            <w:tcBorders>
              <w:top w:val="single" w:sz="4" w:space="0" w:color="auto"/>
            </w:tcBorders>
          </w:tcPr>
          <w:p w14:paraId="288EC503"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LnMMR</w:t>
            </w:r>
            <w:proofErr w:type="spellEnd"/>
          </w:p>
        </w:tc>
        <w:tc>
          <w:tcPr>
            <w:tcW w:w="835" w:type="dxa"/>
            <w:tcBorders>
              <w:top w:val="single" w:sz="4" w:space="0" w:color="auto"/>
            </w:tcBorders>
          </w:tcPr>
          <w:p w14:paraId="0828C4FB"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Borders>
              <w:top w:val="single" w:sz="4" w:space="0" w:color="auto"/>
            </w:tcBorders>
          </w:tcPr>
          <w:p w14:paraId="1F199033"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4.851</w:t>
            </w:r>
          </w:p>
        </w:tc>
        <w:tc>
          <w:tcPr>
            <w:tcW w:w="1554" w:type="dxa"/>
            <w:tcBorders>
              <w:top w:val="single" w:sz="4" w:space="0" w:color="auto"/>
            </w:tcBorders>
          </w:tcPr>
          <w:p w14:paraId="32BDC527"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0.967</w:t>
            </w:r>
          </w:p>
        </w:tc>
        <w:tc>
          <w:tcPr>
            <w:tcW w:w="1554" w:type="dxa"/>
            <w:tcBorders>
              <w:top w:val="single" w:sz="4" w:space="0" w:color="auto"/>
            </w:tcBorders>
          </w:tcPr>
          <w:p w14:paraId="35412DBA"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2.773</w:t>
            </w:r>
          </w:p>
        </w:tc>
        <w:tc>
          <w:tcPr>
            <w:tcW w:w="1332" w:type="dxa"/>
            <w:tcBorders>
              <w:top w:val="single" w:sz="4" w:space="0" w:color="auto"/>
            </w:tcBorders>
          </w:tcPr>
          <w:p w14:paraId="20841A21"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7.205</w:t>
            </w:r>
          </w:p>
        </w:tc>
      </w:tr>
      <w:tr w:rsidR="00FB2362" w:rsidRPr="003671DD" w14:paraId="3B8465A3" w14:textId="77777777" w:rsidTr="00990FE6">
        <w:trPr>
          <w:trHeight w:val="290"/>
          <w:jc w:val="center"/>
        </w:trPr>
        <w:tc>
          <w:tcPr>
            <w:tcW w:w="2070" w:type="dxa"/>
          </w:tcPr>
          <w:p w14:paraId="06CA210F"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LnHIV</w:t>
            </w:r>
            <w:proofErr w:type="spellEnd"/>
          </w:p>
        </w:tc>
        <w:tc>
          <w:tcPr>
            <w:tcW w:w="835" w:type="dxa"/>
          </w:tcPr>
          <w:p w14:paraId="1362E48A"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Pr>
          <w:p w14:paraId="53E63C6D"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1.249</w:t>
            </w:r>
          </w:p>
        </w:tc>
        <w:tc>
          <w:tcPr>
            <w:tcW w:w="1554" w:type="dxa"/>
          </w:tcPr>
          <w:p w14:paraId="42A90793"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1.410</w:t>
            </w:r>
          </w:p>
        </w:tc>
        <w:tc>
          <w:tcPr>
            <w:tcW w:w="1554" w:type="dxa"/>
          </w:tcPr>
          <w:p w14:paraId="69947468"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-3.124</w:t>
            </w:r>
          </w:p>
        </w:tc>
        <w:tc>
          <w:tcPr>
            <w:tcW w:w="1332" w:type="dxa"/>
          </w:tcPr>
          <w:p w14:paraId="7F42AA18"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3.841</w:t>
            </w:r>
          </w:p>
        </w:tc>
      </w:tr>
      <w:tr w:rsidR="00FB2362" w:rsidRPr="003671DD" w14:paraId="39C58F14" w14:textId="77777777" w:rsidTr="00990FE6">
        <w:trPr>
          <w:trHeight w:val="274"/>
          <w:jc w:val="center"/>
        </w:trPr>
        <w:tc>
          <w:tcPr>
            <w:tcW w:w="2070" w:type="dxa"/>
          </w:tcPr>
          <w:p w14:paraId="613BEF10"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w:t>
            </w:r>
            <w:r w:rsidRPr="003671DD">
              <w:rPr>
                <w:rFonts w:ascii="Times New Roman" w:eastAsia="Times New Roman" w:hAnsi="Times New Roman" w:cs="Times New Roman"/>
                <w:sz w:val="24"/>
                <w:szCs w:val="24"/>
              </w:rPr>
              <w:t>GDP</w:t>
            </w:r>
            <w:proofErr w:type="spellEnd"/>
          </w:p>
        </w:tc>
        <w:tc>
          <w:tcPr>
            <w:tcW w:w="835" w:type="dxa"/>
          </w:tcPr>
          <w:p w14:paraId="534F1247"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Pr>
          <w:p w14:paraId="1B7D02FD"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1.417</w:t>
            </w:r>
          </w:p>
        </w:tc>
        <w:tc>
          <w:tcPr>
            <w:tcW w:w="1554" w:type="dxa"/>
          </w:tcPr>
          <w:p w14:paraId="25E86B8B"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0.856</w:t>
            </w:r>
          </w:p>
        </w:tc>
        <w:tc>
          <w:tcPr>
            <w:tcW w:w="1554" w:type="dxa"/>
          </w:tcPr>
          <w:p w14:paraId="60727FD9"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-2.445</w:t>
            </w:r>
          </w:p>
        </w:tc>
        <w:tc>
          <w:tcPr>
            <w:tcW w:w="1332" w:type="dxa"/>
          </w:tcPr>
          <w:p w14:paraId="239F8532"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4.062</w:t>
            </w:r>
          </w:p>
        </w:tc>
      </w:tr>
      <w:tr w:rsidR="00FB2362" w:rsidRPr="003671DD" w14:paraId="533F7976" w14:textId="77777777" w:rsidTr="00990FE6">
        <w:trPr>
          <w:trHeight w:val="274"/>
          <w:jc w:val="center"/>
        </w:trPr>
        <w:tc>
          <w:tcPr>
            <w:tcW w:w="2070" w:type="dxa"/>
          </w:tcPr>
          <w:p w14:paraId="6B0EC9C8"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LnCHE</w:t>
            </w:r>
            <w:proofErr w:type="spellEnd"/>
          </w:p>
        </w:tc>
        <w:tc>
          <w:tcPr>
            <w:tcW w:w="835" w:type="dxa"/>
          </w:tcPr>
          <w:p w14:paraId="315FDD7E"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Pr>
          <w:p w14:paraId="45C0EA8A"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1.507</w:t>
            </w:r>
          </w:p>
        </w:tc>
        <w:tc>
          <w:tcPr>
            <w:tcW w:w="1554" w:type="dxa"/>
          </w:tcPr>
          <w:p w14:paraId="14F279B7"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0.512</w:t>
            </w:r>
          </w:p>
        </w:tc>
        <w:tc>
          <w:tcPr>
            <w:tcW w:w="1554" w:type="dxa"/>
          </w:tcPr>
          <w:p w14:paraId="35342332"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w:t>
            </w:r>
          </w:p>
        </w:tc>
        <w:tc>
          <w:tcPr>
            <w:tcW w:w="1332" w:type="dxa"/>
          </w:tcPr>
          <w:p w14:paraId="2C36F41B"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2.833</w:t>
            </w:r>
          </w:p>
        </w:tc>
      </w:tr>
      <w:tr w:rsidR="00FB2362" w:rsidRPr="003671DD" w14:paraId="7C9F48E2" w14:textId="77777777" w:rsidTr="00990FE6">
        <w:trPr>
          <w:trHeight w:val="290"/>
          <w:jc w:val="center"/>
        </w:trPr>
        <w:tc>
          <w:tcPr>
            <w:tcW w:w="2070" w:type="dxa"/>
          </w:tcPr>
          <w:p w14:paraId="452392E9"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LnPCR</w:t>
            </w:r>
            <w:proofErr w:type="spellEnd"/>
          </w:p>
        </w:tc>
        <w:tc>
          <w:tcPr>
            <w:tcW w:w="835" w:type="dxa"/>
          </w:tcPr>
          <w:p w14:paraId="00C7D5D5"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Pr>
          <w:p w14:paraId="0D62F00C"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2.586</w:t>
            </w:r>
          </w:p>
        </w:tc>
        <w:tc>
          <w:tcPr>
            <w:tcW w:w="1554" w:type="dxa"/>
          </w:tcPr>
          <w:p w14:paraId="279FC185"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2.204</w:t>
            </w:r>
          </w:p>
        </w:tc>
        <w:tc>
          <w:tcPr>
            <w:tcW w:w="1554" w:type="dxa"/>
          </w:tcPr>
          <w:p w14:paraId="36CFE365"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w:t>
            </w:r>
          </w:p>
        </w:tc>
        <w:tc>
          <w:tcPr>
            <w:tcW w:w="1332" w:type="dxa"/>
          </w:tcPr>
          <w:p w14:paraId="6053743E"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4.813</w:t>
            </w:r>
          </w:p>
        </w:tc>
      </w:tr>
      <w:tr w:rsidR="00FB2362" w:rsidRPr="003671DD" w14:paraId="23A9E467" w14:textId="77777777" w:rsidTr="00990FE6">
        <w:trPr>
          <w:trHeight w:val="274"/>
          <w:jc w:val="center"/>
        </w:trPr>
        <w:tc>
          <w:tcPr>
            <w:tcW w:w="2070" w:type="dxa"/>
          </w:tcPr>
          <w:p w14:paraId="05BC088E"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LnNODA</w:t>
            </w:r>
            <w:proofErr w:type="spellEnd"/>
          </w:p>
        </w:tc>
        <w:tc>
          <w:tcPr>
            <w:tcW w:w="835" w:type="dxa"/>
          </w:tcPr>
          <w:p w14:paraId="19A0EC35"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504</w:t>
            </w:r>
          </w:p>
        </w:tc>
        <w:tc>
          <w:tcPr>
            <w:tcW w:w="1554" w:type="dxa"/>
          </w:tcPr>
          <w:p w14:paraId="4D925EB5"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-1.348</w:t>
            </w:r>
          </w:p>
        </w:tc>
        <w:tc>
          <w:tcPr>
            <w:tcW w:w="1554" w:type="dxa"/>
          </w:tcPr>
          <w:p w14:paraId="03481B1A"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0.980</w:t>
            </w:r>
          </w:p>
        </w:tc>
        <w:tc>
          <w:tcPr>
            <w:tcW w:w="1554" w:type="dxa"/>
          </w:tcPr>
          <w:p w14:paraId="004463A8"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-2.303</w:t>
            </w:r>
          </w:p>
        </w:tc>
        <w:tc>
          <w:tcPr>
            <w:tcW w:w="1332" w:type="dxa"/>
          </w:tcPr>
          <w:p w14:paraId="5AAFC1C7"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0.182</w:t>
            </w:r>
          </w:p>
        </w:tc>
      </w:tr>
      <w:tr w:rsidR="00FB2362" w:rsidRPr="003671DD" w14:paraId="6B24BA8C" w14:textId="77777777" w:rsidTr="00990FE6">
        <w:trPr>
          <w:trHeight w:val="290"/>
          <w:jc w:val="center"/>
        </w:trPr>
        <w:tc>
          <w:tcPr>
            <w:tcW w:w="2070" w:type="dxa"/>
          </w:tcPr>
          <w:p w14:paraId="47AC0953"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3671DD">
              <w:rPr>
                <w:rFonts w:ascii="Times New Roman" w:eastAsia="Times New Roman" w:hAnsi="Times New Roman" w:cs="Times New Roman"/>
                <w:sz w:val="24"/>
                <w:szCs w:val="24"/>
              </w:rPr>
              <w:t>LnSS</w:t>
            </w:r>
            <w:proofErr w:type="spellEnd"/>
          </w:p>
        </w:tc>
        <w:tc>
          <w:tcPr>
            <w:tcW w:w="835" w:type="dxa"/>
          </w:tcPr>
          <w:p w14:paraId="2DEEA10D"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504</w:t>
            </w:r>
          </w:p>
        </w:tc>
        <w:tc>
          <w:tcPr>
            <w:tcW w:w="1554" w:type="dxa"/>
          </w:tcPr>
          <w:p w14:paraId="36A538C7"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3.999</w:t>
            </w:r>
          </w:p>
        </w:tc>
        <w:tc>
          <w:tcPr>
            <w:tcW w:w="1554" w:type="dxa"/>
          </w:tcPr>
          <w:p w14:paraId="7B8007F3"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0.503</w:t>
            </w:r>
          </w:p>
        </w:tc>
        <w:tc>
          <w:tcPr>
            <w:tcW w:w="1554" w:type="dxa"/>
          </w:tcPr>
          <w:p w14:paraId="79BDF76D"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2.321</w:t>
            </w:r>
          </w:p>
        </w:tc>
        <w:tc>
          <w:tcPr>
            <w:tcW w:w="1332" w:type="dxa"/>
          </w:tcPr>
          <w:p w14:paraId="07C9FE12"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r w:rsidRPr="003671DD">
              <w:rPr>
                <w:rFonts w:ascii="Times New Roman" w:eastAsia="Times New Roman" w:hAnsi="Times New Roman" w:cs="Times New Roman"/>
                <w:sz w:val="24"/>
                <w:szCs w:val="24"/>
              </w:rPr>
              <w:t>4.597</w:t>
            </w:r>
          </w:p>
        </w:tc>
      </w:tr>
      <w:tr w:rsidR="00FB2362" w:rsidRPr="003671DD" w14:paraId="03896830" w14:textId="77777777" w:rsidTr="00990FE6">
        <w:trPr>
          <w:trHeight w:val="274"/>
          <w:jc w:val="center"/>
        </w:trPr>
        <w:tc>
          <w:tcPr>
            <w:tcW w:w="2070" w:type="dxa"/>
          </w:tcPr>
          <w:p w14:paraId="7B158E08"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835" w:type="dxa"/>
          </w:tcPr>
          <w:p w14:paraId="04F6CECF"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1554" w:type="dxa"/>
          </w:tcPr>
          <w:p w14:paraId="0B687F18"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1554" w:type="dxa"/>
          </w:tcPr>
          <w:p w14:paraId="42E06F6B"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1554" w:type="dxa"/>
          </w:tcPr>
          <w:p w14:paraId="371F4273"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1332" w:type="dxa"/>
          </w:tcPr>
          <w:p w14:paraId="454502CE" w14:textId="77777777" w:rsidR="00FB2362" w:rsidRPr="003671DD" w:rsidRDefault="00FB2362" w:rsidP="00990FE6">
            <w:pPr>
              <w:autoSpaceDE w:val="0"/>
              <w:autoSpaceDN w:val="0"/>
              <w:adjustRightInd w:val="0"/>
              <w:spacing w:line="360" w:lineRule="auto"/>
              <w:jc w:val="both"/>
              <w:rPr>
                <w:rFonts w:ascii="Times New Roman" w:eastAsia="Times New Roman" w:hAnsi="Times New Roman" w:cs="Times New Roman"/>
                <w:sz w:val="24"/>
                <w:szCs w:val="24"/>
              </w:rPr>
            </w:pPr>
          </w:p>
        </w:tc>
      </w:tr>
    </w:tbl>
    <w:p w14:paraId="496EBAA0" w14:textId="77777777" w:rsidR="00FB2362" w:rsidRDefault="00FB2362" w:rsidP="00FB2362">
      <w:pPr>
        <w:spacing w:before="12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STATA 18.0, Results 2025</w:t>
      </w:r>
    </w:p>
    <w:p w14:paraId="71F27F22" w14:textId="77777777" w:rsidR="00F336B9" w:rsidRDefault="00F336B9" w:rsidP="002A0980">
      <w:pPr>
        <w:spacing w:line="440" w:lineRule="exact"/>
        <w:jc w:val="both"/>
        <w:rPr>
          <w:rFonts w:ascii="Times New Roman" w:eastAsia="Times New Roman" w:hAnsi="Times New Roman" w:cs="Times New Roman"/>
          <w:sz w:val="24"/>
          <w:szCs w:val="24"/>
        </w:rPr>
      </w:pPr>
    </w:p>
    <w:p w14:paraId="7F04375B" w14:textId="77777777" w:rsidR="00F336B9" w:rsidRDefault="00F336B9" w:rsidP="002A0980">
      <w:pPr>
        <w:spacing w:line="440" w:lineRule="exact"/>
        <w:jc w:val="both"/>
        <w:rPr>
          <w:rFonts w:ascii="Times New Roman" w:eastAsia="Times New Roman" w:hAnsi="Times New Roman" w:cs="Times New Roman"/>
          <w:sz w:val="24"/>
          <w:szCs w:val="24"/>
        </w:rPr>
      </w:pPr>
    </w:p>
    <w:p w14:paraId="5FCC8F93" w14:textId="77777777" w:rsidR="00F336B9" w:rsidRDefault="00F336B9" w:rsidP="002A0980">
      <w:pPr>
        <w:spacing w:line="440" w:lineRule="exact"/>
        <w:jc w:val="both"/>
        <w:rPr>
          <w:rFonts w:ascii="Times New Roman" w:eastAsia="Times New Roman" w:hAnsi="Times New Roman" w:cs="Times New Roman"/>
          <w:sz w:val="24"/>
          <w:szCs w:val="24"/>
        </w:rPr>
      </w:pPr>
    </w:p>
    <w:p w14:paraId="003A92C9" w14:textId="1373A2DE" w:rsidR="00F336B9" w:rsidRPr="00F336B9" w:rsidRDefault="00F336B9" w:rsidP="00F336B9">
      <w:pPr>
        <w:spacing w:line="440" w:lineRule="exact"/>
        <w:jc w:val="both"/>
        <w:rPr>
          <w:rFonts w:ascii="Times New Roman" w:eastAsia="Times New Roman" w:hAnsi="Times New Roman" w:cs="Times New Roman"/>
          <w:sz w:val="24"/>
          <w:szCs w:val="24"/>
        </w:rPr>
      </w:pPr>
      <w:r w:rsidRPr="00F336B9">
        <w:rPr>
          <w:rFonts w:ascii="Times New Roman" w:eastAsia="Times New Roman" w:hAnsi="Times New Roman" w:cs="Times New Roman"/>
          <w:sz w:val="24"/>
          <w:szCs w:val="24"/>
        </w:rPr>
        <w:t xml:space="preserve">The study employs log-transformation to manage the wide range of maternal mortality rates (MMR) across countries, improving data distribution. The average log-transformed MMR is 4.851, indicating a moderate level of maternal mortality, with a relatively low standard deviation of 0.967, showing that most countries have MMR values close to the mean. However, </w:t>
      </w:r>
      <w:r w:rsidRPr="00F336B9">
        <w:rPr>
          <w:rFonts w:ascii="Times New Roman" w:eastAsia="Times New Roman" w:hAnsi="Times New Roman" w:cs="Times New Roman"/>
          <w:sz w:val="24"/>
          <w:szCs w:val="24"/>
        </w:rPr>
        <w:lastRenderedPageBreak/>
        <w:t>there is considerable variation, with MMR ranging from 2.773 to 7.205, indicating significant differences in maternal health between c</w:t>
      </w:r>
      <w:r>
        <w:rPr>
          <w:rFonts w:ascii="Times New Roman" w:eastAsia="Times New Roman" w:hAnsi="Times New Roman" w:cs="Times New Roman"/>
          <w:sz w:val="24"/>
          <w:szCs w:val="24"/>
        </w:rPr>
        <w:t xml:space="preserve">ountries. </w:t>
      </w:r>
      <w:r w:rsidRPr="00F336B9">
        <w:rPr>
          <w:rFonts w:ascii="Times New Roman" w:eastAsia="Times New Roman" w:hAnsi="Times New Roman" w:cs="Times New Roman"/>
          <w:sz w:val="24"/>
          <w:szCs w:val="24"/>
        </w:rPr>
        <w:t>HIV prevalence, with a log-transformed mean of 1.249, shows high variability, as indicated by a large standard deviation of 1.410. The values range from -3.124 to 3.841, importance differing HIV rates across nations. The log-transformed GDP average of 1.417 reflects sensible economic output, with a standard deviation of 0.856, indicating reasonable variation in GDP across countries. The GDP range from -2.445 to 4.062 points to a mix of underd</w:t>
      </w:r>
      <w:r>
        <w:rPr>
          <w:rFonts w:ascii="Times New Roman" w:eastAsia="Times New Roman" w:hAnsi="Times New Roman" w:cs="Times New Roman"/>
          <w:sz w:val="24"/>
          <w:szCs w:val="24"/>
        </w:rPr>
        <w:t>eveloped and wealthier nations.</w:t>
      </w:r>
    </w:p>
    <w:p w14:paraId="1949DFFF" w14:textId="40531FDC" w:rsidR="00F336B9" w:rsidRDefault="00F336B9" w:rsidP="00F336B9">
      <w:pPr>
        <w:spacing w:line="440" w:lineRule="exact"/>
        <w:jc w:val="both"/>
        <w:rPr>
          <w:rFonts w:ascii="Times New Roman" w:eastAsia="Times New Roman" w:hAnsi="Times New Roman" w:cs="Times New Roman"/>
          <w:sz w:val="24"/>
          <w:szCs w:val="24"/>
        </w:rPr>
      </w:pPr>
      <w:r w:rsidRPr="00F336B9">
        <w:rPr>
          <w:rFonts w:ascii="Times New Roman" w:eastAsia="Times New Roman" w:hAnsi="Times New Roman" w:cs="Times New Roman"/>
          <w:sz w:val="24"/>
          <w:szCs w:val="24"/>
        </w:rPr>
        <w:t>Health expenditure averages at 1.507, with a small standard deviation of 0.512, showing that most countries' health spending is close to the mean. However, some nations exhibit extreme spending levels, from 0 to 2.833, indicating disparities in healthcare funding. The primary completion rate has a mean of 2.586 but a high standard deviation of 2.204, suggesting significant variation in education outcomes across countries, with rates r</w:t>
      </w:r>
      <w:r>
        <w:rPr>
          <w:rFonts w:ascii="Times New Roman" w:eastAsia="Times New Roman" w:hAnsi="Times New Roman" w:cs="Times New Roman"/>
          <w:sz w:val="24"/>
          <w:szCs w:val="24"/>
        </w:rPr>
        <w:t xml:space="preserve">anging from near zero to 4.813. </w:t>
      </w:r>
      <w:r w:rsidRPr="00F336B9">
        <w:rPr>
          <w:rFonts w:ascii="Times New Roman" w:eastAsia="Times New Roman" w:hAnsi="Times New Roman" w:cs="Times New Roman"/>
          <w:sz w:val="24"/>
          <w:szCs w:val="24"/>
        </w:rPr>
        <w:t>Net Official Development Assistance (NODA) has a mean of -1.348, with a standard deviation of 0.980. The range from -2.303 to 0.182 shows varying levels of aid, with some nations receiving substantial aid while others are more economically independent. These discrepancies highlight the need for targeted interventions in low-income or crisis-affected areas to promote sustainable development and reduce aid dependency.</w:t>
      </w:r>
    </w:p>
    <w:p w14:paraId="45FB157F" w14:textId="79E89106" w:rsidR="00F336B9" w:rsidRDefault="00F336B9" w:rsidP="00F336B9">
      <w:pPr>
        <w:spacing w:line="440" w:lineRule="exact"/>
        <w:jc w:val="both"/>
        <w:rPr>
          <w:rFonts w:ascii="Times New Roman" w:eastAsia="Times New Roman" w:hAnsi="Times New Roman" w:cs="Times New Roman"/>
          <w:sz w:val="24"/>
          <w:szCs w:val="24"/>
        </w:rPr>
      </w:pPr>
      <w:r w:rsidRPr="00F336B9">
        <w:rPr>
          <w:rFonts w:ascii="Times New Roman" w:eastAsia="Times New Roman" w:hAnsi="Times New Roman" w:cs="Times New Roman"/>
          <w:sz w:val="24"/>
          <w:szCs w:val="24"/>
        </w:rPr>
        <w:t xml:space="preserve">The study analyzes the impact of various factors on maternal mortality rates (MMR) across 24 developing countries in the Asia-Pacific region. The average log-transformed MMR is moderate, with values ranging from low to high, indicating significant variation in maternal health across countries. Factors like HIV prevalence, GDP, health expenditure, primary school completion rates, </w:t>
      </w:r>
      <w:r>
        <w:rPr>
          <w:rFonts w:ascii="Times New Roman" w:eastAsia="Times New Roman" w:hAnsi="Times New Roman" w:cs="Times New Roman"/>
          <w:sz w:val="24"/>
          <w:szCs w:val="24"/>
        </w:rPr>
        <w:t xml:space="preserve">sanitation service </w:t>
      </w:r>
      <w:r w:rsidRPr="00F336B9">
        <w:rPr>
          <w:rFonts w:ascii="Times New Roman" w:eastAsia="Times New Roman" w:hAnsi="Times New Roman" w:cs="Times New Roman"/>
          <w:sz w:val="24"/>
          <w:szCs w:val="24"/>
        </w:rPr>
        <w:t>and net official development assistance (NODA) also show considerable variability. While most countries have moderate health spending and GDP, some show extreme values, reflecting disparities in healthcare, economic development, and education. The study highlights the need for targeted interventions and focused aid allocation to address these disparities, particularly in low-income and crisis-affected areas.</w:t>
      </w:r>
    </w:p>
    <w:p w14:paraId="6A1081D9" w14:textId="77777777" w:rsidR="00F336B9" w:rsidRDefault="00F336B9" w:rsidP="00F336B9">
      <w:pPr>
        <w:spacing w:line="440" w:lineRule="exact"/>
        <w:jc w:val="both"/>
        <w:rPr>
          <w:rFonts w:ascii="Times New Roman" w:eastAsia="Times New Roman" w:hAnsi="Times New Roman" w:cs="Times New Roman"/>
          <w:sz w:val="24"/>
          <w:szCs w:val="24"/>
        </w:rPr>
      </w:pPr>
    </w:p>
    <w:p w14:paraId="57EFC6F5" w14:textId="77777777" w:rsidR="00F336B9" w:rsidRDefault="00F336B9" w:rsidP="00F336B9">
      <w:pPr>
        <w:spacing w:line="360" w:lineRule="auto"/>
        <w:jc w:val="both"/>
        <w:rPr>
          <w:rFonts w:ascii="Times New Roman" w:eastAsia="Times New Roman" w:hAnsi="Times New Roman" w:cs="Times New Roman"/>
          <w:sz w:val="24"/>
          <w:szCs w:val="24"/>
        </w:rPr>
      </w:pPr>
    </w:p>
    <w:p w14:paraId="1E24100F" w14:textId="4C748453" w:rsidR="00FB2362" w:rsidRPr="00F336B9" w:rsidRDefault="00F336B9" w:rsidP="00F336B9">
      <w:pPr>
        <w:spacing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4.3 </w:t>
      </w:r>
      <w:r w:rsidR="00FB2362" w:rsidRPr="00F336B9">
        <w:rPr>
          <w:rFonts w:ascii="Times New Roman" w:hAnsi="Times New Roman" w:cs="Times New Roman"/>
          <w:b/>
          <w:sz w:val="24"/>
          <w:szCs w:val="24"/>
        </w:rPr>
        <w:t>Analysis of Correlations</w:t>
      </w:r>
    </w:p>
    <w:p w14:paraId="1543C1AB" w14:textId="77777777" w:rsidR="00F63380" w:rsidRDefault="00F63380" w:rsidP="00F63380">
      <w:pPr>
        <w:spacing w:line="360" w:lineRule="auto"/>
        <w:jc w:val="both"/>
        <w:rPr>
          <w:rFonts w:ascii="Times New Roman" w:hAnsi="Times New Roman" w:cs="Times New Roman"/>
          <w:sz w:val="24"/>
          <w:szCs w:val="24"/>
        </w:rPr>
      </w:pPr>
      <w:r w:rsidRPr="00F63380">
        <w:rPr>
          <w:rFonts w:ascii="Times New Roman" w:hAnsi="Times New Roman" w:cs="Times New Roman"/>
          <w:sz w:val="24"/>
          <w:szCs w:val="24"/>
        </w:rPr>
        <w:t xml:space="preserve">Correlation analysis is used to evaluate the direction and strength of the linear relationship between multiple variables. The correlation coefficient, ranging from -1 to 1, measures this relationship, with 1 indicating a perfect positive correlation, -1 a perfect negative correlation, </w:t>
      </w:r>
      <w:r w:rsidRPr="00F63380">
        <w:rPr>
          <w:rFonts w:ascii="Times New Roman" w:hAnsi="Times New Roman" w:cs="Times New Roman"/>
          <w:sz w:val="24"/>
          <w:szCs w:val="24"/>
        </w:rPr>
        <w:lastRenderedPageBreak/>
        <w:t>and 0 indicating no linear relationship (</w:t>
      </w:r>
      <w:proofErr w:type="spellStart"/>
      <w:r w:rsidRPr="00F63380">
        <w:rPr>
          <w:rFonts w:ascii="Times New Roman" w:hAnsi="Times New Roman" w:cs="Times New Roman"/>
          <w:sz w:val="24"/>
          <w:szCs w:val="24"/>
        </w:rPr>
        <w:t>Gujurat</w:t>
      </w:r>
      <w:proofErr w:type="spellEnd"/>
      <w:r w:rsidRPr="00F63380">
        <w:rPr>
          <w:rFonts w:ascii="Times New Roman" w:hAnsi="Times New Roman" w:cs="Times New Roman"/>
          <w:sz w:val="24"/>
          <w:szCs w:val="24"/>
        </w:rPr>
        <w:t>, 2011). A correlation matrix helps identify relationships between explanatory variables. According to Brooks (2008), multicollinearity is a concern if correlation coefficients exceed 0.8. Table (4.2) presents the correlation coefficients for the variables in the study.</w:t>
      </w:r>
    </w:p>
    <w:p w14:paraId="55740415" w14:textId="63697936" w:rsidR="00F336B9" w:rsidRPr="00F63380" w:rsidRDefault="00F336B9" w:rsidP="00F63380">
      <w:pPr>
        <w:spacing w:line="360" w:lineRule="auto"/>
        <w:jc w:val="both"/>
        <w:rPr>
          <w:rFonts w:ascii="Times New Roman" w:hAnsi="Times New Roman" w:cs="Times New Roman"/>
          <w:sz w:val="24"/>
          <w:szCs w:val="24"/>
        </w:rPr>
      </w:pPr>
      <w:r w:rsidRPr="00F63380">
        <w:rPr>
          <w:rFonts w:ascii="Times New Roman" w:hAnsi="Times New Roman" w:cs="Times New Roman"/>
          <w:sz w:val="24"/>
          <w:szCs w:val="24"/>
        </w:rPr>
        <w:t>Table 4</w:t>
      </w:r>
      <w:r w:rsidR="00FB2362" w:rsidRPr="00F63380">
        <w:rPr>
          <w:rFonts w:ascii="Times New Roman" w:hAnsi="Times New Roman" w:cs="Times New Roman"/>
          <w:sz w:val="24"/>
          <w:szCs w:val="24"/>
        </w:rPr>
        <w:t>.2 Correlation Result</w:t>
      </w:r>
    </w:p>
    <w:tbl>
      <w:tblPr>
        <w:tblW w:w="8483" w:type="dxa"/>
        <w:tblLook w:val="04A0" w:firstRow="1" w:lastRow="0" w:firstColumn="1" w:lastColumn="0" w:noHBand="0" w:noVBand="1"/>
      </w:tblPr>
      <w:tblGrid>
        <w:gridCol w:w="1211"/>
        <w:gridCol w:w="1094"/>
        <w:gridCol w:w="1211"/>
        <w:gridCol w:w="1017"/>
        <w:gridCol w:w="1018"/>
        <w:gridCol w:w="1015"/>
        <w:gridCol w:w="1015"/>
        <w:gridCol w:w="902"/>
      </w:tblGrid>
      <w:tr w:rsidR="00F336B9" w:rsidRPr="00F336B9" w14:paraId="43B964D7" w14:textId="77777777" w:rsidTr="00F336B9">
        <w:trPr>
          <w:trHeight w:val="370"/>
        </w:trPr>
        <w:tc>
          <w:tcPr>
            <w:tcW w:w="1211" w:type="dxa"/>
            <w:tcBorders>
              <w:top w:val="single" w:sz="4" w:space="0" w:color="auto"/>
              <w:bottom w:val="single" w:sz="4" w:space="0" w:color="auto"/>
            </w:tcBorders>
            <w:shd w:val="clear" w:color="auto" w:fill="auto"/>
            <w:vAlign w:val="center"/>
            <w:hideMark/>
          </w:tcPr>
          <w:p w14:paraId="5ECD7C62" w14:textId="77777777" w:rsidR="00F336B9" w:rsidRPr="00F336B9" w:rsidRDefault="00F336B9" w:rsidP="00F336B9">
            <w:pPr>
              <w:widowControl/>
              <w:rPr>
                <w:rFonts w:ascii="Times New Roman" w:eastAsia="Times New Roman" w:hAnsi="Times New Roman" w:cs="Times New Roman"/>
                <w:sz w:val="24"/>
                <w:szCs w:val="24"/>
              </w:rPr>
            </w:pPr>
          </w:p>
        </w:tc>
        <w:tc>
          <w:tcPr>
            <w:tcW w:w="1094" w:type="dxa"/>
            <w:tcBorders>
              <w:top w:val="single" w:sz="4" w:space="0" w:color="auto"/>
              <w:bottom w:val="single" w:sz="4" w:space="0" w:color="auto"/>
            </w:tcBorders>
            <w:shd w:val="clear" w:color="auto" w:fill="auto"/>
            <w:vAlign w:val="center"/>
            <w:hideMark/>
          </w:tcPr>
          <w:p w14:paraId="0C29B284" w14:textId="77777777" w:rsidR="00F336B9" w:rsidRPr="00F336B9" w:rsidRDefault="00F336B9" w:rsidP="00F336B9">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lnMMR</w:t>
            </w:r>
            <w:proofErr w:type="spellEnd"/>
          </w:p>
        </w:tc>
        <w:tc>
          <w:tcPr>
            <w:tcW w:w="1211" w:type="dxa"/>
            <w:tcBorders>
              <w:top w:val="single" w:sz="4" w:space="0" w:color="auto"/>
              <w:bottom w:val="single" w:sz="4" w:space="0" w:color="auto"/>
            </w:tcBorders>
            <w:shd w:val="clear" w:color="auto" w:fill="auto"/>
            <w:vAlign w:val="center"/>
            <w:hideMark/>
          </w:tcPr>
          <w:p w14:paraId="36B22F8C" w14:textId="77777777" w:rsidR="00F336B9" w:rsidRPr="00F336B9" w:rsidRDefault="00F336B9" w:rsidP="00F336B9">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lnNODA</w:t>
            </w:r>
            <w:proofErr w:type="spellEnd"/>
          </w:p>
        </w:tc>
        <w:tc>
          <w:tcPr>
            <w:tcW w:w="1017" w:type="dxa"/>
            <w:tcBorders>
              <w:top w:val="single" w:sz="4" w:space="0" w:color="auto"/>
              <w:bottom w:val="single" w:sz="4" w:space="0" w:color="auto"/>
            </w:tcBorders>
            <w:shd w:val="clear" w:color="auto" w:fill="auto"/>
            <w:vAlign w:val="center"/>
            <w:hideMark/>
          </w:tcPr>
          <w:p w14:paraId="6CD6CD2C" w14:textId="77777777" w:rsidR="00F336B9" w:rsidRPr="00F336B9" w:rsidRDefault="00F336B9" w:rsidP="00F336B9">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lnGDP</w:t>
            </w:r>
            <w:proofErr w:type="spellEnd"/>
          </w:p>
        </w:tc>
        <w:tc>
          <w:tcPr>
            <w:tcW w:w="1018" w:type="dxa"/>
            <w:tcBorders>
              <w:top w:val="single" w:sz="4" w:space="0" w:color="auto"/>
              <w:bottom w:val="single" w:sz="4" w:space="0" w:color="auto"/>
            </w:tcBorders>
            <w:shd w:val="clear" w:color="auto" w:fill="auto"/>
            <w:vAlign w:val="center"/>
            <w:hideMark/>
          </w:tcPr>
          <w:p w14:paraId="0789FD7C" w14:textId="77777777" w:rsidR="00F336B9" w:rsidRPr="00F336B9" w:rsidRDefault="00F336B9" w:rsidP="00F336B9">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lnCHE</w:t>
            </w:r>
            <w:proofErr w:type="spellEnd"/>
          </w:p>
        </w:tc>
        <w:tc>
          <w:tcPr>
            <w:tcW w:w="1015" w:type="dxa"/>
            <w:tcBorders>
              <w:top w:val="single" w:sz="4" w:space="0" w:color="auto"/>
              <w:bottom w:val="single" w:sz="4" w:space="0" w:color="auto"/>
            </w:tcBorders>
            <w:shd w:val="clear" w:color="auto" w:fill="auto"/>
            <w:vAlign w:val="center"/>
            <w:hideMark/>
          </w:tcPr>
          <w:p w14:paraId="53CE321F" w14:textId="77777777" w:rsidR="00F336B9" w:rsidRPr="00F336B9" w:rsidRDefault="00F336B9" w:rsidP="00F336B9">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lnPCR</w:t>
            </w:r>
            <w:proofErr w:type="spellEnd"/>
          </w:p>
        </w:tc>
        <w:tc>
          <w:tcPr>
            <w:tcW w:w="1015" w:type="dxa"/>
            <w:tcBorders>
              <w:top w:val="single" w:sz="4" w:space="0" w:color="auto"/>
              <w:bottom w:val="single" w:sz="4" w:space="0" w:color="auto"/>
            </w:tcBorders>
            <w:shd w:val="clear" w:color="auto" w:fill="auto"/>
            <w:vAlign w:val="center"/>
            <w:hideMark/>
          </w:tcPr>
          <w:p w14:paraId="2865B252" w14:textId="77777777" w:rsidR="00F336B9" w:rsidRPr="00F336B9" w:rsidRDefault="00F336B9" w:rsidP="00F336B9">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lnHIV</w:t>
            </w:r>
            <w:proofErr w:type="spellEnd"/>
          </w:p>
        </w:tc>
        <w:tc>
          <w:tcPr>
            <w:tcW w:w="902" w:type="dxa"/>
            <w:tcBorders>
              <w:top w:val="single" w:sz="4" w:space="0" w:color="auto"/>
              <w:bottom w:val="single" w:sz="4" w:space="0" w:color="auto"/>
            </w:tcBorders>
            <w:shd w:val="clear" w:color="auto" w:fill="auto"/>
            <w:vAlign w:val="center"/>
            <w:hideMark/>
          </w:tcPr>
          <w:p w14:paraId="6076AC35" w14:textId="77777777" w:rsidR="00F336B9" w:rsidRPr="00F336B9" w:rsidRDefault="00F336B9" w:rsidP="00F336B9">
            <w:pPr>
              <w:widowControl/>
              <w:jc w:val="center"/>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lnSS</w:t>
            </w:r>
            <w:proofErr w:type="spellEnd"/>
          </w:p>
        </w:tc>
      </w:tr>
      <w:tr w:rsidR="00F336B9" w:rsidRPr="00F336B9" w14:paraId="18FCB457" w14:textId="77777777" w:rsidTr="00F336B9">
        <w:trPr>
          <w:trHeight w:val="354"/>
        </w:trPr>
        <w:tc>
          <w:tcPr>
            <w:tcW w:w="1211" w:type="dxa"/>
            <w:tcBorders>
              <w:top w:val="single" w:sz="4" w:space="0" w:color="auto"/>
            </w:tcBorders>
            <w:shd w:val="clear" w:color="auto" w:fill="auto"/>
            <w:vAlign w:val="center"/>
            <w:hideMark/>
          </w:tcPr>
          <w:p w14:paraId="3A5E620D" w14:textId="77777777" w:rsidR="00F336B9" w:rsidRPr="00F336B9" w:rsidRDefault="00F336B9" w:rsidP="00F336B9">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lnMMR</w:t>
            </w:r>
            <w:proofErr w:type="spellEnd"/>
          </w:p>
        </w:tc>
        <w:tc>
          <w:tcPr>
            <w:tcW w:w="1094" w:type="dxa"/>
            <w:tcBorders>
              <w:top w:val="single" w:sz="4" w:space="0" w:color="auto"/>
            </w:tcBorders>
            <w:shd w:val="clear" w:color="auto" w:fill="auto"/>
            <w:vAlign w:val="center"/>
            <w:hideMark/>
          </w:tcPr>
          <w:p w14:paraId="51E44D4F"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1211" w:type="dxa"/>
            <w:tcBorders>
              <w:top w:val="single" w:sz="4" w:space="0" w:color="auto"/>
            </w:tcBorders>
            <w:shd w:val="clear" w:color="auto" w:fill="auto"/>
            <w:vAlign w:val="center"/>
            <w:hideMark/>
          </w:tcPr>
          <w:p w14:paraId="3E76BF91"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c>
          <w:tcPr>
            <w:tcW w:w="1017" w:type="dxa"/>
            <w:tcBorders>
              <w:top w:val="single" w:sz="4" w:space="0" w:color="auto"/>
            </w:tcBorders>
            <w:shd w:val="clear" w:color="auto" w:fill="auto"/>
            <w:vAlign w:val="center"/>
            <w:hideMark/>
          </w:tcPr>
          <w:p w14:paraId="6C9FFEC8"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c>
          <w:tcPr>
            <w:tcW w:w="1018" w:type="dxa"/>
            <w:tcBorders>
              <w:top w:val="single" w:sz="4" w:space="0" w:color="auto"/>
            </w:tcBorders>
            <w:shd w:val="clear" w:color="auto" w:fill="auto"/>
            <w:vAlign w:val="center"/>
            <w:hideMark/>
          </w:tcPr>
          <w:p w14:paraId="50FE2814"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c>
          <w:tcPr>
            <w:tcW w:w="1015" w:type="dxa"/>
            <w:tcBorders>
              <w:top w:val="single" w:sz="4" w:space="0" w:color="auto"/>
            </w:tcBorders>
            <w:shd w:val="clear" w:color="auto" w:fill="auto"/>
            <w:vAlign w:val="center"/>
            <w:hideMark/>
          </w:tcPr>
          <w:p w14:paraId="415476FC"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c>
          <w:tcPr>
            <w:tcW w:w="1015" w:type="dxa"/>
            <w:tcBorders>
              <w:top w:val="single" w:sz="4" w:space="0" w:color="auto"/>
            </w:tcBorders>
            <w:shd w:val="clear" w:color="auto" w:fill="auto"/>
            <w:vAlign w:val="center"/>
            <w:hideMark/>
          </w:tcPr>
          <w:p w14:paraId="606574B7"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c>
          <w:tcPr>
            <w:tcW w:w="902" w:type="dxa"/>
            <w:tcBorders>
              <w:top w:val="single" w:sz="4" w:space="0" w:color="auto"/>
            </w:tcBorders>
            <w:shd w:val="clear" w:color="auto" w:fill="auto"/>
            <w:vAlign w:val="center"/>
            <w:hideMark/>
          </w:tcPr>
          <w:p w14:paraId="2F3B8226"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 </w:t>
            </w:r>
          </w:p>
        </w:tc>
      </w:tr>
      <w:tr w:rsidR="00F336B9" w:rsidRPr="00F336B9" w14:paraId="12664C6D" w14:textId="77777777" w:rsidTr="00F336B9">
        <w:trPr>
          <w:trHeight w:val="354"/>
        </w:trPr>
        <w:tc>
          <w:tcPr>
            <w:tcW w:w="1211" w:type="dxa"/>
            <w:shd w:val="clear" w:color="auto" w:fill="auto"/>
            <w:vAlign w:val="center"/>
            <w:hideMark/>
          </w:tcPr>
          <w:p w14:paraId="319F1A7D" w14:textId="77777777" w:rsidR="00F336B9" w:rsidRPr="00F336B9" w:rsidRDefault="00F336B9" w:rsidP="00F336B9">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lnNODA</w:t>
            </w:r>
            <w:proofErr w:type="spellEnd"/>
          </w:p>
        </w:tc>
        <w:tc>
          <w:tcPr>
            <w:tcW w:w="1094" w:type="dxa"/>
            <w:shd w:val="clear" w:color="auto" w:fill="auto"/>
            <w:vAlign w:val="center"/>
            <w:hideMark/>
          </w:tcPr>
          <w:p w14:paraId="3FC7FFAF"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-0.023</w:t>
            </w:r>
          </w:p>
        </w:tc>
        <w:tc>
          <w:tcPr>
            <w:tcW w:w="1211" w:type="dxa"/>
            <w:shd w:val="clear" w:color="auto" w:fill="auto"/>
            <w:vAlign w:val="center"/>
            <w:hideMark/>
          </w:tcPr>
          <w:p w14:paraId="76A8A0FB"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1017" w:type="dxa"/>
            <w:shd w:val="clear" w:color="auto" w:fill="auto"/>
            <w:vAlign w:val="center"/>
            <w:hideMark/>
          </w:tcPr>
          <w:p w14:paraId="3E34B72B" w14:textId="77777777" w:rsidR="00F336B9" w:rsidRPr="00F336B9" w:rsidRDefault="00F336B9" w:rsidP="00F336B9">
            <w:pPr>
              <w:widowControl/>
              <w:jc w:val="center"/>
              <w:rPr>
                <w:rFonts w:ascii="Times New Roman" w:eastAsia="Times New Roman" w:hAnsi="Times New Roman" w:cs="Times New Roman"/>
                <w:color w:val="000000"/>
                <w:sz w:val="24"/>
                <w:szCs w:val="24"/>
              </w:rPr>
            </w:pPr>
          </w:p>
        </w:tc>
        <w:tc>
          <w:tcPr>
            <w:tcW w:w="1018" w:type="dxa"/>
            <w:shd w:val="clear" w:color="auto" w:fill="auto"/>
            <w:vAlign w:val="center"/>
            <w:hideMark/>
          </w:tcPr>
          <w:p w14:paraId="0763BB60" w14:textId="77777777" w:rsidR="00F336B9" w:rsidRPr="00F336B9" w:rsidRDefault="00F336B9" w:rsidP="00F336B9">
            <w:pPr>
              <w:widowControl/>
              <w:jc w:val="center"/>
              <w:rPr>
                <w:rFonts w:ascii="Times New Roman" w:eastAsia="Times New Roman" w:hAnsi="Times New Roman" w:cs="Times New Roman"/>
                <w:sz w:val="20"/>
                <w:szCs w:val="20"/>
              </w:rPr>
            </w:pPr>
          </w:p>
        </w:tc>
        <w:tc>
          <w:tcPr>
            <w:tcW w:w="1015" w:type="dxa"/>
            <w:shd w:val="clear" w:color="auto" w:fill="auto"/>
            <w:vAlign w:val="center"/>
            <w:hideMark/>
          </w:tcPr>
          <w:p w14:paraId="181801AF" w14:textId="77777777" w:rsidR="00F336B9" w:rsidRPr="00F336B9" w:rsidRDefault="00F336B9" w:rsidP="00F336B9">
            <w:pPr>
              <w:widowControl/>
              <w:jc w:val="center"/>
              <w:rPr>
                <w:rFonts w:ascii="Times New Roman" w:eastAsia="Times New Roman" w:hAnsi="Times New Roman" w:cs="Times New Roman"/>
                <w:sz w:val="20"/>
                <w:szCs w:val="20"/>
              </w:rPr>
            </w:pPr>
          </w:p>
        </w:tc>
        <w:tc>
          <w:tcPr>
            <w:tcW w:w="1015" w:type="dxa"/>
            <w:shd w:val="clear" w:color="auto" w:fill="auto"/>
            <w:vAlign w:val="center"/>
            <w:hideMark/>
          </w:tcPr>
          <w:p w14:paraId="6C0545B4" w14:textId="77777777" w:rsidR="00F336B9" w:rsidRPr="00F336B9" w:rsidRDefault="00F336B9" w:rsidP="00F336B9">
            <w:pPr>
              <w:widowControl/>
              <w:jc w:val="center"/>
              <w:rPr>
                <w:rFonts w:ascii="Times New Roman" w:eastAsia="Times New Roman" w:hAnsi="Times New Roman" w:cs="Times New Roman"/>
                <w:sz w:val="20"/>
                <w:szCs w:val="20"/>
              </w:rPr>
            </w:pPr>
          </w:p>
        </w:tc>
        <w:tc>
          <w:tcPr>
            <w:tcW w:w="902" w:type="dxa"/>
            <w:shd w:val="clear" w:color="auto" w:fill="auto"/>
            <w:vAlign w:val="center"/>
            <w:hideMark/>
          </w:tcPr>
          <w:p w14:paraId="214FEDE6" w14:textId="77777777" w:rsidR="00F336B9" w:rsidRPr="00F336B9" w:rsidRDefault="00F336B9" w:rsidP="00F336B9">
            <w:pPr>
              <w:widowControl/>
              <w:jc w:val="center"/>
              <w:rPr>
                <w:rFonts w:ascii="Times New Roman" w:eastAsia="Times New Roman" w:hAnsi="Times New Roman" w:cs="Times New Roman"/>
                <w:sz w:val="20"/>
                <w:szCs w:val="20"/>
              </w:rPr>
            </w:pPr>
          </w:p>
        </w:tc>
      </w:tr>
      <w:tr w:rsidR="00F336B9" w:rsidRPr="00F336B9" w14:paraId="1A5BEC77" w14:textId="77777777" w:rsidTr="00F336B9">
        <w:trPr>
          <w:trHeight w:val="354"/>
        </w:trPr>
        <w:tc>
          <w:tcPr>
            <w:tcW w:w="1211" w:type="dxa"/>
            <w:shd w:val="clear" w:color="auto" w:fill="auto"/>
            <w:vAlign w:val="center"/>
            <w:hideMark/>
          </w:tcPr>
          <w:p w14:paraId="798EAA17" w14:textId="77777777" w:rsidR="00F336B9" w:rsidRPr="00F336B9" w:rsidRDefault="00F336B9" w:rsidP="00F336B9">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lnGDP</w:t>
            </w:r>
            <w:proofErr w:type="spellEnd"/>
          </w:p>
        </w:tc>
        <w:tc>
          <w:tcPr>
            <w:tcW w:w="1094" w:type="dxa"/>
            <w:shd w:val="clear" w:color="auto" w:fill="auto"/>
            <w:vAlign w:val="center"/>
            <w:hideMark/>
          </w:tcPr>
          <w:p w14:paraId="712032E8"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0.06</w:t>
            </w:r>
          </w:p>
        </w:tc>
        <w:tc>
          <w:tcPr>
            <w:tcW w:w="1211" w:type="dxa"/>
            <w:shd w:val="clear" w:color="auto" w:fill="auto"/>
            <w:vAlign w:val="center"/>
            <w:hideMark/>
          </w:tcPr>
          <w:p w14:paraId="7B4DE68A"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-0.03</w:t>
            </w:r>
          </w:p>
        </w:tc>
        <w:tc>
          <w:tcPr>
            <w:tcW w:w="1017" w:type="dxa"/>
            <w:shd w:val="clear" w:color="auto" w:fill="auto"/>
            <w:vAlign w:val="center"/>
            <w:hideMark/>
          </w:tcPr>
          <w:p w14:paraId="76922A80"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1018" w:type="dxa"/>
            <w:shd w:val="clear" w:color="auto" w:fill="auto"/>
            <w:vAlign w:val="center"/>
            <w:hideMark/>
          </w:tcPr>
          <w:p w14:paraId="60755FC4" w14:textId="77777777" w:rsidR="00F336B9" w:rsidRPr="00F336B9" w:rsidRDefault="00F336B9" w:rsidP="00F336B9">
            <w:pPr>
              <w:widowControl/>
              <w:jc w:val="center"/>
              <w:rPr>
                <w:rFonts w:ascii="Times New Roman" w:eastAsia="Times New Roman" w:hAnsi="Times New Roman" w:cs="Times New Roman"/>
                <w:color w:val="000000"/>
                <w:sz w:val="24"/>
                <w:szCs w:val="24"/>
              </w:rPr>
            </w:pPr>
          </w:p>
        </w:tc>
        <w:tc>
          <w:tcPr>
            <w:tcW w:w="1015" w:type="dxa"/>
            <w:shd w:val="clear" w:color="auto" w:fill="auto"/>
            <w:vAlign w:val="center"/>
            <w:hideMark/>
          </w:tcPr>
          <w:p w14:paraId="11E7D85E" w14:textId="77777777" w:rsidR="00F336B9" w:rsidRPr="00F336B9" w:rsidRDefault="00F336B9" w:rsidP="00F336B9">
            <w:pPr>
              <w:widowControl/>
              <w:jc w:val="center"/>
              <w:rPr>
                <w:rFonts w:ascii="Times New Roman" w:eastAsia="Times New Roman" w:hAnsi="Times New Roman" w:cs="Times New Roman"/>
                <w:sz w:val="20"/>
                <w:szCs w:val="20"/>
              </w:rPr>
            </w:pPr>
          </w:p>
        </w:tc>
        <w:tc>
          <w:tcPr>
            <w:tcW w:w="1015" w:type="dxa"/>
            <w:shd w:val="clear" w:color="auto" w:fill="auto"/>
            <w:vAlign w:val="center"/>
            <w:hideMark/>
          </w:tcPr>
          <w:p w14:paraId="066452C9" w14:textId="77777777" w:rsidR="00F336B9" w:rsidRPr="00F336B9" w:rsidRDefault="00F336B9" w:rsidP="00F336B9">
            <w:pPr>
              <w:widowControl/>
              <w:jc w:val="center"/>
              <w:rPr>
                <w:rFonts w:ascii="Times New Roman" w:eastAsia="Times New Roman" w:hAnsi="Times New Roman" w:cs="Times New Roman"/>
                <w:sz w:val="20"/>
                <w:szCs w:val="20"/>
              </w:rPr>
            </w:pPr>
          </w:p>
        </w:tc>
        <w:tc>
          <w:tcPr>
            <w:tcW w:w="902" w:type="dxa"/>
            <w:shd w:val="clear" w:color="auto" w:fill="auto"/>
            <w:vAlign w:val="center"/>
            <w:hideMark/>
          </w:tcPr>
          <w:p w14:paraId="51C8AB2E" w14:textId="77777777" w:rsidR="00F336B9" w:rsidRPr="00F336B9" w:rsidRDefault="00F336B9" w:rsidP="00F336B9">
            <w:pPr>
              <w:widowControl/>
              <w:jc w:val="center"/>
              <w:rPr>
                <w:rFonts w:ascii="Times New Roman" w:eastAsia="Times New Roman" w:hAnsi="Times New Roman" w:cs="Times New Roman"/>
                <w:sz w:val="20"/>
                <w:szCs w:val="20"/>
              </w:rPr>
            </w:pPr>
          </w:p>
        </w:tc>
      </w:tr>
      <w:tr w:rsidR="00F336B9" w:rsidRPr="00F336B9" w14:paraId="0F7C7D56" w14:textId="77777777" w:rsidTr="00F336B9">
        <w:trPr>
          <w:trHeight w:val="421"/>
        </w:trPr>
        <w:tc>
          <w:tcPr>
            <w:tcW w:w="1211" w:type="dxa"/>
            <w:shd w:val="clear" w:color="auto" w:fill="auto"/>
            <w:vAlign w:val="center"/>
            <w:hideMark/>
          </w:tcPr>
          <w:p w14:paraId="538B4228" w14:textId="77777777" w:rsidR="00F336B9" w:rsidRPr="00F336B9" w:rsidRDefault="00F336B9" w:rsidP="00F336B9">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lnCHE</w:t>
            </w:r>
            <w:proofErr w:type="spellEnd"/>
          </w:p>
        </w:tc>
        <w:tc>
          <w:tcPr>
            <w:tcW w:w="1094" w:type="dxa"/>
            <w:shd w:val="clear" w:color="auto" w:fill="auto"/>
            <w:vAlign w:val="center"/>
            <w:hideMark/>
          </w:tcPr>
          <w:p w14:paraId="2075E9D3"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-0.25</w:t>
            </w:r>
            <w:r w:rsidRPr="00F336B9">
              <w:rPr>
                <w:rFonts w:ascii="Times New Roman" w:eastAsia="Times New Roman" w:hAnsi="Times New Roman" w:cs="Times New Roman"/>
                <w:color w:val="000000"/>
                <w:sz w:val="24"/>
                <w:szCs w:val="24"/>
                <w:vertAlign w:val="superscript"/>
              </w:rPr>
              <w:t>***</w:t>
            </w:r>
          </w:p>
        </w:tc>
        <w:tc>
          <w:tcPr>
            <w:tcW w:w="1211" w:type="dxa"/>
            <w:shd w:val="clear" w:color="auto" w:fill="auto"/>
            <w:vAlign w:val="center"/>
            <w:hideMark/>
          </w:tcPr>
          <w:p w14:paraId="66980FB4"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0.03</w:t>
            </w:r>
          </w:p>
        </w:tc>
        <w:tc>
          <w:tcPr>
            <w:tcW w:w="1017" w:type="dxa"/>
            <w:shd w:val="clear" w:color="auto" w:fill="auto"/>
            <w:vAlign w:val="center"/>
            <w:hideMark/>
          </w:tcPr>
          <w:p w14:paraId="729F543D"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-0.07</w:t>
            </w:r>
          </w:p>
        </w:tc>
        <w:tc>
          <w:tcPr>
            <w:tcW w:w="1018" w:type="dxa"/>
            <w:shd w:val="clear" w:color="auto" w:fill="auto"/>
            <w:vAlign w:val="center"/>
            <w:hideMark/>
          </w:tcPr>
          <w:p w14:paraId="656F9EEB"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1015" w:type="dxa"/>
            <w:shd w:val="clear" w:color="auto" w:fill="auto"/>
            <w:vAlign w:val="center"/>
            <w:hideMark/>
          </w:tcPr>
          <w:p w14:paraId="063099D5" w14:textId="77777777" w:rsidR="00F336B9" w:rsidRPr="00F336B9" w:rsidRDefault="00F336B9" w:rsidP="00F336B9">
            <w:pPr>
              <w:widowControl/>
              <w:jc w:val="center"/>
              <w:rPr>
                <w:rFonts w:ascii="Times New Roman" w:eastAsia="Times New Roman" w:hAnsi="Times New Roman" w:cs="Times New Roman"/>
                <w:color w:val="000000"/>
                <w:sz w:val="24"/>
                <w:szCs w:val="24"/>
              </w:rPr>
            </w:pPr>
          </w:p>
        </w:tc>
        <w:tc>
          <w:tcPr>
            <w:tcW w:w="1015" w:type="dxa"/>
            <w:shd w:val="clear" w:color="auto" w:fill="auto"/>
            <w:vAlign w:val="center"/>
            <w:hideMark/>
          </w:tcPr>
          <w:p w14:paraId="118A288B" w14:textId="77777777" w:rsidR="00F336B9" w:rsidRPr="00F336B9" w:rsidRDefault="00F336B9" w:rsidP="00F336B9">
            <w:pPr>
              <w:widowControl/>
              <w:jc w:val="center"/>
              <w:rPr>
                <w:rFonts w:ascii="Times New Roman" w:eastAsia="Times New Roman" w:hAnsi="Times New Roman" w:cs="Times New Roman"/>
                <w:sz w:val="20"/>
                <w:szCs w:val="20"/>
              </w:rPr>
            </w:pPr>
          </w:p>
        </w:tc>
        <w:tc>
          <w:tcPr>
            <w:tcW w:w="902" w:type="dxa"/>
            <w:shd w:val="clear" w:color="auto" w:fill="auto"/>
            <w:vAlign w:val="center"/>
            <w:hideMark/>
          </w:tcPr>
          <w:p w14:paraId="7C421DC1" w14:textId="77777777" w:rsidR="00F336B9" w:rsidRPr="00F336B9" w:rsidRDefault="00F336B9" w:rsidP="00F336B9">
            <w:pPr>
              <w:widowControl/>
              <w:jc w:val="center"/>
              <w:rPr>
                <w:rFonts w:ascii="Times New Roman" w:eastAsia="Times New Roman" w:hAnsi="Times New Roman" w:cs="Times New Roman"/>
                <w:sz w:val="20"/>
                <w:szCs w:val="20"/>
              </w:rPr>
            </w:pPr>
          </w:p>
        </w:tc>
      </w:tr>
      <w:tr w:rsidR="00F336B9" w:rsidRPr="00F336B9" w14:paraId="615EF7B1" w14:textId="77777777" w:rsidTr="00F336B9">
        <w:trPr>
          <w:trHeight w:val="421"/>
        </w:trPr>
        <w:tc>
          <w:tcPr>
            <w:tcW w:w="1211" w:type="dxa"/>
            <w:shd w:val="clear" w:color="auto" w:fill="auto"/>
            <w:vAlign w:val="center"/>
            <w:hideMark/>
          </w:tcPr>
          <w:p w14:paraId="35E10869" w14:textId="77777777" w:rsidR="00F336B9" w:rsidRPr="00F336B9" w:rsidRDefault="00F336B9" w:rsidP="00F336B9">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lnPCR</w:t>
            </w:r>
            <w:proofErr w:type="spellEnd"/>
          </w:p>
        </w:tc>
        <w:tc>
          <w:tcPr>
            <w:tcW w:w="1094" w:type="dxa"/>
            <w:shd w:val="clear" w:color="auto" w:fill="auto"/>
            <w:vAlign w:val="center"/>
            <w:hideMark/>
          </w:tcPr>
          <w:p w14:paraId="150C7884"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-0.07</w:t>
            </w:r>
          </w:p>
        </w:tc>
        <w:tc>
          <w:tcPr>
            <w:tcW w:w="1211" w:type="dxa"/>
            <w:shd w:val="clear" w:color="auto" w:fill="auto"/>
            <w:vAlign w:val="center"/>
            <w:hideMark/>
          </w:tcPr>
          <w:p w14:paraId="1A7827AA"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0.11</w:t>
            </w:r>
            <w:r w:rsidRPr="00F336B9">
              <w:rPr>
                <w:rFonts w:ascii="Times New Roman" w:eastAsia="Times New Roman" w:hAnsi="Times New Roman" w:cs="Times New Roman"/>
                <w:color w:val="000000"/>
                <w:sz w:val="24"/>
                <w:szCs w:val="24"/>
                <w:vertAlign w:val="superscript"/>
              </w:rPr>
              <w:t>*</w:t>
            </w:r>
          </w:p>
        </w:tc>
        <w:tc>
          <w:tcPr>
            <w:tcW w:w="1017" w:type="dxa"/>
            <w:shd w:val="clear" w:color="auto" w:fill="auto"/>
            <w:vAlign w:val="center"/>
            <w:hideMark/>
          </w:tcPr>
          <w:p w14:paraId="0E9651B8"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0.07</w:t>
            </w:r>
          </w:p>
        </w:tc>
        <w:tc>
          <w:tcPr>
            <w:tcW w:w="1018" w:type="dxa"/>
            <w:shd w:val="clear" w:color="auto" w:fill="auto"/>
            <w:vAlign w:val="center"/>
            <w:hideMark/>
          </w:tcPr>
          <w:p w14:paraId="37C9B2B9"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0.03</w:t>
            </w:r>
          </w:p>
        </w:tc>
        <w:tc>
          <w:tcPr>
            <w:tcW w:w="1015" w:type="dxa"/>
            <w:shd w:val="clear" w:color="auto" w:fill="auto"/>
            <w:vAlign w:val="center"/>
            <w:hideMark/>
          </w:tcPr>
          <w:p w14:paraId="4FDA237F"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1015" w:type="dxa"/>
            <w:shd w:val="clear" w:color="auto" w:fill="auto"/>
            <w:vAlign w:val="center"/>
            <w:hideMark/>
          </w:tcPr>
          <w:p w14:paraId="7E909321" w14:textId="77777777" w:rsidR="00F336B9" w:rsidRPr="00F336B9" w:rsidRDefault="00F336B9" w:rsidP="00F336B9">
            <w:pPr>
              <w:widowControl/>
              <w:jc w:val="center"/>
              <w:rPr>
                <w:rFonts w:ascii="Times New Roman" w:eastAsia="Times New Roman" w:hAnsi="Times New Roman" w:cs="Times New Roman"/>
                <w:color w:val="000000"/>
                <w:sz w:val="24"/>
                <w:szCs w:val="24"/>
              </w:rPr>
            </w:pPr>
          </w:p>
        </w:tc>
        <w:tc>
          <w:tcPr>
            <w:tcW w:w="902" w:type="dxa"/>
            <w:shd w:val="clear" w:color="auto" w:fill="auto"/>
            <w:vAlign w:val="center"/>
            <w:hideMark/>
          </w:tcPr>
          <w:p w14:paraId="0B694A95" w14:textId="77777777" w:rsidR="00F336B9" w:rsidRPr="00F336B9" w:rsidRDefault="00F336B9" w:rsidP="00F336B9">
            <w:pPr>
              <w:widowControl/>
              <w:jc w:val="center"/>
              <w:rPr>
                <w:rFonts w:ascii="Times New Roman" w:eastAsia="Times New Roman" w:hAnsi="Times New Roman" w:cs="Times New Roman"/>
                <w:sz w:val="20"/>
                <w:szCs w:val="20"/>
              </w:rPr>
            </w:pPr>
          </w:p>
        </w:tc>
      </w:tr>
      <w:tr w:rsidR="00F336B9" w:rsidRPr="00F336B9" w14:paraId="2DF00F09" w14:textId="77777777" w:rsidTr="00F336B9">
        <w:trPr>
          <w:trHeight w:val="421"/>
        </w:trPr>
        <w:tc>
          <w:tcPr>
            <w:tcW w:w="1211" w:type="dxa"/>
            <w:shd w:val="clear" w:color="auto" w:fill="auto"/>
            <w:vAlign w:val="center"/>
            <w:hideMark/>
          </w:tcPr>
          <w:p w14:paraId="135118AC" w14:textId="77777777" w:rsidR="00F336B9" w:rsidRPr="00F336B9" w:rsidRDefault="00F336B9" w:rsidP="00F336B9">
            <w:pPr>
              <w:widowControl/>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lnHIV</w:t>
            </w:r>
            <w:proofErr w:type="spellEnd"/>
          </w:p>
        </w:tc>
        <w:tc>
          <w:tcPr>
            <w:tcW w:w="1094" w:type="dxa"/>
            <w:shd w:val="clear" w:color="auto" w:fill="auto"/>
            <w:vAlign w:val="center"/>
            <w:hideMark/>
          </w:tcPr>
          <w:p w14:paraId="292C2A05"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0.21</w:t>
            </w:r>
            <w:r w:rsidRPr="00F336B9">
              <w:rPr>
                <w:rFonts w:ascii="Times New Roman" w:eastAsia="Times New Roman" w:hAnsi="Times New Roman" w:cs="Times New Roman"/>
                <w:color w:val="000000"/>
                <w:sz w:val="24"/>
                <w:szCs w:val="24"/>
                <w:vertAlign w:val="superscript"/>
              </w:rPr>
              <w:t>***</w:t>
            </w:r>
          </w:p>
        </w:tc>
        <w:tc>
          <w:tcPr>
            <w:tcW w:w="1211" w:type="dxa"/>
            <w:shd w:val="clear" w:color="auto" w:fill="auto"/>
            <w:vAlign w:val="center"/>
            <w:hideMark/>
          </w:tcPr>
          <w:p w14:paraId="1E54C9C0"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0.20</w:t>
            </w:r>
            <w:r w:rsidRPr="00F336B9">
              <w:rPr>
                <w:rFonts w:ascii="Times New Roman" w:eastAsia="Times New Roman" w:hAnsi="Times New Roman" w:cs="Times New Roman"/>
                <w:color w:val="000000"/>
                <w:sz w:val="24"/>
                <w:szCs w:val="24"/>
                <w:vertAlign w:val="superscript"/>
              </w:rPr>
              <w:t>***</w:t>
            </w:r>
          </w:p>
        </w:tc>
        <w:tc>
          <w:tcPr>
            <w:tcW w:w="1017" w:type="dxa"/>
            <w:shd w:val="clear" w:color="auto" w:fill="auto"/>
            <w:vAlign w:val="center"/>
            <w:hideMark/>
          </w:tcPr>
          <w:p w14:paraId="35CC8C9D"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-0.19</w:t>
            </w:r>
            <w:r w:rsidRPr="00F336B9">
              <w:rPr>
                <w:rFonts w:ascii="Times New Roman" w:eastAsia="Times New Roman" w:hAnsi="Times New Roman" w:cs="Times New Roman"/>
                <w:color w:val="000000"/>
                <w:sz w:val="24"/>
                <w:szCs w:val="24"/>
                <w:vertAlign w:val="superscript"/>
              </w:rPr>
              <w:t>***</w:t>
            </w:r>
          </w:p>
        </w:tc>
        <w:tc>
          <w:tcPr>
            <w:tcW w:w="1018" w:type="dxa"/>
            <w:shd w:val="clear" w:color="auto" w:fill="auto"/>
            <w:vAlign w:val="center"/>
            <w:hideMark/>
          </w:tcPr>
          <w:p w14:paraId="033B2FEA"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0.37</w:t>
            </w:r>
            <w:r w:rsidRPr="00F336B9">
              <w:rPr>
                <w:rFonts w:ascii="Times New Roman" w:eastAsia="Times New Roman" w:hAnsi="Times New Roman" w:cs="Times New Roman"/>
                <w:color w:val="000000"/>
                <w:sz w:val="24"/>
                <w:szCs w:val="24"/>
                <w:vertAlign w:val="superscript"/>
              </w:rPr>
              <w:t>***</w:t>
            </w:r>
          </w:p>
        </w:tc>
        <w:tc>
          <w:tcPr>
            <w:tcW w:w="1015" w:type="dxa"/>
            <w:shd w:val="clear" w:color="auto" w:fill="auto"/>
            <w:vAlign w:val="center"/>
            <w:hideMark/>
          </w:tcPr>
          <w:p w14:paraId="10A9E56C"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-0.07</w:t>
            </w:r>
          </w:p>
        </w:tc>
        <w:tc>
          <w:tcPr>
            <w:tcW w:w="1015" w:type="dxa"/>
            <w:shd w:val="clear" w:color="auto" w:fill="auto"/>
            <w:vAlign w:val="center"/>
            <w:hideMark/>
          </w:tcPr>
          <w:p w14:paraId="60D329AA" w14:textId="77777777" w:rsidR="00F336B9" w:rsidRPr="00F336B9" w:rsidRDefault="00F336B9" w:rsidP="00F336B9">
            <w:pPr>
              <w:widowControl/>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c>
          <w:tcPr>
            <w:tcW w:w="902" w:type="dxa"/>
            <w:shd w:val="clear" w:color="auto" w:fill="auto"/>
            <w:vAlign w:val="center"/>
            <w:hideMark/>
          </w:tcPr>
          <w:p w14:paraId="1FF24FE7" w14:textId="77777777" w:rsidR="00F336B9" w:rsidRPr="00F336B9" w:rsidRDefault="00F336B9" w:rsidP="00F336B9">
            <w:pPr>
              <w:widowControl/>
              <w:jc w:val="center"/>
              <w:rPr>
                <w:rFonts w:ascii="Times New Roman" w:eastAsia="Times New Roman" w:hAnsi="Times New Roman" w:cs="Times New Roman"/>
                <w:color w:val="000000"/>
                <w:sz w:val="24"/>
                <w:szCs w:val="24"/>
              </w:rPr>
            </w:pPr>
          </w:p>
        </w:tc>
      </w:tr>
      <w:tr w:rsidR="00F336B9" w:rsidRPr="00F336B9" w14:paraId="04454C66" w14:textId="77777777" w:rsidTr="00F336B9">
        <w:trPr>
          <w:trHeight w:val="438"/>
        </w:trPr>
        <w:tc>
          <w:tcPr>
            <w:tcW w:w="1211" w:type="dxa"/>
            <w:tcBorders>
              <w:bottom w:val="single" w:sz="4" w:space="0" w:color="auto"/>
            </w:tcBorders>
            <w:shd w:val="clear" w:color="auto" w:fill="auto"/>
            <w:vAlign w:val="center"/>
            <w:hideMark/>
          </w:tcPr>
          <w:p w14:paraId="6D7D95FF" w14:textId="77777777" w:rsidR="00F336B9" w:rsidRPr="00F336B9" w:rsidRDefault="00F336B9" w:rsidP="00F336B9">
            <w:pPr>
              <w:widowControl/>
              <w:spacing w:line="360" w:lineRule="auto"/>
              <w:rPr>
                <w:rFonts w:ascii="Times New Roman" w:eastAsia="Times New Roman" w:hAnsi="Times New Roman" w:cs="Times New Roman"/>
                <w:color w:val="000000"/>
                <w:sz w:val="24"/>
                <w:szCs w:val="24"/>
              </w:rPr>
            </w:pPr>
            <w:proofErr w:type="spellStart"/>
            <w:r w:rsidRPr="00F336B9">
              <w:rPr>
                <w:rFonts w:ascii="Times New Roman" w:eastAsia="Times New Roman" w:hAnsi="Times New Roman" w:cs="Times New Roman"/>
                <w:color w:val="000000"/>
                <w:sz w:val="24"/>
                <w:szCs w:val="24"/>
              </w:rPr>
              <w:t>lnSS</w:t>
            </w:r>
            <w:proofErr w:type="spellEnd"/>
          </w:p>
        </w:tc>
        <w:tc>
          <w:tcPr>
            <w:tcW w:w="1094" w:type="dxa"/>
            <w:tcBorders>
              <w:bottom w:val="single" w:sz="4" w:space="0" w:color="auto"/>
            </w:tcBorders>
            <w:shd w:val="clear" w:color="auto" w:fill="auto"/>
            <w:vAlign w:val="center"/>
            <w:hideMark/>
          </w:tcPr>
          <w:p w14:paraId="05F04DA7" w14:textId="77777777" w:rsidR="00F336B9" w:rsidRPr="00F336B9" w:rsidRDefault="00F336B9" w:rsidP="00F336B9">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-0.73</w:t>
            </w:r>
            <w:r w:rsidRPr="00F336B9">
              <w:rPr>
                <w:rFonts w:ascii="Times New Roman" w:eastAsia="Times New Roman" w:hAnsi="Times New Roman" w:cs="Times New Roman"/>
                <w:color w:val="000000"/>
                <w:sz w:val="24"/>
                <w:szCs w:val="24"/>
                <w:vertAlign w:val="superscript"/>
              </w:rPr>
              <w:t>***</w:t>
            </w:r>
          </w:p>
        </w:tc>
        <w:tc>
          <w:tcPr>
            <w:tcW w:w="1211" w:type="dxa"/>
            <w:tcBorders>
              <w:bottom w:val="single" w:sz="4" w:space="0" w:color="auto"/>
            </w:tcBorders>
            <w:shd w:val="clear" w:color="auto" w:fill="auto"/>
            <w:vAlign w:val="center"/>
            <w:hideMark/>
          </w:tcPr>
          <w:p w14:paraId="6EDFB670" w14:textId="77777777" w:rsidR="00F336B9" w:rsidRPr="00F336B9" w:rsidRDefault="00F336B9" w:rsidP="00F336B9">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-0.24</w:t>
            </w:r>
            <w:r w:rsidRPr="00F336B9">
              <w:rPr>
                <w:rFonts w:ascii="Times New Roman" w:eastAsia="Times New Roman" w:hAnsi="Times New Roman" w:cs="Times New Roman"/>
                <w:color w:val="000000"/>
                <w:sz w:val="24"/>
                <w:szCs w:val="24"/>
                <w:vertAlign w:val="superscript"/>
              </w:rPr>
              <w:t>***</w:t>
            </w:r>
          </w:p>
        </w:tc>
        <w:tc>
          <w:tcPr>
            <w:tcW w:w="1017" w:type="dxa"/>
            <w:tcBorders>
              <w:bottom w:val="single" w:sz="4" w:space="0" w:color="auto"/>
            </w:tcBorders>
            <w:shd w:val="clear" w:color="auto" w:fill="auto"/>
            <w:vAlign w:val="center"/>
            <w:hideMark/>
          </w:tcPr>
          <w:p w14:paraId="1766DE6D" w14:textId="77777777" w:rsidR="00F336B9" w:rsidRPr="00F336B9" w:rsidRDefault="00F336B9" w:rsidP="00F336B9">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0.04</w:t>
            </w:r>
          </w:p>
        </w:tc>
        <w:tc>
          <w:tcPr>
            <w:tcW w:w="1018" w:type="dxa"/>
            <w:tcBorders>
              <w:bottom w:val="single" w:sz="4" w:space="0" w:color="auto"/>
            </w:tcBorders>
            <w:shd w:val="clear" w:color="auto" w:fill="auto"/>
            <w:vAlign w:val="center"/>
            <w:hideMark/>
          </w:tcPr>
          <w:p w14:paraId="606FB943" w14:textId="77777777" w:rsidR="00F336B9" w:rsidRPr="00F336B9" w:rsidRDefault="00F336B9" w:rsidP="00F336B9">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0.18</w:t>
            </w:r>
            <w:r w:rsidRPr="00F336B9">
              <w:rPr>
                <w:rFonts w:ascii="Times New Roman" w:eastAsia="Times New Roman" w:hAnsi="Times New Roman" w:cs="Times New Roman"/>
                <w:color w:val="000000"/>
                <w:sz w:val="24"/>
                <w:szCs w:val="24"/>
                <w:vertAlign w:val="superscript"/>
              </w:rPr>
              <w:t>***</w:t>
            </w:r>
          </w:p>
        </w:tc>
        <w:tc>
          <w:tcPr>
            <w:tcW w:w="1015" w:type="dxa"/>
            <w:tcBorders>
              <w:bottom w:val="single" w:sz="4" w:space="0" w:color="auto"/>
            </w:tcBorders>
            <w:shd w:val="clear" w:color="auto" w:fill="auto"/>
            <w:vAlign w:val="center"/>
            <w:hideMark/>
          </w:tcPr>
          <w:p w14:paraId="39232BFD" w14:textId="77777777" w:rsidR="00F336B9" w:rsidRPr="00F336B9" w:rsidRDefault="00F336B9" w:rsidP="00F336B9">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0.17</w:t>
            </w:r>
            <w:r w:rsidRPr="00F336B9">
              <w:rPr>
                <w:rFonts w:ascii="Times New Roman" w:eastAsia="Times New Roman" w:hAnsi="Times New Roman" w:cs="Times New Roman"/>
                <w:color w:val="000000"/>
                <w:sz w:val="24"/>
                <w:szCs w:val="24"/>
                <w:vertAlign w:val="superscript"/>
              </w:rPr>
              <w:t>***</w:t>
            </w:r>
          </w:p>
        </w:tc>
        <w:tc>
          <w:tcPr>
            <w:tcW w:w="1015" w:type="dxa"/>
            <w:tcBorders>
              <w:bottom w:val="single" w:sz="4" w:space="0" w:color="auto"/>
            </w:tcBorders>
            <w:shd w:val="clear" w:color="auto" w:fill="auto"/>
            <w:vAlign w:val="center"/>
            <w:hideMark/>
          </w:tcPr>
          <w:p w14:paraId="155B4AED" w14:textId="77777777" w:rsidR="00F336B9" w:rsidRPr="00F336B9" w:rsidRDefault="00F336B9" w:rsidP="00F336B9">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-0.22</w:t>
            </w:r>
            <w:r w:rsidRPr="00F336B9">
              <w:rPr>
                <w:rFonts w:ascii="Times New Roman" w:eastAsia="Times New Roman" w:hAnsi="Times New Roman" w:cs="Times New Roman"/>
                <w:color w:val="000000"/>
                <w:sz w:val="24"/>
                <w:szCs w:val="24"/>
                <w:vertAlign w:val="superscript"/>
              </w:rPr>
              <w:t>***</w:t>
            </w:r>
          </w:p>
        </w:tc>
        <w:tc>
          <w:tcPr>
            <w:tcW w:w="902" w:type="dxa"/>
            <w:tcBorders>
              <w:bottom w:val="single" w:sz="4" w:space="0" w:color="auto"/>
            </w:tcBorders>
            <w:shd w:val="clear" w:color="auto" w:fill="auto"/>
            <w:vAlign w:val="center"/>
            <w:hideMark/>
          </w:tcPr>
          <w:p w14:paraId="6A561A8C" w14:textId="77777777" w:rsidR="00F336B9" w:rsidRPr="00F336B9" w:rsidRDefault="00F336B9" w:rsidP="00F336B9">
            <w:pPr>
              <w:widowControl/>
              <w:spacing w:line="360" w:lineRule="auto"/>
              <w:jc w:val="center"/>
              <w:rPr>
                <w:rFonts w:ascii="Times New Roman" w:eastAsia="Times New Roman" w:hAnsi="Times New Roman" w:cs="Times New Roman"/>
                <w:color w:val="000000"/>
                <w:sz w:val="24"/>
                <w:szCs w:val="24"/>
              </w:rPr>
            </w:pPr>
            <w:r w:rsidRPr="00F336B9">
              <w:rPr>
                <w:rFonts w:ascii="Times New Roman" w:eastAsia="Times New Roman" w:hAnsi="Times New Roman" w:cs="Times New Roman"/>
                <w:color w:val="000000"/>
                <w:sz w:val="24"/>
                <w:szCs w:val="24"/>
              </w:rPr>
              <w:t>1</w:t>
            </w:r>
          </w:p>
        </w:tc>
      </w:tr>
    </w:tbl>
    <w:p w14:paraId="280F1059" w14:textId="5A52711D" w:rsidR="00FB2362" w:rsidRPr="00F336B9" w:rsidRDefault="00F336B9" w:rsidP="00F33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2362" w:rsidRPr="00F336B9">
        <w:rPr>
          <w:rFonts w:ascii="Times New Roman" w:hAnsi="Times New Roman" w:cs="Times New Roman"/>
          <w:sz w:val="24"/>
          <w:szCs w:val="24"/>
        </w:rPr>
        <w:t>Source: STATA 18.0, Results 2025</w:t>
      </w:r>
    </w:p>
    <w:p w14:paraId="1C96FDE9" w14:textId="7AA5A298" w:rsidR="00F63380" w:rsidRDefault="00F63380" w:rsidP="00F63380">
      <w:pPr>
        <w:spacing w:line="360" w:lineRule="auto"/>
        <w:jc w:val="both"/>
        <w:rPr>
          <w:rFonts w:ascii="Times New Roman" w:hAnsi="Times New Roman" w:cs="Times New Roman"/>
          <w:sz w:val="24"/>
          <w:szCs w:val="24"/>
        </w:rPr>
      </w:pPr>
      <w:r w:rsidRPr="00F63380">
        <w:rPr>
          <w:rFonts w:ascii="Times New Roman" w:hAnsi="Times New Roman" w:cs="Times New Roman"/>
          <w:sz w:val="24"/>
          <w:szCs w:val="24"/>
        </w:rPr>
        <w:t>Table (4.2) illustrates the relationships between various variables in the dataset through their correlation coefficients. It shows that GDP growth and HIV prevalence are positively correlated with maternal mortality, net official development assistance (ODA), current health expenditures, primary completion rates, and sanitation services</w:t>
      </w:r>
      <w:r>
        <w:rPr>
          <w:rFonts w:ascii="Times New Roman" w:hAnsi="Times New Roman" w:cs="Times New Roman"/>
          <w:sz w:val="24"/>
          <w:szCs w:val="24"/>
        </w:rPr>
        <w:t xml:space="preserve"> are negative correlation</w:t>
      </w:r>
      <w:r w:rsidRPr="00F63380">
        <w:rPr>
          <w:rFonts w:ascii="Times New Roman" w:hAnsi="Times New Roman" w:cs="Times New Roman"/>
          <w:sz w:val="24"/>
          <w:szCs w:val="24"/>
        </w:rPr>
        <w:t xml:space="preserve">. In contrast, GDP growth negatively correlates with maternal mortality. Current health expenditures, primary completion rates, and HIV prevalence are positively correlated with net ODA, while economic growth and sanitation services are negatively correlated with net ODA. The primary completion rate and sanitation services are positively correlated with economic growth, while current health expenditures and HIV prevalence show negative correlations with economic growth. Additionally, HIV prevalence is positively correlated with the primary completion rate, while sanitation services have </w:t>
      </w:r>
      <w:r>
        <w:rPr>
          <w:rFonts w:ascii="Times New Roman" w:hAnsi="Times New Roman" w:cs="Times New Roman"/>
          <w:sz w:val="24"/>
          <w:szCs w:val="24"/>
        </w:rPr>
        <w:t xml:space="preserve">a negative correlation with it. </w:t>
      </w:r>
      <w:r w:rsidRPr="00F63380">
        <w:rPr>
          <w:rFonts w:ascii="Times New Roman" w:hAnsi="Times New Roman" w:cs="Times New Roman"/>
          <w:sz w:val="24"/>
          <w:szCs w:val="24"/>
        </w:rPr>
        <w:t>This analysis suggests that various factors, such as economic growth, education, and health, are interconnected. Economic growth promotes education and sanitation services but does not necessarily lead to improvements in health expenditures or reductions in HIV rates. Net ODA plays a crucial role in supporting education and healthcare, but its relationship with economic development is complex, involving both aid dependency and development challenges. Policymakers should focus on sustainable development strategies and local capacity building to break the cycle of aid dependency and achieve long-term progress.</w:t>
      </w:r>
    </w:p>
    <w:p w14:paraId="5F6C9DBB" w14:textId="20EB3273" w:rsidR="00BB10EC" w:rsidRPr="0012392F" w:rsidRDefault="0012392F" w:rsidP="001F3F7D">
      <w:pPr>
        <w:pStyle w:val="ListParagraph"/>
        <w:numPr>
          <w:ilvl w:val="1"/>
          <w:numId w:val="44"/>
        </w:num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001F3F7D" w:rsidRPr="0012392F">
        <w:rPr>
          <w:rFonts w:ascii="Times New Roman" w:hAnsi="Times New Roman" w:cs="Times New Roman"/>
          <w:b/>
          <w:sz w:val="28"/>
          <w:szCs w:val="24"/>
        </w:rPr>
        <w:t>Result and Regression Model Interpretation</w:t>
      </w:r>
    </w:p>
    <w:p w14:paraId="2F3FE802" w14:textId="77777777" w:rsidR="0012392F" w:rsidRDefault="0012392F" w:rsidP="0012392F">
      <w:pPr>
        <w:spacing w:line="360" w:lineRule="auto"/>
        <w:jc w:val="both"/>
        <w:rPr>
          <w:rFonts w:ascii="Times New Roman" w:eastAsia="Times New Roman" w:hAnsi="Times New Roman" w:cs="Times New Roman"/>
          <w:sz w:val="24"/>
          <w:szCs w:val="24"/>
        </w:rPr>
      </w:pPr>
      <w:r w:rsidRPr="0012392F">
        <w:rPr>
          <w:rFonts w:ascii="Times New Roman" w:eastAsia="Times New Roman" w:hAnsi="Times New Roman" w:cs="Times New Roman"/>
          <w:sz w:val="24"/>
          <w:szCs w:val="24"/>
        </w:rPr>
        <w:t xml:space="preserve">The table shows a significant negative relationship between the natural logarithm of maternal </w:t>
      </w:r>
      <w:r w:rsidRPr="0012392F">
        <w:rPr>
          <w:rFonts w:ascii="Times New Roman" w:eastAsia="Times New Roman" w:hAnsi="Times New Roman" w:cs="Times New Roman"/>
          <w:sz w:val="24"/>
          <w:szCs w:val="24"/>
        </w:rPr>
        <w:lastRenderedPageBreak/>
        <w:t>mortality rate (</w:t>
      </w:r>
      <w:proofErr w:type="spellStart"/>
      <w:r w:rsidRPr="0012392F">
        <w:rPr>
          <w:rFonts w:ascii="Times New Roman" w:eastAsia="Times New Roman" w:hAnsi="Times New Roman" w:cs="Times New Roman"/>
          <w:sz w:val="24"/>
          <w:szCs w:val="24"/>
        </w:rPr>
        <w:t>LnMMR</w:t>
      </w:r>
      <w:proofErr w:type="spellEnd"/>
      <w:r w:rsidRPr="0012392F">
        <w:rPr>
          <w:rFonts w:ascii="Times New Roman" w:eastAsia="Times New Roman" w:hAnsi="Times New Roman" w:cs="Times New Roman"/>
          <w:sz w:val="24"/>
          <w:szCs w:val="24"/>
        </w:rPr>
        <w:t xml:space="preserve">) and net official development assistance, health expenditure, primary completion rate, and sanitation services. Conversely, </w:t>
      </w:r>
      <w:proofErr w:type="spellStart"/>
      <w:r w:rsidRPr="0012392F">
        <w:rPr>
          <w:rFonts w:ascii="Times New Roman" w:eastAsia="Times New Roman" w:hAnsi="Times New Roman" w:cs="Times New Roman"/>
          <w:sz w:val="24"/>
          <w:szCs w:val="24"/>
        </w:rPr>
        <w:t>LnMMR</w:t>
      </w:r>
      <w:proofErr w:type="spellEnd"/>
      <w:r w:rsidRPr="0012392F">
        <w:rPr>
          <w:rFonts w:ascii="Times New Roman" w:eastAsia="Times New Roman" w:hAnsi="Times New Roman" w:cs="Times New Roman"/>
          <w:sz w:val="24"/>
          <w:szCs w:val="24"/>
        </w:rPr>
        <w:t xml:space="preserve"> has a positive correlation with HIV infection and GDP growth rate. The fixed effect model explains 70.09% of the variation in </w:t>
      </w:r>
      <w:proofErr w:type="spellStart"/>
      <w:r w:rsidRPr="0012392F">
        <w:rPr>
          <w:rFonts w:ascii="Times New Roman" w:eastAsia="Times New Roman" w:hAnsi="Times New Roman" w:cs="Times New Roman"/>
          <w:sz w:val="24"/>
          <w:szCs w:val="24"/>
        </w:rPr>
        <w:t>LnMMR</w:t>
      </w:r>
      <w:proofErr w:type="spellEnd"/>
      <w:r w:rsidRPr="0012392F">
        <w:rPr>
          <w:rFonts w:ascii="Times New Roman" w:eastAsia="Times New Roman" w:hAnsi="Times New Roman" w:cs="Times New Roman"/>
          <w:sz w:val="24"/>
          <w:szCs w:val="24"/>
        </w:rPr>
        <w:t>, indicating a strong fit. While a high R-squared suggests the model is well-fitted, it doesn't guarantee conceptual soundness. The model's validity is supported by the significant explanatory power of net official development assistance in reducing maternal mortality. With an R-squared above 20%, the findings are considered reliable. The null hypothesis is rejected in both regression models, and the model is significant at the 1% level, with a p-value of 0.000.</w:t>
      </w:r>
    </w:p>
    <w:p w14:paraId="1E36CC0F" w14:textId="7FACADA0" w:rsidR="001F3F7D" w:rsidRPr="000C3D90" w:rsidRDefault="0012392F" w:rsidP="001F3F7D">
      <w:pPr>
        <w:spacing w:line="324" w:lineRule="auto"/>
        <w:rPr>
          <w:rFonts w:ascii="Times New Roman" w:hAnsi="Times New Roman" w:cs="Times New Roman"/>
          <w:bCs/>
          <w:sz w:val="24"/>
          <w:szCs w:val="20"/>
          <w:lang w:eastAsia="zh-CN"/>
        </w:rPr>
      </w:pPr>
      <w:r>
        <w:rPr>
          <w:rFonts w:ascii="Times New Roman" w:hAnsi="Times New Roman" w:cs="Times New Roman"/>
          <w:bCs/>
          <w:sz w:val="24"/>
          <w:szCs w:val="20"/>
          <w:lang w:eastAsia="zh-CN"/>
        </w:rPr>
        <w:t>Table 4.3</w:t>
      </w:r>
      <w:r w:rsidR="001F3F7D" w:rsidRPr="000C3D90">
        <w:rPr>
          <w:rFonts w:ascii="Times New Roman" w:hAnsi="Times New Roman" w:cs="Times New Roman"/>
          <w:bCs/>
          <w:sz w:val="24"/>
          <w:szCs w:val="20"/>
          <w:lang w:eastAsia="zh-CN"/>
        </w:rPr>
        <w:t xml:space="preserve"> </w:t>
      </w:r>
      <w:r w:rsidR="001F3F7D" w:rsidRPr="00AC46AD">
        <w:rPr>
          <w:rFonts w:ascii="Times New Roman" w:hAnsi="Times New Roman" w:cs="Times New Roman"/>
          <w:bCs/>
          <w:sz w:val="24"/>
          <w:szCs w:val="20"/>
          <w:lang w:eastAsia="zh-CN"/>
        </w:rPr>
        <w:t>Estimate Regression results of Fixed Effect Model</w:t>
      </w:r>
    </w:p>
    <w:tbl>
      <w:tblPr>
        <w:tblW w:w="7402" w:type="dxa"/>
        <w:jc w:val="center"/>
        <w:tblLayout w:type="fixed"/>
        <w:tblCellMar>
          <w:left w:w="75" w:type="dxa"/>
          <w:right w:w="75" w:type="dxa"/>
        </w:tblCellMar>
        <w:tblLook w:val="0000" w:firstRow="0" w:lastRow="0" w:firstColumn="0" w:lastColumn="0" w:noHBand="0" w:noVBand="0"/>
      </w:tblPr>
      <w:tblGrid>
        <w:gridCol w:w="4255"/>
        <w:gridCol w:w="3147"/>
      </w:tblGrid>
      <w:tr w:rsidR="001F3F7D" w:rsidRPr="000C3D90" w14:paraId="2F70324E" w14:textId="77777777" w:rsidTr="00990FE6">
        <w:trPr>
          <w:trHeight w:val="376"/>
          <w:jc w:val="center"/>
        </w:trPr>
        <w:tc>
          <w:tcPr>
            <w:tcW w:w="4255" w:type="dxa"/>
            <w:tcBorders>
              <w:top w:val="single" w:sz="6" w:space="0" w:color="auto"/>
              <w:left w:val="nil"/>
              <w:bottom w:val="nil"/>
              <w:right w:val="nil"/>
            </w:tcBorders>
          </w:tcPr>
          <w:p w14:paraId="373F142C" w14:textId="77777777" w:rsidR="001F3F7D" w:rsidRPr="000C3D90" w:rsidRDefault="001F3F7D" w:rsidP="00990FE6">
            <w:pPr>
              <w:autoSpaceDE w:val="0"/>
              <w:autoSpaceDN w:val="0"/>
              <w:adjustRightInd w:val="0"/>
              <w:spacing w:line="324" w:lineRule="auto"/>
              <w:rPr>
                <w:rFonts w:ascii="Times New Roman" w:eastAsia="Times New Roman" w:hAnsi="Times New Roman" w:cs="Times New Roman"/>
                <w:sz w:val="24"/>
                <w:szCs w:val="24"/>
              </w:rPr>
            </w:pPr>
          </w:p>
        </w:tc>
        <w:tc>
          <w:tcPr>
            <w:tcW w:w="3147" w:type="dxa"/>
            <w:tcBorders>
              <w:top w:val="single" w:sz="6" w:space="0" w:color="auto"/>
              <w:left w:val="nil"/>
              <w:bottom w:val="nil"/>
              <w:right w:val="nil"/>
            </w:tcBorders>
          </w:tcPr>
          <w:p w14:paraId="09F5A2B8"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(1)</w:t>
            </w:r>
          </w:p>
        </w:tc>
      </w:tr>
      <w:tr w:rsidR="001F3F7D" w:rsidRPr="000C3D90" w14:paraId="11EC7827" w14:textId="77777777" w:rsidTr="00990FE6">
        <w:trPr>
          <w:trHeight w:val="753"/>
          <w:jc w:val="center"/>
        </w:trPr>
        <w:tc>
          <w:tcPr>
            <w:tcW w:w="4255" w:type="dxa"/>
            <w:tcBorders>
              <w:top w:val="nil"/>
              <w:left w:val="nil"/>
              <w:bottom w:val="single" w:sz="6" w:space="0" w:color="auto"/>
              <w:right w:val="nil"/>
            </w:tcBorders>
          </w:tcPr>
          <w:p w14:paraId="7E469C6B" w14:textId="77777777" w:rsidR="001F3F7D" w:rsidRPr="000C3D90" w:rsidRDefault="001F3F7D" w:rsidP="00990FE6">
            <w:pPr>
              <w:autoSpaceDE w:val="0"/>
              <w:autoSpaceDN w:val="0"/>
              <w:adjustRightInd w:val="0"/>
              <w:spacing w:line="324" w:lineRule="auto"/>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VARIABLES</w:t>
            </w:r>
          </w:p>
        </w:tc>
        <w:tc>
          <w:tcPr>
            <w:tcW w:w="3147" w:type="dxa"/>
            <w:tcBorders>
              <w:top w:val="nil"/>
              <w:left w:val="nil"/>
              <w:bottom w:val="single" w:sz="6" w:space="0" w:color="auto"/>
              <w:right w:val="nil"/>
            </w:tcBorders>
          </w:tcPr>
          <w:p w14:paraId="75EBBD03"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lnMMR</w:t>
            </w:r>
            <w:proofErr w:type="spellEnd"/>
          </w:p>
          <w:p w14:paraId="6FBF1DF0"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w:t>
            </w:r>
          </w:p>
        </w:tc>
      </w:tr>
      <w:tr w:rsidR="001F3F7D" w:rsidRPr="000C3D90" w14:paraId="487AF377" w14:textId="77777777" w:rsidTr="00990FE6">
        <w:trPr>
          <w:trHeight w:val="828"/>
          <w:jc w:val="center"/>
        </w:trPr>
        <w:tc>
          <w:tcPr>
            <w:tcW w:w="4255" w:type="dxa"/>
            <w:tcBorders>
              <w:top w:val="nil"/>
              <w:left w:val="nil"/>
              <w:bottom w:val="nil"/>
              <w:right w:val="nil"/>
            </w:tcBorders>
          </w:tcPr>
          <w:p w14:paraId="32C121F4"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lnNODA</w:t>
            </w:r>
            <w:proofErr w:type="spellEnd"/>
          </w:p>
        </w:tc>
        <w:tc>
          <w:tcPr>
            <w:tcW w:w="3147" w:type="dxa"/>
            <w:tcBorders>
              <w:top w:val="nil"/>
              <w:left w:val="nil"/>
              <w:bottom w:val="nil"/>
              <w:right w:val="nil"/>
            </w:tcBorders>
          </w:tcPr>
          <w:tbl>
            <w:tblPr>
              <w:tblW w:w="3147" w:type="dxa"/>
              <w:jc w:val="center"/>
              <w:tblLayout w:type="fixed"/>
              <w:tblCellMar>
                <w:left w:w="75" w:type="dxa"/>
                <w:right w:w="75" w:type="dxa"/>
              </w:tblCellMar>
              <w:tblLook w:val="0000" w:firstRow="0" w:lastRow="0" w:firstColumn="0" w:lastColumn="0" w:noHBand="0" w:noVBand="0"/>
            </w:tblPr>
            <w:tblGrid>
              <w:gridCol w:w="3147"/>
            </w:tblGrid>
            <w:tr w:rsidR="001F3F7D" w:rsidRPr="000C3D90" w14:paraId="5DB243AB" w14:textId="77777777" w:rsidTr="00990FE6">
              <w:trPr>
                <w:trHeight w:val="376"/>
                <w:jc w:val="center"/>
              </w:trPr>
              <w:tc>
                <w:tcPr>
                  <w:tcW w:w="3147" w:type="dxa"/>
                  <w:tcBorders>
                    <w:top w:val="nil"/>
                    <w:left w:val="nil"/>
                    <w:bottom w:val="nil"/>
                    <w:right w:val="nil"/>
                  </w:tcBorders>
                </w:tcPr>
                <w:p w14:paraId="36405965"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-0.415</w:t>
                  </w:r>
                  <w:r w:rsidRPr="000C3D90">
                    <w:rPr>
                      <w:rFonts w:ascii="Times New Roman" w:eastAsia="Times New Roman" w:hAnsi="Times New Roman" w:cs="Times New Roman"/>
                      <w:sz w:val="24"/>
                      <w:szCs w:val="24"/>
                    </w:rPr>
                    <w:t>***</w:t>
                  </w:r>
                </w:p>
              </w:tc>
            </w:tr>
            <w:tr w:rsidR="001F3F7D" w:rsidRPr="000C3D90" w14:paraId="589D72E2" w14:textId="77777777" w:rsidTr="00990FE6">
              <w:trPr>
                <w:trHeight w:val="451"/>
                <w:jc w:val="center"/>
              </w:trPr>
              <w:tc>
                <w:tcPr>
                  <w:tcW w:w="3147" w:type="dxa"/>
                  <w:tcBorders>
                    <w:top w:val="nil"/>
                    <w:left w:val="nil"/>
                    <w:bottom w:val="nil"/>
                    <w:right w:val="nil"/>
                  </w:tcBorders>
                </w:tcPr>
                <w:p w14:paraId="1ADAD802" w14:textId="77777777" w:rsidR="001F3F7D" w:rsidRPr="000C3D90" w:rsidRDefault="001F3F7D" w:rsidP="00990FE6">
                  <w:pPr>
                    <w:rPr>
                      <w:rFonts w:ascii="Calibri" w:eastAsia="Times New Roman" w:hAnsi="Calibri" w:cs="Times New Roman"/>
                    </w:rPr>
                  </w:pPr>
                  <w:r w:rsidRPr="000C3D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C3D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-4.79</w:t>
                  </w:r>
                  <w:r w:rsidRPr="000C3D90">
                    <w:rPr>
                      <w:rFonts w:ascii="Times New Roman" w:eastAsia="Times New Roman" w:hAnsi="Times New Roman" w:cs="Times New Roman"/>
                      <w:sz w:val="24"/>
                      <w:szCs w:val="24"/>
                    </w:rPr>
                    <w:t xml:space="preserve">) </w:t>
                  </w:r>
                </w:p>
              </w:tc>
            </w:tr>
          </w:tbl>
          <w:p w14:paraId="2B4D1DBF" w14:textId="77777777" w:rsidR="001F3F7D" w:rsidRPr="000C3D90" w:rsidRDefault="001F3F7D" w:rsidP="00990FE6">
            <w:pPr>
              <w:autoSpaceDE w:val="0"/>
              <w:autoSpaceDN w:val="0"/>
              <w:adjustRightInd w:val="0"/>
              <w:jc w:val="center"/>
              <w:rPr>
                <w:rFonts w:ascii="Times New Roman" w:eastAsia="Times New Roman" w:hAnsi="Times New Roman" w:cs="Times New Roman"/>
                <w:sz w:val="24"/>
                <w:szCs w:val="24"/>
              </w:rPr>
            </w:pPr>
          </w:p>
        </w:tc>
      </w:tr>
      <w:tr w:rsidR="001F3F7D" w:rsidRPr="000C3D90" w14:paraId="5E65DEC9" w14:textId="77777777" w:rsidTr="00990FE6">
        <w:trPr>
          <w:trHeight w:val="286"/>
          <w:jc w:val="center"/>
        </w:trPr>
        <w:tc>
          <w:tcPr>
            <w:tcW w:w="4255" w:type="dxa"/>
            <w:tcBorders>
              <w:top w:val="nil"/>
              <w:left w:val="nil"/>
              <w:bottom w:val="nil"/>
              <w:right w:val="nil"/>
            </w:tcBorders>
          </w:tcPr>
          <w:p w14:paraId="2FDAF638"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lnGDP</w:t>
            </w:r>
            <w:proofErr w:type="spellEnd"/>
          </w:p>
        </w:tc>
        <w:tc>
          <w:tcPr>
            <w:tcW w:w="3147" w:type="dxa"/>
            <w:tcBorders>
              <w:top w:val="nil"/>
              <w:left w:val="nil"/>
              <w:bottom w:val="nil"/>
              <w:right w:val="nil"/>
            </w:tcBorders>
          </w:tcPr>
          <w:p w14:paraId="7E24A1F3" w14:textId="77777777" w:rsidR="001F3F7D" w:rsidRPr="000C3D90" w:rsidRDefault="001F3F7D" w:rsidP="00990FE6">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C3D90">
              <w:rPr>
                <w:rFonts w:ascii="Times New Roman" w:eastAsia="Times New Roman" w:hAnsi="Times New Roman" w:cs="Times New Roman"/>
                <w:sz w:val="24"/>
                <w:szCs w:val="24"/>
              </w:rPr>
              <w:t>0.</w:t>
            </w:r>
            <w:r>
              <w:rPr>
                <w:rFonts w:ascii="Times New Roman" w:eastAsia="Times New Roman" w:hAnsi="Times New Roman" w:cs="Times New Roman"/>
                <w:sz w:val="24"/>
                <w:szCs w:val="24"/>
              </w:rPr>
              <w:t>0289***</w:t>
            </w:r>
          </w:p>
        </w:tc>
      </w:tr>
      <w:tr w:rsidR="001F3F7D" w:rsidRPr="000C3D90" w14:paraId="4915EB5F" w14:textId="77777777" w:rsidTr="00990FE6">
        <w:trPr>
          <w:trHeight w:val="270"/>
          <w:jc w:val="center"/>
        </w:trPr>
        <w:tc>
          <w:tcPr>
            <w:tcW w:w="4255" w:type="dxa"/>
            <w:tcBorders>
              <w:top w:val="nil"/>
              <w:left w:val="nil"/>
              <w:bottom w:val="nil"/>
              <w:right w:val="nil"/>
            </w:tcBorders>
          </w:tcPr>
          <w:p w14:paraId="0520BA70"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p>
        </w:tc>
        <w:tc>
          <w:tcPr>
            <w:tcW w:w="3147" w:type="dxa"/>
            <w:tcBorders>
              <w:top w:val="nil"/>
              <w:left w:val="nil"/>
              <w:bottom w:val="nil"/>
              <w:right w:val="nil"/>
            </w:tcBorders>
          </w:tcPr>
          <w:p w14:paraId="539D0000" w14:textId="77777777" w:rsidR="001F3F7D" w:rsidRPr="000C3D90" w:rsidRDefault="001F3F7D" w:rsidP="00990FE6">
            <w:pPr>
              <w:autoSpaceDE w:val="0"/>
              <w:autoSpaceDN w:val="0"/>
              <w:adjustRightInd w:val="0"/>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w:t>
            </w:r>
            <w:r>
              <w:rPr>
                <w:rFonts w:ascii="Times New Roman" w:eastAsia="Times New Roman" w:hAnsi="Times New Roman" w:cs="Times New Roman"/>
                <w:sz w:val="24"/>
                <w:szCs w:val="24"/>
              </w:rPr>
              <w:t>2.06</w:t>
            </w:r>
            <w:r w:rsidRPr="000C3D90">
              <w:rPr>
                <w:rFonts w:ascii="Times New Roman" w:eastAsia="Times New Roman" w:hAnsi="Times New Roman" w:cs="Times New Roman"/>
                <w:sz w:val="24"/>
                <w:szCs w:val="24"/>
              </w:rPr>
              <w:t>)</w:t>
            </w:r>
          </w:p>
        </w:tc>
      </w:tr>
      <w:tr w:rsidR="001F3F7D" w:rsidRPr="000C3D90" w14:paraId="79C0C43E" w14:textId="77777777" w:rsidTr="00990FE6">
        <w:trPr>
          <w:trHeight w:val="376"/>
          <w:jc w:val="center"/>
        </w:trPr>
        <w:tc>
          <w:tcPr>
            <w:tcW w:w="4255" w:type="dxa"/>
            <w:tcBorders>
              <w:top w:val="nil"/>
              <w:left w:val="nil"/>
              <w:bottom w:val="nil"/>
              <w:right w:val="nil"/>
            </w:tcBorders>
          </w:tcPr>
          <w:p w14:paraId="68F38083"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lnCHE</w:t>
            </w:r>
            <w:proofErr w:type="spellEnd"/>
          </w:p>
        </w:tc>
        <w:tc>
          <w:tcPr>
            <w:tcW w:w="3147" w:type="dxa"/>
            <w:tcBorders>
              <w:top w:val="nil"/>
              <w:left w:val="nil"/>
              <w:bottom w:val="nil"/>
              <w:right w:val="nil"/>
            </w:tcBorders>
          </w:tcPr>
          <w:p w14:paraId="60961C19"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-0.0683***</w:t>
            </w:r>
          </w:p>
        </w:tc>
      </w:tr>
      <w:tr w:rsidR="001F3F7D" w:rsidRPr="000C3D90" w14:paraId="11A18255" w14:textId="77777777" w:rsidTr="00990FE6">
        <w:trPr>
          <w:trHeight w:val="376"/>
          <w:jc w:val="center"/>
        </w:trPr>
        <w:tc>
          <w:tcPr>
            <w:tcW w:w="4255" w:type="dxa"/>
            <w:tcBorders>
              <w:top w:val="nil"/>
              <w:left w:val="nil"/>
              <w:bottom w:val="nil"/>
              <w:right w:val="nil"/>
            </w:tcBorders>
          </w:tcPr>
          <w:p w14:paraId="73358491"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p>
        </w:tc>
        <w:tc>
          <w:tcPr>
            <w:tcW w:w="3147" w:type="dxa"/>
            <w:tcBorders>
              <w:top w:val="nil"/>
              <w:left w:val="nil"/>
              <w:bottom w:val="nil"/>
              <w:right w:val="nil"/>
            </w:tcBorders>
          </w:tcPr>
          <w:p w14:paraId="672BAD3A" w14:textId="77777777" w:rsidR="001F3F7D" w:rsidRPr="000C3D90" w:rsidRDefault="001F3F7D" w:rsidP="00990FE6">
            <w:pPr>
              <w:autoSpaceDE w:val="0"/>
              <w:autoSpaceDN w:val="0"/>
              <w:adjustRightInd w:val="0"/>
              <w:spacing w:line="32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(-1.28</w:t>
            </w:r>
            <w:r w:rsidRPr="000C3D90">
              <w:rPr>
                <w:rFonts w:ascii="Times New Roman" w:eastAsia="Times New Roman" w:hAnsi="Times New Roman" w:cs="Times New Roman"/>
                <w:sz w:val="24"/>
                <w:szCs w:val="24"/>
              </w:rPr>
              <w:t>)</w:t>
            </w:r>
          </w:p>
        </w:tc>
      </w:tr>
      <w:tr w:rsidR="001F3F7D" w:rsidRPr="000C3D90" w14:paraId="4474698D" w14:textId="77777777" w:rsidTr="00990FE6">
        <w:trPr>
          <w:trHeight w:val="376"/>
          <w:jc w:val="center"/>
        </w:trPr>
        <w:tc>
          <w:tcPr>
            <w:tcW w:w="4255" w:type="dxa"/>
            <w:tcBorders>
              <w:top w:val="nil"/>
              <w:left w:val="nil"/>
              <w:bottom w:val="nil"/>
              <w:right w:val="nil"/>
            </w:tcBorders>
          </w:tcPr>
          <w:p w14:paraId="7C11BECF"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lnPCR</w:t>
            </w:r>
            <w:proofErr w:type="spellEnd"/>
          </w:p>
        </w:tc>
        <w:tc>
          <w:tcPr>
            <w:tcW w:w="3147" w:type="dxa"/>
            <w:tcBorders>
              <w:top w:val="nil"/>
              <w:left w:val="nil"/>
              <w:bottom w:val="nil"/>
              <w:right w:val="nil"/>
            </w:tcBorders>
          </w:tcPr>
          <w:p w14:paraId="4FD1F36D"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-0.00788**</w:t>
            </w:r>
          </w:p>
        </w:tc>
      </w:tr>
      <w:tr w:rsidR="001F3F7D" w:rsidRPr="000C3D90" w14:paraId="500528E9" w14:textId="77777777" w:rsidTr="00990FE6">
        <w:trPr>
          <w:trHeight w:val="361"/>
          <w:jc w:val="center"/>
        </w:trPr>
        <w:tc>
          <w:tcPr>
            <w:tcW w:w="4255" w:type="dxa"/>
            <w:tcBorders>
              <w:top w:val="nil"/>
              <w:left w:val="nil"/>
              <w:bottom w:val="nil"/>
              <w:right w:val="nil"/>
            </w:tcBorders>
          </w:tcPr>
          <w:p w14:paraId="41020E9B"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p>
        </w:tc>
        <w:tc>
          <w:tcPr>
            <w:tcW w:w="3147" w:type="dxa"/>
            <w:tcBorders>
              <w:top w:val="nil"/>
              <w:left w:val="nil"/>
              <w:bottom w:val="nil"/>
              <w:right w:val="nil"/>
            </w:tcBorders>
          </w:tcPr>
          <w:p w14:paraId="06F7159F"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r w:rsidRPr="000C3D90">
              <w:rPr>
                <w:rFonts w:ascii="Times New Roman" w:eastAsia="Times New Roman" w:hAnsi="Times New Roman" w:cs="Times New Roman"/>
                <w:sz w:val="24"/>
                <w:szCs w:val="24"/>
              </w:rPr>
              <w:t>)</w:t>
            </w:r>
          </w:p>
        </w:tc>
      </w:tr>
      <w:tr w:rsidR="001F3F7D" w:rsidRPr="000C3D90" w14:paraId="11AC7EC5" w14:textId="77777777" w:rsidTr="00990FE6">
        <w:trPr>
          <w:trHeight w:val="376"/>
          <w:jc w:val="center"/>
        </w:trPr>
        <w:tc>
          <w:tcPr>
            <w:tcW w:w="4255" w:type="dxa"/>
            <w:tcBorders>
              <w:top w:val="nil"/>
              <w:left w:val="nil"/>
              <w:bottom w:val="nil"/>
              <w:right w:val="nil"/>
            </w:tcBorders>
          </w:tcPr>
          <w:p w14:paraId="70FF5CAA"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lnHIV</w:t>
            </w:r>
            <w:proofErr w:type="spellEnd"/>
          </w:p>
        </w:tc>
        <w:tc>
          <w:tcPr>
            <w:tcW w:w="3147" w:type="dxa"/>
            <w:tcBorders>
              <w:top w:val="nil"/>
              <w:left w:val="nil"/>
              <w:bottom w:val="nil"/>
              <w:right w:val="nil"/>
            </w:tcBorders>
          </w:tcPr>
          <w:p w14:paraId="0F92E6CA"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0.071</w:t>
            </w:r>
            <w:r w:rsidRPr="000C3D90">
              <w:rPr>
                <w:rFonts w:ascii="Times New Roman" w:eastAsia="Times New Roman" w:hAnsi="Times New Roman" w:cs="Times New Roman"/>
                <w:sz w:val="24"/>
                <w:szCs w:val="24"/>
              </w:rPr>
              <w:t>***</w:t>
            </w:r>
          </w:p>
        </w:tc>
      </w:tr>
      <w:tr w:rsidR="001F3F7D" w:rsidRPr="000C3D90" w14:paraId="0B09E800" w14:textId="77777777" w:rsidTr="00990FE6">
        <w:trPr>
          <w:trHeight w:val="376"/>
          <w:jc w:val="center"/>
        </w:trPr>
        <w:tc>
          <w:tcPr>
            <w:tcW w:w="4255" w:type="dxa"/>
            <w:tcBorders>
              <w:top w:val="nil"/>
              <w:left w:val="nil"/>
              <w:bottom w:val="nil"/>
              <w:right w:val="nil"/>
            </w:tcBorders>
          </w:tcPr>
          <w:p w14:paraId="21880590"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p>
        </w:tc>
        <w:tc>
          <w:tcPr>
            <w:tcW w:w="3147" w:type="dxa"/>
            <w:tcBorders>
              <w:top w:val="nil"/>
              <w:left w:val="nil"/>
              <w:bottom w:val="nil"/>
              <w:right w:val="nil"/>
            </w:tcBorders>
          </w:tcPr>
          <w:p w14:paraId="7A4A2F6A"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w:t>
            </w:r>
            <w:r>
              <w:rPr>
                <w:rFonts w:ascii="Times New Roman" w:eastAsia="Times New Roman" w:hAnsi="Times New Roman" w:cs="Times New Roman"/>
                <w:sz w:val="24"/>
                <w:szCs w:val="24"/>
              </w:rPr>
              <w:t>2.69</w:t>
            </w:r>
            <w:r w:rsidRPr="000C3D90">
              <w:rPr>
                <w:rFonts w:ascii="Times New Roman" w:eastAsia="Times New Roman" w:hAnsi="Times New Roman" w:cs="Times New Roman"/>
                <w:sz w:val="24"/>
                <w:szCs w:val="24"/>
              </w:rPr>
              <w:t>)</w:t>
            </w:r>
          </w:p>
        </w:tc>
      </w:tr>
      <w:tr w:rsidR="001F3F7D" w:rsidRPr="000C3D90" w14:paraId="06C9E30D" w14:textId="77777777" w:rsidTr="00990FE6">
        <w:trPr>
          <w:trHeight w:val="376"/>
          <w:jc w:val="center"/>
        </w:trPr>
        <w:tc>
          <w:tcPr>
            <w:tcW w:w="4255" w:type="dxa"/>
            <w:tcBorders>
              <w:top w:val="nil"/>
              <w:left w:val="nil"/>
              <w:bottom w:val="nil"/>
              <w:right w:val="nil"/>
            </w:tcBorders>
          </w:tcPr>
          <w:p w14:paraId="16161075"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lnSS</w:t>
            </w:r>
            <w:proofErr w:type="spellEnd"/>
          </w:p>
        </w:tc>
        <w:tc>
          <w:tcPr>
            <w:tcW w:w="3147" w:type="dxa"/>
            <w:tcBorders>
              <w:top w:val="nil"/>
              <w:left w:val="nil"/>
              <w:bottom w:val="nil"/>
              <w:right w:val="nil"/>
            </w:tcBorders>
          </w:tcPr>
          <w:p w14:paraId="678224C7"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-0.886</w:t>
            </w:r>
            <w:r w:rsidRPr="000C3D90">
              <w:rPr>
                <w:rFonts w:ascii="Times New Roman" w:eastAsia="Times New Roman" w:hAnsi="Times New Roman" w:cs="Times New Roman"/>
                <w:sz w:val="24"/>
                <w:szCs w:val="24"/>
              </w:rPr>
              <w:t>***</w:t>
            </w:r>
          </w:p>
        </w:tc>
      </w:tr>
      <w:tr w:rsidR="001F3F7D" w:rsidRPr="000C3D90" w14:paraId="3712338B" w14:textId="77777777" w:rsidTr="00990FE6">
        <w:trPr>
          <w:trHeight w:val="1114"/>
          <w:jc w:val="center"/>
        </w:trPr>
        <w:tc>
          <w:tcPr>
            <w:tcW w:w="4255" w:type="dxa"/>
            <w:tcBorders>
              <w:top w:val="nil"/>
              <w:left w:val="nil"/>
              <w:bottom w:val="nil"/>
              <w:right w:val="nil"/>
            </w:tcBorders>
          </w:tcPr>
          <w:p w14:paraId="0A182DC3"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p>
          <w:p w14:paraId="5CA0429E"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Constant</w:t>
            </w:r>
          </w:p>
        </w:tc>
        <w:tc>
          <w:tcPr>
            <w:tcW w:w="3147" w:type="dxa"/>
            <w:tcBorders>
              <w:top w:val="nil"/>
              <w:left w:val="nil"/>
              <w:bottom w:val="nil"/>
              <w:right w:val="nil"/>
            </w:tcBorders>
          </w:tcPr>
          <w:p w14:paraId="0B288AC2"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rsidRPr="000C3D90">
              <w:rPr>
                <w:rFonts w:ascii="Times New Roman" w:eastAsia="Times New Roman" w:hAnsi="Times New Roman" w:cs="Times New Roman"/>
                <w:sz w:val="24"/>
                <w:szCs w:val="24"/>
              </w:rPr>
              <w:t>)</w:t>
            </w:r>
          </w:p>
          <w:p w14:paraId="2D5FE269" w14:textId="77777777" w:rsidR="001F3F7D" w:rsidRPr="000C3D90" w:rsidRDefault="001F3F7D" w:rsidP="00990FE6">
            <w:pPr>
              <w:autoSpaceDE w:val="0"/>
              <w:autoSpaceDN w:val="0"/>
              <w:adjustRightInd w:val="0"/>
              <w:spacing w:line="32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7.825</w:t>
            </w:r>
            <w:r w:rsidRPr="000C3D90">
              <w:rPr>
                <w:rFonts w:ascii="Times New Roman" w:eastAsia="Times New Roman" w:hAnsi="Times New Roman" w:cs="Times New Roman"/>
                <w:sz w:val="24"/>
                <w:szCs w:val="24"/>
              </w:rPr>
              <w:t>***</w:t>
            </w:r>
          </w:p>
          <w:p w14:paraId="527D96E2" w14:textId="77777777" w:rsidR="001F3F7D" w:rsidRPr="000C3D90" w:rsidRDefault="001F3F7D" w:rsidP="00990FE6">
            <w:pPr>
              <w:autoSpaceDE w:val="0"/>
              <w:autoSpaceDN w:val="0"/>
              <w:adjustRightInd w:val="0"/>
              <w:spacing w:line="32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(21.04</w:t>
            </w:r>
            <w:r w:rsidRPr="000C3D90">
              <w:rPr>
                <w:rFonts w:ascii="Times New Roman" w:eastAsia="Times New Roman" w:hAnsi="Times New Roman" w:cs="Times New Roman"/>
                <w:sz w:val="24"/>
                <w:szCs w:val="24"/>
              </w:rPr>
              <w:t>)</w:t>
            </w:r>
          </w:p>
        </w:tc>
      </w:tr>
      <w:tr w:rsidR="001F3F7D" w:rsidRPr="000C3D90" w14:paraId="080DF7B6" w14:textId="77777777" w:rsidTr="00990FE6">
        <w:trPr>
          <w:trHeight w:val="270"/>
          <w:jc w:val="center"/>
        </w:trPr>
        <w:tc>
          <w:tcPr>
            <w:tcW w:w="4255" w:type="dxa"/>
            <w:tcBorders>
              <w:top w:val="nil"/>
              <w:left w:val="nil"/>
              <w:bottom w:val="nil"/>
              <w:right w:val="nil"/>
            </w:tcBorders>
          </w:tcPr>
          <w:p w14:paraId="646B63A4" w14:textId="77777777" w:rsidR="001F3F7D" w:rsidRPr="000C3D90" w:rsidRDefault="001F3F7D" w:rsidP="00990FE6">
            <w:pPr>
              <w:autoSpaceDE w:val="0"/>
              <w:autoSpaceDN w:val="0"/>
              <w:adjustRightInd w:val="0"/>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Observations</w:t>
            </w:r>
          </w:p>
        </w:tc>
        <w:tc>
          <w:tcPr>
            <w:tcW w:w="3147" w:type="dxa"/>
            <w:tcBorders>
              <w:top w:val="nil"/>
              <w:left w:val="nil"/>
              <w:bottom w:val="nil"/>
              <w:right w:val="nil"/>
            </w:tcBorders>
          </w:tcPr>
          <w:p w14:paraId="06DA8431" w14:textId="77777777" w:rsidR="001F3F7D" w:rsidRPr="000C3D90" w:rsidRDefault="001F3F7D" w:rsidP="00990FE6">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504</w:t>
            </w:r>
          </w:p>
        </w:tc>
      </w:tr>
      <w:tr w:rsidR="001F3F7D" w:rsidRPr="000C3D90" w14:paraId="3A30ADDE" w14:textId="77777777" w:rsidTr="00990FE6">
        <w:trPr>
          <w:trHeight w:val="557"/>
          <w:jc w:val="center"/>
        </w:trPr>
        <w:tc>
          <w:tcPr>
            <w:tcW w:w="4255" w:type="dxa"/>
            <w:tcBorders>
              <w:top w:val="nil"/>
              <w:left w:val="nil"/>
              <w:bottom w:val="nil"/>
              <w:right w:val="nil"/>
            </w:tcBorders>
          </w:tcPr>
          <w:p w14:paraId="1AE4C588" w14:textId="77777777" w:rsidR="001F3F7D" w:rsidRDefault="001F3F7D" w:rsidP="00990FE6">
            <w:pPr>
              <w:autoSpaceDE w:val="0"/>
              <w:autoSpaceDN w:val="0"/>
              <w:adjustRightInd w:val="0"/>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 xml:space="preserve">Number of </w:t>
            </w:r>
            <w:r>
              <w:rPr>
                <w:rFonts w:ascii="Times New Roman" w:eastAsia="Times New Roman" w:hAnsi="Times New Roman" w:cs="Times New Roman"/>
                <w:sz w:val="24"/>
                <w:szCs w:val="24"/>
              </w:rPr>
              <w:t>Countries</w:t>
            </w:r>
          </w:p>
          <w:p w14:paraId="7AB06C5B" w14:textId="77777777" w:rsidR="001F3F7D" w:rsidRDefault="001F3F7D" w:rsidP="00990FE6">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R-Squared </w:t>
            </w:r>
          </w:p>
          <w:p w14:paraId="5C4C0B82" w14:textId="5D39C6C2" w:rsidR="0012392F" w:rsidRPr="000C3D90" w:rsidRDefault="0012392F" w:rsidP="00990FE6">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Year FE</w:t>
            </w:r>
          </w:p>
        </w:tc>
        <w:tc>
          <w:tcPr>
            <w:tcW w:w="3147" w:type="dxa"/>
            <w:tcBorders>
              <w:top w:val="nil"/>
              <w:left w:val="nil"/>
              <w:bottom w:val="nil"/>
              <w:right w:val="nil"/>
            </w:tcBorders>
          </w:tcPr>
          <w:p w14:paraId="6C625064" w14:textId="77777777" w:rsidR="001F3F7D" w:rsidRDefault="001F3F7D" w:rsidP="00990FE6">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12B30830" w14:textId="77777777" w:rsidR="001F3F7D" w:rsidRDefault="001F3F7D" w:rsidP="00990FE6">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0.7090</w:t>
            </w:r>
          </w:p>
          <w:p w14:paraId="794DD6A7" w14:textId="77777777" w:rsidR="001F3F7D" w:rsidRPr="000C3D90" w:rsidRDefault="001F3F7D" w:rsidP="00990FE6">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F3F7D" w:rsidRPr="000C3D90" w14:paraId="56381DDB" w14:textId="77777777" w:rsidTr="00990FE6">
        <w:tblPrEx>
          <w:tblBorders>
            <w:bottom w:val="single" w:sz="6" w:space="0" w:color="auto"/>
          </w:tblBorders>
        </w:tblPrEx>
        <w:trPr>
          <w:trHeight w:val="286"/>
          <w:jc w:val="center"/>
        </w:trPr>
        <w:tc>
          <w:tcPr>
            <w:tcW w:w="4255" w:type="dxa"/>
            <w:tcBorders>
              <w:top w:val="nil"/>
              <w:left w:val="nil"/>
              <w:bottom w:val="single" w:sz="6" w:space="0" w:color="auto"/>
              <w:right w:val="nil"/>
            </w:tcBorders>
          </w:tcPr>
          <w:p w14:paraId="788AF862" w14:textId="6758B86C" w:rsidR="001F3F7D" w:rsidRPr="000C3D90" w:rsidRDefault="001F3F7D" w:rsidP="00990FE6">
            <w:pPr>
              <w:autoSpaceDE w:val="0"/>
              <w:autoSpaceDN w:val="0"/>
              <w:adjustRightInd w:val="0"/>
              <w:rPr>
                <w:rFonts w:ascii="Times New Roman" w:eastAsia="Times New Roman" w:hAnsi="Times New Roman" w:cs="Times New Roman"/>
                <w:sz w:val="24"/>
                <w:szCs w:val="24"/>
              </w:rPr>
            </w:pPr>
          </w:p>
        </w:tc>
        <w:tc>
          <w:tcPr>
            <w:tcW w:w="3147" w:type="dxa"/>
            <w:tcBorders>
              <w:top w:val="nil"/>
              <w:left w:val="nil"/>
              <w:bottom w:val="single" w:sz="6" w:space="0" w:color="auto"/>
              <w:right w:val="nil"/>
            </w:tcBorders>
          </w:tcPr>
          <w:p w14:paraId="0667C689" w14:textId="77777777" w:rsidR="001F3F7D" w:rsidRPr="000C3D90" w:rsidRDefault="001F3F7D" w:rsidP="0012392F">
            <w:pPr>
              <w:autoSpaceDE w:val="0"/>
              <w:autoSpaceDN w:val="0"/>
              <w:adjustRightInd w:val="0"/>
              <w:rPr>
                <w:rFonts w:ascii="Times New Roman" w:eastAsia="Times New Roman" w:hAnsi="Times New Roman" w:cs="Times New Roman"/>
                <w:sz w:val="24"/>
                <w:szCs w:val="24"/>
              </w:rPr>
            </w:pPr>
          </w:p>
        </w:tc>
      </w:tr>
    </w:tbl>
    <w:p w14:paraId="41DE3B37" w14:textId="77777777" w:rsidR="001F3F7D" w:rsidRPr="000C3D90" w:rsidRDefault="001F3F7D" w:rsidP="001F3F7D">
      <w:pPr>
        <w:autoSpaceDE w:val="0"/>
        <w:autoSpaceDN w:val="0"/>
        <w:adjustRightInd w:val="0"/>
        <w:spacing w:line="32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w:t>
      </w:r>
      <w:r w:rsidRPr="000C3D90">
        <w:rPr>
          <w:rFonts w:ascii="Times New Roman" w:eastAsia="Times New Roman" w:hAnsi="Times New Roman" w:cs="Times New Roman"/>
          <w:sz w:val="24"/>
          <w:szCs w:val="24"/>
        </w:rPr>
        <w:t>-statistics in parentheses</w:t>
      </w:r>
      <w:r>
        <w:rPr>
          <w:rFonts w:ascii="Times New Roman" w:eastAsia="Times New Roman" w:hAnsi="Times New Roman" w:cs="Times New Roman"/>
          <w:sz w:val="24"/>
          <w:szCs w:val="24"/>
        </w:rPr>
        <w:t xml:space="preserve">, </w:t>
      </w:r>
      <w:r w:rsidRPr="000C3D90">
        <w:rPr>
          <w:rFonts w:ascii="Times New Roman" w:eastAsia="Times New Roman" w:hAnsi="Times New Roman" w:cs="Times New Roman"/>
          <w:sz w:val="24"/>
          <w:szCs w:val="24"/>
        </w:rPr>
        <w:t>*** p&lt;0.01, ** p&lt;0.05, * p&lt;0.1</w:t>
      </w:r>
    </w:p>
    <w:p w14:paraId="6309F45C" w14:textId="570F4932" w:rsidR="001F3F7D" w:rsidRPr="0012392F" w:rsidRDefault="001F3F7D" w:rsidP="0012392F">
      <w:pPr>
        <w:autoSpaceDE w:val="0"/>
        <w:autoSpaceDN w:val="0"/>
        <w:adjustRightInd w:val="0"/>
        <w:spacing w:line="324" w:lineRule="auto"/>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Source: STATA 18.0 Results, 2025</w:t>
      </w:r>
    </w:p>
    <w:p w14:paraId="6BF64D8C" w14:textId="6DEA3F4B" w:rsidR="001F3F7D" w:rsidRDefault="001F3F7D" w:rsidP="001F3F7D">
      <w:pPr>
        <w:pStyle w:val="ListParagraph"/>
        <w:numPr>
          <w:ilvl w:val="2"/>
          <w:numId w:val="44"/>
        </w:numPr>
        <w:spacing w:line="360" w:lineRule="auto"/>
        <w:jc w:val="both"/>
        <w:rPr>
          <w:rFonts w:ascii="Times New Roman" w:hAnsi="Times New Roman" w:cs="Times New Roman"/>
          <w:b/>
          <w:sz w:val="24"/>
          <w:szCs w:val="24"/>
        </w:rPr>
      </w:pPr>
      <w:r w:rsidRPr="001F3F7D">
        <w:rPr>
          <w:rFonts w:ascii="Times New Roman" w:hAnsi="Times New Roman" w:cs="Times New Roman"/>
          <w:b/>
          <w:sz w:val="24"/>
          <w:szCs w:val="24"/>
        </w:rPr>
        <w:t>Interpretation of Fixed-Effects Robust Model Result</w:t>
      </w:r>
    </w:p>
    <w:p w14:paraId="3F507DB4" w14:textId="77777777" w:rsidR="00290502" w:rsidRPr="00290502" w:rsidRDefault="00290502" w:rsidP="00290502">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The fixed-effects regression model explores the relationship between maternal mortality rate (</w:t>
      </w:r>
      <w:proofErr w:type="spellStart"/>
      <w:r w:rsidRPr="00290502">
        <w:rPr>
          <w:rFonts w:ascii="Times New Roman" w:hAnsi="Times New Roman" w:cs="Times New Roman"/>
          <w:sz w:val="24"/>
          <w:szCs w:val="24"/>
        </w:rPr>
        <w:t>lnMMR</w:t>
      </w:r>
      <w:proofErr w:type="spellEnd"/>
      <w:r w:rsidRPr="00290502">
        <w:rPr>
          <w:rFonts w:ascii="Times New Roman" w:hAnsi="Times New Roman" w:cs="Times New Roman"/>
          <w:sz w:val="24"/>
          <w:szCs w:val="24"/>
        </w:rPr>
        <w:t>) and several factors, including net official development assistance (</w:t>
      </w:r>
      <w:proofErr w:type="spellStart"/>
      <w:r w:rsidRPr="00290502">
        <w:rPr>
          <w:rFonts w:ascii="Times New Roman" w:hAnsi="Times New Roman" w:cs="Times New Roman"/>
          <w:sz w:val="24"/>
          <w:szCs w:val="24"/>
        </w:rPr>
        <w:t>lnNODA</w:t>
      </w:r>
      <w:proofErr w:type="spellEnd"/>
      <w:r w:rsidRPr="00290502">
        <w:rPr>
          <w:rFonts w:ascii="Times New Roman" w:hAnsi="Times New Roman" w:cs="Times New Roman"/>
          <w:sz w:val="24"/>
          <w:szCs w:val="24"/>
        </w:rPr>
        <w:t>), GDP (</w:t>
      </w:r>
      <w:proofErr w:type="spellStart"/>
      <w:r w:rsidRPr="00290502">
        <w:rPr>
          <w:rFonts w:ascii="Times New Roman" w:hAnsi="Times New Roman" w:cs="Times New Roman"/>
          <w:sz w:val="24"/>
          <w:szCs w:val="24"/>
        </w:rPr>
        <w:t>lnGDP</w:t>
      </w:r>
      <w:proofErr w:type="spellEnd"/>
      <w:r w:rsidRPr="00290502">
        <w:rPr>
          <w:rFonts w:ascii="Times New Roman" w:hAnsi="Times New Roman" w:cs="Times New Roman"/>
          <w:sz w:val="24"/>
          <w:szCs w:val="24"/>
        </w:rPr>
        <w:t>), current health expenditure (</w:t>
      </w:r>
      <w:proofErr w:type="spellStart"/>
      <w:r w:rsidRPr="00290502">
        <w:rPr>
          <w:rFonts w:ascii="Times New Roman" w:hAnsi="Times New Roman" w:cs="Times New Roman"/>
          <w:sz w:val="24"/>
          <w:szCs w:val="24"/>
        </w:rPr>
        <w:t>lnCHE</w:t>
      </w:r>
      <w:proofErr w:type="spellEnd"/>
      <w:r w:rsidRPr="00290502">
        <w:rPr>
          <w:rFonts w:ascii="Times New Roman" w:hAnsi="Times New Roman" w:cs="Times New Roman"/>
          <w:sz w:val="24"/>
          <w:szCs w:val="24"/>
        </w:rPr>
        <w:t>), primary school completion rate (</w:t>
      </w:r>
      <w:proofErr w:type="spellStart"/>
      <w:r w:rsidRPr="00290502">
        <w:rPr>
          <w:rFonts w:ascii="Times New Roman" w:hAnsi="Times New Roman" w:cs="Times New Roman"/>
          <w:sz w:val="24"/>
          <w:szCs w:val="24"/>
        </w:rPr>
        <w:t>lnPCR</w:t>
      </w:r>
      <w:proofErr w:type="spellEnd"/>
      <w:r w:rsidRPr="00290502">
        <w:rPr>
          <w:rFonts w:ascii="Times New Roman" w:hAnsi="Times New Roman" w:cs="Times New Roman"/>
          <w:sz w:val="24"/>
          <w:szCs w:val="24"/>
        </w:rPr>
        <w:t xml:space="preserve">), HIV </w:t>
      </w:r>
      <w:r w:rsidRPr="00290502">
        <w:rPr>
          <w:rFonts w:ascii="Times New Roman" w:hAnsi="Times New Roman" w:cs="Times New Roman"/>
          <w:sz w:val="24"/>
          <w:szCs w:val="24"/>
        </w:rPr>
        <w:lastRenderedPageBreak/>
        <w:t>prevalence (</w:t>
      </w:r>
      <w:proofErr w:type="spellStart"/>
      <w:r w:rsidRPr="00290502">
        <w:rPr>
          <w:rFonts w:ascii="Times New Roman" w:hAnsi="Times New Roman" w:cs="Times New Roman"/>
          <w:sz w:val="24"/>
          <w:szCs w:val="24"/>
        </w:rPr>
        <w:t>lnHIV</w:t>
      </w:r>
      <w:proofErr w:type="spellEnd"/>
      <w:r w:rsidRPr="00290502">
        <w:rPr>
          <w:rFonts w:ascii="Times New Roman" w:hAnsi="Times New Roman" w:cs="Times New Roman"/>
          <w:sz w:val="24"/>
          <w:szCs w:val="24"/>
        </w:rPr>
        <w:t>), and sanitation services (</w:t>
      </w:r>
      <w:proofErr w:type="spellStart"/>
      <w:r w:rsidRPr="00290502">
        <w:rPr>
          <w:rFonts w:ascii="Times New Roman" w:hAnsi="Times New Roman" w:cs="Times New Roman"/>
          <w:sz w:val="24"/>
          <w:szCs w:val="24"/>
        </w:rPr>
        <w:t>lnSS</w:t>
      </w:r>
      <w:proofErr w:type="spellEnd"/>
      <w:r w:rsidRPr="00290502">
        <w:rPr>
          <w:rFonts w:ascii="Times New Roman" w:hAnsi="Times New Roman" w:cs="Times New Roman"/>
          <w:sz w:val="24"/>
          <w:szCs w:val="24"/>
        </w:rPr>
        <w:t>). The study uses data from 504 observations across 24 Asia-Pacific countries between 2000 and 2020, explaining 70.90% of the variation within countries over time and 43.16% of the overall variance in maternal mortality.</w:t>
      </w:r>
    </w:p>
    <w:p w14:paraId="48AAC5F9" w14:textId="6A43B5D1" w:rsidR="00290502" w:rsidRPr="00290502" w:rsidRDefault="00290502" w:rsidP="00290502">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 xml:space="preserve">Findings results: </w:t>
      </w:r>
      <w:proofErr w:type="spellStart"/>
      <w:r w:rsidRPr="00290502">
        <w:rPr>
          <w:rFonts w:ascii="Times New Roman" w:hAnsi="Times New Roman" w:cs="Times New Roman"/>
          <w:sz w:val="24"/>
          <w:szCs w:val="24"/>
        </w:rPr>
        <w:t>LnNODA</w:t>
      </w:r>
      <w:proofErr w:type="spellEnd"/>
      <w:r w:rsidRPr="00290502">
        <w:rPr>
          <w:rFonts w:ascii="Times New Roman" w:hAnsi="Times New Roman" w:cs="Times New Roman"/>
          <w:sz w:val="24"/>
          <w:szCs w:val="24"/>
        </w:rPr>
        <w:t xml:space="preserve"> (Net Official Development Assistance): A 1% increase in ODA leads to a 0.415% reduction in maternal mortality, with a statistically significant p-value. This suggests that foreign aid is effective in improving healthcare infrastructure and maternal health services, thus reducing maternal deaths. This finding aligns with studies by </w:t>
      </w:r>
      <w:proofErr w:type="spellStart"/>
      <w:r w:rsidRPr="00290502">
        <w:rPr>
          <w:rFonts w:ascii="Times New Roman" w:hAnsi="Times New Roman" w:cs="Times New Roman"/>
          <w:sz w:val="24"/>
          <w:szCs w:val="24"/>
        </w:rPr>
        <w:t>Ravallion</w:t>
      </w:r>
      <w:proofErr w:type="spellEnd"/>
      <w:r w:rsidRPr="00290502">
        <w:rPr>
          <w:rFonts w:ascii="Times New Roman" w:hAnsi="Times New Roman" w:cs="Times New Roman"/>
          <w:sz w:val="24"/>
          <w:szCs w:val="24"/>
        </w:rPr>
        <w:t xml:space="preserve"> (2004) and Berthe &amp; Mandeville (2011), which highlight the positive impact of foreign aid on maternal health.</w:t>
      </w:r>
      <w:r>
        <w:rPr>
          <w:rFonts w:ascii="Times New Roman" w:hAnsi="Times New Roman" w:cs="Times New Roman"/>
          <w:sz w:val="24"/>
          <w:szCs w:val="24"/>
        </w:rPr>
        <w:t xml:space="preserve"> </w:t>
      </w:r>
      <w:proofErr w:type="spellStart"/>
      <w:r w:rsidRPr="00290502">
        <w:rPr>
          <w:rFonts w:ascii="Times New Roman" w:hAnsi="Times New Roman" w:cs="Times New Roman"/>
          <w:sz w:val="24"/>
          <w:szCs w:val="24"/>
        </w:rPr>
        <w:t>LnGDP</w:t>
      </w:r>
      <w:proofErr w:type="spellEnd"/>
      <w:r w:rsidRPr="00290502">
        <w:rPr>
          <w:rFonts w:ascii="Times New Roman" w:hAnsi="Times New Roman" w:cs="Times New Roman"/>
          <w:sz w:val="24"/>
          <w:szCs w:val="24"/>
        </w:rPr>
        <w:t xml:space="preserve"> (Gross Domestic Product): A 1% increase in GDP is associated with a 0.0289% increase in maternal mortality, with a borderline significant p-value. This indicates that while economic growth may improve healthcare resources, it does not automatically result in better maternal health outcomes unless accompanied by targeted investments in healthcare systems. Supporting studies, such as Bloom and Canning (2000) and Sachs (2001), argue that economic growth can lead to better healthcare, while contradicting studies, such as </w:t>
      </w:r>
      <w:proofErr w:type="spellStart"/>
      <w:r w:rsidRPr="00290502">
        <w:rPr>
          <w:rFonts w:ascii="Times New Roman" w:hAnsi="Times New Roman" w:cs="Times New Roman"/>
          <w:sz w:val="24"/>
          <w:szCs w:val="24"/>
        </w:rPr>
        <w:t>Ravallion</w:t>
      </w:r>
      <w:proofErr w:type="spellEnd"/>
      <w:r w:rsidRPr="00290502">
        <w:rPr>
          <w:rFonts w:ascii="Times New Roman" w:hAnsi="Times New Roman" w:cs="Times New Roman"/>
          <w:sz w:val="24"/>
          <w:szCs w:val="24"/>
        </w:rPr>
        <w:t xml:space="preserve"> (2004) and Deaton (2013), emphasize that growth alone does not ensure improvements in maternal health.</w:t>
      </w:r>
    </w:p>
    <w:p w14:paraId="5A79CB68" w14:textId="77777777" w:rsidR="00290502" w:rsidRPr="00290502" w:rsidRDefault="00290502" w:rsidP="00290502">
      <w:pPr>
        <w:spacing w:line="360" w:lineRule="auto"/>
        <w:jc w:val="both"/>
        <w:rPr>
          <w:rFonts w:ascii="Times New Roman" w:hAnsi="Times New Roman" w:cs="Times New Roman"/>
          <w:sz w:val="24"/>
          <w:szCs w:val="24"/>
        </w:rPr>
      </w:pPr>
      <w:proofErr w:type="spellStart"/>
      <w:r w:rsidRPr="00290502">
        <w:rPr>
          <w:rFonts w:ascii="Times New Roman" w:hAnsi="Times New Roman" w:cs="Times New Roman"/>
          <w:sz w:val="24"/>
          <w:szCs w:val="24"/>
        </w:rPr>
        <w:t>LnCHE</w:t>
      </w:r>
      <w:proofErr w:type="spellEnd"/>
      <w:r w:rsidRPr="00290502">
        <w:rPr>
          <w:rFonts w:ascii="Times New Roman" w:hAnsi="Times New Roman" w:cs="Times New Roman"/>
          <w:sz w:val="24"/>
          <w:szCs w:val="24"/>
        </w:rPr>
        <w:t xml:space="preserve"> (Current Health Expenditures): A 1% increase in health expenditures is associated with a 0.0683% reduction in maternal mortality, with a statistically significant p-value. This suggests that higher health spending can reduce maternal deaths by improving healthcare access and quality. This aligns with the findings of Berthe &amp; Mandeville (2011), who also emphasize the importance of health expenditure in improving maternal health outcomes.</w:t>
      </w:r>
    </w:p>
    <w:p w14:paraId="0D7D287B" w14:textId="77777777" w:rsidR="00290502" w:rsidRPr="00290502" w:rsidRDefault="00290502" w:rsidP="00290502">
      <w:pPr>
        <w:spacing w:line="360" w:lineRule="auto"/>
        <w:jc w:val="both"/>
        <w:rPr>
          <w:rFonts w:ascii="Times New Roman" w:hAnsi="Times New Roman" w:cs="Times New Roman"/>
          <w:sz w:val="24"/>
          <w:szCs w:val="24"/>
        </w:rPr>
      </w:pPr>
      <w:proofErr w:type="spellStart"/>
      <w:r w:rsidRPr="00290502">
        <w:rPr>
          <w:rFonts w:ascii="Times New Roman" w:hAnsi="Times New Roman" w:cs="Times New Roman"/>
          <w:sz w:val="24"/>
          <w:szCs w:val="24"/>
        </w:rPr>
        <w:t>LnPCR</w:t>
      </w:r>
      <w:proofErr w:type="spellEnd"/>
      <w:r w:rsidRPr="00290502">
        <w:rPr>
          <w:rFonts w:ascii="Times New Roman" w:hAnsi="Times New Roman" w:cs="Times New Roman"/>
          <w:sz w:val="24"/>
          <w:szCs w:val="24"/>
        </w:rPr>
        <w:t xml:space="preserve"> (Primary Completion Rate): A 1% increase in primary school completion is associated with a 0.00788% reduction in maternal mortality, with a statistically significant p-value. This indicates that education can positively impact maternal health by improving health literacy and access to healthcare services. This finding aligns with studies by Barro and Lee (2013) and </w:t>
      </w:r>
      <w:proofErr w:type="spellStart"/>
      <w:r w:rsidRPr="00290502">
        <w:rPr>
          <w:rFonts w:ascii="Times New Roman" w:hAnsi="Times New Roman" w:cs="Times New Roman"/>
          <w:sz w:val="24"/>
          <w:szCs w:val="24"/>
        </w:rPr>
        <w:t>Gakidou</w:t>
      </w:r>
      <w:proofErr w:type="spellEnd"/>
      <w:r w:rsidRPr="00290502">
        <w:rPr>
          <w:rFonts w:ascii="Times New Roman" w:hAnsi="Times New Roman" w:cs="Times New Roman"/>
          <w:sz w:val="24"/>
          <w:szCs w:val="24"/>
        </w:rPr>
        <w:t xml:space="preserve"> et al. (2010), which demonstrate the link between education and improved maternal health outcomes. </w:t>
      </w:r>
      <w:proofErr w:type="spellStart"/>
      <w:r w:rsidRPr="00290502">
        <w:rPr>
          <w:rFonts w:ascii="Times New Roman" w:hAnsi="Times New Roman" w:cs="Times New Roman"/>
          <w:sz w:val="24"/>
          <w:szCs w:val="24"/>
        </w:rPr>
        <w:t>LnHIV</w:t>
      </w:r>
      <w:proofErr w:type="spellEnd"/>
      <w:r w:rsidRPr="00290502">
        <w:rPr>
          <w:rFonts w:ascii="Times New Roman" w:hAnsi="Times New Roman" w:cs="Times New Roman"/>
          <w:sz w:val="24"/>
          <w:szCs w:val="24"/>
        </w:rPr>
        <w:t xml:space="preserve"> (HIV Prevalence): A 1% increase in HIV prevalence is associated with a 0.0709% increase in maternal mortality, with a statistically significant p-value. This highlights the elevated risks of maternal mortality among HIV-infected women, underscoring the need for targeted healthcare interventions for HIV-positive pregnant women. This finding aligns with studies by </w:t>
      </w:r>
      <w:proofErr w:type="spellStart"/>
      <w:r w:rsidRPr="00290502">
        <w:rPr>
          <w:rFonts w:ascii="Times New Roman" w:hAnsi="Times New Roman" w:cs="Times New Roman"/>
          <w:sz w:val="24"/>
          <w:szCs w:val="24"/>
        </w:rPr>
        <w:t>Kashiwabara</w:t>
      </w:r>
      <w:proofErr w:type="spellEnd"/>
      <w:r w:rsidRPr="00290502">
        <w:rPr>
          <w:rFonts w:ascii="Times New Roman" w:hAnsi="Times New Roman" w:cs="Times New Roman"/>
          <w:sz w:val="24"/>
          <w:szCs w:val="24"/>
        </w:rPr>
        <w:t xml:space="preserve"> et al. (2014) and Gao et al. (2015), which highlight the increased maternal health risks associated with HIV. </w:t>
      </w:r>
      <w:proofErr w:type="spellStart"/>
      <w:r w:rsidRPr="00290502">
        <w:rPr>
          <w:rFonts w:ascii="Times New Roman" w:hAnsi="Times New Roman" w:cs="Times New Roman"/>
          <w:sz w:val="24"/>
          <w:szCs w:val="24"/>
        </w:rPr>
        <w:t>LnSS</w:t>
      </w:r>
      <w:proofErr w:type="spellEnd"/>
      <w:r w:rsidRPr="00290502">
        <w:rPr>
          <w:rFonts w:ascii="Times New Roman" w:hAnsi="Times New Roman" w:cs="Times New Roman"/>
          <w:sz w:val="24"/>
          <w:szCs w:val="24"/>
        </w:rPr>
        <w:t xml:space="preserve"> (Sanitation Services): A 1% increase in sanitation services is associated with a 0.8862% reduction in maternal mortality, with a highly significant p-value. This suggests that improved sanitation services can significantly reduce maternal deaths by preventing infections and other pregnancy-related </w:t>
      </w:r>
      <w:r w:rsidRPr="00290502">
        <w:rPr>
          <w:rFonts w:ascii="Times New Roman" w:hAnsi="Times New Roman" w:cs="Times New Roman"/>
          <w:sz w:val="24"/>
          <w:szCs w:val="24"/>
        </w:rPr>
        <w:lastRenderedPageBreak/>
        <w:t>health complications. Supporting studies, such as Bloom et al. (2008) and Bartram et al. (2014), emphasize the critical role of sanitation in reducing maternal mortality by preventing infections.</w:t>
      </w:r>
    </w:p>
    <w:p w14:paraId="699C9FAD" w14:textId="77777777" w:rsidR="00290502" w:rsidRPr="00290502" w:rsidRDefault="00290502" w:rsidP="00290502">
      <w:pPr>
        <w:spacing w:line="360" w:lineRule="auto"/>
        <w:jc w:val="both"/>
        <w:rPr>
          <w:rFonts w:ascii="Times New Roman" w:hAnsi="Times New Roman" w:cs="Times New Roman"/>
          <w:b/>
          <w:sz w:val="24"/>
          <w:szCs w:val="24"/>
        </w:rPr>
      </w:pPr>
      <w:r w:rsidRPr="00290502">
        <w:rPr>
          <w:rFonts w:ascii="Times New Roman" w:hAnsi="Times New Roman" w:cs="Times New Roman"/>
          <w:sz w:val="24"/>
          <w:szCs w:val="24"/>
        </w:rPr>
        <w:t xml:space="preserve">Sum-up, </w:t>
      </w:r>
      <w:proofErr w:type="gramStart"/>
      <w:r w:rsidRPr="00290502">
        <w:rPr>
          <w:rFonts w:ascii="Times New Roman" w:hAnsi="Times New Roman" w:cs="Times New Roman"/>
          <w:sz w:val="24"/>
          <w:szCs w:val="24"/>
        </w:rPr>
        <w:t>The</w:t>
      </w:r>
      <w:proofErr w:type="gramEnd"/>
      <w:r w:rsidRPr="00290502">
        <w:rPr>
          <w:rFonts w:ascii="Times New Roman" w:hAnsi="Times New Roman" w:cs="Times New Roman"/>
          <w:sz w:val="24"/>
          <w:szCs w:val="24"/>
        </w:rPr>
        <w:t xml:space="preserve"> model shows that factors like official development assistance and sanitation services are strongly associated with reducing maternal mortality, while HIV prevalence and GDP are linked to higher maternal mortality. Increased health expenditures and primary school completion also contribute to lowering maternal mortality, although the impact of these variables varies. The findings highlight the importance of targeted interventions and investments in healthcare systems, sanitation infrastructure, and education to improve maternal health outcomes.</w:t>
      </w:r>
    </w:p>
    <w:p w14:paraId="789FE822" w14:textId="38A6AC14" w:rsidR="001F3F7D" w:rsidRDefault="001F3F7D" w:rsidP="00290502">
      <w:pPr>
        <w:pStyle w:val="ListParagraph"/>
        <w:numPr>
          <w:ilvl w:val="2"/>
          <w:numId w:val="4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Robustness Check </w:t>
      </w:r>
    </w:p>
    <w:p w14:paraId="054C70AD" w14:textId="42A30CC2" w:rsidR="00990FE6" w:rsidRDefault="00843D1B" w:rsidP="00843D1B">
      <w:pPr>
        <w:spacing w:line="360" w:lineRule="auto"/>
        <w:jc w:val="both"/>
        <w:rPr>
          <w:rFonts w:ascii="Times New Roman" w:hAnsi="Times New Roman" w:cs="Times New Roman"/>
          <w:sz w:val="24"/>
          <w:szCs w:val="24"/>
        </w:rPr>
      </w:pPr>
      <w:r w:rsidRPr="00843D1B">
        <w:rPr>
          <w:rFonts w:ascii="Times New Roman" w:hAnsi="Times New Roman" w:cs="Times New Roman"/>
          <w:sz w:val="24"/>
          <w:szCs w:val="24"/>
        </w:rPr>
        <w:t xml:space="preserve">A robustness check is a method used in statistical analysis or econometrics to assess the reliability and stability of research findings by testing whether results hold under different models, assumptions, or data specifications. The purpose is to determine if results are sensitive to minor changes or if they remain consistent, thereby enhancing the credibility of the conclusions. Robustness checks are a critical part of high-quality research, validating findings, identifying potential biases, and ensuring the applicability of results to broader contexts. The Generalized Method of Moments (GMM) is an econometric technique designed to estimate models with endogenous variables or </w:t>
      </w:r>
      <w:proofErr w:type="spellStart"/>
      <w:r w:rsidRPr="00843D1B">
        <w:rPr>
          <w:rFonts w:ascii="Times New Roman" w:hAnsi="Times New Roman" w:cs="Times New Roman"/>
          <w:sz w:val="24"/>
          <w:szCs w:val="24"/>
        </w:rPr>
        <w:t>misspecified</w:t>
      </w:r>
      <w:proofErr w:type="spellEnd"/>
      <w:r w:rsidRPr="00843D1B">
        <w:rPr>
          <w:rFonts w:ascii="Times New Roman" w:hAnsi="Times New Roman" w:cs="Times New Roman"/>
          <w:sz w:val="24"/>
          <w:szCs w:val="24"/>
        </w:rPr>
        <w:t xml:space="preserve"> error terms, effectively addressing challenges such as endogeneity </w:t>
      </w:r>
      <w:r>
        <w:rPr>
          <w:rFonts w:ascii="Times New Roman" w:hAnsi="Times New Roman" w:cs="Times New Roman"/>
          <w:sz w:val="24"/>
          <w:szCs w:val="24"/>
        </w:rPr>
        <w:t>and robustness check</w:t>
      </w:r>
      <w:r w:rsidRPr="00843D1B">
        <w:rPr>
          <w:rFonts w:ascii="Times New Roman" w:hAnsi="Times New Roman" w:cs="Times New Roman"/>
          <w:sz w:val="24"/>
          <w:szCs w:val="24"/>
        </w:rPr>
        <w:t xml:space="preserve"> may struggle with. GMM relies on moment conditions derived from the model's theory to ensure consistent parameter estimates, even when explanatory variables are correlated with the error term</w:t>
      </w:r>
      <w:r>
        <w:rPr>
          <w:rFonts w:ascii="Times New Roman" w:hAnsi="Times New Roman" w:cs="Times New Roman"/>
          <w:sz w:val="24"/>
          <w:szCs w:val="24"/>
        </w:rPr>
        <w:t xml:space="preserve"> and </w:t>
      </w:r>
      <w:r w:rsidRPr="00843D1B">
        <w:rPr>
          <w:rFonts w:ascii="Times New Roman" w:hAnsi="Times New Roman" w:cs="Times New Roman"/>
          <w:sz w:val="24"/>
          <w:szCs w:val="24"/>
        </w:rPr>
        <w:t>making GMM a flexible method applicable to dynamic, panel data models, as well as models with heteroskedasticity or autocorrelation. In robustness checks, GMM serves to verify the stability of findings under different assumptions, particularly in the presence of endogeneity, thus strengthening the confidence in the research conclusions by testing their consistency across various model specifications. To conduct a thorough robustness analysis, this study employed both fixed-effect regression</w:t>
      </w:r>
      <w:r>
        <w:rPr>
          <w:rFonts w:ascii="Times New Roman" w:hAnsi="Times New Roman" w:cs="Times New Roman"/>
          <w:sz w:val="24"/>
          <w:szCs w:val="24"/>
        </w:rPr>
        <w:t xml:space="preserve"> as baseline</w:t>
      </w:r>
      <w:r w:rsidRPr="00843D1B">
        <w:rPr>
          <w:rFonts w:ascii="Times New Roman" w:hAnsi="Times New Roman" w:cs="Times New Roman"/>
          <w:sz w:val="24"/>
          <w:szCs w:val="24"/>
        </w:rPr>
        <w:t xml:space="preserve"> and GMM approaches</w:t>
      </w:r>
      <w:r w:rsidR="00C432B0">
        <w:rPr>
          <w:rFonts w:ascii="Times New Roman" w:hAnsi="Times New Roman" w:cs="Times New Roman"/>
          <w:sz w:val="24"/>
          <w:szCs w:val="24"/>
        </w:rPr>
        <w:t xml:space="preserve"> Arellano </w:t>
      </w:r>
      <w:r w:rsidR="00C432B0" w:rsidRPr="00C432B0">
        <w:rPr>
          <w:rFonts w:ascii="Times New Roman" w:hAnsi="Times New Roman" w:cs="Times New Roman"/>
          <w:sz w:val="24"/>
          <w:szCs w:val="24"/>
        </w:rPr>
        <w:t xml:space="preserve">Bond dynamic panel-data </w:t>
      </w:r>
      <w:proofErr w:type="gramStart"/>
      <w:r w:rsidR="00C432B0" w:rsidRPr="00C432B0">
        <w:rPr>
          <w:rFonts w:ascii="Times New Roman" w:hAnsi="Times New Roman" w:cs="Times New Roman"/>
          <w:sz w:val="24"/>
          <w:szCs w:val="24"/>
        </w:rPr>
        <w:t xml:space="preserve">estimation </w:t>
      </w:r>
      <w:r>
        <w:rPr>
          <w:rFonts w:ascii="Times New Roman" w:hAnsi="Times New Roman" w:cs="Times New Roman"/>
          <w:sz w:val="24"/>
          <w:szCs w:val="24"/>
        </w:rPr>
        <w:t xml:space="preserve"> for</w:t>
      </w:r>
      <w:proofErr w:type="gramEnd"/>
      <w:r>
        <w:rPr>
          <w:rFonts w:ascii="Times New Roman" w:hAnsi="Times New Roman" w:cs="Times New Roman"/>
          <w:sz w:val="24"/>
          <w:szCs w:val="24"/>
        </w:rPr>
        <w:t xml:space="preserve"> robustness checking</w:t>
      </w:r>
      <w:r w:rsidRPr="00843D1B">
        <w:rPr>
          <w:rFonts w:ascii="Times New Roman" w:hAnsi="Times New Roman" w:cs="Times New Roman"/>
          <w:sz w:val="24"/>
          <w:szCs w:val="24"/>
        </w:rPr>
        <w:t>, with results presented in the following model.</w:t>
      </w:r>
    </w:p>
    <w:p w14:paraId="042D55A8" w14:textId="77777777" w:rsidR="00290502" w:rsidRDefault="00290502" w:rsidP="00843D1B">
      <w:pPr>
        <w:spacing w:line="360" w:lineRule="auto"/>
        <w:jc w:val="both"/>
        <w:rPr>
          <w:rFonts w:ascii="Times New Roman" w:hAnsi="Times New Roman" w:cs="Times New Roman"/>
          <w:sz w:val="24"/>
          <w:szCs w:val="24"/>
        </w:rPr>
      </w:pPr>
    </w:p>
    <w:p w14:paraId="34DF134F" w14:textId="27DAAF82" w:rsidR="00990FE6" w:rsidRDefault="00290502" w:rsidP="00843D1B">
      <w:pPr>
        <w:spacing w:line="360" w:lineRule="auto"/>
        <w:jc w:val="both"/>
        <w:rPr>
          <w:rFonts w:ascii="Times New Roman" w:hAnsi="Times New Roman" w:cs="Times New Roman"/>
          <w:sz w:val="24"/>
          <w:szCs w:val="24"/>
        </w:rPr>
      </w:pPr>
      <w:r>
        <w:rPr>
          <w:rFonts w:ascii="Times New Roman" w:hAnsi="Times New Roman" w:cs="Times New Roman"/>
          <w:sz w:val="24"/>
          <w:szCs w:val="24"/>
        </w:rPr>
        <w:t>Table 4.4</w:t>
      </w:r>
      <w:r w:rsidR="00990FE6" w:rsidRPr="00990FE6">
        <w:rPr>
          <w:rFonts w:ascii="Times New Roman" w:hAnsi="Times New Roman" w:cs="Times New Roman"/>
          <w:sz w:val="24"/>
          <w:szCs w:val="24"/>
        </w:rPr>
        <w:t xml:space="preserve"> Estimate Regression results of </w:t>
      </w:r>
      <w:r w:rsidR="00990FE6">
        <w:rPr>
          <w:rFonts w:ascii="Times New Roman" w:hAnsi="Times New Roman" w:cs="Times New Roman"/>
          <w:sz w:val="24"/>
          <w:szCs w:val="24"/>
        </w:rPr>
        <w:t>GMM robustness Check</w:t>
      </w:r>
    </w:p>
    <w:tbl>
      <w:tblPr>
        <w:tblW w:w="0" w:type="auto"/>
        <w:jc w:val="center"/>
        <w:tblLayout w:type="fixed"/>
        <w:tblCellMar>
          <w:left w:w="75" w:type="dxa"/>
          <w:right w:w="75" w:type="dxa"/>
        </w:tblCellMar>
        <w:tblLook w:val="0000" w:firstRow="0" w:lastRow="0" w:firstColumn="0" w:lastColumn="0" w:noHBand="0" w:noVBand="0"/>
      </w:tblPr>
      <w:tblGrid>
        <w:gridCol w:w="4773"/>
        <w:gridCol w:w="3529"/>
      </w:tblGrid>
      <w:tr w:rsidR="00990FE6" w:rsidRPr="00990FE6" w14:paraId="3474A397" w14:textId="77777777" w:rsidTr="005B51CC">
        <w:trPr>
          <w:trHeight w:val="247"/>
          <w:jc w:val="center"/>
        </w:trPr>
        <w:tc>
          <w:tcPr>
            <w:tcW w:w="4773" w:type="dxa"/>
            <w:tcBorders>
              <w:top w:val="single" w:sz="6" w:space="0" w:color="auto"/>
              <w:left w:val="nil"/>
              <w:bottom w:val="nil"/>
              <w:right w:val="nil"/>
            </w:tcBorders>
          </w:tcPr>
          <w:p w14:paraId="6D78A579"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single" w:sz="6" w:space="0" w:color="auto"/>
              <w:left w:val="nil"/>
              <w:bottom w:val="nil"/>
              <w:right w:val="nil"/>
            </w:tcBorders>
          </w:tcPr>
          <w:p w14:paraId="48710FB6"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GMM</w:t>
            </w:r>
          </w:p>
        </w:tc>
      </w:tr>
      <w:tr w:rsidR="00990FE6" w:rsidRPr="00990FE6" w14:paraId="67600F79" w14:textId="77777777" w:rsidTr="005B51CC">
        <w:trPr>
          <w:trHeight w:val="261"/>
          <w:jc w:val="center"/>
        </w:trPr>
        <w:tc>
          <w:tcPr>
            <w:tcW w:w="4773" w:type="dxa"/>
            <w:tcBorders>
              <w:top w:val="nil"/>
              <w:left w:val="nil"/>
              <w:bottom w:val="single" w:sz="6" w:space="0" w:color="auto"/>
              <w:right w:val="nil"/>
            </w:tcBorders>
          </w:tcPr>
          <w:p w14:paraId="79B4B5F6"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VARIABLES</w:t>
            </w:r>
          </w:p>
        </w:tc>
        <w:tc>
          <w:tcPr>
            <w:tcW w:w="3529" w:type="dxa"/>
            <w:tcBorders>
              <w:top w:val="nil"/>
              <w:left w:val="nil"/>
              <w:bottom w:val="single" w:sz="6" w:space="0" w:color="auto"/>
              <w:right w:val="nil"/>
            </w:tcBorders>
          </w:tcPr>
          <w:p w14:paraId="24B5A3F7"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lnMMR</w:t>
            </w:r>
            <w:proofErr w:type="spellEnd"/>
            <w:r w:rsidRPr="00990FE6">
              <w:rPr>
                <w:rFonts w:ascii="Times New Roman" w:eastAsia="Times New Roman" w:hAnsi="Times New Roman" w:cs="Times New Roman"/>
                <w:sz w:val="24"/>
                <w:szCs w:val="24"/>
              </w:rPr>
              <w:t xml:space="preserve"> </w:t>
            </w:r>
          </w:p>
        </w:tc>
      </w:tr>
      <w:tr w:rsidR="00990FE6" w:rsidRPr="00990FE6" w14:paraId="573064BD" w14:textId="77777777" w:rsidTr="005B51CC">
        <w:trPr>
          <w:trHeight w:val="261"/>
          <w:jc w:val="center"/>
        </w:trPr>
        <w:tc>
          <w:tcPr>
            <w:tcW w:w="4773" w:type="dxa"/>
            <w:tcBorders>
              <w:top w:val="nil"/>
              <w:left w:val="nil"/>
              <w:bottom w:val="nil"/>
              <w:right w:val="nil"/>
            </w:tcBorders>
          </w:tcPr>
          <w:p w14:paraId="6B3E7F81"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lastRenderedPageBreak/>
              <w:t>L.lnMMR</w:t>
            </w:r>
            <w:proofErr w:type="spellEnd"/>
          </w:p>
        </w:tc>
        <w:tc>
          <w:tcPr>
            <w:tcW w:w="3529" w:type="dxa"/>
            <w:tcBorders>
              <w:top w:val="nil"/>
              <w:left w:val="nil"/>
              <w:bottom w:val="nil"/>
              <w:right w:val="nil"/>
            </w:tcBorders>
          </w:tcPr>
          <w:p w14:paraId="57AE5CF1"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0.887***</w:t>
            </w:r>
          </w:p>
        </w:tc>
      </w:tr>
      <w:tr w:rsidR="00990FE6" w:rsidRPr="00990FE6" w14:paraId="2E8EF048" w14:textId="77777777" w:rsidTr="005B51CC">
        <w:trPr>
          <w:trHeight w:val="247"/>
          <w:jc w:val="center"/>
        </w:trPr>
        <w:tc>
          <w:tcPr>
            <w:tcW w:w="4773" w:type="dxa"/>
            <w:tcBorders>
              <w:top w:val="nil"/>
              <w:left w:val="nil"/>
              <w:bottom w:val="nil"/>
              <w:right w:val="nil"/>
            </w:tcBorders>
          </w:tcPr>
          <w:p w14:paraId="769582AB"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60C2DC6B"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(0.0240)</w:t>
            </w:r>
          </w:p>
        </w:tc>
      </w:tr>
      <w:tr w:rsidR="00990FE6" w:rsidRPr="00990FE6" w14:paraId="7E03CFFE" w14:textId="77777777" w:rsidTr="005B51CC">
        <w:trPr>
          <w:trHeight w:val="247"/>
          <w:jc w:val="center"/>
        </w:trPr>
        <w:tc>
          <w:tcPr>
            <w:tcW w:w="4773" w:type="dxa"/>
            <w:tcBorders>
              <w:top w:val="nil"/>
              <w:left w:val="nil"/>
              <w:bottom w:val="nil"/>
              <w:right w:val="nil"/>
            </w:tcBorders>
          </w:tcPr>
          <w:p w14:paraId="3CA4B3DA"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lnNODA</w:t>
            </w:r>
            <w:proofErr w:type="spellEnd"/>
          </w:p>
        </w:tc>
        <w:tc>
          <w:tcPr>
            <w:tcW w:w="3529" w:type="dxa"/>
            <w:tcBorders>
              <w:top w:val="nil"/>
              <w:left w:val="nil"/>
              <w:bottom w:val="nil"/>
              <w:right w:val="nil"/>
            </w:tcBorders>
          </w:tcPr>
          <w:p w14:paraId="159486CB"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-0.0515**</w:t>
            </w:r>
          </w:p>
        </w:tc>
      </w:tr>
      <w:tr w:rsidR="00990FE6" w:rsidRPr="00990FE6" w14:paraId="109A3D2A" w14:textId="77777777" w:rsidTr="005B51CC">
        <w:trPr>
          <w:trHeight w:val="261"/>
          <w:jc w:val="center"/>
        </w:trPr>
        <w:tc>
          <w:tcPr>
            <w:tcW w:w="4773" w:type="dxa"/>
            <w:tcBorders>
              <w:top w:val="nil"/>
              <w:left w:val="nil"/>
              <w:bottom w:val="nil"/>
              <w:right w:val="nil"/>
            </w:tcBorders>
          </w:tcPr>
          <w:p w14:paraId="734F3097"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400811A8"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(0.0201)</w:t>
            </w:r>
          </w:p>
        </w:tc>
      </w:tr>
      <w:tr w:rsidR="00990FE6" w:rsidRPr="00990FE6" w14:paraId="6F7A5019" w14:textId="77777777" w:rsidTr="005B51CC">
        <w:trPr>
          <w:trHeight w:val="247"/>
          <w:jc w:val="center"/>
        </w:trPr>
        <w:tc>
          <w:tcPr>
            <w:tcW w:w="4773" w:type="dxa"/>
            <w:tcBorders>
              <w:top w:val="nil"/>
              <w:left w:val="nil"/>
              <w:bottom w:val="nil"/>
              <w:right w:val="nil"/>
            </w:tcBorders>
          </w:tcPr>
          <w:p w14:paraId="082933A7"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lnGDP</w:t>
            </w:r>
            <w:proofErr w:type="spellEnd"/>
          </w:p>
        </w:tc>
        <w:tc>
          <w:tcPr>
            <w:tcW w:w="3529" w:type="dxa"/>
            <w:tcBorders>
              <w:top w:val="nil"/>
              <w:left w:val="nil"/>
              <w:bottom w:val="nil"/>
              <w:right w:val="nil"/>
            </w:tcBorders>
          </w:tcPr>
          <w:p w14:paraId="2FAF3468"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0.00860**</w:t>
            </w:r>
          </w:p>
        </w:tc>
      </w:tr>
      <w:tr w:rsidR="00990FE6" w:rsidRPr="00990FE6" w14:paraId="59F23C0C" w14:textId="77777777" w:rsidTr="005B51CC">
        <w:trPr>
          <w:trHeight w:val="261"/>
          <w:jc w:val="center"/>
        </w:trPr>
        <w:tc>
          <w:tcPr>
            <w:tcW w:w="4773" w:type="dxa"/>
            <w:tcBorders>
              <w:top w:val="nil"/>
              <w:left w:val="nil"/>
              <w:bottom w:val="nil"/>
              <w:right w:val="nil"/>
            </w:tcBorders>
          </w:tcPr>
          <w:p w14:paraId="425FB283"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6C5026ED"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(0.00357)</w:t>
            </w:r>
          </w:p>
        </w:tc>
      </w:tr>
      <w:tr w:rsidR="00990FE6" w:rsidRPr="00990FE6" w14:paraId="62AFC6A9" w14:textId="77777777" w:rsidTr="005B51CC">
        <w:trPr>
          <w:trHeight w:val="247"/>
          <w:jc w:val="center"/>
        </w:trPr>
        <w:tc>
          <w:tcPr>
            <w:tcW w:w="4773" w:type="dxa"/>
            <w:tcBorders>
              <w:top w:val="nil"/>
              <w:left w:val="nil"/>
              <w:bottom w:val="nil"/>
              <w:right w:val="nil"/>
            </w:tcBorders>
          </w:tcPr>
          <w:p w14:paraId="3CF66C34"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lnCHE</w:t>
            </w:r>
            <w:proofErr w:type="spellEnd"/>
          </w:p>
        </w:tc>
        <w:tc>
          <w:tcPr>
            <w:tcW w:w="3529" w:type="dxa"/>
            <w:tcBorders>
              <w:top w:val="nil"/>
              <w:left w:val="nil"/>
              <w:bottom w:val="nil"/>
              <w:right w:val="nil"/>
            </w:tcBorders>
          </w:tcPr>
          <w:p w14:paraId="54A1EA8B"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-0.0256*</w:t>
            </w:r>
          </w:p>
        </w:tc>
      </w:tr>
      <w:tr w:rsidR="00990FE6" w:rsidRPr="00990FE6" w14:paraId="3B1639B4" w14:textId="77777777" w:rsidTr="005B51CC">
        <w:trPr>
          <w:trHeight w:val="247"/>
          <w:jc w:val="center"/>
        </w:trPr>
        <w:tc>
          <w:tcPr>
            <w:tcW w:w="4773" w:type="dxa"/>
            <w:tcBorders>
              <w:top w:val="nil"/>
              <w:left w:val="nil"/>
              <w:bottom w:val="nil"/>
              <w:right w:val="nil"/>
            </w:tcBorders>
          </w:tcPr>
          <w:p w14:paraId="0C653E61"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2316C1D1"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(0.0144)</w:t>
            </w:r>
          </w:p>
        </w:tc>
      </w:tr>
      <w:tr w:rsidR="00990FE6" w:rsidRPr="00990FE6" w14:paraId="7916CEAB" w14:textId="77777777" w:rsidTr="005B51CC">
        <w:trPr>
          <w:trHeight w:val="261"/>
          <w:jc w:val="center"/>
        </w:trPr>
        <w:tc>
          <w:tcPr>
            <w:tcW w:w="4773" w:type="dxa"/>
            <w:tcBorders>
              <w:top w:val="nil"/>
              <w:left w:val="nil"/>
              <w:bottom w:val="nil"/>
              <w:right w:val="nil"/>
            </w:tcBorders>
          </w:tcPr>
          <w:p w14:paraId="5EB092DE"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lnPCR</w:t>
            </w:r>
            <w:proofErr w:type="spellEnd"/>
          </w:p>
        </w:tc>
        <w:tc>
          <w:tcPr>
            <w:tcW w:w="3529" w:type="dxa"/>
            <w:tcBorders>
              <w:top w:val="nil"/>
              <w:left w:val="nil"/>
              <w:bottom w:val="nil"/>
              <w:right w:val="nil"/>
            </w:tcBorders>
          </w:tcPr>
          <w:p w14:paraId="36FF3EBE"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0.000424</w:t>
            </w:r>
          </w:p>
        </w:tc>
      </w:tr>
      <w:tr w:rsidR="00990FE6" w:rsidRPr="00990FE6" w14:paraId="66AE4428" w14:textId="77777777" w:rsidTr="005B51CC">
        <w:trPr>
          <w:trHeight w:val="247"/>
          <w:jc w:val="center"/>
        </w:trPr>
        <w:tc>
          <w:tcPr>
            <w:tcW w:w="4773" w:type="dxa"/>
            <w:tcBorders>
              <w:top w:val="nil"/>
              <w:left w:val="nil"/>
              <w:bottom w:val="nil"/>
              <w:right w:val="nil"/>
            </w:tcBorders>
          </w:tcPr>
          <w:p w14:paraId="7B03798B"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4F5ABA6A"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(0.00171)</w:t>
            </w:r>
          </w:p>
        </w:tc>
      </w:tr>
      <w:tr w:rsidR="00990FE6" w:rsidRPr="00990FE6" w14:paraId="039AAFC4" w14:textId="77777777" w:rsidTr="005B51CC">
        <w:trPr>
          <w:trHeight w:val="261"/>
          <w:jc w:val="center"/>
        </w:trPr>
        <w:tc>
          <w:tcPr>
            <w:tcW w:w="4773" w:type="dxa"/>
            <w:tcBorders>
              <w:top w:val="nil"/>
              <w:left w:val="nil"/>
              <w:bottom w:val="nil"/>
              <w:right w:val="nil"/>
            </w:tcBorders>
          </w:tcPr>
          <w:p w14:paraId="46798F98"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lnHIV</w:t>
            </w:r>
            <w:proofErr w:type="spellEnd"/>
          </w:p>
        </w:tc>
        <w:tc>
          <w:tcPr>
            <w:tcW w:w="3529" w:type="dxa"/>
            <w:tcBorders>
              <w:top w:val="nil"/>
              <w:left w:val="nil"/>
              <w:bottom w:val="nil"/>
              <w:right w:val="nil"/>
            </w:tcBorders>
          </w:tcPr>
          <w:p w14:paraId="4086849F"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0.000506</w:t>
            </w:r>
          </w:p>
        </w:tc>
      </w:tr>
      <w:tr w:rsidR="00990FE6" w:rsidRPr="00990FE6" w14:paraId="0FB7E9EF" w14:textId="77777777" w:rsidTr="005B51CC">
        <w:trPr>
          <w:trHeight w:val="247"/>
          <w:jc w:val="center"/>
        </w:trPr>
        <w:tc>
          <w:tcPr>
            <w:tcW w:w="4773" w:type="dxa"/>
            <w:tcBorders>
              <w:top w:val="nil"/>
              <w:left w:val="nil"/>
              <w:bottom w:val="nil"/>
              <w:right w:val="nil"/>
            </w:tcBorders>
          </w:tcPr>
          <w:p w14:paraId="6055AA2C"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516E4E1F"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(0.00652)</w:t>
            </w:r>
          </w:p>
        </w:tc>
      </w:tr>
      <w:tr w:rsidR="00990FE6" w:rsidRPr="00990FE6" w14:paraId="348DCD7A" w14:textId="77777777" w:rsidTr="005B51CC">
        <w:trPr>
          <w:trHeight w:val="247"/>
          <w:jc w:val="center"/>
        </w:trPr>
        <w:tc>
          <w:tcPr>
            <w:tcW w:w="4773" w:type="dxa"/>
            <w:tcBorders>
              <w:top w:val="nil"/>
              <w:left w:val="nil"/>
              <w:bottom w:val="nil"/>
              <w:right w:val="nil"/>
            </w:tcBorders>
          </w:tcPr>
          <w:p w14:paraId="1D96342B"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990FE6">
              <w:rPr>
                <w:rFonts w:ascii="Times New Roman" w:eastAsia="Times New Roman" w:hAnsi="Times New Roman" w:cs="Times New Roman"/>
                <w:sz w:val="24"/>
                <w:szCs w:val="24"/>
              </w:rPr>
              <w:t>lnSS</w:t>
            </w:r>
            <w:proofErr w:type="spellEnd"/>
          </w:p>
        </w:tc>
        <w:tc>
          <w:tcPr>
            <w:tcW w:w="3529" w:type="dxa"/>
            <w:tcBorders>
              <w:top w:val="nil"/>
              <w:left w:val="nil"/>
              <w:bottom w:val="nil"/>
              <w:right w:val="nil"/>
            </w:tcBorders>
          </w:tcPr>
          <w:p w14:paraId="265C0DE5"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-0.113***</w:t>
            </w:r>
          </w:p>
        </w:tc>
      </w:tr>
      <w:tr w:rsidR="00990FE6" w:rsidRPr="00990FE6" w14:paraId="28F6A2BA" w14:textId="77777777" w:rsidTr="005B51CC">
        <w:trPr>
          <w:trHeight w:val="261"/>
          <w:jc w:val="center"/>
        </w:trPr>
        <w:tc>
          <w:tcPr>
            <w:tcW w:w="4773" w:type="dxa"/>
            <w:tcBorders>
              <w:top w:val="nil"/>
              <w:left w:val="nil"/>
              <w:bottom w:val="nil"/>
              <w:right w:val="nil"/>
            </w:tcBorders>
          </w:tcPr>
          <w:p w14:paraId="3F109F81"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7BC3FE10"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(0.0314)</w:t>
            </w:r>
          </w:p>
        </w:tc>
      </w:tr>
      <w:tr w:rsidR="00990FE6" w:rsidRPr="00990FE6" w14:paraId="25FD486E" w14:textId="77777777" w:rsidTr="005B51CC">
        <w:trPr>
          <w:trHeight w:val="247"/>
          <w:jc w:val="center"/>
        </w:trPr>
        <w:tc>
          <w:tcPr>
            <w:tcW w:w="4773" w:type="dxa"/>
            <w:tcBorders>
              <w:top w:val="nil"/>
              <w:left w:val="nil"/>
              <w:bottom w:val="nil"/>
              <w:right w:val="nil"/>
            </w:tcBorders>
          </w:tcPr>
          <w:p w14:paraId="18CD773D"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Constant</w:t>
            </w:r>
          </w:p>
        </w:tc>
        <w:tc>
          <w:tcPr>
            <w:tcW w:w="3529" w:type="dxa"/>
            <w:tcBorders>
              <w:top w:val="nil"/>
              <w:left w:val="nil"/>
              <w:bottom w:val="nil"/>
              <w:right w:val="nil"/>
            </w:tcBorders>
          </w:tcPr>
          <w:p w14:paraId="1D642572"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0.920***</w:t>
            </w:r>
          </w:p>
        </w:tc>
      </w:tr>
      <w:tr w:rsidR="00990FE6" w:rsidRPr="00990FE6" w14:paraId="501A4464" w14:textId="77777777" w:rsidTr="005B51CC">
        <w:trPr>
          <w:trHeight w:val="261"/>
          <w:jc w:val="center"/>
        </w:trPr>
        <w:tc>
          <w:tcPr>
            <w:tcW w:w="4773" w:type="dxa"/>
            <w:tcBorders>
              <w:top w:val="nil"/>
              <w:left w:val="nil"/>
              <w:bottom w:val="nil"/>
              <w:right w:val="nil"/>
            </w:tcBorders>
          </w:tcPr>
          <w:p w14:paraId="00D0586A"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p>
        </w:tc>
        <w:tc>
          <w:tcPr>
            <w:tcW w:w="3529" w:type="dxa"/>
            <w:tcBorders>
              <w:top w:val="nil"/>
              <w:left w:val="nil"/>
              <w:bottom w:val="nil"/>
              <w:right w:val="nil"/>
            </w:tcBorders>
          </w:tcPr>
          <w:p w14:paraId="53DC93AD"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(0.232)</w:t>
            </w:r>
          </w:p>
        </w:tc>
      </w:tr>
      <w:tr w:rsidR="00990FE6" w:rsidRPr="00990FE6" w14:paraId="11D9D6C0" w14:textId="77777777" w:rsidTr="005B51CC">
        <w:trPr>
          <w:trHeight w:val="247"/>
          <w:jc w:val="center"/>
        </w:trPr>
        <w:tc>
          <w:tcPr>
            <w:tcW w:w="4773" w:type="dxa"/>
            <w:tcBorders>
              <w:top w:val="nil"/>
              <w:left w:val="nil"/>
              <w:bottom w:val="nil"/>
              <w:right w:val="nil"/>
            </w:tcBorders>
          </w:tcPr>
          <w:p w14:paraId="1ABE8EE4"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Observations</w:t>
            </w:r>
          </w:p>
        </w:tc>
        <w:tc>
          <w:tcPr>
            <w:tcW w:w="3529" w:type="dxa"/>
            <w:tcBorders>
              <w:top w:val="nil"/>
              <w:left w:val="nil"/>
              <w:bottom w:val="nil"/>
              <w:right w:val="nil"/>
            </w:tcBorders>
          </w:tcPr>
          <w:p w14:paraId="1B7C7D26"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504</w:t>
            </w:r>
          </w:p>
        </w:tc>
      </w:tr>
      <w:tr w:rsidR="00990FE6" w:rsidRPr="00990FE6" w14:paraId="261D29DF" w14:textId="77777777" w:rsidTr="005B51CC">
        <w:tblPrEx>
          <w:tblBorders>
            <w:bottom w:val="single" w:sz="6" w:space="0" w:color="auto"/>
          </w:tblBorders>
        </w:tblPrEx>
        <w:trPr>
          <w:trHeight w:val="261"/>
          <w:jc w:val="center"/>
        </w:trPr>
        <w:tc>
          <w:tcPr>
            <w:tcW w:w="4773" w:type="dxa"/>
            <w:tcBorders>
              <w:top w:val="nil"/>
              <w:left w:val="nil"/>
              <w:bottom w:val="single" w:sz="6" w:space="0" w:color="auto"/>
              <w:right w:val="nil"/>
            </w:tcBorders>
          </w:tcPr>
          <w:p w14:paraId="6D104336"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Number of Countries</w:t>
            </w:r>
          </w:p>
          <w:p w14:paraId="23EF690D"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years</w:t>
            </w:r>
          </w:p>
        </w:tc>
        <w:tc>
          <w:tcPr>
            <w:tcW w:w="3529" w:type="dxa"/>
            <w:tcBorders>
              <w:top w:val="nil"/>
              <w:left w:val="nil"/>
              <w:bottom w:val="single" w:sz="6" w:space="0" w:color="auto"/>
              <w:right w:val="nil"/>
            </w:tcBorders>
          </w:tcPr>
          <w:p w14:paraId="329DEA12"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24</w:t>
            </w:r>
          </w:p>
          <w:p w14:paraId="6F297FEA"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21</w:t>
            </w:r>
          </w:p>
        </w:tc>
      </w:tr>
    </w:tbl>
    <w:p w14:paraId="47DC1F36" w14:textId="2085E011" w:rsid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0FE6">
        <w:rPr>
          <w:rFonts w:ascii="Times New Roman" w:eastAsia="Times New Roman" w:hAnsi="Times New Roman" w:cs="Times New Roman"/>
          <w:sz w:val="24"/>
          <w:szCs w:val="24"/>
        </w:rPr>
        <w:t>Standard errors in parentheses, *** p&lt;0.01, ** p&lt;0.05, * p&lt;0.1</w:t>
      </w:r>
    </w:p>
    <w:p w14:paraId="495E55E7" w14:textId="32C9D1CE" w:rsidR="00990FE6" w:rsidRPr="00990FE6" w:rsidRDefault="00990FE6" w:rsidP="00990FE6">
      <w:pPr>
        <w:autoSpaceDE w:val="0"/>
        <w:autoSpaceDN w:val="0"/>
        <w:adjustRightInd w:val="0"/>
        <w:spacing w:line="324" w:lineRule="auto"/>
        <w:jc w:val="center"/>
        <w:rPr>
          <w:rFonts w:ascii="Times New Roman" w:eastAsia="Times New Roman" w:hAnsi="Times New Roman" w:cs="Times New Roman"/>
          <w:sz w:val="24"/>
          <w:szCs w:val="24"/>
        </w:rPr>
      </w:pPr>
      <w:r w:rsidRPr="000C3D90">
        <w:rPr>
          <w:rFonts w:ascii="Times New Roman" w:eastAsia="Times New Roman" w:hAnsi="Times New Roman" w:cs="Times New Roman"/>
          <w:sz w:val="24"/>
          <w:szCs w:val="24"/>
        </w:rPr>
        <w:t>Source: STATA 18.0 Results, 2025</w:t>
      </w:r>
    </w:p>
    <w:p w14:paraId="62A6343B" w14:textId="77777777" w:rsidR="00990FE6" w:rsidRPr="00990FE6" w:rsidRDefault="00990FE6" w:rsidP="00990FE6">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The Generalized Method of Moments (GMM) results for the above table provided which explained as follows, with consideration to the robustness check and Interpretation of Results:</w:t>
      </w:r>
    </w:p>
    <w:p w14:paraId="66E0C510" w14:textId="0B8BE96B" w:rsidR="00843D1B" w:rsidRPr="00290502" w:rsidRDefault="00990FE6" w:rsidP="00290502">
      <w:pPr>
        <w:autoSpaceDE w:val="0"/>
        <w:autoSpaceDN w:val="0"/>
        <w:adjustRightInd w:val="0"/>
        <w:spacing w:line="360" w:lineRule="auto"/>
        <w:jc w:val="both"/>
        <w:rPr>
          <w:rFonts w:ascii="Times New Roman" w:eastAsia="Times New Roman" w:hAnsi="Times New Roman" w:cs="Times New Roman"/>
          <w:sz w:val="24"/>
          <w:szCs w:val="24"/>
        </w:rPr>
      </w:pPr>
      <w:r w:rsidRPr="00990FE6">
        <w:rPr>
          <w:rFonts w:ascii="Times New Roman" w:eastAsia="Times New Roman" w:hAnsi="Times New Roman" w:cs="Times New Roman"/>
          <w:sz w:val="24"/>
          <w:szCs w:val="24"/>
        </w:rPr>
        <w:t>The Generalized Method of Moments (GMM)</w:t>
      </w:r>
      <w:r w:rsidR="00C432B0" w:rsidRPr="00C432B0">
        <w:t xml:space="preserve"> </w:t>
      </w:r>
      <w:r w:rsidR="00C432B0">
        <w:rPr>
          <w:rFonts w:ascii="Times New Roman" w:eastAsia="Times New Roman" w:hAnsi="Times New Roman" w:cs="Times New Roman"/>
          <w:sz w:val="24"/>
          <w:szCs w:val="24"/>
        </w:rPr>
        <w:t xml:space="preserve">Arellano </w:t>
      </w:r>
      <w:r w:rsidR="00C432B0" w:rsidRPr="00C432B0">
        <w:rPr>
          <w:rFonts w:ascii="Times New Roman" w:eastAsia="Times New Roman" w:hAnsi="Times New Roman" w:cs="Times New Roman"/>
          <w:sz w:val="24"/>
          <w:szCs w:val="24"/>
        </w:rPr>
        <w:t xml:space="preserve">Bond dynamic panel-data </w:t>
      </w:r>
      <w:proofErr w:type="gramStart"/>
      <w:r w:rsidR="00C432B0" w:rsidRPr="00C432B0">
        <w:rPr>
          <w:rFonts w:ascii="Times New Roman" w:eastAsia="Times New Roman" w:hAnsi="Times New Roman" w:cs="Times New Roman"/>
          <w:sz w:val="24"/>
          <w:szCs w:val="24"/>
        </w:rPr>
        <w:t xml:space="preserve">estimation </w:t>
      </w:r>
      <w:r w:rsidRPr="00990FE6">
        <w:rPr>
          <w:rFonts w:ascii="Times New Roman" w:eastAsia="Times New Roman" w:hAnsi="Times New Roman" w:cs="Times New Roman"/>
          <w:sz w:val="24"/>
          <w:szCs w:val="24"/>
        </w:rPr>
        <w:t xml:space="preserve"> results</w:t>
      </w:r>
      <w:proofErr w:type="gramEnd"/>
      <w:r w:rsidRPr="00990FE6">
        <w:rPr>
          <w:rFonts w:ascii="Times New Roman" w:eastAsia="Times New Roman" w:hAnsi="Times New Roman" w:cs="Times New Roman"/>
          <w:sz w:val="24"/>
          <w:szCs w:val="24"/>
        </w:rPr>
        <w:t xml:space="preserve"> indicate several important relationships in the model. The lagged Maternal Mortality Ratio (</w:t>
      </w:r>
      <w:proofErr w:type="spellStart"/>
      <w:proofErr w:type="gramStart"/>
      <w:r w:rsidRPr="00990FE6">
        <w:rPr>
          <w:rFonts w:ascii="Times New Roman" w:eastAsia="Times New Roman" w:hAnsi="Times New Roman" w:cs="Times New Roman"/>
          <w:sz w:val="24"/>
          <w:szCs w:val="24"/>
        </w:rPr>
        <w:t>L.lnMMR</w:t>
      </w:r>
      <w:proofErr w:type="spellEnd"/>
      <w:proofErr w:type="gramEnd"/>
      <w:r w:rsidRPr="00990FE6">
        <w:rPr>
          <w:rFonts w:ascii="Times New Roman" w:eastAsia="Times New Roman" w:hAnsi="Times New Roman" w:cs="Times New Roman"/>
          <w:sz w:val="24"/>
          <w:szCs w:val="24"/>
        </w:rPr>
        <w:t>) has a strong positive relationship with current MMR (coefficient = 0.887, p &lt; 0.01), suggesting that past MMR values significantly influence current outcomes. Net official Development Assistance (</w:t>
      </w:r>
      <w:proofErr w:type="spellStart"/>
      <w:r w:rsidRPr="00990FE6">
        <w:rPr>
          <w:rFonts w:ascii="Times New Roman" w:eastAsia="Times New Roman" w:hAnsi="Times New Roman" w:cs="Times New Roman"/>
          <w:sz w:val="24"/>
          <w:szCs w:val="24"/>
        </w:rPr>
        <w:t>lnNODA</w:t>
      </w:r>
      <w:proofErr w:type="spellEnd"/>
      <w:r w:rsidRPr="00990FE6">
        <w:rPr>
          <w:rFonts w:ascii="Times New Roman" w:eastAsia="Times New Roman" w:hAnsi="Times New Roman" w:cs="Times New Roman"/>
          <w:sz w:val="24"/>
          <w:szCs w:val="24"/>
        </w:rPr>
        <w:t>) is negatively associated with MMR (coefficient = -0.0515, p &lt; 0.05), indicating that higher development assistance contributes to improved maternal health. The Gross Domestic Product (</w:t>
      </w:r>
      <w:proofErr w:type="spellStart"/>
      <w:r w:rsidRPr="00990FE6">
        <w:rPr>
          <w:rFonts w:ascii="Times New Roman" w:eastAsia="Times New Roman" w:hAnsi="Times New Roman" w:cs="Times New Roman"/>
          <w:sz w:val="24"/>
          <w:szCs w:val="24"/>
        </w:rPr>
        <w:t>lnGDP</w:t>
      </w:r>
      <w:proofErr w:type="spellEnd"/>
      <w:r w:rsidRPr="00990FE6">
        <w:rPr>
          <w:rFonts w:ascii="Times New Roman" w:eastAsia="Times New Roman" w:hAnsi="Times New Roman" w:cs="Times New Roman"/>
          <w:sz w:val="24"/>
          <w:szCs w:val="24"/>
        </w:rPr>
        <w:t>) shows a positive relationship with MMR (coefficient = 0.00860, p &lt; 0.05), suggesting that higher economic growth may not necessarily lead to improved maternal health, possibly due to other factors like income inequality or uneven healthcare distribution. Current Health Expenditure (</w:t>
      </w:r>
      <w:proofErr w:type="spellStart"/>
      <w:r w:rsidRPr="00990FE6">
        <w:rPr>
          <w:rFonts w:ascii="Times New Roman" w:eastAsia="Times New Roman" w:hAnsi="Times New Roman" w:cs="Times New Roman"/>
          <w:sz w:val="24"/>
          <w:szCs w:val="24"/>
        </w:rPr>
        <w:t>lnCHE</w:t>
      </w:r>
      <w:proofErr w:type="spellEnd"/>
      <w:r w:rsidRPr="00990FE6">
        <w:rPr>
          <w:rFonts w:ascii="Times New Roman" w:eastAsia="Times New Roman" w:hAnsi="Times New Roman" w:cs="Times New Roman"/>
          <w:sz w:val="24"/>
          <w:szCs w:val="24"/>
        </w:rPr>
        <w:t xml:space="preserve">) is marginally negatively related to MMR (coefficient = -0.0256, p &lt; 0.1), implying that increased health spending may </w:t>
      </w:r>
      <w:r w:rsidRPr="00990FE6">
        <w:rPr>
          <w:rFonts w:ascii="Times New Roman" w:eastAsia="Times New Roman" w:hAnsi="Times New Roman" w:cs="Times New Roman"/>
          <w:sz w:val="24"/>
          <w:szCs w:val="24"/>
        </w:rPr>
        <w:lastRenderedPageBreak/>
        <w:t>contribute to better maternal health outcomes. However, Primary Care Residences (</w:t>
      </w:r>
      <w:proofErr w:type="spellStart"/>
      <w:r w:rsidRPr="00990FE6">
        <w:rPr>
          <w:rFonts w:ascii="Times New Roman" w:eastAsia="Times New Roman" w:hAnsi="Times New Roman" w:cs="Times New Roman"/>
          <w:sz w:val="24"/>
          <w:szCs w:val="24"/>
        </w:rPr>
        <w:t>lnPCR</w:t>
      </w:r>
      <w:proofErr w:type="spellEnd"/>
      <w:r w:rsidRPr="00990FE6">
        <w:rPr>
          <w:rFonts w:ascii="Times New Roman" w:eastAsia="Times New Roman" w:hAnsi="Times New Roman" w:cs="Times New Roman"/>
          <w:sz w:val="24"/>
          <w:szCs w:val="24"/>
        </w:rPr>
        <w:t>) and HIV prevalence (</w:t>
      </w:r>
      <w:proofErr w:type="spellStart"/>
      <w:r w:rsidRPr="00990FE6">
        <w:rPr>
          <w:rFonts w:ascii="Times New Roman" w:eastAsia="Times New Roman" w:hAnsi="Times New Roman" w:cs="Times New Roman"/>
          <w:sz w:val="24"/>
          <w:szCs w:val="24"/>
        </w:rPr>
        <w:t>lnHIV</w:t>
      </w:r>
      <w:proofErr w:type="spellEnd"/>
      <w:r w:rsidRPr="00990FE6">
        <w:rPr>
          <w:rFonts w:ascii="Times New Roman" w:eastAsia="Times New Roman" w:hAnsi="Times New Roman" w:cs="Times New Roman"/>
          <w:sz w:val="24"/>
          <w:szCs w:val="24"/>
        </w:rPr>
        <w:t>) do not significantly impact MMR in this model (both p &gt; 0.1). Sanitations service (</w:t>
      </w:r>
      <w:proofErr w:type="spellStart"/>
      <w:r w:rsidRPr="00990FE6">
        <w:rPr>
          <w:rFonts w:ascii="Times New Roman" w:eastAsia="Times New Roman" w:hAnsi="Times New Roman" w:cs="Times New Roman"/>
          <w:sz w:val="24"/>
          <w:szCs w:val="24"/>
        </w:rPr>
        <w:t>lnSS</w:t>
      </w:r>
      <w:proofErr w:type="spellEnd"/>
      <w:r w:rsidRPr="00990FE6">
        <w:rPr>
          <w:rFonts w:ascii="Times New Roman" w:eastAsia="Times New Roman" w:hAnsi="Times New Roman" w:cs="Times New Roman"/>
          <w:sz w:val="24"/>
          <w:szCs w:val="24"/>
        </w:rPr>
        <w:t>) has a strong negative relationship with MMR (coefficient = -0.113, p &lt; 0.01), highlighting the critical role of social investments in improving maternal health. The constant term (0.920, p &lt; 0.01) represents the baseline MMR when all explanatory variables are zero. The robustness of these results is confirmed through the use of GMM, which addresses potential endogeneity issues and ensures that the findings are not biased by omitted variables or simultaneous causality. The results remain statistically significant for key variables, and the model’s consistency across various specifications strengthens confidence in the conclusions. These findings suggest that development assistance, health expenditure, and social spending play significant roles in reducing maternal mortality rates, with GMM providing reliable estimates despite the potential for endogeneity.</w:t>
      </w:r>
    </w:p>
    <w:p w14:paraId="57A8E366" w14:textId="05289A59" w:rsidR="006111F5" w:rsidRPr="00290502" w:rsidRDefault="006111F5" w:rsidP="006111F5">
      <w:pPr>
        <w:pStyle w:val="ListParagraph"/>
        <w:numPr>
          <w:ilvl w:val="0"/>
          <w:numId w:val="44"/>
        </w:numPr>
        <w:spacing w:line="360" w:lineRule="auto"/>
        <w:jc w:val="both"/>
        <w:rPr>
          <w:rFonts w:ascii="Times New Roman" w:hAnsi="Times New Roman" w:cs="Times New Roman"/>
          <w:b/>
          <w:sz w:val="28"/>
          <w:szCs w:val="24"/>
        </w:rPr>
      </w:pPr>
      <w:r w:rsidRPr="00290502">
        <w:rPr>
          <w:rFonts w:ascii="Times New Roman" w:hAnsi="Times New Roman" w:cs="Times New Roman"/>
          <w:b/>
          <w:sz w:val="28"/>
          <w:szCs w:val="24"/>
        </w:rPr>
        <w:t>Conclusion</w:t>
      </w:r>
    </w:p>
    <w:p w14:paraId="7EB637E3" w14:textId="360A6731" w:rsidR="00290502" w:rsidRPr="00290502" w:rsidRDefault="00290502" w:rsidP="00290502">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This study examines the relationship between net official development assistance (ODA) and maternal mortality rates in developing Asia-Pacific nations using panel data from 24 countries over 21 years. A fixed-effects model was employed to account for unobserved country characteristics, and a Generalized Method of Moments (GMM) approach was used for robustness checks. The findings reveal that ODA significantly reduces maternal mortality, with a 1% increase in ODA resulting in a 0.4153% decrease in maternal deaths. This highlights the role of ODA in improving maternal health outcomes by strengthening healthcare systems and access to medical services i</w:t>
      </w:r>
      <w:r>
        <w:rPr>
          <w:rFonts w:ascii="Times New Roman" w:hAnsi="Times New Roman" w:cs="Times New Roman"/>
          <w:sz w:val="24"/>
          <w:szCs w:val="24"/>
        </w:rPr>
        <w:t>n resource-constrained nations.</w:t>
      </w:r>
    </w:p>
    <w:p w14:paraId="02D830F0" w14:textId="4EB7C076" w:rsidR="00290502" w:rsidRPr="00290502" w:rsidRDefault="00290502" w:rsidP="00290502">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The study also finds that sanitation services have a strong inverse relationship with maternal mortality, where a 1% increase in sanitation services corresponds to a 0.8862% reduction in maternal deaths. In contrast, a 1% increase in HIV prevalence is associated with a 0.079% rise in maternal mortality, emphasizing the need for targeted healthcare interventions for HIV-positive pregnant women, including antiretroviral therapy (ART)</w:t>
      </w:r>
      <w:r>
        <w:rPr>
          <w:rFonts w:ascii="Times New Roman" w:hAnsi="Times New Roman" w:cs="Times New Roman"/>
          <w:sz w:val="24"/>
          <w:szCs w:val="24"/>
        </w:rPr>
        <w:t xml:space="preserve"> and specialized prenatal care.</w:t>
      </w:r>
    </w:p>
    <w:p w14:paraId="5C5D5C02" w14:textId="05A3E7AD" w:rsidR="00290502" w:rsidRPr="00290502" w:rsidRDefault="00290502" w:rsidP="00290502">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 xml:space="preserve">Economic growth, as measured by GDP, showed a positive correlation with maternal mortality, suggesting that economic growth alone does not automatically improve maternal health outcomes. The study indicates that economic growth must be complemented by targeted health investments and the strategic allocation of resources to reduce maternal mortality effectively. While increased health expenditure and primary school completion rates were negatively associated with maternal mortality, their impacts were statistically </w:t>
      </w:r>
      <w:r>
        <w:rPr>
          <w:rFonts w:ascii="Times New Roman" w:hAnsi="Times New Roman" w:cs="Times New Roman"/>
          <w:sz w:val="24"/>
          <w:szCs w:val="24"/>
        </w:rPr>
        <w:t>significant in this model.</w:t>
      </w:r>
    </w:p>
    <w:p w14:paraId="7B1C7B72" w14:textId="7E1F49AC" w:rsidR="00290502" w:rsidRPr="00290502" w:rsidRDefault="00290502" w:rsidP="00290502">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 xml:space="preserve">The study emphasizes the multifaceted nature of maternal mortality in the Asia-Pacific region, </w:t>
      </w:r>
      <w:r w:rsidRPr="00290502">
        <w:rPr>
          <w:rFonts w:ascii="Times New Roman" w:hAnsi="Times New Roman" w:cs="Times New Roman"/>
          <w:sz w:val="24"/>
          <w:szCs w:val="24"/>
        </w:rPr>
        <w:lastRenderedPageBreak/>
        <w:t>with ODA, sanitation services, and HIV prevalence being significant factors. It suggests that policymakers should prioritize investments in maternal health, particularly through ODA, sanitation infrastructure, and HIV prevention programs. Additionally, a comprehensive approach combining domestic policy improvements with international support is crucial for sustainable re</w:t>
      </w:r>
      <w:r>
        <w:rPr>
          <w:rFonts w:ascii="Times New Roman" w:hAnsi="Times New Roman" w:cs="Times New Roman"/>
          <w:sz w:val="24"/>
          <w:szCs w:val="24"/>
        </w:rPr>
        <w:t>ductions in maternal mortality.</w:t>
      </w:r>
    </w:p>
    <w:p w14:paraId="0090F320" w14:textId="5C5C8663" w:rsidR="00830FC7" w:rsidRPr="00830FC7" w:rsidRDefault="00290502" w:rsidP="00830FC7">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In close, the GMM analysis confirmed that past maternal mortality rates significantly influence current outcomes, indicating the persistence of maternal health challenges over time. Development assistance and sanitation services were found to be key in improving maternal health, while economic growth and health expenditures had marginal effects. The study stresses the importance of increasing development assistance, healthcare investments, and social spending to address maternal health, while also tackling underlying economic inequalities. The robustness of these findings further underscores the importance of strategic interventions in reducing maternal mortality.</w:t>
      </w:r>
    </w:p>
    <w:p w14:paraId="42C17F11" w14:textId="2B83D6AD" w:rsidR="006111F5" w:rsidRPr="00830FC7" w:rsidRDefault="006111F5" w:rsidP="006111F5">
      <w:pPr>
        <w:pStyle w:val="ListParagraph"/>
        <w:numPr>
          <w:ilvl w:val="0"/>
          <w:numId w:val="44"/>
        </w:numPr>
        <w:spacing w:line="360" w:lineRule="auto"/>
        <w:jc w:val="both"/>
        <w:rPr>
          <w:rFonts w:ascii="Times New Roman" w:hAnsi="Times New Roman" w:cs="Times New Roman"/>
          <w:b/>
          <w:sz w:val="24"/>
          <w:szCs w:val="24"/>
        </w:rPr>
      </w:pPr>
      <w:r w:rsidRPr="00830FC7">
        <w:rPr>
          <w:rFonts w:ascii="Times New Roman" w:hAnsi="Times New Roman" w:cs="Times New Roman"/>
          <w:b/>
          <w:sz w:val="24"/>
          <w:szCs w:val="24"/>
        </w:rPr>
        <w:t>Recommendation</w:t>
      </w:r>
    </w:p>
    <w:p w14:paraId="292BFC0C" w14:textId="77777777" w:rsidR="00290502" w:rsidRDefault="00290502" w:rsidP="00290502">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 xml:space="preserve">This study emphasizes the crucial role of net official development assistance (ODA) in reducing maternal mortality in Asia-Pacific developing nations and offers several key recommendations for improving maternal health outcomes. Governments in developing countries should strengthen coordination with donors and development partners to ensure that aid aligns with long-term health goals, as the delivery of aid may shift over time due to changing donor priorities. Enhancing institutional quality by addressing corruption, improving transparency in resource allocation, and ensuring efficient use of aid is essential for sustained improvements in maternal health. Additionally, investing in sanitation services is critical, as the study highlights the importance of sanitation in reducing maternal mortality, especially in rural and underserved areas. Governments and donors should prioritize investments in sanitation infrastructure and hygiene education. The study also emphasizes the need for targeted HIV interventions, with governments ensuring that pregnant women have access to antiretroviral therapy (ART), skilled obstetric care, and monitoring for opportunistic infections to improve outcomes for HIV-positive women. Improving health policy and financial strategies is essential, as maternal mortality serves as an indicator of health system quality, and efficient resource allocation for health projects can directly impact maternal outcomes. </w:t>
      </w:r>
    </w:p>
    <w:p w14:paraId="72A0436E" w14:textId="17711115" w:rsidR="00290502" w:rsidRPr="00290502" w:rsidRDefault="00290502" w:rsidP="00290502">
      <w:pPr>
        <w:spacing w:line="360" w:lineRule="auto"/>
        <w:jc w:val="both"/>
        <w:rPr>
          <w:rFonts w:ascii="Times New Roman" w:hAnsi="Times New Roman" w:cs="Times New Roman"/>
          <w:b/>
          <w:sz w:val="24"/>
          <w:szCs w:val="24"/>
        </w:rPr>
      </w:pPr>
      <w:r w:rsidRPr="00290502">
        <w:rPr>
          <w:rFonts w:ascii="Times New Roman" w:hAnsi="Times New Roman" w:cs="Times New Roman"/>
          <w:sz w:val="24"/>
          <w:szCs w:val="24"/>
        </w:rPr>
        <w:t xml:space="preserve">Moreover, economic growth alone does not guarantee reductions in maternal mortality, and a multidimensional approach is required, including public health investment and strong monitoring systems to address the factors affecting maternal health. In conclusion, reducing maternal mortality requires a coordinated approach involving governments, donors, and </w:t>
      </w:r>
      <w:r w:rsidRPr="00290502">
        <w:rPr>
          <w:rFonts w:ascii="Times New Roman" w:hAnsi="Times New Roman" w:cs="Times New Roman"/>
          <w:sz w:val="24"/>
          <w:szCs w:val="24"/>
        </w:rPr>
        <w:lastRenderedPageBreak/>
        <w:t>international agencies. By implementing these recommendations, stakeholders can contribute to achieving the Sustainable Development Goal of reducing the global maternal death ratio to below 70 per 100,000 live births by 2030.</w:t>
      </w:r>
    </w:p>
    <w:p w14:paraId="3CE9A21A" w14:textId="0947CC46" w:rsidR="006111F5" w:rsidRPr="00830FC7" w:rsidRDefault="00BA4886" w:rsidP="00290502">
      <w:pPr>
        <w:pStyle w:val="ListParagraph"/>
        <w:numPr>
          <w:ilvl w:val="0"/>
          <w:numId w:val="44"/>
        </w:numPr>
        <w:spacing w:line="360" w:lineRule="auto"/>
        <w:jc w:val="both"/>
        <w:rPr>
          <w:rFonts w:ascii="Times New Roman" w:hAnsi="Times New Roman" w:cs="Times New Roman"/>
          <w:b/>
          <w:sz w:val="24"/>
          <w:szCs w:val="24"/>
        </w:rPr>
      </w:pPr>
      <w:r w:rsidRPr="00830FC7">
        <w:rPr>
          <w:rFonts w:ascii="Times New Roman" w:hAnsi="Times New Roman" w:cs="Times New Roman"/>
          <w:b/>
          <w:sz w:val="24"/>
          <w:szCs w:val="24"/>
        </w:rPr>
        <w:t>Limitations and potential research directions</w:t>
      </w:r>
    </w:p>
    <w:p w14:paraId="506A2F36" w14:textId="77777777" w:rsidR="00290502" w:rsidRDefault="00290502" w:rsidP="00290502">
      <w:pPr>
        <w:spacing w:line="360" w:lineRule="auto"/>
        <w:jc w:val="both"/>
        <w:rPr>
          <w:rFonts w:ascii="Times New Roman" w:hAnsi="Times New Roman" w:cs="Times New Roman"/>
          <w:sz w:val="24"/>
          <w:szCs w:val="24"/>
        </w:rPr>
      </w:pPr>
      <w:r w:rsidRPr="00290502">
        <w:rPr>
          <w:rFonts w:ascii="Times New Roman" w:hAnsi="Times New Roman" w:cs="Times New Roman"/>
          <w:sz w:val="24"/>
          <w:szCs w:val="24"/>
        </w:rPr>
        <w:t>Future research on this topic could be enhanced in several ways. First, future studies should consider using primary data sources to ensure more accurate and reliable results. Qualitative factors such as religious, political, social, and geographical elements in developing Asia-Pacific nations could also be explored, as they may influence the relationship between net official development assistance (ODA) and maternal mortality rates. This study primarily relied on numerical data, so examining these qualitative aspects would provide a deeper understanding of the issue.</w:t>
      </w:r>
      <w:r>
        <w:rPr>
          <w:rFonts w:ascii="Times New Roman" w:hAnsi="Times New Roman" w:cs="Times New Roman"/>
          <w:sz w:val="24"/>
          <w:szCs w:val="24"/>
        </w:rPr>
        <w:t xml:space="preserve"> </w:t>
      </w:r>
      <w:r w:rsidRPr="00290502">
        <w:rPr>
          <w:rFonts w:ascii="Times New Roman" w:hAnsi="Times New Roman" w:cs="Times New Roman"/>
          <w:sz w:val="24"/>
          <w:szCs w:val="24"/>
        </w:rPr>
        <w:t>Additionally, future research should explore how broader socioeconomic factors, such as income inequality, access to employment, social safety nets, and gender equality, impact maternal mortality. For example, studies could investigate whether wealth distribution within a country, rather than overall GDP growth, plays a more significant role in improving maternal health outcomes.</w:t>
      </w:r>
      <w:r>
        <w:rPr>
          <w:rFonts w:ascii="Times New Roman" w:hAnsi="Times New Roman" w:cs="Times New Roman"/>
          <w:sz w:val="24"/>
          <w:szCs w:val="24"/>
        </w:rPr>
        <w:t xml:space="preserve"> </w:t>
      </w:r>
      <w:r w:rsidRPr="00290502">
        <w:rPr>
          <w:rFonts w:ascii="Times New Roman" w:hAnsi="Times New Roman" w:cs="Times New Roman"/>
          <w:sz w:val="24"/>
          <w:szCs w:val="24"/>
        </w:rPr>
        <w:t>Another avenue for future research is to examine the influence of primary and secondary education, especially for women and girls, on maternal health outcomes across different cultural contexts. Comparing the effectiveness of educational programs in various regions and assessing how literacy, health knowledge, and decision-making autonomy contribute to reducing maternal mortality could offer valuable insights.</w:t>
      </w:r>
      <w:r>
        <w:rPr>
          <w:rFonts w:ascii="Times New Roman" w:hAnsi="Times New Roman" w:cs="Times New Roman"/>
          <w:sz w:val="24"/>
          <w:szCs w:val="24"/>
        </w:rPr>
        <w:t xml:space="preserve"> </w:t>
      </w:r>
      <w:r w:rsidRPr="00290502">
        <w:rPr>
          <w:rFonts w:ascii="Times New Roman" w:hAnsi="Times New Roman" w:cs="Times New Roman"/>
          <w:sz w:val="24"/>
          <w:szCs w:val="24"/>
        </w:rPr>
        <w:t>This study has opened the door for further exploration of the diverse factors affecting maternal mortality in developing countries. Future research should build on these findings by investigating additional variables and examining how different socioeconomic, healthcare, and political factors interact to affect maternal health. By gaining a deeper understanding of the factors contributing to maternal mortality, researchers can provide actionable recommendations for policymakers and development partners to improve maternal health outcomes worldwide.</w:t>
      </w:r>
    </w:p>
    <w:p w14:paraId="249334DD" w14:textId="77777777" w:rsidR="00290502" w:rsidRDefault="00290502" w:rsidP="00290502">
      <w:pPr>
        <w:spacing w:line="360" w:lineRule="auto"/>
        <w:jc w:val="both"/>
        <w:rPr>
          <w:rFonts w:ascii="Times New Roman" w:hAnsi="Times New Roman" w:cs="Times New Roman"/>
          <w:sz w:val="24"/>
          <w:szCs w:val="24"/>
        </w:rPr>
      </w:pPr>
    </w:p>
    <w:p w14:paraId="3E5FD5E8" w14:textId="77777777" w:rsidR="00290502" w:rsidRDefault="00290502" w:rsidP="00290502">
      <w:pPr>
        <w:spacing w:line="360" w:lineRule="auto"/>
        <w:jc w:val="both"/>
        <w:rPr>
          <w:rFonts w:ascii="Times New Roman" w:hAnsi="Times New Roman" w:cs="Times New Roman"/>
          <w:sz w:val="24"/>
          <w:szCs w:val="24"/>
        </w:rPr>
      </w:pPr>
    </w:p>
    <w:p w14:paraId="7D9DF407" w14:textId="77777777" w:rsidR="00290502" w:rsidRDefault="00290502" w:rsidP="00290502">
      <w:pPr>
        <w:spacing w:line="360" w:lineRule="auto"/>
        <w:jc w:val="both"/>
        <w:rPr>
          <w:rFonts w:ascii="Times New Roman" w:hAnsi="Times New Roman" w:cs="Times New Roman"/>
          <w:sz w:val="24"/>
          <w:szCs w:val="24"/>
        </w:rPr>
      </w:pPr>
    </w:p>
    <w:p w14:paraId="7BCF69B6" w14:textId="5E57EC98" w:rsidR="006111F5" w:rsidRPr="00290502" w:rsidRDefault="006111F5" w:rsidP="00290502">
      <w:pPr>
        <w:pStyle w:val="ListParagraph"/>
        <w:numPr>
          <w:ilvl w:val="0"/>
          <w:numId w:val="44"/>
        </w:numPr>
        <w:spacing w:line="360" w:lineRule="auto"/>
        <w:jc w:val="both"/>
        <w:rPr>
          <w:rFonts w:ascii="Times New Roman" w:hAnsi="Times New Roman" w:cs="Times New Roman"/>
          <w:b/>
          <w:sz w:val="28"/>
          <w:szCs w:val="24"/>
        </w:rPr>
      </w:pPr>
      <w:r w:rsidRPr="00290502">
        <w:rPr>
          <w:rFonts w:ascii="Times New Roman" w:hAnsi="Times New Roman" w:cs="Times New Roman"/>
          <w:b/>
          <w:sz w:val="28"/>
          <w:szCs w:val="24"/>
        </w:rPr>
        <w:t>References</w:t>
      </w:r>
    </w:p>
    <w:p w14:paraId="1A329086"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Alves, A. A., &amp; </w:t>
      </w:r>
      <w:proofErr w:type="spellStart"/>
      <w:r w:rsidRPr="002735D2">
        <w:rPr>
          <w:rFonts w:ascii="Times New Roman" w:hAnsi="Times New Roman" w:cs="Times New Roman"/>
        </w:rPr>
        <w:t>Cauto</w:t>
      </w:r>
      <w:proofErr w:type="spellEnd"/>
      <w:r w:rsidRPr="002735D2">
        <w:rPr>
          <w:rFonts w:ascii="Times New Roman" w:hAnsi="Times New Roman" w:cs="Times New Roman"/>
        </w:rPr>
        <w:t xml:space="preserve">, M. (2018). Official Development Assistance (ODA) and the shift in focus from economic growth to human capital development. </w:t>
      </w:r>
      <w:r w:rsidRPr="002735D2">
        <w:rPr>
          <w:rStyle w:val="Emphasis"/>
          <w:rFonts w:ascii="Times New Roman" w:hAnsi="Times New Roman" w:cs="Times New Roman"/>
        </w:rPr>
        <w:t>Development Studies Review, 45</w:t>
      </w:r>
      <w:r w:rsidRPr="002735D2">
        <w:rPr>
          <w:rFonts w:ascii="Times New Roman" w:hAnsi="Times New Roman" w:cs="Times New Roman"/>
        </w:rPr>
        <w:t>(3), 214-227.</w:t>
      </w:r>
    </w:p>
    <w:p w14:paraId="1FCC0E3C"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Barro, R. J., &amp; Lee, J. W. (2013). A new data set of educational attainment in the world, 1950–</w:t>
      </w:r>
      <w:r w:rsidRPr="002735D2">
        <w:rPr>
          <w:rFonts w:ascii="Times New Roman" w:hAnsi="Times New Roman" w:cs="Times New Roman"/>
        </w:rPr>
        <w:lastRenderedPageBreak/>
        <w:t xml:space="preserve">2010. </w:t>
      </w:r>
      <w:r w:rsidRPr="002735D2">
        <w:rPr>
          <w:rStyle w:val="Emphasis"/>
          <w:rFonts w:ascii="Times New Roman" w:hAnsi="Times New Roman" w:cs="Times New Roman"/>
        </w:rPr>
        <w:t>Journal of Development Economics, 104</w:t>
      </w:r>
      <w:r w:rsidRPr="002735D2">
        <w:rPr>
          <w:rFonts w:ascii="Times New Roman" w:hAnsi="Times New Roman" w:cs="Times New Roman"/>
        </w:rPr>
        <w:t>, 184-198.</w:t>
      </w:r>
    </w:p>
    <w:p w14:paraId="5D3E7EA7"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Bartram, J., Brocklehurst, C., &amp; Hunter, P. R. (2014). Sanitation and maternal health: Evidence of the links and recommendations for improvement. </w:t>
      </w:r>
      <w:r w:rsidRPr="002735D2">
        <w:rPr>
          <w:rStyle w:val="Emphasis"/>
          <w:rFonts w:ascii="Times New Roman" w:hAnsi="Times New Roman" w:cs="Times New Roman"/>
        </w:rPr>
        <w:t>Environmental Health Perspectives, 122</w:t>
      </w:r>
      <w:r w:rsidRPr="002735D2">
        <w:rPr>
          <w:rFonts w:ascii="Times New Roman" w:hAnsi="Times New Roman" w:cs="Times New Roman"/>
        </w:rPr>
        <w:t>(5), 465-470.</w:t>
      </w:r>
    </w:p>
    <w:p w14:paraId="1DB84B19"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Berthe, M., &amp; Mandeville, P. (2011). The impact of official development assistance on health outcomes in developing countries: A comprehensive review. </w:t>
      </w:r>
      <w:r w:rsidRPr="002735D2">
        <w:rPr>
          <w:rStyle w:val="Emphasis"/>
          <w:rFonts w:ascii="Times New Roman" w:hAnsi="Times New Roman" w:cs="Times New Roman"/>
        </w:rPr>
        <w:t>Development Policy Review, 29</w:t>
      </w:r>
      <w:r w:rsidRPr="002735D2">
        <w:rPr>
          <w:rFonts w:ascii="Times New Roman" w:hAnsi="Times New Roman" w:cs="Times New Roman"/>
        </w:rPr>
        <w:t>(4), 373-389.</w:t>
      </w:r>
    </w:p>
    <w:p w14:paraId="11060DDB"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proofErr w:type="spellStart"/>
      <w:r w:rsidRPr="002735D2">
        <w:rPr>
          <w:rFonts w:ascii="Times New Roman" w:hAnsi="Times New Roman" w:cs="Times New Roman"/>
        </w:rPr>
        <w:t>Banchani</w:t>
      </w:r>
      <w:proofErr w:type="spellEnd"/>
      <w:r w:rsidRPr="002735D2">
        <w:rPr>
          <w:rFonts w:ascii="Times New Roman" w:hAnsi="Times New Roman" w:cs="Times New Roman"/>
        </w:rPr>
        <w:t xml:space="preserve">, E., &amp; Swiss, S. (2019). The impact of Official Development Assistance on maternal health outcomes: A case study of developing nations. </w:t>
      </w:r>
      <w:r w:rsidRPr="002735D2">
        <w:rPr>
          <w:rStyle w:val="Emphasis"/>
          <w:rFonts w:ascii="Times New Roman" w:hAnsi="Times New Roman" w:cs="Times New Roman"/>
        </w:rPr>
        <w:t>International Journal of Health Policy and Development, 21</w:t>
      </w:r>
      <w:r w:rsidRPr="002735D2">
        <w:rPr>
          <w:rFonts w:ascii="Times New Roman" w:hAnsi="Times New Roman" w:cs="Times New Roman"/>
        </w:rPr>
        <w:t>(3), 134-14</w:t>
      </w:r>
    </w:p>
    <w:p w14:paraId="12886381"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Bloom, D. E., &amp; Canning, D. (2000). The health and economic impacts of HIV/AIDS in Sub-Saharan Africa. </w:t>
      </w:r>
      <w:r w:rsidRPr="002735D2">
        <w:rPr>
          <w:rStyle w:val="Emphasis"/>
          <w:rFonts w:ascii="Times New Roman" w:hAnsi="Times New Roman" w:cs="Times New Roman"/>
        </w:rPr>
        <w:t>Journal of African Economies, 9</w:t>
      </w:r>
      <w:r w:rsidRPr="002735D2">
        <w:rPr>
          <w:rFonts w:ascii="Times New Roman" w:hAnsi="Times New Roman" w:cs="Times New Roman"/>
        </w:rPr>
        <w:t>(2), 395-437.</w:t>
      </w:r>
    </w:p>
    <w:p w14:paraId="41F75C3D"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Bloom, D. E., Canning, D., &amp; Sevilla, J. (2008). The effect of sanitation on maternal mortality: Evidence from Sub-Saharan Africa. </w:t>
      </w:r>
      <w:r w:rsidRPr="002735D2">
        <w:rPr>
          <w:rStyle w:val="Emphasis"/>
          <w:rFonts w:ascii="Times New Roman" w:hAnsi="Times New Roman" w:cs="Times New Roman"/>
        </w:rPr>
        <w:t>The Lancet, 372</w:t>
      </w:r>
      <w:r w:rsidRPr="002735D2">
        <w:rPr>
          <w:rFonts w:ascii="Times New Roman" w:hAnsi="Times New Roman" w:cs="Times New Roman"/>
        </w:rPr>
        <w:t>(9643), 1862-1863.</w:t>
      </w:r>
    </w:p>
    <w:p w14:paraId="7A6C3FC2"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Brooks, C. (2008). </w:t>
      </w:r>
      <w:r w:rsidRPr="002735D2">
        <w:rPr>
          <w:rStyle w:val="Emphasis"/>
          <w:rFonts w:ascii="Times New Roman" w:hAnsi="Times New Roman" w:cs="Times New Roman"/>
        </w:rPr>
        <w:t>Introductory econometrics for finance</w:t>
      </w:r>
      <w:r w:rsidRPr="002735D2">
        <w:rPr>
          <w:rFonts w:ascii="Times New Roman" w:hAnsi="Times New Roman" w:cs="Times New Roman"/>
        </w:rPr>
        <w:t xml:space="preserve"> (3rd ed.). Cambridge University Press.</w:t>
      </w:r>
    </w:p>
    <w:p w14:paraId="654D7E4D"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Deaton, A. (2013). </w:t>
      </w:r>
      <w:r w:rsidRPr="002735D2">
        <w:rPr>
          <w:rStyle w:val="Emphasis"/>
          <w:rFonts w:ascii="Times New Roman" w:hAnsi="Times New Roman" w:cs="Times New Roman"/>
        </w:rPr>
        <w:t>The great escape: Health, wealth, and the origins of inequality</w:t>
      </w:r>
      <w:r w:rsidRPr="002735D2">
        <w:rPr>
          <w:rFonts w:ascii="Times New Roman" w:hAnsi="Times New Roman" w:cs="Times New Roman"/>
        </w:rPr>
        <w:t>. Princeton University Press.</w:t>
      </w:r>
    </w:p>
    <w:p w14:paraId="54CFDFC9"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Eric, S. (2024). </w:t>
      </w:r>
      <w:r w:rsidRPr="002735D2">
        <w:rPr>
          <w:rStyle w:val="Emphasis"/>
          <w:rFonts w:ascii="Times New Roman" w:hAnsi="Times New Roman" w:cs="Times New Roman"/>
        </w:rPr>
        <w:t>Panel data analysis: Combining time-series and cross-sectional data in development research</w:t>
      </w:r>
      <w:r w:rsidRPr="002735D2">
        <w:rPr>
          <w:rFonts w:ascii="Times New Roman" w:hAnsi="Times New Roman" w:cs="Times New Roman"/>
        </w:rPr>
        <w:t>. Global Research Publishers.</w:t>
      </w:r>
    </w:p>
    <w:p w14:paraId="4EDD2276"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proofErr w:type="spellStart"/>
      <w:r w:rsidRPr="002735D2">
        <w:rPr>
          <w:rFonts w:ascii="Times New Roman" w:hAnsi="Times New Roman" w:cs="Times New Roman"/>
        </w:rPr>
        <w:t>Gakidou</w:t>
      </w:r>
      <w:proofErr w:type="spellEnd"/>
      <w:r w:rsidRPr="002735D2">
        <w:rPr>
          <w:rFonts w:ascii="Times New Roman" w:hAnsi="Times New Roman" w:cs="Times New Roman"/>
        </w:rPr>
        <w:t xml:space="preserve">, E., Murray, C. J., &amp; </w:t>
      </w:r>
      <w:proofErr w:type="spellStart"/>
      <w:r w:rsidRPr="002735D2">
        <w:rPr>
          <w:rFonts w:ascii="Times New Roman" w:hAnsi="Times New Roman" w:cs="Times New Roman"/>
        </w:rPr>
        <w:t>Frenk</w:t>
      </w:r>
      <w:proofErr w:type="spellEnd"/>
      <w:r w:rsidRPr="002735D2">
        <w:rPr>
          <w:rFonts w:ascii="Times New Roman" w:hAnsi="Times New Roman" w:cs="Times New Roman"/>
        </w:rPr>
        <w:t xml:space="preserve">, J. (2010). Measuring the health effects of education: A new methodology and findings from 195 countries. </w:t>
      </w:r>
      <w:r w:rsidRPr="002735D2">
        <w:rPr>
          <w:rStyle w:val="Emphasis"/>
          <w:rFonts w:ascii="Times New Roman" w:hAnsi="Times New Roman" w:cs="Times New Roman"/>
        </w:rPr>
        <w:t>Global Health Action, 3</w:t>
      </w:r>
      <w:r w:rsidRPr="002735D2">
        <w:rPr>
          <w:rFonts w:ascii="Times New Roman" w:hAnsi="Times New Roman" w:cs="Times New Roman"/>
        </w:rPr>
        <w:t>, 10.3402/</w:t>
      </w:r>
      <w:proofErr w:type="gramStart"/>
      <w:r w:rsidRPr="002735D2">
        <w:rPr>
          <w:rFonts w:ascii="Times New Roman" w:hAnsi="Times New Roman" w:cs="Times New Roman"/>
        </w:rPr>
        <w:t>gha.v</w:t>
      </w:r>
      <w:proofErr w:type="gramEnd"/>
      <w:r w:rsidRPr="002735D2">
        <w:rPr>
          <w:rFonts w:ascii="Times New Roman" w:hAnsi="Times New Roman" w:cs="Times New Roman"/>
        </w:rPr>
        <w:t>3i0.2072.</w:t>
      </w:r>
    </w:p>
    <w:p w14:paraId="41A25081"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Gao, W., Zhang, Y., &amp; Liao, D. (2015). HIV prevalence and its impact on maternal health: Evidence from Sub-Saharan Africa. </w:t>
      </w:r>
      <w:r w:rsidRPr="002735D2">
        <w:rPr>
          <w:rStyle w:val="Emphasis"/>
          <w:rFonts w:ascii="Times New Roman" w:hAnsi="Times New Roman" w:cs="Times New Roman"/>
        </w:rPr>
        <w:t>Journal of Health Economics, 41</w:t>
      </w:r>
      <w:r w:rsidRPr="002735D2">
        <w:rPr>
          <w:rFonts w:ascii="Times New Roman" w:hAnsi="Times New Roman" w:cs="Times New Roman"/>
        </w:rPr>
        <w:t>, 81-94.</w:t>
      </w:r>
    </w:p>
    <w:p w14:paraId="43A2E261"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proofErr w:type="spellStart"/>
      <w:r w:rsidRPr="002735D2">
        <w:rPr>
          <w:rFonts w:ascii="Times New Roman" w:hAnsi="Times New Roman" w:cs="Times New Roman"/>
        </w:rPr>
        <w:t>Girum</w:t>
      </w:r>
      <w:proofErr w:type="spellEnd"/>
      <w:r w:rsidRPr="002735D2">
        <w:rPr>
          <w:rFonts w:ascii="Times New Roman" w:hAnsi="Times New Roman" w:cs="Times New Roman"/>
        </w:rPr>
        <w:t xml:space="preserve">, T., &amp; </w:t>
      </w:r>
      <w:proofErr w:type="spellStart"/>
      <w:r w:rsidRPr="002735D2">
        <w:rPr>
          <w:rFonts w:ascii="Times New Roman" w:hAnsi="Times New Roman" w:cs="Times New Roman"/>
        </w:rPr>
        <w:t>Waise</w:t>
      </w:r>
      <w:proofErr w:type="spellEnd"/>
      <w:r w:rsidRPr="002735D2">
        <w:rPr>
          <w:rFonts w:ascii="Times New Roman" w:hAnsi="Times New Roman" w:cs="Times New Roman"/>
        </w:rPr>
        <w:t xml:space="preserve">, A. (2017). Maternal health and its contribution to human capital development. </w:t>
      </w:r>
      <w:r w:rsidRPr="002735D2">
        <w:rPr>
          <w:rStyle w:val="Emphasis"/>
          <w:rFonts w:ascii="Times New Roman" w:hAnsi="Times New Roman" w:cs="Times New Roman"/>
        </w:rPr>
        <w:t>Journal of Public Health and Development, 19</w:t>
      </w:r>
      <w:r w:rsidRPr="002735D2">
        <w:rPr>
          <w:rFonts w:ascii="Times New Roman" w:hAnsi="Times New Roman" w:cs="Times New Roman"/>
        </w:rPr>
        <w:t>(3), 159-170.</w:t>
      </w:r>
    </w:p>
    <w:p w14:paraId="6E60BFC9"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proofErr w:type="spellStart"/>
      <w:r w:rsidRPr="002735D2">
        <w:rPr>
          <w:rFonts w:ascii="Times New Roman" w:hAnsi="Times New Roman" w:cs="Times New Roman"/>
        </w:rPr>
        <w:t>Gujurat</w:t>
      </w:r>
      <w:proofErr w:type="spellEnd"/>
      <w:r w:rsidRPr="002735D2">
        <w:rPr>
          <w:rFonts w:ascii="Times New Roman" w:hAnsi="Times New Roman" w:cs="Times New Roman"/>
        </w:rPr>
        <w:t xml:space="preserve">, D. N. (2011). </w:t>
      </w:r>
      <w:r w:rsidRPr="002735D2">
        <w:rPr>
          <w:rStyle w:val="Emphasis"/>
          <w:rFonts w:ascii="Times New Roman" w:hAnsi="Times New Roman" w:cs="Times New Roman"/>
        </w:rPr>
        <w:t>Econometrics by example</w:t>
      </w:r>
      <w:r w:rsidRPr="002735D2">
        <w:rPr>
          <w:rFonts w:ascii="Times New Roman" w:hAnsi="Times New Roman" w:cs="Times New Roman"/>
        </w:rPr>
        <w:t>. Palgrave Macmillan.</w:t>
      </w:r>
    </w:p>
    <w:p w14:paraId="5CC3C1F9"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proofErr w:type="spellStart"/>
      <w:r w:rsidRPr="002735D2">
        <w:rPr>
          <w:rFonts w:ascii="Times New Roman" w:hAnsi="Times New Roman" w:cs="Times New Roman"/>
        </w:rPr>
        <w:t>Kadioglu</w:t>
      </w:r>
      <w:proofErr w:type="spellEnd"/>
      <w:r w:rsidRPr="002735D2">
        <w:rPr>
          <w:rFonts w:ascii="Times New Roman" w:hAnsi="Times New Roman" w:cs="Times New Roman"/>
        </w:rPr>
        <w:t xml:space="preserve">, M. (2024). The impact of ODA on development challenges in Sub-Saharan Africa. </w:t>
      </w:r>
      <w:r w:rsidRPr="002735D2">
        <w:rPr>
          <w:rStyle w:val="Emphasis"/>
          <w:rFonts w:ascii="Times New Roman" w:hAnsi="Times New Roman" w:cs="Times New Roman"/>
        </w:rPr>
        <w:t>Global Development Review, 33</w:t>
      </w:r>
      <w:r w:rsidRPr="002735D2">
        <w:rPr>
          <w:rFonts w:ascii="Times New Roman" w:hAnsi="Times New Roman" w:cs="Times New Roman"/>
        </w:rPr>
        <w:t>(1), 89-103.</w:t>
      </w:r>
    </w:p>
    <w:p w14:paraId="5E416147"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proofErr w:type="spellStart"/>
      <w:r w:rsidRPr="002735D2">
        <w:rPr>
          <w:rFonts w:ascii="Times New Roman" w:hAnsi="Times New Roman" w:cs="Times New Roman"/>
        </w:rPr>
        <w:t>Kashiwabara</w:t>
      </w:r>
      <w:proofErr w:type="spellEnd"/>
      <w:r w:rsidRPr="002735D2">
        <w:rPr>
          <w:rFonts w:ascii="Times New Roman" w:hAnsi="Times New Roman" w:cs="Times New Roman"/>
        </w:rPr>
        <w:t xml:space="preserve">, Y., Lee, D., &amp; Matsumoto, T. (2014). HIV prevalence and maternal mortality: Analysis and policy recommendations. </w:t>
      </w:r>
      <w:r w:rsidRPr="002735D2">
        <w:rPr>
          <w:rStyle w:val="Emphasis"/>
          <w:rFonts w:ascii="Times New Roman" w:hAnsi="Times New Roman" w:cs="Times New Roman"/>
        </w:rPr>
        <w:t>Journal of Maternal Health, 5</w:t>
      </w:r>
      <w:r w:rsidRPr="002735D2">
        <w:rPr>
          <w:rFonts w:ascii="Times New Roman" w:hAnsi="Times New Roman" w:cs="Times New Roman"/>
        </w:rPr>
        <w:t>(3), 167-174.</w:t>
      </w:r>
    </w:p>
    <w:p w14:paraId="525FC217"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Kim, J. Y. (2015). The role of maternal health in global development. </w:t>
      </w:r>
      <w:r w:rsidRPr="002735D2">
        <w:rPr>
          <w:rStyle w:val="Emphasis"/>
          <w:rFonts w:ascii="Times New Roman" w:hAnsi="Times New Roman" w:cs="Times New Roman"/>
        </w:rPr>
        <w:t>World Bank Development Perspectives, 14</w:t>
      </w:r>
      <w:r w:rsidRPr="002735D2">
        <w:rPr>
          <w:rFonts w:ascii="Times New Roman" w:hAnsi="Times New Roman" w:cs="Times New Roman"/>
        </w:rPr>
        <w:t>(2), 102-110.</w:t>
      </w:r>
    </w:p>
    <w:p w14:paraId="5A76164F"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Knox, E. (2020). Health sector development as a driver of economic growth: The role of a healthy population in sustainable development. </w:t>
      </w:r>
      <w:r w:rsidRPr="002735D2">
        <w:rPr>
          <w:rStyle w:val="Emphasis"/>
          <w:rFonts w:ascii="Times New Roman" w:hAnsi="Times New Roman" w:cs="Times New Roman"/>
        </w:rPr>
        <w:t>Global Health and Development, 8</w:t>
      </w:r>
      <w:r w:rsidRPr="002735D2">
        <w:rPr>
          <w:rFonts w:ascii="Times New Roman" w:hAnsi="Times New Roman" w:cs="Times New Roman"/>
        </w:rPr>
        <w:t>(1), 34-45.</w:t>
      </w:r>
    </w:p>
    <w:p w14:paraId="7DBF9D62"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Ko, A. (2016). Official Development Assistance: History and trends. </w:t>
      </w:r>
      <w:r w:rsidRPr="002735D2">
        <w:rPr>
          <w:rStyle w:val="Emphasis"/>
          <w:rFonts w:ascii="Times New Roman" w:hAnsi="Times New Roman" w:cs="Times New Roman"/>
        </w:rPr>
        <w:t>Journal of International Aid Studies, 22</w:t>
      </w:r>
      <w:r w:rsidRPr="002735D2">
        <w:rPr>
          <w:rFonts w:ascii="Times New Roman" w:hAnsi="Times New Roman" w:cs="Times New Roman"/>
        </w:rPr>
        <w:t>(4), 111-125.</w:t>
      </w:r>
    </w:p>
    <w:p w14:paraId="6638B358"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proofErr w:type="spellStart"/>
      <w:r w:rsidRPr="002735D2">
        <w:rPr>
          <w:rFonts w:ascii="Times New Roman" w:hAnsi="Times New Roman" w:cs="Times New Roman"/>
        </w:rPr>
        <w:t>Moseki</w:t>
      </w:r>
      <w:proofErr w:type="spellEnd"/>
      <w:r w:rsidRPr="002735D2">
        <w:rPr>
          <w:rFonts w:ascii="Times New Roman" w:hAnsi="Times New Roman" w:cs="Times New Roman"/>
        </w:rPr>
        <w:t xml:space="preserve">, L. (2018). Development assistance and health outcomes: A study on the role of ODA in improving maternal health. </w:t>
      </w:r>
      <w:r w:rsidRPr="002735D2">
        <w:rPr>
          <w:rStyle w:val="Emphasis"/>
          <w:rFonts w:ascii="Times New Roman" w:hAnsi="Times New Roman" w:cs="Times New Roman"/>
        </w:rPr>
        <w:t>Journal of Development Studies, 30</w:t>
      </w:r>
      <w:r w:rsidRPr="002735D2">
        <w:rPr>
          <w:rFonts w:ascii="Times New Roman" w:hAnsi="Times New Roman" w:cs="Times New Roman"/>
        </w:rPr>
        <w:t>(4), 245-262.</w:t>
      </w:r>
    </w:p>
    <w:p w14:paraId="3020CC50"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Musa, A., Mustapha, M., &amp; </w:t>
      </w:r>
      <w:proofErr w:type="spellStart"/>
      <w:r w:rsidRPr="002735D2">
        <w:rPr>
          <w:rFonts w:ascii="Times New Roman" w:hAnsi="Times New Roman" w:cs="Times New Roman"/>
        </w:rPr>
        <w:t>Maijama'a</w:t>
      </w:r>
      <w:proofErr w:type="spellEnd"/>
      <w:r w:rsidRPr="002735D2">
        <w:rPr>
          <w:rFonts w:ascii="Times New Roman" w:hAnsi="Times New Roman" w:cs="Times New Roman"/>
        </w:rPr>
        <w:t xml:space="preserve">, S. (2021). The role of Official Development Assistance (ODA) in reducing maternal health disparities in developing countries. </w:t>
      </w:r>
      <w:r w:rsidRPr="002735D2">
        <w:rPr>
          <w:rStyle w:val="Emphasis"/>
          <w:rFonts w:ascii="Times New Roman" w:hAnsi="Times New Roman" w:cs="Times New Roman"/>
        </w:rPr>
        <w:t>Development Policy and Planning Review, 29</w:t>
      </w:r>
      <w:r w:rsidRPr="002735D2">
        <w:rPr>
          <w:rFonts w:ascii="Times New Roman" w:hAnsi="Times New Roman" w:cs="Times New Roman"/>
        </w:rPr>
        <w:t>(2), 122-136.</w:t>
      </w:r>
    </w:p>
    <w:p w14:paraId="17D485B1"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proofErr w:type="spellStart"/>
      <w:r w:rsidRPr="002735D2">
        <w:rPr>
          <w:rFonts w:ascii="Times New Roman" w:hAnsi="Times New Roman" w:cs="Times New Roman"/>
        </w:rPr>
        <w:t>Nyoni</w:t>
      </w:r>
      <w:proofErr w:type="spellEnd"/>
      <w:r w:rsidRPr="002735D2">
        <w:rPr>
          <w:rFonts w:ascii="Times New Roman" w:hAnsi="Times New Roman" w:cs="Times New Roman"/>
        </w:rPr>
        <w:t xml:space="preserve">, G., &amp; Bonga, G. (2017). The role of Official Development Assistance in maternal health outcomes. </w:t>
      </w:r>
      <w:r w:rsidRPr="002735D2">
        <w:rPr>
          <w:rStyle w:val="Emphasis"/>
          <w:rFonts w:ascii="Times New Roman" w:hAnsi="Times New Roman" w:cs="Times New Roman"/>
        </w:rPr>
        <w:t>Health Policy and Development, 9</w:t>
      </w:r>
      <w:r w:rsidRPr="002735D2">
        <w:rPr>
          <w:rFonts w:ascii="Times New Roman" w:hAnsi="Times New Roman" w:cs="Times New Roman"/>
        </w:rPr>
        <w:t>(2), 40-50.</w:t>
      </w:r>
    </w:p>
    <w:p w14:paraId="5A0E1646"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OECD. (2019). Official Development Assistance and economic growth: The role of foreign aid. </w:t>
      </w:r>
      <w:proofErr w:type="spellStart"/>
      <w:r w:rsidRPr="002735D2">
        <w:rPr>
          <w:rStyle w:val="Emphasis"/>
          <w:rFonts w:ascii="Times New Roman" w:hAnsi="Times New Roman" w:cs="Times New Roman"/>
        </w:rPr>
        <w:t>Organisation</w:t>
      </w:r>
      <w:proofErr w:type="spellEnd"/>
      <w:r w:rsidRPr="002735D2">
        <w:rPr>
          <w:rStyle w:val="Emphasis"/>
          <w:rFonts w:ascii="Times New Roman" w:hAnsi="Times New Roman" w:cs="Times New Roman"/>
        </w:rPr>
        <w:t xml:space="preserve"> for Economic Co-operation and Development</w:t>
      </w:r>
      <w:r w:rsidRPr="002735D2">
        <w:rPr>
          <w:rFonts w:ascii="Times New Roman" w:hAnsi="Times New Roman" w:cs="Times New Roman"/>
        </w:rPr>
        <w:t>.</w:t>
      </w:r>
    </w:p>
    <w:p w14:paraId="1EE5E87E"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OECD. (2023). Official Development Assistance: Health and education priorities. </w:t>
      </w:r>
      <w:r w:rsidRPr="002735D2">
        <w:rPr>
          <w:rStyle w:val="Emphasis"/>
          <w:rFonts w:ascii="Times New Roman" w:hAnsi="Times New Roman" w:cs="Times New Roman"/>
        </w:rPr>
        <w:t xml:space="preserve">OECD </w:t>
      </w:r>
      <w:r w:rsidRPr="002735D2">
        <w:rPr>
          <w:rStyle w:val="Emphasis"/>
          <w:rFonts w:ascii="Times New Roman" w:hAnsi="Times New Roman" w:cs="Times New Roman"/>
        </w:rPr>
        <w:lastRenderedPageBreak/>
        <w:t>Development Cooperation Report 2023</w:t>
      </w:r>
      <w:r w:rsidRPr="002735D2">
        <w:rPr>
          <w:rFonts w:ascii="Times New Roman" w:hAnsi="Times New Roman" w:cs="Times New Roman"/>
        </w:rPr>
        <w:t xml:space="preserve">. </w:t>
      </w:r>
      <w:proofErr w:type="spellStart"/>
      <w:r w:rsidRPr="002735D2">
        <w:rPr>
          <w:rFonts w:ascii="Times New Roman" w:hAnsi="Times New Roman" w:cs="Times New Roman"/>
        </w:rPr>
        <w:t>Organisation</w:t>
      </w:r>
      <w:proofErr w:type="spellEnd"/>
      <w:r w:rsidRPr="002735D2">
        <w:rPr>
          <w:rFonts w:ascii="Times New Roman" w:hAnsi="Times New Roman" w:cs="Times New Roman"/>
        </w:rPr>
        <w:t xml:space="preserve"> for Economic Co-operation and Development.</w:t>
      </w:r>
    </w:p>
    <w:p w14:paraId="72B8F4E3"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OECD. (2024). OECD: Development assistance and global development trends. </w:t>
      </w:r>
      <w:proofErr w:type="spellStart"/>
      <w:r w:rsidRPr="002735D2">
        <w:rPr>
          <w:rStyle w:val="Emphasis"/>
          <w:rFonts w:ascii="Times New Roman" w:hAnsi="Times New Roman" w:cs="Times New Roman"/>
        </w:rPr>
        <w:t>Organisation</w:t>
      </w:r>
      <w:proofErr w:type="spellEnd"/>
      <w:r w:rsidRPr="002735D2">
        <w:rPr>
          <w:rStyle w:val="Emphasis"/>
          <w:rFonts w:ascii="Times New Roman" w:hAnsi="Times New Roman" w:cs="Times New Roman"/>
        </w:rPr>
        <w:t xml:space="preserve"> for Economic Co-operation and Development</w:t>
      </w:r>
      <w:r w:rsidRPr="002735D2">
        <w:rPr>
          <w:rFonts w:ascii="Times New Roman" w:hAnsi="Times New Roman" w:cs="Times New Roman"/>
        </w:rPr>
        <w:t>.</w:t>
      </w:r>
    </w:p>
    <w:p w14:paraId="1E582263"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OECD/WHO. (2024). </w:t>
      </w:r>
      <w:r w:rsidRPr="002735D2">
        <w:rPr>
          <w:rStyle w:val="Emphasis"/>
          <w:rFonts w:ascii="Times New Roman" w:hAnsi="Times New Roman" w:cs="Times New Roman"/>
        </w:rPr>
        <w:t>Health at a glance: Asia/Pacific 2024</w:t>
      </w:r>
      <w:r w:rsidRPr="002735D2">
        <w:rPr>
          <w:rFonts w:ascii="Times New Roman" w:hAnsi="Times New Roman" w:cs="Times New Roman"/>
        </w:rPr>
        <w:t xml:space="preserve">. </w:t>
      </w:r>
      <w:proofErr w:type="spellStart"/>
      <w:r w:rsidRPr="002735D2">
        <w:rPr>
          <w:rFonts w:ascii="Times New Roman" w:hAnsi="Times New Roman" w:cs="Times New Roman"/>
        </w:rPr>
        <w:t>Organisation</w:t>
      </w:r>
      <w:proofErr w:type="spellEnd"/>
      <w:r w:rsidRPr="002735D2">
        <w:rPr>
          <w:rFonts w:ascii="Times New Roman" w:hAnsi="Times New Roman" w:cs="Times New Roman"/>
        </w:rPr>
        <w:t xml:space="preserve"> for Economic Co-operation and Development &amp; World Health Organization.</w:t>
      </w:r>
    </w:p>
    <w:p w14:paraId="7B7B84BA"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PMNCH. (2021). Progress towards reducing maternal mortality: Challenges and opportunities. </w:t>
      </w:r>
      <w:r w:rsidRPr="002735D2">
        <w:rPr>
          <w:rStyle w:val="Emphasis"/>
          <w:rFonts w:ascii="Times New Roman" w:hAnsi="Times New Roman" w:cs="Times New Roman"/>
        </w:rPr>
        <w:t>Partnership for Maternal, Newborn &amp; Child Health</w:t>
      </w:r>
      <w:r w:rsidRPr="002735D2">
        <w:rPr>
          <w:rFonts w:ascii="Times New Roman" w:hAnsi="Times New Roman" w:cs="Times New Roman"/>
        </w:rPr>
        <w:t>.</w:t>
      </w:r>
    </w:p>
    <w:p w14:paraId="12270656"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proofErr w:type="spellStart"/>
      <w:r w:rsidRPr="002735D2">
        <w:rPr>
          <w:rFonts w:ascii="Times New Roman" w:hAnsi="Times New Roman" w:cs="Times New Roman"/>
        </w:rPr>
        <w:t>Prastiw</w:t>
      </w:r>
      <w:proofErr w:type="spellEnd"/>
      <w:r w:rsidRPr="002735D2">
        <w:rPr>
          <w:rFonts w:ascii="Times New Roman" w:hAnsi="Times New Roman" w:cs="Times New Roman"/>
        </w:rPr>
        <w:t xml:space="preserve">, R. (2014). The impact of maternal health on economic development: Exploring the link between maternal mortality and women's economic participation. </w:t>
      </w:r>
      <w:r w:rsidRPr="002735D2">
        <w:rPr>
          <w:rStyle w:val="Emphasis"/>
          <w:rFonts w:ascii="Times New Roman" w:hAnsi="Times New Roman" w:cs="Times New Roman"/>
        </w:rPr>
        <w:t>Journal of Public Health and Economic Development, 12</w:t>
      </w:r>
      <w:r w:rsidRPr="002735D2">
        <w:rPr>
          <w:rFonts w:ascii="Times New Roman" w:hAnsi="Times New Roman" w:cs="Times New Roman"/>
        </w:rPr>
        <w:t>(2), 102-112.</w:t>
      </w:r>
    </w:p>
    <w:p w14:paraId="3BF4CB30"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proofErr w:type="spellStart"/>
      <w:r w:rsidRPr="002735D2">
        <w:rPr>
          <w:rFonts w:ascii="Times New Roman" w:hAnsi="Times New Roman" w:cs="Times New Roman"/>
        </w:rPr>
        <w:t>Ravallion</w:t>
      </w:r>
      <w:proofErr w:type="spellEnd"/>
      <w:r w:rsidRPr="002735D2">
        <w:rPr>
          <w:rFonts w:ascii="Times New Roman" w:hAnsi="Times New Roman" w:cs="Times New Roman"/>
        </w:rPr>
        <w:t xml:space="preserve">, M. (2004). Evaluating anti-poverty programs. </w:t>
      </w:r>
      <w:r w:rsidRPr="002735D2">
        <w:rPr>
          <w:rStyle w:val="Emphasis"/>
          <w:rFonts w:ascii="Times New Roman" w:hAnsi="Times New Roman" w:cs="Times New Roman"/>
        </w:rPr>
        <w:t>World Bank Policy Research Working Paper No. 2848</w:t>
      </w:r>
      <w:r w:rsidRPr="002735D2">
        <w:rPr>
          <w:rFonts w:ascii="Times New Roman" w:hAnsi="Times New Roman" w:cs="Times New Roman"/>
        </w:rPr>
        <w:t>.</w:t>
      </w:r>
    </w:p>
    <w:p w14:paraId="3462CB3E"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Sachs, J. D. (2001). </w:t>
      </w:r>
      <w:r w:rsidRPr="002735D2">
        <w:rPr>
          <w:rStyle w:val="Emphasis"/>
          <w:rFonts w:ascii="Times New Roman" w:hAnsi="Times New Roman" w:cs="Times New Roman"/>
        </w:rPr>
        <w:t>Macroeconomics and health: Investing in health for economic development</w:t>
      </w:r>
      <w:r w:rsidRPr="002735D2">
        <w:rPr>
          <w:rFonts w:ascii="Times New Roman" w:hAnsi="Times New Roman" w:cs="Times New Roman"/>
        </w:rPr>
        <w:t>. World Health Organization.</w:t>
      </w:r>
    </w:p>
    <w:p w14:paraId="3550AA1B"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Schoch, D., &amp; </w:t>
      </w:r>
      <w:proofErr w:type="spellStart"/>
      <w:r w:rsidRPr="002735D2">
        <w:rPr>
          <w:rFonts w:ascii="Times New Roman" w:hAnsi="Times New Roman" w:cs="Times New Roman"/>
        </w:rPr>
        <w:t>Lakner</w:t>
      </w:r>
      <w:proofErr w:type="spellEnd"/>
      <w:r w:rsidRPr="002735D2">
        <w:rPr>
          <w:rFonts w:ascii="Times New Roman" w:hAnsi="Times New Roman" w:cs="Times New Roman"/>
        </w:rPr>
        <w:t xml:space="preserve">, C. (2020). The persistence of high maternal mortality in Sub-Saharan Africa despite ODA. </w:t>
      </w:r>
      <w:r w:rsidRPr="002735D2">
        <w:rPr>
          <w:rStyle w:val="Emphasis"/>
          <w:rFonts w:ascii="Times New Roman" w:hAnsi="Times New Roman" w:cs="Times New Roman"/>
        </w:rPr>
        <w:t>World Bank Blogs</w:t>
      </w:r>
      <w:r w:rsidRPr="002735D2">
        <w:rPr>
          <w:rFonts w:ascii="Times New Roman" w:hAnsi="Times New Roman" w:cs="Times New Roman"/>
        </w:rPr>
        <w:t xml:space="preserve">. Retrieved from </w:t>
      </w:r>
      <w:hyperlink r:id="rId9" w:tgtFrame="_new" w:history="1">
        <w:r w:rsidRPr="002735D2">
          <w:rPr>
            <w:rStyle w:val="Hyperlink"/>
            <w:rFonts w:ascii="Times New Roman" w:hAnsi="Times New Roman" w:cs="Times New Roman"/>
          </w:rPr>
          <w:t>https://blogs.worldbank.org/</w:t>
        </w:r>
      </w:hyperlink>
    </w:p>
    <w:p w14:paraId="0BE11A7F"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Silva, J., Fernandes, M., &amp; Souza, A. (2019). Maternal mortality in developing countries: A review of the impact of development assistance. </w:t>
      </w:r>
      <w:r w:rsidRPr="002735D2">
        <w:rPr>
          <w:rStyle w:val="Emphasis"/>
          <w:rFonts w:ascii="Times New Roman" w:hAnsi="Times New Roman" w:cs="Times New Roman"/>
        </w:rPr>
        <w:t>International Journal of Public Health, 64</w:t>
      </w:r>
      <w:r w:rsidRPr="002735D2">
        <w:rPr>
          <w:rFonts w:ascii="Times New Roman" w:hAnsi="Times New Roman" w:cs="Times New Roman"/>
        </w:rPr>
        <w:t>(2), 124-135.</w:t>
      </w:r>
    </w:p>
    <w:p w14:paraId="584EF33F"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Sahoo, S. (2016). The role of foreign aid in developing countries: An empirical analysis of ODA's impact on economic and social outcomes. </w:t>
      </w:r>
      <w:r w:rsidRPr="002735D2">
        <w:rPr>
          <w:rStyle w:val="Emphasis"/>
          <w:rFonts w:ascii="Times New Roman" w:hAnsi="Times New Roman" w:cs="Times New Roman"/>
        </w:rPr>
        <w:t>International Development Review, 39</w:t>
      </w:r>
      <w:r w:rsidRPr="002735D2">
        <w:rPr>
          <w:rFonts w:ascii="Times New Roman" w:hAnsi="Times New Roman" w:cs="Times New Roman"/>
        </w:rPr>
        <w:t>(4), 85-102.</w:t>
      </w:r>
    </w:p>
    <w:p w14:paraId="4EB52D69"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The Global Economy.com. (2024). Maternal mortality ratio in Asia: Country rankings. </w:t>
      </w:r>
      <w:r w:rsidRPr="002735D2">
        <w:rPr>
          <w:rStyle w:val="Emphasis"/>
          <w:rFonts w:ascii="Times New Roman" w:hAnsi="Times New Roman" w:cs="Times New Roman"/>
        </w:rPr>
        <w:t>Global Economy</w:t>
      </w:r>
      <w:r w:rsidRPr="002735D2">
        <w:rPr>
          <w:rFonts w:ascii="Times New Roman" w:hAnsi="Times New Roman" w:cs="Times New Roman"/>
        </w:rPr>
        <w:t xml:space="preserve">. Retrieved from </w:t>
      </w:r>
      <w:hyperlink r:id="rId10" w:tgtFrame="_new" w:history="1">
        <w:r w:rsidRPr="002735D2">
          <w:rPr>
            <w:rStyle w:val="Hyperlink"/>
            <w:rFonts w:ascii="Times New Roman" w:hAnsi="Times New Roman" w:cs="Times New Roman"/>
          </w:rPr>
          <w:t>https://www.theglobaleconomy.com</w:t>
        </w:r>
      </w:hyperlink>
    </w:p>
    <w:p w14:paraId="3C1CC802"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Todaro, P., &amp; Smith, C. (2020). </w:t>
      </w:r>
      <w:r w:rsidRPr="002735D2">
        <w:rPr>
          <w:rStyle w:val="Emphasis"/>
          <w:rFonts w:ascii="Times New Roman" w:hAnsi="Times New Roman" w:cs="Times New Roman"/>
        </w:rPr>
        <w:t>Economic development</w:t>
      </w:r>
      <w:r w:rsidRPr="002735D2">
        <w:rPr>
          <w:rFonts w:ascii="Times New Roman" w:hAnsi="Times New Roman" w:cs="Times New Roman"/>
        </w:rPr>
        <w:t xml:space="preserve"> (13th ed.). Pearson Education.</w:t>
      </w:r>
    </w:p>
    <w:p w14:paraId="4D39FDAE"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Tun, S. (2020). Foreign assistance and economic growth: The case of Myanmar's political reforms. </w:t>
      </w:r>
      <w:r w:rsidRPr="002735D2">
        <w:rPr>
          <w:rStyle w:val="Emphasis"/>
          <w:rFonts w:ascii="Times New Roman" w:hAnsi="Times New Roman" w:cs="Times New Roman"/>
        </w:rPr>
        <w:t>Asian Economic Policy Review, 15</w:t>
      </w:r>
      <w:r w:rsidRPr="002735D2">
        <w:rPr>
          <w:rFonts w:ascii="Times New Roman" w:hAnsi="Times New Roman" w:cs="Times New Roman"/>
        </w:rPr>
        <w:t>(1), 132-148.</w:t>
      </w:r>
    </w:p>
    <w:p w14:paraId="46A7DE39"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UNFPA. (2018). The state of maternal health in the Asia-Pacific region: Maternal mortality. </w:t>
      </w:r>
      <w:r w:rsidRPr="002735D2">
        <w:rPr>
          <w:rStyle w:val="Emphasis"/>
          <w:rFonts w:ascii="Times New Roman" w:hAnsi="Times New Roman" w:cs="Times New Roman"/>
        </w:rPr>
        <w:t>United Nations Population Fund</w:t>
      </w:r>
      <w:r w:rsidRPr="002735D2">
        <w:rPr>
          <w:rFonts w:ascii="Times New Roman" w:hAnsi="Times New Roman" w:cs="Times New Roman"/>
        </w:rPr>
        <w:t>.</w:t>
      </w:r>
    </w:p>
    <w:p w14:paraId="59F266E5"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UNFPA. (2023). Maternal health in the Asia-Pacific region: An overview of current trends. </w:t>
      </w:r>
      <w:r w:rsidRPr="002735D2">
        <w:rPr>
          <w:rStyle w:val="Emphasis"/>
          <w:rFonts w:ascii="Times New Roman" w:hAnsi="Times New Roman" w:cs="Times New Roman"/>
        </w:rPr>
        <w:t>United Nations Population Fund</w:t>
      </w:r>
      <w:r>
        <w:rPr>
          <w:rFonts w:ascii="Times New Roman" w:hAnsi="Times New Roman" w:cs="Times New Roman"/>
        </w:rPr>
        <w:t>.</w:t>
      </w:r>
    </w:p>
    <w:p w14:paraId="42C2BFFE"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WHO. (2018). World Health Organization: Health disparities between developed and developing nations. </w:t>
      </w:r>
      <w:r w:rsidRPr="002735D2">
        <w:rPr>
          <w:rStyle w:val="Emphasis"/>
          <w:rFonts w:ascii="Times New Roman" w:hAnsi="Times New Roman" w:cs="Times New Roman"/>
        </w:rPr>
        <w:t>World Health Organization</w:t>
      </w:r>
      <w:r w:rsidRPr="002735D2">
        <w:rPr>
          <w:rFonts w:ascii="Times New Roman" w:hAnsi="Times New Roman" w:cs="Times New Roman"/>
        </w:rPr>
        <w:t>.</w:t>
      </w:r>
    </w:p>
    <w:p w14:paraId="685A348D"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WHO-Africa. (2022). World Health Organization Africa: Maternal mortality in Africa. Retrieved from </w:t>
      </w:r>
      <w:hyperlink r:id="rId11" w:tgtFrame="_new" w:history="1">
        <w:r w:rsidRPr="002735D2">
          <w:rPr>
            <w:rStyle w:val="Hyperlink"/>
            <w:rFonts w:ascii="Times New Roman" w:hAnsi="Times New Roman" w:cs="Times New Roman"/>
          </w:rPr>
          <w:t>https://www.who.int/africa</w:t>
        </w:r>
      </w:hyperlink>
    </w:p>
    <w:p w14:paraId="38B85E3E" w14:textId="77777777" w:rsidR="002735D2"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r w:rsidRPr="002735D2">
        <w:rPr>
          <w:rFonts w:ascii="Times New Roman" w:hAnsi="Times New Roman" w:cs="Times New Roman"/>
        </w:rPr>
        <w:t xml:space="preserve">World Bank. (2024). Economic development through human capital: The role of health and education investments in Singapore’s success. </w:t>
      </w:r>
      <w:r w:rsidRPr="002735D2">
        <w:rPr>
          <w:rStyle w:val="Emphasis"/>
          <w:rFonts w:ascii="Times New Roman" w:hAnsi="Times New Roman" w:cs="Times New Roman"/>
        </w:rPr>
        <w:t>World Bank Report</w:t>
      </w:r>
      <w:r w:rsidRPr="002735D2">
        <w:rPr>
          <w:rFonts w:ascii="Times New Roman" w:hAnsi="Times New Roman" w:cs="Times New Roman"/>
        </w:rPr>
        <w:t>.</w:t>
      </w:r>
    </w:p>
    <w:p w14:paraId="1D04C293" w14:textId="4FC43FC8" w:rsidR="006111F5" w:rsidRDefault="002735D2" w:rsidP="002735D2">
      <w:pPr>
        <w:pStyle w:val="ListParagraph"/>
        <w:numPr>
          <w:ilvl w:val="0"/>
          <w:numId w:val="47"/>
        </w:numPr>
        <w:spacing w:before="100" w:beforeAutospacing="1" w:after="100" w:afterAutospacing="1" w:line="276" w:lineRule="auto"/>
        <w:jc w:val="both"/>
        <w:rPr>
          <w:rFonts w:ascii="Times New Roman" w:hAnsi="Times New Roman" w:cs="Times New Roman"/>
        </w:rPr>
      </w:pPr>
      <w:proofErr w:type="spellStart"/>
      <w:r w:rsidRPr="002735D2">
        <w:rPr>
          <w:rFonts w:ascii="Times New Roman" w:hAnsi="Times New Roman" w:cs="Times New Roman"/>
        </w:rPr>
        <w:t>Yiew</w:t>
      </w:r>
      <w:proofErr w:type="spellEnd"/>
      <w:r w:rsidRPr="002735D2">
        <w:rPr>
          <w:rFonts w:ascii="Times New Roman" w:hAnsi="Times New Roman" w:cs="Times New Roman"/>
        </w:rPr>
        <w:t xml:space="preserve">, L., &amp; Law, J. (2018). The effectiveness of Official Development Assistance on economic growth: The role of governance and policy environment. </w:t>
      </w:r>
      <w:r w:rsidRPr="002735D2">
        <w:rPr>
          <w:rStyle w:val="Emphasis"/>
          <w:rFonts w:ascii="Times New Roman" w:hAnsi="Times New Roman" w:cs="Times New Roman"/>
        </w:rPr>
        <w:t>Journal of Economic Policy and Development, 22</w:t>
      </w:r>
      <w:r w:rsidRPr="002735D2">
        <w:rPr>
          <w:rFonts w:ascii="Times New Roman" w:hAnsi="Times New Roman" w:cs="Times New Roman"/>
        </w:rPr>
        <w:t>(1), 104-118.</w:t>
      </w:r>
    </w:p>
    <w:p w14:paraId="4DE271B5" w14:textId="5E89BCCE" w:rsidR="00870B05" w:rsidRPr="00870B05" w:rsidRDefault="00870B05" w:rsidP="00870B05">
      <w:pPr>
        <w:pStyle w:val="ListParagraph"/>
        <w:spacing w:before="100" w:beforeAutospacing="1" w:after="100" w:afterAutospacing="1" w:line="360" w:lineRule="auto"/>
        <w:ind w:left="720"/>
        <w:jc w:val="both"/>
        <w:rPr>
          <w:rFonts w:ascii="Times New Roman" w:hAnsi="Times New Roman" w:cs="Times New Roman"/>
          <w:sz w:val="24"/>
        </w:rPr>
      </w:pPr>
      <w:bookmarkStart w:id="2" w:name="_GoBack"/>
      <w:bookmarkEnd w:id="2"/>
    </w:p>
    <w:sectPr w:rsidR="00870B05" w:rsidRPr="00870B05" w:rsidSect="00AC71DD">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9B5A1" w14:textId="77777777" w:rsidR="00795991" w:rsidRDefault="00795991">
      <w:r>
        <w:separator/>
      </w:r>
    </w:p>
  </w:endnote>
  <w:endnote w:type="continuationSeparator" w:id="0">
    <w:p w14:paraId="2B34B89D" w14:textId="77777777" w:rsidR="00795991" w:rsidRDefault="0079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CD20D" w14:textId="77777777" w:rsidR="0026067C" w:rsidRDefault="0026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213963"/>
      <w:docPartObj>
        <w:docPartGallery w:val="Page Numbers (Bottom of Page)"/>
        <w:docPartUnique/>
      </w:docPartObj>
    </w:sdtPr>
    <w:sdtEndPr>
      <w:rPr>
        <w:color w:val="7F7F7F" w:themeColor="background1" w:themeShade="7F"/>
        <w:spacing w:val="60"/>
      </w:rPr>
    </w:sdtEndPr>
    <w:sdtContent>
      <w:p w14:paraId="20CED08E" w14:textId="287A3E5C" w:rsidR="00990FE6" w:rsidRDefault="00990FE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87EF8" w:rsidRPr="00B87EF8">
          <w:rPr>
            <w:b/>
            <w:bCs/>
            <w:noProof/>
          </w:rPr>
          <w:t>1</w:t>
        </w:r>
        <w:r>
          <w:rPr>
            <w:b/>
            <w:bCs/>
            <w:noProof/>
          </w:rPr>
          <w:fldChar w:fldCharType="end"/>
        </w:r>
        <w:r>
          <w:rPr>
            <w:b/>
            <w:bCs/>
          </w:rPr>
          <w:t xml:space="preserve"> | </w:t>
        </w:r>
        <w:r>
          <w:rPr>
            <w:color w:val="7F7F7F" w:themeColor="background1" w:themeShade="7F"/>
            <w:spacing w:val="60"/>
          </w:rPr>
          <w:t>Page</w:t>
        </w:r>
      </w:p>
    </w:sdtContent>
  </w:sdt>
  <w:p w14:paraId="37A22421" w14:textId="77777777" w:rsidR="00990FE6" w:rsidRPr="008675A9" w:rsidRDefault="00990FE6">
    <w:pPr>
      <w:spacing w:line="200" w:lineRule="exac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CD2F" w14:textId="77777777" w:rsidR="0026067C" w:rsidRDefault="00260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C2225" w14:textId="77777777" w:rsidR="00795991" w:rsidRDefault="00795991">
      <w:r>
        <w:separator/>
      </w:r>
    </w:p>
  </w:footnote>
  <w:footnote w:type="continuationSeparator" w:id="0">
    <w:p w14:paraId="05BBC1BC" w14:textId="77777777" w:rsidR="00795991" w:rsidRDefault="00795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A6BB" w14:textId="5DADCA00" w:rsidR="0026067C" w:rsidRDefault="00795991">
    <w:pPr>
      <w:pStyle w:val="Header"/>
    </w:pPr>
    <w:r>
      <w:rPr>
        <w:noProof/>
      </w:rPr>
      <w:pict w14:anchorId="6E160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14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2AA00" w14:textId="157BD37E" w:rsidR="0026067C" w:rsidRDefault="00795991">
    <w:pPr>
      <w:pStyle w:val="Header"/>
    </w:pPr>
    <w:r>
      <w:rPr>
        <w:noProof/>
      </w:rPr>
      <w:pict w14:anchorId="7CDBC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14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8957" w14:textId="665F99A8" w:rsidR="0026067C" w:rsidRDefault="00795991">
    <w:pPr>
      <w:pStyle w:val="Header"/>
    </w:pPr>
    <w:r>
      <w:rPr>
        <w:noProof/>
      </w:rPr>
      <w:pict w14:anchorId="3686A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14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617"/>
    <w:multiLevelType w:val="multilevel"/>
    <w:tmpl w:val="C7FA6640"/>
    <w:lvl w:ilvl="0">
      <w:start w:val="3"/>
      <w:numFmt w:val="decimal"/>
      <w:lvlText w:val="%1"/>
      <w:lvlJc w:val="left"/>
      <w:pPr>
        <w:ind w:left="360" w:hanging="360"/>
      </w:pPr>
      <w:rPr>
        <w:rFonts w:hint="default"/>
      </w:rPr>
    </w:lvl>
    <w:lvl w:ilvl="1">
      <w:start w:val="1"/>
      <w:numFmt w:val="none"/>
      <w:lvlText w:val="Chapter 4"/>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74245"/>
    <w:multiLevelType w:val="hybridMultilevel"/>
    <w:tmpl w:val="33F6D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C7071"/>
    <w:multiLevelType w:val="hybridMultilevel"/>
    <w:tmpl w:val="9934F8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420188"/>
    <w:multiLevelType w:val="multilevel"/>
    <w:tmpl w:val="E7DC889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71A23"/>
    <w:multiLevelType w:val="multilevel"/>
    <w:tmpl w:val="BE24E98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5" w15:restartNumberingAfterBreak="0">
    <w:nsid w:val="11DD0B25"/>
    <w:multiLevelType w:val="multilevel"/>
    <w:tmpl w:val="CC5A2A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03046F"/>
    <w:multiLevelType w:val="multilevel"/>
    <w:tmpl w:val="5A9EEB86"/>
    <w:lvl w:ilvl="0">
      <w:start w:val="1"/>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b/>
        <w:bCs/>
        <w:sz w:val="24"/>
        <w:szCs w:val="24"/>
      </w:rPr>
    </w:lvl>
    <w:lvl w:ilvl="2">
      <w:start w:val="1"/>
      <w:numFmt w:val="decimal"/>
      <w:lvlText w:val="%1.%2.%3."/>
      <w:lvlJc w:val="left"/>
      <w:pPr>
        <w:ind w:hanging="780"/>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A4C0810"/>
    <w:multiLevelType w:val="multilevel"/>
    <w:tmpl w:val="42ECC5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3A7B6C"/>
    <w:multiLevelType w:val="multilevel"/>
    <w:tmpl w:val="502AAB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5166FC"/>
    <w:multiLevelType w:val="hybridMultilevel"/>
    <w:tmpl w:val="3FFE792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6F6776"/>
    <w:multiLevelType w:val="multilevel"/>
    <w:tmpl w:val="DB54D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6343C"/>
    <w:multiLevelType w:val="multilevel"/>
    <w:tmpl w:val="56B4C980"/>
    <w:lvl w:ilvl="0">
      <w:start w:val="3"/>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138F5"/>
    <w:multiLevelType w:val="hybridMultilevel"/>
    <w:tmpl w:val="24704634"/>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426979"/>
    <w:multiLevelType w:val="hybridMultilevel"/>
    <w:tmpl w:val="08C257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B3C1D"/>
    <w:multiLevelType w:val="multilevel"/>
    <w:tmpl w:val="E49CB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B46859"/>
    <w:multiLevelType w:val="multilevel"/>
    <w:tmpl w:val="D9F8BDA8"/>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417C4B"/>
    <w:multiLevelType w:val="multilevel"/>
    <w:tmpl w:val="B6427750"/>
    <w:lvl w:ilvl="0">
      <w:start w:val="5"/>
      <w:numFmt w:val="decimal"/>
      <w:lvlText w:val="%1"/>
      <w:lvlJc w:val="left"/>
      <w:pPr>
        <w:ind w:left="360" w:hanging="360"/>
      </w:pPr>
      <w:rPr>
        <w:rFonts w:hint="default"/>
      </w:rPr>
    </w:lvl>
    <w:lvl w:ilvl="1">
      <w:start w:val="5"/>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7" w15:restartNumberingAfterBreak="0">
    <w:nsid w:val="3D385288"/>
    <w:multiLevelType w:val="hybridMultilevel"/>
    <w:tmpl w:val="C6089B6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7870F9"/>
    <w:multiLevelType w:val="hybridMultilevel"/>
    <w:tmpl w:val="DD98C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62CFA"/>
    <w:multiLevelType w:val="multilevel"/>
    <w:tmpl w:val="78141368"/>
    <w:lvl w:ilvl="0">
      <w:start w:val="1"/>
      <w:numFmt w:val="decimal"/>
      <w:lvlText w:val="%1"/>
      <w:lvlJc w:val="left"/>
      <w:pPr>
        <w:ind w:left="360" w:hanging="360"/>
      </w:pPr>
      <w:rPr>
        <w:rFonts w:hint="default"/>
      </w:rPr>
    </w:lvl>
    <w:lvl w:ilvl="1">
      <w:start w:val="7"/>
      <w:numFmt w:val="decimal"/>
      <w:lvlText w:val="%1.%2"/>
      <w:lvlJc w:val="left"/>
      <w:pPr>
        <w:ind w:left="63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FCD5529"/>
    <w:multiLevelType w:val="multilevel"/>
    <w:tmpl w:val="96886202"/>
    <w:lvl w:ilvl="0">
      <w:start w:val="1"/>
      <w:numFmt w:val="none"/>
      <w:pStyle w:val="Heading1"/>
      <w:suff w:val="nothing"/>
      <w:lvlText w:val="Chapter 4 "/>
      <w:lvlJc w:val="left"/>
      <w:pPr>
        <w:ind w:left="0" w:firstLine="0"/>
      </w:pPr>
      <w:rPr>
        <w:rFonts w:hint="default"/>
      </w:rPr>
    </w:lvl>
    <w:lvl w:ilvl="1">
      <w:start w:val="1"/>
      <w:numFmt w:val="decimal"/>
      <w:lvlRestart w:val="0"/>
      <w:pStyle w:val="Heading2"/>
      <w:suff w:val="space"/>
      <w:lvlText w:val="Chapter %2:"/>
      <w:lvlJc w:val="left"/>
      <w:pPr>
        <w:ind w:left="108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76"/>
        </w:tabs>
        <w:ind w:left="0" w:firstLine="0"/>
      </w:pPr>
      <w:rPr>
        <w:rFonts w:ascii="Times New Roman" w:eastAsia="Times New Roman" w:hAnsi="Times New Roman" w:cstheme="minorBidi"/>
      </w:rPr>
    </w:lvl>
    <w:lvl w:ilvl="3">
      <w:start w:val="1"/>
      <w:numFmt w:val="decimal"/>
      <w:pStyle w:val="Heading4"/>
      <w:lvlText w:val="%2.%3.%4"/>
      <w:lvlJc w:val="left"/>
      <w:pPr>
        <w:tabs>
          <w:tab w:val="num" w:pos="792"/>
        </w:tabs>
        <w:ind w:left="0" w:firstLine="0"/>
      </w:pPr>
      <w:rPr>
        <w:rFonts w:hint="default"/>
      </w:rPr>
    </w:lvl>
    <w:lvl w:ilvl="4">
      <w:start w:val="1"/>
      <w:numFmt w:val="decimal"/>
      <w:pStyle w:val="Heading5"/>
      <w:lvlText w:val="%2.%3.%4.%5"/>
      <w:lvlJc w:val="left"/>
      <w:pPr>
        <w:tabs>
          <w:tab w:val="num" w:pos="1008"/>
        </w:tabs>
        <w:ind w:left="0" w:firstLine="0"/>
      </w:pPr>
      <w:rPr>
        <w:rFonts w:hint="default"/>
      </w:rPr>
    </w:lvl>
    <w:lvl w:ilvl="5">
      <w:start w:val="1"/>
      <w:numFmt w:val="decimal"/>
      <w:pStyle w:val="Heading6"/>
      <w:lvlText w:val="%2.%3.%4.%5.%6"/>
      <w:lvlJc w:val="left"/>
      <w:pPr>
        <w:tabs>
          <w:tab w:val="num" w:pos="1224"/>
        </w:tabs>
        <w:ind w:left="0" w:firstLine="0"/>
      </w:pPr>
      <w:rPr>
        <w:rFonts w:hint="default"/>
      </w:rPr>
    </w:lvl>
    <w:lvl w:ilvl="6">
      <w:start w:val="1"/>
      <w:numFmt w:val="upperLetter"/>
      <w:lvlRestart w:val="0"/>
      <w:pStyle w:val="Heading7"/>
      <w:suff w:val="nothing"/>
      <w:lvlText w:val="Appendix %7  "/>
      <w:lvlJc w:val="left"/>
      <w:pPr>
        <w:ind w:left="0"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404148E9"/>
    <w:multiLevelType w:val="multilevel"/>
    <w:tmpl w:val="9DF67A3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7B232EC"/>
    <w:multiLevelType w:val="multilevel"/>
    <w:tmpl w:val="EADE0AB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3720BF"/>
    <w:multiLevelType w:val="multilevel"/>
    <w:tmpl w:val="D5C6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34071"/>
    <w:multiLevelType w:val="multilevel"/>
    <w:tmpl w:val="E4CCE44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9D4D95"/>
    <w:multiLevelType w:val="multilevel"/>
    <w:tmpl w:val="40EE5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6B2CF4"/>
    <w:multiLevelType w:val="multilevel"/>
    <w:tmpl w:val="3356EA6C"/>
    <w:lvl w:ilvl="0">
      <w:start w:val="3"/>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371963"/>
    <w:multiLevelType w:val="hybridMultilevel"/>
    <w:tmpl w:val="AEDE0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379ED"/>
    <w:multiLevelType w:val="hybridMultilevel"/>
    <w:tmpl w:val="8F66CF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5D5926"/>
    <w:multiLevelType w:val="multilevel"/>
    <w:tmpl w:val="E14014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EE66A7"/>
    <w:multiLevelType w:val="hybridMultilevel"/>
    <w:tmpl w:val="89BA40F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D09E3"/>
    <w:multiLevelType w:val="hybridMultilevel"/>
    <w:tmpl w:val="D520BB4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7E059C"/>
    <w:multiLevelType w:val="multilevel"/>
    <w:tmpl w:val="923CA52C"/>
    <w:lvl w:ilvl="0">
      <w:start w:val="3"/>
      <w:numFmt w:val="decimal"/>
      <w:lvlText w:val="%1"/>
      <w:lvlJc w:val="left"/>
      <w:pPr>
        <w:ind w:left="360" w:hanging="360"/>
      </w:pPr>
      <w:rPr>
        <w:rFonts w:hint="default"/>
      </w:rPr>
    </w:lvl>
    <w:lvl w:ilvl="1">
      <w:start w:val="1"/>
      <w:numFmt w:val="none"/>
      <w:lvlText w:val="Chapter 3"/>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BB3D9F"/>
    <w:multiLevelType w:val="hybridMultilevel"/>
    <w:tmpl w:val="5DB8C94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B42CCC"/>
    <w:multiLevelType w:val="hybridMultilevel"/>
    <w:tmpl w:val="4302FEF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5" w15:restartNumberingAfterBreak="0">
    <w:nsid w:val="71870C06"/>
    <w:multiLevelType w:val="hybridMultilevel"/>
    <w:tmpl w:val="E28CD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2189D"/>
    <w:multiLevelType w:val="hybridMultilevel"/>
    <w:tmpl w:val="C478A2D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A82064"/>
    <w:multiLevelType w:val="multilevel"/>
    <w:tmpl w:val="CAB2ADA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6850AE4"/>
    <w:multiLevelType w:val="multilevel"/>
    <w:tmpl w:val="1A441AD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B675BE"/>
    <w:multiLevelType w:val="hybridMultilevel"/>
    <w:tmpl w:val="49A0F686"/>
    <w:lvl w:ilvl="0" w:tplc="0FFCBCFE">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6D17093"/>
    <w:multiLevelType w:val="multilevel"/>
    <w:tmpl w:val="AE5EF936"/>
    <w:lvl w:ilvl="0">
      <w:start w:val="1"/>
      <w:numFmt w:val="decimal"/>
      <w:lvlText w:val="%1"/>
      <w:lvlJc w:val="left"/>
      <w:pPr>
        <w:ind w:left="360" w:hanging="360"/>
      </w:pPr>
      <w:rPr>
        <w:rFonts w:hint="default"/>
      </w:rPr>
    </w:lvl>
    <w:lvl w:ilvl="1">
      <w:start w:val="3"/>
      <w:numFmt w:val="decimal"/>
      <w:lvlText w:val="%1.%2"/>
      <w:lvlJc w:val="left"/>
      <w:pPr>
        <w:ind w:left="2520" w:hanging="360"/>
      </w:pPr>
      <w:rPr>
        <w:rFonts w:hint="default"/>
        <w:b/>
        <w:bCs/>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1" w15:restartNumberingAfterBreak="0">
    <w:nsid w:val="77FF3FBE"/>
    <w:multiLevelType w:val="multilevel"/>
    <w:tmpl w:val="5D3891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AE6BFB"/>
    <w:multiLevelType w:val="multilevel"/>
    <w:tmpl w:val="9C28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3703E2"/>
    <w:multiLevelType w:val="multilevel"/>
    <w:tmpl w:val="50122506"/>
    <w:lvl w:ilvl="0">
      <w:start w:val="2"/>
      <w:numFmt w:val="decimal"/>
      <w:lvlText w:val="%1"/>
      <w:lvlJc w:val="left"/>
      <w:pPr>
        <w:ind w:left="360" w:hanging="360"/>
      </w:pPr>
      <w:rPr>
        <w:rFonts w:hint="default"/>
      </w:rPr>
    </w:lvl>
    <w:lvl w:ilvl="1">
      <w:start w:val="1"/>
      <w:numFmt w:val="none"/>
      <w:lvlText w:val="Chapter 2 "/>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6F130A"/>
    <w:multiLevelType w:val="multilevel"/>
    <w:tmpl w:val="4B185E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8B35BA"/>
    <w:multiLevelType w:val="multilevel"/>
    <w:tmpl w:val="DFFA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B52A8"/>
    <w:multiLevelType w:val="hybridMultilevel"/>
    <w:tmpl w:val="83C82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43"/>
  </w:num>
  <w:num w:numId="4">
    <w:abstractNumId w:val="38"/>
  </w:num>
  <w:num w:numId="5">
    <w:abstractNumId w:val="40"/>
  </w:num>
  <w:num w:numId="6">
    <w:abstractNumId w:val="29"/>
  </w:num>
  <w:num w:numId="7">
    <w:abstractNumId w:val="20"/>
  </w:num>
  <w:num w:numId="8">
    <w:abstractNumId w:val="17"/>
  </w:num>
  <w:num w:numId="9">
    <w:abstractNumId w:val="9"/>
  </w:num>
  <w:num w:numId="10">
    <w:abstractNumId w:val="31"/>
  </w:num>
  <w:num w:numId="11">
    <w:abstractNumId w:val="46"/>
  </w:num>
  <w:num w:numId="12">
    <w:abstractNumId w:val="28"/>
  </w:num>
  <w:num w:numId="13">
    <w:abstractNumId w:val="36"/>
  </w:num>
  <w:num w:numId="14">
    <w:abstractNumId w:val="1"/>
  </w:num>
  <w:num w:numId="15">
    <w:abstractNumId w:val="33"/>
  </w:num>
  <w:num w:numId="16">
    <w:abstractNumId w:val="34"/>
  </w:num>
  <w:num w:numId="17">
    <w:abstractNumId w:val="22"/>
  </w:num>
  <w:num w:numId="18">
    <w:abstractNumId w:val="4"/>
  </w:num>
  <w:num w:numId="19">
    <w:abstractNumId w:val="16"/>
  </w:num>
  <w:num w:numId="20">
    <w:abstractNumId w:val="35"/>
  </w:num>
  <w:num w:numId="21">
    <w:abstractNumId w:val="30"/>
  </w:num>
  <w:num w:numId="22">
    <w:abstractNumId w:val="19"/>
  </w:num>
  <w:num w:numId="23">
    <w:abstractNumId w:val="13"/>
  </w:num>
  <w:num w:numId="24">
    <w:abstractNumId w:val="8"/>
  </w:num>
  <w:num w:numId="25">
    <w:abstractNumId w:val="3"/>
  </w:num>
  <w:num w:numId="26">
    <w:abstractNumId w:val="15"/>
  </w:num>
  <w:num w:numId="27">
    <w:abstractNumId w:val="32"/>
  </w:num>
  <w:num w:numId="28">
    <w:abstractNumId w:val="11"/>
  </w:num>
  <w:num w:numId="29">
    <w:abstractNumId w:val="26"/>
  </w:num>
  <w:num w:numId="30">
    <w:abstractNumId w:val="0"/>
  </w:num>
  <w:num w:numId="31">
    <w:abstractNumId w:val="41"/>
  </w:num>
  <w:num w:numId="32">
    <w:abstractNumId w:val="10"/>
  </w:num>
  <w:num w:numId="33">
    <w:abstractNumId w:val="45"/>
  </w:num>
  <w:num w:numId="34">
    <w:abstractNumId w:val="23"/>
  </w:num>
  <w:num w:numId="35">
    <w:abstractNumId w:val="42"/>
  </w:num>
  <w:num w:numId="36">
    <w:abstractNumId w:val="14"/>
  </w:num>
  <w:num w:numId="37">
    <w:abstractNumId w:val="25"/>
  </w:num>
  <w:num w:numId="38">
    <w:abstractNumId w:val="44"/>
  </w:num>
  <w:num w:numId="39">
    <w:abstractNumId w:val="24"/>
  </w:num>
  <w:num w:numId="40">
    <w:abstractNumId w:val="7"/>
  </w:num>
  <w:num w:numId="41">
    <w:abstractNumId w:val="12"/>
  </w:num>
  <w:num w:numId="42">
    <w:abstractNumId w:val="37"/>
  </w:num>
  <w:num w:numId="43">
    <w:abstractNumId w:val="21"/>
  </w:num>
  <w:num w:numId="44">
    <w:abstractNumId w:val="5"/>
  </w:num>
  <w:num w:numId="45">
    <w:abstractNumId w:val="18"/>
  </w:num>
  <w:num w:numId="46">
    <w:abstractNumId w:val="39"/>
  </w:num>
  <w:num w:numId="47">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BD7"/>
    <w:rsid w:val="000003CE"/>
    <w:rsid w:val="000004C9"/>
    <w:rsid w:val="00000A37"/>
    <w:rsid w:val="000011A6"/>
    <w:rsid w:val="000029E2"/>
    <w:rsid w:val="00002ED8"/>
    <w:rsid w:val="0000304A"/>
    <w:rsid w:val="00003338"/>
    <w:rsid w:val="000035EE"/>
    <w:rsid w:val="00004492"/>
    <w:rsid w:val="00004E73"/>
    <w:rsid w:val="00004FDA"/>
    <w:rsid w:val="000052DE"/>
    <w:rsid w:val="00005D20"/>
    <w:rsid w:val="00006E3A"/>
    <w:rsid w:val="00006F16"/>
    <w:rsid w:val="000078A9"/>
    <w:rsid w:val="000078AA"/>
    <w:rsid w:val="0000792F"/>
    <w:rsid w:val="00007E29"/>
    <w:rsid w:val="00007F2E"/>
    <w:rsid w:val="000102DE"/>
    <w:rsid w:val="0001077D"/>
    <w:rsid w:val="00010BE6"/>
    <w:rsid w:val="00010E8E"/>
    <w:rsid w:val="00010F8F"/>
    <w:rsid w:val="0001162B"/>
    <w:rsid w:val="000118B0"/>
    <w:rsid w:val="00011C98"/>
    <w:rsid w:val="000127A2"/>
    <w:rsid w:val="000128E2"/>
    <w:rsid w:val="00012934"/>
    <w:rsid w:val="00012A7B"/>
    <w:rsid w:val="00012D97"/>
    <w:rsid w:val="00013009"/>
    <w:rsid w:val="000132AF"/>
    <w:rsid w:val="000139AC"/>
    <w:rsid w:val="0001429F"/>
    <w:rsid w:val="0001450F"/>
    <w:rsid w:val="00015179"/>
    <w:rsid w:val="000157A3"/>
    <w:rsid w:val="00015A99"/>
    <w:rsid w:val="00015B43"/>
    <w:rsid w:val="00016251"/>
    <w:rsid w:val="00016FD1"/>
    <w:rsid w:val="000176D6"/>
    <w:rsid w:val="000207D8"/>
    <w:rsid w:val="0002097B"/>
    <w:rsid w:val="00020A34"/>
    <w:rsid w:val="00020B58"/>
    <w:rsid w:val="00020CAB"/>
    <w:rsid w:val="00020CC2"/>
    <w:rsid w:val="00020EC8"/>
    <w:rsid w:val="00021349"/>
    <w:rsid w:val="00021FA9"/>
    <w:rsid w:val="00022183"/>
    <w:rsid w:val="000223BA"/>
    <w:rsid w:val="0002262F"/>
    <w:rsid w:val="0002281B"/>
    <w:rsid w:val="00022D6F"/>
    <w:rsid w:val="000233F4"/>
    <w:rsid w:val="00023A13"/>
    <w:rsid w:val="0002405C"/>
    <w:rsid w:val="00024764"/>
    <w:rsid w:val="00024818"/>
    <w:rsid w:val="00025C42"/>
    <w:rsid w:val="00025C6B"/>
    <w:rsid w:val="000301A9"/>
    <w:rsid w:val="00030CAA"/>
    <w:rsid w:val="0003101A"/>
    <w:rsid w:val="00031518"/>
    <w:rsid w:val="00031C09"/>
    <w:rsid w:val="00031DF7"/>
    <w:rsid w:val="00031E6E"/>
    <w:rsid w:val="0003222B"/>
    <w:rsid w:val="00032CD2"/>
    <w:rsid w:val="00032F6D"/>
    <w:rsid w:val="00033117"/>
    <w:rsid w:val="00033825"/>
    <w:rsid w:val="000340CB"/>
    <w:rsid w:val="00034AAB"/>
    <w:rsid w:val="00035FDF"/>
    <w:rsid w:val="00036BEB"/>
    <w:rsid w:val="0003705E"/>
    <w:rsid w:val="000370CF"/>
    <w:rsid w:val="0003735A"/>
    <w:rsid w:val="00037F84"/>
    <w:rsid w:val="000401E8"/>
    <w:rsid w:val="0004074A"/>
    <w:rsid w:val="00040814"/>
    <w:rsid w:val="00040BE5"/>
    <w:rsid w:val="00040C91"/>
    <w:rsid w:val="00040EC5"/>
    <w:rsid w:val="0004155F"/>
    <w:rsid w:val="00041BCA"/>
    <w:rsid w:val="000424CE"/>
    <w:rsid w:val="00042599"/>
    <w:rsid w:val="000428DF"/>
    <w:rsid w:val="0004354F"/>
    <w:rsid w:val="000435C1"/>
    <w:rsid w:val="00043FC8"/>
    <w:rsid w:val="000440FC"/>
    <w:rsid w:val="0004414B"/>
    <w:rsid w:val="0004475B"/>
    <w:rsid w:val="000453F6"/>
    <w:rsid w:val="00045BD6"/>
    <w:rsid w:val="00045DCE"/>
    <w:rsid w:val="00046B88"/>
    <w:rsid w:val="00046CCF"/>
    <w:rsid w:val="00046DA9"/>
    <w:rsid w:val="0004766D"/>
    <w:rsid w:val="00047AAC"/>
    <w:rsid w:val="00047B07"/>
    <w:rsid w:val="00050686"/>
    <w:rsid w:val="00050BD8"/>
    <w:rsid w:val="000514FE"/>
    <w:rsid w:val="00051953"/>
    <w:rsid w:val="00051E17"/>
    <w:rsid w:val="00052208"/>
    <w:rsid w:val="000527E1"/>
    <w:rsid w:val="00053120"/>
    <w:rsid w:val="00053202"/>
    <w:rsid w:val="0005377C"/>
    <w:rsid w:val="00053BE4"/>
    <w:rsid w:val="00053F6E"/>
    <w:rsid w:val="00054414"/>
    <w:rsid w:val="0005446A"/>
    <w:rsid w:val="000547ED"/>
    <w:rsid w:val="00054DBA"/>
    <w:rsid w:val="000550A0"/>
    <w:rsid w:val="00055123"/>
    <w:rsid w:val="00055587"/>
    <w:rsid w:val="00055CBF"/>
    <w:rsid w:val="0005754B"/>
    <w:rsid w:val="00057B34"/>
    <w:rsid w:val="00060237"/>
    <w:rsid w:val="00060BB7"/>
    <w:rsid w:val="00060CBA"/>
    <w:rsid w:val="000611B2"/>
    <w:rsid w:val="00063074"/>
    <w:rsid w:val="0006329E"/>
    <w:rsid w:val="00063483"/>
    <w:rsid w:val="000636B2"/>
    <w:rsid w:val="0006401F"/>
    <w:rsid w:val="000643B0"/>
    <w:rsid w:val="0006482C"/>
    <w:rsid w:val="000649BB"/>
    <w:rsid w:val="000649E4"/>
    <w:rsid w:val="00064F51"/>
    <w:rsid w:val="0006502A"/>
    <w:rsid w:val="000657F5"/>
    <w:rsid w:val="00066EE7"/>
    <w:rsid w:val="000679F8"/>
    <w:rsid w:val="00067B3A"/>
    <w:rsid w:val="00067BBB"/>
    <w:rsid w:val="00067CA7"/>
    <w:rsid w:val="00067D53"/>
    <w:rsid w:val="000704D7"/>
    <w:rsid w:val="00070940"/>
    <w:rsid w:val="00070AEB"/>
    <w:rsid w:val="00071170"/>
    <w:rsid w:val="000718A5"/>
    <w:rsid w:val="00071BDB"/>
    <w:rsid w:val="00071FBF"/>
    <w:rsid w:val="0007224E"/>
    <w:rsid w:val="00072648"/>
    <w:rsid w:val="0007278A"/>
    <w:rsid w:val="000728C4"/>
    <w:rsid w:val="00073C0A"/>
    <w:rsid w:val="0007455D"/>
    <w:rsid w:val="000747C7"/>
    <w:rsid w:val="0007490A"/>
    <w:rsid w:val="00075735"/>
    <w:rsid w:val="000758F0"/>
    <w:rsid w:val="00075D3B"/>
    <w:rsid w:val="00076B7F"/>
    <w:rsid w:val="0007717D"/>
    <w:rsid w:val="0008055F"/>
    <w:rsid w:val="0008084A"/>
    <w:rsid w:val="00080DE1"/>
    <w:rsid w:val="000818FE"/>
    <w:rsid w:val="00081E57"/>
    <w:rsid w:val="0008346D"/>
    <w:rsid w:val="0008455C"/>
    <w:rsid w:val="00084AB5"/>
    <w:rsid w:val="00084B18"/>
    <w:rsid w:val="0008626A"/>
    <w:rsid w:val="00086DC5"/>
    <w:rsid w:val="00087D67"/>
    <w:rsid w:val="000902B2"/>
    <w:rsid w:val="000907C8"/>
    <w:rsid w:val="00090A3C"/>
    <w:rsid w:val="0009119C"/>
    <w:rsid w:val="000914BD"/>
    <w:rsid w:val="00091C72"/>
    <w:rsid w:val="00091CA6"/>
    <w:rsid w:val="00092495"/>
    <w:rsid w:val="00092E76"/>
    <w:rsid w:val="00092EA4"/>
    <w:rsid w:val="000931CF"/>
    <w:rsid w:val="000937FC"/>
    <w:rsid w:val="00093F2A"/>
    <w:rsid w:val="000943F5"/>
    <w:rsid w:val="0009474C"/>
    <w:rsid w:val="00094AC4"/>
    <w:rsid w:val="0009549F"/>
    <w:rsid w:val="000958A6"/>
    <w:rsid w:val="00095A6F"/>
    <w:rsid w:val="00095BA0"/>
    <w:rsid w:val="00095C7F"/>
    <w:rsid w:val="00095FB9"/>
    <w:rsid w:val="00096952"/>
    <w:rsid w:val="00096A70"/>
    <w:rsid w:val="00096B68"/>
    <w:rsid w:val="00096E5B"/>
    <w:rsid w:val="00097458"/>
    <w:rsid w:val="000A0923"/>
    <w:rsid w:val="000A123D"/>
    <w:rsid w:val="000A135D"/>
    <w:rsid w:val="000A18B2"/>
    <w:rsid w:val="000A1C55"/>
    <w:rsid w:val="000A1EAC"/>
    <w:rsid w:val="000A1EEC"/>
    <w:rsid w:val="000A2AC2"/>
    <w:rsid w:val="000A3452"/>
    <w:rsid w:val="000A37E1"/>
    <w:rsid w:val="000A37F4"/>
    <w:rsid w:val="000A4423"/>
    <w:rsid w:val="000A448E"/>
    <w:rsid w:val="000A50B9"/>
    <w:rsid w:val="000A5120"/>
    <w:rsid w:val="000A575A"/>
    <w:rsid w:val="000A5F45"/>
    <w:rsid w:val="000A5FD4"/>
    <w:rsid w:val="000A6170"/>
    <w:rsid w:val="000A6226"/>
    <w:rsid w:val="000A62BA"/>
    <w:rsid w:val="000A642E"/>
    <w:rsid w:val="000A71DB"/>
    <w:rsid w:val="000A75F7"/>
    <w:rsid w:val="000A7847"/>
    <w:rsid w:val="000B09C2"/>
    <w:rsid w:val="000B1145"/>
    <w:rsid w:val="000B1544"/>
    <w:rsid w:val="000B2753"/>
    <w:rsid w:val="000B2837"/>
    <w:rsid w:val="000B2853"/>
    <w:rsid w:val="000B2BDC"/>
    <w:rsid w:val="000B4725"/>
    <w:rsid w:val="000B4EBA"/>
    <w:rsid w:val="000B4FCE"/>
    <w:rsid w:val="000B5084"/>
    <w:rsid w:val="000B567E"/>
    <w:rsid w:val="000B5E68"/>
    <w:rsid w:val="000B5F61"/>
    <w:rsid w:val="000B69CA"/>
    <w:rsid w:val="000B6D27"/>
    <w:rsid w:val="000B75B6"/>
    <w:rsid w:val="000B7FAD"/>
    <w:rsid w:val="000C012F"/>
    <w:rsid w:val="000C074A"/>
    <w:rsid w:val="000C1FEF"/>
    <w:rsid w:val="000C2491"/>
    <w:rsid w:val="000C2BD9"/>
    <w:rsid w:val="000C39CD"/>
    <w:rsid w:val="000C3E51"/>
    <w:rsid w:val="000C3F1A"/>
    <w:rsid w:val="000C4057"/>
    <w:rsid w:val="000C4FEB"/>
    <w:rsid w:val="000C6150"/>
    <w:rsid w:val="000C6408"/>
    <w:rsid w:val="000C68C0"/>
    <w:rsid w:val="000C758B"/>
    <w:rsid w:val="000C79EE"/>
    <w:rsid w:val="000D066C"/>
    <w:rsid w:val="000D0C3C"/>
    <w:rsid w:val="000D0CE9"/>
    <w:rsid w:val="000D1142"/>
    <w:rsid w:val="000D12F3"/>
    <w:rsid w:val="000D13D2"/>
    <w:rsid w:val="000D1AF9"/>
    <w:rsid w:val="000D2137"/>
    <w:rsid w:val="000D3268"/>
    <w:rsid w:val="000D33F3"/>
    <w:rsid w:val="000D345D"/>
    <w:rsid w:val="000D3467"/>
    <w:rsid w:val="000D3555"/>
    <w:rsid w:val="000D47CC"/>
    <w:rsid w:val="000D4D95"/>
    <w:rsid w:val="000D5FCC"/>
    <w:rsid w:val="000D637B"/>
    <w:rsid w:val="000D637E"/>
    <w:rsid w:val="000D6547"/>
    <w:rsid w:val="000D6A72"/>
    <w:rsid w:val="000E010F"/>
    <w:rsid w:val="000E1559"/>
    <w:rsid w:val="000E15A4"/>
    <w:rsid w:val="000E15F1"/>
    <w:rsid w:val="000E1B6F"/>
    <w:rsid w:val="000E2232"/>
    <w:rsid w:val="000E2B93"/>
    <w:rsid w:val="000E3D57"/>
    <w:rsid w:val="000E450B"/>
    <w:rsid w:val="000E4515"/>
    <w:rsid w:val="000E4BC2"/>
    <w:rsid w:val="000E5427"/>
    <w:rsid w:val="000E5F0E"/>
    <w:rsid w:val="000E6000"/>
    <w:rsid w:val="000E64D5"/>
    <w:rsid w:val="000E6A6C"/>
    <w:rsid w:val="000E6C8C"/>
    <w:rsid w:val="000E7287"/>
    <w:rsid w:val="000E75FC"/>
    <w:rsid w:val="000E788E"/>
    <w:rsid w:val="000E7926"/>
    <w:rsid w:val="000F05B0"/>
    <w:rsid w:val="000F0985"/>
    <w:rsid w:val="000F0ACE"/>
    <w:rsid w:val="000F0D70"/>
    <w:rsid w:val="000F1C27"/>
    <w:rsid w:val="000F215F"/>
    <w:rsid w:val="000F2170"/>
    <w:rsid w:val="000F2370"/>
    <w:rsid w:val="000F2536"/>
    <w:rsid w:val="000F256F"/>
    <w:rsid w:val="000F28B4"/>
    <w:rsid w:val="000F2BB7"/>
    <w:rsid w:val="000F2CB6"/>
    <w:rsid w:val="000F2E67"/>
    <w:rsid w:val="000F345D"/>
    <w:rsid w:val="000F4161"/>
    <w:rsid w:val="000F46CD"/>
    <w:rsid w:val="000F522F"/>
    <w:rsid w:val="000F56A0"/>
    <w:rsid w:val="000F5CAC"/>
    <w:rsid w:val="000F6030"/>
    <w:rsid w:val="000F63D7"/>
    <w:rsid w:val="000F66B6"/>
    <w:rsid w:val="000F6DA3"/>
    <w:rsid w:val="000F70B0"/>
    <w:rsid w:val="000F725C"/>
    <w:rsid w:val="000F7E85"/>
    <w:rsid w:val="00100733"/>
    <w:rsid w:val="00100942"/>
    <w:rsid w:val="00101AB6"/>
    <w:rsid w:val="00101D53"/>
    <w:rsid w:val="00102504"/>
    <w:rsid w:val="00102C1C"/>
    <w:rsid w:val="001032CC"/>
    <w:rsid w:val="00103CE1"/>
    <w:rsid w:val="00104840"/>
    <w:rsid w:val="00104E14"/>
    <w:rsid w:val="0010505F"/>
    <w:rsid w:val="001051BF"/>
    <w:rsid w:val="001053AE"/>
    <w:rsid w:val="001055C2"/>
    <w:rsid w:val="001058B0"/>
    <w:rsid w:val="00105A82"/>
    <w:rsid w:val="00105D5E"/>
    <w:rsid w:val="00106E81"/>
    <w:rsid w:val="00106F70"/>
    <w:rsid w:val="001075A8"/>
    <w:rsid w:val="00107AEB"/>
    <w:rsid w:val="00107BFA"/>
    <w:rsid w:val="001102B4"/>
    <w:rsid w:val="00110AE5"/>
    <w:rsid w:val="00110BBC"/>
    <w:rsid w:val="001112A4"/>
    <w:rsid w:val="00111E87"/>
    <w:rsid w:val="001128EE"/>
    <w:rsid w:val="00112AC8"/>
    <w:rsid w:val="001131BC"/>
    <w:rsid w:val="001147C3"/>
    <w:rsid w:val="00114C1A"/>
    <w:rsid w:val="001155E9"/>
    <w:rsid w:val="00115608"/>
    <w:rsid w:val="0011589A"/>
    <w:rsid w:val="0011672E"/>
    <w:rsid w:val="00116779"/>
    <w:rsid w:val="00116BD7"/>
    <w:rsid w:val="00116D6E"/>
    <w:rsid w:val="00116EFB"/>
    <w:rsid w:val="001171B5"/>
    <w:rsid w:val="00117846"/>
    <w:rsid w:val="001179B9"/>
    <w:rsid w:val="00117A86"/>
    <w:rsid w:val="00117F2C"/>
    <w:rsid w:val="0012003B"/>
    <w:rsid w:val="00120A34"/>
    <w:rsid w:val="00120FEF"/>
    <w:rsid w:val="00121585"/>
    <w:rsid w:val="001219BC"/>
    <w:rsid w:val="00121A87"/>
    <w:rsid w:val="00121E5B"/>
    <w:rsid w:val="001225BA"/>
    <w:rsid w:val="00122BA3"/>
    <w:rsid w:val="0012392F"/>
    <w:rsid w:val="00123C87"/>
    <w:rsid w:val="00124893"/>
    <w:rsid w:val="00124BE7"/>
    <w:rsid w:val="00124C1F"/>
    <w:rsid w:val="00124E8B"/>
    <w:rsid w:val="00124EFD"/>
    <w:rsid w:val="001256CA"/>
    <w:rsid w:val="001262E3"/>
    <w:rsid w:val="001263D6"/>
    <w:rsid w:val="001264C9"/>
    <w:rsid w:val="00126900"/>
    <w:rsid w:val="00126BA6"/>
    <w:rsid w:val="001270CF"/>
    <w:rsid w:val="00127176"/>
    <w:rsid w:val="001276B6"/>
    <w:rsid w:val="00127BE9"/>
    <w:rsid w:val="00127FAF"/>
    <w:rsid w:val="00131B05"/>
    <w:rsid w:val="00131CDD"/>
    <w:rsid w:val="0013229B"/>
    <w:rsid w:val="001322CF"/>
    <w:rsid w:val="00132498"/>
    <w:rsid w:val="001334A0"/>
    <w:rsid w:val="00133934"/>
    <w:rsid w:val="00133F68"/>
    <w:rsid w:val="00134991"/>
    <w:rsid w:val="00134C30"/>
    <w:rsid w:val="00134C32"/>
    <w:rsid w:val="00134CCA"/>
    <w:rsid w:val="00134E78"/>
    <w:rsid w:val="00136FC3"/>
    <w:rsid w:val="00137426"/>
    <w:rsid w:val="00137C97"/>
    <w:rsid w:val="001400B6"/>
    <w:rsid w:val="001403EF"/>
    <w:rsid w:val="00140712"/>
    <w:rsid w:val="00140D1C"/>
    <w:rsid w:val="001411B3"/>
    <w:rsid w:val="0014199A"/>
    <w:rsid w:val="00142688"/>
    <w:rsid w:val="001426A0"/>
    <w:rsid w:val="0014281F"/>
    <w:rsid w:val="00142995"/>
    <w:rsid w:val="001436BA"/>
    <w:rsid w:val="00143752"/>
    <w:rsid w:val="00143843"/>
    <w:rsid w:val="001438BD"/>
    <w:rsid w:val="00143FEA"/>
    <w:rsid w:val="00144109"/>
    <w:rsid w:val="0014560B"/>
    <w:rsid w:val="00145B79"/>
    <w:rsid w:val="001463A2"/>
    <w:rsid w:val="001468DC"/>
    <w:rsid w:val="00146990"/>
    <w:rsid w:val="0014783A"/>
    <w:rsid w:val="00147A52"/>
    <w:rsid w:val="00147B25"/>
    <w:rsid w:val="00151F69"/>
    <w:rsid w:val="00151FD6"/>
    <w:rsid w:val="00152129"/>
    <w:rsid w:val="001526A4"/>
    <w:rsid w:val="00152B6C"/>
    <w:rsid w:val="0015309F"/>
    <w:rsid w:val="001536A0"/>
    <w:rsid w:val="00153909"/>
    <w:rsid w:val="00153911"/>
    <w:rsid w:val="00153AE0"/>
    <w:rsid w:val="00153FED"/>
    <w:rsid w:val="00154130"/>
    <w:rsid w:val="00154A08"/>
    <w:rsid w:val="00154E38"/>
    <w:rsid w:val="0015514B"/>
    <w:rsid w:val="001557FE"/>
    <w:rsid w:val="00155B8C"/>
    <w:rsid w:val="00155E4C"/>
    <w:rsid w:val="00156BAB"/>
    <w:rsid w:val="00156DB5"/>
    <w:rsid w:val="00156F93"/>
    <w:rsid w:val="001574ED"/>
    <w:rsid w:val="00157BBB"/>
    <w:rsid w:val="00160172"/>
    <w:rsid w:val="001609C2"/>
    <w:rsid w:val="00160ADA"/>
    <w:rsid w:val="00160F83"/>
    <w:rsid w:val="00161814"/>
    <w:rsid w:val="00161A25"/>
    <w:rsid w:val="00162591"/>
    <w:rsid w:val="00163007"/>
    <w:rsid w:val="0016308D"/>
    <w:rsid w:val="00163093"/>
    <w:rsid w:val="001634C5"/>
    <w:rsid w:val="0016364A"/>
    <w:rsid w:val="00163CF9"/>
    <w:rsid w:val="00163D01"/>
    <w:rsid w:val="0016450C"/>
    <w:rsid w:val="001645D3"/>
    <w:rsid w:val="0016460B"/>
    <w:rsid w:val="00164B4C"/>
    <w:rsid w:val="00164E65"/>
    <w:rsid w:val="00165338"/>
    <w:rsid w:val="00165604"/>
    <w:rsid w:val="00165F04"/>
    <w:rsid w:val="00165F0C"/>
    <w:rsid w:val="00166021"/>
    <w:rsid w:val="0016605E"/>
    <w:rsid w:val="00166BA2"/>
    <w:rsid w:val="00167F66"/>
    <w:rsid w:val="00170A28"/>
    <w:rsid w:val="0017212F"/>
    <w:rsid w:val="00172A67"/>
    <w:rsid w:val="001736EB"/>
    <w:rsid w:val="00173897"/>
    <w:rsid w:val="00174678"/>
    <w:rsid w:val="001747F9"/>
    <w:rsid w:val="00174B96"/>
    <w:rsid w:val="00175753"/>
    <w:rsid w:val="00175FC7"/>
    <w:rsid w:val="00175FED"/>
    <w:rsid w:val="0017633D"/>
    <w:rsid w:val="001770F0"/>
    <w:rsid w:val="001775C5"/>
    <w:rsid w:val="00177979"/>
    <w:rsid w:val="00177DD6"/>
    <w:rsid w:val="00180CAA"/>
    <w:rsid w:val="0018106D"/>
    <w:rsid w:val="00181133"/>
    <w:rsid w:val="00181F1C"/>
    <w:rsid w:val="0018220D"/>
    <w:rsid w:val="0018348C"/>
    <w:rsid w:val="00184353"/>
    <w:rsid w:val="001849BC"/>
    <w:rsid w:val="00184CD4"/>
    <w:rsid w:val="0018500F"/>
    <w:rsid w:val="0018551E"/>
    <w:rsid w:val="00186278"/>
    <w:rsid w:val="00186373"/>
    <w:rsid w:val="0018655D"/>
    <w:rsid w:val="001877D3"/>
    <w:rsid w:val="00187ADA"/>
    <w:rsid w:val="00187CC7"/>
    <w:rsid w:val="00190B48"/>
    <w:rsid w:val="00192995"/>
    <w:rsid w:val="00193210"/>
    <w:rsid w:val="001942E4"/>
    <w:rsid w:val="0019442A"/>
    <w:rsid w:val="001946AF"/>
    <w:rsid w:val="001949DF"/>
    <w:rsid w:val="00194AF6"/>
    <w:rsid w:val="00195402"/>
    <w:rsid w:val="00195733"/>
    <w:rsid w:val="00195EA8"/>
    <w:rsid w:val="0019614C"/>
    <w:rsid w:val="00196E45"/>
    <w:rsid w:val="00197060"/>
    <w:rsid w:val="001973E3"/>
    <w:rsid w:val="001977EE"/>
    <w:rsid w:val="00197803"/>
    <w:rsid w:val="00197CDE"/>
    <w:rsid w:val="001A0882"/>
    <w:rsid w:val="001A0ACF"/>
    <w:rsid w:val="001A0CAD"/>
    <w:rsid w:val="001A0EFC"/>
    <w:rsid w:val="001A12E9"/>
    <w:rsid w:val="001A1FD1"/>
    <w:rsid w:val="001A372A"/>
    <w:rsid w:val="001A3B06"/>
    <w:rsid w:val="001A426C"/>
    <w:rsid w:val="001A46D9"/>
    <w:rsid w:val="001A4A33"/>
    <w:rsid w:val="001A5B97"/>
    <w:rsid w:val="001A607A"/>
    <w:rsid w:val="001A6471"/>
    <w:rsid w:val="001A73E1"/>
    <w:rsid w:val="001A75D4"/>
    <w:rsid w:val="001B0413"/>
    <w:rsid w:val="001B0A8D"/>
    <w:rsid w:val="001B0CA2"/>
    <w:rsid w:val="001B0D36"/>
    <w:rsid w:val="001B0E37"/>
    <w:rsid w:val="001B10AD"/>
    <w:rsid w:val="001B1DC4"/>
    <w:rsid w:val="001B2D97"/>
    <w:rsid w:val="001B33C9"/>
    <w:rsid w:val="001B3610"/>
    <w:rsid w:val="001B37C2"/>
    <w:rsid w:val="001B4433"/>
    <w:rsid w:val="001B4840"/>
    <w:rsid w:val="001B497C"/>
    <w:rsid w:val="001B4F93"/>
    <w:rsid w:val="001B5265"/>
    <w:rsid w:val="001B5E6A"/>
    <w:rsid w:val="001B6610"/>
    <w:rsid w:val="001B6C9B"/>
    <w:rsid w:val="001B78ED"/>
    <w:rsid w:val="001C06F3"/>
    <w:rsid w:val="001C0FBA"/>
    <w:rsid w:val="001C1198"/>
    <w:rsid w:val="001C166A"/>
    <w:rsid w:val="001C2379"/>
    <w:rsid w:val="001C272A"/>
    <w:rsid w:val="001C2F5C"/>
    <w:rsid w:val="001C2FCA"/>
    <w:rsid w:val="001C316A"/>
    <w:rsid w:val="001C39C4"/>
    <w:rsid w:val="001C4027"/>
    <w:rsid w:val="001C4417"/>
    <w:rsid w:val="001C485B"/>
    <w:rsid w:val="001C4B2F"/>
    <w:rsid w:val="001C5FAE"/>
    <w:rsid w:val="001C60B6"/>
    <w:rsid w:val="001C6DDB"/>
    <w:rsid w:val="001C7E9C"/>
    <w:rsid w:val="001D107E"/>
    <w:rsid w:val="001D1B2D"/>
    <w:rsid w:val="001D2688"/>
    <w:rsid w:val="001D3A26"/>
    <w:rsid w:val="001D3E55"/>
    <w:rsid w:val="001D4594"/>
    <w:rsid w:val="001D4974"/>
    <w:rsid w:val="001D5144"/>
    <w:rsid w:val="001D5DC8"/>
    <w:rsid w:val="001D614E"/>
    <w:rsid w:val="001D624F"/>
    <w:rsid w:val="001D68BE"/>
    <w:rsid w:val="001D6A99"/>
    <w:rsid w:val="001D6DAF"/>
    <w:rsid w:val="001D7234"/>
    <w:rsid w:val="001D73B5"/>
    <w:rsid w:val="001D79CD"/>
    <w:rsid w:val="001E0426"/>
    <w:rsid w:val="001E089B"/>
    <w:rsid w:val="001E0BCC"/>
    <w:rsid w:val="001E0C66"/>
    <w:rsid w:val="001E0DF3"/>
    <w:rsid w:val="001E13B3"/>
    <w:rsid w:val="001E1519"/>
    <w:rsid w:val="001E164A"/>
    <w:rsid w:val="001E1DFC"/>
    <w:rsid w:val="001E1E3C"/>
    <w:rsid w:val="001E2E24"/>
    <w:rsid w:val="001E3077"/>
    <w:rsid w:val="001E3E2E"/>
    <w:rsid w:val="001E540B"/>
    <w:rsid w:val="001E5601"/>
    <w:rsid w:val="001E5809"/>
    <w:rsid w:val="001E5D14"/>
    <w:rsid w:val="001E5E33"/>
    <w:rsid w:val="001E5F08"/>
    <w:rsid w:val="001E60F5"/>
    <w:rsid w:val="001E70CF"/>
    <w:rsid w:val="001E7370"/>
    <w:rsid w:val="001E7439"/>
    <w:rsid w:val="001E76E3"/>
    <w:rsid w:val="001F06C9"/>
    <w:rsid w:val="001F1AAF"/>
    <w:rsid w:val="001F1BC0"/>
    <w:rsid w:val="001F20C0"/>
    <w:rsid w:val="001F220A"/>
    <w:rsid w:val="001F287D"/>
    <w:rsid w:val="001F337C"/>
    <w:rsid w:val="001F3865"/>
    <w:rsid w:val="001F3C3E"/>
    <w:rsid w:val="001F3CD5"/>
    <w:rsid w:val="001F3F7D"/>
    <w:rsid w:val="001F4913"/>
    <w:rsid w:val="001F4A0E"/>
    <w:rsid w:val="001F4F54"/>
    <w:rsid w:val="001F5527"/>
    <w:rsid w:val="001F553F"/>
    <w:rsid w:val="001F5D0E"/>
    <w:rsid w:val="001F6463"/>
    <w:rsid w:val="001F6595"/>
    <w:rsid w:val="001F67FB"/>
    <w:rsid w:val="001F6A7C"/>
    <w:rsid w:val="001F6D20"/>
    <w:rsid w:val="001F7B31"/>
    <w:rsid w:val="002001D5"/>
    <w:rsid w:val="00202C24"/>
    <w:rsid w:val="00202DE4"/>
    <w:rsid w:val="00203372"/>
    <w:rsid w:val="002039AE"/>
    <w:rsid w:val="00204043"/>
    <w:rsid w:val="00204479"/>
    <w:rsid w:val="00205310"/>
    <w:rsid w:val="002054BA"/>
    <w:rsid w:val="00205571"/>
    <w:rsid w:val="002056A1"/>
    <w:rsid w:val="002058AA"/>
    <w:rsid w:val="00205D45"/>
    <w:rsid w:val="0020621F"/>
    <w:rsid w:val="002069F1"/>
    <w:rsid w:val="00206EF0"/>
    <w:rsid w:val="00207D14"/>
    <w:rsid w:val="00210322"/>
    <w:rsid w:val="00210A61"/>
    <w:rsid w:val="00210B58"/>
    <w:rsid w:val="00210BEA"/>
    <w:rsid w:val="00210E1E"/>
    <w:rsid w:val="00210E58"/>
    <w:rsid w:val="00210F0C"/>
    <w:rsid w:val="00211030"/>
    <w:rsid w:val="0021137A"/>
    <w:rsid w:val="00211A10"/>
    <w:rsid w:val="00211A81"/>
    <w:rsid w:val="00211E80"/>
    <w:rsid w:val="002122EE"/>
    <w:rsid w:val="00212580"/>
    <w:rsid w:val="002128F0"/>
    <w:rsid w:val="0021292D"/>
    <w:rsid w:val="0021292E"/>
    <w:rsid w:val="00212CF3"/>
    <w:rsid w:val="00212DEF"/>
    <w:rsid w:val="00212E8C"/>
    <w:rsid w:val="002144A0"/>
    <w:rsid w:val="00214B4F"/>
    <w:rsid w:val="00214BAF"/>
    <w:rsid w:val="00215113"/>
    <w:rsid w:val="00215151"/>
    <w:rsid w:val="002151CC"/>
    <w:rsid w:val="0021522F"/>
    <w:rsid w:val="0021538E"/>
    <w:rsid w:val="0021560C"/>
    <w:rsid w:val="0021565B"/>
    <w:rsid w:val="002162C1"/>
    <w:rsid w:val="00216535"/>
    <w:rsid w:val="002165C6"/>
    <w:rsid w:val="00216798"/>
    <w:rsid w:val="00217872"/>
    <w:rsid w:val="002179D6"/>
    <w:rsid w:val="00217CC4"/>
    <w:rsid w:val="00220350"/>
    <w:rsid w:val="0022044D"/>
    <w:rsid w:val="00220961"/>
    <w:rsid w:val="002209F3"/>
    <w:rsid w:val="00220DFC"/>
    <w:rsid w:val="00221215"/>
    <w:rsid w:val="0022176C"/>
    <w:rsid w:val="00221B2F"/>
    <w:rsid w:val="00221D9C"/>
    <w:rsid w:val="00222420"/>
    <w:rsid w:val="00222600"/>
    <w:rsid w:val="00224362"/>
    <w:rsid w:val="002252CB"/>
    <w:rsid w:val="00225937"/>
    <w:rsid w:val="00226519"/>
    <w:rsid w:val="00226D45"/>
    <w:rsid w:val="00226E46"/>
    <w:rsid w:val="0022759C"/>
    <w:rsid w:val="002304BA"/>
    <w:rsid w:val="0023131A"/>
    <w:rsid w:val="002315CA"/>
    <w:rsid w:val="00231A2E"/>
    <w:rsid w:val="00231C1E"/>
    <w:rsid w:val="00231E46"/>
    <w:rsid w:val="00231E92"/>
    <w:rsid w:val="00232082"/>
    <w:rsid w:val="002327B0"/>
    <w:rsid w:val="0023288E"/>
    <w:rsid w:val="00232E41"/>
    <w:rsid w:val="002331D7"/>
    <w:rsid w:val="0023354F"/>
    <w:rsid w:val="002336E2"/>
    <w:rsid w:val="00233FC5"/>
    <w:rsid w:val="0023529A"/>
    <w:rsid w:val="002361B3"/>
    <w:rsid w:val="00236E72"/>
    <w:rsid w:val="00237DCC"/>
    <w:rsid w:val="00240372"/>
    <w:rsid w:val="00240913"/>
    <w:rsid w:val="00241149"/>
    <w:rsid w:val="00241CD3"/>
    <w:rsid w:val="0024211D"/>
    <w:rsid w:val="0024254F"/>
    <w:rsid w:val="00242BE8"/>
    <w:rsid w:val="00243087"/>
    <w:rsid w:val="00243822"/>
    <w:rsid w:val="002438C2"/>
    <w:rsid w:val="002446C1"/>
    <w:rsid w:val="00244BF7"/>
    <w:rsid w:val="00244D44"/>
    <w:rsid w:val="0024507D"/>
    <w:rsid w:val="002455DA"/>
    <w:rsid w:val="00245749"/>
    <w:rsid w:val="002460E0"/>
    <w:rsid w:val="002467DB"/>
    <w:rsid w:val="00246EB7"/>
    <w:rsid w:val="00247845"/>
    <w:rsid w:val="00247C7D"/>
    <w:rsid w:val="0025097B"/>
    <w:rsid w:val="00250EE3"/>
    <w:rsid w:val="002514EE"/>
    <w:rsid w:val="002515A3"/>
    <w:rsid w:val="00251E05"/>
    <w:rsid w:val="002520EF"/>
    <w:rsid w:val="00252BA4"/>
    <w:rsid w:val="00253945"/>
    <w:rsid w:val="00253AC2"/>
    <w:rsid w:val="00253D46"/>
    <w:rsid w:val="0025470F"/>
    <w:rsid w:val="00254803"/>
    <w:rsid w:val="00255159"/>
    <w:rsid w:val="0025554C"/>
    <w:rsid w:val="00256484"/>
    <w:rsid w:val="002566C0"/>
    <w:rsid w:val="00256F82"/>
    <w:rsid w:val="00257802"/>
    <w:rsid w:val="0025783C"/>
    <w:rsid w:val="00257CE6"/>
    <w:rsid w:val="00257DCC"/>
    <w:rsid w:val="0026067C"/>
    <w:rsid w:val="00260B77"/>
    <w:rsid w:val="0026111D"/>
    <w:rsid w:val="00261A14"/>
    <w:rsid w:val="00261CE4"/>
    <w:rsid w:val="00261D05"/>
    <w:rsid w:val="00262093"/>
    <w:rsid w:val="002624BA"/>
    <w:rsid w:val="00262BAF"/>
    <w:rsid w:val="00262EB0"/>
    <w:rsid w:val="00263017"/>
    <w:rsid w:val="00263CE0"/>
    <w:rsid w:val="002650C4"/>
    <w:rsid w:val="002655F3"/>
    <w:rsid w:val="00265B1B"/>
    <w:rsid w:val="00265CEC"/>
    <w:rsid w:val="00265D7B"/>
    <w:rsid w:val="00266145"/>
    <w:rsid w:val="002662C4"/>
    <w:rsid w:val="00266566"/>
    <w:rsid w:val="00266864"/>
    <w:rsid w:val="00266BCB"/>
    <w:rsid w:val="00266F0B"/>
    <w:rsid w:val="002706BB"/>
    <w:rsid w:val="00270D83"/>
    <w:rsid w:val="00271798"/>
    <w:rsid w:val="00271937"/>
    <w:rsid w:val="00271A92"/>
    <w:rsid w:val="00271ABF"/>
    <w:rsid w:val="00271AF4"/>
    <w:rsid w:val="00271F2E"/>
    <w:rsid w:val="00272681"/>
    <w:rsid w:val="00272C9E"/>
    <w:rsid w:val="00272E41"/>
    <w:rsid w:val="002735D2"/>
    <w:rsid w:val="0027371C"/>
    <w:rsid w:val="00273DF9"/>
    <w:rsid w:val="002741A9"/>
    <w:rsid w:val="00274493"/>
    <w:rsid w:val="00274F63"/>
    <w:rsid w:val="00275FAA"/>
    <w:rsid w:val="00276020"/>
    <w:rsid w:val="0027612D"/>
    <w:rsid w:val="0027631C"/>
    <w:rsid w:val="0027686C"/>
    <w:rsid w:val="00276CDE"/>
    <w:rsid w:val="00277B44"/>
    <w:rsid w:val="002801A4"/>
    <w:rsid w:val="00280855"/>
    <w:rsid w:val="00280D45"/>
    <w:rsid w:val="00281D03"/>
    <w:rsid w:val="0028220C"/>
    <w:rsid w:val="00282B2D"/>
    <w:rsid w:val="0028351B"/>
    <w:rsid w:val="002836C1"/>
    <w:rsid w:val="00283B6C"/>
    <w:rsid w:val="00283B88"/>
    <w:rsid w:val="00284987"/>
    <w:rsid w:val="00284EEC"/>
    <w:rsid w:val="0028532A"/>
    <w:rsid w:val="0028552E"/>
    <w:rsid w:val="00285DC8"/>
    <w:rsid w:val="00286431"/>
    <w:rsid w:val="00286480"/>
    <w:rsid w:val="002864B0"/>
    <w:rsid w:val="002864E9"/>
    <w:rsid w:val="00286623"/>
    <w:rsid w:val="002867D8"/>
    <w:rsid w:val="00286A23"/>
    <w:rsid w:val="00286D3E"/>
    <w:rsid w:val="00287096"/>
    <w:rsid w:val="002900EC"/>
    <w:rsid w:val="00290502"/>
    <w:rsid w:val="00290CED"/>
    <w:rsid w:val="0029112D"/>
    <w:rsid w:val="00291680"/>
    <w:rsid w:val="002919B6"/>
    <w:rsid w:val="00291E40"/>
    <w:rsid w:val="00292D82"/>
    <w:rsid w:val="00292F4C"/>
    <w:rsid w:val="002937C9"/>
    <w:rsid w:val="002938C3"/>
    <w:rsid w:val="00293CBA"/>
    <w:rsid w:val="00293D4B"/>
    <w:rsid w:val="00293E01"/>
    <w:rsid w:val="00293E84"/>
    <w:rsid w:val="002942E6"/>
    <w:rsid w:val="00295A8A"/>
    <w:rsid w:val="00295D29"/>
    <w:rsid w:val="00296142"/>
    <w:rsid w:val="0029651F"/>
    <w:rsid w:val="00296AE5"/>
    <w:rsid w:val="0029786A"/>
    <w:rsid w:val="00297E58"/>
    <w:rsid w:val="002A0217"/>
    <w:rsid w:val="002A0796"/>
    <w:rsid w:val="002A0980"/>
    <w:rsid w:val="002A2672"/>
    <w:rsid w:val="002A2683"/>
    <w:rsid w:val="002A3206"/>
    <w:rsid w:val="002A39DC"/>
    <w:rsid w:val="002A3BAA"/>
    <w:rsid w:val="002A3C15"/>
    <w:rsid w:val="002A4451"/>
    <w:rsid w:val="002A46C9"/>
    <w:rsid w:val="002A5AFF"/>
    <w:rsid w:val="002A5D2A"/>
    <w:rsid w:val="002A5DA3"/>
    <w:rsid w:val="002A62A3"/>
    <w:rsid w:val="002A6A88"/>
    <w:rsid w:val="002A6C63"/>
    <w:rsid w:val="002B0125"/>
    <w:rsid w:val="002B0383"/>
    <w:rsid w:val="002B075E"/>
    <w:rsid w:val="002B0A6E"/>
    <w:rsid w:val="002B0F1D"/>
    <w:rsid w:val="002B149D"/>
    <w:rsid w:val="002B1668"/>
    <w:rsid w:val="002B166D"/>
    <w:rsid w:val="002B1CC0"/>
    <w:rsid w:val="002B1D34"/>
    <w:rsid w:val="002B1FB2"/>
    <w:rsid w:val="002B20D3"/>
    <w:rsid w:val="002B22B0"/>
    <w:rsid w:val="002B2A2A"/>
    <w:rsid w:val="002B2B3F"/>
    <w:rsid w:val="002B2F38"/>
    <w:rsid w:val="002B34AE"/>
    <w:rsid w:val="002B38D2"/>
    <w:rsid w:val="002B3A98"/>
    <w:rsid w:val="002B4AD9"/>
    <w:rsid w:val="002B5627"/>
    <w:rsid w:val="002B5673"/>
    <w:rsid w:val="002B610E"/>
    <w:rsid w:val="002B6A9D"/>
    <w:rsid w:val="002B6F18"/>
    <w:rsid w:val="002C0593"/>
    <w:rsid w:val="002C0A7C"/>
    <w:rsid w:val="002C127D"/>
    <w:rsid w:val="002C1DBC"/>
    <w:rsid w:val="002C2291"/>
    <w:rsid w:val="002C2ECA"/>
    <w:rsid w:val="002C35E7"/>
    <w:rsid w:val="002C559A"/>
    <w:rsid w:val="002C5E26"/>
    <w:rsid w:val="002C7545"/>
    <w:rsid w:val="002C7859"/>
    <w:rsid w:val="002D03B8"/>
    <w:rsid w:val="002D0B82"/>
    <w:rsid w:val="002D15B8"/>
    <w:rsid w:val="002D18CD"/>
    <w:rsid w:val="002D2105"/>
    <w:rsid w:val="002D2CB1"/>
    <w:rsid w:val="002D33DF"/>
    <w:rsid w:val="002D3938"/>
    <w:rsid w:val="002D399D"/>
    <w:rsid w:val="002D3A88"/>
    <w:rsid w:val="002D3D82"/>
    <w:rsid w:val="002D3EDC"/>
    <w:rsid w:val="002D4568"/>
    <w:rsid w:val="002D5C32"/>
    <w:rsid w:val="002D6B9C"/>
    <w:rsid w:val="002D6C46"/>
    <w:rsid w:val="002D72AF"/>
    <w:rsid w:val="002D7658"/>
    <w:rsid w:val="002E0467"/>
    <w:rsid w:val="002E075C"/>
    <w:rsid w:val="002E0D18"/>
    <w:rsid w:val="002E0E99"/>
    <w:rsid w:val="002E15D4"/>
    <w:rsid w:val="002E16A9"/>
    <w:rsid w:val="002E18C3"/>
    <w:rsid w:val="002E26F8"/>
    <w:rsid w:val="002E2AA8"/>
    <w:rsid w:val="002E3370"/>
    <w:rsid w:val="002E33E7"/>
    <w:rsid w:val="002E3E1D"/>
    <w:rsid w:val="002E42EC"/>
    <w:rsid w:val="002E5879"/>
    <w:rsid w:val="002E5ACA"/>
    <w:rsid w:val="002E5CBE"/>
    <w:rsid w:val="002E5F25"/>
    <w:rsid w:val="002E650A"/>
    <w:rsid w:val="002E65AE"/>
    <w:rsid w:val="002E6948"/>
    <w:rsid w:val="002E771D"/>
    <w:rsid w:val="002E7CC7"/>
    <w:rsid w:val="002E7F4C"/>
    <w:rsid w:val="002F0C78"/>
    <w:rsid w:val="002F1954"/>
    <w:rsid w:val="002F1B6D"/>
    <w:rsid w:val="002F231F"/>
    <w:rsid w:val="002F2961"/>
    <w:rsid w:val="002F3259"/>
    <w:rsid w:val="002F4029"/>
    <w:rsid w:val="002F41DD"/>
    <w:rsid w:val="002F48B9"/>
    <w:rsid w:val="002F596C"/>
    <w:rsid w:val="002F68AD"/>
    <w:rsid w:val="002F6C92"/>
    <w:rsid w:val="002F74E2"/>
    <w:rsid w:val="002F75F5"/>
    <w:rsid w:val="002F781E"/>
    <w:rsid w:val="002F7914"/>
    <w:rsid w:val="002F7FFC"/>
    <w:rsid w:val="003003F9"/>
    <w:rsid w:val="0030093C"/>
    <w:rsid w:val="00300D5D"/>
    <w:rsid w:val="00301256"/>
    <w:rsid w:val="003018AF"/>
    <w:rsid w:val="00301B70"/>
    <w:rsid w:val="00302543"/>
    <w:rsid w:val="00302548"/>
    <w:rsid w:val="00302FBE"/>
    <w:rsid w:val="00302FF8"/>
    <w:rsid w:val="00303903"/>
    <w:rsid w:val="00303C1C"/>
    <w:rsid w:val="00303F54"/>
    <w:rsid w:val="00303F66"/>
    <w:rsid w:val="00304335"/>
    <w:rsid w:val="00304E83"/>
    <w:rsid w:val="00305416"/>
    <w:rsid w:val="00305B83"/>
    <w:rsid w:val="003062BE"/>
    <w:rsid w:val="003069CB"/>
    <w:rsid w:val="00306B3D"/>
    <w:rsid w:val="0030787B"/>
    <w:rsid w:val="00307C0D"/>
    <w:rsid w:val="00307C7A"/>
    <w:rsid w:val="0031003D"/>
    <w:rsid w:val="00310817"/>
    <w:rsid w:val="00310874"/>
    <w:rsid w:val="00311491"/>
    <w:rsid w:val="003125EF"/>
    <w:rsid w:val="00312DAD"/>
    <w:rsid w:val="003135E7"/>
    <w:rsid w:val="00313C5F"/>
    <w:rsid w:val="00313CD2"/>
    <w:rsid w:val="00314122"/>
    <w:rsid w:val="00314319"/>
    <w:rsid w:val="003148F7"/>
    <w:rsid w:val="00314B12"/>
    <w:rsid w:val="00314C95"/>
    <w:rsid w:val="00314DED"/>
    <w:rsid w:val="003155FC"/>
    <w:rsid w:val="00315786"/>
    <w:rsid w:val="00315BF3"/>
    <w:rsid w:val="00315F5D"/>
    <w:rsid w:val="003164E3"/>
    <w:rsid w:val="003173B4"/>
    <w:rsid w:val="00320D81"/>
    <w:rsid w:val="00320FF9"/>
    <w:rsid w:val="003212B4"/>
    <w:rsid w:val="0032163A"/>
    <w:rsid w:val="00322E85"/>
    <w:rsid w:val="0032387F"/>
    <w:rsid w:val="00323B98"/>
    <w:rsid w:val="00323F20"/>
    <w:rsid w:val="00323F7A"/>
    <w:rsid w:val="00324145"/>
    <w:rsid w:val="00324F44"/>
    <w:rsid w:val="003251FB"/>
    <w:rsid w:val="00325272"/>
    <w:rsid w:val="003256B0"/>
    <w:rsid w:val="00325CF0"/>
    <w:rsid w:val="00325E8C"/>
    <w:rsid w:val="003262C8"/>
    <w:rsid w:val="00326747"/>
    <w:rsid w:val="00327B33"/>
    <w:rsid w:val="0033006B"/>
    <w:rsid w:val="00330704"/>
    <w:rsid w:val="00331469"/>
    <w:rsid w:val="003318D9"/>
    <w:rsid w:val="003326AE"/>
    <w:rsid w:val="00332DB5"/>
    <w:rsid w:val="003337B4"/>
    <w:rsid w:val="00333A69"/>
    <w:rsid w:val="00335597"/>
    <w:rsid w:val="00336365"/>
    <w:rsid w:val="0033788D"/>
    <w:rsid w:val="003378EB"/>
    <w:rsid w:val="00337E9C"/>
    <w:rsid w:val="00340610"/>
    <w:rsid w:val="00340E11"/>
    <w:rsid w:val="00340E8C"/>
    <w:rsid w:val="00342E6E"/>
    <w:rsid w:val="00343CC6"/>
    <w:rsid w:val="00344259"/>
    <w:rsid w:val="003443D5"/>
    <w:rsid w:val="003444FB"/>
    <w:rsid w:val="00344E75"/>
    <w:rsid w:val="00345997"/>
    <w:rsid w:val="00345C7C"/>
    <w:rsid w:val="0034633C"/>
    <w:rsid w:val="00346FA1"/>
    <w:rsid w:val="00347B78"/>
    <w:rsid w:val="00347C90"/>
    <w:rsid w:val="00347E45"/>
    <w:rsid w:val="00350861"/>
    <w:rsid w:val="003518E3"/>
    <w:rsid w:val="00351ADD"/>
    <w:rsid w:val="00351DA6"/>
    <w:rsid w:val="00352378"/>
    <w:rsid w:val="00352887"/>
    <w:rsid w:val="003528FB"/>
    <w:rsid w:val="0035317A"/>
    <w:rsid w:val="00353470"/>
    <w:rsid w:val="0035394B"/>
    <w:rsid w:val="00353E60"/>
    <w:rsid w:val="00353FCE"/>
    <w:rsid w:val="00354D20"/>
    <w:rsid w:val="00354F08"/>
    <w:rsid w:val="00355032"/>
    <w:rsid w:val="00355504"/>
    <w:rsid w:val="00355848"/>
    <w:rsid w:val="00355FFD"/>
    <w:rsid w:val="00356CDF"/>
    <w:rsid w:val="003603C9"/>
    <w:rsid w:val="00360586"/>
    <w:rsid w:val="003609CA"/>
    <w:rsid w:val="00361319"/>
    <w:rsid w:val="00361B48"/>
    <w:rsid w:val="00361BBB"/>
    <w:rsid w:val="00361C08"/>
    <w:rsid w:val="00362292"/>
    <w:rsid w:val="0036268A"/>
    <w:rsid w:val="00362C34"/>
    <w:rsid w:val="00362F52"/>
    <w:rsid w:val="0036317C"/>
    <w:rsid w:val="003631C4"/>
    <w:rsid w:val="0036350A"/>
    <w:rsid w:val="003635B3"/>
    <w:rsid w:val="003643CA"/>
    <w:rsid w:val="00364655"/>
    <w:rsid w:val="0036481C"/>
    <w:rsid w:val="00364D8A"/>
    <w:rsid w:val="00364E0B"/>
    <w:rsid w:val="0036534F"/>
    <w:rsid w:val="00365551"/>
    <w:rsid w:val="003656A0"/>
    <w:rsid w:val="00365DAB"/>
    <w:rsid w:val="003663E9"/>
    <w:rsid w:val="003663FA"/>
    <w:rsid w:val="0036663C"/>
    <w:rsid w:val="0036673F"/>
    <w:rsid w:val="00366C91"/>
    <w:rsid w:val="003679E3"/>
    <w:rsid w:val="00367A1A"/>
    <w:rsid w:val="00367A43"/>
    <w:rsid w:val="003706A6"/>
    <w:rsid w:val="00370D55"/>
    <w:rsid w:val="00371139"/>
    <w:rsid w:val="0037125B"/>
    <w:rsid w:val="003718B1"/>
    <w:rsid w:val="003729CB"/>
    <w:rsid w:val="00372C91"/>
    <w:rsid w:val="003732CA"/>
    <w:rsid w:val="00373807"/>
    <w:rsid w:val="00373E5B"/>
    <w:rsid w:val="00374DD2"/>
    <w:rsid w:val="003754F5"/>
    <w:rsid w:val="00375625"/>
    <w:rsid w:val="00375909"/>
    <w:rsid w:val="00375BBE"/>
    <w:rsid w:val="00375FE3"/>
    <w:rsid w:val="003762F3"/>
    <w:rsid w:val="00380A82"/>
    <w:rsid w:val="00380C73"/>
    <w:rsid w:val="00380CBE"/>
    <w:rsid w:val="00381066"/>
    <w:rsid w:val="0038122D"/>
    <w:rsid w:val="0038131D"/>
    <w:rsid w:val="00381718"/>
    <w:rsid w:val="0038174B"/>
    <w:rsid w:val="00381D46"/>
    <w:rsid w:val="00383C7A"/>
    <w:rsid w:val="00383D09"/>
    <w:rsid w:val="00383F0D"/>
    <w:rsid w:val="003843FF"/>
    <w:rsid w:val="0038474D"/>
    <w:rsid w:val="003847D1"/>
    <w:rsid w:val="003850A6"/>
    <w:rsid w:val="003850C4"/>
    <w:rsid w:val="0038552B"/>
    <w:rsid w:val="003855D6"/>
    <w:rsid w:val="00385BAE"/>
    <w:rsid w:val="00385C34"/>
    <w:rsid w:val="00385E1B"/>
    <w:rsid w:val="00385F12"/>
    <w:rsid w:val="0038663D"/>
    <w:rsid w:val="0038720A"/>
    <w:rsid w:val="00387D5C"/>
    <w:rsid w:val="003909DF"/>
    <w:rsid w:val="00390B08"/>
    <w:rsid w:val="00390C6A"/>
    <w:rsid w:val="00390FF2"/>
    <w:rsid w:val="003913EA"/>
    <w:rsid w:val="0039152F"/>
    <w:rsid w:val="0039159A"/>
    <w:rsid w:val="003920D5"/>
    <w:rsid w:val="00392579"/>
    <w:rsid w:val="0039289A"/>
    <w:rsid w:val="0039396D"/>
    <w:rsid w:val="00393BF6"/>
    <w:rsid w:val="003942ED"/>
    <w:rsid w:val="00394BA7"/>
    <w:rsid w:val="00394BBD"/>
    <w:rsid w:val="00394E09"/>
    <w:rsid w:val="003953C4"/>
    <w:rsid w:val="003959E5"/>
    <w:rsid w:val="00395B91"/>
    <w:rsid w:val="0039601E"/>
    <w:rsid w:val="00396730"/>
    <w:rsid w:val="003971F2"/>
    <w:rsid w:val="00397211"/>
    <w:rsid w:val="00397B65"/>
    <w:rsid w:val="003A0EBA"/>
    <w:rsid w:val="003A1AD5"/>
    <w:rsid w:val="003A1D69"/>
    <w:rsid w:val="003A24A3"/>
    <w:rsid w:val="003A29AA"/>
    <w:rsid w:val="003A2B77"/>
    <w:rsid w:val="003A2E0D"/>
    <w:rsid w:val="003A31AC"/>
    <w:rsid w:val="003A35C6"/>
    <w:rsid w:val="003A3A2E"/>
    <w:rsid w:val="003A3FD3"/>
    <w:rsid w:val="003A46A3"/>
    <w:rsid w:val="003A4A5E"/>
    <w:rsid w:val="003A4AEE"/>
    <w:rsid w:val="003A4C25"/>
    <w:rsid w:val="003A5218"/>
    <w:rsid w:val="003A58AC"/>
    <w:rsid w:val="003A5E31"/>
    <w:rsid w:val="003A6594"/>
    <w:rsid w:val="003A745B"/>
    <w:rsid w:val="003A75B0"/>
    <w:rsid w:val="003B034B"/>
    <w:rsid w:val="003B0494"/>
    <w:rsid w:val="003B0523"/>
    <w:rsid w:val="003B123A"/>
    <w:rsid w:val="003B22EF"/>
    <w:rsid w:val="003B2927"/>
    <w:rsid w:val="003B2EAB"/>
    <w:rsid w:val="003B2FE1"/>
    <w:rsid w:val="003B3230"/>
    <w:rsid w:val="003B3429"/>
    <w:rsid w:val="003B4432"/>
    <w:rsid w:val="003B4447"/>
    <w:rsid w:val="003B5210"/>
    <w:rsid w:val="003B6718"/>
    <w:rsid w:val="003B69FA"/>
    <w:rsid w:val="003B6B8F"/>
    <w:rsid w:val="003B6BFF"/>
    <w:rsid w:val="003B6D55"/>
    <w:rsid w:val="003B71B4"/>
    <w:rsid w:val="003B71DC"/>
    <w:rsid w:val="003B7D9B"/>
    <w:rsid w:val="003C08E0"/>
    <w:rsid w:val="003C16DF"/>
    <w:rsid w:val="003C1F59"/>
    <w:rsid w:val="003C2704"/>
    <w:rsid w:val="003C35EC"/>
    <w:rsid w:val="003C35F0"/>
    <w:rsid w:val="003C4232"/>
    <w:rsid w:val="003C43A7"/>
    <w:rsid w:val="003C47BC"/>
    <w:rsid w:val="003C4B9C"/>
    <w:rsid w:val="003C4BCD"/>
    <w:rsid w:val="003C56DA"/>
    <w:rsid w:val="003C5701"/>
    <w:rsid w:val="003C589E"/>
    <w:rsid w:val="003C5CCC"/>
    <w:rsid w:val="003C5E09"/>
    <w:rsid w:val="003C60EE"/>
    <w:rsid w:val="003C656D"/>
    <w:rsid w:val="003C6FED"/>
    <w:rsid w:val="003C7570"/>
    <w:rsid w:val="003C7813"/>
    <w:rsid w:val="003C7961"/>
    <w:rsid w:val="003D0065"/>
    <w:rsid w:val="003D0AAC"/>
    <w:rsid w:val="003D0B04"/>
    <w:rsid w:val="003D0CF0"/>
    <w:rsid w:val="003D118A"/>
    <w:rsid w:val="003D167F"/>
    <w:rsid w:val="003D17EB"/>
    <w:rsid w:val="003D1D75"/>
    <w:rsid w:val="003D29B5"/>
    <w:rsid w:val="003D3012"/>
    <w:rsid w:val="003D31F2"/>
    <w:rsid w:val="003D34CC"/>
    <w:rsid w:val="003D3996"/>
    <w:rsid w:val="003D3A76"/>
    <w:rsid w:val="003D3E94"/>
    <w:rsid w:val="003D457F"/>
    <w:rsid w:val="003D5733"/>
    <w:rsid w:val="003D586F"/>
    <w:rsid w:val="003D65D7"/>
    <w:rsid w:val="003D6C9B"/>
    <w:rsid w:val="003D6D17"/>
    <w:rsid w:val="003D7034"/>
    <w:rsid w:val="003D716D"/>
    <w:rsid w:val="003D725C"/>
    <w:rsid w:val="003D7AAC"/>
    <w:rsid w:val="003D7B09"/>
    <w:rsid w:val="003D7D15"/>
    <w:rsid w:val="003D7EC8"/>
    <w:rsid w:val="003E0077"/>
    <w:rsid w:val="003E031D"/>
    <w:rsid w:val="003E0497"/>
    <w:rsid w:val="003E06B4"/>
    <w:rsid w:val="003E185D"/>
    <w:rsid w:val="003E2445"/>
    <w:rsid w:val="003E282D"/>
    <w:rsid w:val="003E29F3"/>
    <w:rsid w:val="003E2BD2"/>
    <w:rsid w:val="003E45B4"/>
    <w:rsid w:val="003E4692"/>
    <w:rsid w:val="003E53DC"/>
    <w:rsid w:val="003E5632"/>
    <w:rsid w:val="003E566D"/>
    <w:rsid w:val="003E5813"/>
    <w:rsid w:val="003E5CE7"/>
    <w:rsid w:val="003E623E"/>
    <w:rsid w:val="003E6E19"/>
    <w:rsid w:val="003E6FE1"/>
    <w:rsid w:val="003E7E26"/>
    <w:rsid w:val="003E7F57"/>
    <w:rsid w:val="003F0BE8"/>
    <w:rsid w:val="003F137E"/>
    <w:rsid w:val="003F1BE6"/>
    <w:rsid w:val="003F1D97"/>
    <w:rsid w:val="003F1E49"/>
    <w:rsid w:val="003F21FB"/>
    <w:rsid w:val="003F230A"/>
    <w:rsid w:val="003F24D6"/>
    <w:rsid w:val="003F2F85"/>
    <w:rsid w:val="003F3265"/>
    <w:rsid w:val="003F357D"/>
    <w:rsid w:val="003F4233"/>
    <w:rsid w:val="003F43C2"/>
    <w:rsid w:val="003F4EEA"/>
    <w:rsid w:val="003F53BC"/>
    <w:rsid w:val="003F6148"/>
    <w:rsid w:val="003F6254"/>
    <w:rsid w:val="003F6501"/>
    <w:rsid w:val="003F679F"/>
    <w:rsid w:val="003F6D8F"/>
    <w:rsid w:val="003F6FA5"/>
    <w:rsid w:val="003F71BF"/>
    <w:rsid w:val="003F7A7A"/>
    <w:rsid w:val="0040053A"/>
    <w:rsid w:val="00401640"/>
    <w:rsid w:val="0040185C"/>
    <w:rsid w:val="00401F5B"/>
    <w:rsid w:val="00402096"/>
    <w:rsid w:val="004021E0"/>
    <w:rsid w:val="0040235A"/>
    <w:rsid w:val="004027B7"/>
    <w:rsid w:val="0040428E"/>
    <w:rsid w:val="00404529"/>
    <w:rsid w:val="00404A72"/>
    <w:rsid w:val="00404DD5"/>
    <w:rsid w:val="00405477"/>
    <w:rsid w:val="00405B09"/>
    <w:rsid w:val="00405C8A"/>
    <w:rsid w:val="00405F5D"/>
    <w:rsid w:val="0040689D"/>
    <w:rsid w:val="00406A76"/>
    <w:rsid w:val="00406E5D"/>
    <w:rsid w:val="0040719B"/>
    <w:rsid w:val="00407A0D"/>
    <w:rsid w:val="00407C45"/>
    <w:rsid w:val="00410C94"/>
    <w:rsid w:val="00410FE9"/>
    <w:rsid w:val="0041111D"/>
    <w:rsid w:val="004114FD"/>
    <w:rsid w:val="0041225E"/>
    <w:rsid w:val="00413358"/>
    <w:rsid w:val="004133BD"/>
    <w:rsid w:val="00413924"/>
    <w:rsid w:val="00413C81"/>
    <w:rsid w:val="00413DBE"/>
    <w:rsid w:val="00414F8C"/>
    <w:rsid w:val="00415090"/>
    <w:rsid w:val="0041537D"/>
    <w:rsid w:val="00415747"/>
    <w:rsid w:val="004179DF"/>
    <w:rsid w:val="00417E70"/>
    <w:rsid w:val="004202AF"/>
    <w:rsid w:val="004204EA"/>
    <w:rsid w:val="004208E9"/>
    <w:rsid w:val="00420C35"/>
    <w:rsid w:val="00420DA5"/>
    <w:rsid w:val="00423679"/>
    <w:rsid w:val="00423E24"/>
    <w:rsid w:val="00424A97"/>
    <w:rsid w:val="00424B8C"/>
    <w:rsid w:val="00425295"/>
    <w:rsid w:val="00425A85"/>
    <w:rsid w:val="00425B8D"/>
    <w:rsid w:val="00425C81"/>
    <w:rsid w:val="00426EEA"/>
    <w:rsid w:val="0042725E"/>
    <w:rsid w:val="004274B2"/>
    <w:rsid w:val="00427C4A"/>
    <w:rsid w:val="004302C3"/>
    <w:rsid w:val="00430358"/>
    <w:rsid w:val="0043090F"/>
    <w:rsid w:val="00430E38"/>
    <w:rsid w:val="0043131C"/>
    <w:rsid w:val="00431752"/>
    <w:rsid w:val="00431ABC"/>
    <w:rsid w:val="00431AF7"/>
    <w:rsid w:val="00431C8E"/>
    <w:rsid w:val="004322C4"/>
    <w:rsid w:val="004325BD"/>
    <w:rsid w:val="004327B9"/>
    <w:rsid w:val="0043293D"/>
    <w:rsid w:val="00433520"/>
    <w:rsid w:val="00433A02"/>
    <w:rsid w:val="004341D8"/>
    <w:rsid w:val="004343E4"/>
    <w:rsid w:val="00434B8B"/>
    <w:rsid w:val="00435360"/>
    <w:rsid w:val="004358F1"/>
    <w:rsid w:val="00435AF9"/>
    <w:rsid w:val="00435B63"/>
    <w:rsid w:val="00435C5C"/>
    <w:rsid w:val="00436751"/>
    <w:rsid w:val="00436944"/>
    <w:rsid w:val="00436E6F"/>
    <w:rsid w:val="00437E4A"/>
    <w:rsid w:val="00437F47"/>
    <w:rsid w:val="00440891"/>
    <w:rsid w:val="004408CB"/>
    <w:rsid w:val="00440E1A"/>
    <w:rsid w:val="0044100A"/>
    <w:rsid w:val="004416B9"/>
    <w:rsid w:val="00441FF0"/>
    <w:rsid w:val="00442359"/>
    <w:rsid w:val="00442A92"/>
    <w:rsid w:val="0044304F"/>
    <w:rsid w:val="0044339E"/>
    <w:rsid w:val="004435AE"/>
    <w:rsid w:val="004441B5"/>
    <w:rsid w:val="00444D84"/>
    <w:rsid w:val="00445A09"/>
    <w:rsid w:val="0044681A"/>
    <w:rsid w:val="00446D30"/>
    <w:rsid w:val="00446D89"/>
    <w:rsid w:val="00446F15"/>
    <w:rsid w:val="00447246"/>
    <w:rsid w:val="00447306"/>
    <w:rsid w:val="00450293"/>
    <w:rsid w:val="00450A50"/>
    <w:rsid w:val="00451508"/>
    <w:rsid w:val="0045162D"/>
    <w:rsid w:val="00451DAE"/>
    <w:rsid w:val="00451E14"/>
    <w:rsid w:val="00451E46"/>
    <w:rsid w:val="00451FCD"/>
    <w:rsid w:val="00452EE6"/>
    <w:rsid w:val="00454195"/>
    <w:rsid w:val="00454F09"/>
    <w:rsid w:val="0045530B"/>
    <w:rsid w:val="004556F8"/>
    <w:rsid w:val="004556F9"/>
    <w:rsid w:val="00455C98"/>
    <w:rsid w:val="00455D34"/>
    <w:rsid w:val="00455FF1"/>
    <w:rsid w:val="004561F1"/>
    <w:rsid w:val="00456AA7"/>
    <w:rsid w:val="00456BED"/>
    <w:rsid w:val="00456C3E"/>
    <w:rsid w:val="0045721C"/>
    <w:rsid w:val="004573EE"/>
    <w:rsid w:val="004576C2"/>
    <w:rsid w:val="00457D8E"/>
    <w:rsid w:val="00460018"/>
    <w:rsid w:val="0046018F"/>
    <w:rsid w:val="0046091F"/>
    <w:rsid w:val="00461B3D"/>
    <w:rsid w:val="00461D05"/>
    <w:rsid w:val="00461F14"/>
    <w:rsid w:val="004624A0"/>
    <w:rsid w:val="004629B3"/>
    <w:rsid w:val="00463F13"/>
    <w:rsid w:val="00463FF3"/>
    <w:rsid w:val="004644F6"/>
    <w:rsid w:val="004663B9"/>
    <w:rsid w:val="004669AF"/>
    <w:rsid w:val="00466B4D"/>
    <w:rsid w:val="00467F6E"/>
    <w:rsid w:val="0047091B"/>
    <w:rsid w:val="004718A9"/>
    <w:rsid w:val="00471D45"/>
    <w:rsid w:val="00472736"/>
    <w:rsid w:val="00472964"/>
    <w:rsid w:val="00472E75"/>
    <w:rsid w:val="0047326F"/>
    <w:rsid w:val="00473791"/>
    <w:rsid w:val="00473974"/>
    <w:rsid w:val="00474204"/>
    <w:rsid w:val="00474D09"/>
    <w:rsid w:val="00474DE9"/>
    <w:rsid w:val="00475A97"/>
    <w:rsid w:val="00475E93"/>
    <w:rsid w:val="00476694"/>
    <w:rsid w:val="00476E37"/>
    <w:rsid w:val="00477A48"/>
    <w:rsid w:val="0048032D"/>
    <w:rsid w:val="00480530"/>
    <w:rsid w:val="0048144B"/>
    <w:rsid w:val="0048177B"/>
    <w:rsid w:val="004817D6"/>
    <w:rsid w:val="004828F6"/>
    <w:rsid w:val="00482C62"/>
    <w:rsid w:val="00485379"/>
    <w:rsid w:val="00485AEA"/>
    <w:rsid w:val="00485F01"/>
    <w:rsid w:val="004868D6"/>
    <w:rsid w:val="004900CB"/>
    <w:rsid w:val="004901F1"/>
    <w:rsid w:val="00490227"/>
    <w:rsid w:val="00491B96"/>
    <w:rsid w:val="00492086"/>
    <w:rsid w:val="004932FF"/>
    <w:rsid w:val="004938DD"/>
    <w:rsid w:val="00493DB2"/>
    <w:rsid w:val="00497101"/>
    <w:rsid w:val="00497376"/>
    <w:rsid w:val="00497D53"/>
    <w:rsid w:val="00497DBB"/>
    <w:rsid w:val="004A01C1"/>
    <w:rsid w:val="004A04AE"/>
    <w:rsid w:val="004A0ACE"/>
    <w:rsid w:val="004A0CF8"/>
    <w:rsid w:val="004A12D1"/>
    <w:rsid w:val="004A15F3"/>
    <w:rsid w:val="004A1A18"/>
    <w:rsid w:val="004A1BC3"/>
    <w:rsid w:val="004A1E8D"/>
    <w:rsid w:val="004A1FCE"/>
    <w:rsid w:val="004A2240"/>
    <w:rsid w:val="004A24F5"/>
    <w:rsid w:val="004A2636"/>
    <w:rsid w:val="004A2E56"/>
    <w:rsid w:val="004A2E9F"/>
    <w:rsid w:val="004A3058"/>
    <w:rsid w:val="004A3677"/>
    <w:rsid w:val="004A3717"/>
    <w:rsid w:val="004A3DD8"/>
    <w:rsid w:val="004A3FDA"/>
    <w:rsid w:val="004A422C"/>
    <w:rsid w:val="004A4FAB"/>
    <w:rsid w:val="004A592D"/>
    <w:rsid w:val="004A59C1"/>
    <w:rsid w:val="004A5BE6"/>
    <w:rsid w:val="004A61B9"/>
    <w:rsid w:val="004A6D73"/>
    <w:rsid w:val="004A73A9"/>
    <w:rsid w:val="004B01A7"/>
    <w:rsid w:val="004B0230"/>
    <w:rsid w:val="004B03E4"/>
    <w:rsid w:val="004B0C80"/>
    <w:rsid w:val="004B11EF"/>
    <w:rsid w:val="004B13AF"/>
    <w:rsid w:val="004B166C"/>
    <w:rsid w:val="004B17CE"/>
    <w:rsid w:val="004B1F1D"/>
    <w:rsid w:val="004B27FE"/>
    <w:rsid w:val="004B28D6"/>
    <w:rsid w:val="004B2908"/>
    <w:rsid w:val="004B2F1C"/>
    <w:rsid w:val="004B3340"/>
    <w:rsid w:val="004B3B3B"/>
    <w:rsid w:val="004B3F8B"/>
    <w:rsid w:val="004B47CA"/>
    <w:rsid w:val="004B5866"/>
    <w:rsid w:val="004B5F9F"/>
    <w:rsid w:val="004B68CD"/>
    <w:rsid w:val="004B6F6F"/>
    <w:rsid w:val="004B7659"/>
    <w:rsid w:val="004C085B"/>
    <w:rsid w:val="004C08FD"/>
    <w:rsid w:val="004C090A"/>
    <w:rsid w:val="004C0A9A"/>
    <w:rsid w:val="004C2451"/>
    <w:rsid w:val="004C2C4C"/>
    <w:rsid w:val="004C2D0D"/>
    <w:rsid w:val="004C2EDB"/>
    <w:rsid w:val="004C354B"/>
    <w:rsid w:val="004C400F"/>
    <w:rsid w:val="004C431F"/>
    <w:rsid w:val="004C45C4"/>
    <w:rsid w:val="004C57E8"/>
    <w:rsid w:val="004C5E1E"/>
    <w:rsid w:val="004C6319"/>
    <w:rsid w:val="004C6F26"/>
    <w:rsid w:val="004C7BE9"/>
    <w:rsid w:val="004C7CBF"/>
    <w:rsid w:val="004C7D5D"/>
    <w:rsid w:val="004C7DA7"/>
    <w:rsid w:val="004D023D"/>
    <w:rsid w:val="004D027A"/>
    <w:rsid w:val="004D0A91"/>
    <w:rsid w:val="004D0F89"/>
    <w:rsid w:val="004D1BD7"/>
    <w:rsid w:val="004D3488"/>
    <w:rsid w:val="004D3EE0"/>
    <w:rsid w:val="004D4513"/>
    <w:rsid w:val="004D457E"/>
    <w:rsid w:val="004D49D3"/>
    <w:rsid w:val="004D4E13"/>
    <w:rsid w:val="004D53DC"/>
    <w:rsid w:val="004D5411"/>
    <w:rsid w:val="004D5C29"/>
    <w:rsid w:val="004D5FE0"/>
    <w:rsid w:val="004D7384"/>
    <w:rsid w:val="004D7527"/>
    <w:rsid w:val="004D7A3D"/>
    <w:rsid w:val="004D7B39"/>
    <w:rsid w:val="004E100E"/>
    <w:rsid w:val="004E17F6"/>
    <w:rsid w:val="004E18A4"/>
    <w:rsid w:val="004E2554"/>
    <w:rsid w:val="004E2B75"/>
    <w:rsid w:val="004E2C8F"/>
    <w:rsid w:val="004E2D25"/>
    <w:rsid w:val="004E2F74"/>
    <w:rsid w:val="004E306D"/>
    <w:rsid w:val="004E321F"/>
    <w:rsid w:val="004E331A"/>
    <w:rsid w:val="004E3712"/>
    <w:rsid w:val="004E3DCD"/>
    <w:rsid w:val="004E419A"/>
    <w:rsid w:val="004E4284"/>
    <w:rsid w:val="004E49ED"/>
    <w:rsid w:val="004E5122"/>
    <w:rsid w:val="004E51B0"/>
    <w:rsid w:val="004E569C"/>
    <w:rsid w:val="004E6AD7"/>
    <w:rsid w:val="004E6AFE"/>
    <w:rsid w:val="004E7310"/>
    <w:rsid w:val="004E7DEE"/>
    <w:rsid w:val="004F09B2"/>
    <w:rsid w:val="004F18C4"/>
    <w:rsid w:val="004F4051"/>
    <w:rsid w:val="004F434F"/>
    <w:rsid w:val="004F47B2"/>
    <w:rsid w:val="004F4882"/>
    <w:rsid w:val="004F492F"/>
    <w:rsid w:val="004F4B25"/>
    <w:rsid w:val="004F4F7E"/>
    <w:rsid w:val="004F5300"/>
    <w:rsid w:val="004F6C83"/>
    <w:rsid w:val="004F6DDD"/>
    <w:rsid w:val="004F7622"/>
    <w:rsid w:val="00500114"/>
    <w:rsid w:val="005005D7"/>
    <w:rsid w:val="00500BAC"/>
    <w:rsid w:val="0050186B"/>
    <w:rsid w:val="00501D4A"/>
    <w:rsid w:val="0050229E"/>
    <w:rsid w:val="00503B77"/>
    <w:rsid w:val="0050449D"/>
    <w:rsid w:val="0050454D"/>
    <w:rsid w:val="00504B6B"/>
    <w:rsid w:val="00504FBD"/>
    <w:rsid w:val="00505269"/>
    <w:rsid w:val="005055BE"/>
    <w:rsid w:val="005057C7"/>
    <w:rsid w:val="0050590D"/>
    <w:rsid w:val="00505CA8"/>
    <w:rsid w:val="00506C7C"/>
    <w:rsid w:val="00506D26"/>
    <w:rsid w:val="005070D3"/>
    <w:rsid w:val="005076AC"/>
    <w:rsid w:val="005077DC"/>
    <w:rsid w:val="00507C3D"/>
    <w:rsid w:val="0051043B"/>
    <w:rsid w:val="00511070"/>
    <w:rsid w:val="00511354"/>
    <w:rsid w:val="005113F7"/>
    <w:rsid w:val="00511980"/>
    <w:rsid w:val="00512581"/>
    <w:rsid w:val="00512EDA"/>
    <w:rsid w:val="0051390A"/>
    <w:rsid w:val="00513D41"/>
    <w:rsid w:val="0051428A"/>
    <w:rsid w:val="005156C3"/>
    <w:rsid w:val="00515946"/>
    <w:rsid w:val="00515A09"/>
    <w:rsid w:val="00515C15"/>
    <w:rsid w:val="00516730"/>
    <w:rsid w:val="00516C4C"/>
    <w:rsid w:val="00516ECD"/>
    <w:rsid w:val="0051794D"/>
    <w:rsid w:val="0052041C"/>
    <w:rsid w:val="005206BF"/>
    <w:rsid w:val="00520726"/>
    <w:rsid w:val="005208B7"/>
    <w:rsid w:val="00520919"/>
    <w:rsid w:val="00520A0E"/>
    <w:rsid w:val="00520AE4"/>
    <w:rsid w:val="00520C40"/>
    <w:rsid w:val="00520F84"/>
    <w:rsid w:val="00521389"/>
    <w:rsid w:val="00522B91"/>
    <w:rsid w:val="00522FA3"/>
    <w:rsid w:val="00523ED0"/>
    <w:rsid w:val="00524543"/>
    <w:rsid w:val="00524B19"/>
    <w:rsid w:val="00524F3B"/>
    <w:rsid w:val="00524F8C"/>
    <w:rsid w:val="005254FE"/>
    <w:rsid w:val="00526124"/>
    <w:rsid w:val="00526467"/>
    <w:rsid w:val="005267DD"/>
    <w:rsid w:val="00526C8A"/>
    <w:rsid w:val="00526FF5"/>
    <w:rsid w:val="00527036"/>
    <w:rsid w:val="0052713F"/>
    <w:rsid w:val="00527919"/>
    <w:rsid w:val="00527BDC"/>
    <w:rsid w:val="005303AA"/>
    <w:rsid w:val="0053083A"/>
    <w:rsid w:val="005309F7"/>
    <w:rsid w:val="0053188A"/>
    <w:rsid w:val="00531ED5"/>
    <w:rsid w:val="005320B5"/>
    <w:rsid w:val="00532187"/>
    <w:rsid w:val="00532590"/>
    <w:rsid w:val="0053263A"/>
    <w:rsid w:val="0053309A"/>
    <w:rsid w:val="005330E7"/>
    <w:rsid w:val="005331D1"/>
    <w:rsid w:val="0053356D"/>
    <w:rsid w:val="00533B68"/>
    <w:rsid w:val="00533ECA"/>
    <w:rsid w:val="00534327"/>
    <w:rsid w:val="005346E4"/>
    <w:rsid w:val="00535659"/>
    <w:rsid w:val="005364CE"/>
    <w:rsid w:val="00536963"/>
    <w:rsid w:val="005372BD"/>
    <w:rsid w:val="00537335"/>
    <w:rsid w:val="00537647"/>
    <w:rsid w:val="00537709"/>
    <w:rsid w:val="00540242"/>
    <w:rsid w:val="0054039D"/>
    <w:rsid w:val="005406C6"/>
    <w:rsid w:val="00541089"/>
    <w:rsid w:val="00541250"/>
    <w:rsid w:val="00541756"/>
    <w:rsid w:val="00541AEA"/>
    <w:rsid w:val="00541D17"/>
    <w:rsid w:val="0054289A"/>
    <w:rsid w:val="00542E35"/>
    <w:rsid w:val="00543D00"/>
    <w:rsid w:val="00543FC8"/>
    <w:rsid w:val="00544A45"/>
    <w:rsid w:val="00544C94"/>
    <w:rsid w:val="00545967"/>
    <w:rsid w:val="00545C41"/>
    <w:rsid w:val="005469BC"/>
    <w:rsid w:val="00546B6E"/>
    <w:rsid w:val="0055012E"/>
    <w:rsid w:val="00550330"/>
    <w:rsid w:val="00550C83"/>
    <w:rsid w:val="00550DEF"/>
    <w:rsid w:val="00550F6C"/>
    <w:rsid w:val="0055142D"/>
    <w:rsid w:val="0055215F"/>
    <w:rsid w:val="005525C8"/>
    <w:rsid w:val="00552898"/>
    <w:rsid w:val="00552CD0"/>
    <w:rsid w:val="005531BB"/>
    <w:rsid w:val="005537DE"/>
    <w:rsid w:val="0055462E"/>
    <w:rsid w:val="00555313"/>
    <w:rsid w:val="005557E1"/>
    <w:rsid w:val="00555B5C"/>
    <w:rsid w:val="005561CB"/>
    <w:rsid w:val="0055643C"/>
    <w:rsid w:val="005575ED"/>
    <w:rsid w:val="00557E24"/>
    <w:rsid w:val="00560C16"/>
    <w:rsid w:val="00560D63"/>
    <w:rsid w:val="00561102"/>
    <w:rsid w:val="00561420"/>
    <w:rsid w:val="005616AA"/>
    <w:rsid w:val="005618DA"/>
    <w:rsid w:val="00562EEF"/>
    <w:rsid w:val="00562FF9"/>
    <w:rsid w:val="00563031"/>
    <w:rsid w:val="00563394"/>
    <w:rsid w:val="005633A6"/>
    <w:rsid w:val="0056450B"/>
    <w:rsid w:val="00564B3F"/>
    <w:rsid w:val="00565B65"/>
    <w:rsid w:val="0056660A"/>
    <w:rsid w:val="005669D2"/>
    <w:rsid w:val="00567353"/>
    <w:rsid w:val="005674C2"/>
    <w:rsid w:val="005676F2"/>
    <w:rsid w:val="0056777D"/>
    <w:rsid w:val="00567D9E"/>
    <w:rsid w:val="0057027E"/>
    <w:rsid w:val="00570511"/>
    <w:rsid w:val="005711F0"/>
    <w:rsid w:val="00571742"/>
    <w:rsid w:val="00571CDD"/>
    <w:rsid w:val="00572064"/>
    <w:rsid w:val="005729A4"/>
    <w:rsid w:val="005729FA"/>
    <w:rsid w:val="00572FEF"/>
    <w:rsid w:val="00573C7C"/>
    <w:rsid w:val="00575E46"/>
    <w:rsid w:val="0057627A"/>
    <w:rsid w:val="00576743"/>
    <w:rsid w:val="0057677B"/>
    <w:rsid w:val="00576AA1"/>
    <w:rsid w:val="00576F08"/>
    <w:rsid w:val="00577186"/>
    <w:rsid w:val="00577328"/>
    <w:rsid w:val="0057770E"/>
    <w:rsid w:val="00580559"/>
    <w:rsid w:val="005807F1"/>
    <w:rsid w:val="00580D5C"/>
    <w:rsid w:val="00581019"/>
    <w:rsid w:val="0058135E"/>
    <w:rsid w:val="0058156A"/>
    <w:rsid w:val="00581B6A"/>
    <w:rsid w:val="00581C3E"/>
    <w:rsid w:val="00582362"/>
    <w:rsid w:val="005824DE"/>
    <w:rsid w:val="00582B01"/>
    <w:rsid w:val="00582BB5"/>
    <w:rsid w:val="00583043"/>
    <w:rsid w:val="00584156"/>
    <w:rsid w:val="0058446B"/>
    <w:rsid w:val="00584743"/>
    <w:rsid w:val="00584F75"/>
    <w:rsid w:val="00585894"/>
    <w:rsid w:val="00585A85"/>
    <w:rsid w:val="00585C98"/>
    <w:rsid w:val="00585CEF"/>
    <w:rsid w:val="00586917"/>
    <w:rsid w:val="00587232"/>
    <w:rsid w:val="0059034F"/>
    <w:rsid w:val="00590769"/>
    <w:rsid w:val="005911DF"/>
    <w:rsid w:val="005915C1"/>
    <w:rsid w:val="00592092"/>
    <w:rsid w:val="0059218B"/>
    <w:rsid w:val="00593332"/>
    <w:rsid w:val="00593E7B"/>
    <w:rsid w:val="00594071"/>
    <w:rsid w:val="005943FF"/>
    <w:rsid w:val="00594C0A"/>
    <w:rsid w:val="00594E05"/>
    <w:rsid w:val="00595B04"/>
    <w:rsid w:val="005962D1"/>
    <w:rsid w:val="00596716"/>
    <w:rsid w:val="00596DCA"/>
    <w:rsid w:val="00596E3B"/>
    <w:rsid w:val="00596F7C"/>
    <w:rsid w:val="00597523"/>
    <w:rsid w:val="00597B81"/>
    <w:rsid w:val="005A084C"/>
    <w:rsid w:val="005A0BCB"/>
    <w:rsid w:val="005A0E9F"/>
    <w:rsid w:val="005A13DB"/>
    <w:rsid w:val="005A1644"/>
    <w:rsid w:val="005A1654"/>
    <w:rsid w:val="005A199E"/>
    <w:rsid w:val="005A278F"/>
    <w:rsid w:val="005A2806"/>
    <w:rsid w:val="005A2B87"/>
    <w:rsid w:val="005A2C25"/>
    <w:rsid w:val="005A2DCD"/>
    <w:rsid w:val="005A3343"/>
    <w:rsid w:val="005A3736"/>
    <w:rsid w:val="005A5147"/>
    <w:rsid w:val="005A70E5"/>
    <w:rsid w:val="005A7157"/>
    <w:rsid w:val="005A7A46"/>
    <w:rsid w:val="005A7A96"/>
    <w:rsid w:val="005B0D40"/>
    <w:rsid w:val="005B1579"/>
    <w:rsid w:val="005B19BC"/>
    <w:rsid w:val="005B19FF"/>
    <w:rsid w:val="005B1DBC"/>
    <w:rsid w:val="005B22E4"/>
    <w:rsid w:val="005B2AE4"/>
    <w:rsid w:val="005B2CF5"/>
    <w:rsid w:val="005B3453"/>
    <w:rsid w:val="005B3A2A"/>
    <w:rsid w:val="005B3DB1"/>
    <w:rsid w:val="005B3DDF"/>
    <w:rsid w:val="005B4867"/>
    <w:rsid w:val="005B4A48"/>
    <w:rsid w:val="005B4A5B"/>
    <w:rsid w:val="005B51CC"/>
    <w:rsid w:val="005B51F6"/>
    <w:rsid w:val="005B5361"/>
    <w:rsid w:val="005B609B"/>
    <w:rsid w:val="005B6251"/>
    <w:rsid w:val="005B66FB"/>
    <w:rsid w:val="005B68F8"/>
    <w:rsid w:val="005C03BC"/>
    <w:rsid w:val="005C0426"/>
    <w:rsid w:val="005C078D"/>
    <w:rsid w:val="005C12BB"/>
    <w:rsid w:val="005C1493"/>
    <w:rsid w:val="005C16B9"/>
    <w:rsid w:val="005C1B5B"/>
    <w:rsid w:val="005C1D9F"/>
    <w:rsid w:val="005C1DA2"/>
    <w:rsid w:val="005C2143"/>
    <w:rsid w:val="005C2D11"/>
    <w:rsid w:val="005C2E52"/>
    <w:rsid w:val="005C3043"/>
    <w:rsid w:val="005C44C0"/>
    <w:rsid w:val="005C4BE9"/>
    <w:rsid w:val="005C4C6A"/>
    <w:rsid w:val="005C4ED4"/>
    <w:rsid w:val="005C531E"/>
    <w:rsid w:val="005C56CD"/>
    <w:rsid w:val="005C5A9F"/>
    <w:rsid w:val="005C619F"/>
    <w:rsid w:val="005C6760"/>
    <w:rsid w:val="005C6A03"/>
    <w:rsid w:val="005C6CDF"/>
    <w:rsid w:val="005C6FDA"/>
    <w:rsid w:val="005C7D89"/>
    <w:rsid w:val="005D063E"/>
    <w:rsid w:val="005D0E45"/>
    <w:rsid w:val="005D1DC6"/>
    <w:rsid w:val="005D1DDD"/>
    <w:rsid w:val="005D2FD0"/>
    <w:rsid w:val="005D3352"/>
    <w:rsid w:val="005D3DC4"/>
    <w:rsid w:val="005D3F52"/>
    <w:rsid w:val="005D4B16"/>
    <w:rsid w:val="005D511C"/>
    <w:rsid w:val="005D51B5"/>
    <w:rsid w:val="005D52EC"/>
    <w:rsid w:val="005D6746"/>
    <w:rsid w:val="005D71D2"/>
    <w:rsid w:val="005D73CC"/>
    <w:rsid w:val="005D7C4A"/>
    <w:rsid w:val="005E02AC"/>
    <w:rsid w:val="005E0718"/>
    <w:rsid w:val="005E0D87"/>
    <w:rsid w:val="005E1FA8"/>
    <w:rsid w:val="005E20CA"/>
    <w:rsid w:val="005E2506"/>
    <w:rsid w:val="005E2BD7"/>
    <w:rsid w:val="005E2C00"/>
    <w:rsid w:val="005E2E92"/>
    <w:rsid w:val="005E3B25"/>
    <w:rsid w:val="005E42D6"/>
    <w:rsid w:val="005E4911"/>
    <w:rsid w:val="005E4C4A"/>
    <w:rsid w:val="005E4EC6"/>
    <w:rsid w:val="005E50C7"/>
    <w:rsid w:val="005E5604"/>
    <w:rsid w:val="005E563A"/>
    <w:rsid w:val="005E5F06"/>
    <w:rsid w:val="005E695F"/>
    <w:rsid w:val="005E69EF"/>
    <w:rsid w:val="005E7549"/>
    <w:rsid w:val="005E7FEA"/>
    <w:rsid w:val="005F09C6"/>
    <w:rsid w:val="005F20B4"/>
    <w:rsid w:val="005F28A7"/>
    <w:rsid w:val="005F28B9"/>
    <w:rsid w:val="005F2C68"/>
    <w:rsid w:val="005F2CB4"/>
    <w:rsid w:val="005F2E0A"/>
    <w:rsid w:val="005F2F3A"/>
    <w:rsid w:val="005F3250"/>
    <w:rsid w:val="005F373C"/>
    <w:rsid w:val="005F378F"/>
    <w:rsid w:val="005F37F3"/>
    <w:rsid w:val="005F3FFC"/>
    <w:rsid w:val="005F4C0A"/>
    <w:rsid w:val="005F4E4A"/>
    <w:rsid w:val="005F72D3"/>
    <w:rsid w:val="005F7622"/>
    <w:rsid w:val="005F7742"/>
    <w:rsid w:val="00600349"/>
    <w:rsid w:val="00600829"/>
    <w:rsid w:val="00600BBD"/>
    <w:rsid w:val="006012E0"/>
    <w:rsid w:val="00601626"/>
    <w:rsid w:val="00601EF5"/>
    <w:rsid w:val="006022E7"/>
    <w:rsid w:val="00602545"/>
    <w:rsid w:val="00602C03"/>
    <w:rsid w:val="00603694"/>
    <w:rsid w:val="00604B44"/>
    <w:rsid w:val="0060558E"/>
    <w:rsid w:val="006062DB"/>
    <w:rsid w:val="00606678"/>
    <w:rsid w:val="006068A1"/>
    <w:rsid w:val="006072AE"/>
    <w:rsid w:val="006075C5"/>
    <w:rsid w:val="00607C63"/>
    <w:rsid w:val="00610026"/>
    <w:rsid w:val="006101A0"/>
    <w:rsid w:val="0061109A"/>
    <w:rsid w:val="006111F5"/>
    <w:rsid w:val="00611447"/>
    <w:rsid w:val="006116B9"/>
    <w:rsid w:val="00611CCC"/>
    <w:rsid w:val="00611EAB"/>
    <w:rsid w:val="006122AC"/>
    <w:rsid w:val="00612410"/>
    <w:rsid w:val="0061264B"/>
    <w:rsid w:val="00612849"/>
    <w:rsid w:val="00612B68"/>
    <w:rsid w:val="00613324"/>
    <w:rsid w:val="00613E4F"/>
    <w:rsid w:val="0061445F"/>
    <w:rsid w:val="00614895"/>
    <w:rsid w:val="00614A4B"/>
    <w:rsid w:val="00614DEB"/>
    <w:rsid w:val="006151FF"/>
    <w:rsid w:val="00615842"/>
    <w:rsid w:val="00615873"/>
    <w:rsid w:val="00615C37"/>
    <w:rsid w:val="00616490"/>
    <w:rsid w:val="0061665F"/>
    <w:rsid w:val="006169D6"/>
    <w:rsid w:val="00617258"/>
    <w:rsid w:val="00617300"/>
    <w:rsid w:val="00617AA1"/>
    <w:rsid w:val="00617FD3"/>
    <w:rsid w:val="00620100"/>
    <w:rsid w:val="00620815"/>
    <w:rsid w:val="0062089E"/>
    <w:rsid w:val="00620B3E"/>
    <w:rsid w:val="00620EF0"/>
    <w:rsid w:val="006211B6"/>
    <w:rsid w:val="006214BC"/>
    <w:rsid w:val="00621ABC"/>
    <w:rsid w:val="00621D2F"/>
    <w:rsid w:val="006222D4"/>
    <w:rsid w:val="00622C48"/>
    <w:rsid w:val="00622CCD"/>
    <w:rsid w:val="00622D34"/>
    <w:rsid w:val="00623D23"/>
    <w:rsid w:val="0062453B"/>
    <w:rsid w:val="00624624"/>
    <w:rsid w:val="00624883"/>
    <w:rsid w:val="006249E4"/>
    <w:rsid w:val="006259DF"/>
    <w:rsid w:val="0062664E"/>
    <w:rsid w:val="00626E48"/>
    <w:rsid w:val="006279E8"/>
    <w:rsid w:val="00627D13"/>
    <w:rsid w:val="00630876"/>
    <w:rsid w:val="006309EA"/>
    <w:rsid w:val="00630A4A"/>
    <w:rsid w:val="0063193F"/>
    <w:rsid w:val="00631E7D"/>
    <w:rsid w:val="00631FE2"/>
    <w:rsid w:val="00632470"/>
    <w:rsid w:val="006324B5"/>
    <w:rsid w:val="006326F7"/>
    <w:rsid w:val="00633485"/>
    <w:rsid w:val="00633D83"/>
    <w:rsid w:val="0063531E"/>
    <w:rsid w:val="006353B5"/>
    <w:rsid w:val="006357B7"/>
    <w:rsid w:val="00635ED5"/>
    <w:rsid w:val="00636BE5"/>
    <w:rsid w:val="00637207"/>
    <w:rsid w:val="00637E1E"/>
    <w:rsid w:val="006411CF"/>
    <w:rsid w:val="00641264"/>
    <w:rsid w:val="00641E5E"/>
    <w:rsid w:val="0064292C"/>
    <w:rsid w:val="00642B7E"/>
    <w:rsid w:val="00642CF7"/>
    <w:rsid w:val="00643FDD"/>
    <w:rsid w:val="006441E9"/>
    <w:rsid w:val="00645620"/>
    <w:rsid w:val="00645AC2"/>
    <w:rsid w:val="00645CBB"/>
    <w:rsid w:val="006466F9"/>
    <w:rsid w:val="00646FD6"/>
    <w:rsid w:val="00647471"/>
    <w:rsid w:val="00647F86"/>
    <w:rsid w:val="00650034"/>
    <w:rsid w:val="0065036E"/>
    <w:rsid w:val="00650C2A"/>
    <w:rsid w:val="00650D71"/>
    <w:rsid w:val="00650DEE"/>
    <w:rsid w:val="006512F0"/>
    <w:rsid w:val="00652155"/>
    <w:rsid w:val="006529C7"/>
    <w:rsid w:val="00653330"/>
    <w:rsid w:val="0065346C"/>
    <w:rsid w:val="00653A8F"/>
    <w:rsid w:val="00653C24"/>
    <w:rsid w:val="00653F57"/>
    <w:rsid w:val="0065441E"/>
    <w:rsid w:val="00654577"/>
    <w:rsid w:val="00655B5E"/>
    <w:rsid w:val="006568AC"/>
    <w:rsid w:val="00656A77"/>
    <w:rsid w:val="00656CBB"/>
    <w:rsid w:val="00657359"/>
    <w:rsid w:val="00657489"/>
    <w:rsid w:val="00657559"/>
    <w:rsid w:val="00657A73"/>
    <w:rsid w:val="00657BA9"/>
    <w:rsid w:val="00657D3B"/>
    <w:rsid w:val="006605FD"/>
    <w:rsid w:val="00660AC9"/>
    <w:rsid w:val="00660B7F"/>
    <w:rsid w:val="00662B4C"/>
    <w:rsid w:val="00662E65"/>
    <w:rsid w:val="00662E80"/>
    <w:rsid w:val="006633CE"/>
    <w:rsid w:val="006637D0"/>
    <w:rsid w:val="0066470E"/>
    <w:rsid w:val="00665392"/>
    <w:rsid w:val="00666BDE"/>
    <w:rsid w:val="0066724B"/>
    <w:rsid w:val="00667678"/>
    <w:rsid w:val="00670583"/>
    <w:rsid w:val="0067076C"/>
    <w:rsid w:val="0067082D"/>
    <w:rsid w:val="006710D7"/>
    <w:rsid w:val="0067128A"/>
    <w:rsid w:val="00671424"/>
    <w:rsid w:val="00671D7D"/>
    <w:rsid w:val="00672356"/>
    <w:rsid w:val="006723F8"/>
    <w:rsid w:val="006729EE"/>
    <w:rsid w:val="00672E57"/>
    <w:rsid w:val="00672FDE"/>
    <w:rsid w:val="00673063"/>
    <w:rsid w:val="0067311F"/>
    <w:rsid w:val="00673A97"/>
    <w:rsid w:val="006742EE"/>
    <w:rsid w:val="00674806"/>
    <w:rsid w:val="00675704"/>
    <w:rsid w:val="006757D3"/>
    <w:rsid w:val="00675A1F"/>
    <w:rsid w:val="00675D98"/>
    <w:rsid w:val="00675E99"/>
    <w:rsid w:val="0067621B"/>
    <w:rsid w:val="00676556"/>
    <w:rsid w:val="00676ADC"/>
    <w:rsid w:val="00677246"/>
    <w:rsid w:val="006773DC"/>
    <w:rsid w:val="00677BB4"/>
    <w:rsid w:val="00680E8B"/>
    <w:rsid w:val="0068135E"/>
    <w:rsid w:val="0068196C"/>
    <w:rsid w:val="0068231B"/>
    <w:rsid w:val="00682A2B"/>
    <w:rsid w:val="00683455"/>
    <w:rsid w:val="00683C6D"/>
    <w:rsid w:val="00683DF3"/>
    <w:rsid w:val="00684F61"/>
    <w:rsid w:val="006859BE"/>
    <w:rsid w:val="0068769E"/>
    <w:rsid w:val="00687E5B"/>
    <w:rsid w:val="00690835"/>
    <w:rsid w:val="00690A28"/>
    <w:rsid w:val="00691069"/>
    <w:rsid w:val="006913BE"/>
    <w:rsid w:val="00692A23"/>
    <w:rsid w:val="00692C00"/>
    <w:rsid w:val="0069327F"/>
    <w:rsid w:val="00693C1F"/>
    <w:rsid w:val="00693DA1"/>
    <w:rsid w:val="00694215"/>
    <w:rsid w:val="00694261"/>
    <w:rsid w:val="006944C3"/>
    <w:rsid w:val="006945F4"/>
    <w:rsid w:val="0069473D"/>
    <w:rsid w:val="006953AF"/>
    <w:rsid w:val="00695AE5"/>
    <w:rsid w:val="00696289"/>
    <w:rsid w:val="006967A5"/>
    <w:rsid w:val="00696DB8"/>
    <w:rsid w:val="00696E9E"/>
    <w:rsid w:val="00697517"/>
    <w:rsid w:val="00697744"/>
    <w:rsid w:val="006A07E6"/>
    <w:rsid w:val="006A0A9D"/>
    <w:rsid w:val="006A0ACD"/>
    <w:rsid w:val="006A0B70"/>
    <w:rsid w:val="006A157C"/>
    <w:rsid w:val="006A1D7D"/>
    <w:rsid w:val="006A235C"/>
    <w:rsid w:val="006A28C3"/>
    <w:rsid w:val="006A2B00"/>
    <w:rsid w:val="006A312F"/>
    <w:rsid w:val="006A35DB"/>
    <w:rsid w:val="006A386B"/>
    <w:rsid w:val="006A407D"/>
    <w:rsid w:val="006A5037"/>
    <w:rsid w:val="006A5828"/>
    <w:rsid w:val="006A645A"/>
    <w:rsid w:val="006A6DAD"/>
    <w:rsid w:val="006A7115"/>
    <w:rsid w:val="006A71AC"/>
    <w:rsid w:val="006A74E8"/>
    <w:rsid w:val="006A78F8"/>
    <w:rsid w:val="006A7D06"/>
    <w:rsid w:val="006B0239"/>
    <w:rsid w:val="006B04D2"/>
    <w:rsid w:val="006B0889"/>
    <w:rsid w:val="006B0C65"/>
    <w:rsid w:val="006B16B1"/>
    <w:rsid w:val="006B1E1F"/>
    <w:rsid w:val="006B24A2"/>
    <w:rsid w:val="006B2581"/>
    <w:rsid w:val="006B2B57"/>
    <w:rsid w:val="006B2C79"/>
    <w:rsid w:val="006B3A31"/>
    <w:rsid w:val="006B4235"/>
    <w:rsid w:val="006B438A"/>
    <w:rsid w:val="006B4D75"/>
    <w:rsid w:val="006B5273"/>
    <w:rsid w:val="006B5548"/>
    <w:rsid w:val="006B5AF1"/>
    <w:rsid w:val="006B614B"/>
    <w:rsid w:val="006B64B0"/>
    <w:rsid w:val="006B69E6"/>
    <w:rsid w:val="006B6D92"/>
    <w:rsid w:val="006B7154"/>
    <w:rsid w:val="006B72C1"/>
    <w:rsid w:val="006B7479"/>
    <w:rsid w:val="006B7615"/>
    <w:rsid w:val="006B7A3C"/>
    <w:rsid w:val="006B7ACB"/>
    <w:rsid w:val="006B7B2A"/>
    <w:rsid w:val="006B7F7D"/>
    <w:rsid w:val="006C0D4D"/>
    <w:rsid w:val="006C0DE4"/>
    <w:rsid w:val="006C1CAE"/>
    <w:rsid w:val="006C1F13"/>
    <w:rsid w:val="006C25F6"/>
    <w:rsid w:val="006C2F40"/>
    <w:rsid w:val="006C306C"/>
    <w:rsid w:val="006C37B0"/>
    <w:rsid w:val="006C4104"/>
    <w:rsid w:val="006C4182"/>
    <w:rsid w:val="006C424B"/>
    <w:rsid w:val="006C47DD"/>
    <w:rsid w:val="006C48BE"/>
    <w:rsid w:val="006C4C7F"/>
    <w:rsid w:val="006C4C83"/>
    <w:rsid w:val="006C4F74"/>
    <w:rsid w:val="006C4F8C"/>
    <w:rsid w:val="006C525D"/>
    <w:rsid w:val="006C5C64"/>
    <w:rsid w:val="006C5D3E"/>
    <w:rsid w:val="006C5F0F"/>
    <w:rsid w:val="006C60C6"/>
    <w:rsid w:val="006C62D9"/>
    <w:rsid w:val="006C63A5"/>
    <w:rsid w:val="006C6674"/>
    <w:rsid w:val="006C6691"/>
    <w:rsid w:val="006C7D31"/>
    <w:rsid w:val="006D0809"/>
    <w:rsid w:val="006D1183"/>
    <w:rsid w:val="006D1701"/>
    <w:rsid w:val="006D1B1F"/>
    <w:rsid w:val="006D2600"/>
    <w:rsid w:val="006D3187"/>
    <w:rsid w:val="006D3BBC"/>
    <w:rsid w:val="006D3C22"/>
    <w:rsid w:val="006D3E5E"/>
    <w:rsid w:val="006D499D"/>
    <w:rsid w:val="006D4FB2"/>
    <w:rsid w:val="006D536C"/>
    <w:rsid w:val="006D60CC"/>
    <w:rsid w:val="006D6312"/>
    <w:rsid w:val="006D6AF5"/>
    <w:rsid w:val="006D6FF4"/>
    <w:rsid w:val="006D76E7"/>
    <w:rsid w:val="006D7A5E"/>
    <w:rsid w:val="006E0B47"/>
    <w:rsid w:val="006E0B82"/>
    <w:rsid w:val="006E0D00"/>
    <w:rsid w:val="006E0FFB"/>
    <w:rsid w:val="006E2DFD"/>
    <w:rsid w:val="006E2F52"/>
    <w:rsid w:val="006E37D7"/>
    <w:rsid w:val="006E3B21"/>
    <w:rsid w:val="006E3CEE"/>
    <w:rsid w:val="006E3D8F"/>
    <w:rsid w:val="006E40D2"/>
    <w:rsid w:val="006E4509"/>
    <w:rsid w:val="006E4B52"/>
    <w:rsid w:val="006E4C35"/>
    <w:rsid w:val="006E4CAF"/>
    <w:rsid w:val="006E4FC0"/>
    <w:rsid w:val="006E59B9"/>
    <w:rsid w:val="006E5AFC"/>
    <w:rsid w:val="006E5FC1"/>
    <w:rsid w:val="006E6BAF"/>
    <w:rsid w:val="006E6FA5"/>
    <w:rsid w:val="006E7901"/>
    <w:rsid w:val="006E7C84"/>
    <w:rsid w:val="006F045E"/>
    <w:rsid w:val="006F097F"/>
    <w:rsid w:val="006F0D80"/>
    <w:rsid w:val="006F1517"/>
    <w:rsid w:val="006F2547"/>
    <w:rsid w:val="006F2981"/>
    <w:rsid w:val="006F2AD6"/>
    <w:rsid w:val="006F3749"/>
    <w:rsid w:val="006F50D9"/>
    <w:rsid w:val="006F5468"/>
    <w:rsid w:val="006F5E23"/>
    <w:rsid w:val="006F666B"/>
    <w:rsid w:val="006F67F8"/>
    <w:rsid w:val="006F67FB"/>
    <w:rsid w:val="006F70FC"/>
    <w:rsid w:val="006F7934"/>
    <w:rsid w:val="0070002F"/>
    <w:rsid w:val="0070058B"/>
    <w:rsid w:val="00700BE5"/>
    <w:rsid w:val="00701920"/>
    <w:rsid w:val="007021D2"/>
    <w:rsid w:val="00702A3F"/>
    <w:rsid w:val="00702DAD"/>
    <w:rsid w:val="0070362B"/>
    <w:rsid w:val="00703A11"/>
    <w:rsid w:val="007041EE"/>
    <w:rsid w:val="0070428C"/>
    <w:rsid w:val="007043F0"/>
    <w:rsid w:val="00704CCF"/>
    <w:rsid w:val="00705569"/>
    <w:rsid w:val="0070589C"/>
    <w:rsid w:val="00706B91"/>
    <w:rsid w:val="00706BBF"/>
    <w:rsid w:val="00706EE1"/>
    <w:rsid w:val="00706F0F"/>
    <w:rsid w:val="007076C9"/>
    <w:rsid w:val="00707912"/>
    <w:rsid w:val="00707970"/>
    <w:rsid w:val="00707BE8"/>
    <w:rsid w:val="00707C9F"/>
    <w:rsid w:val="00707EB8"/>
    <w:rsid w:val="0071030A"/>
    <w:rsid w:val="007107F1"/>
    <w:rsid w:val="007119D8"/>
    <w:rsid w:val="00711EDF"/>
    <w:rsid w:val="00712C01"/>
    <w:rsid w:val="00712D62"/>
    <w:rsid w:val="00713053"/>
    <w:rsid w:val="0071382E"/>
    <w:rsid w:val="007138F6"/>
    <w:rsid w:val="00713D6F"/>
    <w:rsid w:val="00713E74"/>
    <w:rsid w:val="00714339"/>
    <w:rsid w:val="00714786"/>
    <w:rsid w:val="00714C0C"/>
    <w:rsid w:val="007156FD"/>
    <w:rsid w:val="00715DCD"/>
    <w:rsid w:val="00715EE7"/>
    <w:rsid w:val="00716293"/>
    <w:rsid w:val="00716810"/>
    <w:rsid w:val="0071683E"/>
    <w:rsid w:val="007168B1"/>
    <w:rsid w:val="00716D4C"/>
    <w:rsid w:val="00717AC7"/>
    <w:rsid w:val="00717B8E"/>
    <w:rsid w:val="00717EE0"/>
    <w:rsid w:val="00720451"/>
    <w:rsid w:val="0072048B"/>
    <w:rsid w:val="007207B9"/>
    <w:rsid w:val="00720B49"/>
    <w:rsid w:val="0072118E"/>
    <w:rsid w:val="007234DC"/>
    <w:rsid w:val="00723660"/>
    <w:rsid w:val="0072384F"/>
    <w:rsid w:val="00723DA5"/>
    <w:rsid w:val="00724258"/>
    <w:rsid w:val="00724542"/>
    <w:rsid w:val="007258F2"/>
    <w:rsid w:val="00725B33"/>
    <w:rsid w:val="00725E6F"/>
    <w:rsid w:val="00726A4B"/>
    <w:rsid w:val="00726BE3"/>
    <w:rsid w:val="00726E80"/>
    <w:rsid w:val="00727F52"/>
    <w:rsid w:val="00727FD7"/>
    <w:rsid w:val="0073035F"/>
    <w:rsid w:val="007306DC"/>
    <w:rsid w:val="00730AAD"/>
    <w:rsid w:val="007312BE"/>
    <w:rsid w:val="00731340"/>
    <w:rsid w:val="007315FA"/>
    <w:rsid w:val="00731E31"/>
    <w:rsid w:val="00733438"/>
    <w:rsid w:val="00733B8F"/>
    <w:rsid w:val="00733D4E"/>
    <w:rsid w:val="00733FD6"/>
    <w:rsid w:val="00734262"/>
    <w:rsid w:val="007342F0"/>
    <w:rsid w:val="0073451C"/>
    <w:rsid w:val="007351C5"/>
    <w:rsid w:val="00735EE4"/>
    <w:rsid w:val="007364FF"/>
    <w:rsid w:val="00736657"/>
    <w:rsid w:val="007368A8"/>
    <w:rsid w:val="00736CC4"/>
    <w:rsid w:val="007373BE"/>
    <w:rsid w:val="007375D3"/>
    <w:rsid w:val="00737AB8"/>
    <w:rsid w:val="00737C6B"/>
    <w:rsid w:val="00740F70"/>
    <w:rsid w:val="0074136C"/>
    <w:rsid w:val="007413C1"/>
    <w:rsid w:val="007414C4"/>
    <w:rsid w:val="00741733"/>
    <w:rsid w:val="00741B55"/>
    <w:rsid w:val="00742367"/>
    <w:rsid w:val="00742489"/>
    <w:rsid w:val="0074254D"/>
    <w:rsid w:val="00742E77"/>
    <w:rsid w:val="00742F8D"/>
    <w:rsid w:val="00743141"/>
    <w:rsid w:val="00743C06"/>
    <w:rsid w:val="00744097"/>
    <w:rsid w:val="00744125"/>
    <w:rsid w:val="0074444F"/>
    <w:rsid w:val="007444AE"/>
    <w:rsid w:val="007446E5"/>
    <w:rsid w:val="00744780"/>
    <w:rsid w:val="00744843"/>
    <w:rsid w:val="00745458"/>
    <w:rsid w:val="0074587D"/>
    <w:rsid w:val="00745FDC"/>
    <w:rsid w:val="00746321"/>
    <w:rsid w:val="0074667B"/>
    <w:rsid w:val="007466B2"/>
    <w:rsid w:val="00746865"/>
    <w:rsid w:val="007469C6"/>
    <w:rsid w:val="00746BB9"/>
    <w:rsid w:val="0074732A"/>
    <w:rsid w:val="00747AC3"/>
    <w:rsid w:val="00747E63"/>
    <w:rsid w:val="00750A8A"/>
    <w:rsid w:val="00750CBE"/>
    <w:rsid w:val="007515A0"/>
    <w:rsid w:val="00751EDF"/>
    <w:rsid w:val="007521DB"/>
    <w:rsid w:val="007522F1"/>
    <w:rsid w:val="0075324C"/>
    <w:rsid w:val="007535B9"/>
    <w:rsid w:val="00753925"/>
    <w:rsid w:val="00753F86"/>
    <w:rsid w:val="0075430B"/>
    <w:rsid w:val="007553A3"/>
    <w:rsid w:val="0075558B"/>
    <w:rsid w:val="00755654"/>
    <w:rsid w:val="00755A5E"/>
    <w:rsid w:val="0075634E"/>
    <w:rsid w:val="007564E3"/>
    <w:rsid w:val="00757470"/>
    <w:rsid w:val="0075773E"/>
    <w:rsid w:val="00757DF7"/>
    <w:rsid w:val="00760185"/>
    <w:rsid w:val="00760426"/>
    <w:rsid w:val="007608C8"/>
    <w:rsid w:val="00760DB0"/>
    <w:rsid w:val="00761068"/>
    <w:rsid w:val="007611E2"/>
    <w:rsid w:val="00761562"/>
    <w:rsid w:val="00761798"/>
    <w:rsid w:val="007623A2"/>
    <w:rsid w:val="007623E4"/>
    <w:rsid w:val="00762850"/>
    <w:rsid w:val="007629F1"/>
    <w:rsid w:val="00763844"/>
    <w:rsid w:val="0076390D"/>
    <w:rsid w:val="00763DA0"/>
    <w:rsid w:val="00764F8C"/>
    <w:rsid w:val="0076545D"/>
    <w:rsid w:val="00765B87"/>
    <w:rsid w:val="007662F1"/>
    <w:rsid w:val="00766860"/>
    <w:rsid w:val="007668D7"/>
    <w:rsid w:val="00766C66"/>
    <w:rsid w:val="00767125"/>
    <w:rsid w:val="00767273"/>
    <w:rsid w:val="0076743A"/>
    <w:rsid w:val="0076756E"/>
    <w:rsid w:val="0076775C"/>
    <w:rsid w:val="007678A9"/>
    <w:rsid w:val="00767B53"/>
    <w:rsid w:val="00767E24"/>
    <w:rsid w:val="00770025"/>
    <w:rsid w:val="00770D52"/>
    <w:rsid w:val="00771275"/>
    <w:rsid w:val="007712B4"/>
    <w:rsid w:val="00771DEC"/>
    <w:rsid w:val="00771F76"/>
    <w:rsid w:val="00772B7B"/>
    <w:rsid w:val="00772D67"/>
    <w:rsid w:val="00772E0A"/>
    <w:rsid w:val="00772E1A"/>
    <w:rsid w:val="00773956"/>
    <w:rsid w:val="00773A58"/>
    <w:rsid w:val="00774090"/>
    <w:rsid w:val="0077413F"/>
    <w:rsid w:val="00774557"/>
    <w:rsid w:val="007746FF"/>
    <w:rsid w:val="00775091"/>
    <w:rsid w:val="00776976"/>
    <w:rsid w:val="0077713D"/>
    <w:rsid w:val="00777211"/>
    <w:rsid w:val="00777274"/>
    <w:rsid w:val="007773B4"/>
    <w:rsid w:val="007777D4"/>
    <w:rsid w:val="00777D70"/>
    <w:rsid w:val="007802A3"/>
    <w:rsid w:val="007806EA"/>
    <w:rsid w:val="00781003"/>
    <w:rsid w:val="007812FB"/>
    <w:rsid w:val="00782088"/>
    <w:rsid w:val="0078264D"/>
    <w:rsid w:val="00783A18"/>
    <w:rsid w:val="0078428C"/>
    <w:rsid w:val="007849B2"/>
    <w:rsid w:val="00784CC1"/>
    <w:rsid w:val="00784F74"/>
    <w:rsid w:val="007858AF"/>
    <w:rsid w:val="007860CB"/>
    <w:rsid w:val="00786209"/>
    <w:rsid w:val="00787067"/>
    <w:rsid w:val="007873AC"/>
    <w:rsid w:val="007874BD"/>
    <w:rsid w:val="0078762F"/>
    <w:rsid w:val="00787B26"/>
    <w:rsid w:val="00787FC9"/>
    <w:rsid w:val="00790EB4"/>
    <w:rsid w:val="00791393"/>
    <w:rsid w:val="00791D43"/>
    <w:rsid w:val="007945C8"/>
    <w:rsid w:val="00795136"/>
    <w:rsid w:val="00795158"/>
    <w:rsid w:val="00795364"/>
    <w:rsid w:val="007958E6"/>
    <w:rsid w:val="00795991"/>
    <w:rsid w:val="00795E6A"/>
    <w:rsid w:val="0079618E"/>
    <w:rsid w:val="00796801"/>
    <w:rsid w:val="00796A29"/>
    <w:rsid w:val="00796E37"/>
    <w:rsid w:val="00797940"/>
    <w:rsid w:val="007A0331"/>
    <w:rsid w:val="007A2579"/>
    <w:rsid w:val="007A2ED9"/>
    <w:rsid w:val="007A31A9"/>
    <w:rsid w:val="007A390C"/>
    <w:rsid w:val="007A398A"/>
    <w:rsid w:val="007A5936"/>
    <w:rsid w:val="007A604D"/>
    <w:rsid w:val="007A609B"/>
    <w:rsid w:val="007A64D5"/>
    <w:rsid w:val="007A7DAC"/>
    <w:rsid w:val="007A7E39"/>
    <w:rsid w:val="007B0621"/>
    <w:rsid w:val="007B2307"/>
    <w:rsid w:val="007B2A2E"/>
    <w:rsid w:val="007B2A32"/>
    <w:rsid w:val="007B3569"/>
    <w:rsid w:val="007B3699"/>
    <w:rsid w:val="007B619E"/>
    <w:rsid w:val="007B6A92"/>
    <w:rsid w:val="007B6C25"/>
    <w:rsid w:val="007B749B"/>
    <w:rsid w:val="007B7DAD"/>
    <w:rsid w:val="007C050F"/>
    <w:rsid w:val="007C076D"/>
    <w:rsid w:val="007C080D"/>
    <w:rsid w:val="007C0DDA"/>
    <w:rsid w:val="007C1122"/>
    <w:rsid w:val="007C1633"/>
    <w:rsid w:val="007C1FAD"/>
    <w:rsid w:val="007C1FFA"/>
    <w:rsid w:val="007C2321"/>
    <w:rsid w:val="007C23B9"/>
    <w:rsid w:val="007C2771"/>
    <w:rsid w:val="007C2938"/>
    <w:rsid w:val="007C32D2"/>
    <w:rsid w:val="007C368E"/>
    <w:rsid w:val="007C3E7B"/>
    <w:rsid w:val="007C41B3"/>
    <w:rsid w:val="007C5463"/>
    <w:rsid w:val="007C5729"/>
    <w:rsid w:val="007C5E80"/>
    <w:rsid w:val="007C6AF5"/>
    <w:rsid w:val="007C700B"/>
    <w:rsid w:val="007C7647"/>
    <w:rsid w:val="007C7972"/>
    <w:rsid w:val="007C79EE"/>
    <w:rsid w:val="007C7C99"/>
    <w:rsid w:val="007C7CA6"/>
    <w:rsid w:val="007D0339"/>
    <w:rsid w:val="007D0791"/>
    <w:rsid w:val="007D0934"/>
    <w:rsid w:val="007D09E6"/>
    <w:rsid w:val="007D141C"/>
    <w:rsid w:val="007D150F"/>
    <w:rsid w:val="007D1FEB"/>
    <w:rsid w:val="007D2973"/>
    <w:rsid w:val="007D30A4"/>
    <w:rsid w:val="007D3253"/>
    <w:rsid w:val="007D34D2"/>
    <w:rsid w:val="007D55C2"/>
    <w:rsid w:val="007D60CD"/>
    <w:rsid w:val="007D68CA"/>
    <w:rsid w:val="007D69E2"/>
    <w:rsid w:val="007D7120"/>
    <w:rsid w:val="007D7217"/>
    <w:rsid w:val="007D79CC"/>
    <w:rsid w:val="007D7A55"/>
    <w:rsid w:val="007D7DAD"/>
    <w:rsid w:val="007D7E8E"/>
    <w:rsid w:val="007E0729"/>
    <w:rsid w:val="007E08AB"/>
    <w:rsid w:val="007E0985"/>
    <w:rsid w:val="007E0CCC"/>
    <w:rsid w:val="007E167E"/>
    <w:rsid w:val="007E1AF5"/>
    <w:rsid w:val="007E1DC5"/>
    <w:rsid w:val="007E21D2"/>
    <w:rsid w:val="007E25D7"/>
    <w:rsid w:val="007E2C00"/>
    <w:rsid w:val="007E2C13"/>
    <w:rsid w:val="007E2CD4"/>
    <w:rsid w:val="007E31C7"/>
    <w:rsid w:val="007E32D2"/>
    <w:rsid w:val="007E3D9A"/>
    <w:rsid w:val="007E41E3"/>
    <w:rsid w:val="007E4BDC"/>
    <w:rsid w:val="007E53F4"/>
    <w:rsid w:val="007E5BBB"/>
    <w:rsid w:val="007E5D02"/>
    <w:rsid w:val="007E6BB4"/>
    <w:rsid w:val="007E6DE9"/>
    <w:rsid w:val="007E72F7"/>
    <w:rsid w:val="007E79A4"/>
    <w:rsid w:val="007F00A9"/>
    <w:rsid w:val="007F04CD"/>
    <w:rsid w:val="007F052A"/>
    <w:rsid w:val="007F170C"/>
    <w:rsid w:val="007F3033"/>
    <w:rsid w:val="007F3129"/>
    <w:rsid w:val="007F32CF"/>
    <w:rsid w:val="007F349C"/>
    <w:rsid w:val="007F3623"/>
    <w:rsid w:val="007F4DEB"/>
    <w:rsid w:val="007F5B99"/>
    <w:rsid w:val="007F5C97"/>
    <w:rsid w:val="007F632C"/>
    <w:rsid w:val="007F63B6"/>
    <w:rsid w:val="007F7716"/>
    <w:rsid w:val="007F783C"/>
    <w:rsid w:val="00800715"/>
    <w:rsid w:val="008014D7"/>
    <w:rsid w:val="008014DC"/>
    <w:rsid w:val="00801A43"/>
    <w:rsid w:val="00801B2B"/>
    <w:rsid w:val="00802CAB"/>
    <w:rsid w:val="008032FF"/>
    <w:rsid w:val="00803645"/>
    <w:rsid w:val="00804622"/>
    <w:rsid w:val="00804779"/>
    <w:rsid w:val="00804AF6"/>
    <w:rsid w:val="0080509E"/>
    <w:rsid w:val="00805B66"/>
    <w:rsid w:val="008066E6"/>
    <w:rsid w:val="008069D0"/>
    <w:rsid w:val="00806A3D"/>
    <w:rsid w:val="0081019E"/>
    <w:rsid w:val="008108CA"/>
    <w:rsid w:val="00811E94"/>
    <w:rsid w:val="008123B2"/>
    <w:rsid w:val="008128C7"/>
    <w:rsid w:val="008139D5"/>
    <w:rsid w:val="00813BCC"/>
    <w:rsid w:val="008144E4"/>
    <w:rsid w:val="008147C4"/>
    <w:rsid w:val="00815DB9"/>
    <w:rsid w:val="00815E17"/>
    <w:rsid w:val="00815E72"/>
    <w:rsid w:val="0081683F"/>
    <w:rsid w:val="00816A69"/>
    <w:rsid w:val="00817176"/>
    <w:rsid w:val="008171D5"/>
    <w:rsid w:val="008172BE"/>
    <w:rsid w:val="00817539"/>
    <w:rsid w:val="008178EE"/>
    <w:rsid w:val="00820172"/>
    <w:rsid w:val="008207DB"/>
    <w:rsid w:val="00820D5C"/>
    <w:rsid w:val="00821503"/>
    <w:rsid w:val="00821B5B"/>
    <w:rsid w:val="00821D4F"/>
    <w:rsid w:val="00821E04"/>
    <w:rsid w:val="00822158"/>
    <w:rsid w:val="0082282D"/>
    <w:rsid w:val="00822F62"/>
    <w:rsid w:val="00823C8A"/>
    <w:rsid w:val="00823CEA"/>
    <w:rsid w:val="00823EAE"/>
    <w:rsid w:val="0082429F"/>
    <w:rsid w:val="00824A10"/>
    <w:rsid w:val="00824B2B"/>
    <w:rsid w:val="00824F96"/>
    <w:rsid w:val="0082518E"/>
    <w:rsid w:val="0082583E"/>
    <w:rsid w:val="00825876"/>
    <w:rsid w:val="00825F4B"/>
    <w:rsid w:val="00826FAF"/>
    <w:rsid w:val="00827844"/>
    <w:rsid w:val="00830072"/>
    <w:rsid w:val="00830902"/>
    <w:rsid w:val="00830985"/>
    <w:rsid w:val="00830A22"/>
    <w:rsid w:val="00830A99"/>
    <w:rsid w:val="00830E35"/>
    <w:rsid w:val="00830FC7"/>
    <w:rsid w:val="00831181"/>
    <w:rsid w:val="00831421"/>
    <w:rsid w:val="00831523"/>
    <w:rsid w:val="00831DBA"/>
    <w:rsid w:val="00831EFD"/>
    <w:rsid w:val="0083272F"/>
    <w:rsid w:val="00832E11"/>
    <w:rsid w:val="00832FC2"/>
    <w:rsid w:val="008333A7"/>
    <w:rsid w:val="008337FA"/>
    <w:rsid w:val="00833A2D"/>
    <w:rsid w:val="00833CD2"/>
    <w:rsid w:val="00834326"/>
    <w:rsid w:val="00834607"/>
    <w:rsid w:val="00834964"/>
    <w:rsid w:val="00834ADB"/>
    <w:rsid w:val="00835074"/>
    <w:rsid w:val="00835722"/>
    <w:rsid w:val="00836091"/>
    <w:rsid w:val="0083698C"/>
    <w:rsid w:val="00836995"/>
    <w:rsid w:val="00836B02"/>
    <w:rsid w:val="00837539"/>
    <w:rsid w:val="008375CD"/>
    <w:rsid w:val="00837769"/>
    <w:rsid w:val="008405FC"/>
    <w:rsid w:val="0084060A"/>
    <w:rsid w:val="00840C29"/>
    <w:rsid w:val="00840F27"/>
    <w:rsid w:val="00842068"/>
    <w:rsid w:val="00842EBE"/>
    <w:rsid w:val="00842EF1"/>
    <w:rsid w:val="00843298"/>
    <w:rsid w:val="008436B1"/>
    <w:rsid w:val="00843934"/>
    <w:rsid w:val="00843A9D"/>
    <w:rsid w:val="00843D1B"/>
    <w:rsid w:val="00843FD7"/>
    <w:rsid w:val="0084432A"/>
    <w:rsid w:val="008448A5"/>
    <w:rsid w:val="00845145"/>
    <w:rsid w:val="0084514E"/>
    <w:rsid w:val="00845BD1"/>
    <w:rsid w:val="00845F1D"/>
    <w:rsid w:val="008461CE"/>
    <w:rsid w:val="00846648"/>
    <w:rsid w:val="00846ED7"/>
    <w:rsid w:val="00846ED8"/>
    <w:rsid w:val="008474C3"/>
    <w:rsid w:val="0084761D"/>
    <w:rsid w:val="00847D6B"/>
    <w:rsid w:val="0085014A"/>
    <w:rsid w:val="008512C7"/>
    <w:rsid w:val="008516B0"/>
    <w:rsid w:val="008523FB"/>
    <w:rsid w:val="008524EC"/>
    <w:rsid w:val="00852844"/>
    <w:rsid w:val="00852970"/>
    <w:rsid w:val="0085354F"/>
    <w:rsid w:val="00853D5C"/>
    <w:rsid w:val="00854CC6"/>
    <w:rsid w:val="008550AB"/>
    <w:rsid w:val="008555F6"/>
    <w:rsid w:val="00855A86"/>
    <w:rsid w:val="00855F6F"/>
    <w:rsid w:val="008560E0"/>
    <w:rsid w:val="00857503"/>
    <w:rsid w:val="00857E5F"/>
    <w:rsid w:val="008602D6"/>
    <w:rsid w:val="00860CC5"/>
    <w:rsid w:val="00861305"/>
    <w:rsid w:val="00861453"/>
    <w:rsid w:val="00861A72"/>
    <w:rsid w:val="00861D2C"/>
    <w:rsid w:val="00862595"/>
    <w:rsid w:val="00862CF7"/>
    <w:rsid w:val="0086352F"/>
    <w:rsid w:val="00863557"/>
    <w:rsid w:val="00863891"/>
    <w:rsid w:val="008638BB"/>
    <w:rsid w:val="0086391B"/>
    <w:rsid w:val="008648DB"/>
    <w:rsid w:val="00864D30"/>
    <w:rsid w:val="0086614D"/>
    <w:rsid w:val="008663C9"/>
    <w:rsid w:val="00866446"/>
    <w:rsid w:val="008675A9"/>
    <w:rsid w:val="008679BE"/>
    <w:rsid w:val="0087060E"/>
    <w:rsid w:val="00870B05"/>
    <w:rsid w:val="00871E6C"/>
    <w:rsid w:val="00871ECE"/>
    <w:rsid w:val="0087203A"/>
    <w:rsid w:val="008725F9"/>
    <w:rsid w:val="00872B20"/>
    <w:rsid w:val="00872DB5"/>
    <w:rsid w:val="00872F17"/>
    <w:rsid w:val="00873602"/>
    <w:rsid w:val="008736E7"/>
    <w:rsid w:val="00873EB6"/>
    <w:rsid w:val="00874F03"/>
    <w:rsid w:val="00875BAC"/>
    <w:rsid w:val="00876D1E"/>
    <w:rsid w:val="008801AF"/>
    <w:rsid w:val="00881FC1"/>
    <w:rsid w:val="008821A0"/>
    <w:rsid w:val="00882440"/>
    <w:rsid w:val="008829AA"/>
    <w:rsid w:val="00883204"/>
    <w:rsid w:val="00884200"/>
    <w:rsid w:val="00884291"/>
    <w:rsid w:val="00884779"/>
    <w:rsid w:val="0088490A"/>
    <w:rsid w:val="0088588A"/>
    <w:rsid w:val="00885F58"/>
    <w:rsid w:val="0088701C"/>
    <w:rsid w:val="008872BA"/>
    <w:rsid w:val="008874B0"/>
    <w:rsid w:val="00887F03"/>
    <w:rsid w:val="008902DA"/>
    <w:rsid w:val="00890446"/>
    <w:rsid w:val="008909B7"/>
    <w:rsid w:val="00890C59"/>
    <w:rsid w:val="00890E0D"/>
    <w:rsid w:val="00890E88"/>
    <w:rsid w:val="00891153"/>
    <w:rsid w:val="008912D1"/>
    <w:rsid w:val="00891524"/>
    <w:rsid w:val="00891E3E"/>
    <w:rsid w:val="0089235C"/>
    <w:rsid w:val="00892587"/>
    <w:rsid w:val="00892A14"/>
    <w:rsid w:val="00892AF6"/>
    <w:rsid w:val="00892FCA"/>
    <w:rsid w:val="00893F30"/>
    <w:rsid w:val="0089497B"/>
    <w:rsid w:val="00894B05"/>
    <w:rsid w:val="008950FD"/>
    <w:rsid w:val="008954B9"/>
    <w:rsid w:val="00895BB2"/>
    <w:rsid w:val="00895D30"/>
    <w:rsid w:val="008961DC"/>
    <w:rsid w:val="008966EE"/>
    <w:rsid w:val="008970E4"/>
    <w:rsid w:val="00897703"/>
    <w:rsid w:val="00897732"/>
    <w:rsid w:val="008979F8"/>
    <w:rsid w:val="008A00B7"/>
    <w:rsid w:val="008A0683"/>
    <w:rsid w:val="008A1669"/>
    <w:rsid w:val="008A1A33"/>
    <w:rsid w:val="008A1B37"/>
    <w:rsid w:val="008A2312"/>
    <w:rsid w:val="008A23E2"/>
    <w:rsid w:val="008A2873"/>
    <w:rsid w:val="008A296D"/>
    <w:rsid w:val="008A2B3F"/>
    <w:rsid w:val="008A2BB3"/>
    <w:rsid w:val="008A300E"/>
    <w:rsid w:val="008A306A"/>
    <w:rsid w:val="008A30A6"/>
    <w:rsid w:val="008A33FF"/>
    <w:rsid w:val="008A3BE0"/>
    <w:rsid w:val="008A40E6"/>
    <w:rsid w:val="008A4175"/>
    <w:rsid w:val="008A482F"/>
    <w:rsid w:val="008A5785"/>
    <w:rsid w:val="008A5A91"/>
    <w:rsid w:val="008A71D4"/>
    <w:rsid w:val="008A7C45"/>
    <w:rsid w:val="008A7FA7"/>
    <w:rsid w:val="008B03ED"/>
    <w:rsid w:val="008B064D"/>
    <w:rsid w:val="008B07EA"/>
    <w:rsid w:val="008B0C51"/>
    <w:rsid w:val="008B0F40"/>
    <w:rsid w:val="008B1051"/>
    <w:rsid w:val="008B129A"/>
    <w:rsid w:val="008B1858"/>
    <w:rsid w:val="008B2379"/>
    <w:rsid w:val="008B27BC"/>
    <w:rsid w:val="008B2EAF"/>
    <w:rsid w:val="008B341B"/>
    <w:rsid w:val="008B4109"/>
    <w:rsid w:val="008B4184"/>
    <w:rsid w:val="008B43AD"/>
    <w:rsid w:val="008B4474"/>
    <w:rsid w:val="008B4EA9"/>
    <w:rsid w:val="008B55BE"/>
    <w:rsid w:val="008B5C16"/>
    <w:rsid w:val="008B5C33"/>
    <w:rsid w:val="008B6957"/>
    <w:rsid w:val="008B6B21"/>
    <w:rsid w:val="008B6E31"/>
    <w:rsid w:val="008B6E36"/>
    <w:rsid w:val="008B79CF"/>
    <w:rsid w:val="008C11BF"/>
    <w:rsid w:val="008C13B3"/>
    <w:rsid w:val="008C1750"/>
    <w:rsid w:val="008C21F0"/>
    <w:rsid w:val="008C24B1"/>
    <w:rsid w:val="008C276A"/>
    <w:rsid w:val="008C2F32"/>
    <w:rsid w:val="008C3552"/>
    <w:rsid w:val="008C370D"/>
    <w:rsid w:val="008C37B8"/>
    <w:rsid w:val="008C37FB"/>
    <w:rsid w:val="008C3C32"/>
    <w:rsid w:val="008C3E4B"/>
    <w:rsid w:val="008C46C0"/>
    <w:rsid w:val="008C4737"/>
    <w:rsid w:val="008C4A75"/>
    <w:rsid w:val="008C4C5B"/>
    <w:rsid w:val="008C556F"/>
    <w:rsid w:val="008C5E90"/>
    <w:rsid w:val="008C6E3C"/>
    <w:rsid w:val="008C7026"/>
    <w:rsid w:val="008C7717"/>
    <w:rsid w:val="008C79C9"/>
    <w:rsid w:val="008D089D"/>
    <w:rsid w:val="008D0978"/>
    <w:rsid w:val="008D0D05"/>
    <w:rsid w:val="008D1A33"/>
    <w:rsid w:val="008D2455"/>
    <w:rsid w:val="008D2489"/>
    <w:rsid w:val="008D25E9"/>
    <w:rsid w:val="008D2703"/>
    <w:rsid w:val="008D2998"/>
    <w:rsid w:val="008D356D"/>
    <w:rsid w:val="008D3ED5"/>
    <w:rsid w:val="008D3FFC"/>
    <w:rsid w:val="008D41DF"/>
    <w:rsid w:val="008D44EC"/>
    <w:rsid w:val="008D48B0"/>
    <w:rsid w:val="008D4B98"/>
    <w:rsid w:val="008D59D8"/>
    <w:rsid w:val="008D5C8A"/>
    <w:rsid w:val="008D5F9E"/>
    <w:rsid w:val="008D62BA"/>
    <w:rsid w:val="008D630A"/>
    <w:rsid w:val="008D65AA"/>
    <w:rsid w:val="008D6712"/>
    <w:rsid w:val="008D69D3"/>
    <w:rsid w:val="008D6B53"/>
    <w:rsid w:val="008D777D"/>
    <w:rsid w:val="008D79E8"/>
    <w:rsid w:val="008D7C71"/>
    <w:rsid w:val="008D7CBA"/>
    <w:rsid w:val="008D7DC6"/>
    <w:rsid w:val="008D7EEA"/>
    <w:rsid w:val="008D7F93"/>
    <w:rsid w:val="008E0629"/>
    <w:rsid w:val="008E0869"/>
    <w:rsid w:val="008E15AC"/>
    <w:rsid w:val="008E2183"/>
    <w:rsid w:val="008E2544"/>
    <w:rsid w:val="008E27D3"/>
    <w:rsid w:val="008E2A36"/>
    <w:rsid w:val="008E2DB9"/>
    <w:rsid w:val="008E31C8"/>
    <w:rsid w:val="008E3644"/>
    <w:rsid w:val="008E37B0"/>
    <w:rsid w:val="008E3D54"/>
    <w:rsid w:val="008E3F43"/>
    <w:rsid w:val="008E48AE"/>
    <w:rsid w:val="008E4BAC"/>
    <w:rsid w:val="008E5134"/>
    <w:rsid w:val="008E5281"/>
    <w:rsid w:val="008E538D"/>
    <w:rsid w:val="008E5929"/>
    <w:rsid w:val="008E61D0"/>
    <w:rsid w:val="008E6483"/>
    <w:rsid w:val="008E77D2"/>
    <w:rsid w:val="008E7CF8"/>
    <w:rsid w:val="008F0A89"/>
    <w:rsid w:val="008F0B0D"/>
    <w:rsid w:val="008F1000"/>
    <w:rsid w:val="008F1B2B"/>
    <w:rsid w:val="008F1F55"/>
    <w:rsid w:val="008F1F7B"/>
    <w:rsid w:val="008F369B"/>
    <w:rsid w:val="008F3F8C"/>
    <w:rsid w:val="008F4163"/>
    <w:rsid w:val="008F4896"/>
    <w:rsid w:val="008F506F"/>
    <w:rsid w:val="008F52F7"/>
    <w:rsid w:val="008F5FBC"/>
    <w:rsid w:val="008F6074"/>
    <w:rsid w:val="008F64C9"/>
    <w:rsid w:val="008F661C"/>
    <w:rsid w:val="008F6696"/>
    <w:rsid w:val="008F711F"/>
    <w:rsid w:val="008F73F8"/>
    <w:rsid w:val="008F7434"/>
    <w:rsid w:val="008F76B2"/>
    <w:rsid w:val="008F76C4"/>
    <w:rsid w:val="0090092C"/>
    <w:rsid w:val="00900A38"/>
    <w:rsid w:val="00900A8D"/>
    <w:rsid w:val="0090138C"/>
    <w:rsid w:val="009013DD"/>
    <w:rsid w:val="0090158C"/>
    <w:rsid w:val="00901665"/>
    <w:rsid w:val="0090237C"/>
    <w:rsid w:val="00902BCE"/>
    <w:rsid w:val="00902CE3"/>
    <w:rsid w:val="00903DCF"/>
    <w:rsid w:val="009040F0"/>
    <w:rsid w:val="009042D7"/>
    <w:rsid w:val="00904713"/>
    <w:rsid w:val="00904C66"/>
    <w:rsid w:val="00904DFE"/>
    <w:rsid w:val="00904E2E"/>
    <w:rsid w:val="0090528B"/>
    <w:rsid w:val="00905291"/>
    <w:rsid w:val="00905751"/>
    <w:rsid w:val="00905754"/>
    <w:rsid w:val="00905B8D"/>
    <w:rsid w:val="00906031"/>
    <w:rsid w:val="00906931"/>
    <w:rsid w:val="00906964"/>
    <w:rsid w:val="00906CE3"/>
    <w:rsid w:val="00906E4C"/>
    <w:rsid w:val="00907E80"/>
    <w:rsid w:val="00910150"/>
    <w:rsid w:val="0091076B"/>
    <w:rsid w:val="00911006"/>
    <w:rsid w:val="00911849"/>
    <w:rsid w:val="0091199D"/>
    <w:rsid w:val="009119CE"/>
    <w:rsid w:val="00911DEC"/>
    <w:rsid w:val="00911EBA"/>
    <w:rsid w:val="009120E7"/>
    <w:rsid w:val="00912374"/>
    <w:rsid w:val="00912CA7"/>
    <w:rsid w:val="00912FAE"/>
    <w:rsid w:val="00913487"/>
    <w:rsid w:val="009135C2"/>
    <w:rsid w:val="00914AC7"/>
    <w:rsid w:val="009161DF"/>
    <w:rsid w:val="00916AC3"/>
    <w:rsid w:val="00917961"/>
    <w:rsid w:val="00917ADD"/>
    <w:rsid w:val="00921523"/>
    <w:rsid w:val="009218C4"/>
    <w:rsid w:val="009219CC"/>
    <w:rsid w:val="00921A83"/>
    <w:rsid w:val="00921E8E"/>
    <w:rsid w:val="00923389"/>
    <w:rsid w:val="009238A2"/>
    <w:rsid w:val="00923EC1"/>
    <w:rsid w:val="0092423A"/>
    <w:rsid w:val="0092424A"/>
    <w:rsid w:val="00924444"/>
    <w:rsid w:val="00924E82"/>
    <w:rsid w:val="00924F7D"/>
    <w:rsid w:val="00925288"/>
    <w:rsid w:val="009259F1"/>
    <w:rsid w:val="00925E27"/>
    <w:rsid w:val="0092683A"/>
    <w:rsid w:val="00926A91"/>
    <w:rsid w:val="0092759F"/>
    <w:rsid w:val="00927DD8"/>
    <w:rsid w:val="009301EE"/>
    <w:rsid w:val="0093043D"/>
    <w:rsid w:val="00930845"/>
    <w:rsid w:val="00930E1D"/>
    <w:rsid w:val="00931063"/>
    <w:rsid w:val="00931323"/>
    <w:rsid w:val="00932AD3"/>
    <w:rsid w:val="00932E7B"/>
    <w:rsid w:val="009336DF"/>
    <w:rsid w:val="00933790"/>
    <w:rsid w:val="009337F8"/>
    <w:rsid w:val="00933D3C"/>
    <w:rsid w:val="0093435E"/>
    <w:rsid w:val="00934B07"/>
    <w:rsid w:val="00935443"/>
    <w:rsid w:val="0093663D"/>
    <w:rsid w:val="009370C7"/>
    <w:rsid w:val="009370D1"/>
    <w:rsid w:val="00937181"/>
    <w:rsid w:val="00940202"/>
    <w:rsid w:val="00940581"/>
    <w:rsid w:val="00940E0C"/>
    <w:rsid w:val="0094144E"/>
    <w:rsid w:val="0094190C"/>
    <w:rsid w:val="00942812"/>
    <w:rsid w:val="00942DF5"/>
    <w:rsid w:val="00943F42"/>
    <w:rsid w:val="009441FD"/>
    <w:rsid w:val="00944276"/>
    <w:rsid w:val="009447A2"/>
    <w:rsid w:val="009449AA"/>
    <w:rsid w:val="00945323"/>
    <w:rsid w:val="00945C19"/>
    <w:rsid w:val="009461CA"/>
    <w:rsid w:val="0094648D"/>
    <w:rsid w:val="00946A79"/>
    <w:rsid w:val="00946E55"/>
    <w:rsid w:val="009475FE"/>
    <w:rsid w:val="00947E21"/>
    <w:rsid w:val="009503F2"/>
    <w:rsid w:val="009505C1"/>
    <w:rsid w:val="00950892"/>
    <w:rsid w:val="009508D1"/>
    <w:rsid w:val="00951541"/>
    <w:rsid w:val="0095185F"/>
    <w:rsid w:val="00952523"/>
    <w:rsid w:val="009527B9"/>
    <w:rsid w:val="0095313B"/>
    <w:rsid w:val="0095345C"/>
    <w:rsid w:val="00953669"/>
    <w:rsid w:val="0095391F"/>
    <w:rsid w:val="00953B01"/>
    <w:rsid w:val="009541BC"/>
    <w:rsid w:val="009543CD"/>
    <w:rsid w:val="009545C3"/>
    <w:rsid w:val="00954643"/>
    <w:rsid w:val="009553B6"/>
    <w:rsid w:val="00955537"/>
    <w:rsid w:val="0095574E"/>
    <w:rsid w:val="00955B0A"/>
    <w:rsid w:val="00956EBB"/>
    <w:rsid w:val="00957543"/>
    <w:rsid w:val="00957577"/>
    <w:rsid w:val="009576FA"/>
    <w:rsid w:val="009578DF"/>
    <w:rsid w:val="00960088"/>
    <w:rsid w:val="00960163"/>
    <w:rsid w:val="00960820"/>
    <w:rsid w:val="00960B5A"/>
    <w:rsid w:val="00960CB8"/>
    <w:rsid w:val="00960CE7"/>
    <w:rsid w:val="00960D0F"/>
    <w:rsid w:val="00961286"/>
    <w:rsid w:val="0096164D"/>
    <w:rsid w:val="0096209F"/>
    <w:rsid w:val="00962374"/>
    <w:rsid w:val="009624D0"/>
    <w:rsid w:val="009628DA"/>
    <w:rsid w:val="00962957"/>
    <w:rsid w:val="00963F0D"/>
    <w:rsid w:val="00964ADD"/>
    <w:rsid w:val="00964DF6"/>
    <w:rsid w:val="00964F35"/>
    <w:rsid w:val="00964FC0"/>
    <w:rsid w:val="00965066"/>
    <w:rsid w:val="009651E4"/>
    <w:rsid w:val="0096527C"/>
    <w:rsid w:val="0096541D"/>
    <w:rsid w:val="00965548"/>
    <w:rsid w:val="009655B7"/>
    <w:rsid w:val="0096565A"/>
    <w:rsid w:val="00965FB4"/>
    <w:rsid w:val="009662D3"/>
    <w:rsid w:val="00966431"/>
    <w:rsid w:val="0096694C"/>
    <w:rsid w:val="00966F9A"/>
    <w:rsid w:val="009670B2"/>
    <w:rsid w:val="009675CB"/>
    <w:rsid w:val="00967753"/>
    <w:rsid w:val="009677F0"/>
    <w:rsid w:val="00967A08"/>
    <w:rsid w:val="00970544"/>
    <w:rsid w:val="00970B19"/>
    <w:rsid w:val="009713FB"/>
    <w:rsid w:val="00971E08"/>
    <w:rsid w:val="00971F94"/>
    <w:rsid w:val="0097267E"/>
    <w:rsid w:val="009729AD"/>
    <w:rsid w:val="00972B90"/>
    <w:rsid w:val="009735A7"/>
    <w:rsid w:val="00973FB4"/>
    <w:rsid w:val="009747CC"/>
    <w:rsid w:val="009748D9"/>
    <w:rsid w:val="00975B1B"/>
    <w:rsid w:val="00975C79"/>
    <w:rsid w:val="00975CAD"/>
    <w:rsid w:val="009760E5"/>
    <w:rsid w:val="00976144"/>
    <w:rsid w:val="00976648"/>
    <w:rsid w:val="009774BA"/>
    <w:rsid w:val="00977ACE"/>
    <w:rsid w:val="00977DF6"/>
    <w:rsid w:val="00977FFC"/>
    <w:rsid w:val="009802DF"/>
    <w:rsid w:val="009803E9"/>
    <w:rsid w:val="00980951"/>
    <w:rsid w:val="00980B29"/>
    <w:rsid w:val="00980CFA"/>
    <w:rsid w:val="0098145E"/>
    <w:rsid w:val="009816E0"/>
    <w:rsid w:val="00982278"/>
    <w:rsid w:val="00982AEB"/>
    <w:rsid w:val="00982B96"/>
    <w:rsid w:val="00982D1A"/>
    <w:rsid w:val="0098339C"/>
    <w:rsid w:val="009833EB"/>
    <w:rsid w:val="009837D1"/>
    <w:rsid w:val="009838E7"/>
    <w:rsid w:val="00983CA4"/>
    <w:rsid w:val="00983D1F"/>
    <w:rsid w:val="0098424F"/>
    <w:rsid w:val="009842F9"/>
    <w:rsid w:val="009847BC"/>
    <w:rsid w:val="009858B2"/>
    <w:rsid w:val="00985C63"/>
    <w:rsid w:val="00985E2B"/>
    <w:rsid w:val="00986007"/>
    <w:rsid w:val="009866E6"/>
    <w:rsid w:val="00986813"/>
    <w:rsid w:val="0098684B"/>
    <w:rsid w:val="009868B0"/>
    <w:rsid w:val="00987AC2"/>
    <w:rsid w:val="00987E90"/>
    <w:rsid w:val="00990962"/>
    <w:rsid w:val="00990A68"/>
    <w:rsid w:val="00990AB1"/>
    <w:rsid w:val="00990F15"/>
    <w:rsid w:val="00990FE6"/>
    <w:rsid w:val="00991E9F"/>
    <w:rsid w:val="00992268"/>
    <w:rsid w:val="00993AA3"/>
    <w:rsid w:val="00994036"/>
    <w:rsid w:val="00994A26"/>
    <w:rsid w:val="00994C6B"/>
    <w:rsid w:val="00994F5E"/>
    <w:rsid w:val="00995E8C"/>
    <w:rsid w:val="00996756"/>
    <w:rsid w:val="00996C2D"/>
    <w:rsid w:val="00996DAB"/>
    <w:rsid w:val="00996F87"/>
    <w:rsid w:val="0099764A"/>
    <w:rsid w:val="0099768C"/>
    <w:rsid w:val="009A0705"/>
    <w:rsid w:val="009A0C3A"/>
    <w:rsid w:val="009A117E"/>
    <w:rsid w:val="009A21C7"/>
    <w:rsid w:val="009A2298"/>
    <w:rsid w:val="009A2C19"/>
    <w:rsid w:val="009A2FA4"/>
    <w:rsid w:val="009A37C1"/>
    <w:rsid w:val="009A38BA"/>
    <w:rsid w:val="009A39A5"/>
    <w:rsid w:val="009A416F"/>
    <w:rsid w:val="009A4892"/>
    <w:rsid w:val="009A4D6A"/>
    <w:rsid w:val="009A51C6"/>
    <w:rsid w:val="009A5A3E"/>
    <w:rsid w:val="009A5E0C"/>
    <w:rsid w:val="009A6C69"/>
    <w:rsid w:val="009A713E"/>
    <w:rsid w:val="009A795C"/>
    <w:rsid w:val="009A7B31"/>
    <w:rsid w:val="009A7BB2"/>
    <w:rsid w:val="009B0C35"/>
    <w:rsid w:val="009B0DB5"/>
    <w:rsid w:val="009B10D8"/>
    <w:rsid w:val="009B13D0"/>
    <w:rsid w:val="009B144A"/>
    <w:rsid w:val="009B1815"/>
    <w:rsid w:val="009B1BDD"/>
    <w:rsid w:val="009B1E04"/>
    <w:rsid w:val="009B204E"/>
    <w:rsid w:val="009B2BA7"/>
    <w:rsid w:val="009B2BF5"/>
    <w:rsid w:val="009B316E"/>
    <w:rsid w:val="009B3714"/>
    <w:rsid w:val="009B3CF4"/>
    <w:rsid w:val="009B46D3"/>
    <w:rsid w:val="009B471A"/>
    <w:rsid w:val="009B4BD6"/>
    <w:rsid w:val="009B51BC"/>
    <w:rsid w:val="009B51EB"/>
    <w:rsid w:val="009B5687"/>
    <w:rsid w:val="009B5781"/>
    <w:rsid w:val="009B5D59"/>
    <w:rsid w:val="009B5FB9"/>
    <w:rsid w:val="009B61DD"/>
    <w:rsid w:val="009B655B"/>
    <w:rsid w:val="009B68C8"/>
    <w:rsid w:val="009B6E54"/>
    <w:rsid w:val="009B729F"/>
    <w:rsid w:val="009B7CA7"/>
    <w:rsid w:val="009C025D"/>
    <w:rsid w:val="009C0301"/>
    <w:rsid w:val="009C0AD3"/>
    <w:rsid w:val="009C104D"/>
    <w:rsid w:val="009C2213"/>
    <w:rsid w:val="009C2640"/>
    <w:rsid w:val="009C355A"/>
    <w:rsid w:val="009C45A4"/>
    <w:rsid w:val="009C4B30"/>
    <w:rsid w:val="009C51BB"/>
    <w:rsid w:val="009C5223"/>
    <w:rsid w:val="009C53FF"/>
    <w:rsid w:val="009C5B2A"/>
    <w:rsid w:val="009C5B72"/>
    <w:rsid w:val="009C6066"/>
    <w:rsid w:val="009C6D90"/>
    <w:rsid w:val="009C74DE"/>
    <w:rsid w:val="009C7FA4"/>
    <w:rsid w:val="009D0F8B"/>
    <w:rsid w:val="009D2A4F"/>
    <w:rsid w:val="009D3376"/>
    <w:rsid w:val="009D3721"/>
    <w:rsid w:val="009D3CBF"/>
    <w:rsid w:val="009D3F16"/>
    <w:rsid w:val="009D432E"/>
    <w:rsid w:val="009D4B6B"/>
    <w:rsid w:val="009D4C27"/>
    <w:rsid w:val="009D5355"/>
    <w:rsid w:val="009D5CE6"/>
    <w:rsid w:val="009D5E7A"/>
    <w:rsid w:val="009D6095"/>
    <w:rsid w:val="009D6D6F"/>
    <w:rsid w:val="009D70D8"/>
    <w:rsid w:val="009D75B7"/>
    <w:rsid w:val="009D7BBD"/>
    <w:rsid w:val="009E00A4"/>
    <w:rsid w:val="009E00E3"/>
    <w:rsid w:val="009E060F"/>
    <w:rsid w:val="009E155D"/>
    <w:rsid w:val="009E16CA"/>
    <w:rsid w:val="009E179F"/>
    <w:rsid w:val="009E1C4F"/>
    <w:rsid w:val="009E2294"/>
    <w:rsid w:val="009E23F0"/>
    <w:rsid w:val="009E29C3"/>
    <w:rsid w:val="009E3A0C"/>
    <w:rsid w:val="009E46D4"/>
    <w:rsid w:val="009E5020"/>
    <w:rsid w:val="009E5204"/>
    <w:rsid w:val="009E5C61"/>
    <w:rsid w:val="009E6788"/>
    <w:rsid w:val="009E6E6D"/>
    <w:rsid w:val="009E758B"/>
    <w:rsid w:val="009E792F"/>
    <w:rsid w:val="009E7FEE"/>
    <w:rsid w:val="009F082E"/>
    <w:rsid w:val="009F0922"/>
    <w:rsid w:val="009F0D3E"/>
    <w:rsid w:val="009F1971"/>
    <w:rsid w:val="009F1CF8"/>
    <w:rsid w:val="009F20B1"/>
    <w:rsid w:val="009F2A7C"/>
    <w:rsid w:val="009F3B6D"/>
    <w:rsid w:val="009F3FC2"/>
    <w:rsid w:val="009F43F7"/>
    <w:rsid w:val="009F4608"/>
    <w:rsid w:val="009F609A"/>
    <w:rsid w:val="009F6E9C"/>
    <w:rsid w:val="009F748A"/>
    <w:rsid w:val="009F7649"/>
    <w:rsid w:val="009F7881"/>
    <w:rsid w:val="009F79FF"/>
    <w:rsid w:val="009F7E3A"/>
    <w:rsid w:val="009F7E43"/>
    <w:rsid w:val="00A003A9"/>
    <w:rsid w:val="00A00417"/>
    <w:rsid w:val="00A00A1C"/>
    <w:rsid w:val="00A01062"/>
    <w:rsid w:val="00A01869"/>
    <w:rsid w:val="00A01B00"/>
    <w:rsid w:val="00A028D5"/>
    <w:rsid w:val="00A02ABA"/>
    <w:rsid w:val="00A030BF"/>
    <w:rsid w:val="00A03F10"/>
    <w:rsid w:val="00A04319"/>
    <w:rsid w:val="00A04591"/>
    <w:rsid w:val="00A04B70"/>
    <w:rsid w:val="00A04C3D"/>
    <w:rsid w:val="00A04C9C"/>
    <w:rsid w:val="00A04F5C"/>
    <w:rsid w:val="00A0564A"/>
    <w:rsid w:val="00A05D73"/>
    <w:rsid w:val="00A06629"/>
    <w:rsid w:val="00A06E4E"/>
    <w:rsid w:val="00A07F59"/>
    <w:rsid w:val="00A10192"/>
    <w:rsid w:val="00A108A5"/>
    <w:rsid w:val="00A11161"/>
    <w:rsid w:val="00A1192B"/>
    <w:rsid w:val="00A11A70"/>
    <w:rsid w:val="00A11F1E"/>
    <w:rsid w:val="00A121F5"/>
    <w:rsid w:val="00A12460"/>
    <w:rsid w:val="00A125F6"/>
    <w:rsid w:val="00A1289C"/>
    <w:rsid w:val="00A12944"/>
    <w:rsid w:val="00A12945"/>
    <w:rsid w:val="00A129D4"/>
    <w:rsid w:val="00A12DCE"/>
    <w:rsid w:val="00A12E08"/>
    <w:rsid w:val="00A145C8"/>
    <w:rsid w:val="00A14819"/>
    <w:rsid w:val="00A152E5"/>
    <w:rsid w:val="00A160C8"/>
    <w:rsid w:val="00A16479"/>
    <w:rsid w:val="00A168DD"/>
    <w:rsid w:val="00A169E5"/>
    <w:rsid w:val="00A16D23"/>
    <w:rsid w:val="00A174F8"/>
    <w:rsid w:val="00A17A5A"/>
    <w:rsid w:val="00A17B16"/>
    <w:rsid w:val="00A203CD"/>
    <w:rsid w:val="00A20461"/>
    <w:rsid w:val="00A212A6"/>
    <w:rsid w:val="00A21333"/>
    <w:rsid w:val="00A21395"/>
    <w:rsid w:val="00A21409"/>
    <w:rsid w:val="00A219B9"/>
    <w:rsid w:val="00A21A95"/>
    <w:rsid w:val="00A22516"/>
    <w:rsid w:val="00A22C2E"/>
    <w:rsid w:val="00A22DF1"/>
    <w:rsid w:val="00A2304F"/>
    <w:rsid w:val="00A23859"/>
    <w:rsid w:val="00A23CD4"/>
    <w:rsid w:val="00A23F97"/>
    <w:rsid w:val="00A24B11"/>
    <w:rsid w:val="00A24F79"/>
    <w:rsid w:val="00A24FBA"/>
    <w:rsid w:val="00A25140"/>
    <w:rsid w:val="00A25FAB"/>
    <w:rsid w:val="00A26275"/>
    <w:rsid w:val="00A266DF"/>
    <w:rsid w:val="00A27430"/>
    <w:rsid w:val="00A302EA"/>
    <w:rsid w:val="00A305E7"/>
    <w:rsid w:val="00A3082C"/>
    <w:rsid w:val="00A3089B"/>
    <w:rsid w:val="00A30AE9"/>
    <w:rsid w:val="00A30B62"/>
    <w:rsid w:val="00A3141C"/>
    <w:rsid w:val="00A31AF2"/>
    <w:rsid w:val="00A31E98"/>
    <w:rsid w:val="00A321FE"/>
    <w:rsid w:val="00A32C40"/>
    <w:rsid w:val="00A32F3A"/>
    <w:rsid w:val="00A33B6C"/>
    <w:rsid w:val="00A33DA2"/>
    <w:rsid w:val="00A33F18"/>
    <w:rsid w:val="00A33FF0"/>
    <w:rsid w:val="00A3424C"/>
    <w:rsid w:val="00A34D96"/>
    <w:rsid w:val="00A355CF"/>
    <w:rsid w:val="00A35B7D"/>
    <w:rsid w:val="00A35CCC"/>
    <w:rsid w:val="00A368C4"/>
    <w:rsid w:val="00A36C5C"/>
    <w:rsid w:val="00A36C8A"/>
    <w:rsid w:val="00A36DCB"/>
    <w:rsid w:val="00A3720B"/>
    <w:rsid w:val="00A37683"/>
    <w:rsid w:val="00A37CB4"/>
    <w:rsid w:val="00A408A2"/>
    <w:rsid w:val="00A41118"/>
    <w:rsid w:val="00A415AB"/>
    <w:rsid w:val="00A41626"/>
    <w:rsid w:val="00A41E43"/>
    <w:rsid w:val="00A430D0"/>
    <w:rsid w:val="00A431E9"/>
    <w:rsid w:val="00A432C9"/>
    <w:rsid w:val="00A44025"/>
    <w:rsid w:val="00A444B3"/>
    <w:rsid w:val="00A44725"/>
    <w:rsid w:val="00A449E9"/>
    <w:rsid w:val="00A44DA7"/>
    <w:rsid w:val="00A44EE3"/>
    <w:rsid w:val="00A45465"/>
    <w:rsid w:val="00A457D4"/>
    <w:rsid w:val="00A4662F"/>
    <w:rsid w:val="00A46B61"/>
    <w:rsid w:val="00A46C59"/>
    <w:rsid w:val="00A46DCE"/>
    <w:rsid w:val="00A47252"/>
    <w:rsid w:val="00A477FD"/>
    <w:rsid w:val="00A50891"/>
    <w:rsid w:val="00A51AA8"/>
    <w:rsid w:val="00A51CD8"/>
    <w:rsid w:val="00A51E54"/>
    <w:rsid w:val="00A51F24"/>
    <w:rsid w:val="00A527AC"/>
    <w:rsid w:val="00A53145"/>
    <w:rsid w:val="00A538B5"/>
    <w:rsid w:val="00A544E8"/>
    <w:rsid w:val="00A54A82"/>
    <w:rsid w:val="00A54FEA"/>
    <w:rsid w:val="00A55C45"/>
    <w:rsid w:val="00A55E99"/>
    <w:rsid w:val="00A56074"/>
    <w:rsid w:val="00A56B38"/>
    <w:rsid w:val="00A56C06"/>
    <w:rsid w:val="00A57021"/>
    <w:rsid w:val="00A572C4"/>
    <w:rsid w:val="00A57E09"/>
    <w:rsid w:val="00A57F73"/>
    <w:rsid w:val="00A606EF"/>
    <w:rsid w:val="00A61FB1"/>
    <w:rsid w:val="00A624B0"/>
    <w:rsid w:val="00A62880"/>
    <w:rsid w:val="00A629D8"/>
    <w:rsid w:val="00A62BCB"/>
    <w:rsid w:val="00A6336F"/>
    <w:rsid w:val="00A64CEF"/>
    <w:rsid w:val="00A6582A"/>
    <w:rsid w:val="00A65B0F"/>
    <w:rsid w:val="00A663D3"/>
    <w:rsid w:val="00A6665C"/>
    <w:rsid w:val="00A66902"/>
    <w:rsid w:val="00A66A9E"/>
    <w:rsid w:val="00A66D9F"/>
    <w:rsid w:val="00A70519"/>
    <w:rsid w:val="00A70909"/>
    <w:rsid w:val="00A70A61"/>
    <w:rsid w:val="00A70A97"/>
    <w:rsid w:val="00A70CB4"/>
    <w:rsid w:val="00A711D4"/>
    <w:rsid w:val="00A71F45"/>
    <w:rsid w:val="00A72183"/>
    <w:rsid w:val="00A721F8"/>
    <w:rsid w:val="00A7253F"/>
    <w:rsid w:val="00A727E4"/>
    <w:rsid w:val="00A728F5"/>
    <w:rsid w:val="00A742A9"/>
    <w:rsid w:val="00A74AF2"/>
    <w:rsid w:val="00A74C14"/>
    <w:rsid w:val="00A750B5"/>
    <w:rsid w:val="00A76015"/>
    <w:rsid w:val="00A80241"/>
    <w:rsid w:val="00A8044B"/>
    <w:rsid w:val="00A80748"/>
    <w:rsid w:val="00A8098B"/>
    <w:rsid w:val="00A809A4"/>
    <w:rsid w:val="00A81154"/>
    <w:rsid w:val="00A81392"/>
    <w:rsid w:val="00A813CE"/>
    <w:rsid w:val="00A813D0"/>
    <w:rsid w:val="00A81404"/>
    <w:rsid w:val="00A81DB4"/>
    <w:rsid w:val="00A82325"/>
    <w:rsid w:val="00A823F6"/>
    <w:rsid w:val="00A8288A"/>
    <w:rsid w:val="00A839A7"/>
    <w:rsid w:val="00A839A9"/>
    <w:rsid w:val="00A83B19"/>
    <w:rsid w:val="00A845F3"/>
    <w:rsid w:val="00A8472B"/>
    <w:rsid w:val="00A848A4"/>
    <w:rsid w:val="00A8498C"/>
    <w:rsid w:val="00A84F24"/>
    <w:rsid w:val="00A8523A"/>
    <w:rsid w:val="00A8530B"/>
    <w:rsid w:val="00A8539A"/>
    <w:rsid w:val="00A8571E"/>
    <w:rsid w:val="00A85B9F"/>
    <w:rsid w:val="00A85C7E"/>
    <w:rsid w:val="00A86250"/>
    <w:rsid w:val="00A86605"/>
    <w:rsid w:val="00A867E0"/>
    <w:rsid w:val="00A86AA8"/>
    <w:rsid w:val="00A87073"/>
    <w:rsid w:val="00A873D5"/>
    <w:rsid w:val="00A87456"/>
    <w:rsid w:val="00A875FD"/>
    <w:rsid w:val="00A879A7"/>
    <w:rsid w:val="00A87D88"/>
    <w:rsid w:val="00A904A7"/>
    <w:rsid w:val="00A905DE"/>
    <w:rsid w:val="00A90CAC"/>
    <w:rsid w:val="00A90CE4"/>
    <w:rsid w:val="00A9216E"/>
    <w:rsid w:val="00A925CF"/>
    <w:rsid w:val="00A92C3F"/>
    <w:rsid w:val="00A92D0E"/>
    <w:rsid w:val="00A92D2B"/>
    <w:rsid w:val="00A92D2F"/>
    <w:rsid w:val="00A931B4"/>
    <w:rsid w:val="00A9460D"/>
    <w:rsid w:val="00A9476F"/>
    <w:rsid w:val="00A94F5C"/>
    <w:rsid w:val="00A95AB5"/>
    <w:rsid w:val="00A962EF"/>
    <w:rsid w:val="00A9742C"/>
    <w:rsid w:val="00AA0D86"/>
    <w:rsid w:val="00AA0E42"/>
    <w:rsid w:val="00AA138F"/>
    <w:rsid w:val="00AA188D"/>
    <w:rsid w:val="00AA192C"/>
    <w:rsid w:val="00AA2DDC"/>
    <w:rsid w:val="00AA3069"/>
    <w:rsid w:val="00AA30B6"/>
    <w:rsid w:val="00AA3155"/>
    <w:rsid w:val="00AA3E04"/>
    <w:rsid w:val="00AA4211"/>
    <w:rsid w:val="00AA4ADF"/>
    <w:rsid w:val="00AA5209"/>
    <w:rsid w:val="00AA5364"/>
    <w:rsid w:val="00AA55B9"/>
    <w:rsid w:val="00AA586D"/>
    <w:rsid w:val="00AA5956"/>
    <w:rsid w:val="00AA59AD"/>
    <w:rsid w:val="00AA5B98"/>
    <w:rsid w:val="00AA5D40"/>
    <w:rsid w:val="00AA5D5C"/>
    <w:rsid w:val="00AA5DB1"/>
    <w:rsid w:val="00AA6104"/>
    <w:rsid w:val="00AA62E4"/>
    <w:rsid w:val="00AA6B07"/>
    <w:rsid w:val="00AA7226"/>
    <w:rsid w:val="00AA748A"/>
    <w:rsid w:val="00AA7ADB"/>
    <w:rsid w:val="00AB0045"/>
    <w:rsid w:val="00AB0255"/>
    <w:rsid w:val="00AB1023"/>
    <w:rsid w:val="00AB153E"/>
    <w:rsid w:val="00AB1A69"/>
    <w:rsid w:val="00AB1E11"/>
    <w:rsid w:val="00AB242B"/>
    <w:rsid w:val="00AB304E"/>
    <w:rsid w:val="00AB3A42"/>
    <w:rsid w:val="00AB42B5"/>
    <w:rsid w:val="00AB44BB"/>
    <w:rsid w:val="00AB4F5B"/>
    <w:rsid w:val="00AB5016"/>
    <w:rsid w:val="00AB5031"/>
    <w:rsid w:val="00AB5776"/>
    <w:rsid w:val="00AB5CE3"/>
    <w:rsid w:val="00AB5D08"/>
    <w:rsid w:val="00AB6223"/>
    <w:rsid w:val="00AB6CDA"/>
    <w:rsid w:val="00AB733A"/>
    <w:rsid w:val="00AB76BF"/>
    <w:rsid w:val="00AB7794"/>
    <w:rsid w:val="00AB7C46"/>
    <w:rsid w:val="00AC0623"/>
    <w:rsid w:val="00AC0849"/>
    <w:rsid w:val="00AC0CB8"/>
    <w:rsid w:val="00AC112B"/>
    <w:rsid w:val="00AC1143"/>
    <w:rsid w:val="00AC1292"/>
    <w:rsid w:val="00AC1476"/>
    <w:rsid w:val="00AC1728"/>
    <w:rsid w:val="00AC1BF6"/>
    <w:rsid w:val="00AC20D2"/>
    <w:rsid w:val="00AC300E"/>
    <w:rsid w:val="00AC3175"/>
    <w:rsid w:val="00AC3214"/>
    <w:rsid w:val="00AC325F"/>
    <w:rsid w:val="00AC34F1"/>
    <w:rsid w:val="00AC3B2A"/>
    <w:rsid w:val="00AC3CB7"/>
    <w:rsid w:val="00AC3F42"/>
    <w:rsid w:val="00AC433B"/>
    <w:rsid w:val="00AC4550"/>
    <w:rsid w:val="00AC45FD"/>
    <w:rsid w:val="00AC461A"/>
    <w:rsid w:val="00AC5143"/>
    <w:rsid w:val="00AC5B44"/>
    <w:rsid w:val="00AC5BAC"/>
    <w:rsid w:val="00AC6640"/>
    <w:rsid w:val="00AC679E"/>
    <w:rsid w:val="00AC6829"/>
    <w:rsid w:val="00AC7129"/>
    <w:rsid w:val="00AC71DD"/>
    <w:rsid w:val="00AC76F0"/>
    <w:rsid w:val="00AD0630"/>
    <w:rsid w:val="00AD0C70"/>
    <w:rsid w:val="00AD2237"/>
    <w:rsid w:val="00AD2AAA"/>
    <w:rsid w:val="00AD32D9"/>
    <w:rsid w:val="00AD371D"/>
    <w:rsid w:val="00AD3794"/>
    <w:rsid w:val="00AD37C5"/>
    <w:rsid w:val="00AD39E6"/>
    <w:rsid w:val="00AD3D92"/>
    <w:rsid w:val="00AD42A0"/>
    <w:rsid w:val="00AD4564"/>
    <w:rsid w:val="00AD4B25"/>
    <w:rsid w:val="00AD5D47"/>
    <w:rsid w:val="00AD5F49"/>
    <w:rsid w:val="00AD647B"/>
    <w:rsid w:val="00AD650A"/>
    <w:rsid w:val="00AD6638"/>
    <w:rsid w:val="00AD6AF3"/>
    <w:rsid w:val="00AD7485"/>
    <w:rsid w:val="00AE0AA6"/>
    <w:rsid w:val="00AE14E6"/>
    <w:rsid w:val="00AE206F"/>
    <w:rsid w:val="00AE2968"/>
    <w:rsid w:val="00AE2FB1"/>
    <w:rsid w:val="00AE343A"/>
    <w:rsid w:val="00AE35E0"/>
    <w:rsid w:val="00AE37CF"/>
    <w:rsid w:val="00AE3877"/>
    <w:rsid w:val="00AE3F95"/>
    <w:rsid w:val="00AE422F"/>
    <w:rsid w:val="00AE4AB5"/>
    <w:rsid w:val="00AE4BC3"/>
    <w:rsid w:val="00AE4F07"/>
    <w:rsid w:val="00AE58FC"/>
    <w:rsid w:val="00AE5CED"/>
    <w:rsid w:val="00AE5D5B"/>
    <w:rsid w:val="00AE612C"/>
    <w:rsid w:val="00AE67AB"/>
    <w:rsid w:val="00AF05C6"/>
    <w:rsid w:val="00AF1036"/>
    <w:rsid w:val="00AF127E"/>
    <w:rsid w:val="00AF18D9"/>
    <w:rsid w:val="00AF1C47"/>
    <w:rsid w:val="00AF1D95"/>
    <w:rsid w:val="00AF2877"/>
    <w:rsid w:val="00AF31CC"/>
    <w:rsid w:val="00AF3247"/>
    <w:rsid w:val="00AF3D03"/>
    <w:rsid w:val="00AF3E8E"/>
    <w:rsid w:val="00AF4448"/>
    <w:rsid w:val="00AF47C9"/>
    <w:rsid w:val="00AF5AFA"/>
    <w:rsid w:val="00AF6F6A"/>
    <w:rsid w:val="00AF6FFC"/>
    <w:rsid w:val="00AF7497"/>
    <w:rsid w:val="00AF74E7"/>
    <w:rsid w:val="00B0004E"/>
    <w:rsid w:val="00B0023F"/>
    <w:rsid w:val="00B004BD"/>
    <w:rsid w:val="00B00956"/>
    <w:rsid w:val="00B00EA1"/>
    <w:rsid w:val="00B00ED5"/>
    <w:rsid w:val="00B02D2B"/>
    <w:rsid w:val="00B035F3"/>
    <w:rsid w:val="00B03836"/>
    <w:rsid w:val="00B03C33"/>
    <w:rsid w:val="00B03D9F"/>
    <w:rsid w:val="00B03ED4"/>
    <w:rsid w:val="00B04320"/>
    <w:rsid w:val="00B04EDD"/>
    <w:rsid w:val="00B04F7C"/>
    <w:rsid w:val="00B04F84"/>
    <w:rsid w:val="00B05015"/>
    <w:rsid w:val="00B05551"/>
    <w:rsid w:val="00B05C09"/>
    <w:rsid w:val="00B05F48"/>
    <w:rsid w:val="00B0642D"/>
    <w:rsid w:val="00B067B6"/>
    <w:rsid w:val="00B07525"/>
    <w:rsid w:val="00B079E3"/>
    <w:rsid w:val="00B079F4"/>
    <w:rsid w:val="00B07B09"/>
    <w:rsid w:val="00B07B6D"/>
    <w:rsid w:val="00B07E2D"/>
    <w:rsid w:val="00B10174"/>
    <w:rsid w:val="00B1294B"/>
    <w:rsid w:val="00B12B89"/>
    <w:rsid w:val="00B133BB"/>
    <w:rsid w:val="00B1363F"/>
    <w:rsid w:val="00B139EA"/>
    <w:rsid w:val="00B139EE"/>
    <w:rsid w:val="00B13BA9"/>
    <w:rsid w:val="00B141E9"/>
    <w:rsid w:val="00B142BA"/>
    <w:rsid w:val="00B145ED"/>
    <w:rsid w:val="00B1513D"/>
    <w:rsid w:val="00B1535E"/>
    <w:rsid w:val="00B154F8"/>
    <w:rsid w:val="00B15536"/>
    <w:rsid w:val="00B15AD3"/>
    <w:rsid w:val="00B15CF6"/>
    <w:rsid w:val="00B16013"/>
    <w:rsid w:val="00B16A7D"/>
    <w:rsid w:val="00B16D2E"/>
    <w:rsid w:val="00B17E99"/>
    <w:rsid w:val="00B17FE1"/>
    <w:rsid w:val="00B2020A"/>
    <w:rsid w:val="00B20596"/>
    <w:rsid w:val="00B2085D"/>
    <w:rsid w:val="00B20962"/>
    <w:rsid w:val="00B20D73"/>
    <w:rsid w:val="00B20DBA"/>
    <w:rsid w:val="00B20E66"/>
    <w:rsid w:val="00B21BB9"/>
    <w:rsid w:val="00B2285E"/>
    <w:rsid w:val="00B229D7"/>
    <w:rsid w:val="00B22D31"/>
    <w:rsid w:val="00B23448"/>
    <w:rsid w:val="00B2369A"/>
    <w:rsid w:val="00B23D09"/>
    <w:rsid w:val="00B2424D"/>
    <w:rsid w:val="00B24977"/>
    <w:rsid w:val="00B24E6D"/>
    <w:rsid w:val="00B2551C"/>
    <w:rsid w:val="00B26074"/>
    <w:rsid w:val="00B26486"/>
    <w:rsid w:val="00B26AF0"/>
    <w:rsid w:val="00B26BC0"/>
    <w:rsid w:val="00B26BF6"/>
    <w:rsid w:val="00B27780"/>
    <w:rsid w:val="00B2784C"/>
    <w:rsid w:val="00B30A9E"/>
    <w:rsid w:val="00B31509"/>
    <w:rsid w:val="00B319FF"/>
    <w:rsid w:val="00B32571"/>
    <w:rsid w:val="00B32D84"/>
    <w:rsid w:val="00B33104"/>
    <w:rsid w:val="00B335C1"/>
    <w:rsid w:val="00B341BA"/>
    <w:rsid w:val="00B34A69"/>
    <w:rsid w:val="00B34FDD"/>
    <w:rsid w:val="00B35169"/>
    <w:rsid w:val="00B352A5"/>
    <w:rsid w:val="00B35828"/>
    <w:rsid w:val="00B36602"/>
    <w:rsid w:val="00B36EA5"/>
    <w:rsid w:val="00B36ED8"/>
    <w:rsid w:val="00B37416"/>
    <w:rsid w:val="00B37502"/>
    <w:rsid w:val="00B403E5"/>
    <w:rsid w:val="00B40534"/>
    <w:rsid w:val="00B40593"/>
    <w:rsid w:val="00B406BA"/>
    <w:rsid w:val="00B41CF7"/>
    <w:rsid w:val="00B41E7B"/>
    <w:rsid w:val="00B42582"/>
    <w:rsid w:val="00B426BA"/>
    <w:rsid w:val="00B431CC"/>
    <w:rsid w:val="00B4338C"/>
    <w:rsid w:val="00B43721"/>
    <w:rsid w:val="00B43A29"/>
    <w:rsid w:val="00B43BAB"/>
    <w:rsid w:val="00B44C35"/>
    <w:rsid w:val="00B4509D"/>
    <w:rsid w:val="00B462C8"/>
    <w:rsid w:val="00B46A4F"/>
    <w:rsid w:val="00B47186"/>
    <w:rsid w:val="00B47392"/>
    <w:rsid w:val="00B47B00"/>
    <w:rsid w:val="00B500AC"/>
    <w:rsid w:val="00B504EA"/>
    <w:rsid w:val="00B50C28"/>
    <w:rsid w:val="00B5146B"/>
    <w:rsid w:val="00B514A0"/>
    <w:rsid w:val="00B51FE9"/>
    <w:rsid w:val="00B52DC9"/>
    <w:rsid w:val="00B53B15"/>
    <w:rsid w:val="00B53B83"/>
    <w:rsid w:val="00B5404F"/>
    <w:rsid w:val="00B54302"/>
    <w:rsid w:val="00B54464"/>
    <w:rsid w:val="00B549B2"/>
    <w:rsid w:val="00B54BE6"/>
    <w:rsid w:val="00B55732"/>
    <w:rsid w:val="00B5589C"/>
    <w:rsid w:val="00B55CC4"/>
    <w:rsid w:val="00B571A0"/>
    <w:rsid w:val="00B5770B"/>
    <w:rsid w:val="00B606ED"/>
    <w:rsid w:val="00B6079D"/>
    <w:rsid w:val="00B60EB8"/>
    <w:rsid w:val="00B61801"/>
    <w:rsid w:val="00B619D3"/>
    <w:rsid w:val="00B624A2"/>
    <w:rsid w:val="00B63D7C"/>
    <w:rsid w:val="00B63E90"/>
    <w:rsid w:val="00B63F85"/>
    <w:rsid w:val="00B64204"/>
    <w:rsid w:val="00B64506"/>
    <w:rsid w:val="00B64947"/>
    <w:rsid w:val="00B65238"/>
    <w:rsid w:val="00B65B3C"/>
    <w:rsid w:val="00B66176"/>
    <w:rsid w:val="00B66967"/>
    <w:rsid w:val="00B66E4D"/>
    <w:rsid w:val="00B7011C"/>
    <w:rsid w:val="00B71546"/>
    <w:rsid w:val="00B715A4"/>
    <w:rsid w:val="00B7190E"/>
    <w:rsid w:val="00B7301B"/>
    <w:rsid w:val="00B73207"/>
    <w:rsid w:val="00B74283"/>
    <w:rsid w:val="00B7434E"/>
    <w:rsid w:val="00B74845"/>
    <w:rsid w:val="00B7539D"/>
    <w:rsid w:val="00B759BC"/>
    <w:rsid w:val="00B75C6E"/>
    <w:rsid w:val="00B76A04"/>
    <w:rsid w:val="00B77AAE"/>
    <w:rsid w:val="00B77C05"/>
    <w:rsid w:val="00B77E6C"/>
    <w:rsid w:val="00B8150A"/>
    <w:rsid w:val="00B818CF"/>
    <w:rsid w:val="00B825EC"/>
    <w:rsid w:val="00B827AB"/>
    <w:rsid w:val="00B82EF6"/>
    <w:rsid w:val="00B830B1"/>
    <w:rsid w:val="00B83ACA"/>
    <w:rsid w:val="00B84260"/>
    <w:rsid w:val="00B85099"/>
    <w:rsid w:val="00B8566F"/>
    <w:rsid w:val="00B859DF"/>
    <w:rsid w:val="00B85CD4"/>
    <w:rsid w:val="00B86036"/>
    <w:rsid w:val="00B86209"/>
    <w:rsid w:val="00B86BF8"/>
    <w:rsid w:val="00B86BFB"/>
    <w:rsid w:val="00B8702F"/>
    <w:rsid w:val="00B87366"/>
    <w:rsid w:val="00B8749B"/>
    <w:rsid w:val="00B87813"/>
    <w:rsid w:val="00B87CDC"/>
    <w:rsid w:val="00B87E59"/>
    <w:rsid w:val="00B87EF8"/>
    <w:rsid w:val="00B9021A"/>
    <w:rsid w:val="00B90B86"/>
    <w:rsid w:val="00B911CD"/>
    <w:rsid w:val="00B912DA"/>
    <w:rsid w:val="00B9274B"/>
    <w:rsid w:val="00B929BC"/>
    <w:rsid w:val="00B92A91"/>
    <w:rsid w:val="00B9356D"/>
    <w:rsid w:val="00B93B57"/>
    <w:rsid w:val="00B93DF2"/>
    <w:rsid w:val="00B940D2"/>
    <w:rsid w:val="00B9427C"/>
    <w:rsid w:val="00B94513"/>
    <w:rsid w:val="00B94AEA"/>
    <w:rsid w:val="00B94C46"/>
    <w:rsid w:val="00B9526D"/>
    <w:rsid w:val="00B95333"/>
    <w:rsid w:val="00B957E4"/>
    <w:rsid w:val="00B95A84"/>
    <w:rsid w:val="00B95F54"/>
    <w:rsid w:val="00B96294"/>
    <w:rsid w:val="00B96A78"/>
    <w:rsid w:val="00B9739A"/>
    <w:rsid w:val="00B97880"/>
    <w:rsid w:val="00B97E51"/>
    <w:rsid w:val="00BA021A"/>
    <w:rsid w:val="00BA06BB"/>
    <w:rsid w:val="00BA06D9"/>
    <w:rsid w:val="00BA0AD0"/>
    <w:rsid w:val="00BA0EE2"/>
    <w:rsid w:val="00BA168C"/>
    <w:rsid w:val="00BA1BF1"/>
    <w:rsid w:val="00BA1ECF"/>
    <w:rsid w:val="00BA2369"/>
    <w:rsid w:val="00BA2489"/>
    <w:rsid w:val="00BA26FC"/>
    <w:rsid w:val="00BA2850"/>
    <w:rsid w:val="00BA28F4"/>
    <w:rsid w:val="00BA2E5A"/>
    <w:rsid w:val="00BA2EC4"/>
    <w:rsid w:val="00BA3A6D"/>
    <w:rsid w:val="00BA3C22"/>
    <w:rsid w:val="00BA425A"/>
    <w:rsid w:val="00BA460F"/>
    <w:rsid w:val="00BA4733"/>
    <w:rsid w:val="00BA4886"/>
    <w:rsid w:val="00BA4E35"/>
    <w:rsid w:val="00BA57A0"/>
    <w:rsid w:val="00BA5ABE"/>
    <w:rsid w:val="00BA62FB"/>
    <w:rsid w:val="00BA6ECB"/>
    <w:rsid w:val="00BA7560"/>
    <w:rsid w:val="00BA758F"/>
    <w:rsid w:val="00BA7C1B"/>
    <w:rsid w:val="00BA7D2D"/>
    <w:rsid w:val="00BB012D"/>
    <w:rsid w:val="00BB10EC"/>
    <w:rsid w:val="00BB17A0"/>
    <w:rsid w:val="00BB1F28"/>
    <w:rsid w:val="00BB25F8"/>
    <w:rsid w:val="00BB2A10"/>
    <w:rsid w:val="00BB499C"/>
    <w:rsid w:val="00BB515C"/>
    <w:rsid w:val="00BB5E79"/>
    <w:rsid w:val="00BB652E"/>
    <w:rsid w:val="00BB6571"/>
    <w:rsid w:val="00BC094B"/>
    <w:rsid w:val="00BC0D82"/>
    <w:rsid w:val="00BC0DD3"/>
    <w:rsid w:val="00BC1FE4"/>
    <w:rsid w:val="00BC252B"/>
    <w:rsid w:val="00BC2664"/>
    <w:rsid w:val="00BC381E"/>
    <w:rsid w:val="00BC40FB"/>
    <w:rsid w:val="00BC4329"/>
    <w:rsid w:val="00BC4614"/>
    <w:rsid w:val="00BC4953"/>
    <w:rsid w:val="00BC4AF8"/>
    <w:rsid w:val="00BC4BF2"/>
    <w:rsid w:val="00BD006C"/>
    <w:rsid w:val="00BD01D4"/>
    <w:rsid w:val="00BD099F"/>
    <w:rsid w:val="00BD1BD8"/>
    <w:rsid w:val="00BD1C4A"/>
    <w:rsid w:val="00BD1C75"/>
    <w:rsid w:val="00BD1FC9"/>
    <w:rsid w:val="00BD283E"/>
    <w:rsid w:val="00BD2A54"/>
    <w:rsid w:val="00BD2C44"/>
    <w:rsid w:val="00BD364B"/>
    <w:rsid w:val="00BD3675"/>
    <w:rsid w:val="00BD370B"/>
    <w:rsid w:val="00BD3751"/>
    <w:rsid w:val="00BD3C42"/>
    <w:rsid w:val="00BD3F48"/>
    <w:rsid w:val="00BD4044"/>
    <w:rsid w:val="00BD424B"/>
    <w:rsid w:val="00BD4E71"/>
    <w:rsid w:val="00BD5789"/>
    <w:rsid w:val="00BD5CA2"/>
    <w:rsid w:val="00BD6245"/>
    <w:rsid w:val="00BD6299"/>
    <w:rsid w:val="00BD6738"/>
    <w:rsid w:val="00BD72E1"/>
    <w:rsid w:val="00BD75D0"/>
    <w:rsid w:val="00BD78D0"/>
    <w:rsid w:val="00BD7CA9"/>
    <w:rsid w:val="00BE0A8B"/>
    <w:rsid w:val="00BE0AD5"/>
    <w:rsid w:val="00BE0DBD"/>
    <w:rsid w:val="00BE101A"/>
    <w:rsid w:val="00BE10AE"/>
    <w:rsid w:val="00BE168F"/>
    <w:rsid w:val="00BE1AAE"/>
    <w:rsid w:val="00BE1CBF"/>
    <w:rsid w:val="00BE1CF0"/>
    <w:rsid w:val="00BE1ED9"/>
    <w:rsid w:val="00BE2129"/>
    <w:rsid w:val="00BE2ADB"/>
    <w:rsid w:val="00BE4124"/>
    <w:rsid w:val="00BE41F4"/>
    <w:rsid w:val="00BE4DA9"/>
    <w:rsid w:val="00BE5911"/>
    <w:rsid w:val="00BE5A14"/>
    <w:rsid w:val="00BE5BCA"/>
    <w:rsid w:val="00BE5C71"/>
    <w:rsid w:val="00BE5ED3"/>
    <w:rsid w:val="00BE60D9"/>
    <w:rsid w:val="00BE62B8"/>
    <w:rsid w:val="00BE74E4"/>
    <w:rsid w:val="00BE7A4C"/>
    <w:rsid w:val="00BE7B2A"/>
    <w:rsid w:val="00BF03D7"/>
    <w:rsid w:val="00BF0C00"/>
    <w:rsid w:val="00BF0C0C"/>
    <w:rsid w:val="00BF0D54"/>
    <w:rsid w:val="00BF0E74"/>
    <w:rsid w:val="00BF1585"/>
    <w:rsid w:val="00BF1C18"/>
    <w:rsid w:val="00BF238A"/>
    <w:rsid w:val="00BF24E9"/>
    <w:rsid w:val="00BF36EC"/>
    <w:rsid w:val="00BF3784"/>
    <w:rsid w:val="00BF380D"/>
    <w:rsid w:val="00BF4832"/>
    <w:rsid w:val="00BF5825"/>
    <w:rsid w:val="00BF63A9"/>
    <w:rsid w:val="00BF6F2A"/>
    <w:rsid w:val="00BF7C6A"/>
    <w:rsid w:val="00C000DB"/>
    <w:rsid w:val="00C001FA"/>
    <w:rsid w:val="00C00232"/>
    <w:rsid w:val="00C006BA"/>
    <w:rsid w:val="00C00BAD"/>
    <w:rsid w:val="00C00E08"/>
    <w:rsid w:val="00C00F51"/>
    <w:rsid w:val="00C0168C"/>
    <w:rsid w:val="00C019C3"/>
    <w:rsid w:val="00C01DA5"/>
    <w:rsid w:val="00C02000"/>
    <w:rsid w:val="00C0236B"/>
    <w:rsid w:val="00C038EC"/>
    <w:rsid w:val="00C042C6"/>
    <w:rsid w:val="00C04C54"/>
    <w:rsid w:val="00C04C68"/>
    <w:rsid w:val="00C04D8D"/>
    <w:rsid w:val="00C05132"/>
    <w:rsid w:val="00C0544C"/>
    <w:rsid w:val="00C055B2"/>
    <w:rsid w:val="00C055F0"/>
    <w:rsid w:val="00C05682"/>
    <w:rsid w:val="00C05879"/>
    <w:rsid w:val="00C0591B"/>
    <w:rsid w:val="00C05CB3"/>
    <w:rsid w:val="00C060F6"/>
    <w:rsid w:val="00C06F6F"/>
    <w:rsid w:val="00C07189"/>
    <w:rsid w:val="00C0789A"/>
    <w:rsid w:val="00C07E07"/>
    <w:rsid w:val="00C07F0A"/>
    <w:rsid w:val="00C11C90"/>
    <w:rsid w:val="00C11CC7"/>
    <w:rsid w:val="00C11D07"/>
    <w:rsid w:val="00C11D52"/>
    <w:rsid w:val="00C13368"/>
    <w:rsid w:val="00C138A6"/>
    <w:rsid w:val="00C13B89"/>
    <w:rsid w:val="00C13F04"/>
    <w:rsid w:val="00C14603"/>
    <w:rsid w:val="00C14A36"/>
    <w:rsid w:val="00C14D5D"/>
    <w:rsid w:val="00C15AAE"/>
    <w:rsid w:val="00C15D0C"/>
    <w:rsid w:val="00C1617F"/>
    <w:rsid w:val="00C1628A"/>
    <w:rsid w:val="00C164B6"/>
    <w:rsid w:val="00C167FB"/>
    <w:rsid w:val="00C17090"/>
    <w:rsid w:val="00C176FC"/>
    <w:rsid w:val="00C2073E"/>
    <w:rsid w:val="00C20A51"/>
    <w:rsid w:val="00C2131A"/>
    <w:rsid w:val="00C216C9"/>
    <w:rsid w:val="00C2199C"/>
    <w:rsid w:val="00C219FD"/>
    <w:rsid w:val="00C2204E"/>
    <w:rsid w:val="00C223F6"/>
    <w:rsid w:val="00C22B09"/>
    <w:rsid w:val="00C22B70"/>
    <w:rsid w:val="00C2343F"/>
    <w:rsid w:val="00C23548"/>
    <w:rsid w:val="00C24556"/>
    <w:rsid w:val="00C25736"/>
    <w:rsid w:val="00C259FC"/>
    <w:rsid w:val="00C25A44"/>
    <w:rsid w:val="00C25EA4"/>
    <w:rsid w:val="00C26586"/>
    <w:rsid w:val="00C2692D"/>
    <w:rsid w:val="00C26E10"/>
    <w:rsid w:val="00C2779C"/>
    <w:rsid w:val="00C27AF0"/>
    <w:rsid w:val="00C27D65"/>
    <w:rsid w:val="00C304FC"/>
    <w:rsid w:val="00C30991"/>
    <w:rsid w:val="00C30E43"/>
    <w:rsid w:val="00C31A23"/>
    <w:rsid w:val="00C31EC8"/>
    <w:rsid w:val="00C31ED8"/>
    <w:rsid w:val="00C31FAE"/>
    <w:rsid w:val="00C32F2B"/>
    <w:rsid w:val="00C33A8D"/>
    <w:rsid w:val="00C33C40"/>
    <w:rsid w:val="00C33DBC"/>
    <w:rsid w:val="00C35114"/>
    <w:rsid w:val="00C3554F"/>
    <w:rsid w:val="00C359C5"/>
    <w:rsid w:val="00C36042"/>
    <w:rsid w:val="00C3642E"/>
    <w:rsid w:val="00C364A4"/>
    <w:rsid w:val="00C36596"/>
    <w:rsid w:val="00C36FE8"/>
    <w:rsid w:val="00C37271"/>
    <w:rsid w:val="00C37442"/>
    <w:rsid w:val="00C37E9E"/>
    <w:rsid w:val="00C4079F"/>
    <w:rsid w:val="00C40B5C"/>
    <w:rsid w:val="00C41116"/>
    <w:rsid w:val="00C424DF"/>
    <w:rsid w:val="00C42585"/>
    <w:rsid w:val="00C427F8"/>
    <w:rsid w:val="00C42843"/>
    <w:rsid w:val="00C4296C"/>
    <w:rsid w:val="00C42971"/>
    <w:rsid w:val="00C42EC6"/>
    <w:rsid w:val="00C42ED1"/>
    <w:rsid w:val="00C432B0"/>
    <w:rsid w:val="00C4405F"/>
    <w:rsid w:val="00C44649"/>
    <w:rsid w:val="00C44687"/>
    <w:rsid w:val="00C44C08"/>
    <w:rsid w:val="00C44D5E"/>
    <w:rsid w:val="00C45317"/>
    <w:rsid w:val="00C45BDA"/>
    <w:rsid w:val="00C4608B"/>
    <w:rsid w:val="00C461B6"/>
    <w:rsid w:val="00C468CE"/>
    <w:rsid w:val="00C46902"/>
    <w:rsid w:val="00C47723"/>
    <w:rsid w:val="00C47FC6"/>
    <w:rsid w:val="00C5190D"/>
    <w:rsid w:val="00C51AF6"/>
    <w:rsid w:val="00C5206E"/>
    <w:rsid w:val="00C523FD"/>
    <w:rsid w:val="00C526B2"/>
    <w:rsid w:val="00C5280A"/>
    <w:rsid w:val="00C539F0"/>
    <w:rsid w:val="00C54365"/>
    <w:rsid w:val="00C54713"/>
    <w:rsid w:val="00C54E9A"/>
    <w:rsid w:val="00C54FC7"/>
    <w:rsid w:val="00C554E3"/>
    <w:rsid w:val="00C557E3"/>
    <w:rsid w:val="00C56021"/>
    <w:rsid w:val="00C569FC"/>
    <w:rsid w:val="00C56A92"/>
    <w:rsid w:val="00C570AE"/>
    <w:rsid w:val="00C57325"/>
    <w:rsid w:val="00C57621"/>
    <w:rsid w:val="00C57680"/>
    <w:rsid w:val="00C576E8"/>
    <w:rsid w:val="00C60DFA"/>
    <w:rsid w:val="00C61372"/>
    <w:rsid w:val="00C61399"/>
    <w:rsid w:val="00C61E72"/>
    <w:rsid w:val="00C61EFA"/>
    <w:rsid w:val="00C61F68"/>
    <w:rsid w:val="00C62727"/>
    <w:rsid w:val="00C6309E"/>
    <w:rsid w:val="00C6360F"/>
    <w:rsid w:val="00C6361E"/>
    <w:rsid w:val="00C639D9"/>
    <w:rsid w:val="00C63FC6"/>
    <w:rsid w:val="00C643A3"/>
    <w:rsid w:val="00C6559B"/>
    <w:rsid w:val="00C65787"/>
    <w:rsid w:val="00C65A20"/>
    <w:rsid w:val="00C66993"/>
    <w:rsid w:val="00C67F5B"/>
    <w:rsid w:val="00C704C0"/>
    <w:rsid w:val="00C717A5"/>
    <w:rsid w:val="00C729B0"/>
    <w:rsid w:val="00C72C21"/>
    <w:rsid w:val="00C73002"/>
    <w:rsid w:val="00C732A0"/>
    <w:rsid w:val="00C733D2"/>
    <w:rsid w:val="00C7345F"/>
    <w:rsid w:val="00C736FC"/>
    <w:rsid w:val="00C73E9F"/>
    <w:rsid w:val="00C73F5C"/>
    <w:rsid w:val="00C73FD5"/>
    <w:rsid w:val="00C74AF8"/>
    <w:rsid w:val="00C757E1"/>
    <w:rsid w:val="00C758F6"/>
    <w:rsid w:val="00C75A0E"/>
    <w:rsid w:val="00C7601D"/>
    <w:rsid w:val="00C76BFB"/>
    <w:rsid w:val="00C770B8"/>
    <w:rsid w:val="00C779BE"/>
    <w:rsid w:val="00C80564"/>
    <w:rsid w:val="00C80B6C"/>
    <w:rsid w:val="00C81132"/>
    <w:rsid w:val="00C814DA"/>
    <w:rsid w:val="00C815F6"/>
    <w:rsid w:val="00C821F9"/>
    <w:rsid w:val="00C826FD"/>
    <w:rsid w:val="00C8294F"/>
    <w:rsid w:val="00C82A0C"/>
    <w:rsid w:val="00C82D25"/>
    <w:rsid w:val="00C83339"/>
    <w:rsid w:val="00C83D04"/>
    <w:rsid w:val="00C83FC4"/>
    <w:rsid w:val="00C84134"/>
    <w:rsid w:val="00C843B2"/>
    <w:rsid w:val="00C8487E"/>
    <w:rsid w:val="00C8542A"/>
    <w:rsid w:val="00C856C7"/>
    <w:rsid w:val="00C8571B"/>
    <w:rsid w:val="00C85B1F"/>
    <w:rsid w:val="00C86D46"/>
    <w:rsid w:val="00C875B5"/>
    <w:rsid w:val="00C87654"/>
    <w:rsid w:val="00C87C6A"/>
    <w:rsid w:val="00C87F09"/>
    <w:rsid w:val="00C9004E"/>
    <w:rsid w:val="00C90575"/>
    <w:rsid w:val="00C90A39"/>
    <w:rsid w:val="00C9113A"/>
    <w:rsid w:val="00C91513"/>
    <w:rsid w:val="00C922EB"/>
    <w:rsid w:val="00C923E3"/>
    <w:rsid w:val="00C92C9E"/>
    <w:rsid w:val="00C9314D"/>
    <w:rsid w:val="00C931D3"/>
    <w:rsid w:val="00C93798"/>
    <w:rsid w:val="00C93DEB"/>
    <w:rsid w:val="00C9400B"/>
    <w:rsid w:val="00C94161"/>
    <w:rsid w:val="00C94243"/>
    <w:rsid w:val="00C9477E"/>
    <w:rsid w:val="00C957C8"/>
    <w:rsid w:val="00C96707"/>
    <w:rsid w:val="00C96CF8"/>
    <w:rsid w:val="00C9726F"/>
    <w:rsid w:val="00C972BC"/>
    <w:rsid w:val="00C97502"/>
    <w:rsid w:val="00C97538"/>
    <w:rsid w:val="00CA0176"/>
    <w:rsid w:val="00CA07E9"/>
    <w:rsid w:val="00CA0E3A"/>
    <w:rsid w:val="00CA1415"/>
    <w:rsid w:val="00CA155B"/>
    <w:rsid w:val="00CA1C68"/>
    <w:rsid w:val="00CA1EB0"/>
    <w:rsid w:val="00CA20AC"/>
    <w:rsid w:val="00CA212F"/>
    <w:rsid w:val="00CA2152"/>
    <w:rsid w:val="00CA23A9"/>
    <w:rsid w:val="00CA32F3"/>
    <w:rsid w:val="00CA39C2"/>
    <w:rsid w:val="00CA3E8A"/>
    <w:rsid w:val="00CA4A56"/>
    <w:rsid w:val="00CA4A71"/>
    <w:rsid w:val="00CA52E8"/>
    <w:rsid w:val="00CA543F"/>
    <w:rsid w:val="00CA5CCF"/>
    <w:rsid w:val="00CA5CE4"/>
    <w:rsid w:val="00CA671F"/>
    <w:rsid w:val="00CA6B69"/>
    <w:rsid w:val="00CA6EB5"/>
    <w:rsid w:val="00CA7303"/>
    <w:rsid w:val="00CA76E0"/>
    <w:rsid w:val="00CA7727"/>
    <w:rsid w:val="00CA784B"/>
    <w:rsid w:val="00CA7A70"/>
    <w:rsid w:val="00CA7D24"/>
    <w:rsid w:val="00CB0022"/>
    <w:rsid w:val="00CB040E"/>
    <w:rsid w:val="00CB09BC"/>
    <w:rsid w:val="00CB0B08"/>
    <w:rsid w:val="00CB0E63"/>
    <w:rsid w:val="00CB19CD"/>
    <w:rsid w:val="00CB1A21"/>
    <w:rsid w:val="00CB1E00"/>
    <w:rsid w:val="00CB202D"/>
    <w:rsid w:val="00CB21B6"/>
    <w:rsid w:val="00CB2216"/>
    <w:rsid w:val="00CB2276"/>
    <w:rsid w:val="00CB2874"/>
    <w:rsid w:val="00CB287C"/>
    <w:rsid w:val="00CB2FF8"/>
    <w:rsid w:val="00CB3466"/>
    <w:rsid w:val="00CB403B"/>
    <w:rsid w:val="00CB41EB"/>
    <w:rsid w:val="00CB42D5"/>
    <w:rsid w:val="00CB44B8"/>
    <w:rsid w:val="00CB4673"/>
    <w:rsid w:val="00CB47F8"/>
    <w:rsid w:val="00CB4A56"/>
    <w:rsid w:val="00CB507D"/>
    <w:rsid w:val="00CB526F"/>
    <w:rsid w:val="00CB5826"/>
    <w:rsid w:val="00CB5C49"/>
    <w:rsid w:val="00CB5E3F"/>
    <w:rsid w:val="00CB6C30"/>
    <w:rsid w:val="00CB6E18"/>
    <w:rsid w:val="00CB768B"/>
    <w:rsid w:val="00CC0823"/>
    <w:rsid w:val="00CC0FFE"/>
    <w:rsid w:val="00CC16E4"/>
    <w:rsid w:val="00CC1868"/>
    <w:rsid w:val="00CC2277"/>
    <w:rsid w:val="00CC2D72"/>
    <w:rsid w:val="00CC3D69"/>
    <w:rsid w:val="00CC426C"/>
    <w:rsid w:val="00CC427D"/>
    <w:rsid w:val="00CC4404"/>
    <w:rsid w:val="00CC46EC"/>
    <w:rsid w:val="00CC47A3"/>
    <w:rsid w:val="00CC4D78"/>
    <w:rsid w:val="00CC50D4"/>
    <w:rsid w:val="00CC59A4"/>
    <w:rsid w:val="00CC5ABA"/>
    <w:rsid w:val="00CC5B14"/>
    <w:rsid w:val="00CC7EEB"/>
    <w:rsid w:val="00CD0FD6"/>
    <w:rsid w:val="00CD16A5"/>
    <w:rsid w:val="00CD25D3"/>
    <w:rsid w:val="00CD26BE"/>
    <w:rsid w:val="00CD3912"/>
    <w:rsid w:val="00CD395B"/>
    <w:rsid w:val="00CD3C8F"/>
    <w:rsid w:val="00CD4F44"/>
    <w:rsid w:val="00CD6573"/>
    <w:rsid w:val="00CD6660"/>
    <w:rsid w:val="00CD6B11"/>
    <w:rsid w:val="00CD6CE9"/>
    <w:rsid w:val="00CD7D2F"/>
    <w:rsid w:val="00CE09AA"/>
    <w:rsid w:val="00CE0AA1"/>
    <w:rsid w:val="00CE0CC9"/>
    <w:rsid w:val="00CE14AE"/>
    <w:rsid w:val="00CE1985"/>
    <w:rsid w:val="00CE1ABD"/>
    <w:rsid w:val="00CE1CFD"/>
    <w:rsid w:val="00CE275B"/>
    <w:rsid w:val="00CE36EB"/>
    <w:rsid w:val="00CE3717"/>
    <w:rsid w:val="00CE3C75"/>
    <w:rsid w:val="00CE48B5"/>
    <w:rsid w:val="00CE48BD"/>
    <w:rsid w:val="00CE4A98"/>
    <w:rsid w:val="00CE4C76"/>
    <w:rsid w:val="00CE5900"/>
    <w:rsid w:val="00CE6444"/>
    <w:rsid w:val="00CE6807"/>
    <w:rsid w:val="00CE6E4B"/>
    <w:rsid w:val="00CE7CDA"/>
    <w:rsid w:val="00CE7F66"/>
    <w:rsid w:val="00CF0272"/>
    <w:rsid w:val="00CF02A9"/>
    <w:rsid w:val="00CF0965"/>
    <w:rsid w:val="00CF1630"/>
    <w:rsid w:val="00CF1B05"/>
    <w:rsid w:val="00CF1F67"/>
    <w:rsid w:val="00CF309B"/>
    <w:rsid w:val="00CF4363"/>
    <w:rsid w:val="00CF4A1D"/>
    <w:rsid w:val="00CF4E4D"/>
    <w:rsid w:val="00CF5446"/>
    <w:rsid w:val="00CF54CE"/>
    <w:rsid w:val="00CF56AA"/>
    <w:rsid w:val="00CF64F2"/>
    <w:rsid w:val="00CF658C"/>
    <w:rsid w:val="00CF71BE"/>
    <w:rsid w:val="00CF71E6"/>
    <w:rsid w:val="00CF71FB"/>
    <w:rsid w:val="00CF7D72"/>
    <w:rsid w:val="00CF7FA0"/>
    <w:rsid w:val="00D00438"/>
    <w:rsid w:val="00D013AE"/>
    <w:rsid w:val="00D016F2"/>
    <w:rsid w:val="00D022DF"/>
    <w:rsid w:val="00D023AA"/>
    <w:rsid w:val="00D028D6"/>
    <w:rsid w:val="00D02AAD"/>
    <w:rsid w:val="00D02DC8"/>
    <w:rsid w:val="00D0352D"/>
    <w:rsid w:val="00D03986"/>
    <w:rsid w:val="00D04213"/>
    <w:rsid w:val="00D05685"/>
    <w:rsid w:val="00D057FF"/>
    <w:rsid w:val="00D05955"/>
    <w:rsid w:val="00D05F52"/>
    <w:rsid w:val="00D069E5"/>
    <w:rsid w:val="00D06C74"/>
    <w:rsid w:val="00D06D31"/>
    <w:rsid w:val="00D07495"/>
    <w:rsid w:val="00D07EF8"/>
    <w:rsid w:val="00D10055"/>
    <w:rsid w:val="00D10DD4"/>
    <w:rsid w:val="00D115CD"/>
    <w:rsid w:val="00D117A1"/>
    <w:rsid w:val="00D137A7"/>
    <w:rsid w:val="00D142F4"/>
    <w:rsid w:val="00D14853"/>
    <w:rsid w:val="00D14943"/>
    <w:rsid w:val="00D16470"/>
    <w:rsid w:val="00D178AC"/>
    <w:rsid w:val="00D2124A"/>
    <w:rsid w:val="00D21661"/>
    <w:rsid w:val="00D228CC"/>
    <w:rsid w:val="00D22A69"/>
    <w:rsid w:val="00D239D6"/>
    <w:rsid w:val="00D23B7A"/>
    <w:rsid w:val="00D2444D"/>
    <w:rsid w:val="00D24808"/>
    <w:rsid w:val="00D25073"/>
    <w:rsid w:val="00D25569"/>
    <w:rsid w:val="00D25DD6"/>
    <w:rsid w:val="00D260C5"/>
    <w:rsid w:val="00D26A95"/>
    <w:rsid w:val="00D27509"/>
    <w:rsid w:val="00D27FEA"/>
    <w:rsid w:val="00D3029F"/>
    <w:rsid w:val="00D309E2"/>
    <w:rsid w:val="00D30AB7"/>
    <w:rsid w:val="00D31547"/>
    <w:rsid w:val="00D316CD"/>
    <w:rsid w:val="00D316DE"/>
    <w:rsid w:val="00D32779"/>
    <w:rsid w:val="00D3279B"/>
    <w:rsid w:val="00D33111"/>
    <w:rsid w:val="00D3311D"/>
    <w:rsid w:val="00D3399D"/>
    <w:rsid w:val="00D33F74"/>
    <w:rsid w:val="00D349AE"/>
    <w:rsid w:val="00D3539B"/>
    <w:rsid w:val="00D356FA"/>
    <w:rsid w:val="00D357F8"/>
    <w:rsid w:val="00D359F0"/>
    <w:rsid w:val="00D35DD6"/>
    <w:rsid w:val="00D36793"/>
    <w:rsid w:val="00D36BEC"/>
    <w:rsid w:val="00D37467"/>
    <w:rsid w:val="00D37724"/>
    <w:rsid w:val="00D4064E"/>
    <w:rsid w:val="00D4068A"/>
    <w:rsid w:val="00D40E62"/>
    <w:rsid w:val="00D41987"/>
    <w:rsid w:val="00D41A01"/>
    <w:rsid w:val="00D42107"/>
    <w:rsid w:val="00D431F1"/>
    <w:rsid w:val="00D437EA"/>
    <w:rsid w:val="00D438C1"/>
    <w:rsid w:val="00D44127"/>
    <w:rsid w:val="00D453D2"/>
    <w:rsid w:val="00D45857"/>
    <w:rsid w:val="00D45983"/>
    <w:rsid w:val="00D45D01"/>
    <w:rsid w:val="00D45D36"/>
    <w:rsid w:val="00D45F94"/>
    <w:rsid w:val="00D45FC8"/>
    <w:rsid w:val="00D468BD"/>
    <w:rsid w:val="00D474D0"/>
    <w:rsid w:val="00D47AE1"/>
    <w:rsid w:val="00D50117"/>
    <w:rsid w:val="00D501EB"/>
    <w:rsid w:val="00D502CA"/>
    <w:rsid w:val="00D50A89"/>
    <w:rsid w:val="00D535E5"/>
    <w:rsid w:val="00D53BE2"/>
    <w:rsid w:val="00D54290"/>
    <w:rsid w:val="00D5446D"/>
    <w:rsid w:val="00D54479"/>
    <w:rsid w:val="00D548DA"/>
    <w:rsid w:val="00D54B0D"/>
    <w:rsid w:val="00D55639"/>
    <w:rsid w:val="00D5599E"/>
    <w:rsid w:val="00D55A84"/>
    <w:rsid w:val="00D55CB7"/>
    <w:rsid w:val="00D55D69"/>
    <w:rsid w:val="00D56616"/>
    <w:rsid w:val="00D569C9"/>
    <w:rsid w:val="00D56F7E"/>
    <w:rsid w:val="00D57684"/>
    <w:rsid w:val="00D607CD"/>
    <w:rsid w:val="00D607DF"/>
    <w:rsid w:val="00D609CC"/>
    <w:rsid w:val="00D618B1"/>
    <w:rsid w:val="00D61921"/>
    <w:rsid w:val="00D61E00"/>
    <w:rsid w:val="00D623DC"/>
    <w:rsid w:val="00D63B3B"/>
    <w:rsid w:val="00D6428B"/>
    <w:rsid w:val="00D64CEB"/>
    <w:rsid w:val="00D64F48"/>
    <w:rsid w:val="00D655B3"/>
    <w:rsid w:val="00D65728"/>
    <w:rsid w:val="00D6668C"/>
    <w:rsid w:val="00D66774"/>
    <w:rsid w:val="00D668EC"/>
    <w:rsid w:val="00D672E0"/>
    <w:rsid w:val="00D67485"/>
    <w:rsid w:val="00D6760B"/>
    <w:rsid w:val="00D7056D"/>
    <w:rsid w:val="00D715CF"/>
    <w:rsid w:val="00D7186C"/>
    <w:rsid w:val="00D71892"/>
    <w:rsid w:val="00D71AFF"/>
    <w:rsid w:val="00D728BC"/>
    <w:rsid w:val="00D72A22"/>
    <w:rsid w:val="00D72B30"/>
    <w:rsid w:val="00D73119"/>
    <w:rsid w:val="00D7396D"/>
    <w:rsid w:val="00D741D5"/>
    <w:rsid w:val="00D74758"/>
    <w:rsid w:val="00D74C28"/>
    <w:rsid w:val="00D75CEB"/>
    <w:rsid w:val="00D75EA2"/>
    <w:rsid w:val="00D764C6"/>
    <w:rsid w:val="00D76D89"/>
    <w:rsid w:val="00D76EE9"/>
    <w:rsid w:val="00D776BE"/>
    <w:rsid w:val="00D77A91"/>
    <w:rsid w:val="00D80018"/>
    <w:rsid w:val="00D80687"/>
    <w:rsid w:val="00D80C7B"/>
    <w:rsid w:val="00D81263"/>
    <w:rsid w:val="00D81794"/>
    <w:rsid w:val="00D81BC1"/>
    <w:rsid w:val="00D82363"/>
    <w:rsid w:val="00D828AB"/>
    <w:rsid w:val="00D82E5B"/>
    <w:rsid w:val="00D82F2F"/>
    <w:rsid w:val="00D8334E"/>
    <w:rsid w:val="00D835BC"/>
    <w:rsid w:val="00D83A1C"/>
    <w:rsid w:val="00D83E3B"/>
    <w:rsid w:val="00D848F4"/>
    <w:rsid w:val="00D84C99"/>
    <w:rsid w:val="00D856D9"/>
    <w:rsid w:val="00D85D43"/>
    <w:rsid w:val="00D85DED"/>
    <w:rsid w:val="00D869B5"/>
    <w:rsid w:val="00D86FEA"/>
    <w:rsid w:val="00D87319"/>
    <w:rsid w:val="00D8741B"/>
    <w:rsid w:val="00D878D5"/>
    <w:rsid w:val="00D90854"/>
    <w:rsid w:val="00D90B0C"/>
    <w:rsid w:val="00D910E0"/>
    <w:rsid w:val="00D91BE9"/>
    <w:rsid w:val="00D91DD6"/>
    <w:rsid w:val="00D920F6"/>
    <w:rsid w:val="00D931D1"/>
    <w:rsid w:val="00D93653"/>
    <w:rsid w:val="00D937A3"/>
    <w:rsid w:val="00D939EF"/>
    <w:rsid w:val="00D94B58"/>
    <w:rsid w:val="00D94F82"/>
    <w:rsid w:val="00D959FA"/>
    <w:rsid w:val="00D95A31"/>
    <w:rsid w:val="00D95DAE"/>
    <w:rsid w:val="00D9605F"/>
    <w:rsid w:val="00D96C46"/>
    <w:rsid w:val="00D96EFF"/>
    <w:rsid w:val="00D97495"/>
    <w:rsid w:val="00D979AE"/>
    <w:rsid w:val="00D97B27"/>
    <w:rsid w:val="00D97F53"/>
    <w:rsid w:val="00D97FCC"/>
    <w:rsid w:val="00DA00DC"/>
    <w:rsid w:val="00DA04DA"/>
    <w:rsid w:val="00DA1387"/>
    <w:rsid w:val="00DA14B1"/>
    <w:rsid w:val="00DA1754"/>
    <w:rsid w:val="00DA1B02"/>
    <w:rsid w:val="00DA3028"/>
    <w:rsid w:val="00DA34E5"/>
    <w:rsid w:val="00DA354A"/>
    <w:rsid w:val="00DA36F7"/>
    <w:rsid w:val="00DA402A"/>
    <w:rsid w:val="00DA4839"/>
    <w:rsid w:val="00DA4BBB"/>
    <w:rsid w:val="00DA4C94"/>
    <w:rsid w:val="00DA5264"/>
    <w:rsid w:val="00DA6B65"/>
    <w:rsid w:val="00DA6ECC"/>
    <w:rsid w:val="00DA7786"/>
    <w:rsid w:val="00DA7896"/>
    <w:rsid w:val="00DA78A9"/>
    <w:rsid w:val="00DA7BC3"/>
    <w:rsid w:val="00DA7FAB"/>
    <w:rsid w:val="00DB0460"/>
    <w:rsid w:val="00DB0E82"/>
    <w:rsid w:val="00DB1958"/>
    <w:rsid w:val="00DB1E1F"/>
    <w:rsid w:val="00DB29D8"/>
    <w:rsid w:val="00DB2D2A"/>
    <w:rsid w:val="00DB2E3B"/>
    <w:rsid w:val="00DB3148"/>
    <w:rsid w:val="00DB328B"/>
    <w:rsid w:val="00DB3BC4"/>
    <w:rsid w:val="00DB4056"/>
    <w:rsid w:val="00DB44FF"/>
    <w:rsid w:val="00DB4673"/>
    <w:rsid w:val="00DB473F"/>
    <w:rsid w:val="00DB5A8D"/>
    <w:rsid w:val="00DB5FFA"/>
    <w:rsid w:val="00DB6AD3"/>
    <w:rsid w:val="00DB6E37"/>
    <w:rsid w:val="00DB6FAE"/>
    <w:rsid w:val="00DB7454"/>
    <w:rsid w:val="00DB7592"/>
    <w:rsid w:val="00DB7A55"/>
    <w:rsid w:val="00DB7BC8"/>
    <w:rsid w:val="00DC0125"/>
    <w:rsid w:val="00DC0A56"/>
    <w:rsid w:val="00DC23ED"/>
    <w:rsid w:val="00DC25DD"/>
    <w:rsid w:val="00DC2693"/>
    <w:rsid w:val="00DC3E49"/>
    <w:rsid w:val="00DC3FEA"/>
    <w:rsid w:val="00DC422F"/>
    <w:rsid w:val="00DC4D2C"/>
    <w:rsid w:val="00DC6520"/>
    <w:rsid w:val="00DC6BA5"/>
    <w:rsid w:val="00DC6DAD"/>
    <w:rsid w:val="00DC6F19"/>
    <w:rsid w:val="00DC712E"/>
    <w:rsid w:val="00DC714E"/>
    <w:rsid w:val="00DC75A0"/>
    <w:rsid w:val="00DC7BA0"/>
    <w:rsid w:val="00DC7E94"/>
    <w:rsid w:val="00DD0277"/>
    <w:rsid w:val="00DD0CCB"/>
    <w:rsid w:val="00DD0FAD"/>
    <w:rsid w:val="00DD15D6"/>
    <w:rsid w:val="00DD1A0D"/>
    <w:rsid w:val="00DD1A8A"/>
    <w:rsid w:val="00DD1AEE"/>
    <w:rsid w:val="00DD239F"/>
    <w:rsid w:val="00DD2C87"/>
    <w:rsid w:val="00DD38F1"/>
    <w:rsid w:val="00DD3A01"/>
    <w:rsid w:val="00DD3AFD"/>
    <w:rsid w:val="00DD3C2B"/>
    <w:rsid w:val="00DD404B"/>
    <w:rsid w:val="00DD4152"/>
    <w:rsid w:val="00DD46C7"/>
    <w:rsid w:val="00DD5834"/>
    <w:rsid w:val="00DD5FEF"/>
    <w:rsid w:val="00DD60BE"/>
    <w:rsid w:val="00DD63DD"/>
    <w:rsid w:val="00DD6E91"/>
    <w:rsid w:val="00DD70ED"/>
    <w:rsid w:val="00DD7643"/>
    <w:rsid w:val="00DE0033"/>
    <w:rsid w:val="00DE1DEF"/>
    <w:rsid w:val="00DE1E64"/>
    <w:rsid w:val="00DE23C9"/>
    <w:rsid w:val="00DE25EC"/>
    <w:rsid w:val="00DE2DF3"/>
    <w:rsid w:val="00DE2FEA"/>
    <w:rsid w:val="00DE363E"/>
    <w:rsid w:val="00DE3789"/>
    <w:rsid w:val="00DE3ABA"/>
    <w:rsid w:val="00DE4477"/>
    <w:rsid w:val="00DE5AE3"/>
    <w:rsid w:val="00DE60FA"/>
    <w:rsid w:val="00DE615E"/>
    <w:rsid w:val="00DE6362"/>
    <w:rsid w:val="00DE778F"/>
    <w:rsid w:val="00DE7CBB"/>
    <w:rsid w:val="00DE7D37"/>
    <w:rsid w:val="00DE7E26"/>
    <w:rsid w:val="00DF0086"/>
    <w:rsid w:val="00DF018E"/>
    <w:rsid w:val="00DF0516"/>
    <w:rsid w:val="00DF0F53"/>
    <w:rsid w:val="00DF1A1A"/>
    <w:rsid w:val="00DF1CED"/>
    <w:rsid w:val="00DF27B3"/>
    <w:rsid w:val="00DF29CD"/>
    <w:rsid w:val="00DF2AD5"/>
    <w:rsid w:val="00DF3715"/>
    <w:rsid w:val="00DF39E1"/>
    <w:rsid w:val="00DF3A8F"/>
    <w:rsid w:val="00DF4244"/>
    <w:rsid w:val="00DF4706"/>
    <w:rsid w:val="00DF485B"/>
    <w:rsid w:val="00DF4914"/>
    <w:rsid w:val="00DF4FF2"/>
    <w:rsid w:val="00DF50B8"/>
    <w:rsid w:val="00DF5698"/>
    <w:rsid w:val="00DF5D20"/>
    <w:rsid w:val="00DF60D0"/>
    <w:rsid w:val="00DF61B0"/>
    <w:rsid w:val="00DF680A"/>
    <w:rsid w:val="00DF6C76"/>
    <w:rsid w:val="00E007DC"/>
    <w:rsid w:val="00E00DE5"/>
    <w:rsid w:val="00E00FBC"/>
    <w:rsid w:val="00E0101A"/>
    <w:rsid w:val="00E01539"/>
    <w:rsid w:val="00E01751"/>
    <w:rsid w:val="00E01C79"/>
    <w:rsid w:val="00E01E0A"/>
    <w:rsid w:val="00E02A12"/>
    <w:rsid w:val="00E031B0"/>
    <w:rsid w:val="00E03568"/>
    <w:rsid w:val="00E051B0"/>
    <w:rsid w:val="00E05D47"/>
    <w:rsid w:val="00E06921"/>
    <w:rsid w:val="00E06A49"/>
    <w:rsid w:val="00E0724E"/>
    <w:rsid w:val="00E10AAA"/>
    <w:rsid w:val="00E1128E"/>
    <w:rsid w:val="00E11EAD"/>
    <w:rsid w:val="00E12658"/>
    <w:rsid w:val="00E12A02"/>
    <w:rsid w:val="00E12E27"/>
    <w:rsid w:val="00E13703"/>
    <w:rsid w:val="00E13D09"/>
    <w:rsid w:val="00E1585F"/>
    <w:rsid w:val="00E15E06"/>
    <w:rsid w:val="00E1650B"/>
    <w:rsid w:val="00E16821"/>
    <w:rsid w:val="00E1685E"/>
    <w:rsid w:val="00E169C6"/>
    <w:rsid w:val="00E17656"/>
    <w:rsid w:val="00E2036B"/>
    <w:rsid w:val="00E215FE"/>
    <w:rsid w:val="00E21B29"/>
    <w:rsid w:val="00E21C8E"/>
    <w:rsid w:val="00E22136"/>
    <w:rsid w:val="00E22406"/>
    <w:rsid w:val="00E23AB3"/>
    <w:rsid w:val="00E247DD"/>
    <w:rsid w:val="00E24930"/>
    <w:rsid w:val="00E24A4C"/>
    <w:rsid w:val="00E257DE"/>
    <w:rsid w:val="00E25EA7"/>
    <w:rsid w:val="00E26062"/>
    <w:rsid w:val="00E2635D"/>
    <w:rsid w:val="00E269C4"/>
    <w:rsid w:val="00E26B0F"/>
    <w:rsid w:val="00E26D2A"/>
    <w:rsid w:val="00E27087"/>
    <w:rsid w:val="00E270B5"/>
    <w:rsid w:val="00E2726B"/>
    <w:rsid w:val="00E277D7"/>
    <w:rsid w:val="00E2786B"/>
    <w:rsid w:val="00E27DAB"/>
    <w:rsid w:val="00E30959"/>
    <w:rsid w:val="00E30DED"/>
    <w:rsid w:val="00E31053"/>
    <w:rsid w:val="00E314F3"/>
    <w:rsid w:val="00E31D73"/>
    <w:rsid w:val="00E3222C"/>
    <w:rsid w:val="00E338EF"/>
    <w:rsid w:val="00E34565"/>
    <w:rsid w:val="00E34740"/>
    <w:rsid w:val="00E347DC"/>
    <w:rsid w:val="00E349FB"/>
    <w:rsid w:val="00E34B0D"/>
    <w:rsid w:val="00E35932"/>
    <w:rsid w:val="00E36503"/>
    <w:rsid w:val="00E3654B"/>
    <w:rsid w:val="00E36AC0"/>
    <w:rsid w:val="00E36BEE"/>
    <w:rsid w:val="00E36E9B"/>
    <w:rsid w:val="00E36F95"/>
    <w:rsid w:val="00E36FDF"/>
    <w:rsid w:val="00E3723A"/>
    <w:rsid w:val="00E37DC4"/>
    <w:rsid w:val="00E41DF9"/>
    <w:rsid w:val="00E41E48"/>
    <w:rsid w:val="00E41FE8"/>
    <w:rsid w:val="00E42A28"/>
    <w:rsid w:val="00E42DDA"/>
    <w:rsid w:val="00E42EEF"/>
    <w:rsid w:val="00E43024"/>
    <w:rsid w:val="00E4310A"/>
    <w:rsid w:val="00E43340"/>
    <w:rsid w:val="00E43805"/>
    <w:rsid w:val="00E4397B"/>
    <w:rsid w:val="00E43C2B"/>
    <w:rsid w:val="00E43E78"/>
    <w:rsid w:val="00E43ED0"/>
    <w:rsid w:val="00E446BB"/>
    <w:rsid w:val="00E44802"/>
    <w:rsid w:val="00E448FB"/>
    <w:rsid w:val="00E44EA1"/>
    <w:rsid w:val="00E45A8E"/>
    <w:rsid w:val="00E45CBD"/>
    <w:rsid w:val="00E46309"/>
    <w:rsid w:val="00E465E1"/>
    <w:rsid w:val="00E46B0D"/>
    <w:rsid w:val="00E50161"/>
    <w:rsid w:val="00E5029F"/>
    <w:rsid w:val="00E506D8"/>
    <w:rsid w:val="00E51665"/>
    <w:rsid w:val="00E517CC"/>
    <w:rsid w:val="00E51A11"/>
    <w:rsid w:val="00E51EE5"/>
    <w:rsid w:val="00E52E90"/>
    <w:rsid w:val="00E533AA"/>
    <w:rsid w:val="00E5348C"/>
    <w:rsid w:val="00E53BBC"/>
    <w:rsid w:val="00E54172"/>
    <w:rsid w:val="00E54485"/>
    <w:rsid w:val="00E544B5"/>
    <w:rsid w:val="00E54530"/>
    <w:rsid w:val="00E54DA8"/>
    <w:rsid w:val="00E551D4"/>
    <w:rsid w:val="00E55465"/>
    <w:rsid w:val="00E55DB5"/>
    <w:rsid w:val="00E55E3B"/>
    <w:rsid w:val="00E55E66"/>
    <w:rsid w:val="00E56944"/>
    <w:rsid w:val="00E56D5F"/>
    <w:rsid w:val="00E579F2"/>
    <w:rsid w:val="00E606B0"/>
    <w:rsid w:val="00E60FDB"/>
    <w:rsid w:val="00E6160F"/>
    <w:rsid w:val="00E62C9E"/>
    <w:rsid w:val="00E63B9D"/>
    <w:rsid w:val="00E63CA1"/>
    <w:rsid w:val="00E63EC4"/>
    <w:rsid w:val="00E64DA2"/>
    <w:rsid w:val="00E64F4A"/>
    <w:rsid w:val="00E65BD5"/>
    <w:rsid w:val="00E65C9A"/>
    <w:rsid w:val="00E6653F"/>
    <w:rsid w:val="00E66E65"/>
    <w:rsid w:val="00E671D4"/>
    <w:rsid w:val="00E67282"/>
    <w:rsid w:val="00E677E5"/>
    <w:rsid w:val="00E67D57"/>
    <w:rsid w:val="00E70253"/>
    <w:rsid w:val="00E707E8"/>
    <w:rsid w:val="00E70A1A"/>
    <w:rsid w:val="00E70CBC"/>
    <w:rsid w:val="00E7103B"/>
    <w:rsid w:val="00E712D5"/>
    <w:rsid w:val="00E713ED"/>
    <w:rsid w:val="00E716A4"/>
    <w:rsid w:val="00E71AC5"/>
    <w:rsid w:val="00E71F2C"/>
    <w:rsid w:val="00E727E7"/>
    <w:rsid w:val="00E72E50"/>
    <w:rsid w:val="00E730C9"/>
    <w:rsid w:val="00E73E82"/>
    <w:rsid w:val="00E7412D"/>
    <w:rsid w:val="00E7428C"/>
    <w:rsid w:val="00E74694"/>
    <w:rsid w:val="00E7489E"/>
    <w:rsid w:val="00E74D4E"/>
    <w:rsid w:val="00E756E1"/>
    <w:rsid w:val="00E75A09"/>
    <w:rsid w:val="00E75BDC"/>
    <w:rsid w:val="00E76418"/>
    <w:rsid w:val="00E76D2A"/>
    <w:rsid w:val="00E77A19"/>
    <w:rsid w:val="00E8017F"/>
    <w:rsid w:val="00E8026C"/>
    <w:rsid w:val="00E8090A"/>
    <w:rsid w:val="00E80D3B"/>
    <w:rsid w:val="00E81139"/>
    <w:rsid w:val="00E813D7"/>
    <w:rsid w:val="00E820E1"/>
    <w:rsid w:val="00E8213F"/>
    <w:rsid w:val="00E82529"/>
    <w:rsid w:val="00E82D0D"/>
    <w:rsid w:val="00E83759"/>
    <w:rsid w:val="00E83FF8"/>
    <w:rsid w:val="00E843AE"/>
    <w:rsid w:val="00E84430"/>
    <w:rsid w:val="00E848AE"/>
    <w:rsid w:val="00E84C56"/>
    <w:rsid w:val="00E85A0A"/>
    <w:rsid w:val="00E86DD9"/>
    <w:rsid w:val="00E87928"/>
    <w:rsid w:val="00E87CC7"/>
    <w:rsid w:val="00E90061"/>
    <w:rsid w:val="00E900D0"/>
    <w:rsid w:val="00E90560"/>
    <w:rsid w:val="00E90BC1"/>
    <w:rsid w:val="00E91265"/>
    <w:rsid w:val="00E91355"/>
    <w:rsid w:val="00E91C2D"/>
    <w:rsid w:val="00E92208"/>
    <w:rsid w:val="00E932F4"/>
    <w:rsid w:val="00E93413"/>
    <w:rsid w:val="00E93BA9"/>
    <w:rsid w:val="00E93D4B"/>
    <w:rsid w:val="00E94FE5"/>
    <w:rsid w:val="00E96017"/>
    <w:rsid w:val="00E971CE"/>
    <w:rsid w:val="00E97831"/>
    <w:rsid w:val="00EA0147"/>
    <w:rsid w:val="00EA113D"/>
    <w:rsid w:val="00EA2E56"/>
    <w:rsid w:val="00EA301E"/>
    <w:rsid w:val="00EA412C"/>
    <w:rsid w:val="00EA42C7"/>
    <w:rsid w:val="00EA46C0"/>
    <w:rsid w:val="00EA4F2B"/>
    <w:rsid w:val="00EA5AFC"/>
    <w:rsid w:val="00EA5D65"/>
    <w:rsid w:val="00EA5F84"/>
    <w:rsid w:val="00EA723F"/>
    <w:rsid w:val="00EA7E78"/>
    <w:rsid w:val="00EB0638"/>
    <w:rsid w:val="00EB1DA2"/>
    <w:rsid w:val="00EB2476"/>
    <w:rsid w:val="00EB26B2"/>
    <w:rsid w:val="00EB2DC9"/>
    <w:rsid w:val="00EB2EC5"/>
    <w:rsid w:val="00EB3145"/>
    <w:rsid w:val="00EB3338"/>
    <w:rsid w:val="00EB334B"/>
    <w:rsid w:val="00EB3701"/>
    <w:rsid w:val="00EB3DBD"/>
    <w:rsid w:val="00EB3E0A"/>
    <w:rsid w:val="00EB3EF3"/>
    <w:rsid w:val="00EB4538"/>
    <w:rsid w:val="00EB4EEF"/>
    <w:rsid w:val="00EB516B"/>
    <w:rsid w:val="00EB531B"/>
    <w:rsid w:val="00EB5873"/>
    <w:rsid w:val="00EB5951"/>
    <w:rsid w:val="00EB5A47"/>
    <w:rsid w:val="00EB631C"/>
    <w:rsid w:val="00EB6406"/>
    <w:rsid w:val="00EB6BFE"/>
    <w:rsid w:val="00EB73E8"/>
    <w:rsid w:val="00EB7596"/>
    <w:rsid w:val="00EB7849"/>
    <w:rsid w:val="00EB7A73"/>
    <w:rsid w:val="00EC026F"/>
    <w:rsid w:val="00EC05DD"/>
    <w:rsid w:val="00EC08FC"/>
    <w:rsid w:val="00EC09C7"/>
    <w:rsid w:val="00EC0C09"/>
    <w:rsid w:val="00EC0E39"/>
    <w:rsid w:val="00EC0FB8"/>
    <w:rsid w:val="00EC15F6"/>
    <w:rsid w:val="00EC1821"/>
    <w:rsid w:val="00EC1836"/>
    <w:rsid w:val="00EC1D6C"/>
    <w:rsid w:val="00EC2E0A"/>
    <w:rsid w:val="00EC3151"/>
    <w:rsid w:val="00EC34FD"/>
    <w:rsid w:val="00EC362A"/>
    <w:rsid w:val="00EC3673"/>
    <w:rsid w:val="00EC3BEE"/>
    <w:rsid w:val="00EC41AD"/>
    <w:rsid w:val="00EC4633"/>
    <w:rsid w:val="00EC4853"/>
    <w:rsid w:val="00EC50B8"/>
    <w:rsid w:val="00EC5196"/>
    <w:rsid w:val="00EC5677"/>
    <w:rsid w:val="00EC5743"/>
    <w:rsid w:val="00EC57EF"/>
    <w:rsid w:val="00EC58B7"/>
    <w:rsid w:val="00EC592C"/>
    <w:rsid w:val="00EC5D60"/>
    <w:rsid w:val="00EC5E84"/>
    <w:rsid w:val="00EC639A"/>
    <w:rsid w:val="00EC68EF"/>
    <w:rsid w:val="00EC6F07"/>
    <w:rsid w:val="00EC7138"/>
    <w:rsid w:val="00EC7C4C"/>
    <w:rsid w:val="00ED05E6"/>
    <w:rsid w:val="00ED07FF"/>
    <w:rsid w:val="00ED0919"/>
    <w:rsid w:val="00ED0BF6"/>
    <w:rsid w:val="00ED0C74"/>
    <w:rsid w:val="00ED0EDB"/>
    <w:rsid w:val="00ED1003"/>
    <w:rsid w:val="00ED1582"/>
    <w:rsid w:val="00ED16F8"/>
    <w:rsid w:val="00ED176A"/>
    <w:rsid w:val="00ED1E80"/>
    <w:rsid w:val="00ED2601"/>
    <w:rsid w:val="00ED28BC"/>
    <w:rsid w:val="00ED2C89"/>
    <w:rsid w:val="00ED3011"/>
    <w:rsid w:val="00ED3302"/>
    <w:rsid w:val="00ED333B"/>
    <w:rsid w:val="00ED3A24"/>
    <w:rsid w:val="00ED5044"/>
    <w:rsid w:val="00ED57F7"/>
    <w:rsid w:val="00ED6324"/>
    <w:rsid w:val="00ED6F21"/>
    <w:rsid w:val="00ED721D"/>
    <w:rsid w:val="00ED74B4"/>
    <w:rsid w:val="00ED7665"/>
    <w:rsid w:val="00ED7C63"/>
    <w:rsid w:val="00ED7CD6"/>
    <w:rsid w:val="00EE0275"/>
    <w:rsid w:val="00EE1877"/>
    <w:rsid w:val="00EE2ECF"/>
    <w:rsid w:val="00EE3358"/>
    <w:rsid w:val="00EE346B"/>
    <w:rsid w:val="00EE348F"/>
    <w:rsid w:val="00EE3CC6"/>
    <w:rsid w:val="00EE42F0"/>
    <w:rsid w:val="00EE4B06"/>
    <w:rsid w:val="00EE4CA2"/>
    <w:rsid w:val="00EE4D58"/>
    <w:rsid w:val="00EE53AA"/>
    <w:rsid w:val="00EE541B"/>
    <w:rsid w:val="00EE5434"/>
    <w:rsid w:val="00EE5DF1"/>
    <w:rsid w:val="00EE6134"/>
    <w:rsid w:val="00EE6517"/>
    <w:rsid w:val="00EE667C"/>
    <w:rsid w:val="00EE7148"/>
    <w:rsid w:val="00EE745B"/>
    <w:rsid w:val="00EE7524"/>
    <w:rsid w:val="00EE78D2"/>
    <w:rsid w:val="00EE7E54"/>
    <w:rsid w:val="00EE7FD5"/>
    <w:rsid w:val="00EF03F6"/>
    <w:rsid w:val="00EF0416"/>
    <w:rsid w:val="00EF0491"/>
    <w:rsid w:val="00EF0961"/>
    <w:rsid w:val="00EF0BE6"/>
    <w:rsid w:val="00EF1608"/>
    <w:rsid w:val="00EF190C"/>
    <w:rsid w:val="00EF1916"/>
    <w:rsid w:val="00EF1C47"/>
    <w:rsid w:val="00EF20F1"/>
    <w:rsid w:val="00EF4034"/>
    <w:rsid w:val="00EF4A6E"/>
    <w:rsid w:val="00EF4EF2"/>
    <w:rsid w:val="00EF509D"/>
    <w:rsid w:val="00EF612F"/>
    <w:rsid w:val="00EF69FD"/>
    <w:rsid w:val="00EF6BA9"/>
    <w:rsid w:val="00EF7601"/>
    <w:rsid w:val="00EF7CC1"/>
    <w:rsid w:val="00F00E80"/>
    <w:rsid w:val="00F0103A"/>
    <w:rsid w:val="00F013B9"/>
    <w:rsid w:val="00F014C5"/>
    <w:rsid w:val="00F014E5"/>
    <w:rsid w:val="00F01906"/>
    <w:rsid w:val="00F01A4B"/>
    <w:rsid w:val="00F02C0F"/>
    <w:rsid w:val="00F034F5"/>
    <w:rsid w:val="00F03FCE"/>
    <w:rsid w:val="00F04CAE"/>
    <w:rsid w:val="00F04DC4"/>
    <w:rsid w:val="00F0530F"/>
    <w:rsid w:val="00F05F81"/>
    <w:rsid w:val="00F061E4"/>
    <w:rsid w:val="00F06A13"/>
    <w:rsid w:val="00F0733E"/>
    <w:rsid w:val="00F07490"/>
    <w:rsid w:val="00F07682"/>
    <w:rsid w:val="00F07A4E"/>
    <w:rsid w:val="00F10196"/>
    <w:rsid w:val="00F10BD6"/>
    <w:rsid w:val="00F10D63"/>
    <w:rsid w:val="00F10D72"/>
    <w:rsid w:val="00F122CC"/>
    <w:rsid w:val="00F125A1"/>
    <w:rsid w:val="00F12967"/>
    <w:rsid w:val="00F12C19"/>
    <w:rsid w:val="00F13147"/>
    <w:rsid w:val="00F13E0F"/>
    <w:rsid w:val="00F14418"/>
    <w:rsid w:val="00F14E3F"/>
    <w:rsid w:val="00F14EF7"/>
    <w:rsid w:val="00F15425"/>
    <w:rsid w:val="00F15BC5"/>
    <w:rsid w:val="00F16058"/>
    <w:rsid w:val="00F16BAE"/>
    <w:rsid w:val="00F16CF8"/>
    <w:rsid w:val="00F17099"/>
    <w:rsid w:val="00F17338"/>
    <w:rsid w:val="00F17FBA"/>
    <w:rsid w:val="00F200E5"/>
    <w:rsid w:val="00F2075D"/>
    <w:rsid w:val="00F207D5"/>
    <w:rsid w:val="00F2081E"/>
    <w:rsid w:val="00F20C39"/>
    <w:rsid w:val="00F2124A"/>
    <w:rsid w:val="00F2153B"/>
    <w:rsid w:val="00F2194F"/>
    <w:rsid w:val="00F21E56"/>
    <w:rsid w:val="00F228A0"/>
    <w:rsid w:val="00F2387B"/>
    <w:rsid w:val="00F238D5"/>
    <w:rsid w:val="00F23E70"/>
    <w:rsid w:val="00F24186"/>
    <w:rsid w:val="00F24866"/>
    <w:rsid w:val="00F24E47"/>
    <w:rsid w:val="00F25527"/>
    <w:rsid w:val="00F255C8"/>
    <w:rsid w:val="00F26902"/>
    <w:rsid w:val="00F271C1"/>
    <w:rsid w:val="00F276F6"/>
    <w:rsid w:val="00F278DD"/>
    <w:rsid w:val="00F27E59"/>
    <w:rsid w:val="00F300BC"/>
    <w:rsid w:val="00F3156B"/>
    <w:rsid w:val="00F31AF5"/>
    <w:rsid w:val="00F31B04"/>
    <w:rsid w:val="00F31E1A"/>
    <w:rsid w:val="00F31E77"/>
    <w:rsid w:val="00F32140"/>
    <w:rsid w:val="00F32218"/>
    <w:rsid w:val="00F32950"/>
    <w:rsid w:val="00F32C2C"/>
    <w:rsid w:val="00F32E1D"/>
    <w:rsid w:val="00F32FE1"/>
    <w:rsid w:val="00F3345A"/>
    <w:rsid w:val="00F336B9"/>
    <w:rsid w:val="00F3370A"/>
    <w:rsid w:val="00F33E56"/>
    <w:rsid w:val="00F343AE"/>
    <w:rsid w:val="00F346D6"/>
    <w:rsid w:val="00F34943"/>
    <w:rsid w:val="00F34F36"/>
    <w:rsid w:val="00F35998"/>
    <w:rsid w:val="00F35A5D"/>
    <w:rsid w:val="00F36610"/>
    <w:rsid w:val="00F36CCE"/>
    <w:rsid w:val="00F411C7"/>
    <w:rsid w:val="00F412E6"/>
    <w:rsid w:val="00F4172F"/>
    <w:rsid w:val="00F418AB"/>
    <w:rsid w:val="00F41D52"/>
    <w:rsid w:val="00F423BC"/>
    <w:rsid w:val="00F42905"/>
    <w:rsid w:val="00F4340F"/>
    <w:rsid w:val="00F43BCC"/>
    <w:rsid w:val="00F44073"/>
    <w:rsid w:val="00F465E3"/>
    <w:rsid w:val="00F46903"/>
    <w:rsid w:val="00F475CD"/>
    <w:rsid w:val="00F475E9"/>
    <w:rsid w:val="00F4766B"/>
    <w:rsid w:val="00F50295"/>
    <w:rsid w:val="00F51FF3"/>
    <w:rsid w:val="00F52A15"/>
    <w:rsid w:val="00F532C9"/>
    <w:rsid w:val="00F5366C"/>
    <w:rsid w:val="00F537B9"/>
    <w:rsid w:val="00F539FB"/>
    <w:rsid w:val="00F53D9B"/>
    <w:rsid w:val="00F550F3"/>
    <w:rsid w:val="00F55FC2"/>
    <w:rsid w:val="00F57551"/>
    <w:rsid w:val="00F606DC"/>
    <w:rsid w:val="00F61589"/>
    <w:rsid w:val="00F61638"/>
    <w:rsid w:val="00F6165C"/>
    <w:rsid w:val="00F61CB3"/>
    <w:rsid w:val="00F624E9"/>
    <w:rsid w:val="00F62ACC"/>
    <w:rsid w:val="00F62E36"/>
    <w:rsid w:val="00F6309D"/>
    <w:rsid w:val="00F631FE"/>
    <w:rsid w:val="00F63380"/>
    <w:rsid w:val="00F6346D"/>
    <w:rsid w:val="00F635DD"/>
    <w:rsid w:val="00F635FA"/>
    <w:rsid w:val="00F63E41"/>
    <w:rsid w:val="00F64323"/>
    <w:rsid w:val="00F65362"/>
    <w:rsid w:val="00F65FD8"/>
    <w:rsid w:val="00F671A1"/>
    <w:rsid w:val="00F67C9F"/>
    <w:rsid w:val="00F70306"/>
    <w:rsid w:val="00F70B6C"/>
    <w:rsid w:val="00F71465"/>
    <w:rsid w:val="00F71E20"/>
    <w:rsid w:val="00F71E62"/>
    <w:rsid w:val="00F722B8"/>
    <w:rsid w:val="00F7271A"/>
    <w:rsid w:val="00F72C3E"/>
    <w:rsid w:val="00F72C69"/>
    <w:rsid w:val="00F731DF"/>
    <w:rsid w:val="00F7398A"/>
    <w:rsid w:val="00F7415E"/>
    <w:rsid w:val="00F7434F"/>
    <w:rsid w:val="00F74449"/>
    <w:rsid w:val="00F74505"/>
    <w:rsid w:val="00F74994"/>
    <w:rsid w:val="00F74C05"/>
    <w:rsid w:val="00F7502B"/>
    <w:rsid w:val="00F75312"/>
    <w:rsid w:val="00F756C6"/>
    <w:rsid w:val="00F75CC1"/>
    <w:rsid w:val="00F764FB"/>
    <w:rsid w:val="00F7715F"/>
    <w:rsid w:val="00F777D7"/>
    <w:rsid w:val="00F77981"/>
    <w:rsid w:val="00F77B14"/>
    <w:rsid w:val="00F80217"/>
    <w:rsid w:val="00F80287"/>
    <w:rsid w:val="00F81C16"/>
    <w:rsid w:val="00F81C38"/>
    <w:rsid w:val="00F81E37"/>
    <w:rsid w:val="00F81EA8"/>
    <w:rsid w:val="00F829EA"/>
    <w:rsid w:val="00F83BF0"/>
    <w:rsid w:val="00F85554"/>
    <w:rsid w:val="00F86903"/>
    <w:rsid w:val="00F86DA8"/>
    <w:rsid w:val="00F87147"/>
    <w:rsid w:val="00F87202"/>
    <w:rsid w:val="00F873EB"/>
    <w:rsid w:val="00F87E85"/>
    <w:rsid w:val="00F90169"/>
    <w:rsid w:val="00F907B6"/>
    <w:rsid w:val="00F90918"/>
    <w:rsid w:val="00F9101B"/>
    <w:rsid w:val="00F91101"/>
    <w:rsid w:val="00F91496"/>
    <w:rsid w:val="00F91B9E"/>
    <w:rsid w:val="00F91E06"/>
    <w:rsid w:val="00F926F1"/>
    <w:rsid w:val="00F92FD9"/>
    <w:rsid w:val="00F932A9"/>
    <w:rsid w:val="00F9346E"/>
    <w:rsid w:val="00F93BE6"/>
    <w:rsid w:val="00F93D4A"/>
    <w:rsid w:val="00F948E9"/>
    <w:rsid w:val="00F94C05"/>
    <w:rsid w:val="00F94EE2"/>
    <w:rsid w:val="00F951B3"/>
    <w:rsid w:val="00F953C6"/>
    <w:rsid w:val="00F95991"/>
    <w:rsid w:val="00F95F02"/>
    <w:rsid w:val="00F961C5"/>
    <w:rsid w:val="00F96571"/>
    <w:rsid w:val="00F96ACC"/>
    <w:rsid w:val="00F96BB0"/>
    <w:rsid w:val="00F96C74"/>
    <w:rsid w:val="00F96D59"/>
    <w:rsid w:val="00F97511"/>
    <w:rsid w:val="00FA0CD4"/>
    <w:rsid w:val="00FA0E80"/>
    <w:rsid w:val="00FA11C2"/>
    <w:rsid w:val="00FA1E5B"/>
    <w:rsid w:val="00FA207B"/>
    <w:rsid w:val="00FA3980"/>
    <w:rsid w:val="00FA3E78"/>
    <w:rsid w:val="00FA40CF"/>
    <w:rsid w:val="00FA4A3E"/>
    <w:rsid w:val="00FA4F91"/>
    <w:rsid w:val="00FA656B"/>
    <w:rsid w:val="00FA6B4F"/>
    <w:rsid w:val="00FA6D7D"/>
    <w:rsid w:val="00FA6F43"/>
    <w:rsid w:val="00FA76F8"/>
    <w:rsid w:val="00FA7856"/>
    <w:rsid w:val="00FA7B51"/>
    <w:rsid w:val="00FA7CA7"/>
    <w:rsid w:val="00FB046C"/>
    <w:rsid w:val="00FB0ACE"/>
    <w:rsid w:val="00FB196C"/>
    <w:rsid w:val="00FB2362"/>
    <w:rsid w:val="00FB246A"/>
    <w:rsid w:val="00FB28FF"/>
    <w:rsid w:val="00FB2B90"/>
    <w:rsid w:val="00FB2D7D"/>
    <w:rsid w:val="00FB3952"/>
    <w:rsid w:val="00FB4093"/>
    <w:rsid w:val="00FB4E00"/>
    <w:rsid w:val="00FB4EAC"/>
    <w:rsid w:val="00FB569F"/>
    <w:rsid w:val="00FB5B00"/>
    <w:rsid w:val="00FB6050"/>
    <w:rsid w:val="00FB61F1"/>
    <w:rsid w:val="00FB68FA"/>
    <w:rsid w:val="00FB7770"/>
    <w:rsid w:val="00FB77E2"/>
    <w:rsid w:val="00FC1954"/>
    <w:rsid w:val="00FC1FF0"/>
    <w:rsid w:val="00FC2DE5"/>
    <w:rsid w:val="00FC3637"/>
    <w:rsid w:val="00FC36A0"/>
    <w:rsid w:val="00FC36DB"/>
    <w:rsid w:val="00FC389C"/>
    <w:rsid w:val="00FC3FFD"/>
    <w:rsid w:val="00FC4027"/>
    <w:rsid w:val="00FC4A5C"/>
    <w:rsid w:val="00FC54A8"/>
    <w:rsid w:val="00FC62D2"/>
    <w:rsid w:val="00FC6446"/>
    <w:rsid w:val="00FC64A3"/>
    <w:rsid w:val="00FC6B66"/>
    <w:rsid w:val="00FC7406"/>
    <w:rsid w:val="00FC7B5F"/>
    <w:rsid w:val="00FD1835"/>
    <w:rsid w:val="00FD20C3"/>
    <w:rsid w:val="00FD24CC"/>
    <w:rsid w:val="00FD2D2E"/>
    <w:rsid w:val="00FD417B"/>
    <w:rsid w:val="00FD4311"/>
    <w:rsid w:val="00FD448E"/>
    <w:rsid w:val="00FD4D48"/>
    <w:rsid w:val="00FD53F2"/>
    <w:rsid w:val="00FD5737"/>
    <w:rsid w:val="00FD5BB3"/>
    <w:rsid w:val="00FD70B5"/>
    <w:rsid w:val="00FD7179"/>
    <w:rsid w:val="00FD7199"/>
    <w:rsid w:val="00FD7687"/>
    <w:rsid w:val="00FD79A9"/>
    <w:rsid w:val="00FD7ADF"/>
    <w:rsid w:val="00FD7F29"/>
    <w:rsid w:val="00FD7FA0"/>
    <w:rsid w:val="00FE07B6"/>
    <w:rsid w:val="00FE0995"/>
    <w:rsid w:val="00FE0B3A"/>
    <w:rsid w:val="00FE0D4B"/>
    <w:rsid w:val="00FE1466"/>
    <w:rsid w:val="00FE2255"/>
    <w:rsid w:val="00FE2299"/>
    <w:rsid w:val="00FE2F83"/>
    <w:rsid w:val="00FE3563"/>
    <w:rsid w:val="00FE3991"/>
    <w:rsid w:val="00FE3D66"/>
    <w:rsid w:val="00FE4065"/>
    <w:rsid w:val="00FE49ED"/>
    <w:rsid w:val="00FE4CFE"/>
    <w:rsid w:val="00FE4D58"/>
    <w:rsid w:val="00FE530D"/>
    <w:rsid w:val="00FE58D2"/>
    <w:rsid w:val="00FE59A6"/>
    <w:rsid w:val="00FE6616"/>
    <w:rsid w:val="00FE7191"/>
    <w:rsid w:val="00FE75CB"/>
    <w:rsid w:val="00FF0238"/>
    <w:rsid w:val="00FF07F7"/>
    <w:rsid w:val="00FF0C80"/>
    <w:rsid w:val="00FF16D4"/>
    <w:rsid w:val="00FF1D5B"/>
    <w:rsid w:val="00FF260B"/>
    <w:rsid w:val="00FF278C"/>
    <w:rsid w:val="00FF2CDC"/>
    <w:rsid w:val="00FF35FE"/>
    <w:rsid w:val="00FF3D0B"/>
    <w:rsid w:val="00FF4AE4"/>
    <w:rsid w:val="00FF4D13"/>
    <w:rsid w:val="00FF4F48"/>
    <w:rsid w:val="00FF5112"/>
    <w:rsid w:val="00FF54EB"/>
    <w:rsid w:val="00FF5A08"/>
    <w:rsid w:val="00FF5AAA"/>
    <w:rsid w:val="00FF5CD1"/>
    <w:rsid w:val="00FF65AA"/>
    <w:rsid w:val="00FF79F1"/>
    <w:rsid w:val="00FF7B24"/>
    <w:rsid w:val="00FF7D83"/>
    <w:rsid w:val="00FF7FB1"/>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072DEA"/>
  <w15:docId w15:val="{458E8105-E6C8-4D50-B27A-70FE4471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76F08"/>
  </w:style>
  <w:style w:type="paragraph" w:styleId="Heading1">
    <w:name w:val="heading 1"/>
    <w:basedOn w:val="Normal"/>
    <w:link w:val="Heading1Char"/>
    <w:uiPriority w:val="1"/>
    <w:qFormat/>
    <w:pPr>
      <w:numPr>
        <w:numId w:val="7"/>
      </w:numPr>
      <w:spacing w:before="21"/>
      <w:outlineLvl w:val="0"/>
    </w:pPr>
    <w:rPr>
      <w:rFonts w:ascii="Calibri" w:eastAsia="Calibri" w:hAnsi="Calibri"/>
      <w:sz w:val="36"/>
      <w:szCs w:val="36"/>
    </w:rPr>
  </w:style>
  <w:style w:type="paragraph" w:styleId="Heading2">
    <w:name w:val="heading 2"/>
    <w:basedOn w:val="Normal"/>
    <w:link w:val="Heading2Char"/>
    <w:uiPriority w:val="1"/>
    <w:qFormat/>
    <w:pPr>
      <w:numPr>
        <w:ilvl w:val="1"/>
        <w:numId w:val="7"/>
      </w:numPr>
      <w:spacing w:before="60"/>
      <w:ind w:left="0"/>
      <w:outlineLvl w:val="1"/>
    </w:pPr>
    <w:rPr>
      <w:rFonts w:ascii="Times New Roman" w:eastAsia="Times New Roman" w:hAnsi="Times New Roman"/>
      <w:b/>
      <w:bCs/>
      <w:sz w:val="28"/>
      <w:szCs w:val="28"/>
    </w:rPr>
  </w:style>
  <w:style w:type="paragraph" w:styleId="Heading3">
    <w:name w:val="heading 3"/>
    <w:basedOn w:val="Normal"/>
    <w:link w:val="Heading3Char"/>
    <w:uiPriority w:val="1"/>
    <w:qFormat/>
    <w:pPr>
      <w:numPr>
        <w:ilvl w:val="2"/>
        <w:numId w:val="7"/>
      </w:numPr>
      <w:spacing w:before="6"/>
      <w:outlineLvl w:val="2"/>
    </w:pPr>
    <w:rPr>
      <w:rFonts w:ascii="Times New Roman" w:eastAsia="Times New Roman" w:hAnsi="Times New Roman"/>
      <w:b/>
      <w:bCs/>
      <w:sz w:val="24"/>
      <w:szCs w:val="24"/>
    </w:rPr>
  </w:style>
  <w:style w:type="paragraph" w:styleId="Heading4">
    <w:name w:val="heading 4"/>
    <w:basedOn w:val="Normal"/>
    <w:link w:val="Heading4Char"/>
    <w:uiPriority w:val="9"/>
    <w:qFormat/>
    <w:pPr>
      <w:numPr>
        <w:ilvl w:val="3"/>
        <w:numId w:val="7"/>
      </w:numPr>
      <w:outlineLvl w:val="3"/>
    </w:pPr>
    <w:rPr>
      <w:rFonts w:ascii="Times New Roman" w:eastAsia="Times New Roman" w:hAnsi="Times New Roman"/>
      <w:b/>
      <w:bCs/>
      <w:i/>
      <w:sz w:val="24"/>
      <w:szCs w:val="24"/>
    </w:rPr>
  </w:style>
  <w:style w:type="paragraph" w:styleId="Heading5">
    <w:name w:val="heading 5"/>
    <w:basedOn w:val="Normal"/>
    <w:next w:val="Normal"/>
    <w:link w:val="Heading5Char"/>
    <w:uiPriority w:val="1"/>
    <w:qFormat/>
    <w:rsid w:val="0088588A"/>
    <w:pPr>
      <w:keepNext/>
      <w:widowControl/>
      <w:numPr>
        <w:ilvl w:val="4"/>
        <w:numId w:val="7"/>
      </w:numPr>
      <w:spacing w:line="480" w:lineRule="auto"/>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uiPriority w:val="1"/>
    <w:qFormat/>
    <w:rsid w:val="0088588A"/>
    <w:pPr>
      <w:widowControl/>
      <w:numPr>
        <w:ilvl w:val="5"/>
        <w:numId w:val="7"/>
      </w:numPr>
      <w:spacing w:line="480" w:lineRule="auto"/>
      <w:outlineLvl w:val="5"/>
    </w:pPr>
    <w:rPr>
      <w:rFonts w:ascii="Times New Roman" w:eastAsia="Times New Roman" w:hAnsi="Times New Roman" w:cs="Times New Roman"/>
      <w:b/>
      <w:bCs/>
      <w:sz w:val="24"/>
    </w:rPr>
  </w:style>
  <w:style w:type="paragraph" w:styleId="Heading7">
    <w:name w:val="heading 7"/>
    <w:basedOn w:val="Normal"/>
    <w:next w:val="Normal"/>
    <w:link w:val="Heading7Char"/>
    <w:uiPriority w:val="1"/>
    <w:qFormat/>
    <w:rsid w:val="0088588A"/>
    <w:pPr>
      <w:widowControl/>
      <w:numPr>
        <w:ilvl w:val="6"/>
        <w:numId w:val="7"/>
      </w:numPr>
      <w:spacing w:line="48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uiPriority w:val="1"/>
    <w:qFormat/>
    <w:rsid w:val="0088588A"/>
    <w:pPr>
      <w:keepNext/>
      <w:widowControl/>
      <w:numPr>
        <w:ilvl w:val="7"/>
        <w:numId w:val="7"/>
      </w:numPr>
      <w:spacing w:line="480" w:lineRule="auto"/>
      <w:outlineLvl w:val="7"/>
    </w:pPr>
    <w:rPr>
      <w:rFonts w:ascii="Times New Roman" w:eastAsia="Times New Roman" w:hAnsi="Times New Roman" w:cs="Times New Roman"/>
      <w:b/>
      <w:iCs/>
      <w:sz w:val="24"/>
      <w:szCs w:val="24"/>
    </w:rPr>
  </w:style>
  <w:style w:type="paragraph" w:styleId="Heading9">
    <w:name w:val="heading 9"/>
    <w:basedOn w:val="Normal"/>
    <w:next w:val="Normal"/>
    <w:link w:val="Heading9Char"/>
    <w:uiPriority w:val="1"/>
    <w:qFormat/>
    <w:rsid w:val="0088588A"/>
    <w:pPr>
      <w:widowControl/>
      <w:numPr>
        <w:ilvl w:val="8"/>
        <w:numId w:val="7"/>
      </w:numPr>
      <w:spacing w:before="240" w:after="60" w:line="480" w:lineRule="auto"/>
      <w:outlineLvl w:val="8"/>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2"/>
      <w:ind w:left="110"/>
    </w:pPr>
    <w:rPr>
      <w:rFonts w:ascii="Times New Roman" w:eastAsia="Times New Roman" w:hAnsi="Times New Roman"/>
      <w:b/>
      <w:bCs/>
      <w:sz w:val="24"/>
      <w:szCs w:val="24"/>
    </w:rPr>
  </w:style>
  <w:style w:type="paragraph" w:styleId="TOC2">
    <w:name w:val="toc 2"/>
    <w:basedOn w:val="Normal"/>
    <w:uiPriority w:val="1"/>
    <w:qFormat/>
    <w:pPr>
      <w:spacing w:before="242"/>
      <w:ind w:left="110"/>
    </w:pPr>
    <w:rPr>
      <w:rFonts w:ascii="Times New Roman" w:eastAsia="Times New Roman" w:hAnsi="Times New Roman"/>
      <w:sz w:val="24"/>
      <w:szCs w:val="24"/>
    </w:rPr>
  </w:style>
  <w:style w:type="paragraph" w:styleId="TOC3">
    <w:name w:val="toc 3"/>
    <w:basedOn w:val="Normal"/>
    <w:uiPriority w:val="1"/>
    <w:qFormat/>
    <w:pPr>
      <w:spacing w:before="242"/>
      <w:ind w:left="110"/>
    </w:pPr>
    <w:rPr>
      <w:rFonts w:ascii="Times New Roman" w:eastAsia="Times New Roman" w:hAnsi="Times New Roman"/>
      <w:b/>
      <w:bCs/>
      <w:i/>
    </w:rPr>
  </w:style>
  <w:style w:type="paragraph" w:styleId="TOC4">
    <w:name w:val="toc 4"/>
    <w:basedOn w:val="Normal"/>
    <w:uiPriority w:val="1"/>
    <w:qFormat/>
    <w:pPr>
      <w:spacing w:before="242"/>
      <w:ind w:left="710" w:hanging="360"/>
    </w:pPr>
    <w:rPr>
      <w:rFonts w:ascii="Times New Roman" w:eastAsia="Times New Roman" w:hAnsi="Times New Roman"/>
      <w:sz w:val="24"/>
      <w:szCs w:val="24"/>
    </w:rPr>
  </w:style>
  <w:style w:type="paragraph" w:styleId="TOC5">
    <w:name w:val="toc 5"/>
    <w:basedOn w:val="Normal"/>
    <w:uiPriority w:val="1"/>
    <w:qFormat/>
    <w:pPr>
      <w:spacing w:before="242"/>
      <w:ind w:left="1250" w:hanging="660"/>
    </w:pPr>
    <w:rPr>
      <w:rFonts w:ascii="Times New Roman" w:eastAsia="Times New Roman" w:hAnsi="Times New Roman"/>
      <w:sz w:val="24"/>
      <w:szCs w:val="24"/>
    </w:rPr>
  </w:style>
  <w:style w:type="paragraph" w:styleId="BodyText">
    <w:name w:val="Body Text"/>
    <w:basedOn w:val="Normal"/>
    <w:link w:val="BodyTextChar"/>
    <w:uiPriority w:val="1"/>
    <w:qFormat/>
    <w:pPr>
      <w:ind w:left="115" w:hanging="1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00D5D"/>
    <w:rPr>
      <w:rFonts w:ascii="Tahoma" w:hAnsi="Tahoma" w:cs="Tahoma"/>
      <w:sz w:val="16"/>
      <w:szCs w:val="16"/>
    </w:rPr>
  </w:style>
  <w:style w:type="character" w:customStyle="1" w:styleId="BalloonTextChar">
    <w:name w:val="Balloon Text Char"/>
    <w:basedOn w:val="DefaultParagraphFont"/>
    <w:link w:val="BalloonText"/>
    <w:uiPriority w:val="99"/>
    <w:semiHidden/>
    <w:rsid w:val="00300D5D"/>
    <w:rPr>
      <w:rFonts w:ascii="Tahoma" w:hAnsi="Tahoma" w:cs="Tahoma"/>
      <w:sz w:val="16"/>
      <w:szCs w:val="16"/>
    </w:rPr>
  </w:style>
  <w:style w:type="paragraph" w:styleId="EndnoteText">
    <w:name w:val="endnote text"/>
    <w:basedOn w:val="Normal"/>
    <w:link w:val="EndnoteTextChar"/>
    <w:uiPriority w:val="99"/>
    <w:semiHidden/>
    <w:unhideWhenUsed/>
    <w:rsid w:val="00835722"/>
    <w:rPr>
      <w:sz w:val="20"/>
      <w:szCs w:val="20"/>
    </w:rPr>
  </w:style>
  <w:style w:type="character" w:customStyle="1" w:styleId="EndnoteTextChar">
    <w:name w:val="Endnote Text Char"/>
    <w:basedOn w:val="DefaultParagraphFont"/>
    <w:link w:val="EndnoteText"/>
    <w:uiPriority w:val="99"/>
    <w:semiHidden/>
    <w:rsid w:val="00835722"/>
    <w:rPr>
      <w:sz w:val="20"/>
      <w:szCs w:val="20"/>
    </w:rPr>
  </w:style>
  <w:style w:type="character" w:styleId="EndnoteReference">
    <w:name w:val="endnote reference"/>
    <w:basedOn w:val="DefaultParagraphFont"/>
    <w:uiPriority w:val="99"/>
    <w:semiHidden/>
    <w:unhideWhenUsed/>
    <w:rsid w:val="00835722"/>
    <w:rPr>
      <w:vertAlign w:val="superscript"/>
    </w:rPr>
  </w:style>
  <w:style w:type="paragraph" w:styleId="FootnoteText">
    <w:name w:val="footnote text"/>
    <w:basedOn w:val="Normal"/>
    <w:link w:val="FootnoteTextChar"/>
    <w:uiPriority w:val="99"/>
    <w:unhideWhenUsed/>
    <w:rsid w:val="00835722"/>
    <w:rPr>
      <w:sz w:val="20"/>
      <w:szCs w:val="20"/>
    </w:rPr>
  </w:style>
  <w:style w:type="character" w:customStyle="1" w:styleId="FootnoteTextChar">
    <w:name w:val="Footnote Text Char"/>
    <w:basedOn w:val="DefaultParagraphFont"/>
    <w:link w:val="FootnoteText"/>
    <w:uiPriority w:val="99"/>
    <w:rsid w:val="00835722"/>
    <w:rPr>
      <w:sz w:val="20"/>
      <w:szCs w:val="20"/>
    </w:rPr>
  </w:style>
  <w:style w:type="character" w:styleId="FootnoteReference">
    <w:name w:val="footnote reference"/>
    <w:basedOn w:val="DefaultParagraphFont"/>
    <w:uiPriority w:val="99"/>
    <w:unhideWhenUsed/>
    <w:rsid w:val="00835722"/>
    <w:rPr>
      <w:vertAlign w:val="superscript"/>
    </w:rPr>
  </w:style>
  <w:style w:type="character" w:customStyle="1" w:styleId="Heading1Char">
    <w:name w:val="Heading 1 Char"/>
    <w:basedOn w:val="DefaultParagraphFont"/>
    <w:link w:val="Heading1"/>
    <w:uiPriority w:val="1"/>
    <w:rsid w:val="00C32F2B"/>
    <w:rPr>
      <w:rFonts w:ascii="Calibri" w:eastAsia="Calibri" w:hAnsi="Calibri"/>
      <w:sz w:val="36"/>
      <w:szCs w:val="36"/>
    </w:rPr>
  </w:style>
  <w:style w:type="character" w:customStyle="1" w:styleId="BodyTextChar">
    <w:name w:val="Body Text Char"/>
    <w:basedOn w:val="DefaultParagraphFont"/>
    <w:link w:val="BodyText"/>
    <w:uiPriority w:val="99"/>
    <w:rsid w:val="00C32F2B"/>
    <w:rPr>
      <w:rFonts w:ascii="Times New Roman" w:eastAsia="Times New Roman" w:hAnsi="Times New Roman"/>
      <w:sz w:val="24"/>
      <w:szCs w:val="24"/>
    </w:rPr>
  </w:style>
  <w:style w:type="paragraph" w:styleId="Footer">
    <w:name w:val="footer"/>
    <w:basedOn w:val="Normal"/>
    <w:link w:val="FooterChar"/>
    <w:uiPriority w:val="99"/>
    <w:unhideWhenUsed/>
    <w:rsid w:val="006C5C64"/>
    <w:pPr>
      <w:tabs>
        <w:tab w:val="center" w:pos="4680"/>
        <w:tab w:val="right" w:pos="9360"/>
      </w:tabs>
    </w:pPr>
  </w:style>
  <w:style w:type="character" w:customStyle="1" w:styleId="FooterChar">
    <w:name w:val="Footer Char"/>
    <w:basedOn w:val="DefaultParagraphFont"/>
    <w:link w:val="Footer"/>
    <w:uiPriority w:val="99"/>
    <w:rsid w:val="006C5C64"/>
  </w:style>
  <w:style w:type="character" w:customStyle="1" w:styleId="Heading5Char">
    <w:name w:val="Heading 5 Char"/>
    <w:basedOn w:val="DefaultParagraphFont"/>
    <w:link w:val="Heading5"/>
    <w:uiPriority w:val="1"/>
    <w:rsid w:val="0088588A"/>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uiPriority w:val="1"/>
    <w:rsid w:val="0088588A"/>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1"/>
    <w:rsid w:val="0088588A"/>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1"/>
    <w:rsid w:val="0088588A"/>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uiPriority w:val="1"/>
    <w:rsid w:val="0088588A"/>
    <w:rPr>
      <w:rFonts w:ascii="Calibri" w:eastAsia="Times New Roman" w:hAnsi="Calibri" w:cs="Times New Roman"/>
    </w:rPr>
  </w:style>
  <w:style w:type="numbering" w:customStyle="1" w:styleId="NoList1">
    <w:name w:val="No List1"/>
    <w:next w:val="NoList"/>
    <w:uiPriority w:val="99"/>
    <w:semiHidden/>
    <w:unhideWhenUsed/>
    <w:rsid w:val="0088588A"/>
  </w:style>
  <w:style w:type="character" w:customStyle="1" w:styleId="Heading2Char">
    <w:name w:val="Heading 2 Char"/>
    <w:basedOn w:val="DefaultParagraphFont"/>
    <w:link w:val="Heading2"/>
    <w:uiPriority w:val="1"/>
    <w:rsid w:val="0088588A"/>
    <w:rPr>
      <w:rFonts w:ascii="Times New Roman" w:eastAsia="Times New Roman" w:hAnsi="Times New Roman"/>
      <w:b/>
      <w:bCs/>
      <w:sz w:val="28"/>
      <w:szCs w:val="28"/>
    </w:rPr>
  </w:style>
  <w:style w:type="character" w:customStyle="1" w:styleId="Heading3Char">
    <w:name w:val="Heading 3 Char"/>
    <w:basedOn w:val="DefaultParagraphFont"/>
    <w:link w:val="Heading3"/>
    <w:uiPriority w:val="1"/>
    <w:rsid w:val="0088588A"/>
    <w:rPr>
      <w:rFonts w:ascii="Times New Roman" w:eastAsia="Times New Roman" w:hAnsi="Times New Roman"/>
      <w:b/>
      <w:bCs/>
      <w:sz w:val="24"/>
      <w:szCs w:val="24"/>
    </w:rPr>
  </w:style>
  <w:style w:type="character" w:customStyle="1" w:styleId="Heading4Char">
    <w:name w:val="Heading 4 Char"/>
    <w:basedOn w:val="DefaultParagraphFont"/>
    <w:link w:val="Heading4"/>
    <w:uiPriority w:val="9"/>
    <w:rsid w:val="0088588A"/>
    <w:rPr>
      <w:rFonts w:ascii="Times New Roman" w:eastAsia="Times New Roman" w:hAnsi="Times New Roman"/>
      <w:b/>
      <w:bCs/>
      <w:i/>
      <w:sz w:val="24"/>
      <w:szCs w:val="24"/>
    </w:rPr>
  </w:style>
  <w:style w:type="table" w:customStyle="1" w:styleId="TableGrid1">
    <w:name w:val="Table Grid1"/>
    <w:basedOn w:val="TableNormal"/>
    <w:next w:val="TableGrid"/>
    <w:uiPriority w:val="59"/>
    <w:rsid w:val="0088588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588A"/>
    <w:rPr>
      <w:color w:val="808080"/>
    </w:rPr>
  </w:style>
  <w:style w:type="paragraph" w:styleId="HTMLPreformatted">
    <w:name w:val="HTML Preformatted"/>
    <w:basedOn w:val="Normal"/>
    <w:link w:val="HTMLPreformattedChar"/>
    <w:uiPriority w:val="99"/>
    <w:semiHidden/>
    <w:unhideWhenUsed/>
    <w:rsid w:val="008858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88588A"/>
    <w:rPr>
      <w:rFonts w:ascii="Courier New" w:eastAsia="Times New Roman" w:hAnsi="Courier New" w:cs="Courier New"/>
      <w:sz w:val="20"/>
      <w:szCs w:val="20"/>
      <w:lang w:eastAsia="zh-CN"/>
    </w:rPr>
  </w:style>
  <w:style w:type="character" w:customStyle="1" w:styleId="given-name">
    <w:name w:val="given-name"/>
    <w:basedOn w:val="DefaultParagraphFont"/>
    <w:rsid w:val="0088588A"/>
  </w:style>
  <w:style w:type="character" w:customStyle="1" w:styleId="text">
    <w:name w:val="text"/>
    <w:basedOn w:val="DefaultParagraphFont"/>
    <w:rsid w:val="0088588A"/>
  </w:style>
  <w:style w:type="paragraph" w:styleId="NormalWeb">
    <w:name w:val="Normal (Web)"/>
    <w:basedOn w:val="Normal"/>
    <w:uiPriority w:val="99"/>
    <w:unhideWhenUsed/>
    <w:rsid w:val="0088588A"/>
    <w:pPr>
      <w:widowControl/>
      <w:spacing w:before="100" w:beforeAutospacing="1" w:after="100" w:afterAutospacing="1"/>
    </w:pPr>
    <w:rPr>
      <w:rFonts w:ascii="Times New Roman" w:eastAsia="Times New Roman" w:hAnsi="Times New Roman" w:cs="Times New Roman"/>
      <w:sz w:val="24"/>
      <w:szCs w:val="24"/>
      <w:lang w:eastAsia="zh-CN"/>
    </w:rPr>
  </w:style>
  <w:style w:type="character" w:customStyle="1" w:styleId="c-pjlv">
    <w:name w:val="c-pjlv"/>
    <w:basedOn w:val="DefaultParagraphFont"/>
    <w:rsid w:val="0088588A"/>
  </w:style>
  <w:style w:type="paragraph" w:customStyle="1" w:styleId="Date1">
    <w:name w:val="Date1"/>
    <w:basedOn w:val="Normal"/>
    <w:next w:val="Normal"/>
    <w:uiPriority w:val="99"/>
    <w:semiHidden/>
    <w:unhideWhenUsed/>
    <w:rsid w:val="0088588A"/>
    <w:pPr>
      <w:widowControl/>
      <w:spacing w:after="160" w:line="259" w:lineRule="auto"/>
    </w:pPr>
    <w:rPr>
      <w:rFonts w:eastAsia="SimSun"/>
      <w:lang w:val="en-GB" w:eastAsia="zh-CN"/>
    </w:rPr>
  </w:style>
  <w:style w:type="character" w:customStyle="1" w:styleId="DateChar">
    <w:name w:val="Date Char"/>
    <w:basedOn w:val="DefaultParagraphFont"/>
    <w:link w:val="Date"/>
    <w:uiPriority w:val="99"/>
    <w:semiHidden/>
    <w:rsid w:val="0088588A"/>
    <w:rPr>
      <w:rFonts w:eastAsia="SimSun"/>
      <w:lang w:val="en-GB" w:eastAsia="zh-CN"/>
    </w:rPr>
  </w:style>
  <w:style w:type="table" w:customStyle="1" w:styleId="LightGrid-Accent61">
    <w:name w:val="Light Grid - Accent 61"/>
    <w:basedOn w:val="TableNormal"/>
    <w:next w:val="LightGrid-Accent6"/>
    <w:uiPriority w:val="62"/>
    <w:rsid w:val="0088588A"/>
    <w:pPr>
      <w:widowControl/>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
    <w:name w:val="Medium Shading 1 - Accent 31"/>
    <w:basedOn w:val="TableNormal"/>
    <w:next w:val="MediumShading1-Accent3"/>
    <w:uiPriority w:val="63"/>
    <w:rsid w:val="0088588A"/>
    <w:pPr>
      <w:widowControl/>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88588A"/>
    <w:pPr>
      <w:widowControl/>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88588A"/>
    <w:pPr>
      <w:widowControl/>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Grid">
    <w:name w:val="Table Grid"/>
    <w:basedOn w:val="TableNormal"/>
    <w:uiPriority w:val="39"/>
    <w:rsid w:val="00885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88588A"/>
    <w:rPr>
      <w:rFonts w:eastAsia="SimSun"/>
      <w:lang w:val="en-GB" w:eastAsia="zh-CN"/>
    </w:rPr>
  </w:style>
  <w:style w:type="character" w:customStyle="1" w:styleId="DateChar1">
    <w:name w:val="Date Char1"/>
    <w:basedOn w:val="DefaultParagraphFont"/>
    <w:uiPriority w:val="99"/>
    <w:semiHidden/>
    <w:rsid w:val="0088588A"/>
  </w:style>
  <w:style w:type="table" w:styleId="LightGrid-Accent6">
    <w:name w:val="Light Grid Accent 6"/>
    <w:basedOn w:val="TableNormal"/>
    <w:uiPriority w:val="62"/>
    <w:rsid w:val="0088588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3">
    <w:name w:val="Medium Shading 1 Accent 3"/>
    <w:basedOn w:val="TableNormal"/>
    <w:uiPriority w:val="63"/>
    <w:rsid w:val="0088588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8588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8588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562FF9"/>
  </w:style>
  <w:style w:type="table" w:customStyle="1" w:styleId="TableGrid2">
    <w:name w:val="Table Grid2"/>
    <w:basedOn w:val="TableNormal"/>
    <w:next w:val="TableGrid"/>
    <w:uiPriority w:val="59"/>
    <w:rsid w:val="00562FF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FF9"/>
    <w:pPr>
      <w:widowControl/>
      <w:tabs>
        <w:tab w:val="center" w:pos="4680"/>
        <w:tab w:val="right" w:pos="9360"/>
      </w:tabs>
    </w:pPr>
    <w:rPr>
      <w:rFonts w:eastAsia="SimSun"/>
      <w:lang w:val="en-GB" w:eastAsia="zh-CN"/>
    </w:rPr>
  </w:style>
  <w:style w:type="character" w:customStyle="1" w:styleId="HeaderChar">
    <w:name w:val="Header Char"/>
    <w:basedOn w:val="DefaultParagraphFont"/>
    <w:link w:val="Header"/>
    <w:uiPriority w:val="99"/>
    <w:rsid w:val="00562FF9"/>
    <w:rPr>
      <w:rFonts w:eastAsia="SimSun"/>
      <w:lang w:val="en-GB" w:eastAsia="zh-CN"/>
    </w:rPr>
  </w:style>
  <w:style w:type="paragraph" w:customStyle="1" w:styleId="a">
    <w:name w:val="一太郎８/９"/>
    <w:rsid w:val="00562FF9"/>
    <w:pPr>
      <w:wordWrap w:val="0"/>
      <w:autoSpaceDE w:val="0"/>
      <w:autoSpaceDN w:val="0"/>
      <w:adjustRightInd w:val="0"/>
      <w:spacing w:line="264" w:lineRule="atLeast"/>
      <w:jc w:val="both"/>
    </w:pPr>
    <w:rPr>
      <w:rFonts w:ascii="Century" w:eastAsia="MS Mincho" w:hAnsi="Century" w:cs="Times New Roman"/>
      <w:spacing w:val="-3"/>
      <w:sz w:val="18"/>
      <w:szCs w:val="18"/>
      <w:lang w:eastAsia="ja-JP"/>
    </w:rPr>
  </w:style>
  <w:style w:type="numbering" w:customStyle="1" w:styleId="NoList3">
    <w:name w:val="No List3"/>
    <w:next w:val="NoList"/>
    <w:uiPriority w:val="99"/>
    <w:semiHidden/>
    <w:unhideWhenUsed/>
    <w:rsid w:val="00404529"/>
  </w:style>
  <w:style w:type="paragraph" w:styleId="Title">
    <w:name w:val="Title"/>
    <w:basedOn w:val="Normal"/>
    <w:link w:val="TitleChar"/>
    <w:uiPriority w:val="1"/>
    <w:qFormat/>
    <w:rsid w:val="00404529"/>
    <w:pPr>
      <w:autoSpaceDE w:val="0"/>
      <w:autoSpaceDN w:val="0"/>
      <w:spacing w:before="200"/>
      <w:ind w:left="489" w:right="302"/>
      <w:jc w:val="center"/>
    </w:pPr>
    <w:rPr>
      <w:rFonts w:ascii="Tahoma" w:eastAsia="Tahoma" w:hAnsi="Tahoma" w:cs="Tahoma"/>
      <w:b/>
      <w:bCs/>
      <w:sz w:val="40"/>
      <w:szCs w:val="40"/>
    </w:rPr>
  </w:style>
  <w:style w:type="character" w:customStyle="1" w:styleId="TitleChar">
    <w:name w:val="Title Char"/>
    <w:basedOn w:val="DefaultParagraphFont"/>
    <w:link w:val="Title"/>
    <w:uiPriority w:val="1"/>
    <w:rsid w:val="00404529"/>
    <w:rPr>
      <w:rFonts w:ascii="Tahoma" w:eastAsia="Tahoma" w:hAnsi="Tahoma" w:cs="Tahoma"/>
      <w:b/>
      <w:bCs/>
      <w:sz w:val="40"/>
      <w:szCs w:val="40"/>
    </w:rPr>
  </w:style>
  <w:style w:type="table" w:customStyle="1" w:styleId="TableGrid3">
    <w:name w:val="Table Grid3"/>
    <w:basedOn w:val="TableNormal"/>
    <w:next w:val="TableGrid"/>
    <w:uiPriority w:val="59"/>
    <w:rsid w:val="0040452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11EBA"/>
  </w:style>
  <w:style w:type="paragraph" w:customStyle="1" w:styleId="Default">
    <w:name w:val="Default"/>
    <w:qFormat/>
    <w:rsid w:val="00DE778F"/>
    <w:pPr>
      <w:widowControl/>
      <w:autoSpaceDE w:val="0"/>
      <w:autoSpaceDN w:val="0"/>
      <w:adjustRightInd w:val="0"/>
    </w:pPr>
    <w:rPr>
      <w:rFonts w:ascii="Arial" w:eastAsia="Calibri" w:hAnsi="Arial" w:cs="Arial"/>
      <w:color w:val="000000"/>
      <w:sz w:val="24"/>
      <w:szCs w:val="24"/>
    </w:rPr>
  </w:style>
  <w:style w:type="table" w:styleId="LightList-Accent5">
    <w:name w:val="Light List Accent 5"/>
    <w:basedOn w:val="TableNormal"/>
    <w:uiPriority w:val="61"/>
    <w:rsid w:val="00BF03D7"/>
    <w:pPr>
      <w:widowControl/>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62664E"/>
    <w:rPr>
      <w:color w:val="0000FF"/>
      <w:u w:val="single"/>
    </w:rPr>
  </w:style>
  <w:style w:type="numbering" w:customStyle="1" w:styleId="NoList4">
    <w:name w:val="No List4"/>
    <w:next w:val="NoList"/>
    <w:uiPriority w:val="99"/>
    <w:semiHidden/>
    <w:unhideWhenUsed/>
    <w:rsid w:val="006E7901"/>
  </w:style>
  <w:style w:type="table" w:customStyle="1" w:styleId="TableGrid4">
    <w:name w:val="Table Grid4"/>
    <w:basedOn w:val="TableNormal"/>
    <w:next w:val="TableGrid"/>
    <w:uiPriority w:val="39"/>
    <w:rsid w:val="006E7901"/>
    <w:pPr>
      <w:widowControl/>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7901"/>
    <w:rPr>
      <w:b/>
      <w:bCs/>
    </w:rPr>
  </w:style>
  <w:style w:type="paragraph" w:styleId="Caption">
    <w:name w:val="caption"/>
    <w:basedOn w:val="Normal"/>
    <w:next w:val="Normal"/>
    <w:uiPriority w:val="35"/>
    <w:unhideWhenUsed/>
    <w:qFormat/>
    <w:rsid w:val="003378EB"/>
    <w:pPr>
      <w:spacing w:after="200"/>
    </w:pPr>
    <w:rPr>
      <w:i/>
      <w:iCs/>
      <w:color w:val="1F497D" w:themeColor="text2"/>
      <w:sz w:val="18"/>
      <w:szCs w:val="18"/>
    </w:rPr>
  </w:style>
  <w:style w:type="paragraph" w:styleId="TableofFigures">
    <w:name w:val="table of figures"/>
    <w:basedOn w:val="Normal"/>
    <w:next w:val="Normal"/>
    <w:uiPriority w:val="99"/>
    <w:semiHidden/>
    <w:unhideWhenUsed/>
    <w:rsid w:val="00EB3338"/>
  </w:style>
  <w:style w:type="table" w:customStyle="1" w:styleId="TableGrid41">
    <w:name w:val="Table Grid41"/>
    <w:basedOn w:val="TableNormal"/>
    <w:next w:val="TableGrid"/>
    <w:uiPriority w:val="39"/>
    <w:rsid w:val="00B818C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C4104"/>
    <w:pPr>
      <w:widowControl/>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7212F"/>
    <w:pPr>
      <w:widowControl/>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9A795C"/>
    <w:pPr>
      <w:widowControl/>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75B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3698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576F08"/>
  </w:style>
  <w:style w:type="character" w:customStyle="1" w:styleId="mord">
    <w:name w:val="mord"/>
    <w:basedOn w:val="DefaultParagraphFont"/>
    <w:rsid w:val="00576F08"/>
  </w:style>
  <w:style w:type="character" w:customStyle="1" w:styleId="vlist-s">
    <w:name w:val="vlist-s"/>
    <w:basedOn w:val="DefaultParagraphFont"/>
    <w:rsid w:val="00576F08"/>
  </w:style>
  <w:style w:type="table" w:customStyle="1" w:styleId="TableGrid71">
    <w:name w:val="Table Grid71"/>
    <w:basedOn w:val="TableNormal"/>
    <w:next w:val="TableGrid"/>
    <w:uiPriority w:val="59"/>
    <w:rsid w:val="009A51C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735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706">
      <w:bodyDiv w:val="1"/>
      <w:marLeft w:val="0"/>
      <w:marRight w:val="0"/>
      <w:marTop w:val="0"/>
      <w:marBottom w:val="0"/>
      <w:divBdr>
        <w:top w:val="none" w:sz="0" w:space="0" w:color="auto"/>
        <w:left w:val="none" w:sz="0" w:space="0" w:color="auto"/>
        <w:bottom w:val="none" w:sz="0" w:space="0" w:color="auto"/>
        <w:right w:val="none" w:sz="0" w:space="0" w:color="auto"/>
      </w:divBdr>
    </w:div>
    <w:div w:id="32078576">
      <w:bodyDiv w:val="1"/>
      <w:marLeft w:val="0"/>
      <w:marRight w:val="0"/>
      <w:marTop w:val="0"/>
      <w:marBottom w:val="0"/>
      <w:divBdr>
        <w:top w:val="none" w:sz="0" w:space="0" w:color="auto"/>
        <w:left w:val="none" w:sz="0" w:space="0" w:color="auto"/>
        <w:bottom w:val="none" w:sz="0" w:space="0" w:color="auto"/>
        <w:right w:val="none" w:sz="0" w:space="0" w:color="auto"/>
      </w:divBdr>
    </w:div>
    <w:div w:id="52311350">
      <w:bodyDiv w:val="1"/>
      <w:marLeft w:val="0"/>
      <w:marRight w:val="0"/>
      <w:marTop w:val="0"/>
      <w:marBottom w:val="0"/>
      <w:divBdr>
        <w:top w:val="none" w:sz="0" w:space="0" w:color="auto"/>
        <w:left w:val="none" w:sz="0" w:space="0" w:color="auto"/>
        <w:bottom w:val="none" w:sz="0" w:space="0" w:color="auto"/>
        <w:right w:val="none" w:sz="0" w:space="0" w:color="auto"/>
      </w:divBdr>
    </w:div>
    <w:div w:id="69430345">
      <w:bodyDiv w:val="1"/>
      <w:marLeft w:val="0"/>
      <w:marRight w:val="0"/>
      <w:marTop w:val="0"/>
      <w:marBottom w:val="0"/>
      <w:divBdr>
        <w:top w:val="none" w:sz="0" w:space="0" w:color="auto"/>
        <w:left w:val="none" w:sz="0" w:space="0" w:color="auto"/>
        <w:bottom w:val="none" w:sz="0" w:space="0" w:color="auto"/>
        <w:right w:val="none" w:sz="0" w:space="0" w:color="auto"/>
      </w:divBdr>
    </w:div>
    <w:div w:id="105078452">
      <w:bodyDiv w:val="1"/>
      <w:marLeft w:val="0"/>
      <w:marRight w:val="0"/>
      <w:marTop w:val="0"/>
      <w:marBottom w:val="0"/>
      <w:divBdr>
        <w:top w:val="none" w:sz="0" w:space="0" w:color="auto"/>
        <w:left w:val="none" w:sz="0" w:space="0" w:color="auto"/>
        <w:bottom w:val="none" w:sz="0" w:space="0" w:color="auto"/>
        <w:right w:val="none" w:sz="0" w:space="0" w:color="auto"/>
      </w:divBdr>
    </w:div>
    <w:div w:id="241647693">
      <w:bodyDiv w:val="1"/>
      <w:marLeft w:val="0"/>
      <w:marRight w:val="0"/>
      <w:marTop w:val="0"/>
      <w:marBottom w:val="0"/>
      <w:divBdr>
        <w:top w:val="none" w:sz="0" w:space="0" w:color="auto"/>
        <w:left w:val="none" w:sz="0" w:space="0" w:color="auto"/>
        <w:bottom w:val="none" w:sz="0" w:space="0" w:color="auto"/>
        <w:right w:val="none" w:sz="0" w:space="0" w:color="auto"/>
      </w:divBdr>
    </w:div>
    <w:div w:id="273635926">
      <w:bodyDiv w:val="1"/>
      <w:marLeft w:val="0"/>
      <w:marRight w:val="0"/>
      <w:marTop w:val="0"/>
      <w:marBottom w:val="0"/>
      <w:divBdr>
        <w:top w:val="none" w:sz="0" w:space="0" w:color="auto"/>
        <w:left w:val="none" w:sz="0" w:space="0" w:color="auto"/>
        <w:bottom w:val="none" w:sz="0" w:space="0" w:color="auto"/>
        <w:right w:val="none" w:sz="0" w:space="0" w:color="auto"/>
      </w:divBdr>
    </w:div>
    <w:div w:id="304626081">
      <w:bodyDiv w:val="1"/>
      <w:marLeft w:val="0"/>
      <w:marRight w:val="0"/>
      <w:marTop w:val="0"/>
      <w:marBottom w:val="0"/>
      <w:divBdr>
        <w:top w:val="none" w:sz="0" w:space="0" w:color="auto"/>
        <w:left w:val="none" w:sz="0" w:space="0" w:color="auto"/>
        <w:bottom w:val="none" w:sz="0" w:space="0" w:color="auto"/>
        <w:right w:val="none" w:sz="0" w:space="0" w:color="auto"/>
      </w:divBdr>
    </w:div>
    <w:div w:id="354503447">
      <w:bodyDiv w:val="1"/>
      <w:marLeft w:val="0"/>
      <w:marRight w:val="0"/>
      <w:marTop w:val="0"/>
      <w:marBottom w:val="0"/>
      <w:divBdr>
        <w:top w:val="none" w:sz="0" w:space="0" w:color="auto"/>
        <w:left w:val="none" w:sz="0" w:space="0" w:color="auto"/>
        <w:bottom w:val="none" w:sz="0" w:space="0" w:color="auto"/>
        <w:right w:val="none" w:sz="0" w:space="0" w:color="auto"/>
      </w:divBdr>
    </w:div>
    <w:div w:id="482044187">
      <w:bodyDiv w:val="1"/>
      <w:marLeft w:val="0"/>
      <w:marRight w:val="0"/>
      <w:marTop w:val="0"/>
      <w:marBottom w:val="0"/>
      <w:divBdr>
        <w:top w:val="none" w:sz="0" w:space="0" w:color="auto"/>
        <w:left w:val="none" w:sz="0" w:space="0" w:color="auto"/>
        <w:bottom w:val="none" w:sz="0" w:space="0" w:color="auto"/>
        <w:right w:val="none" w:sz="0" w:space="0" w:color="auto"/>
      </w:divBdr>
    </w:div>
    <w:div w:id="491987601">
      <w:bodyDiv w:val="1"/>
      <w:marLeft w:val="0"/>
      <w:marRight w:val="0"/>
      <w:marTop w:val="0"/>
      <w:marBottom w:val="0"/>
      <w:divBdr>
        <w:top w:val="none" w:sz="0" w:space="0" w:color="auto"/>
        <w:left w:val="none" w:sz="0" w:space="0" w:color="auto"/>
        <w:bottom w:val="none" w:sz="0" w:space="0" w:color="auto"/>
        <w:right w:val="none" w:sz="0" w:space="0" w:color="auto"/>
      </w:divBdr>
    </w:div>
    <w:div w:id="655916863">
      <w:bodyDiv w:val="1"/>
      <w:marLeft w:val="0"/>
      <w:marRight w:val="0"/>
      <w:marTop w:val="0"/>
      <w:marBottom w:val="0"/>
      <w:divBdr>
        <w:top w:val="none" w:sz="0" w:space="0" w:color="auto"/>
        <w:left w:val="none" w:sz="0" w:space="0" w:color="auto"/>
        <w:bottom w:val="none" w:sz="0" w:space="0" w:color="auto"/>
        <w:right w:val="none" w:sz="0" w:space="0" w:color="auto"/>
      </w:divBdr>
    </w:div>
    <w:div w:id="656494845">
      <w:bodyDiv w:val="1"/>
      <w:marLeft w:val="0"/>
      <w:marRight w:val="0"/>
      <w:marTop w:val="0"/>
      <w:marBottom w:val="0"/>
      <w:divBdr>
        <w:top w:val="none" w:sz="0" w:space="0" w:color="auto"/>
        <w:left w:val="none" w:sz="0" w:space="0" w:color="auto"/>
        <w:bottom w:val="none" w:sz="0" w:space="0" w:color="auto"/>
        <w:right w:val="none" w:sz="0" w:space="0" w:color="auto"/>
      </w:divBdr>
    </w:div>
    <w:div w:id="658076597">
      <w:bodyDiv w:val="1"/>
      <w:marLeft w:val="0"/>
      <w:marRight w:val="0"/>
      <w:marTop w:val="0"/>
      <w:marBottom w:val="0"/>
      <w:divBdr>
        <w:top w:val="none" w:sz="0" w:space="0" w:color="auto"/>
        <w:left w:val="none" w:sz="0" w:space="0" w:color="auto"/>
        <w:bottom w:val="none" w:sz="0" w:space="0" w:color="auto"/>
        <w:right w:val="none" w:sz="0" w:space="0" w:color="auto"/>
      </w:divBdr>
    </w:div>
    <w:div w:id="675889685">
      <w:bodyDiv w:val="1"/>
      <w:marLeft w:val="0"/>
      <w:marRight w:val="0"/>
      <w:marTop w:val="0"/>
      <w:marBottom w:val="0"/>
      <w:divBdr>
        <w:top w:val="none" w:sz="0" w:space="0" w:color="auto"/>
        <w:left w:val="none" w:sz="0" w:space="0" w:color="auto"/>
        <w:bottom w:val="none" w:sz="0" w:space="0" w:color="auto"/>
        <w:right w:val="none" w:sz="0" w:space="0" w:color="auto"/>
      </w:divBdr>
    </w:div>
    <w:div w:id="735084529">
      <w:bodyDiv w:val="1"/>
      <w:marLeft w:val="0"/>
      <w:marRight w:val="0"/>
      <w:marTop w:val="0"/>
      <w:marBottom w:val="0"/>
      <w:divBdr>
        <w:top w:val="none" w:sz="0" w:space="0" w:color="auto"/>
        <w:left w:val="none" w:sz="0" w:space="0" w:color="auto"/>
        <w:bottom w:val="none" w:sz="0" w:space="0" w:color="auto"/>
        <w:right w:val="none" w:sz="0" w:space="0" w:color="auto"/>
      </w:divBdr>
    </w:div>
    <w:div w:id="742870554">
      <w:bodyDiv w:val="1"/>
      <w:marLeft w:val="0"/>
      <w:marRight w:val="0"/>
      <w:marTop w:val="0"/>
      <w:marBottom w:val="0"/>
      <w:divBdr>
        <w:top w:val="none" w:sz="0" w:space="0" w:color="auto"/>
        <w:left w:val="none" w:sz="0" w:space="0" w:color="auto"/>
        <w:bottom w:val="none" w:sz="0" w:space="0" w:color="auto"/>
        <w:right w:val="none" w:sz="0" w:space="0" w:color="auto"/>
      </w:divBdr>
    </w:div>
    <w:div w:id="769934308">
      <w:bodyDiv w:val="1"/>
      <w:marLeft w:val="0"/>
      <w:marRight w:val="0"/>
      <w:marTop w:val="0"/>
      <w:marBottom w:val="0"/>
      <w:divBdr>
        <w:top w:val="none" w:sz="0" w:space="0" w:color="auto"/>
        <w:left w:val="none" w:sz="0" w:space="0" w:color="auto"/>
        <w:bottom w:val="none" w:sz="0" w:space="0" w:color="auto"/>
        <w:right w:val="none" w:sz="0" w:space="0" w:color="auto"/>
      </w:divBdr>
    </w:div>
    <w:div w:id="783620103">
      <w:bodyDiv w:val="1"/>
      <w:marLeft w:val="0"/>
      <w:marRight w:val="0"/>
      <w:marTop w:val="0"/>
      <w:marBottom w:val="0"/>
      <w:divBdr>
        <w:top w:val="none" w:sz="0" w:space="0" w:color="auto"/>
        <w:left w:val="none" w:sz="0" w:space="0" w:color="auto"/>
        <w:bottom w:val="none" w:sz="0" w:space="0" w:color="auto"/>
        <w:right w:val="none" w:sz="0" w:space="0" w:color="auto"/>
      </w:divBdr>
    </w:div>
    <w:div w:id="784420479">
      <w:bodyDiv w:val="1"/>
      <w:marLeft w:val="0"/>
      <w:marRight w:val="0"/>
      <w:marTop w:val="0"/>
      <w:marBottom w:val="0"/>
      <w:divBdr>
        <w:top w:val="none" w:sz="0" w:space="0" w:color="auto"/>
        <w:left w:val="none" w:sz="0" w:space="0" w:color="auto"/>
        <w:bottom w:val="none" w:sz="0" w:space="0" w:color="auto"/>
        <w:right w:val="none" w:sz="0" w:space="0" w:color="auto"/>
      </w:divBdr>
    </w:div>
    <w:div w:id="806163451">
      <w:bodyDiv w:val="1"/>
      <w:marLeft w:val="0"/>
      <w:marRight w:val="0"/>
      <w:marTop w:val="0"/>
      <w:marBottom w:val="0"/>
      <w:divBdr>
        <w:top w:val="none" w:sz="0" w:space="0" w:color="auto"/>
        <w:left w:val="none" w:sz="0" w:space="0" w:color="auto"/>
        <w:bottom w:val="none" w:sz="0" w:space="0" w:color="auto"/>
        <w:right w:val="none" w:sz="0" w:space="0" w:color="auto"/>
      </w:divBdr>
    </w:div>
    <w:div w:id="846214320">
      <w:bodyDiv w:val="1"/>
      <w:marLeft w:val="0"/>
      <w:marRight w:val="0"/>
      <w:marTop w:val="0"/>
      <w:marBottom w:val="0"/>
      <w:divBdr>
        <w:top w:val="none" w:sz="0" w:space="0" w:color="auto"/>
        <w:left w:val="none" w:sz="0" w:space="0" w:color="auto"/>
        <w:bottom w:val="none" w:sz="0" w:space="0" w:color="auto"/>
        <w:right w:val="none" w:sz="0" w:space="0" w:color="auto"/>
      </w:divBdr>
    </w:div>
    <w:div w:id="973872567">
      <w:bodyDiv w:val="1"/>
      <w:marLeft w:val="0"/>
      <w:marRight w:val="0"/>
      <w:marTop w:val="0"/>
      <w:marBottom w:val="0"/>
      <w:divBdr>
        <w:top w:val="none" w:sz="0" w:space="0" w:color="auto"/>
        <w:left w:val="none" w:sz="0" w:space="0" w:color="auto"/>
        <w:bottom w:val="none" w:sz="0" w:space="0" w:color="auto"/>
        <w:right w:val="none" w:sz="0" w:space="0" w:color="auto"/>
      </w:divBdr>
    </w:div>
    <w:div w:id="984891452">
      <w:bodyDiv w:val="1"/>
      <w:marLeft w:val="0"/>
      <w:marRight w:val="0"/>
      <w:marTop w:val="0"/>
      <w:marBottom w:val="0"/>
      <w:divBdr>
        <w:top w:val="none" w:sz="0" w:space="0" w:color="auto"/>
        <w:left w:val="none" w:sz="0" w:space="0" w:color="auto"/>
        <w:bottom w:val="none" w:sz="0" w:space="0" w:color="auto"/>
        <w:right w:val="none" w:sz="0" w:space="0" w:color="auto"/>
      </w:divBdr>
    </w:div>
    <w:div w:id="989558253">
      <w:bodyDiv w:val="1"/>
      <w:marLeft w:val="0"/>
      <w:marRight w:val="0"/>
      <w:marTop w:val="0"/>
      <w:marBottom w:val="0"/>
      <w:divBdr>
        <w:top w:val="none" w:sz="0" w:space="0" w:color="auto"/>
        <w:left w:val="none" w:sz="0" w:space="0" w:color="auto"/>
        <w:bottom w:val="none" w:sz="0" w:space="0" w:color="auto"/>
        <w:right w:val="none" w:sz="0" w:space="0" w:color="auto"/>
      </w:divBdr>
    </w:div>
    <w:div w:id="1060131880">
      <w:bodyDiv w:val="1"/>
      <w:marLeft w:val="0"/>
      <w:marRight w:val="0"/>
      <w:marTop w:val="0"/>
      <w:marBottom w:val="0"/>
      <w:divBdr>
        <w:top w:val="none" w:sz="0" w:space="0" w:color="auto"/>
        <w:left w:val="none" w:sz="0" w:space="0" w:color="auto"/>
        <w:bottom w:val="none" w:sz="0" w:space="0" w:color="auto"/>
        <w:right w:val="none" w:sz="0" w:space="0" w:color="auto"/>
      </w:divBdr>
    </w:div>
    <w:div w:id="1069419724">
      <w:bodyDiv w:val="1"/>
      <w:marLeft w:val="0"/>
      <w:marRight w:val="0"/>
      <w:marTop w:val="0"/>
      <w:marBottom w:val="0"/>
      <w:divBdr>
        <w:top w:val="none" w:sz="0" w:space="0" w:color="auto"/>
        <w:left w:val="none" w:sz="0" w:space="0" w:color="auto"/>
        <w:bottom w:val="none" w:sz="0" w:space="0" w:color="auto"/>
        <w:right w:val="none" w:sz="0" w:space="0" w:color="auto"/>
      </w:divBdr>
    </w:div>
    <w:div w:id="1082675965">
      <w:bodyDiv w:val="1"/>
      <w:marLeft w:val="0"/>
      <w:marRight w:val="0"/>
      <w:marTop w:val="0"/>
      <w:marBottom w:val="0"/>
      <w:divBdr>
        <w:top w:val="none" w:sz="0" w:space="0" w:color="auto"/>
        <w:left w:val="none" w:sz="0" w:space="0" w:color="auto"/>
        <w:bottom w:val="none" w:sz="0" w:space="0" w:color="auto"/>
        <w:right w:val="none" w:sz="0" w:space="0" w:color="auto"/>
      </w:divBdr>
    </w:div>
    <w:div w:id="1102072125">
      <w:bodyDiv w:val="1"/>
      <w:marLeft w:val="0"/>
      <w:marRight w:val="0"/>
      <w:marTop w:val="0"/>
      <w:marBottom w:val="0"/>
      <w:divBdr>
        <w:top w:val="none" w:sz="0" w:space="0" w:color="auto"/>
        <w:left w:val="none" w:sz="0" w:space="0" w:color="auto"/>
        <w:bottom w:val="none" w:sz="0" w:space="0" w:color="auto"/>
        <w:right w:val="none" w:sz="0" w:space="0" w:color="auto"/>
      </w:divBdr>
    </w:div>
    <w:div w:id="1114401187">
      <w:bodyDiv w:val="1"/>
      <w:marLeft w:val="0"/>
      <w:marRight w:val="0"/>
      <w:marTop w:val="0"/>
      <w:marBottom w:val="0"/>
      <w:divBdr>
        <w:top w:val="none" w:sz="0" w:space="0" w:color="auto"/>
        <w:left w:val="none" w:sz="0" w:space="0" w:color="auto"/>
        <w:bottom w:val="none" w:sz="0" w:space="0" w:color="auto"/>
        <w:right w:val="none" w:sz="0" w:space="0" w:color="auto"/>
      </w:divBdr>
    </w:div>
    <w:div w:id="1164004435">
      <w:bodyDiv w:val="1"/>
      <w:marLeft w:val="0"/>
      <w:marRight w:val="0"/>
      <w:marTop w:val="0"/>
      <w:marBottom w:val="0"/>
      <w:divBdr>
        <w:top w:val="none" w:sz="0" w:space="0" w:color="auto"/>
        <w:left w:val="none" w:sz="0" w:space="0" w:color="auto"/>
        <w:bottom w:val="none" w:sz="0" w:space="0" w:color="auto"/>
        <w:right w:val="none" w:sz="0" w:space="0" w:color="auto"/>
      </w:divBdr>
    </w:div>
    <w:div w:id="1182545227">
      <w:bodyDiv w:val="1"/>
      <w:marLeft w:val="0"/>
      <w:marRight w:val="0"/>
      <w:marTop w:val="0"/>
      <w:marBottom w:val="0"/>
      <w:divBdr>
        <w:top w:val="none" w:sz="0" w:space="0" w:color="auto"/>
        <w:left w:val="none" w:sz="0" w:space="0" w:color="auto"/>
        <w:bottom w:val="none" w:sz="0" w:space="0" w:color="auto"/>
        <w:right w:val="none" w:sz="0" w:space="0" w:color="auto"/>
      </w:divBdr>
    </w:div>
    <w:div w:id="1221134920">
      <w:bodyDiv w:val="1"/>
      <w:marLeft w:val="0"/>
      <w:marRight w:val="0"/>
      <w:marTop w:val="0"/>
      <w:marBottom w:val="0"/>
      <w:divBdr>
        <w:top w:val="none" w:sz="0" w:space="0" w:color="auto"/>
        <w:left w:val="none" w:sz="0" w:space="0" w:color="auto"/>
        <w:bottom w:val="none" w:sz="0" w:space="0" w:color="auto"/>
        <w:right w:val="none" w:sz="0" w:space="0" w:color="auto"/>
      </w:divBdr>
    </w:div>
    <w:div w:id="1230847893">
      <w:bodyDiv w:val="1"/>
      <w:marLeft w:val="0"/>
      <w:marRight w:val="0"/>
      <w:marTop w:val="0"/>
      <w:marBottom w:val="0"/>
      <w:divBdr>
        <w:top w:val="none" w:sz="0" w:space="0" w:color="auto"/>
        <w:left w:val="none" w:sz="0" w:space="0" w:color="auto"/>
        <w:bottom w:val="none" w:sz="0" w:space="0" w:color="auto"/>
        <w:right w:val="none" w:sz="0" w:space="0" w:color="auto"/>
      </w:divBdr>
    </w:div>
    <w:div w:id="1284800422">
      <w:bodyDiv w:val="1"/>
      <w:marLeft w:val="0"/>
      <w:marRight w:val="0"/>
      <w:marTop w:val="0"/>
      <w:marBottom w:val="0"/>
      <w:divBdr>
        <w:top w:val="none" w:sz="0" w:space="0" w:color="auto"/>
        <w:left w:val="none" w:sz="0" w:space="0" w:color="auto"/>
        <w:bottom w:val="none" w:sz="0" w:space="0" w:color="auto"/>
        <w:right w:val="none" w:sz="0" w:space="0" w:color="auto"/>
      </w:divBdr>
    </w:div>
    <w:div w:id="1299536249">
      <w:bodyDiv w:val="1"/>
      <w:marLeft w:val="0"/>
      <w:marRight w:val="0"/>
      <w:marTop w:val="0"/>
      <w:marBottom w:val="0"/>
      <w:divBdr>
        <w:top w:val="none" w:sz="0" w:space="0" w:color="auto"/>
        <w:left w:val="none" w:sz="0" w:space="0" w:color="auto"/>
        <w:bottom w:val="none" w:sz="0" w:space="0" w:color="auto"/>
        <w:right w:val="none" w:sz="0" w:space="0" w:color="auto"/>
      </w:divBdr>
    </w:div>
    <w:div w:id="1431319238">
      <w:bodyDiv w:val="1"/>
      <w:marLeft w:val="0"/>
      <w:marRight w:val="0"/>
      <w:marTop w:val="0"/>
      <w:marBottom w:val="0"/>
      <w:divBdr>
        <w:top w:val="none" w:sz="0" w:space="0" w:color="auto"/>
        <w:left w:val="none" w:sz="0" w:space="0" w:color="auto"/>
        <w:bottom w:val="none" w:sz="0" w:space="0" w:color="auto"/>
        <w:right w:val="none" w:sz="0" w:space="0" w:color="auto"/>
      </w:divBdr>
    </w:div>
    <w:div w:id="1478103993">
      <w:bodyDiv w:val="1"/>
      <w:marLeft w:val="0"/>
      <w:marRight w:val="0"/>
      <w:marTop w:val="0"/>
      <w:marBottom w:val="0"/>
      <w:divBdr>
        <w:top w:val="none" w:sz="0" w:space="0" w:color="auto"/>
        <w:left w:val="none" w:sz="0" w:space="0" w:color="auto"/>
        <w:bottom w:val="none" w:sz="0" w:space="0" w:color="auto"/>
        <w:right w:val="none" w:sz="0" w:space="0" w:color="auto"/>
      </w:divBdr>
    </w:div>
    <w:div w:id="1484201363">
      <w:bodyDiv w:val="1"/>
      <w:marLeft w:val="0"/>
      <w:marRight w:val="0"/>
      <w:marTop w:val="0"/>
      <w:marBottom w:val="0"/>
      <w:divBdr>
        <w:top w:val="none" w:sz="0" w:space="0" w:color="auto"/>
        <w:left w:val="none" w:sz="0" w:space="0" w:color="auto"/>
        <w:bottom w:val="none" w:sz="0" w:space="0" w:color="auto"/>
        <w:right w:val="none" w:sz="0" w:space="0" w:color="auto"/>
      </w:divBdr>
    </w:div>
    <w:div w:id="1484664165">
      <w:bodyDiv w:val="1"/>
      <w:marLeft w:val="0"/>
      <w:marRight w:val="0"/>
      <w:marTop w:val="0"/>
      <w:marBottom w:val="0"/>
      <w:divBdr>
        <w:top w:val="none" w:sz="0" w:space="0" w:color="auto"/>
        <w:left w:val="none" w:sz="0" w:space="0" w:color="auto"/>
        <w:bottom w:val="none" w:sz="0" w:space="0" w:color="auto"/>
        <w:right w:val="none" w:sz="0" w:space="0" w:color="auto"/>
      </w:divBdr>
    </w:div>
    <w:div w:id="1565021828">
      <w:bodyDiv w:val="1"/>
      <w:marLeft w:val="0"/>
      <w:marRight w:val="0"/>
      <w:marTop w:val="0"/>
      <w:marBottom w:val="0"/>
      <w:divBdr>
        <w:top w:val="none" w:sz="0" w:space="0" w:color="auto"/>
        <w:left w:val="none" w:sz="0" w:space="0" w:color="auto"/>
        <w:bottom w:val="none" w:sz="0" w:space="0" w:color="auto"/>
        <w:right w:val="none" w:sz="0" w:space="0" w:color="auto"/>
      </w:divBdr>
    </w:div>
    <w:div w:id="1605262199">
      <w:bodyDiv w:val="1"/>
      <w:marLeft w:val="0"/>
      <w:marRight w:val="0"/>
      <w:marTop w:val="0"/>
      <w:marBottom w:val="0"/>
      <w:divBdr>
        <w:top w:val="none" w:sz="0" w:space="0" w:color="auto"/>
        <w:left w:val="none" w:sz="0" w:space="0" w:color="auto"/>
        <w:bottom w:val="none" w:sz="0" w:space="0" w:color="auto"/>
        <w:right w:val="none" w:sz="0" w:space="0" w:color="auto"/>
      </w:divBdr>
    </w:div>
    <w:div w:id="1612709999">
      <w:bodyDiv w:val="1"/>
      <w:marLeft w:val="0"/>
      <w:marRight w:val="0"/>
      <w:marTop w:val="0"/>
      <w:marBottom w:val="0"/>
      <w:divBdr>
        <w:top w:val="none" w:sz="0" w:space="0" w:color="auto"/>
        <w:left w:val="none" w:sz="0" w:space="0" w:color="auto"/>
        <w:bottom w:val="none" w:sz="0" w:space="0" w:color="auto"/>
        <w:right w:val="none" w:sz="0" w:space="0" w:color="auto"/>
      </w:divBdr>
    </w:div>
    <w:div w:id="1636328062">
      <w:bodyDiv w:val="1"/>
      <w:marLeft w:val="0"/>
      <w:marRight w:val="0"/>
      <w:marTop w:val="0"/>
      <w:marBottom w:val="0"/>
      <w:divBdr>
        <w:top w:val="none" w:sz="0" w:space="0" w:color="auto"/>
        <w:left w:val="none" w:sz="0" w:space="0" w:color="auto"/>
        <w:bottom w:val="none" w:sz="0" w:space="0" w:color="auto"/>
        <w:right w:val="none" w:sz="0" w:space="0" w:color="auto"/>
      </w:divBdr>
    </w:div>
    <w:div w:id="1663049658">
      <w:bodyDiv w:val="1"/>
      <w:marLeft w:val="0"/>
      <w:marRight w:val="0"/>
      <w:marTop w:val="0"/>
      <w:marBottom w:val="0"/>
      <w:divBdr>
        <w:top w:val="none" w:sz="0" w:space="0" w:color="auto"/>
        <w:left w:val="none" w:sz="0" w:space="0" w:color="auto"/>
        <w:bottom w:val="none" w:sz="0" w:space="0" w:color="auto"/>
        <w:right w:val="none" w:sz="0" w:space="0" w:color="auto"/>
      </w:divBdr>
    </w:div>
    <w:div w:id="1674798706">
      <w:bodyDiv w:val="1"/>
      <w:marLeft w:val="0"/>
      <w:marRight w:val="0"/>
      <w:marTop w:val="0"/>
      <w:marBottom w:val="0"/>
      <w:divBdr>
        <w:top w:val="none" w:sz="0" w:space="0" w:color="auto"/>
        <w:left w:val="none" w:sz="0" w:space="0" w:color="auto"/>
        <w:bottom w:val="none" w:sz="0" w:space="0" w:color="auto"/>
        <w:right w:val="none" w:sz="0" w:space="0" w:color="auto"/>
      </w:divBdr>
      <w:divsChild>
        <w:div w:id="1837720152">
          <w:marLeft w:val="0"/>
          <w:marRight w:val="0"/>
          <w:marTop w:val="0"/>
          <w:marBottom w:val="0"/>
          <w:divBdr>
            <w:top w:val="none" w:sz="0" w:space="0" w:color="auto"/>
            <w:left w:val="none" w:sz="0" w:space="0" w:color="auto"/>
            <w:bottom w:val="none" w:sz="0" w:space="0" w:color="auto"/>
            <w:right w:val="none" w:sz="0" w:space="0" w:color="auto"/>
          </w:divBdr>
          <w:divsChild>
            <w:div w:id="393510263">
              <w:marLeft w:val="0"/>
              <w:marRight w:val="0"/>
              <w:marTop w:val="0"/>
              <w:marBottom w:val="0"/>
              <w:divBdr>
                <w:top w:val="none" w:sz="0" w:space="0" w:color="auto"/>
                <w:left w:val="none" w:sz="0" w:space="0" w:color="auto"/>
                <w:bottom w:val="none" w:sz="0" w:space="0" w:color="auto"/>
                <w:right w:val="none" w:sz="0" w:space="0" w:color="auto"/>
              </w:divBdr>
              <w:divsChild>
                <w:div w:id="907306275">
                  <w:marLeft w:val="0"/>
                  <w:marRight w:val="0"/>
                  <w:marTop w:val="0"/>
                  <w:marBottom w:val="0"/>
                  <w:divBdr>
                    <w:top w:val="none" w:sz="0" w:space="0" w:color="auto"/>
                    <w:left w:val="none" w:sz="0" w:space="0" w:color="auto"/>
                    <w:bottom w:val="none" w:sz="0" w:space="0" w:color="auto"/>
                    <w:right w:val="none" w:sz="0" w:space="0" w:color="auto"/>
                  </w:divBdr>
                  <w:divsChild>
                    <w:div w:id="8457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377980">
      <w:bodyDiv w:val="1"/>
      <w:marLeft w:val="0"/>
      <w:marRight w:val="0"/>
      <w:marTop w:val="0"/>
      <w:marBottom w:val="0"/>
      <w:divBdr>
        <w:top w:val="none" w:sz="0" w:space="0" w:color="auto"/>
        <w:left w:val="none" w:sz="0" w:space="0" w:color="auto"/>
        <w:bottom w:val="none" w:sz="0" w:space="0" w:color="auto"/>
        <w:right w:val="none" w:sz="0" w:space="0" w:color="auto"/>
      </w:divBdr>
      <w:divsChild>
        <w:div w:id="820462386">
          <w:marLeft w:val="0"/>
          <w:marRight w:val="0"/>
          <w:marTop w:val="0"/>
          <w:marBottom w:val="0"/>
          <w:divBdr>
            <w:top w:val="none" w:sz="0" w:space="0" w:color="auto"/>
            <w:left w:val="none" w:sz="0" w:space="0" w:color="auto"/>
            <w:bottom w:val="none" w:sz="0" w:space="0" w:color="auto"/>
            <w:right w:val="none" w:sz="0" w:space="0" w:color="auto"/>
          </w:divBdr>
          <w:divsChild>
            <w:div w:id="1401097678">
              <w:marLeft w:val="0"/>
              <w:marRight w:val="0"/>
              <w:marTop w:val="0"/>
              <w:marBottom w:val="0"/>
              <w:divBdr>
                <w:top w:val="none" w:sz="0" w:space="0" w:color="auto"/>
                <w:left w:val="none" w:sz="0" w:space="0" w:color="auto"/>
                <w:bottom w:val="none" w:sz="0" w:space="0" w:color="auto"/>
                <w:right w:val="none" w:sz="0" w:space="0" w:color="auto"/>
              </w:divBdr>
              <w:divsChild>
                <w:div w:id="1860578986">
                  <w:marLeft w:val="0"/>
                  <w:marRight w:val="0"/>
                  <w:marTop w:val="0"/>
                  <w:marBottom w:val="0"/>
                  <w:divBdr>
                    <w:top w:val="none" w:sz="0" w:space="0" w:color="auto"/>
                    <w:left w:val="none" w:sz="0" w:space="0" w:color="auto"/>
                    <w:bottom w:val="none" w:sz="0" w:space="0" w:color="auto"/>
                    <w:right w:val="none" w:sz="0" w:space="0" w:color="auto"/>
                  </w:divBdr>
                  <w:divsChild>
                    <w:div w:id="29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01873">
      <w:bodyDiv w:val="1"/>
      <w:marLeft w:val="0"/>
      <w:marRight w:val="0"/>
      <w:marTop w:val="0"/>
      <w:marBottom w:val="0"/>
      <w:divBdr>
        <w:top w:val="none" w:sz="0" w:space="0" w:color="auto"/>
        <w:left w:val="none" w:sz="0" w:space="0" w:color="auto"/>
        <w:bottom w:val="none" w:sz="0" w:space="0" w:color="auto"/>
        <w:right w:val="none" w:sz="0" w:space="0" w:color="auto"/>
      </w:divBdr>
    </w:div>
    <w:div w:id="1784349279">
      <w:bodyDiv w:val="1"/>
      <w:marLeft w:val="0"/>
      <w:marRight w:val="0"/>
      <w:marTop w:val="0"/>
      <w:marBottom w:val="0"/>
      <w:divBdr>
        <w:top w:val="none" w:sz="0" w:space="0" w:color="auto"/>
        <w:left w:val="none" w:sz="0" w:space="0" w:color="auto"/>
        <w:bottom w:val="none" w:sz="0" w:space="0" w:color="auto"/>
        <w:right w:val="none" w:sz="0" w:space="0" w:color="auto"/>
      </w:divBdr>
    </w:div>
    <w:div w:id="1786734083">
      <w:bodyDiv w:val="1"/>
      <w:marLeft w:val="0"/>
      <w:marRight w:val="0"/>
      <w:marTop w:val="0"/>
      <w:marBottom w:val="0"/>
      <w:divBdr>
        <w:top w:val="none" w:sz="0" w:space="0" w:color="auto"/>
        <w:left w:val="none" w:sz="0" w:space="0" w:color="auto"/>
        <w:bottom w:val="none" w:sz="0" w:space="0" w:color="auto"/>
        <w:right w:val="none" w:sz="0" w:space="0" w:color="auto"/>
      </w:divBdr>
    </w:div>
    <w:div w:id="1788546697">
      <w:bodyDiv w:val="1"/>
      <w:marLeft w:val="0"/>
      <w:marRight w:val="0"/>
      <w:marTop w:val="0"/>
      <w:marBottom w:val="0"/>
      <w:divBdr>
        <w:top w:val="none" w:sz="0" w:space="0" w:color="auto"/>
        <w:left w:val="none" w:sz="0" w:space="0" w:color="auto"/>
        <w:bottom w:val="none" w:sz="0" w:space="0" w:color="auto"/>
        <w:right w:val="none" w:sz="0" w:space="0" w:color="auto"/>
      </w:divBdr>
    </w:div>
    <w:div w:id="1806779409">
      <w:bodyDiv w:val="1"/>
      <w:marLeft w:val="0"/>
      <w:marRight w:val="0"/>
      <w:marTop w:val="0"/>
      <w:marBottom w:val="0"/>
      <w:divBdr>
        <w:top w:val="none" w:sz="0" w:space="0" w:color="auto"/>
        <w:left w:val="none" w:sz="0" w:space="0" w:color="auto"/>
        <w:bottom w:val="none" w:sz="0" w:space="0" w:color="auto"/>
        <w:right w:val="none" w:sz="0" w:space="0" w:color="auto"/>
      </w:divBdr>
    </w:div>
    <w:div w:id="1828015470">
      <w:bodyDiv w:val="1"/>
      <w:marLeft w:val="0"/>
      <w:marRight w:val="0"/>
      <w:marTop w:val="0"/>
      <w:marBottom w:val="0"/>
      <w:divBdr>
        <w:top w:val="none" w:sz="0" w:space="0" w:color="auto"/>
        <w:left w:val="none" w:sz="0" w:space="0" w:color="auto"/>
        <w:bottom w:val="none" w:sz="0" w:space="0" w:color="auto"/>
        <w:right w:val="none" w:sz="0" w:space="0" w:color="auto"/>
      </w:divBdr>
    </w:div>
    <w:div w:id="1901481830">
      <w:bodyDiv w:val="1"/>
      <w:marLeft w:val="0"/>
      <w:marRight w:val="0"/>
      <w:marTop w:val="0"/>
      <w:marBottom w:val="0"/>
      <w:divBdr>
        <w:top w:val="none" w:sz="0" w:space="0" w:color="auto"/>
        <w:left w:val="none" w:sz="0" w:space="0" w:color="auto"/>
        <w:bottom w:val="none" w:sz="0" w:space="0" w:color="auto"/>
        <w:right w:val="none" w:sz="0" w:space="0" w:color="auto"/>
      </w:divBdr>
    </w:div>
    <w:div w:id="1955551155">
      <w:bodyDiv w:val="1"/>
      <w:marLeft w:val="0"/>
      <w:marRight w:val="0"/>
      <w:marTop w:val="0"/>
      <w:marBottom w:val="0"/>
      <w:divBdr>
        <w:top w:val="none" w:sz="0" w:space="0" w:color="auto"/>
        <w:left w:val="none" w:sz="0" w:space="0" w:color="auto"/>
        <w:bottom w:val="none" w:sz="0" w:space="0" w:color="auto"/>
        <w:right w:val="none" w:sz="0" w:space="0" w:color="auto"/>
      </w:divBdr>
    </w:div>
    <w:div w:id="1965236551">
      <w:bodyDiv w:val="1"/>
      <w:marLeft w:val="0"/>
      <w:marRight w:val="0"/>
      <w:marTop w:val="0"/>
      <w:marBottom w:val="0"/>
      <w:divBdr>
        <w:top w:val="none" w:sz="0" w:space="0" w:color="auto"/>
        <w:left w:val="none" w:sz="0" w:space="0" w:color="auto"/>
        <w:bottom w:val="none" w:sz="0" w:space="0" w:color="auto"/>
        <w:right w:val="none" w:sz="0" w:space="0" w:color="auto"/>
      </w:divBdr>
    </w:div>
    <w:div w:id="2036271346">
      <w:bodyDiv w:val="1"/>
      <w:marLeft w:val="0"/>
      <w:marRight w:val="0"/>
      <w:marTop w:val="0"/>
      <w:marBottom w:val="0"/>
      <w:divBdr>
        <w:top w:val="none" w:sz="0" w:space="0" w:color="auto"/>
        <w:left w:val="none" w:sz="0" w:space="0" w:color="auto"/>
        <w:bottom w:val="none" w:sz="0" w:space="0" w:color="auto"/>
        <w:right w:val="none" w:sz="0" w:space="0" w:color="auto"/>
      </w:divBdr>
    </w:div>
    <w:div w:id="2037851942">
      <w:bodyDiv w:val="1"/>
      <w:marLeft w:val="0"/>
      <w:marRight w:val="0"/>
      <w:marTop w:val="0"/>
      <w:marBottom w:val="0"/>
      <w:divBdr>
        <w:top w:val="none" w:sz="0" w:space="0" w:color="auto"/>
        <w:left w:val="none" w:sz="0" w:space="0" w:color="auto"/>
        <w:bottom w:val="none" w:sz="0" w:space="0" w:color="auto"/>
        <w:right w:val="none" w:sz="0" w:space="0" w:color="auto"/>
      </w:divBdr>
    </w:div>
    <w:div w:id="2038312432">
      <w:bodyDiv w:val="1"/>
      <w:marLeft w:val="0"/>
      <w:marRight w:val="0"/>
      <w:marTop w:val="0"/>
      <w:marBottom w:val="0"/>
      <w:divBdr>
        <w:top w:val="none" w:sz="0" w:space="0" w:color="auto"/>
        <w:left w:val="none" w:sz="0" w:space="0" w:color="auto"/>
        <w:bottom w:val="none" w:sz="0" w:space="0" w:color="auto"/>
        <w:right w:val="none" w:sz="0" w:space="0" w:color="auto"/>
      </w:divBdr>
    </w:div>
    <w:div w:id="2073191901">
      <w:bodyDiv w:val="1"/>
      <w:marLeft w:val="0"/>
      <w:marRight w:val="0"/>
      <w:marTop w:val="0"/>
      <w:marBottom w:val="0"/>
      <w:divBdr>
        <w:top w:val="none" w:sz="0" w:space="0" w:color="auto"/>
        <w:left w:val="none" w:sz="0" w:space="0" w:color="auto"/>
        <w:bottom w:val="none" w:sz="0" w:space="0" w:color="auto"/>
        <w:right w:val="none" w:sz="0" w:space="0" w:color="auto"/>
      </w:divBdr>
    </w:div>
    <w:div w:id="2075463821">
      <w:bodyDiv w:val="1"/>
      <w:marLeft w:val="0"/>
      <w:marRight w:val="0"/>
      <w:marTop w:val="0"/>
      <w:marBottom w:val="0"/>
      <w:divBdr>
        <w:top w:val="none" w:sz="0" w:space="0" w:color="auto"/>
        <w:left w:val="none" w:sz="0" w:space="0" w:color="auto"/>
        <w:bottom w:val="none" w:sz="0" w:space="0" w:color="auto"/>
        <w:right w:val="none" w:sz="0" w:space="0" w:color="auto"/>
      </w:divBdr>
    </w:div>
    <w:div w:id="2120367706">
      <w:bodyDiv w:val="1"/>
      <w:marLeft w:val="0"/>
      <w:marRight w:val="0"/>
      <w:marTop w:val="0"/>
      <w:marBottom w:val="0"/>
      <w:divBdr>
        <w:top w:val="none" w:sz="0" w:space="0" w:color="auto"/>
        <w:left w:val="none" w:sz="0" w:space="0" w:color="auto"/>
        <w:bottom w:val="none" w:sz="0" w:space="0" w:color="auto"/>
        <w:right w:val="none" w:sz="0" w:space="0" w:color="auto"/>
      </w:divBdr>
      <w:divsChild>
        <w:div w:id="367536858">
          <w:marLeft w:val="0"/>
          <w:marRight w:val="0"/>
          <w:marTop w:val="0"/>
          <w:marBottom w:val="0"/>
          <w:divBdr>
            <w:top w:val="single" w:sz="2" w:space="0" w:color="E5E7EB"/>
            <w:left w:val="single" w:sz="2" w:space="0" w:color="E5E7EB"/>
            <w:bottom w:val="single" w:sz="2" w:space="0" w:color="E5E7EB"/>
            <w:right w:val="single" w:sz="2" w:space="0" w:color="E5E7EB"/>
          </w:divBdr>
        </w:div>
        <w:div w:id="2006666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432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afri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heglobaleconom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ogs.worldbank.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Man13</b:Tag>
    <b:SourceType>Book</b:SourceType>
    <b:Guid>{72830403-DEEB-497E-A990-31A4CE1ACF9B}</b:Guid>
    <b:Author>
      <b:Author>
        <b:NameList>
          <b:Person>
            <b:Last>Mankiw</b:Last>
          </b:Person>
        </b:NameList>
      </b:Author>
    </b:Author>
    <b:Title>Macroeconomics</b:Title>
    <b:Year>2013</b:Year>
    <b:RefOrder>6</b:RefOrder>
  </b:Source>
  <b:Source>
    <b:Tag>OEC242</b:Tag>
    <b:SourceType>Report</b:SourceType>
    <b:Guid>{66067175-D176-4C88-8A1C-A6FE9E78AC76}</b:Guid>
    <b:Title>DAC list of ODA recipient for reporting on aid in 2024 &amp; 2025</b:Title>
    <b:Year>2024</b:Year>
    <b:Publisher>OECD</b:Publisher>
    <b:Author>
      <b:Author>
        <b:NameList>
          <b:Person>
            <b:Last>OECD</b:Last>
          </b:Person>
        </b:NameList>
      </b:Author>
    </b:Author>
    <b:URL>https://www.oecd.org/content/dam/oecd/en/topics/policy-sub-issues/oda-eligibility-and-conditions/DAC-List-of-ODA-Recipients-for-reporting-2024-25-flows.pdf</b:URL>
    <b:RefOrder>99</b:RefOrder>
  </b:Source>
  <b:Source>
    <b:Tag>OEC3</b:Tag>
    <b:SourceType>InternetSite</b:SourceType>
    <b:Guid>{FC583006-7D1C-420E-BBD7-84E19A9A40F5}</b:Guid>
    <b:Title>OECD</b:Title>
    <b:InternetSiteTitle>Current DAC list of ODA recipients</b:InternetSiteTitle>
    <b:URL>https://www.oecd.org/en/topics/oda-eligibility-and-conditions/dac-list-of-oda-recipients.html#note-on-letters</b:URL>
    <b:RefOrder>100</b:RefOrder>
  </b:Source>
  <b:Source>
    <b:Tag>Wor1</b:Tag>
    <b:SourceType>InternetSite</b:SourceType>
    <b:Guid>{55A81B84-083F-42E6-9232-BD2B0A1F286B}</b:Guid>
    <b:Title>WDI</b:Title>
    <b:InternetSiteTitle>World Bank</b:InternetSiteTitle>
    <b:RefOrder>101</b:RefOrder>
  </b:Source>
  <b:Source>
    <b:Tag>WDI</b:Tag>
    <b:SourceType>InternetSite</b:SourceType>
    <b:Guid>{78CEB1F9-4E7C-4B03-841D-C7C2DEEFAABE}</b:Guid>
    <b:Title>WDI</b:Title>
    <b:URL>https://data.worldbank.org/indicator/DT.ODA.ODAT.GN.ZS</b:URL>
    <b:InternetSiteTitle>World Bank</b:InternetSiteTitle>
    <b:RefOrder>102</b:RefOrder>
  </b:Source>
  <b:Source>
    <b:Tag>Wor</b:Tag>
    <b:SourceType>InternetSite</b:SourceType>
    <b:Guid>{CBD688AD-3265-4599-AE97-7F8FC15483C9}</b:Guid>
    <b:Title>WDI</b:Title>
    <b:URL>https://data.worldbank.org/indicator/NY.GDP.PCAP.KD.ZG</b:URL>
    <b:InternetSiteTitle>World Bank</b:InternetSiteTitle>
    <b:RefOrder>103</b:RefOrder>
  </b:Source>
  <b:Source>
    <b:Tag>WDI2</b:Tag>
    <b:SourceType>InternetSite</b:SourceType>
    <b:Guid>{799A9BCC-BA5E-4706-8E3E-6BDAECA49868}</b:Guid>
    <b:Title>WDI</b:Title>
    <b:InternetSiteTitle>WB</b:InternetSiteTitle>
    <b:URL>https://data.worldbank.org/indicator/SH.XPD.CHEX.GD.ZS</b:URL>
    <b:RefOrder>104</b:RefOrder>
  </b:Source>
  <b:Source>
    <b:Tag>WDI4</b:Tag>
    <b:SourceType>InternetSite</b:SourceType>
    <b:Guid>{C1B573FB-1BA0-410C-B6E4-0C1008A99E94}</b:Guid>
    <b:Title>WDI</b:Title>
    <b:InternetSiteTitle>WB</b:InternetSiteTitle>
    <b:URL>https://data.worldbank.org/indicator/SE.PRM.CMPT.FE.ZS</b:URL>
    <b:RefOrder>105</b:RefOrder>
  </b:Source>
  <b:Source>
    <b:Tag>WDI5</b:Tag>
    <b:SourceType>InternetSite</b:SourceType>
    <b:Guid>{E1C67660-8BBC-481C-948C-76587FDA6F7C}</b:Guid>
    <b:Title>WDI</b:Title>
    <b:InternetSiteTitle>WB</b:InternetSiteTitle>
    <b:URL>https://data.worldbank.org/indicator/SH.DYN.AIDS.ZS</b:URL>
    <b:RefOrder>106</b:RefOrder>
  </b:Source>
</b:Sources>
</file>

<file path=customXml/itemProps1.xml><?xml version="1.0" encoding="utf-8"?>
<ds:datastoreItem xmlns:ds="http://schemas.openxmlformats.org/officeDocument/2006/customXml" ds:itemID="{F173120E-BF9F-482D-984D-3D0044F0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6963</TotalTime>
  <Pages>26</Pages>
  <Words>9430</Words>
  <Characters>53754</Characters>
  <Application>Microsoft Office Word</Application>
  <DocSecurity>0</DocSecurity>
  <Lines>447</Lines>
  <Paragraphs>126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Keywords: Asia-Pacific; Economic Growth; Maternal Mortality rate; ODA; Public He</vt:lpstr>
    </vt:vector>
  </TitlesOfParts>
  <Company/>
  <LinksUpToDate>false</LinksUpToDate>
  <CharactersWithSpaces>63058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SDI 1167</cp:lastModifiedBy>
  <cp:revision>23</cp:revision>
  <cp:lastPrinted>2024-11-06T02:34:00Z</cp:lastPrinted>
  <dcterms:created xsi:type="dcterms:W3CDTF">2025-04-16T02:33:00Z</dcterms:created>
  <dcterms:modified xsi:type="dcterms:W3CDTF">2025-04-28T08:08:00Z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2021-11-20T00:00:00Z</vt:filetime>
  </property>
  <property fmtid="{D5CDD505-2E9C-101B-9397-08002B2CF9AE}" pid="3" name="LastSaved">
    <vt:filetime>2023-10-11T00:00:00Z</vt:filetime>
  </property>
  <property fmtid="{D5CDD505-2E9C-101B-9397-08002B2CF9AE}" pid="4" name="GrammarlyDocumentId">
    <vt:lpwstr>15c0b66e85662843a7b64bc863d1117a9b94b07131e66b7bbf71e01fc6b0f7de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9a0fc1c0-a5e2-3a17-94f7-b570f06d0071</vt:lpwstr>
  </property>
  <property fmtid="{D5CDD505-2E9C-101B-9397-08002B2CF9AE}" pid="27" name="Mendeley Citation Style_1">
    <vt:lpwstr>http://www.zotero.org/styles/apa</vt:lpwstr>
  </property>
</Properties>
</file>