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42A67" w14:textId="13CA8CE6" w:rsidR="008F5A5A" w:rsidRPr="00E45BCC" w:rsidRDefault="00D67C26" w:rsidP="00E45BCC">
      <w:pPr>
        <w:jc w:val="center"/>
        <w:rPr>
          <w:b/>
          <w:bCs/>
        </w:rPr>
      </w:pPr>
      <w:r w:rsidRPr="00D67C26">
        <w:rPr>
          <w:b/>
          <w:bCs/>
        </w:rPr>
        <w:t>Impact of Climate Change on Agricultural Production</w:t>
      </w:r>
    </w:p>
    <w:p w14:paraId="76F158D3" w14:textId="712C939C" w:rsidR="00E45BCC" w:rsidRDefault="00E45BCC"/>
    <w:p w14:paraId="5627C9AC" w14:textId="77777777" w:rsidR="00DA53D1" w:rsidRDefault="00DA53D1">
      <w:bookmarkStart w:id="0" w:name="_GoBack"/>
      <w:bookmarkEnd w:id="0"/>
    </w:p>
    <w:p w14:paraId="360206BC" w14:textId="71A378D4" w:rsidR="00E45BCC" w:rsidRPr="00CA6F08" w:rsidRDefault="00CA6F08" w:rsidP="00CA6F08">
      <w:pPr>
        <w:jc w:val="center"/>
        <w:rPr>
          <w:b/>
          <w:bCs/>
        </w:rPr>
      </w:pPr>
      <w:r w:rsidRPr="00CA6F08">
        <w:rPr>
          <w:b/>
          <w:bCs/>
        </w:rPr>
        <w:t>Abstract</w:t>
      </w:r>
    </w:p>
    <w:p w14:paraId="3AF91789" w14:textId="302D2882" w:rsidR="00CA6F08" w:rsidRDefault="00D67C26" w:rsidP="00CA6F08">
      <w:pPr>
        <w:ind w:left="1418" w:right="1371"/>
        <w:jc w:val="both"/>
      </w:pPr>
      <w:r w:rsidRPr="00D67C26">
        <w:t>Climate change has become a real and systemic threat to global food security, especially in developing countries that are heavily dependent on the agricultural sector. This study aims to examine the impact of climate change on agricultural production through a Systematic Literature Review (SLR) approach on nine selected studies. The article selection process followed the PRISMA protocol, filtering 525 initial articles to nine articles that met the criteria of relevance, journal quality, and publication period. The synthesis results show that increasing global temperatures, climate variability, and unstable rainfall consistently lead to decreased agricultural production, decreased household income, and increased poverty risks. Countries such as Pakistan, Nigeria, Uganda, and Tanzania show a decrease in crop yields between 5% and 30% as well as decreased farmer incomes and widening welfare inequality. These findings underscore the importance of formulating structured, inclusive, and contextual climate adaptation policies, especially those targeting smallholder farmers as the most vulnerable group. This study also identifies gaps in previous studies, namely the limited micro and longitudinal approaches in understanding long-term adaptation dynamics.</w:t>
      </w:r>
      <w:r w:rsidR="00B94326" w:rsidRPr="00B94326">
        <w:t xml:space="preserve"> </w:t>
      </w:r>
    </w:p>
    <w:p w14:paraId="0D1645C5" w14:textId="5D7B62D9" w:rsidR="00CA6F08" w:rsidRDefault="00CA6F08" w:rsidP="00CA6F08">
      <w:pPr>
        <w:ind w:left="1418" w:right="1371"/>
        <w:jc w:val="both"/>
      </w:pPr>
      <w:proofErr w:type="gramStart"/>
      <w:r>
        <w:t>Keywords :</w:t>
      </w:r>
      <w:proofErr w:type="gramEnd"/>
      <w:r>
        <w:t xml:space="preserve"> global warming, agriculture, income, farmer, SLR</w:t>
      </w:r>
    </w:p>
    <w:p w14:paraId="71E6470B" w14:textId="77777777" w:rsidR="00CA6F08" w:rsidRDefault="00CA6F08"/>
    <w:p w14:paraId="32BC3A89" w14:textId="059271FF" w:rsidR="00CA6F08" w:rsidRPr="00CA6F08" w:rsidRDefault="00D67C26" w:rsidP="00CA6F08">
      <w:pPr>
        <w:pStyle w:val="ListParagraph"/>
        <w:numPr>
          <w:ilvl w:val="0"/>
          <w:numId w:val="1"/>
        </w:numPr>
        <w:rPr>
          <w:b/>
          <w:bCs/>
        </w:rPr>
      </w:pPr>
      <w:r>
        <w:rPr>
          <w:b/>
          <w:bCs/>
        </w:rPr>
        <w:t>Introduction</w:t>
      </w:r>
    </w:p>
    <w:p w14:paraId="1E5D2F2A" w14:textId="6466120F" w:rsidR="00471276" w:rsidRDefault="00D67C26" w:rsidP="00471276">
      <w:pPr>
        <w:ind w:left="851"/>
        <w:jc w:val="both"/>
      </w:pPr>
      <w:r w:rsidRPr="00D67C26">
        <w:t>Global warming is one of the most crucial environmental issues facing the world today. This phenomenon is no longer predictive or theoretical, but has become a measurable and scientifically documented empirical reality in various parts of the world. The increase in the Earth's average surface temperature over the past few decades has been confirmed by various international scientific institutions, including the Intergovernmental Panel on Climate Change (IPCC), and has had multidimensional impacts on human life and the global ecosystem</w:t>
      </w:r>
      <w:r w:rsidR="0096502B">
        <w:t xml:space="preserve"> </w:t>
      </w:r>
      <w:r w:rsidR="0096502B" w:rsidRPr="0096502B">
        <w:rPr>
          <w:rStyle w:val="FootnoteReference"/>
          <w:color w:val="4472C4" w:themeColor="accent1"/>
        </w:rPr>
        <w:fldChar w:fldCharType="begin" w:fldLock="1"/>
      </w:r>
      <w:r w:rsidR="0096502B">
        <w:rPr>
          <w:color w:val="4472C4" w:themeColor="accent1"/>
        </w:rPr>
        <w:instrText>ADDIN CSL_CITATION {"citationItems":[{"id":"ITEM-1","itemData":{"author":[{"dropping-particle":"","family":"Chakraborty","given":"Susanta Kumar","non-dropping-particle":"","parse-names":false,"suffix":""}],"container-title":"The Palgrave handbook of global sustainability","id":"ITEM-1","issued":{"date-parts":[["2023"]]},"page":"537-581","publisher":"Springer","title":"Ocean ecosystem and its multidimensional eco-functionality and significance","type":"chapter"},"uris":["http://www.mendeley.com/documents/?uuid=a9c17aba-da04-4770-ad12-3cf80f008c51"]},{"id":"ITEM-2","itemData":{"ISSN":"2073-4395","author":[{"dropping-particle":"","family":"Yuan","given":"Xiangning","non-dropping-particle":"","parse-names":false,"suffix":""},{"dropping-particle":"","family":"Li","given":"Sien","non-dropping-particle":"","parse-names":false,"suffix":""},{"dropping-particle":"","family":"Chen","given":"Jinliang","non-dropping-particle":"","parse-names":false,"suffix":""},{"dropping-particle":"","family":"Yu","given":"Haichao","non-dropping-particle":"","parse-names":false,"suffix":""},{"dropping-particle":"","family":"Yang","given":"Tianyi","non-dropping-particle":"","parse-names":false,"suffix":""},{"dropping-particle":"","family":"Wang","given":"Chunyu","non-dropping-particle":"","parse-names":false,"suffix":""},{"dropping-particle":"","family":"Huang","given":"Siyu","non-dropping-particle":"","parse-names":false,"suffix":""},{"dropping-particle":"","family":"Chen","given":"Haochong","non-dropping-particle":"","parse-names":false,"suffix":""},{"dropping-particle":"","family":"Ao","given":"Xiang","non-dropping-particle":"","parse-names":false,"suffix":""}],"container-title":"Agronomy","id":"ITEM-2","issue":"7","issued":{"date-parts":[["2024"]]},"page":"1360","publisher":"MDPI","title":"Impacts of global climate change on agricultural production: a comprehensive review","type":"article-journal","volume":"14"},"uris":["http://www.mendeley.com/documents/?uuid=82d0fced-4ba6-467e-8c20-7b404ac234bd"]},{"id":"ITEM-3","itemData":{"ISSN":"0944-1344","author":[{"dropping-particle":"","family":"Bandh","given":"Suhaib A","non-dropping-particle":"","parse-names":false,"suffix":""},{"dropping-particle":"","family":"Shafi","given":"Sana","non-dropping-particle":"","parse-names":false,"suffix":""},{"dropping-particle":"","family":"Peerzada","given":"Mohazeb","non-dropping-particle":"","parse-names":false,"suffix":""},{"dropping-particle":"","family":"Rehman","given":"Tanzeela","non-dropping-particle":"","parse-names":false,"suffix":""},{"dropping-particle":"","family":"Bashir","given":"Shahnaz","non-dropping-particle":"","parse-names":false,"suffix":""},{"dropping-particle":"","family":"Wani","given":"Shahid A","non-dropping-particle":"","parse-names":false,"suffix":""},{"dropping-particle":"","family":"Dar","given":"Rubiya","non-dropping-particle":"","parse-names":false,"suffix":""}],"container-title":"Environmental Science and Pollution Research","id":"ITEM-3","issued":{"date-parts":[["2021"]]},"page":"24872-24888","publisher":"Springer","title":"Multidimensional analysis of global climate change: a review","type":"article-journal","volume":"28"},"uris":["http://www.mendeley.com/documents/?uuid=aed0b8ac-c717-46ef-a714-71128b8b8c32"]}],"mendeley":{"formattedCitation":"(Bandh et al., 2021; Chakraborty, 2023; Yuan et al., 2024)","plainTextFormattedCitation":"(Bandh et al., 2021; Chakraborty, 2023; Yuan et al., 2024)","previouslyFormattedCitation":"(Bandh et al., 2021; Chakraborty, 2023; Yuan et al., 2024)"},"properties":{"noteIndex":0},"schema":"https://github.com/citation-style-language/schema/raw/master/csl-citation.json"}</w:instrText>
      </w:r>
      <w:r w:rsidR="0096502B" w:rsidRPr="0096502B">
        <w:rPr>
          <w:rStyle w:val="FootnoteReference"/>
          <w:color w:val="4472C4" w:themeColor="accent1"/>
        </w:rPr>
        <w:fldChar w:fldCharType="separate"/>
      </w:r>
      <w:r w:rsidR="0096502B" w:rsidRPr="0096502B">
        <w:rPr>
          <w:noProof/>
          <w:color w:val="4472C4" w:themeColor="accent1"/>
        </w:rPr>
        <w:t>(Bandh et al., 2021; Chakraborty, 2023; Yuan et al., 2024)</w:t>
      </w:r>
      <w:r w:rsidR="0096502B" w:rsidRPr="0096502B">
        <w:rPr>
          <w:rStyle w:val="FootnoteReference"/>
          <w:color w:val="4472C4" w:themeColor="accent1"/>
        </w:rPr>
        <w:fldChar w:fldCharType="end"/>
      </w:r>
      <w:r w:rsidR="00471276">
        <w:t>.</w:t>
      </w:r>
    </w:p>
    <w:p w14:paraId="7B4BF52A" w14:textId="04A48D5F" w:rsidR="00471276" w:rsidRDefault="00D67C26" w:rsidP="00471276">
      <w:pPr>
        <w:ind w:left="851"/>
        <w:jc w:val="both"/>
      </w:pPr>
      <w:r w:rsidRPr="00D67C26">
        <w:t>The root of the problem of global warming largely stems from anthropogenic activities, especially greenhouse gas (GHG) emissions such as carbon dioxide (CO₂), methane (CH₄), and nitrous oxide (N₂O) which are produced from the burning of fossil fuels, deforestation, and intensive agriculture</w:t>
      </w:r>
      <w:r w:rsidR="0096502B">
        <w:t xml:space="preserve"> </w:t>
      </w:r>
      <w:r w:rsidR="0096502B" w:rsidRPr="0096502B">
        <w:rPr>
          <w:color w:val="4472C4" w:themeColor="accent1"/>
        </w:rPr>
        <w:fldChar w:fldCharType="begin" w:fldLock="1"/>
      </w:r>
      <w:r w:rsidR="000508C8">
        <w:rPr>
          <w:color w:val="4472C4" w:themeColor="accent1"/>
        </w:rPr>
        <w:instrText>ADDIN CSL_CITATION {"citationItems":[{"id":"ITEM-1","itemData":{"ISSN":"2367-8380","author":[{"dropping-particle":"","family":"Petrov","given":"Mihai","non-dropping-particle":"","parse-names":false,"suffix":""},{"dropping-particle":"","family":"Nikolaeva","given":"Zdravka","non-dropping-particle":"","parse-names":false,"suffix":""},{"dropping-particle":"","family":"Dimitrov","given":"Aleksandar","non-dropping-particle":"","parse-names":false,"suffix":""}],"container-title":"Science. Business. Society.","id":"ITEM-1","issue":"2","issued":{"date-parts":[["2023"]]},"page":"59-64","publisher":"Scientific Technical Union of Mechanical Engineering\" Industry 4.0\"","title":"The impact of anthropogenic activity on the global environment","type":"article-journal","volume":"8"},"uris":["http://www.mendeley.com/documents/?uuid=c6e074ba-353b-49e2-8138-dbe911222d6b"]},{"id":"ITEM-2","itemData":{"author":[{"dropping-particle":"","family":"Prakash","given":"Sadguru","non-dropping-particle":"","parse-names":false,"suffix":""},{"dropping-particle":"","family":"Verma","given":"Ashok Kumar","non-dropping-particle":"","parse-names":false,"suffix":""}],"container-title":"International Journal of Biological Innovations, IJBI","id":"ITEM-2","issue":"1","issued":{"date-parts":[["2022"]]},"page":"94-103","title":"Anthropogenic activities and Biodiversity threats","type":"article-journal","volume":"4"},"uris":["http://www.mendeley.com/documents/?uuid=af1e439d-162d-4231-bc1e-83836881f4f4"]},{"id":"ITEM-3","itemData":{"ISSN":"0944-1344","author":[{"dropping-particle":"","family":"Abbass","given":"Kashif","non-dropping-particle":"","parse-names":false,"suffix":""},{"dropping-particle":"","family":"Qasim","given":"Muhammad Zeeshan","non-dropping-particle":"","parse-names":false,"suffix":""},{"dropping-particle":"","family":"Song","given":"Huaming","non-dropping-particle":"","parse-names":false,"suffix":""},{"dropping-particle":"","family":"Murshed","given":"Muntasir","non-dropping-particle":"","parse-names":false,"suffix":""},{"dropping-particle":"","family":"Mahmood","given":"Haider","non-dropping-particle":"","parse-names":false,"suffix":""},{"dropping-particle":"","family":"Younis","given":"Ijaz","non-dropping-particle":"","parse-names":false,"suffix":""}],"container-title":"Environmental Science and Pollution Research","id":"ITEM-3","issue":"28","issued":{"date-parts":[["2022"]]},"page":"42539-42559","publisher":"Springer","title":"A review of the global climate change impacts, adaptation, and sustainable mitigation measures","type":"article-journal","volume":"29"},"uris":["http://www.mendeley.com/documents/?uuid=3a85fc6d-2eea-4e1d-bad3-aa3bc681b28d"]}],"mendeley":{"formattedCitation":"(Abbass et al., 2022; Petrov et al., 2023; Prakash &amp; Verma, 2022)","plainTextFormattedCitation":"(Abbass et al., 2022; Petrov et al., 2023; Prakash &amp; Verma, 2022)","previouslyFormattedCitation":"(Abbass et al., 2022; Petrov et al., 2023; Prakash &amp; Verma, 2022)"},"properties":{"noteIndex":0},"schema":"https://github.com/citation-style-language/schema/raw/master/csl-citation.json"}</w:instrText>
      </w:r>
      <w:r w:rsidR="0096502B" w:rsidRPr="0096502B">
        <w:rPr>
          <w:color w:val="4472C4" w:themeColor="accent1"/>
        </w:rPr>
        <w:fldChar w:fldCharType="separate"/>
      </w:r>
      <w:r w:rsidR="0096502B" w:rsidRPr="0096502B">
        <w:rPr>
          <w:noProof/>
          <w:color w:val="4472C4" w:themeColor="accent1"/>
        </w:rPr>
        <w:t>(Abbass et al., 2022; Petrov et al., 2023; Prakash &amp; Verma, 2022)</w:t>
      </w:r>
      <w:r w:rsidR="0096502B" w:rsidRPr="0096502B">
        <w:rPr>
          <w:color w:val="4472C4" w:themeColor="accent1"/>
        </w:rPr>
        <w:fldChar w:fldCharType="end"/>
      </w:r>
      <w:r w:rsidR="00471276">
        <w:t xml:space="preserve">. </w:t>
      </w:r>
      <w:r w:rsidRPr="00D67C26">
        <w:t>The accumulation of greenhouse gases in the atmosphere causes a greenhouse effect that intensifies heat retention at Earth's surface, disrupting the global energy balance. The involvement of the industrial sector, transportation, and massive energy consumption exacerbates the rate of climate change caused by global warming.</w:t>
      </w:r>
    </w:p>
    <w:p w14:paraId="7D878870" w14:textId="1943041C" w:rsidR="00471276" w:rsidRDefault="00D67C26" w:rsidP="00471276">
      <w:pPr>
        <w:ind w:left="851"/>
        <w:jc w:val="both"/>
      </w:pPr>
      <w:r w:rsidRPr="00D67C26">
        <w:lastRenderedPageBreak/>
        <w:t>The impacts of global warming are systemic and interconnected. At the ecological level, rising temperatures disrupt the hydrological cycle, accelerate the melting of polar ice caps, raise sea levels, and increase the frequency and intensity of climate disasters such as floods, droughts, and heat waves</w:t>
      </w:r>
      <w:r w:rsidR="000508C8">
        <w:t xml:space="preserve"> </w:t>
      </w:r>
      <w:r w:rsidR="000508C8" w:rsidRPr="000508C8">
        <w:rPr>
          <w:color w:val="4472C4" w:themeColor="accent1"/>
        </w:rPr>
        <w:fldChar w:fldCharType="begin" w:fldLock="1"/>
      </w:r>
      <w:r w:rsidR="000508C8">
        <w:rPr>
          <w:color w:val="4472C4" w:themeColor="accent1"/>
        </w:rPr>
        <w:instrText>ADDIN CSL_CITATION {"citationItems":[{"id":"ITEM-1","itemData":{"author":[{"dropping-particle":"","family":"Jha","given":"Manas Kumar","non-dropping-particle":"","parse-names":false,"suffix":""},{"dropping-particle":"","family":"Dev","given":"Manuj","non-dropping-particle":"","parse-names":false,"suffix":""}],"container-title":"Smart internet of things for environment and healthcare","id":"ITEM-1","issued":{"date-parts":[["2024"]]},"page":"139-159","publisher":"Springer","title":"Impacts of climate change","type":"chapter"},"uris":["http://www.mendeley.com/documents/?uuid=812cdabb-5fa3-4e59-9f05-ae411804bc34"]},{"id":"ITEM-2","itemData":{"author":[{"dropping-particle":"","family":"Valavanidis","given":"Athanasios","non-dropping-particle":"","parse-names":false,"suffix":""}],"container-title":"no","id":"ITEM-2","issued":{"date-parts":[["2022"]]},"page":"1-40","title":"Extreme weather events exacerbated by the global impact of climate change","type":"article-journal","volume":"3"},"uris":["http://www.mendeley.com/documents/?uuid=fb6e55a0-3fff-4903-afc2-390f8d14a1a3"]},{"id":"ITEM-3","itemData":{"author":[{"dropping-particle":"","family":"Yildiz","given":"Veysel","non-dropping-particle":"","parse-names":false,"suffix":""},{"dropping-particle":"","family":"Hatipoglu","given":"Murat Ali","non-dropping-particle":"","parse-names":false,"suffix":""},{"dropping-particle":"","family":"Kumcu","given":"S Yurdagül","non-dropping-particle":"","parse-names":false,"suffix":""}],"container-title":"Water and wastewater management: global problems and measures","id":"ITEM-3","issued":{"date-parts":[["2022"]]},"page":"17-25","publisher":"Springer","title":"Climate change impacts on water resources","type":"chapter"},"uris":["http://www.mendeley.com/documents/?uuid=995e6749-3939-4f42-8054-03acb3910527"]}],"mendeley":{"formattedCitation":"(Jha &amp; Dev, 2024; Valavanidis, 2022; Yildiz et al., 2022)","plainTextFormattedCitation":"(Jha &amp; Dev, 2024; Valavanidis, 2022; Yildiz et al., 2022)","previouslyFormattedCitation":"(Jha &amp; Dev, 2024; Valavanidis, 2022; Yildiz et al., 2022)"},"properties":{"noteIndex":0},"schema":"https://github.com/citation-style-language/schema/raw/master/csl-citation.json"}</w:instrText>
      </w:r>
      <w:r w:rsidR="000508C8" w:rsidRPr="000508C8">
        <w:rPr>
          <w:color w:val="4472C4" w:themeColor="accent1"/>
        </w:rPr>
        <w:fldChar w:fldCharType="separate"/>
      </w:r>
      <w:r w:rsidR="000508C8" w:rsidRPr="000508C8">
        <w:rPr>
          <w:noProof/>
          <w:color w:val="4472C4" w:themeColor="accent1"/>
        </w:rPr>
        <w:t>(Jha &amp; Dev, 2024; Valavanidis, 2022; Yildiz et al., 2022)</w:t>
      </w:r>
      <w:r w:rsidR="000508C8" w:rsidRPr="000508C8">
        <w:rPr>
          <w:color w:val="4472C4" w:themeColor="accent1"/>
        </w:rPr>
        <w:fldChar w:fldCharType="end"/>
      </w:r>
      <w:r w:rsidR="00471276">
        <w:t xml:space="preserve">. </w:t>
      </w:r>
      <w:r w:rsidRPr="00D67C26">
        <w:t>On the other hand, the socio-economic dimensions of global warming cannot be ignored. Food security is compromised due to declining crop yields, increased climate migration, and vulnerable groups—such as coastal and agrarian communities—are increasingly exposed to high environmental risks</w:t>
      </w:r>
      <w:r w:rsidR="000508C8">
        <w:t xml:space="preserve"> </w:t>
      </w:r>
      <w:r w:rsidR="000508C8" w:rsidRPr="000508C8">
        <w:rPr>
          <w:color w:val="4472C4" w:themeColor="accent1"/>
        </w:rPr>
        <w:fldChar w:fldCharType="begin" w:fldLock="1"/>
      </w:r>
      <w:r w:rsidR="000508C8">
        <w:rPr>
          <w:color w:val="4472C4" w:themeColor="accent1"/>
        </w:rPr>
        <w:instrText>ADDIN CSL_CITATION {"citationItems":[{"id":"ITEM-1","itemData":{"ISSN":"1877-3435","author":[{"dropping-particle":"","family":"Nguyen","given":"Trung Thanh","non-dropping-particle":"","parse-names":false,"suffix":""},{"dropping-particle":"","family":"Grote","given":"Ulrike","non-dropping-particle":"","parse-names":false,"suffix":""},{"dropping-particle":"","family":"Neubacher","given":"Frank","non-dropping-particle":"","parse-names":false,"suffix":""},{"dropping-particle":"","family":"Do","given":"Manh Hung","non-dropping-particle":"","parse-names":false,"suffix":""},{"dropping-particle":"","family":"Paudel","given":"Gokul P","non-dropping-particle":"","parse-names":false,"suffix":""}],"container-title":"Current Opinion in Environmental Sustainability","id":"ITEM-1","issued":{"date-parts":[["2023"]]},"page":"101322","publisher":"Elsevier","title":"Security risks from climate change and environmental degradation: implications for sustainable land use transformation in the Global South","type":"article-journal","volume":"63"},"uris":["http://www.mendeley.com/documents/?uuid=d8d5e346-2492-484f-b90e-39a1d0c56022"]},{"id":"ITEM-2","itemData":{"ISSN":"2048-7010","author":[{"dropping-particle":"","family":"Muluneh","given":"Melese Genete","non-dropping-particle":"","parse-names":false,"suffix":""}],"container-title":"Agriculture &amp; Food Security","id":"ITEM-2","issue":"1","issued":{"date-parts":[["2021"]]},"page":"1-25","publisher":"Springer","title":"Impact of climate change on biodiversity and food security: a global perspective—a review article","type":"article-journal","volume":"10"},"uris":["http://www.mendeley.com/documents/?uuid=c802585b-cb87-4502-aa89-b07d26be1649"]},{"id":"ITEM-3","itemData":{"ISSN":"2731-6734","author":[{"dropping-particle":"","family":"Saleem","given":"Anam","non-dropping-particle":"","parse-names":false,"suffix":""},{"dropping-particle":"","family":"Anwar","given":"Sobia","non-dropping-particle":"","parse-names":false,"suffix":""},{"dropping-particle":"","family":"Nawaz","given":"Taufiq","non-dropping-particle":"","parse-names":false,"suffix":""},{"dropping-particle":"","family":"Fahad","given":"Shah","non-dropping-particle":"","parse-names":false,"suffix":""},{"dropping-particle":"","family":"Saud","given":"Shah","non-dropping-particle":"","parse-names":false,"suffix":""},{"dropping-particle":"","family":"Ur Rahman","given":"Tanzeel","non-dropping-particle":"","parse-names":false,"suffix":""},{"dropping-particle":"","family":"Khan","given":"Muhammad Nasir Rasheed","non-dropping-particle":"","parse-names":false,"suffix":""},{"dropping-particle":"","family":"Nawaz","given":"Touqir","non-dropping-particle":"","parse-names":false,"suffix":""}],"container-title":"Journal of Umm Al-Qura University for Applied Sciences","id":"ITEM-3","issued":{"date-parts":[["2024"]]},"page":"1-17","publisher":"Springer","title":"Securing a sustainable future: the climate change threat to agriculture, food security, and sustainable development goals","type":"article-journal"},"uris":["http://www.mendeley.com/documents/?uuid=29ac0940-822b-42ce-9141-4ecfdf48f862"]}],"mendeley":{"formattedCitation":"(Muluneh, 2021; Nguyen et al., 2023; Saleem et al., 2024)","plainTextFormattedCitation":"(Muluneh, 2021; Nguyen et al., 2023; Saleem et al., 2024)","previouslyFormattedCitation":"(Muluneh, 2021; Nguyen et al., 2023; Saleem et al., 2024)"},"properties":{"noteIndex":0},"schema":"https://github.com/citation-style-language/schema/raw/master/csl-citation.json"}</w:instrText>
      </w:r>
      <w:r w:rsidR="000508C8" w:rsidRPr="000508C8">
        <w:rPr>
          <w:color w:val="4472C4" w:themeColor="accent1"/>
        </w:rPr>
        <w:fldChar w:fldCharType="separate"/>
      </w:r>
      <w:r w:rsidR="000508C8" w:rsidRPr="000508C8">
        <w:rPr>
          <w:noProof/>
          <w:color w:val="4472C4" w:themeColor="accent1"/>
        </w:rPr>
        <w:t>(Muluneh, 2021; Nguyen et al., 2023; Saleem et al., 2024)</w:t>
      </w:r>
      <w:r w:rsidR="000508C8" w:rsidRPr="000508C8">
        <w:rPr>
          <w:color w:val="4472C4" w:themeColor="accent1"/>
        </w:rPr>
        <w:fldChar w:fldCharType="end"/>
      </w:r>
      <w:r w:rsidR="00471276">
        <w:t>.</w:t>
      </w:r>
    </w:p>
    <w:p w14:paraId="6E2A282C" w14:textId="0F35F668" w:rsidR="00E45BCC" w:rsidRDefault="00D67C26" w:rsidP="00471276">
      <w:pPr>
        <w:ind w:left="851"/>
        <w:jc w:val="both"/>
      </w:pPr>
      <w:r w:rsidRPr="00D67C26">
        <w:t>Geopolitically, global warming has shifted the development paradigm and forced the international community to formulate a collaborative framework for mitigation and adaptation. The 2015 Paris Agreement marked a significant milestone in the global commitment to limit global temperature rise to below 2°C, and even to 1.5°C. However, the gap between political commitment and policy implementation in many countries remains a major challenge in the transition to a low-carbon economy</w:t>
      </w:r>
      <w:r w:rsidR="000508C8">
        <w:t xml:space="preserve"> </w:t>
      </w:r>
      <w:r w:rsidR="000508C8" w:rsidRPr="000508C8">
        <w:rPr>
          <w:color w:val="4472C4" w:themeColor="accent1"/>
        </w:rPr>
        <w:fldChar w:fldCharType="begin" w:fldLock="1"/>
      </w:r>
      <w:r w:rsidR="000508C8">
        <w:rPr>
          <w:color w:val="4472C4" w:themeColor="accent1"/>
        </w:rPr>
        <w:instrText>ADDIN CSL_CITATION {"citationItems":[{"id":"ITEM-1","itemData":{"author":[{"dropping-particle":"","family":"Izuchukwu","given":"Adamaagashi","non-dropping-particle":"","parse-names":false,"suffix":""},{"dropping-particle":"","family":"Asomah","given":"Joseph Kwesi","non-dropping-particle":"","parse-names":false,"suffix":""},{"dropping-particle":"","family":"Onoh","given":"Udochukwu C","non-dropping-particle":"","parse-names":false,"suffix":""}],"container-title":"International Journal Of Geography &amp; Environmental Management","id":"ITEM-1","issued":{"date-parts":[["2024"]]},"page":"1878-2695","title":"Assessing the Impact of Global Agreements on Combating Climate Change and Advancing Sustainable Development and Global Climate Change","type":"article-journal"},"uris":["http://www.mendeley.com/documents/?uuid=f3aa195c-65b2-4969-a97f-5a330fd2ef52"]},{"id":"ITEM-2","itemData":{"author":[{"dropping-particle":"","family":"Leal-Arcas","given":"Rafael","non-dropping-particle":"","parse-names":false,"suffix":""}],"container-title":"Queen Mary Law Research Paper No. 010","id":"ITEM-2","issued":{"date-parts":[["2025"]]},"page":"1-40","title":"COP30 in Brazil: A Critical Juncture for the Paris Agreement","type":"article-journal","volume":"2025"},"uris":["http://www.mendeley.com/documents/?uuid=ca27f509-bb1b-4df3-8091-a4e61cf37365"]},{"id":"ITEM-3","itemData":{"author":[{"dropping-particle":"","family":"Rolland","given":"Logane Jo","non-dropping-particle":"","parse-names":false,"suffix":""}],"id":"ITEM-3","issued":{"date-parts":[["2024"]]},"title":"Charting climate discourses: the power of ideas and the role of SIDS in crafting the 1.5° C norm in international climate negotiations","type":"article-journal"},"uris":["http://www.mendeley.com/documents/?uuid=a80005e8-2650-4cde-af30-2e3ad66076d7"]}],"mendeley":{"formattedCitation":"(Izuchukwu et al., 2024; Leal-Arcas, 2025; Rolland, 2024)","plainTextFormattedCitation":"(Izuchukwu et al., 2024; Leal-Arcas, 2025; Rolland, 2024)","previouslyFormattedCitation":"(Izuchukwu et al., 2024; Leal-Arcas, 2025; Rolland, 2024)"},"properties":{"noteIndex":0},"schema":"https://github.com/citation-style-language/schema/raw/master/csl-citation.json"}</w:instrText>
      </w:r>
      <w:r w:rsidR="000508C8" w:rsidRPr="000508C8">
        <w:rPr>
          <w:color w:val="4472C4" w:themeColor="accent1"/>
        </w:rPr>
        <w:fldChar w:fldCharType="separate"/>
      </w:r>
      <w:r w:rsidR="000508C8" w:rsidRPr="000508C8">
        <w:rPr>
          <w:noProof/>
          <w:color w:val="4472C4" w:themeColor="accent1"/>
        </w:rPr>
        <w:t>(Izuchukwu et al., 2024; Leal-Arcas, 2025; Rolland, 2024)</w:t>
      </w:r>
      <w:r w:rsidR="000508C8" w:rsidRPr="000508C8">
        <w:rPr>
          <w:color w:val="4472C4" w:themeColor="accent1"/>
        </w:rPr>
        <w:fldChar w:fldCharType="end"/>
      </w:r>
      <w:r w:rsidR="00471276">
        <w:t>.</w:t>
      </w:r>
    </w:p>
    <w:p w14:paraId="73D65925" w14:textId="127E952B" w:rsidR="00471276" w:rsidRDefault="00D67C26" w:rsidP="00471276">
      <w:pPr>
        <w:ind w:left="851"/>
        <w:jc w:val="both"/>
      </w:pPr>
      <w:r w:rsidRPr="00D67C26">
        <w:t>One of the most obvious negative impacts of global warming is the disruption of the availability and stability of world food stocks</w:t>
      </w:r>
      <w:r w:rsidR="000508C8">
        <w:t xml:space="preserve"> </w:t>
      </w:r>
      <w:r w:rsidR="000508C8" w:rsidRPr="000508C8">
        <w:rPr>
          <w:color w:val="4472C4" w:themeColor="accent1"/>
        </w:rPr>
        <w:fldChar w:fldCharType="begin" w:fldLock="1"/>
      </w:r>
      <w:r w:rsidR="000508C8">
        <w:rPr>
          <w:color w:val="4472C4" w:themeColor="accent1"/>
        </w:rPr>
        <w:instrText>ADDIN CSL_CITATION {"citationItems":[{"id":"ITEM-1","itemData":{"author":[{"dropping-particle":"","family":"Siegel","given":"Frederic R","non-dropping-particle":"","parse-names":false,"suffix":""}],"container-title":"The earth’s human carrying capacity: limitations assessed, solutions proposed","id":"ITEM-1","issued":{"date-parts":[["2021"]]},"page":"39-48","publisher":"Springer","title":"Impact of global warming/climate change on food security 2020","type":"chapter"},"uris":["http://www.mendeley.com/documents/?uuid=6b29ec3e-2aec-4e1d-ba6b-6fbb16a26788"]},{"id":"ITEM-2","itemData":{"ISSN":"1664-462X","author":[{"dropping-particle":"","family":"Farooq","given":"Muhammad Shahbaz","non-dropping-particle":"","parse-names":false,"suffix":""},{"dropping-particle":"","family":"Uzair","given":"Muhammad","non-dropping-particle":"","parse-names":false,"suffix":""},{"dropping-particle":"","family":"Raza","given":"Ali","non-dropping-particle":"","parse-names":false,"suffix":""},{"dropping-particle":"","family":"Habib","given":"Madiha","non-dropping-particle":"","parse-names":false,"suffix":""},{"dropping-particle":"","family":"Xu","given":"Yinlong","non-dropping-particle":"","parse-names":false,"suffix":""},{"dropping-particle":"","family":"Yousuf","given":"Muhammad","non-dropping-particle":"","parse-names":false,"suffix":""},{"dropping-particle":"","family":"Yang","given":"Seung Hwan","non-dropping-particle":"","parse-names":false,"suffix":""},{"dropping-particle":"","family":"Ramzan Khan","given":"Muhammad","non-dropping-particle":"","parse-names":false,"suffix":""}],"container-title":"Frontiers in plant science","id":"ITEM-2","issued":{"date-parts":[["2022"]]},"page":"927535","publisher":"Frontiers Media SA","title":"Uncovering the research gaps to alleviate the negative impacts of climate change on food security: a review","type":"article-journal","volume":"13"},"uris":["http://www.mendeley.com/documents/?uuid=127c0597-f7da-4db8-901c-2bd633de2c27"]}],"mendeley":{"formattedCitation":"(Farooq et al., 2022; Siegel, 2021)","plainTextFormattedCitation":"(Farooq et al., 2022; Siegel, 2021)","previouslyFormattedCitation":"(Farooq et al., 2022; Siegel, 2021)"},"properties":{"noteIndex":0},"schema":"https://github.com/citation-style-language/schema/raw/master/csl-citation.json"}</w:instrText>
      </w:r>
      <w:r w:rsidR="000508C8" w:rsidRPr="000508C8">
        <w:rPr>
          <w:color w:val="4472C4" w:themeColor="accent1"/>
        </w:rPr>
        <w:fldChar w:fldCharType="separate"/>
      </w:r>
      <w:r w:rsidR="000508C8" w:rsidRPr="000508C8">
        <w:rPr>
          <w:noProof/>
          <w:color w:val="4472C4" w:themeColor="accent1"/>
        </w:rPr>
        <w:t>(Farooq et al., 2022; Siegel, 2021)</w:t>
      </w:r>
      <w:r w:rsidR="000508C8" w:rsidRPr="000508C8">
        <w:rPr>
          <w:color w:val="4472C4" w:themeColor="accent1"/>
        </w:rPr>
        <w:fldChar w:fldCharType="end"/>
      </w:r>
      <w:r w:rsidR="00471276">
        <w:t xml:space="preserve">. </w:t>
      </w:r>
      <w:r w:rsidRPr="00D67C26">
        <w:t>Climate change, characterized by an increase in global average temperatures, has structurally disrupted food production systems, from cropping patterns and agricultural productivity to the distribution and accessibility of food, particularly in developing countries that are most vulnerable to climate change.</w:t>
      </w:r>
    </w:p>
    <w:p w14:paraId="47ED1513" w14:textId="106422A1" w:rsidR="00471276" w:rsidRDefault="00D67C26" w:rsidP="00471276">
      <w:pPr>
        <w:ind w:left="851"/>
        <w:jc w:val="both"/>
      </w:pPr>
      <w:r w:rsidRPr="00D67C26">
        <w:t>Rising global temperatures directly impact crop productivity. Many key commodities, such as wheat, rice, and corn, show decreased yields when their optimal growing temperatures are exceeded. Furthermore, changing rainfall patterns, increased extreme weather events such as droughts and floods, and shifts in planting seasons increase the risk of crop failure. These phenomena not only reduce production but also reduce the quality of food, which in turn impacts the nutritional security of the population.</w:t>
      </w:r>
    </w:p>
    <w:p w14:paraId="6E51BB4A" w14:textId="718E8602" w:rsidR="00471276" w:rsidRDefault="00D67C26" w:rsidP="00471276">
      <w:pPr>
        <w:ind w:left="851"/>
        <w:jc w:val="both"/>
      </w:pPr>
      <w:r w:rsidRPr="00D67C26">
        <w:t>Geographically, tropical and subtropical regions, which are food barns for the majority of the world's population, are the most vulnerable to the impacts of global warming</w:t>
      </w:r>
      <w:r w:rsidR="000508C8">
        <w:t xml:space="preserve"> </w:t>
      </w:r>
      <w:r w:rsidR="000508C8" w:rsidRPr="000508C8">
        <w:rPr>
          <w:color w:val="4472C4" w:themeColor="accent1"/>
        </w:rPr>
        <w:fldChar w:fldCharType="begin" w:fldLock="1"/>
      </w:r>
      <w:r w:rsidR="000508C8">
        <w:rPr>
          <w:color w:val="4472C4" w:themeColor="accent1"/>
        </w:rPr>
        <w:instrText>ADDIN CSL_CITATION {"citationItems":[{"id":"ITEM-1","itemData":{"ISSN":"0048-9697","author":[{"dropping-particle":"","family":"Carvajal","given":"Mario A","non-dropping-particle":"","parse-names":false,"suffix":""},{"dropping-particle":"","family":"Alaniz","given":"Alberto J","non-dropping-particle":"","parse-names":false,"suffix":""},{"dropping-particle":"","family":"Gutiérrez-Gómez","given":"Constanza","non-dropping-particle":"","parse-names":false,"suffix":""},{"dropping-particle":"","family":"Vergara","given":"Pablo M","non-dropping-particle":"","parse-names":false,"suffix":""},{"dropping-particle":"","family":"Sejian","given":"Veerasamy","non-dropping-particle":"","parse-names":false,"suffix":""},{"dropping-particle":"","family":"Bozinovic","given":"Francisco","non-dropping-particle":"","parse-names":false,"suffix":""}],"container-title":"Science of The Total Environment","id":"ITEM-1","issued":{"date-parts":[["2021"]]},"page":"149661","publisher":"Elsevier","title":"Increasing importance of heat stress for cattle farming under future global climate scenarios","type":"article-journal","volume":"801"},"uris":["http://www.mendeley.com/documents/?uuid=8f7bfed4-c38f-4042-9120-422295abdd06"]},{"id":"ITEM-2","itemData":{"author":[{"dropping-particle":"","family":"Williams","given":"Jhénelle","non-dropping-particle":"","parse-names":false,"suffix":""},{"dropping-particle":"","family":"Chin-Yee","given":"Simon","non-dropping-particle":"","parse-names":false,"suffix":""},{"dropping-particle":"","family":"Maslin","given":"Mark","non-dropping-particle":"","parse-names":false,"suffix":""},{"dropping-particle":"","family":"Barnsley","given":"Jonathan","non-dropping-particle":"","parse-names":false,"suffix":""},{"dropping-particle":"","family":"Costello","given":"Anthony","non-dropping-particle":"","parse-names":false,"suffix":""},{"dropping-particle":"","family":"Lang","given":"John","non-dropping-particle":"","parse-names":false,"suffix":""},{"dropping-particle":"","family":"McGlade","given":"Jacqueline","non-dropping-particle":"","parse-names":false,"suffix":""},{"dropping-particle":"","family":"Mulugetta","given":"Yacob","non-dropping-particle":"","parse-names":false,"suffix":""},{"dropping-particle":"","family":"Taylor","given":"Richard","non-dropping-particle":"","parse-names":false,"suffix":""},{"dropping-particle":"","family":"Winning","given":"Matthew","non-dropping-particle":"","parse-names":false,"suffix":""}],"container-title":"UCL Open Environment","id":"ITEM-2","issued":{"date-parts":[["2023"]]},"page":"e062","title":"Africa and climate justice at COP27 and beyond: impacts and solutions through an interdisciplinary lens","type":"article-journal","volume":"5"},"uris":["http://www.mendeley.com/documents/?uuid=d64b0a93-cef1-4ae5-b4ab-f19e2c301393"]},{"id":"ITEM-3","itemData":{"author":[{"dropping-particle":"V","family":"Singh","given":"S","non-dropping-particle":"","parse-names":false,"suffix":""},{"dropping-particle":"","family":"Ukey","given":"A K","non-dropping-particle":"","parse-names":false,"suffix":""}],"container-title":"Indian J Anim Health","id":"ITEM-3","issue":"2","issued":{"date-parts":[["2024"]]},"page":"20-30","title":"Climate change trends and their impacts on bovine productivity: Precision livestock farming for Sustainable Development Goals and One Health","type":"article-journal","volume":"63"},"uris":["http://www.mendeley.com/documents/?uuid=7ed09e97-778c-4113-ba22-c17ffb80e3e7"]}],"mendeley":{"formattedCitation":"(Carvajal et al., 2021; Singh &amp; Ukey, 2024; Williams et al., 2023)","plainTextFormattedCitation":"(Carvajal et al., 2021; Singh &amp; Ukey, 2024; Williams et al., 2023)","previouslyFormattedCitation":"(Carvajal et al., 2021; Singh &amp; Ukey, 2024; Williams et al., 2023)"},"properties":{"noteIndex":0},"schema":"https://github.com/citation-style-language/schema/raw/master/csl-citation.json"}</w:instrText>
      </w:r>
      <w:r w:rsidR="000508C8" w:rsidRPr="000508C8">
        <w:rPr>
          <w:color w:val="4472C4" w:themeColor="accent1"/>
        </w:rPr>
        <w:fldChar w:fldCharType="separate"/>
      </w:r>
      <w:r w:rsidR="000508C8" w:rsidRPr="000508C8">
        <w:rPr>
          <w:noProof/>
          <w:color w:val="4472C4" w:themeColor="accent1"/>
        </w:rPr>
        <w:t>(Carvajal et al., 2021; Singh &amp; Ukey, 2024; Williams et al., 2023)</w:t>
      </w:r>
      <w:r w:rsidR="000508C8" w:rsidRPr="000508C8">
        <w:rPr>
          <w:color w:val="4472C4" w:themeColor="accent1"/>
        </w:rPr>
        <w:fldChar w:fldCharType="end"/>
      </w:r>
      <w:r w:rsidR="00471276">
        <w:t xml:space="preserve">. </w:t>
      </w:r>
      <w:r w:rsidRPr="00D67C26">
        <w:t>Countries in Southeast Asia, Sub-Saharan Africa, and Latin America face dual pressures: their food production systems are highly dependent on climate conditions, while their technological capacity for adaptation and financial resources are limited. This imbalance increases the risk of a global food crisis that is both spatially and socially unequal.</w:t>
      </w:r>
    </w:p>
    <w:p w14:paraId="31DE0459" w14:textId="5A218683" w:rsidR="00471276" w:rsidRDefault="00D67C26" w:rsidP="00471276">
      <w:pPr>
        <w:ind w:left="851"/>
        <w:jc w:val="both"/>
      </w:pPr>
      <w:r w:rsidRPr="00D67C26">
        <w:t>Furthermore, disruptions to food stocks also have implications for socio-economic and political dynamics</w:t>
      </w:r>
      <w:r w:rsidR="000508C8">
        <w:t xml:space="preserve"> </w:t>
      </w:r>
      <w:r w:rsidR="000508C8" w:rsidRPr="000508C8">
        <w:rPr>
          <w:color w:val="4472C4" w:themeColor="accent1"/>
        </w:rPr>
        <w:fldChar w:fldCharType="begin" w:fldLock="1"/>
      </w:r>
      <w:r w:rsidR="00694AF1">
        <w:rPr>
          <w:color w:val="4472C4" w:themeColor="accent1"/>
        </w:rPr>
        <w:instrText>ADDIN CSL_CITATION {"citationItems":[{"id":"ITEM-1","itemData":{"ISSN":"0960-3166","author":[{"dropping-particle":"","family":"Subramaniam","given":"Roshni C","non-dropping-particle":"","parse-names":false,"suffix":""},{"dropping-particle":"","family":"Ruwet","given":"Mélodie","non-dropping-particle":"","parse-names":false,"suffix":""},{"dropping-particle":"","family":"Boschetti","given":"Fabio","non-dropping-particle":"","parse-names":false,"suffix":""},{"dropping-particle":"","family":"Fielke","given":"Simon","non-dropping-particle":"","parse-names":false,"suffix":""},{"dropping-particle":"","family":"Fleming","given":"Aysha","non-dropping-particle":"","parse-names":false,"suffix":""},{"dropping-particle":"","family":"Dominguez-Martinez","given":"Rosa Mar","non-dropping-particle":"","parse-names":false,"suffix":""},{"dropping-particle":"","family":"Plagányi","given":"Éva","non-dropping-particle":"","parse-names":false,"suffix":""},{"dropping-particle":"","family":"Schrobback","given":"Peggy","non-dropping-particle":"","parse-names":false,"suffix":""},{"dropping-particle":"","family":"Melbourne-Thomas","given":"Jessica","non-dropping-particle":"","parse-names":false,"suffix":""}],"container-title":"Reviews in Fish Biology and Fisheries","id":"ITEM-1","issue":"4","issued":{"date-parts":[["2023"]]},"page":"1129-1154","publisher":"Springer","title":"The socio-ecological resilience and sustainability implications of seafood supply chain disruption","type":"article-journal","volume":"33"},"uris":["http://www.mendeley.com/documents/?uuid=93e60d3c-7d92-413e-b8f1-93bff21c71ab"]},{"id":"ITEM-2","itemData":{"ISSN":"2405-8440","author":[{"dropping-particle":"","family":"Rojas-Reyes","given":"Juan J","non-dropping-particle":"","parse-names":false,"suffix":""},{"dropping-particle":"","family":"Rivera-Cadavid","given":"Leonardo","non-dropping-particle":"","parse-names":false,"suffix":""},{"dropping-particle":"","family":"Peña-Orozco","given":"Diego L","non-dropping-particle":"","parse-names":false,"suffix":""}],"container-title":"Heliyon","id":"ITEM-2","issue":"14","issued":{"date-parts":[["2024"]]},"publisher":"Elsevier","title":"Disruptions in the food supply chain: A literature review","type":"article-journal","volume":"10"},"uris":["http://www.mendeley.com/documents/?uuid=c13f7ba0-47aa-45c3-bcf4-578cdb5c95ad"]},{"id":"ITEM-3","itemData":{"ISSN":"0144-2872","author":[{"dropping-particle":"","family":"Bilali","given":"Hamid","non-dropping-particle":"El","parse-names":false,"suffix":""},{"dropping-particle":"","family":"Hassen","given":"Tarek","non-dropping-particle":"Ben","parse-names":false,"suffix":""}],"container-title":"Policy Studies","id":"ITEM-3","issue":"3-4","issued":{"date-parts":[["2024"]]},"page":"310-335","publisher":"Taylor &amp; Francis","title":"Disrupted harvests: how Ukraine–Russia war influences global food systems–a systematic review","type":"article-journal","volume":"45"},"uris":["http://www.mendeley.com/documents/?uuid=03efe2a9-8ca9-4736-91f8-af09399de284"]}],"mendeley":{"formattedCitation":"(El Bilali &amp; Ben Hassen, 2024; Rojas-Reyes et al., 2024; Subramaniam et al., 2023)","plainTextFormattedCitation":"(El Bilali &amp; Ben Hassen, 2024; Rojas-Reyes et al., 2024; Subramaniam et al., 2023)","previouslyFormattedCitation":"(El Bilali &amp; Ben Hassen, 2024; Rojas-Reyes et al., 2024; Subramaniam et al., 2023)"},"properties":{"noteIndex":0},"schema":"https://github.com/citation-style-language/schema/raw/master/csl-citation.json"}</w:instrText>
      </w:r>
      <w:r w:rsidR="000508C8" w:rsidRPr="000508C8">
        <w:rPr>
          <w:color w:val="4472C4" w:themeColor="accent1"/>
        </w:rPr>
        <w:fldChar w:fldCharType="separate"/>
      </w:r>
      <w:r w:rsidR="000508C8" w:rsidRPr="000508C8">
        <w:rPr>
          <w:noProof/>
          <w:color w:val="4472C4" w:themeColor="accent1"/>
        </w:rPr>
        <w:t>(El Bilali &amp; Ben Hassen, 2024; Rojas-Reyes et al., 2024; Subramaniam et al., 2023)</w:t>
      </w:r>
      <w:r w:rsidR="000508C8" w:rsidRPr="000508C8">
        <w:rPr>
          <w:color w:val="4472C4" w:themeColor="accent1"/>
        </w:rPr>
        <w:fldChar w:fldCharType="end"/>
      </w:r>
      <w:r w:rsidR="00471276">
        <w:t xml:space="preserve">. </w:t>
      </w:r>
      <w:r w:rsidRPr="00D67C26">
        <w:t>When food supplies are disrupted and prices rise, low-income communities are the first to be affected. This can trigger social instability such as famine, climate migration, and conflicts over resources. Globally, cross-border food supply chains are also affected, creating geopolitical tensions that can disrupt international trade and put pressure on the economies of food-importing countries.</w:t>
      </w:r>
    </w:p>
    <w:p w14:paraId="4BF115B7" w14:textId="64558755" w:rsidR="00471276" w:rsidRDefault="00D67C26" w:rsidP="00471276">
      <w:pPr>
        <w:ind w:left="851"/>
        <w:jc w:val="both"/>
      </w:pPr>
      <w:r w:rsidRPr="00D67C26">
        <w:t xml:space="preserve">Agricultural commodities play a fundamental role in human life, not only as a primary source of food but also as a pillar of the economy, society, and culture. The basic human need for food makes the agricultural sector the foundation of human survival. No social, economic, or </w:t>
      </w:r>
      <w:r w:rsidRPr="00D67C26">
        <w:lastRenderedPageBreak/>
        <w:t>political activity can operate stably without the certainty of food availability derived from agricultural commodities.</w:t>
      </w:r>
    </w:p>
    <w:p w14:paraId="3DF4036A" w14:textId="77F6819A" w:rsidR="00471276" w:rsidRDefault="00D67C26" w:rsidP="00471276">
      <w:pPr>
        <w:ind w:left="851"/>
        <w:jc w:val="both"/>
      </w:pPr>
      <w:r w:rsidRPr="00D67C26">
        <w:t xml:space="preserve">Beyond simply fulfilling nutritional needs, agricultural commodities such as rice, wheat, corn, soybeans, and vegetables are sources of biological energy that support </w:t>
      </w:r>
      <w:proofErr w:type="spellStart"/>
      <w:r w:rsidRPr="00D67C26">
        <w:t>labor</w:t>
      </w:r>
      <w:proofErr w:type="spellEnd"/>
      <w:r w:rsidRPr="00D67C26">
        <w:t xml:space="preserve"> productivity, public health, and demographic stability. In the context of developing countries, the agricultural sector even employs a large portion of the workforce and is a major contributor to gross domestic product (GDP), particularly in rural areas. Therefore, the strategic role of agricultural commodities is inseparable from the national and global economic development agenda.</w:t>
      </w:r>
    </w:p>
    <w:p w14:paraId="3F8D9706" w14:textId="14F72217" w:rsidR="00471276" w:rsidRDefault="00D67C26" w:rsidP="00471276">
      <w:pPr>
        <w:ind w:left="851"/>
        <w:jc w:val="both"/>
      </w:pPr>
      <w:r w:rsidRPr="00D67C26">
        <w:t>On the other hand, human dependence on agricultural commodities creates systemic vulnerabilities, particularly when the sector faces environmental pressures such as climate change, land degradation, and limited water resources. Decreased productivity due to extreme drought or flooding, pest infestations, and plant diseases directly impact food supply and price volatility. This has serious implications for socio-political stability, particularly in countries with weak food security.</w:t>
      </w:r>
    </w:p>
    <w:p w14:paraId="12FC9EA9" w14:textId="5B047654" w:rsidR="00471276" w:rsidRDefault="00D67C26" w:rsidP="00471276">
      <w:pPr>
        <w:ind w:left="851"/>
        <w:jc w:val="both"/>
      </w:pPr>
      <w:r w:rsidRPr="00D67C26">
        <w:t>Agricultural commodities are also a key factor in the dynamics of international trade and geopolitics. Primary commodity-producing countries hold strategic bargaining positions in global markets, while importing countries seek to secure supplies through bilateral agreements and multilateral schemes. However, agricultural trade liberalization often leads to market distortions that disadvantage smallholder farmers in developing countries, exacerbate inequality, and hinder food sovereignty.</w:t>
      </w:r>
    </w:p>
    <w:p w14:paraId="7E84942A" w14:textId="68FCC44F" w:rsidR="00471276" w:rsidRDefault="00D67C26" w:rsidP="00471276">
      <w:pPr>
        <w:ind w:left="851"/>
        <w:jc w:val="both"/>
      </w:pPr>
      <w:r w:rsidRPr="00D67C26">
        <w:t>Amidst the intensifying climate crisis and the world's ever-increasing population growth rate, the sustainability of global food production is becoming a pressing multidimensional challenge</w:t>
      </w:r>
      <w:r w:rsidR="00694AF1">
        <w:t xml:space="preserve"> </w:t>
      </w:r>
      <w:r w:rsidR="00694AF1" w:rsidRPr="00694AF1">
        <w:rPr>
          <w:color w:val="4472C4" w:themeColor="accent1"/>
        </w:rPr>
        <w:fldChar w:fldCharType="begin" w:fldLock="1"/>
      </w:r>
      <w:r w:rsidR="00967A19">
        <w:rPr>
          <w:color w:val="4472C4" w:themeColor="accent1"/>
        </w:rPr>
        <w:instrText>ADDIN CSL_CITATION {"citationItems":[{"id":"ITEM-1","itemData":{"author":[{"dropping-particle":"","family":"Kotwal","given":"Vinod","non-dropping-particle":"","parse-names":false,"suffix":""},{"dropping-particle":"","family":"Singh","given":"Prachi","non-dropping-particle":"","parse-names":false,"suffix":""}],"container-title":"Food Production, Diversity, and Safety Under Climate Change","id":"ITEM-1","issued":{"date-parts":[["2024"]]},"page":"15-23","publisher":"Springer","title":"Climate Change and Its Impact on Food Security and Food Safety","type":"chapter"},"uris":["http://www.mendeley.com/documents/?uuid=6110b22b-598e-4c3c-bec5-2ffebd165d17"]},{"id":"ITEM-2","itemData":{"ISSN":"2731-3980","author":[{"dropping-particle":"","family":"Yadav","given":"Devideen","non-dropping-particle":"","parse-names":false,"suffix":""},{"dropping-particle":"","family":"Babu","given":"Subhash","non-dropping-particle":"","parse-names":false,"suffix":""},{"dropping-particle":"","family":"Yadav","given":"Dinesh Kumar","non-dropping-particle":"","parse-names":false,"suffix":""},{"dropping-particle":"","family":"Kumawat","given":"Anita","non-dropping-particle":"","parse-names":false,"suffix":""},{"dropping-particle":"","family":"Singh","given":"Deepak","non-dropping-particle":"","parse-names":false,"suffix":""},{"dropping-particle":"","family":"Yadav","given":"Ajay Kumar","non-dropping-particle":"","parse-names":false,"suffix":""},{"dropping-particle":"","family":"Rathore","given":"Sanjay Singh","non-dropping-particle":"","parse-names":false,"suffix":""},{"dropping-particle":"","family":"Singh","given":"Raghavendra","non-dropping-particle":"","parse-names":false,"suffix":""},{"dropping-particle":"","family":"Joshi","given":"Neeshu","non-dropping-particle":"","parse-names":false,"suffix":""},{"dropping-particle":"","family":"Yadav","given":"Rajendra Kumar","non-dropping-particle":"","parse-names":false,"suffix":""}],"container-title":"Anthropocene Science","id":"ITEM-2","issue":"1","issued":{"date-parts":[["2024"]]},"page":"1-22","publisher":"Springer","title":"Cropping system intensification: implications on food security and environmental sustainability in India","type":"article-journal","volume":"3"},"uris":["http://www.mendeley.com/documents/?uuid=0ca3ed69-f0cd-4e1c-aa62-901b5b9583c8"]},{"id":"ITEM-3","itemData":{"author":[{"dropping-particle":"","family":"Luzzatto","given":"Giorgia","non-dropping-particle":"","parse-names":false,"suffix":""}],"id":"ITEM-3","issued":{"date-parts":[["2021"]]},"publisher":"Università Ca'Foscari Venezia","title":"Developing countries amid environmental risks and food (in) security","type":"article-journal"},"uris":["http://www.mendeley.com/documents/?uuid=5de31c65-a2b0-41f2-a944-8d25c5360f63"]}],"mendeley":{"formattedCitation":"(Kotwal &amp; Singh, 2024; Luzzatto, 2021; Yadav et al., 2024)","plainTextFormattedCitation":"(Kotwal &amp; Singh, 2024; Luzzatto, 2021; Yadav et al., 2024)","previouslyFormattedCitation":"(Kotwal &amp; Singh, 2024; Luzzatto, 2021; Yadav et al., 2024)"},"properties":{"noteIndex":0},"schema":"https://github.com/citation-style-language/schema/raw/master/csl-citation.json"}</w:instrText>
      </w:r>
      <w:r w:rsidR="00694AF1" w:rsidRPr="00694AF1">
        <w:rPr>
          <w:color w:val="4472C4" w:themeColor="accent1"/>
        </w:rPr>
        <w:fldChar w:fldCharType="separate"/>
      </w:r>
      <w:r w:rsidR="00694AF1" w:rsidRPr="00694AF1">
        <w:rPr>
          <w:noProof/>
          <w:color w:val="4472C4" w:themeColor="accent1"/>
        </w:rPr>
        <w:t>(Kotwal &amp; Singh, 2024; Luzzatto, 2021; Yadav et al., 2024)</w:t>
      </w:r>
      <w:r w:rsidR="00694AF1" w:rsidRPr="00694AF1">
        <w:rPr>
          <w:color w:val="4472C4" w:themeColor="accent1"/>
        </w:rPr>
        <w:fldChar w:fldCharType="end"/>
      </w:r>
      <w:r w:rsidR="00471276">
        <w:t xml:space="preserve">. </w:t>
      </w:r>
      <w:r w:rsidRPr="00D67C26">
        <w:t>Global warming has caused major disruptions to agroecological systems, ranging from decreased soil fertility, disrupted rainfall patterns, to increased extreme weather events. Meanwhile, the world's population, projected to reach over 9 billion by 2050, demands a 60–70 percent increase in food production compared to current levels. This means the world must produce more food with increasingly limited resources and under increasingly harsh climatic conditions.</w:t>
      </w:r>
    </w:p>
    <w:p w14:paraId="73B59B8E" w14:textId="254B3B9E" w:rsidR="00471276" w:rsidRDefault="00D67C26" w:rsidP="00471276">
      <w:pPr>
        <w:ind w:left="851"/>
        <w:jc w:val="both"/>
      </w:pPr>
      <w:r w:rsidRPr="00D67C26">
        <w:t>The combination of environmental and demographic pressures creates a complex production paradox. On the one hand, agricultural productivity must be significantly increased to meet the demand for food, energy, and industrial raw materials. However, on the other hand, conventional agricultural land expansion will actually exacerbate the climate crisis through deforestation and increased greenhouse gas emissions. Therefore, maintaining sustainable production is not only about increasing quantity, but also about efficiency, technological adaptation, and transforming food systems to a low-carbon, ecologically based one.</w:t>
      </w:r>
    </w:p>
    <w:p w14:paraId="20456883" w14:textId="606815A1" w:rsidR="00471276" w:rsidRDefault="00D67C26" w:rsidP="00471276">
      <w:pPr>
        <w:ind w:left="851"/>
        <w:jc w:val="both"/>
      </w:pPr>
      <w:r w:rsidRPr="00D67C26">
        <w:t>Production resilience also depends on the agricultural sector's adaptive capacity to address climate uncertainty. Developing crop varieties that are resistant to drought, flooding, and extreme temperatures is a top priority. Furthermore, precision agriculture technology, supply chain digitization, and energy- and water-efficient irrigation systems are crucial innovations for maintaining production output without overexploiting natural resources. Without these innovations, increased production risks creating long-term ecological impacts that undermine the very foundations of production.</w:t>
      </w:r>
    </w:p>
    <w:p w14:paraId="7D3F99E4" w14:textId="1E331535" w:rsidR="00471276" w:rsidRDefault="00D67C26" w:rsidP="00471276">
      <w:pPr>
        <w:ind w:left="851"/>
        <w:jc w:val="both"/>
      </w:pPr>
      <w:r w:rsidRPr="00D67C26">
        <w:lastRenderedPageBreak/>
        <w:t>However, production aspects cannot be separated from social and institutional dimensions. In many developing countries, smallholder farmers still face obstacles in accessing technology, capital, and climate information. Yet, they are key actors in the global food production chain. This inequality, if left unchecked, will widen the gap between global needs and local capacity. Therefore, inclusive and climate-justice-based public policies are essential for maintaining sustainable production amid increasingly complex global pressures.</w:t>
      </w:r>
    </w:p>
    <w:p w14:paraId="62B735B7" w14:textId="6B1EA8B0" w:rsidR="00A12E26" w:rsidRDefault="00D67C26" w:rsidP="00F714F6">
      <w:pPr>
        <w:ind w:left="851"/>
        <w:jc w:val="both"/>
      </w:pPr>
      <w:r w:rsidRPr="00D67C26">
        <w:t>There have been many studies that have reviewed the relationship between regional warming and agricultural production using inferential analysis, but there are still limited analyses that use comparability of research results</w:t>
      </w:r>
      <w:r w:rsidR="00967A19">
        <w:t xml:space="preserve"> </w:t>
      </w:r>
      <w:r w:rsidR="00967A19" w:rsidRPr="00967A19">
        <w:rPr>
          <w:color w:val="4472C4" w:themeColor="accent1"/>
        </w:rPr>
        <w:fldChar w:fldCharType="begin" w:fldLock="1"/>
      </w:r>
      <w:r w:rsidR="000B04D7">
        <w:rPr>
          <w:color w:val="4472C4" w:themeColor="accent1"/>
        </w:rPr>
        <w:instrText>ADDIN CSL_CITATION {"citationItems":[{"id":"ITEM-1","itemData":{"ISSN":"0378-4290","author":[{"dropping-particle":"","family":"Liu","given":"Yingxia","non-dropping-particle":"","parse-names":false,"suffix":""},{"dropping-particle":"","family":"Heuvelink","given":"Gerard B M","non-dropping-particle":"","parse-names":false,"suffix":""},{"dropping-particle":"","family":"Bai","given":"Zhanguo","non-dropping-particle":"","parse-names":false,"suffix":""},{"dropping-particle":"","family":"He","given":"Ping","non-dropping-particle":"","parse-names":false,"suffix":""},{"dropping-particle":"","family":"Xu","given":"Xinpeng","non-dropping-particle":"","parse-names":false,"suffix":""},{"dropping-particle":"","family":"Ding","given":"Wencheng","non-dropping-particle":"","parse-names":false,"suffix":""},{"dropping-particle":"","family":"Huang","given":"Shaohui","non-dropping-particle":"","parse-names":false,"suffix":""}],"container-title":"Field Crops Research","id":"ITEM-1","issued":{"date-parts":[["2021"]]},"page":"108098","publisher":"Elsevier","title":"Analysis of spatio-temporal variation of crop yield in China using stepwise multiple linear regression","type":"article-journal","volume":"264"},"uris":["http://www.mendeley.com/documents/?uuid=35c3fcae-6720-419e-b9bd-2d00abbced1f"]},{"id":"ITEM-2","itemData":{"ISSN":"0013-9351","author":[{"dropping-particle":"","family":"Bhatti","given":"Uzair Aslam","non-dropping-particle":"","parse-names":false,"suffix":""},{"dropping-particle":"","family":"Bhatti","given":"Mughair Aslam","non-dropping-particle":"","parse-names":false,"suffix":""},{"dropping-particle":"","family":"Tang","given":"Hao","non-dropping-particle":"","parse-names":false,"suffix":""},{"dropping-particle":"","family":"Syam","given":"M S","non-dropping-particle":"","parse-names":false,"suffix":""},{"dropping-particle":"","family":"Awwad","given":"Emad Mahrous","non-dropping-particle":"","parse-names":false,"suffix":""},{"dropping-particle":"","family":"Sharaf","given":"Mohamed","non-dropping-particle":"","parse-names":false,"suffix":""},{"dropping-particle":"","family":"Ghadi","given":"Yazeed Yasin","non-dropping-particle":"","parse-names":false,"suffix":""}],"container-title":"Environmental Research","id":"ITEM-2","issued":{"date-parts":[["2024"]]},"page":"118049","publisher":"Elsevier","title":"Global production patterns: Understanding the relationship between greenhouse gas emissions, agriculture greening and climate variability","type":"article-journal","volume":"245"},"uris":["http://www.mendeley.com/documents/?uuid=a5c82aca-c6f9-47dc-8689-46cf38b202e3"]},{"id":"ITEM-3","itemData":{"ISSN":"1758-678X","author":[{"dropping-particle":"","family":"Zhu","given":"Peng","non-dropping-particle":"","parse-names":false,"suffix":""},{"dropping-particle":"","family":"Burney","given":"Jennifer","non-dropping-particle":"","parse-names":false,"suffix":""},{"dropping-particle":"","family":"Chang","given":"Jinfeng","non-dropping-particle":"","parse-names":false,"suffix":""},{"dropping-particle":"","family":"Jin","given":"Zhenong","non-dropping-particle":"","parse-names":false,"suffix":""},{"dropping-particle":"","family":"Mueller","given":"Nathaniel D","non-dropping-particle":"","parse-names":false,"suffix":""},{"dropping-particle":"","family":"Xin","given":"Qinchuan","non-dropping-particle":"","parse-names":false,"suffix":""},{"dropping-particle":"","family":"Xu","given":"Jialu","non-dropping-particle":"","parse-names":false,"suffix":""},{"dropping-particle":"","family":"Yu","given":"Le","non-dropping-particle":"","parse-names":false,"suffix":""},{"dropping-particle":"","family":"Makowski","given":"David","non-dropping-particle":"","parse-names":false,"suffix":""},{"dropping-particle":"","family":"Ciais","given":"Philippe","non-dropping-particle":"","parse-names":false,"suffix":""}],"container-title":"Nature Climate Change","id":"ITEM-3","issue":"11","issued":{"date-parts":[["2022"]]},"page":"1016-1023","publisher":"Nature Publishing Group UK London","title":"Warming reduces global agricultural production by decreasing cropping frequency and yields","type":"article-journal","volume":"12"},"uris":["http://www.mendeley.com/documents/?uuid=f0925f59-44d3-42d6-879e-bc12ba1228d8"]}],"mendeley":{"formattedCitation":"(Bhatti et al., 2024; Liu et al., 2021; Zhu et al., 2022)","plainTextFormattedCitation":"(Bhatti et al., 2024; Liu et al., 2021; Zhu et al., 2022)","previouslyFormattedCitation":"(Bhatti et al., 2024; Liu et al., 2021; Zhu et al., 2022)"},"properties":{"noteIndex":0},"schema":"https://github.com/citation-style-language/schema/raw/master/csl-citation.json"}</w:instrText>
      </w:r>
      <w:r w:rsidR="00967A19" w:rsidRPr="00967A19">
        <w:rPr>
          <w:color w:val="4472C4" w:themeColor="accent1"/>
        </w:rPr>
        <w:fldChar w:fldCharType="separate"/>
      </w:r>
      <w:r w:rsidR="00967A19" w:rsidRPr="00967A19">
        <w:rPr>
          <w:noProof/>
          <w:color w:val="4472C4" w:themeColor="accent1"/>
        </w:rPr>
        <w:t>(Bhatti et al., 2024; Liu et al., 2021; Zhu et al., 2022)</w:t>
      </w:r>
      <w:r w:rsidR="00967A19" w:rsidRPr="00967A19">
        <w:rPr>
          <w:color w:val="4472C4" w:themeColor="accent1"/>
        </w:rPr>
        <w:fldChar w:fldCharType="end"/>
      </w:r>
      <w:r w:rsidR="00F714F6" w:rsidRPr="00F714F6">
        <w:t xml:space="preserve">. </w:t>
      </w:r>
      <w:r w:rsidRPr="00D67C26">
        <w:t>This research is expected to elaborate on the results of research that has been conducted, so that it can produce conclusions that can compare conditions between regions.</w:t>
      </w:r>
    </w:p>
    <w:p w14:paraId="515C92F4" w14:textId="3F6260C7" w:rsidR="002C1D2D" w:rsidRPr="00CA6F08" w:rsidRDefault="002C1D2D" w:rsidP="002C1D2D">
      <w:pPr>
        <w:pStyle w:val="ListParagraph"/>
        <w:numPr>
          <w:ilvl w:val="0"/>
          <w:numId w:val="1"/>
        </w:numPr>
        <w:rPr>
          <w:b/>
          <w:bCs/>
        </w:rPr>
      </w:pPr>
      <w:r>
        <w:rPr>
          <w:b/>
          <w:bCs/>
        </w:rPr>
        <w:t xml:space="preserve">Data </w:t>
      </w:r>
      <w:r w:rsidR="00D67C26">
        <w:rPr>
          <w:b/>
          <w:bCs/>
        </w:rPr>
        <w:t>and Methodology</w:t>
      </w:r>
    </w:p>
    <w:p w14:paraId="2923F404" w14:textId="612AC3F0" w:rsidR="00F714F6" w:rsidRDefault="00D67C26" w:rsidP="00F714F6">
      <w:pPr>
        <w:ind w:left="851"/>
        <w:jc w:val="both"/>
      </w:pPr>
      <w:r w:rsidRPr="00D67C26">
        <w:t>This research uses a Systematic Literature Review (SLR). The systematic literature review (SLR) method is a structured and standardized scientific approach to identifying, evaluating, and synthesizing all relevant research evidence related to a particular research question, topic, or phenomenon</w:t>
      </w:r>
      <w:r w:rsidR="000B04D7">
        <w:t xml:space="preserve"> </w:t>
      </w:r>
      <w:r w:rsidR="000B04D7" w:rsidRPr="000B04D7">
        <w:rPr>
          <w:color w:val="4472C4" w:themeColor="accent1"/>
        </w:rPr>
        <w:fldChar w:fldCharType="begin" w:fldLock="1"/>
      </w:r>
      <w:r w:rsidR="0063257B">
        <w:rPr>
          <w:color w:val="4472C4" w:themeColor="accent1"/>
        </w:rPr>
        <w:instrText>ADDIN CSL_CITATION {"citationItems":[{"id":"ITEM-1","itemData":{"author":[{"dropping-particle":"","family":"Cabrera","given":"Derek","non-dropping-particle":"","parse-names":false,"suffix":""},{"dropping-particle":"","family":"Cabrera","given":"Laura L","non-dropping-particle":"","parse-names":false,"suffix":""}],"container-title":"Journal of Systems Thinking Preprints","id":"ITEM-1","issued":{"date-parts":[["2023"]]},"publisher":"Cabrera Research Lab","title":"The steps to doing a systems literature review (SLR)","type":"article-journal"},"uris":["http://www.mendeley.com/documents/?uuid=8bfa5bb1-f81f-46ef-88a1-ba3f23860c2f"]}],"mendeley":{"formattedCitation":"(Cabrera &amp; Cabrera, 2023)","plainTextFormattedCitation":"(Cabrera &amp; Cabrera, 2023)","previouslyFormattedCitation":"(Cabrera &amp; Cabrera, 2023)"},"properties":{"noteIndex":0},"schema":"https://github.com/citation-style-language/schema/raw/master/csl-citation.json"}</w:instrText>
      </w:r>
      <w:r w:rsidR="000B04D7" w:rsidRPr="000B04D7">
        <w:rPr>
          <w:color w:val="4472C4" w:themeColor="accent1"/>
        </w:rPr>
        <w:fldChar w:fldCharType="separate"/>
      </w:r>
      <w:r w:rsidR="000B04D7" w:rsidRPr="000B04D7">
        <w:rPr>
          <w:noProof/>
          <w:color w:val="4472C4" w:themeColor="accent1"/>
        </w:rPr>
        <w:t>(Cabrera &amp; Cabrera, 2023)</w:t>
      </w:r>
      <w:r w:rsidR="000B04D7" w:rsidRPr="000B04D7">
        <w:rPr>
          <w:color w:val="4472C4" w:themeColor="accent1"/>
        </w:rPr>
        <w:fldChar w:fldCharType="end"/>
      </w:r>
      <w:r w:rsidR="00F714F6">
        <w:t xml:space="preserve">. </w:t>
      </w:r>
      <w:r w:rsidRPr="00D67C26">
        <w:t>Unlike narrative literature reviews, which are descriptive and often subjective, SLRs are conducted using transparent, highly replicable procedures based on predetermined criteria. The goal is to minimize bias and produce a synthesis of information that is reliable and scientifically valid.</w:t>
      </w:r>
    </w:p>
    <w:p w14:paraId="3978B3A3" w14:textId="6E2C4C43" w:rsidR="00F714F6" w:rsidRPr="006012B3" w:rsidRDefault="00F714F6" w:rsidP="00F714F6">
      <w:pPr>
        <w:jc w:val="both"/>
        <w:rPr>
          <w:rFonts w:cstheme="minorHAnsi"/>
          <w:color w:val="0D0D0D" w:themeColor="text1" w:themeTint="F2"/>
        </w:rPr>
      </w:pPr>
      <w:r w:rsidRPr="006012B3">
        <w:rPr>
          <w:rFonts w:cstheme="minorHAnsi"/>
          <w:noProof/>
          <w:color w:val="0D0D0D" w:themeColor="text1" w:themeTint="F2"/>
        </w:rPr>
        <mc:AlternateContent>
          <mc:Choice Requires="wps">
            <w:drawing>
              <wp:anchor distT="0" distB="0" distL="114300" distR="114300" simplePos="0" relativeHeight="251669504" behindDoc="0" locked="0" layoutInCell="1" allowOverlap="1" wp14:anchorId="3C564B95" wp14:editId="559E71D6">
                <wp:simplePos x="0" y="0"/>
                <wp:positionH relativeFrom="column">
                  <wp:posOffset>893135</wp:posOffset>
                </wp:positionH>
                <wp:positionV relativeFrom="paragraph">
                  <wp:posOffset>174049</wp:posOffset>
                </wp:positionV>
                <wp:extent cx="4368593" cy="263472"/>
                <wp:effectExtent l="0" t="0" r="635" b="3810"/>
                <wp:wrapNone/>
                <wp:docPr id="866905654" name="Rounded Rectangle 7"/>
                <wp:cNvGraphicFramePr/>
                <a:graphic xmlns:a="http://schemas.openxmlformats.org/drawingml/2006/main">
                  <a:graphicData uri="http://schemas.microsoft.com/office/word/2010/wordprocessingShape">
                    <wps:wsp>
                      <wps:cNvSpPr/>
                      <wps:spPr>
                        <a:xfrm>
                          <a:off x="0" y="0"/>
                          <a:ext cx="4368593" cy="263472"/>
                        </a:xfrm>
                        <a:prstGeom prst="roundRect">
                          <a:avLst/>
                        </a:prstGeom>
                        <a:solidFill>
                          <a:srgbClr val="F8EC5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98532F6" w14:textId="77777777" w:rsidR="00F714F6" w:rsidRPr="008508ED" w:rsidRDefault="00F714F6" w:rsidP="00F714F6">
                            <w:pPr>
                              <w:jc w:val="center"/>
                              <w:rPr>
                                <w:b/>
                                <w:bCs/>
                                <w:color w:val="000000" w:themeColor="text1"/>
                                <w:sz w:val="20"/>
                                <w:szCs w:val="20"/>
                              </w:rPr>
                            </w:pPr>
                            <w:r w:rsidRPr="008508ED">
                              <w:rPr>
                                <w:b/>
                                <w:bCs/>
                                <w:color w:val="000000" w:themeColor="text1"/>
                                <w:sz w:val="20"/>
                                <w:szCs w:val="20"/>
                              </w:rPr>
                              <w:t xml:space="preserve">Identification of studies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564B95" id="Rounded Rectangle 7" o:spid="_x0000_s1026" style="position:absolute;left:0;text-align:left;margin-left:70.35pt;margin-top:13.7pt;width:344pt;height:2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" fillcolor="#f8ec5c" stroked="f" strokeweight="1pt">
                <v:stroke joinstyle="miter"/>
                <v:textbox>
                  <w:txbxContent>
                    <w:p w14:paraId="698532F6" w14:textId="77777777" w:rsidR="00F714F6" w:rsidRPr="008508ED" w:rsidRDefault="00F714F6" w:rsidP="00F714F6">
                      <w:pPr>
                        <w:jc w:val="center"/>
                        <w:rPr>
                          <w:b/>
                          <w:bCs/>
                          <w:color w:val="000000" w:themeColor="text1"/>
                          <w:sz w:val="20"/>
                          <w:szCs w:val="20"/>
                        </w:rPr>
                      </w:pPr>
                      <w:r w:rsidRPr="008508ED">
                        <w:rPr>
                          <w:b/>
                          <w:bCs/>
                          <w:color w:val="000000" w:themeColor="text1"/>
                          <w:sz w:val="20"/>
                          <w:szCs w:val="20"/>
                        </w:rPr>
                        <w:t xml:space="preserve">Identification of studies </w:t>
                      </w:r>
                    </w:p>
                  </w:txbxContent>
                </v:textbox>
              </v:roundrect>
            </w:pict>
          </mc:Fallback>
        </mc:AlternateContent>
      </w:r>
    </w:p>
    <w:p w14:paraId="66904B0E" w14:textId="5C9C99B7" w:rsidR="00F714F6" w:rsidRPr="006012B3" w:rsidRDefault="00F714F6" w:rsidP="00F714F6">
      <w:pPr>
        <w:jc w:val="both"/>
        <w:rPr>
          <w:rFonts w:cstheme="minorHAnsi"/>
          <w:color w:val="0070C0"/>
        </w:rPr>
      </w:pPr>
      <w:r w:rsidRPr="006012B3">
        <w:rPr>
          <w:rFonts w:cstheme="minorHAnsi"/>
          <w:noProof/>
          <w:color w:val="0070C0"/>
        </w:rPr>
        <mc:AlternateContent>
          <mc:Choice Requires="wpg">
            <w:drawing>
              <wp:anchor distT="0" distB="0" distL="114300" distR="114300" simplePos="0" relativeHeight="251660288" behindDoc="0" locked="0" layoutInCell="1" allowOverlap="1" wp14:anchorId="3A820F5C" wp14:editId="1312B662">
                <wp:simplePos x="0" y="0"/>
                <wp:positionH relativeFrom="column">
                  <wp:posOffset>901700</wp:posOffset>
                </wp:positionH>
                <wp:positionV relativeFrom="paragraph">
                  <wp:posOffset>250825</wp:posOffset>
                </wp:positionV>
                <wp:extent cx="4354195" cy="710565"/>
                <wp:effectExtent l="0" t="0" r="27305" b="13335"/>
                <wp:wrapNone/>
                <wp:docPr id="614051441" name="Group 10"/>
                <wp:cNvGraphicFramePr/>
                <a:graphic xmlns:a="http://schemas.openxmlformats.org/drawingml/2006/main">
                  <a:graphicData uri="http://schemas.microsoft.com/office/word/2010/wordprocessingGroup">
                    <wpg:wgp>
                      <wpg:cNvGrpSpPr/>
                      <wpg:grpSpPr>
                        <a:xfrm>
                          <a:off x="0" y="0"/>
                          <a:ext cx="4354195" cy="710565"/>
                          <a:chOff x="409" y="-35493"/>
                          <a:chExt cx="4354209" cy="691824"/>
                        </a:xfrm>
                      </wpg:grpSpPr>
                      <wps:wsp>
                        <wps:cNvPr id="960608554" name="Rectangle 8"/>
                        <wps:cNvSpPr/>
                        <wps:spPr>
                          <a:xfrm>
                            <a:off x="409" y="7745"/>
                            <a:ext cx="1459230" cy="64858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600FCDB" w14:textId="77777777" w:rsidR="00F714F6" w:rsidRPr="003A0756" w:rsidRDefault="00F714F6" w:rsidP="00F714F6">
                              <w:pPr>
                                <w:ind w:left="284" w:hanging="284"/>
                                <w:rPr>
                                  <w:color w:val="000000" w:themeColor="text1"/>
                                  <w:sz w:val="20"/>
                                  <w:szCs w:val="20"/>
                                </w:rPr>
                              </w:pPr>
                              <w:r w:rsidRPr="003A0756">
                                <w:rPr>
                                  <w:color w:val="000000" w:themeColor="text1"/>
                                  <w:sz w:val="20"/>
                                  <w:szCs w:val="20"/>
                                </w:rPr>
                                <w:t>Articles identified from:</w:t>
                              </w:r>
                            </w:p>
                            <w:p w14:paraId="5EF13034" w14:textId="78DBDCB7" w:rsidR="00F714F6" w:rsidRPr="00013A65" w:rsidRDefault="00F714F6" w:rsidP="00F714F6">
                              <w:pPr>
                                <w:ind w:left="426" w:hanging="142"/>
                                <w:rPr>
                                  <w:color w:val="000000" w:themeColor="text1"/>
                                  <w:sz w:val="20"/>
                                  <w:szCs w:val="20"/>
                                </w:rPr>
                              </w:pPr>
                              <w:r w:rsidRPr="00013A65">
                                <w:rPr>
                                  <w:color w:val="000000" w:themeColor="text1"/>
                                  <w:sz w:val="20"/>
                                  <w:szCs w:val="20"/>
                                </w:rPr>
                                <w:t>Scopus</w:t>
                              </w:r>
                              <w:r>
                                <w:rPr>
                                  <w:color w:val="000000" w:themeColor="text1"/>
                                  <w:sz w:val="20"/>
                                  <w:szCs w:val="20"/>
                                </w:rPr>
                                <w:t xml:space="preserve"> </w:t>
                              </w:r>
                              <w:r w:rsidRPr="00013A65">
                                <w:rPr>
                                  <w:color w:val="000000" w:themeColor="text1"/>
                                  <w:sz w:val="20"/>
                                  <w:szCs w:val="20"/>
                                </w:rPr>
                                <w:t xml:space="preserve"> (n = 5</w:t>
                              </w:r>
                              <w:r>
                                <w:rPr>
                                  <w:color w:val="000000" w:themeColor="text1"/>
                                  <w:sz w:val="20"/>
                                  <w:szCs w:val="20"/>
                                </w:rPr>
                                <w:t>25</w:t>
                              </w:r>
                              <w:r w:rsidRPr="00013A65">
                                <w:rPr>
                                  <w:color w:val="000000" w:themeColor="text1"/>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151388" name="Rectangle 8"/>
                        <wps:cNvSpPr/>
                        <wps:spPr>
                          <a:xfrm>
                            <a:off x="1804992" y="-35493"/>
                            <a:ext cx="2549626" cy="69175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5D32224" w14:textId="77777777" w:rsidR="00F714F6" w:rsidRPr="003A0756" w:rsidRDefault="00F714F6" w:rsidP="00F714F6">
                              <w:pPr>
                                <w:jc w:val="both"/>
                                <w:rPr>
                                  <w:color w:val="000000" w:themeColor="text1"/>
                                  <w:sz w:val="20"/>
                                  <w:szCs w:val="20"/>
                                </w:rPr>
                              </w:pPr>
                              <w:r w:rsidRPr="003A0756">
                                <w:rPr>
                                  <w:color w:val="000000" w:themeColor="text1"/>
                                  <w:sz w:val="20"/>
                                  <w:szCs w:val="20"/>
                                </w:rPr>
                                <w:t xml:space="preserve">Articles </w:t>
                              </w:r>
                              <w:r>
                                <w:rPr>
                                  <w:color w:val="000000" w:themeColor="text1"/>
                                  <w:sz w:val="20"/>
                                  <w:szCs w:val="20"/>
                                </w:rPr>
                                <w:t>remove before screening</w:t>
                              </w:r>
                              <w:r w:rsidRPr="003A0756">
                                <w:rPr>
                                  <w:color w:val="000000" w:themeColor="text1"/>
                                  <w:sz w:val="20"/>
                                  <w:szCs w:val="20"/>
                                </w:rPr>
                                <w:t>:</w:t>
                              </w:r>
                            </w:p>
                            <w:p w14:paraId="6FD1A474" w14:textId="75013DE2" w:rsidR="00F714F6" w:rsidRPr="00013A65" w:rsidRDefault="00F714F6" w:rsidP="00F714F6">
                              <w:pPr>
                                <w:rPr>
                                  <w:color w:val="000000" w:themeColor="text1"/>
                                  <w:sz w:val="20"/>
                                  <w:szCs w:val="20"/>
                                </w:rPr>
                              </w:pPr>
                              <w:r w:rsidRPr="00013A65">
                                <w:rPr>
                                  <w:color w:val="000000" w:themeColor="text1"/>
                                  <w:sz w:val="20"/>
                                  <w:szCs w:val="20"/>
                                </w:rPr>
                                <w:t>2</w:t>
                              </w:r>
                              <w:r>
                                <w:rPr>
                                  <w:color w:val="000000" w:themeColor="text1"/>
                                  <w:sz w:val="20"/>
                                  <w:szCs w:val="20"/>
                                </w:rPr>
                                <w:t>88</w:t>
                              </w:r>
                              <w:r w:rsidRPr="00013A65">
                                <w:rPr>
                                  <w:color w:val="000000" w:themeColor="text1"/>
                                  <w:sz w:val="20"/>
                                  <w:szCs w:val="20"/>
                                </w:rPr>
                                <w:t xml:space="preserve"> excluded Q3, Q4 and no indexing removed (n = 2</w:t>
                              </w:r>
                              <w:r>
                                <w:rPr>
                                  <w:color w:val="000000" w:themeColor="text1"/>
                                  <w:sz w:val="20"/>
                                  <w:szCs w:val="20"/>
                                </w:rPr>
                                <w:t>37</w:t>
                              </w:r>
                              <w:r w:rsidRPr="00013A65">
                                <w:rPr>
                                  <w:color w:val="000000" w:themeColor="text1"/>
                                  <w:sz w:val="20"/>
                                  <w:szCs w:val="20"/>
                                </w:rPr>
                                <w:t xml:space="preserve">) </w:t>
                              </w:r>
                            </w:p>
                            <w:p w14:paraId="589EED20" w14:textId="77777777" w:rsidR="00F714F6" w:rsidRPr="003A0756" w:rsidRDefault="00F714F6" w:rsidP="00F714F6">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818390" name="Straight Arrow Connector 9"/>
                        <wps:cNvCnPr/>
                        <wps:spPr>
                          <a:xfrm>
                            <a:off x="1459639" y="309320"/>
                            <a:ext cx="34632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A820F5C" id="Group 10" o:spid="_x0000_s1027" style="position:absolute;left:0;text-align:left;margin-left:71pt;margin-top:19.75pt;width:342.85pt;height:55.95pt;z-index:251660288;mso-width-relative:margin;mso-height-relative:margin" coordorigin="4,-354" coordsize="43542,6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">
                <v:rect id="_x0000_s1028" style="position:absolute;left:4;top:77;width:14592;height:6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" filled="f" strokecolor="#09101d [484]" strokeweight="1pt">
                  <v:textbox>
                    <w:txbxContent>
                      <w:p w14:paraId="3600FCDB" w14:textId="77777777" w:rsidR="00F714F6" w:rsidRPr="003A0756" w:rsidRDefault="00F714F6" w:rsidP="00F714F6">
                        <w:pPr>
                          <w:ind w:left="284" w:hanging="284"/>
                          <w:rPr>
                            <w:color w:val="000000" w:themeColor="text1"/>
                            <w:sz w:val="20"/>
                            <w:szCs w:val="20"/>
                          </w:rPr>
                        </w:pPr>
                        <w:r w:rsidRPr="003A0756">
                          <w:rPr>
                            <w:color w:val="000000" w:themeColor="text1"/>
                            <w:sz w:val="20"/>
                            <w:szCs w:val="20"/>
                          </w:rPr>
                          <w:t>Articles identified from:</w:t>
                        </w:r>
                      </w:p>
                      <w:p w14:paraId="5EF13034" w14:textId="78DBDCB7" w:rsidR="00F714F6" w:rsidRPr="00013A65" w:rsidRDefault="00F714F6" w:rsidP="00F714F6">
                        <w:pPr>
                          <w:ind w:left="426" w:hanging="142"/>
                          <w:rPr>
                            <w:color w:val="000000" w:themeColor="text1"/>
                            <w:sz w:val="20"/>
                            <w:szCs w:val="20"/>
                          </w:rPr>
                        </w:pPr>
                        <w:r w:rsidRPr="00013A65">
                          <w:rPr>
                            <w:color w:val="000000" w:themeColor="text1"/>
                            <w:sz w:val="20"/>
                            <w:szCs w:val="20"/>
                          </w:rPr>
                          <w:t>Scopus</w:t>
                        </w:r>
                        <w:r>
                          <w:rPr>
                            <w:color w:val="000000" w:themeColor="text1"/>
                            <w:sz w:val="20"/>
                            <w:szCs w:val="20"/>
                          </w:rPr>
                          <w:t xml:space="preserve"> </w:t>
                        </w:r>
                        <w:r w:rsidRPr="00013A65">
                          <w:rPr>
                            <w:color w:val="000000" w:themeColor="text1"/>
                            <w:sz w:val="20"/>
                            <w:szCs w:val="20"/>
                          </w:rPr>
                          <w:t xml:space="preserve"> (n = 5</w:t>
                        </w:r>
                        <w:r>
                          <w:rPr>
                            <w:color w:val="000000" w:themeColor="text1"/>
                            <w:sz w:val="20"/>
                            <w:szCs w:val="20"/>
                          </w:rPr>
                          <w:t>25</w:t>
                        </w:r>
                        <w:r w:rsidRPr="00013A65">
                          <w:rPr>
                            <w:color w:val="000000" w:themeColor="text1"/>
                            <w:sz w:val="20"/>
                            <w:szCs w:val="20"/>
                          </w:rPr>
                          <w:t xml:space="preserve">) </w:t>
                        </w:r>
                      </w:p>
                    </w:txbxContent>
                  </v:textbox>
                </v:rect>
                <v:rect id="_x0000_s1029" style="position:absolute;left:18049;top:-354;width:25497;height:6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" filled="f" strokecolor="#09101d [484]" strokeweight="1pt">
                  <v:textbox>
                    <w:txbxContent>
                      <w:p w14:paraId="65D32224" w14:textId="77777777" w:rsidR="00F714F6" w:rsidRPr="003A0756" w:rsidRDefault="00F714F6" w:rsidP="00F714F6">
                        <w:pPr>
                          <w:jc w:val="both"/>
                          <w:rPr>
                            <w:color w:val="000000" w:themeColor="text1"/>
                            <w:sz w:val="20"/>
                            <w:szCs w:val="20"/>
                          </w:rPr>
                        </w:pPr>
                        <w:r w:rsidRPr="003A0756">
                          <w:rPr>
                            <w:color w:val="000000" w:themeColor="text1"/>
                            <w:sz w:val="20"/>
                            <w:szCs w:val="20"/>
                          </w:rPr>
                          <w:t xml:space="preserve">Articles </w:t>
                        </w:r>
                        <w:r>
                          <w:rPr>
                            <w:color w:val="000000" w:themeColor="text1"/>
                            <w:sz w:val="20"/>
                            <w:szCs w:val="20"/>
                          </w:rPr>
                          <w:t>remove before screening</w:t>
                        </w:r>
                        <w:r w:rsidRPr="003A0756">
                          <w:rPr>
                            <w:color w:val="000000" w:themeColor="text1"/>
                            <w:sz w:val="20"/>
                            <w:szCs w:val="20"/>
                          </w:rPr>
                          <w:t>:</w:t>
                        </w:r>
                      </w:p>
                      <w:p w14:paraId="6FD1A474" w14:textId="75013DE2" w:rsidR="00F714F6" w:rsidRPr="00013A65" w:rsidRDefault="00F714F6" w:rsidP="00F714F6">
                        <w:pPr>
                          <w:rPr>
                            <w:color w:val="000000" w:themeColor="text1"/>
                            <w:sz w:val="20"/>
                            <w:szCs w:val="20"/>
                          </w:rPr>
                        </w:pPr>
                        <w:r w:rsidRPr="00013A65">
                          <w:rPr>
                            <w:color w:val="000000" w:themeColor="text1"/>
                            <w:sz w:val="20"/>
                            <w:szCs w:val="20"/>
                          </w:rPr>
                          <w:t>2</w:t>
                        </w:r>
                        <w:r>
                          <w:rPr>
                            <w:color w:val="000000" w:themeColor="text1"/>
                            <w:sz w:val="20"/>
                            <w:szCs w:val="20"/>
                          </w:rPr>
                          <w:t>88</w:t>
                        </w:r>
                        <w:r w:rsidRPr="00013A65">
                          <w:rPr>
                            <w:color w:val="000000" w:themeColor="text1"/>
                            <w:sz w:val="20"/>
                            <w:szCs w:val="20"/>
                          </w:rPr>
                          <w:t xml:space="preserve"> excluded Q3, Q4 and no indexing removed (n = 2</w:t>
                        </w:r>
                        <w:r>
                          <w:rPr>
                            <w:color w:val="000000" w:themeColor="text1"/>
                            <w:sz w:val="20"/>
                            <w:szCs w:val="20"/>
                          </w:rPr>
                          <w:t>37</w:t>
                        </w:r>
                        <w:r w:rsidRPr="00013A65">
                          <w:rPr>
                            <w:color w:val="000000" w:themeColor="text1"/>
                            <w:sz w:val="20"/>
                            <w:szCs w:val="20"/>
                          </w:rPr>
                          <w:t xml:space="preserve">) </w:t>
                        </w:r>
                      </w:p>
                      <w:p w14:paraId="589EED20" w14:textId="77777777" w:rsidR="00F714F6" w:rsidRPr="003A0756" w:rsidRDefault="00F714F6" w:rsidP="00F714F6">
                        <w:pPr>
                          <w:rPr>
                            <w:sz w:val="20"/>
                            <w:szCs w:val="20"/>
                          </w:rPr>
                        </w:pPr>
                      </w:p>
                    </w:txbxContent>
                  </v:textbox>
                </v:rect>
                <v:shapetype id="_x0000_t32" coordsize="21600,21600" o:spt="32" o:oned="t" path="m,l21600,21600e" filled="f">
                  <v:path arrowok="t" fillok="f" o:connecttype="none"/>
                  <o:lock v:ext="edit" shapetype="t"/>
                </v:shapetype>
                <v:shape id="Straight Arrow Connector 9" o:spid="_x0000_s1030" type="#_x0000_t32" style="position:absolute;left:14596;top:3093;width:34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" strokecolor="black [3200]" strokeweight=".5pt">
                  <v:stroke endarrow="block" joinstyle="miter"/>
                </v:shape>
              </v:group>
            </w:pict>
          </mc:Fallback>
        </mc:AlternateContent>
      </w:r>
    </w:p>
    <w:p w14:paraId="2E33A03E" w14:textId="5B5B6773" w:rsidR="00F714F6" w:rsidRPr="006012B3" w:rsidRDefault="00F714F6" w:rsidP="00F714F6">
      <w:pPr>
        <w:ind w:firstLine="284"/>
        <w:jc w:val="both"/>
        <w:rPr>
          <w:rFonts w:cstheme="minorHAnsi"/>
          <w:color w:val="0070C0"/>
        </w:rPr>
      </w:pPr>
      <w:r w:rsidRPr="006012B3">
        <w:rPr>
          <w:rFonts w:cstheme="minorHAnsi"/>
          <w:noProof/>
          <w:color w:val="0070C0"/>
        </w:rPr>
        <mc:AlternateContent>
          <mc:Choice Requires="wps">
            <w:drawing>
              <wp:anchor distT="0" distB="0" distL="114300" distR="114300" simplePos="0" relativeHeight="251659264" behindDoc="0" locked="0" layoutInCell="1" allowOverlap="1" wp14:anchorId="0E2F79A1" wp14:editId="4E59BC27">
                <wp:simplePos x="0" y="0"/>
                <wp:positionH relativeFrom="column">
                  <wp:posOffset>62642</wp:posOffset>
                </wp:positionH>
                <wp:positionV relativeFrom="paragraph">
                  <wp:posOffset>132407</wp:posOffset>
                </wp:positionV>
                <wp:extent cx="975106" cy="309880"/>
                <wp:effectExtent l="2223" t="0" r="5397" b="5398"/>
                <wp:wrapNone/>
                <wp:docPr id="2134928704" name="Rounded Rectangle 7"/>
                <wp:cNvGraphicFramePr/>
                <a:graphic xmlns:a="http://schemas.openxmlformats.org/drawingml/2006/main">
                  <a:graphicData uri="http://schemas.microsoft.com/office/word/2010/wordprocessingShape">
                    <wps:wsp>
                      <wps:cNvSpPr/>
                      <wps:spPr>
                        <a:xfrm rot="16200000">
                          <a:off x="0" y="0"/>
                          <a:ext cx="975106" cy="309880"/>
                        </a:xfrm>
                        <a:prstGeom prst="roundRect">
                          <a:avLst/>
                        </a:prstGeom>
                        <a:solidFill>
                          <a:schemeClr val="tx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3FBCF8C" w14:textId="77777777" w:rsidR="00F714F6" w:rsidRPr="003A0756" w:rsidRDefault="00F714F6" w:rsidP="00F714F6">
                            <w:pPr>
                              <w:jc w:val="center"/>
                              <w:rPr>
                                <w:b/>
                                <w:bCs/>
                                <w:color w:val="000000" w:themeColor="text1"/>
                                <w:sz w:val="20"/>
                                <w:szCs w:val="20"/>
                              </w:rPr>
                            </w:pPr>
                            <w:r w:rsidRPr="003A0756">
                              <w:rPr>
                                <w:b/>
                                <w:bCs/>
                                <w:color w:val="000000" w:themeColor="text1"/>
                                <w:sz w:val="20"/>
                                <w:szCs w:val="20"/>
                              </w:rPr>
                              <w:t xml:space="preserve">Identification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2F79A1" id="_x0000_s1031" style="position:absolute;left:0;text-align:left;margin-left:4.95pt;margin-top:10.45pt;width:76.8pt;height:24.4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" fillcolor="#d5dce4 [671]" stroked="f" strokeweight="1pt">
                <v:stroke joinstyle="miter"/>
                <v:textbox>
                  <w:txbxContent>
                    <w:p w14:paraId="63FBCF8C" w14:textId="77777777" w:rsidR="00F714F6" w:rsidRPr="003A0756" w:rsidRDefault="00F714F6" w:rsidP="00F714F6">
                      <w:pPr>
                        <w:jc w:val="center"/>
                        <w:rPr>
                          <w:b/>
                          <w:bCs/>
                          <w:color w:val="000000" w:themeColor="text1"/>
                          <w:sz w:val="20"/>
                          <w:szCs w:val="20"/>
                        </w:rPr>
                      </w:pPr>
                      <w:r w:rsidRPr="003A0756">
                        <w:rPr>
                          <w:b/>
                          <w:bCs/>
                          <w:color w:val="000000" w:themeColor="text1"/>
                          <w:sz w:val="20"/>
                          <w:szCs w:val="20"/>
                        </w:rPr>
                        <w:t xml:space="preserve">Identification </w:t>
                      </w:r>
                    </w:p>
                  </w:txbxContent>
                </v:textbox>
              </v:roundrect>
            </w:pict>
          </mc:Fallback>
        </mc:AlternateContent>
      </w:r>
    </w:p>
    <w:p w14:paraId="0D9729C4" w14:textId="77777777" w:rsidR="00F714F6" w:rsidRPr="006012B3" w:rsidRDefault="00F714F6" w:rsidP="00F714F6">
      <w:pPr>
        <w:ind w:firstLine="284"/>
        <w:jc w:val="both"/>
        <w:rPr>
          <w:rFonts w:cstheme="minorHAnsi"/>
          <w:color w:val="0070C0"/>
        </w:rPr>
      </w:pPr>
    </w:p>
    <w:p w14:paraId="695E0195" w14:textId="1C7D54EB" w:rsidR="00F714F6" w:rsidRPr="006012B3" w:rsidRDefault="00F714F6" w:rsidP="00F714F6">
      <w:pPr>
        <w:ind w:firstLine="284"/>
        <w:jc w:val="both"/>
        <w:rPr>
          <w:rFonts w:cstheme="minorHAnsi"/>
          <w:color w:val="0070C0"/>
        </w:rPr>
      </w:pPr>
      <w:r w:rsidRPr="006012B3">
        <w:rPr>
          <w:rFonts w:cstheme="minorHAnsi"/>
          <w:noProof/>
          <w:color w:val="0070C0"/>
        </w:rPr>
        <mc:AlternateContent>
          <mc:Choice Requires="wps">
            <w:drawing>
              <wp:anchor distT="0" distB="0" distL="114300" distR="114300" simplePos="0" relativeHeight="251664384" behindDoc="0" locked="0" layoutInCell="1" allowOverlap="1" wp14:anchorId="6393F384" wp14:editId="2EDE2D51">
                <wp:simplePos x="0" y="0"/>
                <wp:positionH relativeFrom="column">
                  <wp:posOffset>1556385</wp:posOffset>
                </wp:positionH>
                <wp:positionV relativeFrom="paragraph">
                  <wp:posOffset>102870</wp:posOffset>
                </wp:positionV>
                <wp:extent cx="0" cy="318770"/>
                <wp:effectExtent l="76200" t="0" r="76200" b="62230"/>
                <wp:wrapNone/>
                <wp:docPr id="45289919" name="Straight Arrow Connector 12"/>
                <wp:cNvGraphicFramePr/>
                <a:graphic xmlns:a="http://schemas.openxmlformats.org/drawingml/2006/main">
                  <a:graphicData uri="http://schemas.microsoft.com/office/word/2010/wordprocessingShape">
                    <wps:wsp>
                      <wps:cNvCnPr/>
                      <wps:spPr>
                        <a:xfrm>
                          <a:off x="0" y="0"/>
                          <a:ext cx="0" cy="3187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5D09580" id="Straight Arrow Connector 12" o:spid="_x0000_s1026" type="#_x0000_t32" style="position:absolute;margin-left:122.55pt;margin-top:8.1pt;width:0;height:2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" strokecolor="black [3200]" strokeweight=".5pt">
                <v:stroke endarrow="block" joinstyle="miter"/>
              </v:shape>
            </w:pict>
          </mc:Fallback>
        </mc:AlternateContent>
      </w:r>
    </w:p>
    <w:p w14:paraId="566FA15F" w14:textId="77777777" w:rsidR="00F714F6" w:rsidRPr="006012B3" w:rsidRDefault="00F714F6" w:rsidP="00F714F6">
      <w:pPr>
        <w:ind w:firstLine="284"/>
        <w:jc w:val="both"/>
        <w:rPr>
          <w:rFonts w:cstheme="minorHAnsi"/>
          <w:color w:val="0070C0"/>
        </w:rPr>
      </w:pPr>
      <w:r w:rsidRPr="006012B3">
        <w:rPr>
          <w:rFonts w:cstheme="minorHAnsi"/>
          <w:noProof/>
          <w:color w:val="0070C0"/>
        </w:rPr>
        <mc:AlternateContent>
          <mc:Choice Requires="wpg">
            <w:drawing>
              <wp:anchor distT="0" distB="0" distL="114300" distR="114300" simplePos="0" relativeHeight="251662336" behindDoc="0" locked="0" layoutInCell="1" allowOverlap="1" wp14:anchorId="068A8DC1" wp14:editId="0C6CE541">
                <wp:simplePos x="0" y="0"/>
                <wp:positionH relativeFrom="column">
                  <wp:posOffset>890580</wp:posOffset>
                </wp:positionH>
                <wp:positionV relativeFrom="paragraph">
                  <wp:posOffset>113960</wp:posOffset>
                </wp:positionV>
                <wp:extent cx="4369387" cy="578143"/>
                <wp:effectExtent l="0" t="0" r="12700" b="19050"/>
                <wp:wrapNone/>
                <wp:docPr id="110961723" name="Group 11"/>
                <wp:cNvGraphicFramePr/>
                <a:graphic xmlns:a="http://schemas.openxmlformats.org/drawingml/2006/main">
                  <a:graphicData uri="http://schemas.microsoft.com/office/word/2010/wordprocessingGroup">
                    <wpg:wgp>
                      <wpg:cNvGrpSpPr/>
                      <wpg:grpSpPr>
                        <a:xfrm>
                          <a:off x="0" y="0"/>
                          <a:ext cx="4369387" cy="578143"/>
                          <a:chOff x="0" y="-14073"/>
                          <a:chExt cx="4236401" cy="578317"/>
                        </a:xfrm>
                      </wpg:grpSpPr>
                      <wps:wsp>
                        <wps:cNvPr id="1223376858" name="Rectangle 8"/>
                        <wps:cNvSpPr/>
                        <wps:spPr>
                          <a:xfrm>
                            <a:off x="0" y="7737"/>
                            <a:ext cx="1459097" cy="55650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E560F6A" w14:textId="36B4B9C0" w:rsidR="00F714F6" w:rsidRDefault="00F714F6" w:rsidP="00F714F6">
                              <w:pPr>
                                <w:rPr>
                                  <w:color w:val="000000" w:themeColor="text1"/>
                                  <w:sz w:val="20"/>
                                  <w:szCs w:val="20"/>
                                </w:rPr>
                              </w:pPr>
                              <w:r w:rsidRPr="00013A65">
                                <w:rPr>
                                  <w:color w:val="000000" w:themeColor="text1"/>
                                  <w:sz w:val="20"/>
                                  <w:szCs w:val="20"/>
                                </w:rPr>
                                <w:t>2</w:t>
                              </w:r>
                              <w:r>
                                <w:rPr>
                                  <w:color w:val="000000" w:themeColor="text1"/>
                                  <w:sz w:val="20"/>
                                  <w:szCs w:val="20"/>
                                </w:rPr>
                                <w:t>88 studies screened against title and abstract</w:t>
                              </w:r>
                            </w:p>
                            <w:p w14:paraId="569A4261" w14:textId="77777777" w:rsidR="00F714F6" w:rsidRPr="003A0756" w:rsidRDefault="00F714F6" w:rsidP="00F714F6">
                              <w:pPr>
                                <w:rPr>
                                  <w:b/>
                                  <w:bCs/>
                                  <w:color w:val="000000" w:themeColor="text1"/>
                                  <w:sz w:val="20"/>
                                  <w:szCs w:val="20"/>
                                </w:rPr>
                              </w:pPr>
                              <w:r>
                                <w:rPr>
                                  <w:color w:val="000000" w:themeColor="text1"/>
                                  <w:sz w:val="20"/>
                                  <w:szCs w:val="20"/>
                                </w:rPr>
                                <w:t>Total n=500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191397" name="Rectangle 8"/>
                        <wps:cNvSpPr/>
                        <wps:spPr>
                          <a:xfrm>
                            <a:off x="1736145" y="-14073"/>
                            <a:ext cx="2500256" cy="54313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6F15A27" w14:textId="777E217D" w:rsidR="00F714F6" w:rsidRDefault="00F714F6" w:rsidP="00F714F6">
                              <w:pPr>
                                <w:rPr>
                                  <w:color w:val="000000" w:themeColor="text1"/>
                                  <w:sz w:val="20"/>
                                  <w:szCs w:val="20"/>
                                </w:rPr>
                              </w:pPr>
                              <w:r>
                                <w:rPr>
                                  <w:color w:val="000000" w:themeColor="text1"/>
                                  <w:sz w:val="20"/>
                                  <w:szCs w:val="20"/>
                                </w:rPr>
                                <w:t>15</w:t>
                              </w:r>
                              <w:r w:rsidRPr="009A3192">
                                <w:rPr>
                                  <w:color w:val="000000" w:themeColor="text1"/>
                                  <w:sz w:val="20"/>
                                  <w:szCs w:val="20"/>
                                </w:rPr>
                                <w:t xml:space="preserve">6 studies </w:t>
                              </w:r>
                              <w:r>
                                <w:rPr>
                                  <w:color w:val="000000" w:themeColor="text1"/>
                                  <w:sz w:val="20"/>
                                  <w:szCs w:val="20"/>
                                </w:rPr>
                                <w:t>excluded based publication year in last 5 years</w:t>
                              </w:r>
                              <w:r w:rsidRPr="009A3192">
                                <w:rPr>
                                  <w:color w:val="000000" w:themeColor="text1"/>
                                  <w:sz w:val="20"/>
                                  <w:szCs w:val="20"/>
                                </w:rPr>
                                <w:t xml:space="preserve"> (n = </w:t>
                              </w:r>
                              <w:r>
                                <w:rPr>
                                  <w:color w:val="000000" w:themeColor="text1"/>
                                  <w:sz w:val="20"/>
                                  <w:szCs w:val="20"/>
                                </w:rPr>
                                <w:t>132</w:t>
                              </w:r>
                              <w:r w:rsidRPr="009A3192">
                                <w:rPr>
                                  <w:color w:val="000000" w:themeColor="text1"/>
                                  <w:sz w:val="20"/>
                                  <w:szCs w:val="20"/>
                                </w:rPr>
                                <w:t>)</w:t>
                              </w:r>
                            </w:p>
                            <w:p w14:paraId="241C7EFC" w14:textId="77777777" w:rsidR="00F714F6" w:rsidRPr="003A0756" w:rsidRDefault="00F714F6" w:rsidP="00F714F6">
                              <w:pPr>
                                <w:rPr>
                                  <w:b/>
                                  <w:bCs/>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8326118" name="Straight Arrow Connector 9"/>
                        <wps:cNvCnPr/>
                        <wps:spPr>
                          <a:xfrm>
                            <a:off x="1442649" y="282852"/>
                            <a:ext cx="29349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68A8DC1" id="Group 11" o:spid="_x0000_s1032" style="position:absolute;left:0;text-align:left;margin-left:70.1pt;margin-top:8.95pt;width:344.05pt;height:45.5pt;z-index:251662336;mso-width-relative:margin;mso-height-relative:margin" coordorigin=",-140" coordsize="42364,5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">
                <v:rect id="_x0000_s1033" style="position:absolute;top:77;width:14590;height:5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" filled="f" strokecolor="#09101d [484]" strokeweight="1pt">
                  <v:textbox>
                    <w:txbxContent>
                      <w:p w14:paraId="4E560F6A" w14:textId="36B4B9C0" w:rsidR="00F714F6" w:rsidRDefault="00F714F6" w:rsidP="00F714F6">
                        <w:pPr>
                          <w:rPr>
                            <w:color w:val="000000" w:themeColor="text1"/>
                            <w:sz w:val="20"/>
                            <w:szCs w:val="20"/>
                          </w:rPr>
                        </w:pPr>
                        <w:r w:rsidRPr="00013A65">
                          <w:rPr>
                            <w:color w:val="000000" w:themeColor="text1"/>
                            <w:sz w:val="20"/>
                            <w:szCs w:val="20"/>
                          </w:rPr>
                          <w:t>2</w:t>
                        </w:r>
                        <w:r>
                          <w:rPr>
                            <w:color w:val="000000" w:themeColor="text1"/>
                            <w:sz w:val="20"/>
                            <w:szCs w:val="20"/>
                          </w:rPr>
                          <w:t>88 studies screened against title and abstract</w:t>
                        </w:r>
                      </w:p>
                      <w:p w14:paraId="569A4261" w14:textId="77777777" w:rsidR="00F714F6" w:rsidRPr="003A0756" w:rsidRDefault="00F714F6" w:rsidP="00F714F6">
                        <w:pPr>
                          <w:rPr>
                            <w:b/>
                            <w:bCs/>
                            <w:color w:val="000000" w:themeColor="text1"/>
                            <w:sz w:val="20"/>
                            <w:szCs w:val="20"/>
                          </w:rPr>
                        </w:pPr>
                        <w:r>
                          <w:rPr>
                            <w:color w:val="000000" w:themeColor="text1"/>
                            <w:sz w:val="20"/>
                            <w:szCs w:val="20"/>
                          </w:rPr>
                          <w:t>Total n=500</w:t>
                        </w:r>
                      </w:p>
                    </w:txbxContent>
                  </v:textbox>
                </v:rect>
                <v:rect id="_x0000_s1034" style="position:absolute;left:17361;top:-140;width:25003;height:5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" filled="f" strokecolor="#09101d [484]" strokeweight="1pt">
                  <v:textbox>
                    <w:txbxContent>
                      <w:p w14:paraId="76F15A27" w14:textId="777E217D" w:rsidR="00F714F6" w:rsidRDefault="00F714F6" w:rsidP="00F714F6">
                        <w:pPr>
                          <w:rPr>
                            <w:color w:val="000000" w:themeColor="text1"/>
                            <w:sz w:val="20"/>
                            <w:szCs w:val="20"/>
                          </w:rPr>
                        </w:pPr>
                        <w:r>
                          <w:rPr>
                            <w:color w:val="000000" w:themeColor="text1"/>
                            <w:sz w:val="20"/>
                            <w:szCs w:val="20"/>
                          </w:rPr>
                          <w:t>15</w:t>
                        </w:r>
                        <w:r w:rsidRPr="009A3192">
                          <w:rPr>
                            <w:color w:val="000000" w:themeColor="text1"/>
                            <w:sz w:val="20"/>
                            <w:szCs w:val="20"/>
                          </w:rPr>
                          <w:t xml:space="preserve">6 studies </w:t>
                        </w:r>
                        <w:r>
                          <w:rPr>
                            <w:color w:val="000000" w:themeColor="text1"/>
                            <w:sz w:val="20"/>
                            <w:szCs w:val="20"/>
                          </w:rPr>
                          <w:t>excluded based publication year in last 5 years</w:t>
                        </w:r>
                        <w:r w:rsidRPr="009A3192">
                          <w:rPr>
                            <w:color w:val="000000" w:themeColor="text1"/>
                            <w:sz w:val="20"/>
                            <w:szCs w:val="20"/>
                          </w:rPr>
                          <w:t xml:space="preserve"> (n = </w:t>
                        </w:r>
                        <w:r>
                          <w:rPr>
                            <w:color w:val="000000" w:themeColor="text1"/>
                            <w:sz w:val="20"/>
                            <w:szCs w:val="20"/>
                          </w:rPr>
                          <w:t>132</w:t>
                        </w:r>
                        <w:r w:rsidRPr="009A3192">
                          <w:rPr>
                            <w:color w:val="000000" w:themeColor="text1"/>
                            <w:sz w:val="20"/>
                            <w:szCs w:val="20"/>
                          </w:rPr>
                          <w:t>)</w:t>
                        </w:r>
                      </w:p>
                      <w:p w14:paraId="241C7EFC" w14:textId="77777777" w:rsidR="00F714F6" w:rsidRPr="003A0756" w:rsidRDefault="00F714F6" w:rsidP="00F714F6">
                        <w:pPr>
                          <w:rPr>
                            <w:b/>
                            <w:bCs/>
                            <w:color w:val="000000" w:themeColor="text1"/>
                            <w:sz w:val="20"/>
                            <w:szCs w:val="20"/>
                          </w:rPr>
                        </w:pPr>
                      </w:p>
                    </w:txbxContent>
                  </v:textbox>
                </v:rect>
                <v:shape id="Straight Arrow Connector 9" o:spid="_x0000_s1035" type="#_x0000_t32" style="position:absolute;left:14426;top:2828;width:29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" strokecolor="black [3200]" strokeweight=".5pt">
                  <v:stroke endarrow="block" joinstyle="miter"/>
                </v:shape>
              </v:group>
            </w:pict>
          </mc:Fallback>
        </mc:AlternateContent>
      </w:r>
    </w:p>
    <w:p w14:paraId="138E971A" w14:textId="77777777" w:rsidR="00F714F6" w:rsidRPr="006012B3" w:rsidRDefault="00F714F6" w:rsidP="00F714F6">
      <w:pPr>
        <w:ind w:firstLine="284"/>
        <w:jc w:val="both"/>
        <w:rPr>
          <w:rFonts w:cstheme="minorHAnsi"/>
          <w:color w:val="0070C0"/>
        </w:rPr>
      </w:pPr>
    </w:p>
    <w:p w14:paraId="60476EE6" w14:textId="1AA8CB18" w:rsidR="00F714F6" w:rsidRPr="006012B3" w:rsidRDefault="00F714F6" w:rsidP="00F714F6">
      <w:pPr>
        <w:ind w:firstLine="284"/>
        <w:jc w:val="both"/>
        <w:rPr>
          <w:rFonts w:cstheme="minorHAnsi"/>
          <w:color w:val="0070C0"/>
        </w:rPr>
      </w:pPr>
      <w:r w:rsidRPr="006012B3">
        <w:rPr>
          <w:rFonts w:cstheme="minorHAnsi"/>
          <w:noProof/>
          <w:color w:val="0070C0"/>
        </w:rPr>
        <mc:AlternateContent>
          <mc:Choice Requires="wps">
            <w:drawing>
              <wp:anchor distT="0" distB="0" distL="114300" distR="114300" simplePos="0" relativeHeight="251665408" behindDoc="0" locked="0" layoutInCell="1" allowOverlap="1" wp14:anchorId="635960D1" wp14:editId="6D027CD2">
                <wp:simplePos x="0" y="0"/>
                <wp:positionH relativeFrom="column">
                  <wp:posOffset>1577340</wp:posOffset>
                </wp:positionH>
                <wp:positionV relativeFrom="paragraph">
                  <wp:posOffset>121285</wp:posOffset>
                </wp:positionV>
                <wp:extent cx="0" cy="309880"/>
                <wp:effectExtent l="76200" t="0" r="57150" b="52070"/>
                <wp:wrapNone/>
                <wp:docPr id="1083047947" name="Straight Arrow Connector 12"/>
                <wp:cNvGraphicFramePr/>
                <a:graphic xmlns:a="http://schemas.openxmlformats.org/drawingml/2006/main">
                  <a:graphicData uri="http://schemas.microsoft.com/office/word/2010/wordprocessingShape">
                    <wps:wsp>
                      <wps:cNvCnPr/>
                      <wps:spPr>
                        <a:xfrm>
                          <a:off x="0" y="0"/>
                          <a:ext cx="0" cy="3098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F876BB5" id="Straight Arrow Connector 12" o:spid="_x0000_s1026" type="#_x0000_t32" style="position:absolute;margin-left:124.2pt;margin-top:9.55pt;width:0;height:2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" strokecolor="black [3200]" strokeweight=".5pt">
                <v:stroke endarrow="block" joinstyle="miter"/>
              </v:shape>
            </w:pict>
          </mc:Fallback>
        </mc:AlternateContent>
      </w:r>
    </w:p>
    <w:p w14:paraId="48ADE1A0" w14:textId="137B71C3" w:rsidR="00F714F6" w:rsidRPr="006012B3" w:rsidRDefault="00F714F6" w:rsidP="00F714F6">
      <w:pPr>
        <w:ind w:firstLine="284"/>
        <w:jc w:val="both"/>
        <w:rPr>
          <w:rFonts w:cstheme="minorHAnsi"/>
          <w:color w:val="0070C0"/>
        </w:rPr>
      </w:pPr>
      <w:r w:rsidRPr="006012B3">
        <w:rPr>
          <w:rFonts w:cstheme="minorHAnsi"/>
          <w:noProof/>
          <w:color w:val="0070C0"/>
        </w:rPr>
        <mc:AlternateContent>
          <mc:Choice Requires="wps">
            <w:drawing>
              <wp:anchor distT="0" distB="0" distL="114300" distR="114300" simplePos="0" relativeHeight="251661312" behindDoc="0" locked="0" layoutInCell="1" allowOverlap="1" wp14:anchorId="48A3B4AC" wp14:editId="3F52CBEE">
                <wp:simplePos x="0" y="0"/>
                <wp:positionH relativeFrom="column">
                  <wp:posOffset>-228718</wp:posOffset>
                </wp:positionH>
                <wp:positionV relativeFrom="paragraph">
                  <wp:posOffset>198814</wp:posOffset>
                </wp:positionV>
                <wp:extent cx="1554864" cy="309880"/>
                <wp:effectExtent l="0" t="0" r="0" b="0"/>
                <wp:wrapNone/>
                <wp:docPr id="1123608154" name="Rounded Rectangle 7"/>
                <wp:cNvGraphicFramePr/>
                <a:graphic xmlns:a="http://schemas.openxmlformats.org/drawingml/2006/main">
                  <a:graphicData uri="http://schemas.microsoft.com/office/word/2010/wordprocessingShape">
                    <wps:wsp>
                      <wps:cNvSpPr/>
                      <wps:spPr>
                        <a:xfrm rot="16200000">
                          <a:off x="0" y="0"/>
                          <a:ext cx="1554864" cy="309880"/>
                        </a:xfrm>
                        <a:prstGeom prst="roundRect">
                          <a:avLst/>
                        </a:prstGeom>
                        <a:solidFill>
                          <a:schemeClr val="tx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44043EA" w14:textId="77777777" w:rsidR="00F714F6" w:rsidRPr="003A0756" w:rsidRDefault="00F714F6" w:rsidP="00F714F6">
                            <w:pPr>
                              <w:jc w:val="center"/>
                              <w:rPr>
                                <w:b/>
                                <w:bCs/>
                                <w:color w:val="000000" w:themeColor="text1"/>
                                <w:sz w:val="20"/>
                                <w:szCs w:val="20"/>
                              </w:rPr>
                            </w:pPr>
                            <w:r>
                              <w:rPr>
                                <w:b/>
                                <w:bCs/>
                                <w:color w:val="000000" w:themeColor="text1"/>
                                <w:sz w:val="20"/>
                                <w:szCs w:val="20"/>
                              </w:rPr>
                              <w:t>Screening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A3B4AC" id="_x0000_s1036" style="position:absolute;left:0;text-align:left;margin-left:-18pt;margin-top:15.65pt;width:122.45pt;height:24.4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" fillcolor="#d5dce4 [671]" stroked="f" strokeweight="1pt">
                <v:stroke joinstyle="miter"/>
                <v:textbox>
                  <w:txbxContent>
                    <w:p w14:paraId="744043EA" w14:textId="77777777" w:rsidR="00F714F6" w:rsidRPr="003A0756" w:rsidRDefault="00F714F6" w:rsidP="00F714F6">
                      <w:pPr>
                        <w:jc w:val="center"/>
                        <w:rPr>
                          <w:b/>
                          <w:bCs/>
                          <w:color w:val="000000" w:themeColor="text1"/>
                          <w:sz w:val="20"/>
                          <w:szCs w:val="20"/>
                        </w:rPr>
                      </w:pPr>
                      <w:r>
                        <w:rPr>
                          <w:b/>
                          <w:bCs/>
                          <w:color w:val="000000" w:themeColor="text1"/>
                          <w:sz w:val="20"/>
                          <w:szCs w:val="20"/>
                        </w:rPr>
                        <w:t>Screening</w:t>
                      </w:r>
                    </w:p>
                  </w:txbxContent>
                </v:textbox>
              </v:roundrect>
            </w:pict>
          </mc:Fallback>
        </mc:AlternateContent>
      </w:r>
      <w:r w:rsidRPr="006012B3">
        <w:rPr>
          <w:rFonts w:cstheme="minorHAnsi"/>
          <w:noProof/>
          <w:color w:val="0070C0"/>
        </w:rPr>
        <mc:AlternateContent>
          <mc:Choice Requires="wpg">
            <w:drawing>
              <wp:anchor distT="0" distB="0" distL="114300" distR="114300" simplePos="0" relativeHeight="251663360" behindDoc="0" locked="0" layoutInCell="1" allowOverlap="1" wp14:anchorId="265387FD" wp14:editId="6D94B92B">
                <wp:simplePos x="0" y="0"/>
                <wp:positionH relativeFrom="column">
                  <wp:posOffset>882650</wp:posOffset>
                </wp:positionH>
                <wp:positionV relativeFrom="paragraph">
                  <wp:posOffset>90170</wp:posOffset>
                </wp:positionV>
                <wp:extent cx="4385655" cy="689182"/>
                <wp:effectExtent l="0" t="0" r="15240" b="15875"/>
                <wp:wrapNone/>
                <wp:docPr id="1536156400" name="Group 11"/>
                <wp:cNvGraphicFramePr/>
                <a:graphic xmlns:a="http://schemas.openxmlformats.org/drawingml/2006/main">
                  <a:graphicData uri="http://schemas.microsoft.com/office/word/2010/wordprocessingGroup">
                    <wpg:wgp>
                      <wpg:cNvGrpSpPr/>
                      <wpg:grpSpPr>
                        <a:xfrm>
                          <a:off x="0" y="0"/>
                          <a:ext cx="4385655" cy="689182"/>
                          <a:chOff x="0" y="-98253"/>
                          <a:chExt cx="4044667" cy="812309"/>
                        </a:xfrm>
                      </wpg:grpSpPr>
                      <wps:wsp>
                        <wps:cNvPr id="1297989714" name="Rectangle 8"/>
                        <wps:cNvSpPr/>
                        <wps:spPr>
                          <a:xfrm>
                            <a:off x="0" y="7627"/>
                            <a:ext cx="1387608" cy="671112"/>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07A54F4" w14:textId="1DEED9FF" w:rsidR="00F714F6" w:rsidRDefault="00F714F6" w:rsidP="00F714F6">
                              <w:pPr>
                                <w:jc w:val="center"/>
                                <w:rPr>
                                  <w:color w:val="000000" w:themeColor="text1"/>
                                  <w:sz w:val="20"/>
                                  <w:szCs w:val="20"/>
                                </w:rPr>
                              </w:pPr>
                              <w:r w:rsidRPr="009A3192">
                                <w:rPr>
                                  <w:color w:val="000000" w:themeColor="text1"/>
                                  <w:sz w:val="20"/>
                                  <w:szCs w:val="20"/>
                                </w:rPr>
                                <w:t>1</w:t>
                              </w:r>
                              <w:r>
                                <w:rPr>
                                  <w:color w:val="000000" w:themeColor="text1"/>
                                  <w:sz w:val="20"/>
                                  <w:szCs w:val="20"/>
                                </w:rPr>
                                <w:t>32</w:t>
                              </w:r>
                              <w:r w:rsidRPr="009A3192">
                                <w:rPr>
                                  <w:color w:val="000000" w:themeColor="text1"/>
                                  <w:sz w:val="20"/>
                                  <w:szCs w:val="20"/>
                                </w:rPr>
                                <w:t xml:space="preserve"> studies </w:t>
                              </w:r>
                              <w:r>
                                <w:rPr>
                                  <w:color w:val="000000" w:themeColor="text1"/>
                                  <w:sz w:val="20"/>
                                  <w:szCs w:val="20"/>
                                </w:rPr>
                                <w:t>assessed for full-text eligibility</w:t>
                              </w:r>
                            </w:p>
                            <w:p w14:paraId="5019F2AD" w14:textId="77777777" w:rsidR="00F714F6" w:rsidRPr="009A3192" w:rsidRDefault="00F714F6" w:rsidP="00F714F6">
                              <w:pPr>
                                <w:rPr>
                                  <w:b/>
                                  <w:bCs/>
                                  <w:color w:val="0D0D0D" w:themeColor="text1" w:themeTint="F2"/>
                                  <w:sz w:val="20"/>
                                  <w:szCs w:val="20"/>
                                </w:rPr>
                              </w:pPr>
                              <w:r>
                                <w:rPr>
                                  <w:color w:val="000000" w:themeColor="text1"/>
                                  <w:sz w:val="20"/>
                                  <w:szCs w:val="20"/>
                                </w:rPr>
                                <w:t>Total n</w:t>
                              </w:r>
                              <w:r w:rsidRPr="009A3192">
                                <w:rPr>
                                  <w:color w:val="0D0D0D" w:themeColor="text1" w:themeTint="F2"/>
                                  <w:sz w:val="20"/>
                                  <w:szCs w:val="20"/>
                                </w:rPr>
                                <w:t>=13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6226357" name="Rectangle 8"/>
                        <wps:cNvSpPr/>
                        <wps:spPr>
                          <a:xfrm>
                            <a:off x="1661005" y="-98253"/>
                            <a:ext cx="2383662" cy="81230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E7FAF1E" w14:textId="0F767CB3" w:rsidR="00F714F6" w:rsidRPr="003901DA" w:rsidRDefault="00F714F6" w:rsidP="00F714F6">
                              <w:pPr>
                                <w:rPr>
                                  <w:color w:val="000000" w:themeColor="text1"/>
                                  <w:sz w:val="20"/>
                                  <w:szCs w:val="20"/>
                                </w:rPr>
                              </w:pPr>
                              <w:r>
                                <w:rPr>
                                  <w:color w:val="000000" w:themeColor="text1"/>
                                  <w:sz w:val="20"/>
                                  <w:szCs w:val="20"/>
                                </w:rPr>
                                <w:t xml:space="preserve">123 </w:t>
                              </w:r>
                              <w:r w:rsidRPr="009A3192">
                                <w:rPr>
                                  <w:color w:val="000000" w:themeColor="text1"/>
                                  <w:sz w:val="20"/>
                                  <w:szCs w:val="20"/>
                                </w:rPr>
                                <w:t xml:space="preserve">studies </w:t>
                              </w:r>
                              <w:r>
                                <w:rPr>
                                  <w:color w:val="000000" w:themeColor="text1"/>
                                  <w:sz w:val="20"/>
                                  <w:szCs w:val="20"/>
                                </w:rPr>
                                <w:t xml:space="preserve">excluded based </w:t>
                              </w:r>
                              <w:r w:rsidRPr="003901DA">
                                <w:rPr>
                                  <w:color w:val="000000" w:themeColor="text1"/>
                                  <w:sz w:val="20"/>
                                  <w:szCs w:val="20"/>
                                </w:rPr>
                                <w:t>data that provides data on increases and decreases in regional temperatures</w:t>
                              </w:r>
                            </w:p>
                            <w:p w14:paraId="536DC453" w14:textId="77777777" w:rsidR="00F714F6" w:rsidRPr="003A0756" w:rsidRDefault="00F714F6" w:rsidP="00F714F6">
                              <w:pPr>
                                <w:rPr>
                                  <w:b/>
                                  <w:bCs/>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1102839" name="Straight Arrow Connector 9"/>
                        <wps:cNvCnPr>
                          <a:stCxn id="1297989714" idx="3"/>
                          <a:endCxn id="1116226357" idx="1"/>
                        </wps:cNvCnPr>
                        <wps:spPr>
                          <a:xfrm flipV="1">
                            <a:off x="1387499" y="307780"/>
                            <a:ext cx="2733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65387FD" id="_x0000_s1037" style="position:absolute;left:0;text-align:left;margin-left:69.5pt;margin-top:7.1pt;width:345.35pt;height:54.25pt;z-index:251663360;mso-width-relative:margin;mso-height-relative:margin" coordorigin=",-982" coordsize="40446,8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">
                <v:rect id="_x0000_s1038" style="position:absolute;top:76;width:13876;height:6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" filled="f" strokecolor="#09101d [484]" strokeweight="1pt">
                  <v:textbox>
                    <w:txbxContent>
                      <w:p w14:paraId="607A54F4" w14:textId="1DEED9FF" w:rsidR="00F714F6" w:rsidRDefault="00F714F6" w:rsidP="00F714F6">
                        <w:pPr>
                          <w:jc w:val="center"/>
                          <w:rPr>
                            <w:color w:val="000000" w:themeColor="text1"/>
                            <w:sz w:val="20"/>
                            <w:szCs w:val="20"/>
                          </w:rPr>
                        </w:pPr>
                        <w:r w:rsidRPr="009A3192">
                          <w:rPr>
                            <w:color w:val="000000" w:themeColor="text1"/>
                            <w:sz w:val="20"/>
                            <w:szCs w:val="20"/>
                          </w:rPr>
                          <w:t>1</w:t>
                        </w:r>
                        <w:r>
                          <w:rPr>
                            <w:color w:val="000000" w:themeColor="text1"/>
                            <w:sz w:val="20"/>
                            <w:szCs w:val="20"/>
                          </w:rPr>
                          <w:t>32</w:t>
                        </w:r>
                        <w:r w:rsidRPr="009A3192">
                          <w:rPr>
                            <w:color w:val="000000" w:themeColor="text1"/>
                            <w:sz w:val="20"/>
                            <w:szCs w:val="20"/>
                          </w:rPr>
                          <w:t xml:space="preserve"> studies </w:t>
                        </w:r>
                        <w:r>
                          <w:rPr>
                            <w:color w:val="000000" w:themeColor="text1"/>
                            <w:sz w:val="20"/>
                            <w:szCs w:val="20"/>
                          </w:rPr>
                          <w:t>assessed for full-text eligibility</w:t>
                        </w:r>
                      </w:p>
                      <w:p w14:paraId="5019F2AD" w14:textId="77777777" w:rsidR="00F714F6" w:rsidRPr="009A3192" w:rsidRDefault="00F714F6" w:rsidP="00F714F6">
                        <w:pPr>
                          <w:rPr>
                            <w:b/>
                            <w:bCs/>
                            <w:color w:val="0D0D0D" w:themeColor="text1" w:themeTint="F2"/>
                            <w:sz w:val="20"/>
                            <w:szCs w:val="20"/>
                          </w:rPr>
                        </w:pPr>
                        <w:r>
                          <w:rPr>
                            <w:color w:val="000000" w:themeColor="text1"/>
                            <w:sz w:val="20"/>
                            <w:szCs w:val="20"/>
                          </w:rPr>
                          <w:t>Total n</w:t>
                        </w:r>
                        <w:r w:rsidRPr="009A3192">
                          <w:rPr>
                            <w:color w:val="0D0D0D" w:themeColor="text1" w:themeTint="F2"/>
                            <w:sz w:val="20"/>
                            <w:szCs w:val="20"/>
                          </w:rPr>
                          <w:t>=13</w:t>
                        </w:r>
                      </w:p>
                    </w:txbxContent>
                  </v:textbox>
                </v:rect>
                <v:rect id="_x0000_s1039" style="position:absolute;left:16610;top:-982;width:23836;height:8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" filled="f" strokecolor="#09101d [484]" strokeweight="1pt">
                  <v:textbox>
                    <w:txbxContent>
                      <w:p w14:paraId="0E7FAF1E" w14:textId="0F767CB3" w:rsidR="00F714F6" w:rsidRPr="003901DA" w:rsidRDefault="00F714F6" w:rsidP="00F714F6">
                        <w:pPr>
                          <w:rPr>
                            <w:color w:val="000000" w:themeColor="text1"/>
                            <w:sz w:val="20"/>
                            <w:szCs w:val="20"/>
                          </w:rPr>
                        </w:pPr>
                        <w:r>
                          <w:rPr>
                            <w:color w:val="000000" w:themeColor="text1"/>
                            <w:sz w:val="20"/>
                            <w:szCs w:val="20"/>
                          </w:rPr>
                          <w:t xml:space="preserve">123 </w:t>
                        </w:r>
                        <w:r w:rsidRPr="009A3192">
                          <w:rPr>
                            <w:color w:val="000000" w:themeColor="text1"/>
                            <w:sz w:val="20"/>
                            <w:szCs w:val="20"/>
                          </w:rPr>
                          <w:t xml:space="preserve">studies </w:t>
                        </w:r>
                        <w:r>
                          <w:rPr>
                            <w:color w:val="000000" w:themeColor="text1"/>
                            <w:sz w:val="20"/>
                            <w:szCs w:val="20"/>
                          </w:rPr>
                          <w:t xml:space="preserve">excluded based </w:t>
                        </w:r>
                        <w:r w:rsidRPr="003901DA">
                          <w:rPr>
                            <w:color w:val="000000" w:themeColor="text1"/>
                            <w:sz w:val="20"/>
                            <w:szCs w:val="20"/>
                          </w:rPr>
                          <w:t>data that provides data on increases and decreases in regional temperatures</w:t>
                        </w:r>
                      </w:p>
                      <w:p w14:paraId="536DC453" w14:textId="77777777" w:rsidR="00F714F6" w:rsidRPr="003A0756" w:rsidRDefault="00F714F6" w:rsidP="00F714F6">
                        <w:pPr>
                          <w:rPr>
                            <w:b/>
                            <w:bCs/>
                            <w:color w:val="000000" w:themeColor="text1"/>
                            <w:sz w:val="20"/>
                            <w:szCs w:val="20"/>
                          </w:rPr>
                        </w:pPr>
                      </w:p>
                    </w:txbxContent>
                  </v:textbox>
                </v:rect>
                <v:shape id="Straight Arrow Connector 9" o:spid="_x0000_s1040" type="#_x0000_t32" style="position:absolute;left:13874;top:3077;width:273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" strokecolor="black [3200]" strokeweight=".5pt">
                  <v:stroke endarrow="block" joinstyle="miter"/>
                </v:shape>
              </v:group>
            </w:pict>
          </mc:Fallback>
        </mc:AlternateContent>
      </w:r>
    </w:p>
    <w:p w14:paraId="51B588B9" w14:textId="77777777" w:rsidR="00F714F6" w:rsidRPr="006012B3" w:rsidRDefault="00F714F6" w:rsidP="00F714F6">
      <w:pPr>
        <w:ind w:firstLine="284"/>
        <w:jc w:val="both"/>
        <w:rPr>
          <w:rFonts w:cstheme="minorHAnsi"/>
          <w:color w:val="0070C0"/>
        </w:rPr>
      </w:pPr>
    </w:p>
    <w:p w14:paraId="3C4AF3A1" w14:textId="6B8C1BA3" w:rsidR="00F714F6" w:rsidRPr="006012B3" w:rsidRDefault="00F714F6" w:rsidP="00F714F6">
      <w:pPr>
        <w:ind w:firstLine="284"/>
        <w:jc w:val="both"/>
        <w:rPr>
          <w:rFonts w:cstheme="minorHAnsi"/>
          <w:color w:val="0070C0"/>
        </w:rPr>
      </w:pPr>
      <w:r w:rsidRPr="006012B3">
        <w:rPr>
          <w:rFonts w:cstheme="minorHAnsi"/>
          <w:noProof/>
          <w:color w:val="0070C0"/>
        </w:rPr>
        <mc:AlternateContent>
          <mc:Choice Requires="wps">
            <w:drawing>
              <wp:anchor distT="0" distB="0" distL="114300" distR="114300" simplePos="0" relativeHeight="251666432" behindDoc="0" locked="0" layoutInCell="1" allowOverlap="1" wp14:anchorId="7D9092AA" wp14:editId="0B684B62">
                <wp:simplePos x="0" y="0"/>
                <wp:positionH relativeFrom="column">
                  <wp:posOffset>1527175</wp:posOffset>
                </wp:positionH>
                <wp:positionV relativeFrom="paragraph">
                  <wp:posOffset>199390</wp:posOffset>
                </wp:positionV>
                <wp:extent cx="0" cy="390525"/>
                <wp:effectExtent l="76200" t="0" r="57150" b="47625"/>
                <wp:wrapNone/>
                <wp:docPr id="400750358" name="Straight Arrow Connector 12"/>
                <wp:cNvGraphicFramePr/>
                <a:graphic xmlns:a="http://schemas.openxmlformats.org/drawingml/2006/main">
                  <a:graphicData uri="http://schemas.microsoft.com/office/word/2010/wordprocessingShape">
                    <wps:wsp>
                      <wps:cNvCnPr/>
                      <wps:spPr>
                        <a:xfrm>
                          <a:off x="0" y="0"/>
                          <a:ext cx="0" cy="390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69C366" id="Straight Arrow Connector 12" o:spid="_x0000_s1026" type="#_x0000_t32" style="position:absolute;margin-left:120.25pt;margin-top:15.7pt;width:0;height:3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" strokecolor="black [3200]" strokeweight=".5pt">
                <v:stroke endarrow="block" joinstyle="miter"/>
              </v:shape>
            </w:pict>
          </mc:Fallback>
        </mc:AlternateContent>
      </w:r>
    </w:p>
    <w:p w14:paraId="4C267EC3" w14:textId="0661A88F" w:rsidR="00F714F6" w:rsidRPr="006012B3" w:rsidRDefault="00F714F6" w:rsidP="00F714F6">
      <w:pPr>
        <w:ind w:firstLine="284"/>
        <w:jc w:val="both"/>
        <w:rPr>
          <w:rFonts w:cstheme="minorHAnsi"/>
          <w:color w:val="0070C0"/>
        </w:rPr>
      </w:pPr>
    </w:p>
    <w:p w14:paraId="7BD9CE09" w14:textId="77777777" w:rsidR="00F714F6" w:rsidRPr="006012B3" w:rsidRDefault="00F714F6" w:rsidP="00F714F6">
      <w:pPr>
        <w:ind w:firstLine="284"/>
        <w:jc w:val="both"/>
        <w:rPr>
          <w:rFonts w:cstheme="minorHAnsi"/>
          <w:color w:val="0070C0"/>
        </w:rPr>
      </w:pPr>
      <w:r w:rsidRPr="006012B3">
        <w:rPr>
          <w:rFonts w:cstheme="minorHAnsi"/>
          <w:noProof/>
          <w:color w:val="0070C0"/>
        </w:rPr>
        <mc:AlternateContent>
          <mc:Choice Requires="wps">
            <w:drawing>
              <wp:anchor distT="0" distB="0" distL="114300" distR="114300" simplePos="0" relativeHeight="251668480" behindDoc="0" locked="0" layoutInCell="1" allowOverlap="1" wp14:anchorId="6E06CAC4" wp14:editId="159DC2D5">
                <wp:simplePos x="0" y="0"/>
                <wp:positionH relativeFrom="column">
                  <wp:posOffset>878205</wp:posOffset>
                </wp:positionH>
                <wp:positionV relativeFrom="paragraph">
                  <wp:posOffset>58420</wp:posOffset>
                </wp:positionV>
                <wp:extent cx="1567180" cy="741680"/>
                <wp:effectExtent l="0" t="0" r="7620" b="7620"/>
                <wp:wrapNone/>
                <wp:docPr id="817908785" name="Rectangle 8"/>
                <wp:cNvGraphicFramePr/>
                <a:graphic xmlns:a="http://schemas.openxmlformats.org/drawingml/2006/main">
                  <a:graphicData uri="http://schemas.microsoft.com/office/word/2010/wordprocessingShape">
                    <wps:wsp>
                      <wps:cNvSpPr/>
                      <wps:spPr>
                        <a:xfrm>
                          <a:off x="0" y="0"/>
                          <a:ext cx="1567180" cy="74168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511875C" w14:textId="75E66373" w:rsidR="00F714F6" w:rsidRPr="00013A65" w:rsidRDefault="00F714F6" w:rsidP="00F714F6">
                            <w:pPr>
                              <w:jc w:val="center"/>
                              <w:rPr>
                                <w:color w:val="000000" w:themeColor="text1"/>
                                <w:sz w:val="20"/>
                                <w:szCs w:val="20"/>
                              </w:rPr>
                            </w:pPr>
                            <w:r>
                              <w:rPr>
                                <w:color w:val="000000" w:themeColor="text1"/>
                                <w:sz w:val="20"/>
                                <w:szCs w:val="20"/>
                              </w:rPr>
                              <w:t>Studies included in review (n =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06CAC4" id="Rectangle 8" o:spid="_x0000_s1041" style="position:absolute;left:0;text-align:left;margin-left:69.15pt;margin-top:4.6pt;width:123.4pt;height:5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" filled="f" strokecolor="#09101d [484]" strokeweight="1pt">
                <v:textbox>
                  <w:txbxContent>
                    <w:p w14:paraId="3511875C" w14:textId="75E66373" w:rsidR="00F714F6" w:rsidRPr="00013A65" w:rsidRDefault="00F714F6" w:rsidP="00F714F6">
                      <w:pPr>
                        <w:jc w:val="center"/>
                        <w:rPr>
                          <w:color w:val="000000" w:themeColor="text1"/>
                          <w:sz w:val="20"/>
                          <w:szCs w:val="20"/>
                        </w:rPr>
                      </w:pPr>
                      <w:r>
                        <w:rPr>
                          <w:color w:val="000000" w:themeColor="text1"/>
                          <w:sz w:val="20"/>
                          <w:szCs w:val="20"/>
                        </w:rPr>
                        <w:t>Studies included in review (n = 9)</w:t>
                      </w:r>
                    </w:p>
                  </w:txbxContent>
                </v:textbox>
              </v:rect>
            </w:pict>
          </mc:Fallback>
        </mc:AlternateContent>
      </w:r>
    </w:p>
    <w:p w14:paraId="6DC22F3F" w14:textId="77777777" w:rsidR="00F714F6" w:rsidRPr="006012B3" w:rsidRDefault="00F714F6" w:rsidP="00F714F6">
      <w:pPr>
        <w:jc w:val="both"/>
        <w:rPr>
          <w:rFonts w:cstheme="minorHAnsi"/>
          <w:color w:val="0070C0"/>
        </w:rPr>
      </w:pPr>
      <w:r w:rsidRPr="006012B3">
        <w:rPr>
          <w:rFonts w:cstheme="minorHAnsi"/>
          <w:noProof/>
          <w:color w:val="0070C0"/>
        </w:rPr>
        <mc:AlternateContent>
          <mc:Choice Requires="wps">
            <w:drawing>
              <wp:anchor distT="0" distB="0" distL="114300" distR="114300" simplePos="0" relativeHeight="251667456" behindDoc="0" locked="0" layoutInCell="1" allowOverlap="1" wp14:anchorId="60482225" wp14:editId="4A52CB32">
                <wp:simplePos x="0" y="0"/>
                <wp:positionH relativeFrom="column">
                  <wp:posOffset>102236</wp:posOffset>
                </wp:positionH>
                <wp:positionV relativeFrom="paragraph">
                  <wp:posOffset>133785</wp:posOffset>
                </wp:positionV>
                <wp:extent cx="903148" cy="309880"/>
                <wp:effectExtent l="4445" t="0" r="3175" b="3175"/>
                <wp:wrapNone/>
                <wp:docPr id="851457031" name="Rounded Rectangle 7"/>
                <wp:cNvGraphicFramePr/>
                <a:graphic xmlns:a="http://schemas.openxmlformats.org/drawingml/2006/main">
                  <a:graphicData uri="http://schemas.microsoft.com/office/word/2010/wordprocessingShape">
                    <wps:wsp>
                      <wps:cNvSpPr/>
                      <wps:spPr>
                        <a:xfrm rot="16200000">
                          <a:off x="0" y="0"/>
                          <a:ext cx="903148" cy="309880"/>
                        </a:xfrm>
                        <a:prstGeom prst="roundRect">
                          <a:avLst/>
                        </a:prstGeom>
                        <a:solidFill>
                          <a:schemeClr val="tx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C829AC7" w14:textId="77777777" w:rsidR="00F714F6" w:rsidRPr="003A0756" w:rsidRDefault="00F714F6" w:rsidP="00F714F6">
                            <w:pPr>
                              <w:jc w:val="center"/>
                              <w:rPr>
                                <w:b/>
                                <w:bCs/>
                                <w:color w:val="000000" w:themeColor="text1"/>
                                <w:sz w:val="20"/>
                                <w:szCs w:val="20"/>
                              </w:rPr>
                            </w:pPr>
                            <w:r>
                              <w:rPr>
                                <w:b/>
                                <w:bCs/>
                                <w:color w:val="000000" w:themeColor="text1"/>
                                <w:sz w:val="20"/>
                                <w:szCs w:val="20"/>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482225" id="_x0000_s1042" style="position:absolute;left:0;text-align:left;margin-left:8.05pt;margin-top:10.55pt;width:71.1pt;height:24.4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" fillcolor="#d5dce4 [671]" stroked="f" strokeweight="1pt">
                <v:stroke joinstyle="miter"/>
                <v:textbox>
                  <w:txbxContent>
                    <w:p w14:paraId="7C829AC7" w14:textId="77777777" w:rsidR="00F714F6" w:rsidRPr="003A0756" w:rsidRDefault="00F714F6" w:rsidP="00F714F6">
                      <w:pPr>
                        <w:jc w:val="center"/>
                        <w:rPr>
                          <w:b/>
                          <w:bCs/>
                          <w:color w:val="000000" w:themeColor="text1"/>
                          <w:sz w:val="20"/>
                          <w:szCs w:val="20"/>
                        </w:rPr>
                      </w:pPr>
                      <w:r>
                        <w:rPr>
                          <w:b/>
                          <w:bCs/>
                          <w:color w:val="000000" w:themeColor="text1"/>
                          <w:sz w:val="20"/>
                          <w:szCs w:val="20"/>
                        </w:rPr>
                        <w:t>Included</w:t>
                      </w:r>
                    </w:p>
                  </w:txbxContent>
                </v:textbox>
              </v:roundrect>
            </w:pict>
          </mc:Fallback>
        </mc:AlternateContent>
      </w:r>
    </w:p>
    <w:p w14:paraId="4D9B6704" w14:textId="77777777" w:rsidR="00F714F6" w:rsidRPr="006012B3" w:rsidRDefault="00F714F6" w:rsidP="00F714F6">
      <w:pPr>
        <w:ind w:firstLine="284"/>
        <w:jc w:val="both"/>
        <w:rPr>
          <w:rFonts w:cstheme="minorHAnsi"/>
          <w:color w:val="0070C0"/>
        </w:rPr>
      </w:pPr>
    </w:p>
    <w:p w14:paraId="3AFAA344" w14:textId="77777777" w:rsidR="00F714F6" w:rsidRPr="00205982" w:rsidRDefault="00F714F6" w:rsidP="00F714F6">
      <w:pPr>
        <w:ind w:firstLine="284"/>
        <w:jc w:val="center"/>
        <w:rPr>
          <w:rFonts w:cstheme="minorHAnsi"/>
          <w:color w:val="0070C0"/>
        </w:rPr>
      </w:pPr>
      <w:r w:rsidRPr="005353D2">
        <w:rPr>
          <w:rFonts w:cstheme="minorHAnsi"/>
          <w:b/>
          <w:bCs/>
          <w:color w:val="000000" w:themeColor="text1"/>
        </w:rPr>
        <w:t>Figure 1.</w:t>
      </w:r>
      <w:r w:rsidRPr="00205982">
        <w:rPr>
          <w:rFonts w:cstheme="minorHAnsi"/>
          <w:color w:val="000000" w:themeColor="text1"/>
        </w:rPr>
        <w:t xml:space="preserve"> PRISMA Diagram of Article Selection</w:t>
      </w:r>
    </w:p>
    <w:p w14:paraId="237B37EF" w14:textId="77777777" w:rsidR="00D67C26" w:rsidRDefault="00D67C26" w:rsidP="00D67C26">
      <w:pPr>
        <w:ind w:left="851"/>
        <w:jc w:val="both"/>
      </w:pPr>
      <w:r w:rsidRPr="00D67C26">
        <w:t xml:space="preserve">The article identification and selection process for this study followed the PRISMA (Preferred Reporting Items for Systematic Reviews and Meta-Analyses) process. A total of 525 articles </w:t>
      </w:r>
      <w:r w:rsidRPr="00D67C26">
        <w:lastRenderedPageBreak/>
        <w:t>were initially identified from the Scopus database. Of these, 237 articles were excluded prior to screening because they fell into the Q3, Q4, or were not well-indexed journal categories. After this initial stage, 288 articles remained, which were then screened based on their titles and abstracts. At this stage, 156 articles were excluded because their publication year did not fall within the year range specified by the researchers. Next, 132 articles were thoroughly evaluated through full-text reading. Of these, 123 articles were eliminated because they did not present relevant data related to regional temperature increases and decreases. Ultimately, only 9 articles met all criteria and were included in this systematic review.</w:t>
      </w:r>
    </w:p>
    <w:p w14:paraId="26EE6A92" w14:textId="77777777" w:rsidR="00D67C26" w:rsidRDefault="00D67C26" w:rsidP="0056473F">
      <w:pPr>
        <w:pStyle w:val="ListParagraph"/>
        <w:rPr>
          <w:b/>
          <w:bCs/>
        </w:rPr>
      </w:pPr>
    </w:p>
    <w:p w14:paraId="1F218627" w14:textId="2107497D" w:rsidR="002C1D2D" w:rsidRPr="00CA6F08" w:rsidRDefault="00D67C26" w:rsidP="002C1D2D">
      <w:pPr>
        <w:pStyle w:val="ListParagraph"/>
        <w:numPr>
          <w:ilvl w:val="0"/>
          <w:numId w:val="1"/>
        </w:numPr>
        <w:rPr>
          <w:b/>
          <w:bCs/>
        </w:rPr>
      </w:pPr>
      <w:r w:rsidRPr="00D67C26">
        <w:rPr>
          <w:b/>
          <w:bCs/>
        </w:rPr>
        <w:t>Results and Discussion</w:t>
      </w:r>
    </w:p>
    <w:p w14:paraId="5D8DC136" w14:textId="561FEB96" w:rsidR="0056473F" w:rsidRDefault="00D67C26" w:rsidP="0056473F">
      <w:pPr>
        <w:ind w:left="851"/>
        <w:jc w:val="both"/>
      </w:pPr>
      <w:r w:rsidRPr="00D67C26">
        <w:t>A synthesis of nine cross-country studies shows that climate change has had a significant impact on the agricultural sector, primarily through reduced production and incomes for rural households. This pattern is consistent across regions, from Pakistan and Nigeria to Ethiopia and Tanzania. For example, in Pakistan, a 1°C increase in temperature leads to a 3.3% decrease in agricultural income, while in Nigeria and Uganda, production declines range from 6% to 30%. These impacts are even more pronounced for vulnerable groups, such as smallholder farmers and low-income households, who rely heavily on agricultural products for their primary livelihoods.</w:t>
      </w:r>
    </w:p>
    <w:p w14:paraId="2846904F" w14:textId="36118EE4" w:rsidR="0056473F" w:rsidRDefault="00D67C26" w:rsidP="0056473F">
      <w:pPr>
        <w:ind w:left="851"/>
        <w:jc w:val="both"/>
      </w:pPr>
      <w:r w:rsidRPr="00D67C26">
        <w:t>The disparity in impacts between the agricultural and non-agricultural sectors is also a key finding in various studies. The non-agricultural sector has proven more resilient to climate change, as seen in Pakistan, where non-agricultural income declines by only 0.4% for every 1°C increase in temperature—much lower than that of the agricultural sector. This phenomenon indicates structural vulnerabilities in rural economic systems, where income diversification is an adaptive strategy that is not evenly distributed across all levels of society. Furthermore, climate change also triggers shifts in income patterns, as seen in Nigeria, where households are increasingly relying on livestock farming and wage employment to offset losses from declining crop yields.</w:t>
      </w:r>
    </w:p>
    <w:p w14:paraId="3FBD9BAF" w14:textId="5CC0305A" w:rsidR="0056473F" w:rsidRDefault="00D67C26" w:rsidP="0056473F">
      <w:pPr>
        <w:ind w:left="851"/>
        <w:jc w:val="both"/>
      </w:pPr>
      <w:r w:rsidRPr="00D67C26">
        <w:t>The impact of climate change on agricultural productivity not only threatens food security but also exacerbates social inequality and poverty. In Nigeria and Uganda, for example, declining crop yields not only reduced income but also increased poverty by 35% and 29%, respectively. This means that climate change is not a neutral impact but instead exacerbates the welfare gap between social groups. These findings make it clear that climate resilience is not simply a matter of technical adaptation on agricultural land, but also a matter of social justice and the unequal distribution of economic risks.</w:t>
      </w:r>
    </w:p>
    <w:p w14:paraId="03FE1C3B" w14:textId="499A39BF" w:rsidR="00D67C26" w:rsidRDefault="00D67C26" w:rsidP="0056473F">
      <w:pPr>
        <w:ind w:left="851"/>
        <w:jc w:val="both"/>
      </w:pPr>
      <w:r w:rsidRPr="00D67C26">
        <w:t>Despite autonomous adaptation efforts by farmers in some countries, such as Cameroon and China, their impact remains limited. In Cameroon, for example, even though farmers have made climate adjustments, incomes still decline by 4.3% to 7.3% depending on the temperature increase scenario. This suggests that without structured and measurable policy support, local adaptation can only mitigate a small portion of the increasing climate pressures. Therefore, a systemic adaptation strategy is needed that focuses not only on agricultural technology but also targets institutional aspects, social protection, and the transformation of food systems to be more resilient to climate extremes.</w:t>
      </w:r>
    </w:p>
    <w:p w14:paraId="5A073086" w14:textId="6B726593" w:rsidR="00CA6F08" w:rsidRDefault="005353D2" w:rsidP="005353D2">
      <w:pPr>
        <w:jc w:val="center"/>
      </w:pPr>
      <w:r w:rsidRPr="005353D2">
        <w:rPr>
          <w:b/>
          <w:bCs/>
        </w:rPr>
        <w:t>Table 1</w:t>
      </w:r>
      <w:r>
        <w:t xml:space="preserve">. </w:t>
      </w:r>
      <w:r w:rsidR="00D67C26" w:rsidRPr="00D67C26">
        <w:t>The Impact of Global Warming on Agricultural Production</w:t>
      </w:r>
    </w:p>
    <w:tbl>
      <w:tblPr>
        <w:tblStyle w:val="TableGrid"/>
        <w:tblW w:w="9219" w:type="dxa"/>
        <w:tblLook w:val="04A0" w:firstRow="1" w:lastRow="0" w:firstColumn="1" w:lastColumn="0" w:noHBand="0" w:noVBand="1"/>
      </w:tblPr>
      <w:tblGrid>
        <w:gridCol w:w="538"/>
        <w:gridCol w:w="2864"/>
        <w:gridCol w:w="3824"/>
        <w:gridCol w:w="1993"/>
      </w:tblGrid>
      <w:tr w:rsidR="00E45BCC" w14:paraId="4A8EB4CC" w14:textId="77777777" w:rsidTr="00166C22">
        <w:trPr>
          <w:tblHeader/>
        </w:trPr>
        <w:tc>
          <w:tcPr>
            <w:tcW w:w="538" w:type="dxa"/>
          </w:tcPr>
          <w:p w14:paraId="610A75A7" w14:textId="77777777" w:rsidR="00E45BCC" w:rsidRPr="00D9712F" w:rsidRDefault="00E45BCC" w:rsidP="00166C22">
            <w:pPr>
              <w:jc w:val="center"/>
              <w:rPr>
                <w:b/>
                <w:bCs/>
              </w:rPr>
            </w:pPr>
            <w:r w:rsidRPr="00D9712F">
              <w:rPr>
                <w:b/>
                <w:bCs/>
              </w:rPr>
              <w:lastRenderedPageBreak/>
              <w:t>No.</w:t>
            </w:r>
          </w:p>
        </w:tc>
        <w:tc>
          <w:tcPr>
            <w:tcW w:w="2864" w:type="dxa"/>
          </w:tcPr>
          <w:p w14:paraId="69506DF1" w14:textId="7D4E01A2" w:rsidR="00E45BCC" w:rsidRPr="00D9712F" w:rsidRDefault="00D67C26" w:rsidP="00166C22">
            <w:pPr>
              <w:jc w:val="center"/>
              <w:rPr>
                <w:b/>
                <w:bCs/>
              </w:rPr>
            </w:pPr>
            <w:r w:rsidRPr="00D67C26">
              <w:rPr>
                <w:b/>
                <w:bCs/>
              </w:rPr>
              <w:t>Title and Author</w:t>
            </w:r>
          </w:p>
        </w:tc>
        <w:tc>
          <w:tcPr>
            <w:tcW w:w="3824" w:type="dxa"/>
          </w:tcPr>
          <w:p w14:paraId="4D96B46E" w14:textId="7FC8E5D1" w:rsidR="00E45BCC" w:rsidRPr="00D9712F" w:rsidRDefault="00D67C26" w:rsidP="00166C22">
            <w:pPr>
              <w:jc w:val="center"/>
              <w:rPr>
                <w:b/>
                <w:bCs/>
              </w:rPr>
            </w:pPr>
            <w:r w:rsidRPr="00D67C26">
              <w:rPr>
                <w:b/>
                <w:bCs/>
              </w:rPr>
              <w:t>Findings</w:t>
            </w:r>
          </w:p>
        </w:tc>
        <w:tc>
          <w:tcPr>
            <w:tcW w:w="1993" w:type="dxa"/>
          </w:tcPr>
          <w:p w14:paraId="2994BFCC" w14:textId="09BB3A38" w:rsidR="00E45BCC" w:rsidRPr="00D9712F" w:rsidRDefault="00D67C26" w:rsidP="00166C22">
            <w:pPr>
              <w:jc w:val="center"/>
              <w:rPr>
                <w:b/>
                <w:bCs/>
              </w:rPr>
            </w:pPr>
            <w:r>
              <w:rPr>
                <w:b/>
                <w:bCs/>
              </w:rPr>
              <w:t>Country (Region)</w:t>
            </w:r>
          </w:p>
        </w:tc>
      </w:tr>
      <w:tr w:rsidR="00E45BCC" w14:paraId="51958B7B" w14:textId="77777777" w:rsidTr="00166C22">
        <w:tc>
          <w:tcPr>
            <w:tcW w:w="538" w:type="dxa"/>
          </w:tcPr>
          <w:p w14:paraId="0F75599E" w14:textId="37AC735B" w:rsidR="00E45BCC" w:rsidRDefault="00830665" w:rsidP="00166C22">
            <w:pPr>
              <w:jc w:val="center"/>
            </w:pPr>
            <w:r>
              <w:t>1</w:t>
            </w:r>
          </w:p>
        </w:tc>
        <w:tc>
          <w:tcPr>
            <w:tcW w:w="2864" w:type="dxa"/>
          </w:tcPr>
          <w:p w14:paraId="23FBCE74" w14:textId="2307AC59" w:rsidR="00E45BCC" w:rsidRDefault="00E45BCC" w:rsidP="00166C22">
            <w:r>
              <w:rPr>
                <w:rFonts w:ascii="Calibri" w:hAnsi="Calibri" w:cs="Calibri"/>
                <w:color w:val="000000"/>
              </w:rPr>
              <w:t xml:space="preserve">Climate Change Impacts on Household Income in Pakistan: An Empirical Analysis </w:t>
            </w:r>
            <w:r w:rsidR="007B6811" w:rsidRPr="007B6811">
              <w:rPr>
                <w:rStyle w:val="FootnoteReference"/>
                <w:rFonts w:ascii="Calibri" w:hAnsi="Calibri" w:cs="Calibri"/>
                <w:color w:val="0070C0"/>
              </w:rPr>
              <w:fldChar w:fldCharType="begin" w:fldLock="1"/>
            </w:r>
            <w:r w:rsidR="007B6811">
              <w:rPr>
                <w:rFonts w:ascii="Calibri" w:hAnsi="Calibri" w:cs="Calibri"/>
                <w:color w:val="0070C0"/>
              </w:rPr>
              <w:instrText>ADDIN CSL_CITATION {"citationItems":[{"id":"ITEM-1","itemData":{"ISSN":"2958-0676","author":[{"dropping-particle":"","family":"Maqbool","given":"Muhammad Bilal","non-dropping-particle":"","parse-names":false,"suffix":""},{"dropping-particle":"Das","family":"Lohano","given":"Heman","non-dropping-particle":"","parse-names":false,"suffix":""},{"dropping-particle":"","family":"Bukhari","given":"Kalim Hyder","non-dropping-particle":"","parse-names":false,"suffix":""}],"container-title":"Journal of Economic Sciences","id":"ITEM-1","issue":"2","issued":{"date-parts":[["2023"]]},"page":"139-148","title":"Climate Change Impacts on Household Income in Pakistan: An Empirical Analysis","type":"article-journal","volume":"2"},"uris":["http://www.mendeley.com/documents/?uuid=5758912a-1b07-403a-8186-b1c84604cbf0"]}],"mendeley":{"formattedCitation":"(Maqbool et al., 2023)","plainTextFormattedCitation":"(Maqbool et al., 2023)","previouslyFormattedCitation":"(Maqbool et al., 2023)"},"properties":{"noteIndex":0},"schema":"https://github.com/citation-style-language/schema/raw/master/csl-citation.json"}</w:instrText>
            </w:r>
            <w:r w:rsidR="007B6811" w:rsidRPr="007B6811">
              <w:rPr>
                <w:rStyle w:val="FootnoteReference"/>
                <w:rFonts w:ascii="Calibri" w:hAnsi="Calibri" w:cs="Calibri"/>
                <w:color w:val="0070C0"/>
              </w:rPr>
              <w:fldChar w:fldCharType="separate"/>
            </w:r>
            <w:r w:rsidR="007B6811" w:rsidRPr="007B6811">
              <w:rPr>
                <w:rFonts w:ascii="Calibri" w:hAnsi="Calibri" w:cs="Calibri"/>
                <w:noProof/>
                <w:color w:val="0070C0"/>
              </w:rPr>
              <w:t>(Maqbool et al., 2023)</w:t>
            </w:r>
            <w:r w:rsidR="007B6811" w:rsidRPr="007B6811">
              <w:rPr>
                <w:rStyle w:val="FootnoteReference"/>
                <w:rFonts w:ascii="Calibri" w:hAnsi="Calibri" w:cs="Calibri"/>
                <w:color w:val="0070C0"/>
              </w:rPr>
              <w:fldChar w:fldCharType="end"/>
            </w:r>
          </w:p>
        </w:tc>
        <w:tc>
          <w:tcPr>
            <w:tcW w:w="3824" w:type="dxa"/>
          </w:tcPr>
          <w:p w14:paraId="0E2BF9A2" w14:textId="77777777" w:rsidR="00E45BCC" w:rsidRDefault="00E45BCC" w:rsidP="00166C22">
            <w:r>
              <w:rPr>
                <w:rFonts w:ascii="Calibri" w:hAnsi="Calibri" w:cs="Calibri"/>
                <w:color w:val="000000"/>
              </w:rPr>
              <w:t>Agricultural sector: 3.3% income decline (1°C rise), 4% (temp. variability), 3.3% (0.1°C rainfall rise)</w:t>
            </w:r>
            <w:r>
              <w:rPr>
                <w:rFonts w:ascii="Calibri" w:hAnsi="Calibri" w:cs="Calibri"/>
                <w:color w:val="000000"/>
              </w:rPr>
              <w:br/>
              <w:t>Non-agricultural: 0.4% (1°C rise), 4% (variability), 0.1% (rainfall rise)</w:t>
            </w:r>
          </w:p>
        </w:tc>
        <w:tc>
          <w:tcPr>
            <w:tcW w:w="1993" w:type="dxa"/>
          </w:tcPr>
          <w:p w14:paraId="481465E3" w14:textId="77777777" w:rsidR="00E45BCC" w:rsidRDefault="00E45BCC" w:rsidP="00166C22">
            <w:r>
              <w:rPr>
                <w:rFonts w:ascii="Calibri" w:hAnsi="Calibri" w:cs="Calibri"/>
                <w:color w:val="000000"/>
              </w:rPr>
              <w:t>Pakistan</w:t>
            </w:r>
          </w:p>
        </w:tc>
      </w:tr>
      <w:tr w:rsidR="00E45BCC" w14:paraId="3C68B45A" w14:textId="77777777" w:rsidTr="00166C22">
        <w:tc>
          <w:tcPr>
            <w:tcW w:w="538" w:type="dxa"/>
          </w:tcPr>
          <w:p w14:paraId="6BF7B497" w14:textId="32A6CCB7" w:rsidR="00E45BCC" w:rsidRDefault="00830665" w:rsidP="00166C22">
            <w:pPr>
              <w:jc w:val="center"/>
            </w:pPr>
            <w:r>
              <w:t>2</w:t>
            </w:r>
          </w:p>
        </w:tc>
        <w:tc>
          <w:tcPr>
            <w:tcW w:w="2864" w:type="dxa"/>
          </w:tcPr>
          <w:p w14:paraId="18D80429" w14:textId="29F6F7DF" w:rsidR="00E45BCC" w:rsidRDefault="00E45BCC" w:rsidP="00166C22">
            <w:r>
              <w:rPr>
                <w:rFonts w:ascii="Calibri" w:hAnsi="Calibri" w:cs="Calibri"/>
                <w:color w:val="000000"/>
              </w:rPr>
              <w:t>Climate change, income sources, crop mix, and input use decisions: Evidence from Nigeria</w:t>
            </w:r>
            <w:r>
              <w:rPr>
                <w:rFonts w:ascii="Calibri" w:hAnsi="Calibri" w:cs="Calibri"/>
                <w:color w:val="000000"/>
              </w:rPr>
              <w:br/>
            </w:r>
            <w:r w:rsidR="007B6811" w:rsidRPr="007B6811">
              <w:rPr>
                <w:rFonts w:ascii="Calibri" w:hAnsi="Calibri" w:cs="Calibri"/>
                <w:color w:val="0070C0"/>
              </w:rPr>
              <w:fldChar w:fldCharType="begin" w:fldLock="1"/>
            </w:r>
            <w:r w:rsidR="007B6811">
              <w:rPr>
                <w:rFonts w:ascii="Calibri" w:hAnsi="Calibri" w:cs="Calibri"/>
                <w:color w:val="0070C0"/>
              </w:rPr>
              <w:instrText>ADDIN CSL_CITATION {"citationItems":[{"id":"ITEM-1","itemData":{"ISSN":"0921-8009","author":[{"dropping-particle":"","family":"Amare","given":"Mulubrhan","non-dropping-particle":"","parse-names":false,"suffix":""},{"dropping-particle":"","family":"Balana","given":"Bedru","non-dropping-particle":"","parse-names":false,"suffix":""}],"container-title":"Ecological Economics","id":"ITEM-1","issued":{"date-parts":[["2023"]]},"page":"107892","publisher":"Elsevier","title":"Climate change, income sources, crop mix, and input use decisions: Evidence from Nigeria","type":"article-journal","volume":"211"},"uris":["http://www.mendeley.com/documents/?uuid=0a004dc6-a56f-467a-a58d-b0b4c04bc382"]}],"mendeley":{"formattedCitation":"(Amare &amp; Balana, 2023)","plainTextFormattedCitation":"(Amare &amp; Balana, 2023)","previouslyFormattedCitation":"(Amare &amp; Balana, 2023)"},"properties":{"noteIndex":0},"schema":"https://github.com/citation-style-language/schema/raw/master/csl-citation.json"}</w:instrText>
            </w:r>
            <w:r w:rsidR="007B6811" w:rsidRPr="007B6811">
              <w:rPr>
                <w:rFonts w:ascii="Calibri" w:hAnsi="Calibri" w:cs="Calibri"/>
                <w:color w:val="0070C0"/>
              </w:rPr>
              <w:fldChar w:fldCharType="separate"/>
            </w:r>
            <w:r w:rsidR="007B6811" w:rsidRPr="007B6811">
              <w:rPr>
                <w:rFonts w:ascii="Calibri" w:hAnsi="Calibri" w:cs="Calibri"/>
                <w:noProof/>
                <w:color w:val="0070C0"/>
              </w:rPr>
              <w:t>(Amare &amp; Balana, 2023)</w:t>
            </w:r>
            <w:r w:rsidR="007B6811" w:rsidRPr="007B6811">
              <w:rPr>
                <w:rFonts w:ascii="Calibri" w:hAnsi="Calibri" w:cs="Calibri"/>
                <w:color w:val="0070C0"/>
              </w:rPr>
              <w:fldChar w:fldCharType="end"/>
            </w:r>
          </w:p>
        </w:tc>
        <w:tc>
          <w:tcPr>
            <w:tcW w:w="3824" w:type="dxa"/>
          </w:tcPr>
          <w:p w14:paraId="322463C0" w14:textId="77777777" w:rsidR="00E45BCC" w:rsidRDefault="00E45BCC" w:rsidP="00166C22">
            <w:r>
              <w:rPr>
                <w:rFonts w:ascii="Calibri" w:hAnsi="Calibri" w:cs="Calibri"/>
                <w:color w:val="000000"/>
              </w:rPr>
              <w:t>- Production decline: 5-22% decrease in agricultural productivity due to a 10-15% increase in harmful degree days</w:t>
            </w:r>
            <w:r>
              <w:rPr>
                <w:rFonts w:ascii="Calibri" w:hAnsi="Calibri" w:cs="Calibri"/>
                <w:color w:val="000000"/>
              </w:rPr>
              <w:br/>
              <w:t>- Income decline: Decrease in income share from crops and non-farm self-employment; increase in income share from livestock and wage employment (no specific percentages or nominal values provided)</w:t>
            </w:r>
          </w:p>
        </w:tc>
        <w:tc>
          <w:tcPr>
            <w:tcW w:w="1993" w:type="dxa"/>
          </w:tcPr>
          <w:p w14:paraId="391381D6" w14:textId="77777777" w:rsidR="00E45BCC" w:rsidRDefault="00E45BCC" w:rsidP="00166C22">
            <w:r>
              <w:rPr>
                <w:rFonts w:ascii="Calibri" w:hAnsi="Calibri" w:cs="Calibri"/>
                <w:color w:val="000000"/>
              </w:rPr>
              <w:t>Nigeria</w:t>
            </w:r>
          </w:p>
        </w:tc>
      </w:tr>
      <w:tr w:rsidR="00E45BCC" w14:paraId="5D531F4A" w14:textId="77777777" w:rsidTr="00166C22">
        <w:tc>
          <w:tcPr>
            <w:tcW w:w="538" w:type="dxa"/>
          </w:tcPr>
          <w:p w14:paraId="568E0518" w14:textId="567AB451" w:rsidR="00E45BCC" w:rsidRDefault="00830665" w:rsidP="00166C22">
            <w:pPr>
              <w:jc w:val="center"/>
            </w:pPr>
            <w:r>
              <w:t>3</w:t>
            </w:r>
          </w:p>
        </w:tc>
        <w:tc>
          <w:tcPr>
            <w:tcW w:w="2864" w:type="dxa"/>
          </w:tcPr>
          <w:p w14:paraId="21663B65" w14:textId="50C2D0BA" w:rsidR="00E45BCC" w:rsidRDefault="00E45BCC" w:rsidP="00166C22">
            <w:r>
              <w:rPr>
                <w:rFonts w:ascii="Calibri" w:hAnsi="Calibri" w:cs="Calibri"/>
                <w:color w:val="000000"/>
              </w:rPr>
              <w:t>Variability in agricultural productivity and rural household consumption inequality: Evidence from Nigeria and Uganda</w:t>
            </w:r>
            <w:r>
              <w:rPr>
                <w:rFonts w:ascii="Calibri" w:hAnsi="Calibri" w:cs="Calibri"/>
                <w:color w:val="000000"/>
              </w:rPr>
              <w:br/>
            </w:r>
            <w:r w:rsidR="007B6811" w:rsidRPr="007B6811">
              <w:rPr>
                <w:rFonts w:ascii="Calibri" w:hAnsi="Calibri" w:cs="Calibri"/>
                <w:color w:val="0070C0"/>
              </w:rPr>
              <w:fldChar w:fldCharType="begin" w:fldLock="1"/>
            </w:r>
            <w:r w:rsidR="007B6811">
              <w:rPr>
                <w:rFonts w:ascii="Calibri" w:hAnsi="Calibri" w:cs="Calibri"/>
                <w:color w:val="0070C0"/>
              </w:rPr>
              <w:instrText>ADDIN CSL_CITATION {"citationItems":[{"id":"ITEM-1","itemData":{"ISSN":"0169-5150","author":[{"dropping-particle":"","family":"Amare","given":"Mulubrhan","non-dropping-particle":"","parse-names":false,"suffix":""},{"dropping-particle":"","family":"Shiferaw","given":"Bekele","non-dropping-particle":"","parse-names":false,"suffix":""},{"dropping-particle":"","family":"Takeshima","given":"Hiroyuki","non-dropping-particle":"","parse-names":false,"suffix":""},{"dropping-particle":"","family":"Mavrotas","given":"George","non-dropping-particle":"","parse-names":false,"suffix":""}],"container-title":"Agricultural Economics","id":"ITEM-1","issue":"1","issued":{"date-parts":[["2021"]]},"page":"19-36","publisher":"Wiley Online Library","title":"Variability in agricultural productivity and rural household consumption inequality: Evidence from Nigeria and Uganda","type":"article-journal","volume":"52"},"uris":["http://www.mendeley.com/documents/?uuid=e730bf47-df6e-42f9-a40e-bb76362c70be"]}],"mendeley":{"formattedCitation":"(Amare et al., 2021)","plainTextFormattedCitation":"(Amare et al., 2021)","previouslyFormattedCitation":"(Amare et al., 2021)"},"properties":{"noteIndex":0},"schema":"https://github.com/citation-style-language/schema/raw/master/csl-citation.json"}</w:instrText>
            </w:r>
            <w:r w:rsidR="007B6811" w:rsidRPr="007B6811">
              <w:rPr>
                <w:rFonts w:ascii="Calibri" w:hAnsi="Calibri" w:cs="Calibri"/>
                <w:color w:val="0070C0"/>
              </w:rPr>
              <w:fldChar w:fldCharType="separate"/>
            </w:r>
            <w:r w:rsidR="007B6811" w:rsidRPr="007B6811">
              <w:rPr>
                <w:rFonts w:ascii="Calibri" w:hAnsi="Calibri" w:cs="Calibri"/>
                <w:noProof/>
                <w:color w:val="0070C0"/>
              </w:rPr>
              <w:t>(Amare et al., 2021)</w:t>
            </w:r>
            <w:r w:rsidR="007B6811" w:rsidRPr="007B6811">
              <w:rPr>
                <w:rFonts w:ascii="Calibri" w:hAnsi="Calibri" w:cs="Calibri"/>
                <w:color w:val="0070C0"/>
              </w:rPr>
              <w:fldChar w:fldCharType="end"/>
            </w:r>
          </w:p>
        </w:tc>
        <w:tc>
          <w:tcPr>
            <w:tcW w:w="3824" w:type="dxa"/>
          </w:tcPr>
          <w:p w14:paraId="6A0144B7" w14:textId="77777777" w:rsidR="00E45BCC" w:rsidRDefault="00E45BCC" w:rsidP="00166C22">
            <w:r>
              <w:rPr>
                <w:rFonts w:ascii="Calibri" w:hAnsi="Calibri" w:cs="Calibri"/>
                <w:color w:val="000000"/>
              </w:rPr>
              <w:t>- Production decline: Nigeria - 6%; Uganda - 30%</w:t>
            </w:r>
            <w:r>
              <w:rPr>
                <w:rFonts w:ascii="Calibri" w:hAnsi="Calibri" w:cs="Calibri"/>
                <w:color w:val="000000"/>
              </w:rPr>
              <w:br/>
              <w:t>- Income decline: Nigeria - 3.7%; Uganda - 5.2%</w:t>
            </w:r>
            <w:r>
              <w:rPr>
                <w:rFonts w:ascii="Calibri" w:hAnsi="Calibri" w:cs="Calibri"/>
                <w:color w:val="000000"/>
              </w:rPr>
              <w:br/>
              <w:t>- Poverty increase: Nigeria - 35%; Uganda - 29%</w:t>
            </w:r>
          </w:p>
        </w:tc>
        <w:tc>
          <w:tcPr>
            <w:tcW w:w="1993" w:type="dxa"/>
          </w:tcPr>
          <w:p w14:paraId="4DB61512" w14:textId="77777777" w:rsidR="00E45BCC" w:rsidRDefault="00E45BCC" w:rsidP="00166C22">
            <w:r>
              <w:rPr>
                <w:rFonts w:ascii="Calibri" w:hAnsi="Calibri" w:cs="Calibri"/>
                <w:color w:val="000000"/>
              </w:rPr>
              <w:t>Nigeria and Uganda</w:t>
            </w:r>
          </w:p>
        </w:tc>
      </w:tr>
      <w:tr w:rsidR="00E45BCC" w14:paraId="5C1E83AF" w14:textId="77777777" w:rsidTr="00166C22">
        <w:tc>
          <w:tcPr>
            <w:tcW w:w="538" w:type="dxa"/>
          </w:tcPr>
          <w:p w14:paraId="6EDDEE24" w14:textId="3BDFE18A" w:rsidR="00E45BCC" w:rsidRDefault="00830665" w:rsidP="00166C22">
            <w:pPr>
              <w:jc w:val="center"/>
            </w:pPr>
            <w:r>
              <w:t>4</w:t>
            </w:r>
          </w:p>
        </w:tc>
        <w:tc>
          <w:tcPr>
            <w:tcW w:w="2864" w:type="dxa"/>
          </w:tcPr>
          <w:p w14:paraId="5305BFDB" w14:textId="15DCD865" w:rsidR="00E45BCC" w:rsidRDefault="00E45BCC" w:rsidP="00166C22">
            <w:r>
              <w:rPr>
                <w:rFonts w:ascii="Calibri" w:hAnsi="Calibri" w:cs="Calibri"/>
                <w:color w:val="000000"/>
              </w:rPr>
              <w:t>Climate Change and Impact on Agricultural Productivity in Bangladesh</w:t>
            </w:r>
            <w:r w:rsidR="007B6811">
              <w:rPr>
                <w:rFonts w:ascii="Calibri" w:hAnsi="Calibri" w:cs="Calibri"/>
                <w:color w:val="000000"/>
              </w:rPr>
              <w:t xml:space="preserve"> </w:t>
            </w:r>
            <w:r w:rsidR="007B6811" w:rsidRPr="007B6811">
              <w:rPr>
                <w:rFonts w:ascii="Calibri" w:hAnsi="Calibri" w:cs="Calibri"/>
                <w:color w:val="0070C0"/>
              </w:rPr>
              <w:fldChar w:fldCharType="begin" w:fldLock="1"/>
            </w:r>
            <w:r w:rsidR="00B142D9">
              <w:rPr>
                <w:rFonts w:ascii="Calibri" w:hAnsi="Calibri" w:cs="Calibri"/>
                <w:color w:val="0070C0"/>
              </w:rPr>
              <w:instrText>ADDIN CSL_CITATION {"citationItems":[{"id":"ITEM-1","itemData":{"author":[{"dropping-particle":"","family":"Rana","given":"Md Shohel","non-dropping-particle":"","parse-names":false,"suffix":""}],"container-title":"Available at SSRN 4332955","id":"ITEM-1","issued":{"date-parts":[["2023"]]},"title":"Climate Change and Impact on Agricultural Productivity in Bangladesh","type":"article-journal"},"uris":["http://www.mendeley.com/documents/?uuid=8a10e6c3-93c3-4d13-aa8f-267c04775383"]}],"mendeley":{"formattedCitation":"(Rana, 2023)","plainTextFormattedCitation":"(Rana, 2023)","previouslyFormattedCitation":"(Rana, 2023)"},"properties":{"noteIndex":0},"schema":"https://github.com/citation-style-language/schema/raw/master/csl-citation.json"}</w:instrText>
            </w:r>
            <w:r w:rsidR="007B6811" w:rsidRPr="007B6811">
              <w:rPr>
                <w:rFonts w:ascii="Calibri" w:hAnsi="Calibri" w:cs="Calibri"/>
                <w:color w:val="0070C0"/>
              </w:rPr>
              <w:fldChar w:fldCharType="separate"/>
            </w:r>
            <w:r w:rsidR="007B6811" w:rsidRPr="007B6811">
              <w:rPr>
                <w:rFonts w:ascii="Calibri" w:hAnsi="Calibri" w:cs="Calibri"/>
                <w:noProof/>
                <w:color w:val="0070C0"/>
              </w:rPr>
              <w:t>(Rana, 2023)</w:t>
            </w:r>
            <w:r w:rsidR="007B6811" w:rsidRPr="007B6811">
              <w:rPr>
                <w:rFonts w:ascii="Calibri" w:hAnsi="Calibri" w:cs="Calibri"/>
                <w:color w:val="0070C0"/>
              </w:rPr>
              <w:fldChar w:fldCharType="end"/>
            </w:r>
          </w:p>
        </w:tc>
        <w:tc>
          <w:tcPr>
            <w:tcW w:w="3824" w:type="dxa"/>
          </w:tcPr>
          <w:p w14:paraId="1E9E1A3D" w14:textId="77777777" w:rsidR="00E45BCC" w:rsidRDefault="00E45BCC" w:rsidP="00166C22">
            <w:r>
              <w:rPr>
                <w:rFonts w:ascii="Calibri" w:hAnsi="Calibri" w:cs="Calibri"/>
                <w:color w:val="000000"/>
              </w:rPr>
              <w:t>Production decline: 13.74% loss of net cropped area</w:t>
            </w:r>
          </w:p>
        </w:tc>
        <w:tc>
          <w:tcPr>
            <w:tcW w:w="1993" w:type="dxa"/>
          </w:tcPr>
          <w:p w14:paraId="32615C4B" w14:textId="77777777" w:rsidR="00E45BCC" w:rsidRDefault="00E45BCC" w:rsidP="00166C22">
            <w:r>
              <w:rPr>
                <w:rFonts w:ascii="Calibri" w:hAnsi="Calibri" w:cs="Calibri"/>
                <w:color w:val="000000"/>
              </w:rPr>
              <w:t>Bangladesh</w:t>
            </w:r>
          </w:p>
        </w:tc>
      </w:tr>
      <w:tr w:rsidR="00E45BCC" w14:paraId="0368A894" w14:textId="77777777" w:rsidTr="00166C22">
        <w:tc>
          <w:tcPr>
            <w:tcW w:w="538" w:type="dxa"/>
          </w:tcPr>
          <w:p w14:paraId="7063B6A1" w14:textId="192B7B70" w:rsidR="00E45BCC" w:rsidRDefault="00830665" w:rsidP="00166C22">
            <w:pPr>
              <w:jc w:val="center"/>
            </w:pPr>
            <w:r>
              <w:t>5</w:t>
            </w:r>
          </w:p>
        </w:tc>
        <w:tc>
          <w:tcPr>
            <w:tcW w:w="2864" w:type="dxa"/>
          </w:tcPr>
          <w:p w14:paraId="3C621F99" w14:textId="2FE2C152" w:rsidR="00E45BCC" w:rsidRDefault="00E45BCC" w:rsidP="00166C22">
            <w:r>
              <w:rPr>
                <w:rFonts w:ascii="Calibri" w:hAnsi="Calibri" w:cs="Calibri"/>
                <w:color w:val="000000"/>
              </w:rPr>
              <w:t>How does temperature affect rural income: Channels and implication of adaptation</w:t>
            </w:r>
            <w:r w:rsidR="007B6811">
              <w:rPr>
                <w:rFonts w:ascii="Calibri" w:hAnsi="Calibri" w:cs="Calibri"/>
                <w:color w:val="000000"/>
              </w:rPr>
              <w:t xml:space="preserve"> </w:t>
            </w:r>
            <w:r w:rsidR="00B142D9" w:rsidRPr="00B142D9">
              <w:rPr>
                <w:rFonts w:ascii="Calibri" w:hAnsi="Calibri" w:cs="Calibri"/>
                <w:color w:val="0070C0"/>
              </w:rPr>
              <w:fldChar w:fldCharType="begin" w:fldLock="1"/>
            </w:r>
            <w:r w:rsidR="00B142D9" w:rsidRPr="00B142D9">
              <w:rPr>
                <w:rFonts w:ascii="Calibri" w:hAnsi="Calibri" w:cs="Calibri"/>
                <w:color w:val="0070C0"/>
              </w:rPr>
              <w:instrText>ADDIN CSL_CITATION {"citationItems":[{"id":"ITEM-1","itemData":{"ISSN":"0038-4038","author":[{"dropping-particle":"","family":"Gai","given":"Qingen","non-dropping-particle":"","parse-names":false,"suffix":""},{"dropping-particle":"","family":"Li","given":"Chengzheng","non-dropping-particle":"","parse-names":false,"suffix":""},{"dropping-particle":"","family":"Zhang","given":"Peng","non-dropping-particle":"","parse-names":false,"suffix":""}],"container-title":"Southern Economic Journal","id":"ITEM-1","issued":{"date-parts":[["2024"]]},"publisher":"Wiley Online Library","title":"How does temperature affect rural income: Channels and implication of adaptation","type":"article-journal"},"uris":["http://www.mendeley.com/documents/?uuid=8a9b6d44-f83a-4ed2-896d-c8cadec99ec8"]}],"mendeley":{"formattedCitation":"(Gai et al., 2024)","plainTextFormattedCitation":"(Gai et al., 2024)","previouslyFormattedCitation":"(Gai et al., 2024)"},"properties":{"noteIndex":0},"schema":"https://github.com/citation-style-language/schema/raw/master/csl-citation.json"}</w:instrText>
            </w:r>
            <w:r w:rsidR="00B142D9" w:rsidRPr="00B142D9">
              <w:rPr>
                <w:rFonts w:ascii="Calibri" w:hAnsi="Calibri" w:cs="Calibri"/>
                <w:color w:val="0070C0"/>
              </w:rPr>
              <w:fldChar w:fldCharType="separate"/>
            </w:r>
            <w:r w:rsidR="00B142D9" w:rsidRPr="00B142D9">
              <w:rPr>
                <w:rFonts w:ascii="Calibri" w:hAnsi="Calibri" w:cs="Calibri"/>
                <w:noProof/>
                <w:color w:val="0070C0"/>
              </w:rPr>
              <w:t>(Gai et al., 2024)</w:t>
            </w:r>
            <w:r w:rsidR="00B142D9" w:rsidRPr="00B142D9">
              <w:rPr>
                <w:rFonts w:ascii="Calibri" w:hAnsi="Calibri" w:cs="Calibri"/>
                <w:color w:val="0070C0"/>
              </w:rPr>
              <w:fldChar w:fldCharType="end"/>
            </w:r>
          </w:p>
        </w:tc>
        <w:tc>
          <w:tcPr>
            <w:tcW w:w="3824" w:type="dxa"/>
          </w:tcPr>
          <w:p w14:paraId="1B630195" w14:textId="77777777" w:rsidR="00E45BCC" w:rsidRDefault="00E45BCC" w:rsidP="00166C22">
            <w:r>
              <w:rPr>
                <w:rFonts w:ascii="Calibri" w:hAnsi="Calibri" w:cs="Calibri"/>
                <w:color w:val="000000"/>
              </w:rPr>
              <w:t>- Income decline: 0.12% reduction in rural income per capita for each additional day with a daily average temperature above 30°C</w:t>
            </w:r>
          </w:p>
        </w:tc>
        <w:tc>
          <w:tcPr>
            <w:tcW w:w="1993" w:type="dxa"/>
          </w:tcPr>
          <w:p w14:paraId="4040722B" w14:textId="77777777" w:rsidR="00E45BCC" w:rsidRDefault="00E45BCC" w:rsidP="00166C22">
            <w:r>
              <w:rPr>
                <w:rFonts w:ascii="Calibri" w:hAnsi="Calibri" w:cs="Calibri"/>
                <w:color w:val="000000"/>
              </w:rPr>
              <w:t>China</w:t>
            </w:r>
          </w:p>
        </w:tc>
      </w:tr>
      <w:tr w:rsidR="00E45BCC" w14:paraId="1E362582" w14:textId="77777777" w:rsidTr="00166C22">
        <w:tc>
          <w:tcPr>
            <w:tcW w:w="538" w:type="dxa"/>
          </w:tcPr>
          <w:p w14:paraId="24009725" w14:textId="5F6CA021" w:rsidR="00E45BCC" w:rsidRDefault="00830665" w:rsidP="00166C22">
            <w:pPr>
              <w:jc w:val="center"/>
            </w:pPr>
            <w:r>
              <w:t>6</w:t>
            </w:r>
          </w:p>
        </w:tc>
        <w:tc>
          <w:tcPr>
            <w:tcW w:w="2864" w:type="dxa"/>
          </w:tcPr>
          <w:p w14:paraId="45B33D82" w14:textId="06527547" w:rsidR="00E45BCC" w:rsidRDefault="00E45BCC" w:rsidP="00166C22">
            <w:r>
              <w:rPr>
                <w:rFonts w:ascii="Calibri" w:hAnsi="Calibri" w:cs="Calibri"/>
                <w:color w:val="000000"/>
              </w:rPr>
              <w:t>Private farmland autonomous adaptation to climate variability and change in Cameroon</w:t>
            </w:r>
            <w:r w:rsidR="00B142D9">
              <w:rPr>
                <w:rFonts w:ascii="Calibri" w:hAnsi="Calibri" w:cs="Calibri"/>
                <w:color w:val="000000"/>
              </w:rPr>
              <w:t xml:space="preserve"> </w:t>
            </w:r>
            <w:r w:rsidR="00B142D9" w:rsidRPr="00B142D9">
              <w:rPr>
                <w:rFonts w:ascii="Calibri" w:hAnsi="Calibri" w:cs="Calibri"/>
                <w:color w:val="0070C0"/>
              </w:rPr>
              <w:fldChar w:fldCharType="begin" w:fldLock="1"/>
            </w:r>
            <w:r w:rsidR="00B142D9">
              <w:rPr>
                <w:rFonts w:ascii="Calibri" w:hAnsi="Calibri" w:cs="Calibri"/>
                <w:color w:val="0070C0"/>
              </w:rPr>
              <w:instrText>ADDIN CSL_CITATION {"citationItems":[{"id":"ITEM-1","itemData":{"ISSN":"1037-1656","author":[{"dropping-particle":"","family":"Molua","given":"Ernest L","non-dropping-particle":"","parse-names":false,"suffix":""}],"container-title":"Rural Society","id":"ITEM-1","issue":"2","issued":{"date-parts":[["2022"]]},"page":"115-135","publisher":"Taylor &amp; Francis","title":"Private farmland autonomous adaptation to climate variability and change in Cameroon","type":"article-journal","volume":"31"},"uris":["http://www.mendeley.com/documents/?uuid=c0f54484-dc2d-4bb9-a82a-c6c93aa03c73"]}],"mendeley":{"formattedCitation":"(Molua, 2022)","plainTextFormattedCitation":"(Molua, 2022)","previouslyFormattedCitation":"(Molua, 2022)"},"properties":{"noteIndex":0},"schema":"https://github.com/citation-style-language/schema/raw/master/csl-citation.json"}</w:instrText>
            </w:r>
            <w:r w:rsidR="00B142D9" w:rsidRPr="00B142D9">
              <w:rPr>
                <w:rFonts w:ascii="Calibri" w:hAnsi="Calibri" w:cs="Calibri"/>
                <w:color w:val="0070C0"/>
              </w:rPr>
              <w:fldChar w:fldCharType="separate"/>
            </w:r>
            <w:r w:rsidR="00B142D9" w:rsidRPr="00B142D9">
              <w:rPr>
                <w:rFonts w:ascii="Calibri" w:hAnsi="Calibri" w:cs="Calibri"/>
                <w:noProof/>
                <w:color w:val="0070C0"/>
              </w:rPr>
              <w:t>(Molua, 2022)</w:t>
            </w:r>
            <w:r w:rsidR="00B142D9" w:rsidRPr="00B142D9">
              <w:rPr>
                <w:rFonts w:ascii="Calibri" w:hAnsi="Calibri" w:cs="Calibri"/>
                <w:color w:val="0070C0"/>
              </w:rPr>
              <w:fldChar w:fldCharType="end"/>
            </w:r>
          </w:p>
        </w:tc>
        <w:tc>
          <w:tcPr>
            <w:tcW w:w="3824" w:type="dxa"/>
          </w:tcPr>
          <w:p w14:paraId="084B809E" w14:textId="77777777" w:rsidR="00E45BCC" w:rsidRDefault="00E45BCC" w:rsidP="00166C22">
            <w:r>
              <w:rPr>
                <w:rFonts w:ascii="Calibri" w:hAnsi="Calibri" w:cs="Calibri"/>
                <w:color w:val="000000"/>
              </w:rPr>
              <w:t xml:space="preserve">Revenue </w:t>
            </w:r>
            <w:proofErr w:type="gramStart"/>
            <w:r>
              <w:rPr>
                <w:rFonts w:ascii="Calibri" w:hAnsi="Calibri" w:cs="Calibri"/>
                <w:color w:val="000000"/>
              </w:rPr>
              <w:t>decline:•</w:t>
            </w:r>
            <w:proofErr w:type="gramEnd"/>
            <w:r>
              <w:rPr>
                <w:rFonts w:ascii="Calibri" w:hAnsi="Calibri" w:cs="Calibri"/>
                <w:color w:val="000000"/>
              </w:rPr>
              <w:t xml:space="preserve"> 1.5°C warming: 4.3% decline• 2.5°C warming: 7.3% decline</w:t>
            </w:r>
          </w:p>
        </w:tc>
        <w:tc>
          <w:tcPr>
            <w:tcW w:w="1993" w:type="dxa"/>
          </w:tcPr>
          <w:p w14:paraId="5391DF73" w14:textId="77777777" w:rsidR="00E45BCC" w:rsidRDefault="00E45BCC" w:rsidP="00166C22">
            <w:r>
              <w:rPr>
                <w:rFonts w:ascii="Calibri" w:hAnsi="Calibri" w:cs="Calibri"/>
                <w:color w:val="000000"/>
              </w:rPr>
              <w:t>Western and northern Cameroon</w:t>
            </w:r>
          </w:p>
        </w:tc>
      </w:tr>
      <w:tr w:rsidR="00E45BCC" w14:paraId="0D9DBB30" w14:textId="77777777" w:rsidTr="00166C22">
        <w:tc>
          <w:tcPr>
            <w:tcW w:w="538" w:type="dxa"/>
          </w:tcPr>
          <w:p w14:paraId="1E49A0D4" w14:textId="657F7B67" w:rsidR="00E45BCC" w:rsidRDefault="00830665" w:rsidP="00166C22">
            <w:pPr>
              <w:jc w:val="center"/>
            </w:pPr>
            <w:r>
              <w:t>7</w:t>
            </w:r>
          </w:p>
        </w:tc>
        <w:tc>
          <w:tcPr>
            <w:tcW w:w="2864" w:type="dxa"/>
          </w:tcPr>
          <w:p w14:paraId="09ABAC20" w14:textId="3DBF4DB9" w:rsidR="00E45BCC" w:rsidRDefault="00E45BCC" w:rsidP="00166C22">
            <w:r>
              <w:rPr>
                <w:rFonts w:ascii="Calibri" w:hAnsi="Calibri" w:cs="Calibri"/>
                <w:color w:val="000000"/>
              </w:rPr>
              <w:t>Smallholder Farmers Vulnerability Level to Climate Change Impacts and Implications to Agricultural Production in Tigray Regional State, Northern Ethiopia</w:t>
            </w:r>
            <w:r w:rsidR="00B142D9">
              <w:rPr>
                <w:rFonts w:ascii="Calibri" w:hAnsi="Calibri" w:cs="Calibri"/>
                <w:color w:val="000000"/>
              </w:rPr>
              <w:t xml:space="preserve"> </w:t>
            </w:r>
            <w:r w:rsidR="00B142D9">
              <w:rPr>
                <w:rFonts w:ascii="Calibri" w:hAnsi="Calibri" w:cs="Calibri"/>
                <w:color w:val="000000"/>
              </w:rPr>
              <w:fldChar w:fldCharType="begin" w:fldLock="1"/>
            </w:r>
            <w:r w:rsidR="00B142D9">
              <w:rPr>
                <w:rFonts w:ascii="Calibri" w:hAnsi="Calibri" w:cs="Calibri"/>
                <w:color w:val="000000"/>
              </w:rPr>
              <w:instrText>ADDIN CSL_CITATION {"citationItems":[{"id":"ITEM-1","itemData":{"ISSN":"2412-6381","author":[{"dropping-particle":"","family":"Addisu","given":"Alemu","non-dropping-particle":"","parse-names":false,"suffix":""},{"dropping-particle":"","family":"Olago","given":"Daniel","non-dropping-particle":"","parse-names":false,"suffix":""},{"dropping-particle":"","family":"Wandiga","given":"Shem","non-dropping-particle":"","parse-names":false,"suffix":""},{"dropping-particle":"","family":"Oriaso","given":"Silas","non-dropping-particle":"","parse-names":false,"suffix":""},{"dropping-particle":"","family":"Amwata","given":"Dorothy A","non-dropping-particle":"","parse-names":false,"suffix":""}],"id":"ITEM-1","issued":{"date-parts":[["2019"]]},"publisher":"Academic Research Publishing Group","title":"Smallholder farmers vulnerability level to climate change impacts and implications to agricultural production in tigray regional state, northern Ethiopia","type":"article-journal"},"uris":["http://www.mendeley.com/documents/?uuid=191980e5-9ac4-47a7-a8ee-2beb6122e769"]}],"mendeley":{"formattedCitation":"(Addisu et al., 2019)","plainTextFormattedCitation":"(Addisu et al., 2019)","previouslyFormattedCitation":"(Addisu et al., 2019)"},"properties":{"noteIndex":0},"schema":"https://github.com/citation-style-language/schema/raw/master/csl-citation.json"}</w:instrText>
            </w:r>
            <w:r w:rsidR="00B142D9">
              <w:rPr>
                <w:rFonts w:ascii="Calibri" w:hAnsi="Calibri" w:cs="Calibri"/>
                <w:color w:val="000000"/>
              </w:rPr>
              <w:fldChar w:fldCharType="separate"/>
            </w:r>
            <w:r w:rsidR="00B142D9" w:rsidRPr="00B142D9">
              <w:rPr>
                <w:rFonts w:ascii="Calibri" w:hAnsi="Calibri" w:cs="Calibri"/>
                <w:noProof/>
                <w:color w:val="000000"/>
              </w:rPr>
              <w:t>(</w:t>
            </w:r>
            <w:r w:rsidR="00B142D9" w:rsidRPr="00B142D9">
              <w:rPr>
                <w:rFonts w:ascii="Calibri" w:hAnsi="Calibri" w:cs="Calibri"/>
                <w:noProof/>
                <w:color w:val="0070C0"/>
              </w:rPr>
              <w:t>Addisu et al., 2019)</w:t>
            </w:r>
            <w:r w:rsidR="00B142D9">
              <w:rPr>
                <w:rFonts w:ascii="Calibri" w:hAnsi="Calibri" w:cs="Calibri"/>
                <w:color w:val="000000"/>
              </w:rPr>
              <w:fldChar w:fldCharType="end"/>
            </w:r>
          </w:p>
        </w:tc>
        <w:tc>
          <w:tcPr>
            <w:tcW w:w="3824" w:type="dxa"/>
          </w:tcPr>
          <w:p w14:paraId="19F70991" w14:textId="77777777" w:rsidR="00E45BCC" w:rsidRDefault="00E45BCC" w:rsidP="00166C22">
            <w:r>
              <w:rPr>
                <w:rFonts w:ascii="Calibri" w:hAnsi="Calibri" w:cs="Calibri"/>
                <w:color w:val="000000"/>
              </w:rPr>
              <w:t>- Production decline: Average decrease between 16.59 and 25.83- Income decline: Not mentioned- Poverty increase: Not mentioned</w:t>
            </w:r>
          </w:p>
        </w:tc>
        <w:tc>
          <w:tcPr>
            <w:tcW w:w="1993" w:type="dxa"/>
          </w:tcPr>
          <w:p w14:paraId="3536AD29" w14:textId="77777777" w:rsidR="00E45BCC" w:rsidRDefault="00E45BCC" w:rsidP="00166C22">
            <w:proofErr w:type="spellStart"/>
            <w:r>
              <w:rPr>
                <w:rFonts w:ascii="Calibri" w:hAnsi="Calibri" w:cs="Calibri"/>
                <w:color w:val="000000"/>
              </w:rPr>
              <w:t>Kolla</w:t>
            </w:r>
            <w:proofErr w:type="spellEnd"/>
            <w:r>
              <w:rPr>
                <w:rFonts w:ascii="Calibri" w:hAnsi="Calibri" w:cs="Calibri"/>
                <w:color w:val="000000"/>
              </w:rPr>
              <w:t xml:space="preserve"> </w:t>
            </w:r>
            <w:proofErr w:type="spellStart"/>
            <w:r>
              <w:rPr>
                <w:rFonts w:ascii="Calibri" w:hAnsi="Calibri" w:cs="Calibri"/>
                <w:color w:val="000000"/>
              </w:rPr>
              <w:t>Temben</w:t>
            </w:r>
            <w:proofErr w:type="spellEnd"/>
            <w:r>
              <w:rPr>
                <w:rFonts w:ascii="Calibri" w:hAnsi="Calibri" w:cs="Calibri"/>
                <w:color w:val="000000"/>
              </w:rPr>
              <w:t xml:space="preserve"> District, Tigray Regional State, North Ethiopia</w:t>
            </w:r>
          </w:p>
        </w:tc>
      </w:tr>
      <w:tr w:rsidR="00E45BCC" w14:paraId="6D8A53E0" w14:textId="77777777" w:rsidTr="00166C22">
        <w:tc>
          <w:tcPr>
            <w:tcW w:w="538" w:type="dxa"/>
          </w:tcPr>
          <w:p w14:paraId="7143E8F6" w14:textId="17AB3563" w:rsidR="00E45BCC" w:rsidRDefault="007B6811" w:rsidP="00166C22">
            <w:pPr>
              <w:jc w:val="center"/>
            </w:pPr>
            <w:r>
              <w:t>8</w:t>
            </w:r>
          </w:p>
        </w:tc>
        <w:tc>
          <w:tcPr>
            <w:tcW w:w="2864" w:type="dxa"/>
          </w:tcPr>
          <w:p w14:paraId="554D111D" w14:textId="02EF2927" w:rsidR="00E45BCC" w:rsidRDefault="00E45BCC" w:rsidP="00166C22">
            <w:r>
              <w:rPr>
                <w:rFonts w:ascii="Calibri" w:hAnsi="Calibri" w:cs="Calibri"/>
                <w:color w:val="000000"/>
              </w:rPr>
              <w:t>How pro-poor are productivity gains in agriculture? The case of the national agricultural investment plan of Benin</w:t>
            </w:r>
            <w:r w:rsidR="00B142D9">
              <w:rPr>
                <w:rFonts w:ascii="Calibri" w:hAnsi="Calibri" w:cs="Calibri"/>
                <w:color w:val="000000"/>
              </w:rPr>
              <w:t xml:space="preserve"> </w:t>
            </w:r>
            <w:r w:rsidR="00B142D9" w:rsidRPr="00B142D9">
              <w:rPr>
                <w:color w:val="0070C0"/>
              </w:rPr>
              <w:fldChar w:fldCharType="begin" w:fldLock="1"/>
            </w:r>
            <w:r w:rsidR="00B142D9">
              <w:rPr>
                <w:color w:val="0070C0"/>
              </w:rPr>
              <w:instrText>ADDIN CSL_CITATION {"citationItems":[{"id":"ITEM-1","itemData":{"author":[{"dropping-particle":"","family":"Grethe","given":"Harald","non-dropping-particle":"","parse-names":false,"suffix":""},{"dropping-particle":"","family":"Luckmann","given":"Jonas","non-dropping-particle":"","parse-names":false,"suffix":""},{"dropping-particle":"","family":"Siddig","given":"Khalid","non-dropping-particle":"","parse-names":false,"suffix":""},{"dropping-particle":"","family":"Kinkpe","given":"Thierry","non-dropping-particle":"","parse-names":false,"suffix":""}],"id":"ITEM-1","issued":{"date-parts":[["2020"]]},"title":"How pro-poor are productivity gains in agriculture? The case of the national agricultural investment plan of Benin","type":"article-journal"},"uris":["http://www.mendeley.com/documents/?uuid=dab590fb-cc66-4a9c-95e1-99dddeae26b9"]}],"mendeley":{"formattedCitation":"(Grethe et al., 2020)","plainTextFormattedCitation":"(Grethe et al., 2020)","previouslyFormattedCitation":"(Grethe et al., 2020)"},"properties":{"noteIndex":0},"schema":"https://github.com/citation-style-language/schema/raw/master/csl-citation.json"}</w:instrText>
            </w:r>
            <w:r w:rsidR="00B142D9" w:rsidRPr="00B142D9">
              <w:rPr>
                <w:color w:val="0070C0"/>
              </w:rPr>
              <w:fldChar w:fldCharType="separate"/>
            </w:r>
            <w:r w:rsidR="00B142D9" w:rsidRPr="00B142D9">
              <w:rPr>
                <w:noProof/>
                <w:color w:val="0070C0"/>
              </w:rPr>
              <w:t>(Grethe et al., 2020)</w:t>
            </w:r>
            <w:r w:rsidR="00B142D9" w:rsidRPr="00B142D9">
              <w:rPr>
                <w:color w:val="0070C0"/>
              </w:rPr>
              <w:fldChar w:fldCharType="end"/>
            </w:r>
          </w:p>
        </w:tc>
        <w:tc>
          <w:tcPr>
            <w:tcW w:w="3824" w:type="dxa"/>
          </w:tcPr>
          <w:p w14:paraId="0896672C" w14:textId="77777777" w:rsidR="00E45BCC" w:rsidRDefault="00E45BCC" w:rsidP="00166C22">
            <w:r>
              <w:rPr>
                <w:rFonts w:ascii="Calibri" w:hAnsi="Calibri" w:cs="Calibri"/>
                <w:color w:val="000000"/>
              </w:rPr>
              <w:t>- Production decline: Not mentioned (the abstract mentions a 17% increase in agricultural production)- Income decline: The poorest rural households experience an income loss (no specific percentage mentioned)- Poverty increase: Not mentioned (the abstract does not provide information on poverty increase)</w:t>
            </w:r>
          </w:p>
        </w:tc>
        <w:tc>
          <w:tcPr>
            <w:tcW w:w="1993" w:type="dxa"/>
          </w:tcPr>
          <w:p w14:paraId="0D00AA1A" w14:textId="77777777" w:rsidR="00E45BCC" w:rsidRDefault="00E45BCC" w:rsidP="00166C22">
            <w:r>
              <w:rPr>
                <w:rFonts w:ascii="Calibri" w:hAnsi="Calibri" w:cs="Calibri"/>
                <w:color w:val="000000"/>
              </w:rPr>
              <w:t>Benin</w:t>
            </w:r>
          </w:p>
        </w:tc>
      </w:tr>
      <w:tr w:rsidR="00E45BCC" w14:paraId="725C2A0B" w14:textId="77777777" w:rsidTr="00166C22">
        <w:tc>
          <w:tcPr>
            <w:tcW w:w="538" w:type="dxa"/>
          </w:tcPr>
          <w:p w14:paraId="6EC0AD8F" w14:textId="5F197E13" w:rsidR="00E45BCC" w:rsidRDefault="007B6811" w:rsidP="00166C22">
            <w:pPr>
              <w:jc w:val="center"/>
            </w:pPr>
            <w:r>
              <w:lastRenderedPageBreak/>
              <w:t>9</w:t>
            </w:r>
          </w:p>
        </w:tc>
        <w:tc>
          <w:tcPr>
            <w:tcW w:w="2864" w:type="dxa"/>
          </w:tcPr>
          <w:p w14:paraId="70CF4A72" w14:textId="6AC0025F" w:rsidR="00E45BCC" w:rsidRDefault="00E45BCC" w:rsidP="00166C22">
            <w:r>
              <w:rPr>
                <w:rFonts w:ascii="Calibri" w:hAnsi="Calibri" w:cs="Calibri"/>
                <w:color w:val="000000"/>
              </w:rPr>
              <w:t>Agricultural Shocks on household stability: A Case study of Tanzania Maize Farmers</w:t>
            </w:r>
            <w:r w:rsidR="00B142D9">
              <w:rPr>
                <w:rFonts w:ascii="Calibri" w:hAnsi="Calibri" w:cs="Calibri"/>
                <w:color w:val="000000"/>
              </w:rPr>
              <w:t xml:space="preserve"> </w:t>
            </w:r>
            <w:r w:rsidR="00B142D9" w:rsidRPr="00B142D9">
              <w:rPr>
                <w:rFonts w:ascii="Calibri" w:hAnsi="Calibri" w:cs="Calibri"/>
                <w:color w:val="0070C0"/>
              </w:rPr>
              <w:fldChar w:fldCharType="begin" w:fldLock="1"/>
            </w:r>
            <w:r w:rsidR="0096502B">
              <w:rPr>
                <w:rFonts w:ascii="Calibri" w:hAnsi="Calibri" w:cs="Calibri"/>
                <w:color w:val="0070C0"/>
              </w:rPr>
              <w:instrText>ADDIN CSL_CITATION {"citationItems":[{"id":"ITEM-1","itemData":{"author":[{"dropping-particle":"","family":"Ndlovu","given":"Zimmi Silonda","non-dropping-particle":"","parse-names":false,"suffix":""}],"id":"ITEM-1","issued":{"date-parts":[["2023"]]},"title":"Agricultural Shocks on household stability: A Case study of Tanzania Maize Farmers","type":"article-journal"},"uris":["http://www.mendeley.com/documents/?uuid=17815226-bad2-413c-a110-a28fc987f2de"]}],"mendeley":{"formattedCitation":"(Ndlovu, 2023)","plainTextFormattedCitation":"(Ndlovu, 2023)","previouslyFormattedCitation":"(Ndlovu, 2023)"},"properties":{"noteIndex":0},"schema":"https://github.com/citation-style-language/schema/raw/master/csl-citation.json"}</w:instrText>
            </w:r>
            <w:r w:rsidR="00B142D9" w:rsidRPr="00B142D9">
              <w:rPr>
                <w:rFonts w:ascii="Calibri" w:hAnsi="Calibri" w:cs="Calibri"/>
                <w:color w:val="0070C0"/>
              </w:rPr>
              <w:fldChar w:fldCharType="separate"/>
            </w:r>
            <w:r w:rsidR="00B142D9" w:rsidRPr="00B142D9">
              <w:rPr>
                <w:rFonts w:ascii="Calibri" w:hAnsi="Calibri" w:cs="Calibri"/>
                <w:noProof/>
                <w:color w:val="0070C0"/>
              </w:rPr>
              <w:t>(Ndlovu, 2023)</w:t>
            </w:r>
            <w:r w:rsidR="00B142D9" w:rsidRPr="00B142D9">
              <w:rPr>
                <w:rFonts w:ascii="Calibri" w:hAnsi="Calibri" w:cs="Calibri"/>
                <w:color w:val="0070C0"/>
              </w:rPr>
              <w:fldChar w:fldCharType="end"/>
            </w:r>
          </w:p>
        </w:tc>
        <w:tc>
          <w:tcPr>
            <w:tcW w:w="3824" w:type="dxa"/>
          </w:tcPr>
          <w:p w14:paraId="5B67EF39" w14:textId="77777777" w:rsidR="00E45BCC" w:rsidRDefault="00E45BCC" w:rsidP="00166C22">
            <w:r>
              <w:rPr>
                <w:rFonts w:ascii="Calibri" w:hAnsi="Calibri" w:cs="Calibri"/>
                <w:color w:val="000000"/>
              </w:rPr>
              <w:t>Production decline: 18%–20% decrease in yearly harvest due to a 1°C increase in temperature</w:t>
            </w:r>
          </w:p>
        </w:tc>
        <w:tc>
          <w:tcPr>
            <w:tcW w:w="1993" w:type="dxa"/>
          </w:tcPr>
          <w:p w14:paraId="3D5148A1" w14:textId="77777777" w:rsidR="00E45BCC" w:rsidRDefault="00E45BCC" w:rsidP="00166C22">
            <w:r>
              <w:rPr>
                <w:rFonts w:ascii="Calibri" w:hAnsi="Calibri" w:cs="Calibri"/>
                <w:color w:val="000000"/>
              </w:rPr>
              <w:t>Tanzania</w:t>
            </w:r>
          </w:p>
        </w:tc>
      </w:tr>
    </w:tbl>
    <w:p w14:paraId="5324E31D" w14:textId="77777777" w:rsidR="00E45BCC" w:rsidRDefault="00E45BCC"/>
    <w:p w14:paraId="010C1A9A" w14:textId="6330BB0E" w:rsidR="0056473F" w:rsidRDefault="00D67C26" w:rsidP="0056473F">
      <w:pPr>
        <w:ind w:left="851"/>
        <w:jc w:val="both"/>
      </w:pPr>
      <w:r w:rsidRPr="00D67C26">
        <w:t xml:space="preserve">The policy implications of these cross-country findings suggest that climate change adaptation can no longer be considered a purely technical response, but rather a structural necessity for agricultural and rural development. Governments need to develop climate adaptation policies that are decentralized, based on local data, and tailored to the characteristics of </w:t>
      </w:r>
      <w:proofErr w:type="spellStart"/>
      <w:r w:rsidRPr="00D67C26">
        <w:t>agro</w:t>
      </w:r>
      <w:proofErr w:type="spellEnd"/>
      <w:r w:rsidRPr="00D67C26">
        <w:t>-ecological regions and the vulnerability of smallholder farmers. Social protection schemes such as climate-based agricultural insurance, adaptive input subsidies, or minimum income guarantees need to be developed to mitigate the economic risks associated with yield fluctuations. Furthermore, rural development strategies should focus on expanding farmers' access to adaptive technologies, climate information, and markets, as well as empowerment through entrepreneurship training and strengthening local institutions. At the same time, the transformation of food systems is urgent: not only increasing productivity but also creating systems that are climate-resilient, equitable in distribution, and ecologically and economically sustainable.</w:t>
      </w:r>
    </w:p>
    <w:p w14:paraId="5156044C" w14:textId="505F36D8" w:rsidR="0056473F" w:rsidRDefault="00AD453E" w:rsidP="0056473F">
      <w:pPr>
        <w:ind w:left="851"/>
        <w:jc w:val="both"/>
      </w:pPr>
      <w:r w:rsidRPr="00AD453E">
        <w:t xml:space="preserve">However, significant challenges remain for the future research agenda. Most existing studies are aggregate and quantitative in nature, thus failing to capture the dynamics of vulnerability and adaptive capacity at the household level holistically. A more micro- and contextual research approach is needed, for example by combining long-term quantitative data with participatory qualitative approaches. Furthermore, many studies still use cross-sectional data, which cannot capture the long-term impacts of climate change on farmers' livelihood strategies. Panel data and longitudinal survey-based research will be crucial for understanding adaptation dynamics over longer timescales. Furthermore, the relationship between climate change and </w:t>
      </w:r>
      <w:proofErr w:type="spellStart"/>
      <w:r w:rsidRPr="00AD453E">
        <w:t>labor</w:t>
      </w:r>
      <w:proofErr w:type="spellEnd"/>
      <w:r w:rsidRPr="00AD453E">
        <w:t xml:space="preserve"> mobility, urbanization, and cross-sectoral influences such as rural-urban migration remains largely unexplored. Therefore, the development of predictive models capable of simultaneously combining biophysical, social, and economic variables is crucial for generating more precise policy scenarios. Finally, evaluating the effectiveness of adaptation policies implemented in various developing countries also requires further development to ensure that public policies are truly evidence-based and oriented toward climate justice.</w:t>
      </w:r>
    </w:p>
    <w:p w14:paraId="62334CED" w14:textId="77777777" w:rsidR="00E45BCC" w:rsidRDefault="00E45BCC"/>
    <w:p w14:paraId="4D2559C6" w14:textId="3D91A2D8" w:rsidR="002C1D2D" w:rsidRPr="00CA6F08" w:rsidRDefault="00AD453E" w:rsidP="002C1D2D">
      <w:pPr>
        <w:pStyle w:val="ListParagraph"/>
        <w:numPr>
          <w:ilvl w:val="0"/>
          <w:numId w:val="1"/>
        </w:numPr>
        <w:rPr>
          <w:b/>
          <w:bCs/>
        </w:rPr>
      </w:pPr>
      <w:r w:rsidRPr="00AD453E">
        <w:rPr>
          <w:b/>
          <w:bCs/>
        </w:rPr>
        <w:t>Conclusion</w:t>
      </w:r>
    </w:p>
    <w:p w14:paraId="2CF1EB41" w14:textId="24F9703E" w:rsidR="002C1D2D" w:rsidRDefault="00AD453E" w:rsidP="0095643F">
      <w:pPr>
        <w:ind w:left="851"/>
        <w:jc w:val="both"/>
      </w:pPr>
      <w:r w:rsidRPr="00AD453E">
        <w:t xml:space="preserve">The overall results of this study clearly demonstrate that climate change has become a major determinant of global agricultural productivity, particularly in developing countries with a high dependence on the agroecological sector. Rising temperatures, climate variability, and extreme weather events not only reduce crop yields but also reduce household incomes, increase the economic vulnerability of smallholder farmers, and deepen social disparities. Autonomous adaptation efforts undertaken in various countries have proven insufficient to withstand the systemic pressures of climate change, especially in the context of limited access to technology, information, and social protection. Therefore, the climate crisis in the agricultural sector is not simply an ecological issue, but a structural one that demands an </w:t>
      </w:r>
      <w:r w:rsidRPr="00AD453E">
        <w:lastRenderedPageBreak/>
        <w:t>integrated, justice-based policy response grounded in rigorous scientific data. This study emphasizes the importance of transforming sustainable food systems as a foundation for production resilience amidst the increasingly unavoidable global climate crisis.</w:t>
      </w:r>
    </w:p>
    <w:p w14:paraId="34F5DFFA" w14:textId="77777777" w:rsidR="002A3F5D" w:rsidRDefault="002A3F5D" w:rsidP="0095643F">
      <w:pPr>
        <w:ind w:left="851"/>
        <w:jc w:val="both"/>
      </w:pPr>
    </w:p>
    <w:p w14:paraId="4D5D7C40" w14:textId="77777777" w:rsidR="002A3F5D" w:rsidRDefault="002A3F5D" w:rsidP="002A3F5D">
      <w:pPr>
        <w:ind w:left="851"/>
        <w:jc w:val="both"/>
      </w:pPr>
      <w:r>
        <w:t>COMPETING INTERESTS DISCLAIMER:</w:t>
      </w:r>
    </w:p>
    <w:p w14:paraId="714C9CEF" w14:textId="16748556" w:rsidR="002A3F5D" w:rsidRDefault="002A3F5D" w:rsidP="002A3F5D">
      <w:pPr>
        <w:ind w:left="851"/>
        <w:jc w:val="both"/>
      </w:pPr>
      <w:r>
        <w:t>Authors have declared that they have no known competing financial interests OR non-financial interests OR personal relationships that could have appeared to influence the work reported in this paper.</w:t>
      </w:r>
    </w:p>
    <w:p w14:paraId="5C48A06E" w14:textId="77777777" w:rsidR="00E45BCC" w:rsidRDefault="00E45BCC"/>
    <w:p w14:paraId="2F479DEA" w14:textId="2E13AADC" w:rsidR="002C1D2D" w:rsidRPr="002C1D2D" w:rsidRDefault="002C1D2D" w:rsidP="002C1D2D">
      <w:pPr>
        <w:rPr>
          <w:b/>
          <w:bCs/>
        </w:rPr>
      </w:pPr>
      <w:r>
        <w:rPr>
          <w:b/>
          <w:bCs/>
        </w:rPr>
        <w:t>References</w:t>
      </w:r>
    </w:p>
    <w:p w14:paraId="50E3FEBF" w14:textId="240326BB"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fldChar w:fldCharType="begin" w:fldLock="1"/>
      </w:r>
      <w:r>
        <w:instrText xml:space="preserve">ADDIN Mendeley Bibliography CSL_BIBLIOGRAPHY </w:instrText>
      </w:r>
      <w:r>
        <w:fldChar w:fldCharType="separate"/>
      </w:r>
      <w:r w:rsidRPr="0063257B">
        <w:rPr>
          <w:rFonts w:ascii="Calibri" w:hAnsi="Calibri" w:cs="Calibri"/>
          <w:noProof/>
          <w:kern w:val="0"/>
        </w:rPr>
        <w:t xml:space="preserve">Abbass, K., Qasim, M. Z., Song, H., Murshed, M., Mahmood, H., &amp; Younis, I. (2022). A review of the global climate change impacts, adaptation, and sustainable mitigation measures. </w:t>
      </w:r>
      <w:r w:rsidRPr="0063257B">
        <w:rPr>
          <w:rFonts w:ascii="Calibri" w:hAnsi="Calibri" w:cs="Calibri"/>
          <w:i/>
          <w:iCs/>
          <w:noProof/>
          <w:kern w:val="0"/>
        </w:rPr>
        <w:t>Environmental Science and Pollution Research</w:t>
      </w:r>
      <w:r w:rsidRPr="0063257B">
        <w:rPr>
          <w:rFonts w:ascii="Calibri" w:hAnsi="Calibri" w:cs="Calibri"/>
          <w:noProof/>
          <w:kern w:val="0"/>
        </w:rPr>
        <w:t xml:space="preserve">, </w:t>
      </w:r>
      <w:r w:rsidRPr="0063257B">
        <w:rPr>
          <w:rFonts w:ascii="Calibri" w:hAnsi="Calibri" w:cs="Calibri"/>
          <w:i/>
          <w:iCs/>
          <w:noProof/>
          <w:kern w:val="0"/>
        </w:rPr>
        <w:t>29</w:t>
      </w:r>
      <w:r w:rsidRPr="0063257B">
        <w:rPr>
          <w:rFonts w:ascii="Calibri" w:hAnsi="Calibri" w:cs="Calibri"/>
          <w:noProof/>
          <w:kern w:val="0"/>
        </w:rPr>
        <w:t>(28), 42539–42559.</w:t>
      </w:r>
    </w:p>
    <w:p w14:paraId="55B0B423"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Addisu, A., Olago, D., Wandiga, S., Oriaso, S., &amp; Amwata, D. A. (2019). </w:t>
      </w:r>
      <w:r w:rsidRPr="0063257B">
        <w:rPr>
          <w:rFonts w:ascii="Calibri" w:hAnsi="Calibri" w:cs="Calibri"/>
          <w:i/>
          <w:iCs/>
          <w:noProof/>
          <w:kern w:val="0"/>
        </w:rPr>
        <w:t>Smallholder farmers vulnerability level to climate change impacts and implications to agricultural production in tigray regional state, northern Ethiopia</w:t>
      </w:r>
      <w:r w:rsidRPr="0063257B">
        <w:rPr>
          <w:rFonts w:ascii="Calibri" w:hAnsi="Calibri" w:cs="Calibri"/>
          <w:noProof/>
          <w:kern w:val="0"/>
        </w:rPr>
        <w:t>.</w:t>
      </w:r>
    </w:p>
    <w:p w14:paraId="76FB78E1"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Amare, M., &amp; Balana, B. (2023). Climate change, income sources, crop mix, and input use decisions: Evidence from Nigeria. </w:t>
      </w:r>
      <w:r w:rsidRPr="0063257B">
        <w:rPr>
          <w:rFonts w:ascii="Calibri" w:hAnsi="Calibri" w:cs="Calibri"/>
          <w:i/>
          <w:iCs/>
          <w:noProof/>
          <w:kern w:val="0"/>
        </w:rPr>
        <w:t>Ecological Economics</w:t>
      </w:r>
      <w:r w:rsidRPr="0063257B">
        <w:rPr>
          <w:rFonts w:ascii="Calibri" w:hAnsi="Calibri" w:cs="Calibri"/>
          <w:noProof/>
          <w:kern w:val="0"/>
        </w:rPr>
        <w:t xml:space="preserve">, </w:t>
      </w:r>
      <w:r w:rsidRPr="0063257B">
        <w:rPr>
          <w:rFonts w:ascii="Calibri" w:hAnsi="Calibri" w:cs="Calibri"/>
          <w:i/>
          <w:iCs/>
          <w:noProof/>
          <w:kern w:val="0"/>
        </w:rPr>
        <w:t>211</w:t>
      </w:r>
      <w:r w:rsidRPr="0063257B">
        <w:rPr>
          <w:rFonts w:ascii="Calibri" w:hAnsi="Calibri" w:cs="Calibri"/>
          <w:noProof/>
          <w:kern w:val="0"/>
        </w:rPr>
        <w:t>, 107892.</w:t>
      </w:r>
    </w:p>
    <w:p w14:paraId="28594B99"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Amare, M., Shiferaw, B., Takeshima, H., &amp; Mavrotas, G. (2021). Variability in agricultural productivity and rural household consumption inequality: Evidence from Nigeria and Uganda. </w:t>
      </w:r>
      <w:r w:rsidRPr="0063257B">
        <w:rPr>
          <w:rFonts w:ascii="Calibri" w:hAnsi="Calibri" w:cs="Calibri"/>
          <w:i/>
          <w:iCs/>
          <w:noProof/>
          <w:kern w:val="0"/>
        </w:rPr>
        <w:t>Agricultural Economics</w:t>
      </w:r>
      <w:r w:rsidRPr="0063257B">
        <w:rPr>
          <w:rFonts w:ascii="Calibri" w:hAnsi="Calibri" w:cs="Calibri"/>
          <w:noProof/>
          <w:kern w:val="0"/>
        </w:rPr>
        <w:t xml:space="preserve">, </w:t>
      </w:r>
      <w:r w:rsidRPr="0063257B">
        <w:rPr>
          <w:rFonts w:ascii="Calibri" w:hAnsi="Calibri" w:cs="Calibri"/>
          <w:i/>
          <w:iCs/>
          <w:noProof/>
          <w:kern w:val="0"/>
        </w:rPr>
        <w:t>52</w:t>
      </w:r>
      <w:r w:rsidRPr="0063257B">
        <w:rPr>
          <w:rFonts w:ascii="Calibri" w:hAnsi="Calibri" w:cs="Calibri"/>
          <w:noProof/>
          <w:kern w:val="0"/>
        </w:rPr>
        <w:t>(1), 19–36.</w:t>
      </w:r>
    </w:p>
    <w:p w14:paraId="04B5E9CD"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Bandh, S. A., Shafi, S., Peerzada, M., Rehman, T., Bashir, S., Wani, S. A., &amp; Dar, R. (2021). Multidimensional analysis of global climate change: a review. </w:t>
      </w:r>
      <w:r w:rsidRPr="0063257B">
        <w:rPr>
          <w:rFonts w:ascii="Calibri" w:hAnsi="Calibri" w:cs="Calibri"/>
          <w:i/>
          <w:iCs/>
          <w:noProof/>
          <w:kern w:val="0"/>
        </w:rPr>
        <w:t>Environmental Science and Pollution Research</w:t>
      </w:r>
      <w:r w:rsidRPr="0063257B">
        <w:rPr>
          <w:rFonts w:ascii="Calibri" w:hAnsi="Calibri" w:cs="Calibri"/>
          <w:noProof/>
          <w:kern w:val="0"/>
        </w:rPr>
        <w:t xml:space="preserve">, </w:t>
      </w:r>
      <w:r w:rsidRPr="0063257B">
        <w:rPr>
          <w:rFonts w:ascii="Calibri" w:hAnsi="Calibri" w:cs="Calibri"/>
          <w:i/>
          <w:iCs/>
          <w:noProof/>
          <w:kern w:val="0"/>
        </w:rPr>
        <w:t>28</w:t>
      </w:r>
      <w:r w:rsidRPr="0063257B">
        <w:rPr>
          <w:rFonts w:ascii="Calibri" w:hAnsi="Calibri" w:cs="Calibri"/>
          <w:noProof/>
          <w:kern w:val="0"/>
        </w:rPr>
        <w:t>, 24872–24888.</w:t>
      </w:r>
    </w:p>
    <w:p w14:paraId="51D7204F"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Bhatti, U. A., Bhatti, M. A., Tang, H., Syam, M. S., Awwad, E. M., Sharaf, M., &amp; Ghadi, Y. Y. (2024). Global production patterns: Understanding the relationship between greenhouse gas emissions, agriculture greening and climate variability. </w:t>
      </w:r>
      <w:r w:rsidRPr="0063257B">
        <w:rPr>
          <w:rFonts w:ascii="Calibri" w:hAnsi="Calibri" w:cs="Calibri"/>
          <w:i/>
          <w:iCs/>
          <w:noProof/>
          <w:kern w:val="0"/>
        </w:rPr>
        <w:t>Environmental Research</w:t>
      </w:r>
      <w:r w:rsidRPr="0063257B">
        <w:rPr>
          <w:rFonts w:ascii="Calibri" w:hAnsi="Calibri" w:cs="Calibri"/>
          <w:noProof/>
          <w:kern w:val="0"/>
        </w:rPr>
        <w:t xml:space="preserve">, </w:t>
      </w:r>
      <w:r w:rsidRPr="0063257B">
        <w:rPr>
          <w:rFonts w:ascii="Calibri" w:hAnsi="Calibri" w:cs="Calibri"/>
          <w:i/>
          <w:iCs/>
          <w:noProof/>
          <w:kern w:val="0"/>
        </w:rPr>
        <w:t>245</w:t>
      </w:r>
      <w:r w:rsidRPr="0063257B">
        <w:rPr>
          <w:rFonts w:ascii="Calibri" w:hAnsi="Calibri" w:cs="Calibri"/>
          <w:noProof/>
          <w:kern w:val="0"/>
        </w:rPr>
        <w:t>, 118049.</w:t>
      </w:r>
    </w:p>
    <w:p w14:paraId="44FF5170"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Cabrera, D., &amp; Cabrera, L. L. (2023). The steps to doing a systems literature review (SLR). </w:t>
      </w:r>
      <w:r w:rsidRPr="0063257B">
        <w:rPr>
          <w:rFonts w:ascii="Calibri" w:hAnsi="Calibri" w:cs="Calibri"/>
          <w:i/>
          <w:iCs/>
          <w:noProof/>
          <w:kern w:val="0"/>
        </w:rPr>
        <w:t>Journal of Systems Thinking Preprints</w:t>
      </w:r>
      <w:r w:rsidRPr="0063257B">
        <w:rPr>
          <w:rFonts w:ascii="Calibri" w:hAnsi="Calibri" w:cs="Calibri"/>
          <w:noProof/>
          <w:kern w:val="0"/>
        </w:rPr>
        <w:t>.</w:t>
      </w:r>
    </w:p>
    <w:p w14:paraId="11E40E42"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Carvajal, M. A., Alaniz, A. J., Gutiérrez-Gómez, C., Vergara, P. M., Sejian, V., &amp; Bozinovic, F. (2021). Increasing importance of heat stress for cattle farming under future global climate scenarios. </w:t>
      </w:r>
      <w:r w:rsidRPr="0063257B">
        <w:rPr>
          <w:rFonts w:ascii="Calibri" w:hAnsi="Calibri" w:cs="Calibri"/>
          <w:i/>
          <w:iCs/>
          <w:noProof/>
          <w:kern w:val="0"/>
        </w:rPr>
        <w:t>Science of The Total Environment</w:t>
      </w:r>
      <w:r w:rsidRPr="0063257B">
        <w:rPr>
          <w:rFonts w:ascii="Calibri" w:hAnsi="Calibri" w:cs="Calibri"/>
          <w:noProof/>
          <w:kern w:val="0"/>
        </w:rPr>
        <w:t xml:space="preserve">, </w:t>
      </w:r>
      <w:r w:rsidRPr="0063257B">
        <w:rPr>
          <w:rFonts w:ascii="Calibri" w:hAnsi="Calibri" w:cs="Calibri"/>
          <w:i/>
          <w:iCs/>
          <w:noProof/>
          <w:kern w:val="0"/>
        </w:rPr>
        <w:t>801</w:t>
      </w:r>
      <w:r w:rsidRPr="0063257B">
        <w:rPr>
          <w:rFonts w:ascii="Calibri" w:hAnsi="Calibri" w:cs="Calibri"/>
          <w:noProof/>
          <w:kern w:val="0"/>
        </w:rPr>
        <w:t>, 149661.</w:t>
      </w:r>
    </w:p>
    <w:p w14:paraId="7503A1E9"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Chakraborty, S. K. (2023). Ocean ecosystem and its multidimensional eco-functionality and significance. In </w:t>
      </w:r>
      <w:r w:rsidRPr="0063257B">
        <w:rPr>
          <w:rFonts w:ascii="Calibri" w:hAnsi="Calibri" w:cs="Calibri"/>
          <w:i/>
          <w:iCs/>
          <w:noProof/>
          <w:kern w:val="0"/>
        </w:rPr>
        <w:t>The Palgrave handbook of global sustainability</w:t>
      </w:r>
      <w:r w:rsidRPr="0063257B">
        <w:rPr>
          <w:rFonts w:ascii="Calibri" w:hAnsi="Calibri" w:cs="Calibri"/>
          <w:noProof/>
          <w:kern w:val="0"/>
        </w:rPr>
        <w:t xml:space="preserve"> (pp. 537–581). Springer.</w:t>
      </w:r>
    </w:p>
    <w:p w14:paraId="276760BB"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El Bilali, H., &amp; Ben Hassen, T. (2024). Disrupted harvests: how Ukraine–Russia war influences global food systems–a systematic review. </w:t>
      </w:r>
      <w:r w:rsidRPr="0063257B">
        <w:rPr>
          <w:rFonts w:ascii="Calibri" w:hAnsi="Calibri" w:cs="Calibri"/>
          <w:i/>
          <w:iCs/>
          <w:noProof/>
          <w:kern w:val="0"/>
        </w:rPr>
        <w:t>Policy Studies</w:t>
      </w:r>
      <w:r w:rsidRPr="0063257B">
        <w:rPr>
          <w:rFonts w:ascii="Calibri" w:hAnsi="Calibri" w:cs="Calibri"/>
          <w:noProof/>
          <w:kern w:val="0"/>
        </w:rPr>
        <w:t xml:space="preserve">, </w:t>
      </w:r>
      <w:r w:rsidRPr="0063257B">
        <w:rPr>
          <w:rFonts w:ascii="Calibri" w:hAnsi="Calibri" w:cs="Calibri"/>
          <w:i/>
          <w:iCs/>
          <w:noProof/>
          <w:kern w:val="0"/>
        </w:rPr>
        <w:t>45</w:t>
      </w:r>
      <w:r w:rsidRPr="0063257B">
        <w:rPr>
          <w:rFonts w:ascii="Calibri" w:hAnsi="Calibri" w:cs="Calibri"/>
          <w:noProof/>
          <w:kern w:val="0"/>
        </w:rPr>
        <w:t>(3–4), 310–335.</w:t>
      </w:r>
    </w:p>
    <w:p w14:paraId="43F6ADCA"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Farooq, M. S., Uzair, M., Raza, A., Habib, M., Xu, Y., Yousuf, M., Yang, S. H., &amp; Ramzan Khan, M. (2022). Uncovering the research gaps to alleviate the negative impacts of climate change on food security: a review. </w:t>
      </w:r>
      <w:r w:rsidRPr="0063257B">
        <w:rPr>
          <w:rFonts w:ascii="Calibri" w:hAnsi="Calibri" w:cs="Calibri"/>
          <w:i/>
          <w:iCs/>
          <w:noProof/>
          <w:kern w:val="0"/>
        </w:rPr>
        <w:t>Frontiers in Plant Science</w:t>
      </w:r>
      <w:r w:rsidRPr="0063257B">
        <w:rPr>
          <w:rFonts w:ascii="Calibri" w:hAnsi="Calibri" w:cs="Calibri"/>
          <w:noProof/>
          <w:kern w:val="0"/>
        </w:rPr>
        <w:t xml:space="preserve">, </w:t>
      </w:r>
      <w:r w:rsidRPr="0063257B">
        <w:rPr>
          <w:rFonts w:ascii="Calibri" w:hAnsi="Calibri" w:cs="Calibri"/>
          <w:i/>
          <w:iCs/>
          <w:noProof/>
          <w:kern w:val="0"/>
        </w:rPr>
        <w:t>13</w:t>
      </w:r>
      <w:r w:rsidRPr="0063257B">
        <w:rPr>
          <w:rFonts w:ascii="Calibri" w:hAnsi="Calibri" w:cs="Calibri"/>
          <w:noProof/>
          <w:kern w:val="0"/>
        </w:rPr>
        <w:t>, 927535.</w:t>
      </w:r>
    </w:p>
    <w:p w14:paraId="6975FFA3"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Gai, Q., Li, C., &amp; Zhang, P. (2024). How does temperature affect rural income: Channels and implication of adaptation. </w:t>
      </w:r>
      <w:r w:rsidRPr="0063257B">
        <w:rPr>
          <w:rFonts w:ascii="Calibri" w:hAnsi="Calibri" w:cs="Calibri"/>
          <w:i/>
          <w:iCs/>
          <w:noProof/>
          <w:kern w:val="0"/>
        </w:rPr>
        <w:t>Southern Economic Journal</w:t>
      </w:r>
      <w:r w:rsidRPr="0063257B">
        <w:rPr>
          <w:rFonts w:ascii="Calibri" w:hAnsi="Calibri" w:cs="Calibri"/>
          <w:noProof/>
          <w:kern w:val="0"/>
        </w:rPr>
        <w:t>.</w:t>
      </w:r>
    </w:p>
    <w:p w14:paraId="6EDD0793"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lastRenderedPageBreak/>
        <w:t xml:space="preserve">Grethe, H., Luckmann, J., Siddig, K., &amp; Kinkpe, T. (2020). </w:t>
      </w:r>
      <w:r w:rsidRPr="0063257B">
        <w:rPr>
          <w:rFonts w:ascii="Calibri" w:hAnsi="Calibri" w:cs="Calibri"/>
          <w:i/>
          <w:iCs/>
          <w:noProof/>
          <w:kern w:val="0"/>
        </w:rPr>
        <w:t>How pro-poor are productivity gains in agriculture? The case of the national agricultural investment plan of Benin</w:t>
      </w:r>
      <w:r w:rsidRPr="0063257B">
        <w:rPr>
          <w:rFonts w:ascii="Calibri" w:hAnsi="Calibri" w:cs="Calibri"/>
          <w:noProof/>
          <w:kern w:val="0"/>
        </w:rPr>
        <w:t>.</w:t>
      </w:r>
    </w:p>
    <w:p w14:paraId="307879CE"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Izuchukwu, A., Asomah, J. K., &amp; Onoh, U. C. (2024). Assessing the Impact of Global Agreements on Combating Climate Change and Advancing Sustainable Development and Global Climate Change. </w:t>
      </w:r>
      <w:r w:rsidRPr="0063257B">
        <w:rPr>
          <w:rFonts w:ascii="Calibri" w:hAnsi="Calibri" w:cs="Calibri"/>
          <w:i/>
          <w:iCs/>
          <w:noProof/>
          <w:kern w:val="0"/>
        </w:rPr>
        <w:t>International Journal Of Geography &amp; Environmental Management</w:t>
      </w:r>
      <w:r w:rsidRPr="0063257B">
        <w:rPr>
          <w:rFonts w:ascii="Calibri" w:hAnsi="Calibri" w:cs="Calibri"/>
          <w:noProof/>
          <w:kern w:val="0"/>
        </w:rPr>
        <w:t>, 1878–2695.</w:t>
      </w:r>
    </w:p>
    <w:p w14:paraId="18E5A0CA"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Jha, M. K., &amp; Dev, M. (2024). Impacts of climate change. In </w:t>
      </w:r>
      <w:r w:rsidRPr="0063257B">
        <w:rPr>
          <w:rFonts w:ascii="Calibri" w:hAnsi="Calibri" w:cs="Calibri"/>
          <w:i/>
          <w:iCs/>
          <w:noProof/>
          <w:kern w:val="0"/>
        </w:rPr>
        <w:t>Smart internet of things for environment and healthcare</w:t>
      </w:r>
      <w:r w:rsidRPr="0063257B">
        <w:rPr>
          <w:rFonts w:ascii="Calibri" w:hAnsi="Calibri" w:cs="Calibri"/>
          <w:noProof/>
          <w:kern w:val="0"/>
        </w:rPr>
        <w:t xml:space="preserve"> (pp. 139–159). Springer.</w:t>
      </w:r>
    </w:p>
    <w:p w14:paraId="3C562DC4"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Kotwal, V., &amp; Singh, P. (2024). Climate Change and Its Impact on Food Security and Food Safety. In </w:t>
      </w:r>
      <w:r w:rsidRPr="0063257B">
        <w:rPr>
          <w:rFonts w:ascii="Calibri" w:hAnsi="Calibri" w:cs="Calibri"/>
          <w:i/>
          <w:iCs/>
          <w:noProof/>
          <w:kern w:val="0"/>
        </w:rPr>
        <w:t>Food Production, Diversity, and Safety Under Climate Change</w:t>
      </w:r>
      <w:r w:rsidRPr="0063257B">
        <w:rPr>
          <w:rFonts w:ascii="Calibri" w:hAnsi="Calibri" w:cs="Calibri"/>
          <w:noProof/>
          <w:kern w:val="0"/>
        </w:rPr>
        <w:t xml:space="preserve"> (pp. 15–23). Springer.</w:t>
      </w:r>
    </w:p>
    <w:p w14:paraId="51267D83"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Leal-Arcas, R. (2025). COP30 in Brazil: A Critical Juncture for the Paris Agreement. </w:t>
      </w:r>
      <w:r w:rsidRPr="0063257B">
        <w:rPr>
          <w:rFonts w:ascii="Calibri" w:hAnsi="Calibri" w:cs="Calibri"/>
          <w:i/>
          <w:iCs/>
          <w:noProof/>
          <w:kern w:val="0"/>
        </w:rPr>
        <w:t>Queen Mary Law Research Paper No. 010</w:t>
      </w:r>
      <w:r w:rsidRPr="0063257B">
        <w:rPr>
          <w:rFonts w:ascii="Calibri" w:hAnsi="Calibri" w:cs="Calibri"/>
          <w:noProof/>
          <w:kern w:val="0"/>
        </w:rPr>
        <w:t xml:space="preserve">, </w:t>
      </w:r>
      <w:r w:rsidRPr="0063257B">
        <w:rPr>
          <w:rFonts w:ascii="Calibri" w:hAnsi="Calibri" w:cs="Calibri"/>
          <w:i/>
          <w:iCs/>
          <w:noProof/>
          <w:kern w:val="0"/>
        </w:rPr>
        <w:t>2025</w:t>
      </w:r>
      <w:r w:rsidRPr="0063257B">
        <w:rPr>
          <w:rFonts w:ascii="Calibri" w:hAnsi="Calibri" w:cs="Calibri"/>
          <w:noProof/>
          <w:kern w:val="0"/>
        </w:rPr>
        <w:t>, 1–40.</w:t>
      </w:r>
    </w:p>
    <w:p w14:paraId="4CA9E51A"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Liu, Y., Heuvelink, G. B. M., Bai, Z., He, P., Xu, X., Ding, W., &amp; Huang, S. (2021). Analysis of spatio-temporal variation of crop yield in China using stepwise multiple linear regression. </w:t>
      </w:r>
      <w:r w:rsidRPr="0063257B">
        <w:rPr>
          <w:rFonts w:ascii="Calibri" w:hAnsi="Calibri" w:cs="Calibri"/>
          <w:i/>
          <w:iCs/>
          <w:noProof/>
          <w:kern w:val="0"/>
        </w:rPr>
        <w:t>Field Crops Research</w:t>
      </w:r>
      <w:r w:rsidRPr="0063257B">
        <w:rPr>
          <w:rFonts w:ascii="Calibri" w:hAnsi="Calibri" w:cs="Calibri"/>
          <w:noProof/>
          <w:kern w:val="0"/>
        </w:rPr>
        <w:t xml:space="preserve">, </w:t>
      </w:r>
      <w:r w:rsidRPr="0063257B">
        <w:rPr>
          <w:rFonts w:ascii="Calibri" w:hAnsi="Calibri" w:cs="Calibri"/>
          <w:i/>
          <w:iCs/>
          <w:noProof/>
          <w:kern w:val="0"/>
        </w:rPr>
        <w:t>264</w:t>
      </w:r>
      <w:r w:rsidRPr="0063257B">
        <w:rPr>
          <w:rFonts w:ascii="Calibri" w:hAnsi="Calibri" w:cs="Calibri"/>
          <w:noProof/>
          <w:kern w:val="0"/>
        </w:rPr>
        <w:t>, 108098.</w:t>
      </w:r>
    </w:p>
    <w:p w14:paraId="2CC70078"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Luzzatto, G. (2021). </w:t>
      </w:r>
      <w:r w:rsidRPr="0063257B">
        <w:rPr>
          <w:rFonts w:ascii="Calibri" w:hAnsi="Calibri" w:cs="Calibri"/>
          <w:i/>
          <w:iCs/>
          <w:noProof/>
          <w:kern w:val="0"/>
        </w:rPr>
        <w:t>Developing countries amid environmental risks and food (in) security</w:t>
      </w:r>
      <w:r w:rsidRPr="0063257B">
        <w:rPr>
          <w:rFonts w:ascii="Calibri" w:hAnsi="Calibri" w:cs="Calibri"/>
          <w:noProof/>
          <w:kern w:val="0"/>
        </w:rPr>
        <w:t>.</w:t>
      </w:r>
    </w:p>
    <w:p w14:paraId="6969D641"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Maqbool, M. B., Lohano, H. Das, &amp; Bukhari, K. H. (2023). Climate Change Impacts on Household Income in Pakistan: An Empirical Analysis. </w:t>
      </w:r>
      <w:r w:rsidRPr="0063257B">
        <w:rPr>
          <w:rFonts w:ascii="Calibri" w:hAnsi="Calibri" w:cs="Calibri"/>
          <w:i/>
          <w:iCs/>
          <w:noProof/>
          <w:kern w:val="0"/>
        </w:rPr>
        <w:t>Journal of Economic Sciences</w:t>
      </w:r>
      <w:r w:rsidRPr="0063257B">
        <w:rPr>
          <w:rFonts w:ascii="Calibri" w:hAnsi="Calibri" w:cs="Calibri"/>
          <w:noProof/>
          <w:kern w:val="0"/>
        </w:rPr>
        <w:t xml:space="preserve">, </w:t>
      </w:r>
      <w:r w:rsidRPr="0063257B">
        <w:rPr>
          <w:rFonts w:ascii="Calibri" w:hAnsi="Calibri" w:cs="Calibri"/>
          <w:i/>
          <w:iCs/>
          <w:noProof/>
          <w:kern w:val="0"/>
        </w:rPr>
        <w:t>2</w:t>
      </w:r>
      <w:r w:rsidRPr="0063257B">
        <w:rPr>
          <w:rFonts w:ascii="Calibri" w:hAnsi="Calibri" w:cs="Calibri"/>
          <w:noProof/>
          <w:kern w:val="0"/>
        </w:rPr>
        <w:t>(2), 139–148.</w:t>
      </w:r>
    </w:p>
    <w:p w14:paraId="1C4D7393"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Molua, E. L. (2022). Private farmland autonomous adaptation to climate variability and change in Cameroon. </w:t>
      </w:r>
      <w:r w:rsidRPr="0063257B">
        <w:rPr>
          <w:rFonts w:ascii="Calibri" w:hAnsi="Calibri" w:cs="Calibri"/>
          <w:i/>
          <w:iCs/>
          <w:noProof/>
          <w:kern w:val="0"/>
        </w:rPr>
        <w:t>Rural Society</w:t>
      </w:r>
      <w:r w:rsidRPr="0063257B">
        <w:rPr>
          <w:rFonts w:ascii="Calibri" w:hAnsi="Calibri" w:cs="Calibri"/>
          <w:noProof/>
          <w:kern w:val="0"/>
        </w:rPr>
        <w:t xml:space="preserve">, </w:t>
      </w:r>
      <w:r w:rsidRPr="0063257B">
        <w:rPr>
          <w:rFonts w:ascii="Calibri" w:hAnsi="Calibri" w:cs="Calibri"/>
          <w:i/>
          <w:iCs/>
          <w:noProof/>
          <w:kern w:val="0"/>
        </w:rPr>
        <w:t>31</w:t>
      </w:r>
      <w:r w:rsidRPr="0063257B">
        <w:rPr>
          <w:rFonts w:ascii="Calibri" w:hAnsi="Calibri" w:cs="Calibri"/>
          <w:noProof/>
          <w:kern w:val="0"/>
        </w:rPr>
        <w:t>(2), 115–135.</w:t>
      </w:r>
    </w:p>
    <w:p w14:paraId="6257A0D2"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Muluneh, M. G. (2021). Impact of climate change on biodiversity and food security: a global perspective—a review article. </w:t>
      </w:r>
      <w:r w:rsidRPr="0063257B">
        <w:rPr>
          <w:rFonts w:ascii="Calibri" w:hAnsi="Calibri" w:cs="Calibri"/>
          <w:i/>
          <w:iCs/>
          <w:noProof/>
          <w:kern w:val="0"/>
        </w:rPr>
        <w:t>Agriculture &amp; Food Security</w:t>
      </w:r>
      <w:r w:rsidRPr="0063257B">
        <w:rPr>
          <w:rFonts w:ascii="Calibri" w:hAnsi="Calibri" w:cs="Calibri"/>
          <w:noProof/>
          <w:kern w:val="0"/>
        </w:rPr>
        <w:t xml:space="preserve">, </w:t>
      </w:r>
      <w:r w:rsidRPr="0063257B">
        <w:rPr>
          <w:rFonts w:ascii="Calibri" w:hAnsi="Calibri" w:cs="Calibri"/>
          <w:i/>
          <w:iCs/>
          <w:noProof/>
          <w:kern w:val="0"/>
        </w:rPr>
        <w:t>10</w:t>
      </w:r>
      <w:r w:rsidRPr="0063257B">
        <w:rPr>
          <w:rFonts w:ascii="Calibri" w:hAnsi="Calibri" w:cs="Calibri"/>
          <w:noProof/>
          <w:kern w:val="0"/>
        </w:rPr>
        <w:t>(1), 1–25.</w:t>
      </w:r>
    </w:p>
    <w:p w14:paraId="56C190FF"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Ndlovu, Z. S. (2023). </w:t>
      </w:r>
      <w:r w:rsidRPr="0063257B">
        <w:rPr>
          <w:rFonts w:ascii="Calibri" w:hAnsi="Calibri" w:cs="Calibri"/>
          <w:i/>
          <w:iCs/>
          <w:noProof/>
          <w:kern w:val="0"/>
        </w:rPr>
        <w:t>Agricultural Shocks on household stability: A Case study of Tanzania Maize Farmers</w:t>
      </w:r>
      <w:r w:rsidRPr="0063257B">
        <w:rPr>
          <w:rFonts w:ascii="Calibri" w:hAnsi="Calibri" w:cs="Calibri"/>
          <w:noProof/>
          <w:kern w:val="0"/>
        </w:rPr>
        <w:t>.</w:t>
      </w:r>
    </w:p>
    <w:p w14:paraId="5AE47860"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Nguyen, T. T., Grote, U., Neubacher, F., Do, M. H., &amp; Paudel, G. P. (2023). Security risks from climate change and environmental degradation: implications for sustainable land use transformation in the Global South. </w:t>
      </w:r>
      <w:r w:rsidRPr="0063257B">
        <w:rPr>
          <w:rFonts w:ascii="Calibri" w:hAnsi="Calibri" w:cs="Calibri"/>
          <w:i/>
          <w:iCs/>
          <w:noProof/>
          <w:kern w:val="0"/>
        </w:rPr>
        <w:t>Current Opinion in Environmental Sustainability</w:t>
      </w:r>
      <w:r w:rsidRPr="0063257B">
        <w:rPr>
          <w:rFonts w:ascii="Calibri" w:hAnsi="Calibri" w:cs="Calibri"/>
          <w:noProof/>
          <w:kern w:val="0"/>
        </w:rPr>
        <w:t xml:space="preserve">, </w:t>
      </w:r>
      <w:r w:rsidRPr="0063257B">
        <w:rPr>
          <w:rFonts w:ascii="Calibri" w:hAnsi="Calibri" w:cs="Calibri"/>
          <w:i/>
          <w:iCs/>
          <w:noProof/>
          <w:kern w:val="0"/>
        </w:rPr>
        <w:t>63</w:t>
      </w:r>
      <w:r w:rsidRPr="0063257B">
        <w:rPr>
          <w:rFonts w:ascii="Calibri" w:hAnsi="Calibri" w:cs="Calibri"/>
          <w:noProof/>
          <w:kern w:val="0"/>
        </w:rPr>
        <w:t>, 101322.</w:t>
      </w:r>
    </w:p>
    <w:p w14:paraId="09EAF0BE"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Petrov, M., Nikolaeva, Z., &amp; Dimitrov, A. (2023). The impact of anthropogenic activity on the global environment. </w:t>
      </w:r>
      <w:r w:rsidRPr="0063257B">
        <w:rPr>
          <w:rFonts w:ascii="Calibri" w:hAnsi="Calibri" w:cs="Calibri"/>
          <w:i/>
          <w:iCs/>
          <w:noProof/>
          <w:kern w:val="0"/>
        </w:rPr>
        <w:t>Science. Business. Society.</w:t>
      </w:r>
      <w:r w:rsidRPr="0063257B">
        <w:rPr>
          <w:rFonts w:ascii="Calibri" w:hAnsi="Calibri" w:cs="Calibri"/>
          <w:noProof/>
          <w:kern w:val="0"/>
        </w:rPr>
        <w:t xml:space="preserve">, </w:t>
      </w:r>
      <w:r w:rsidRPr="0063257B">
        <w:rPr>
          <w:rFonts w:ascii="Calibri" w:hAnsi="Calibri" w:cs="Calibri"/>
          <w:i/>
          <w:iCs/>
          <w:noProof/>
          <w:kern w:val="0"/>
        </w:rPr>
        <w:t>8</w:t>
      </w:r>
      <w:r w:rsidRPr="0063257B">
        <w:rPr>
          <w:rFonts w:ascii="Calibri" w:hAnsi="Calibri" w:cs="Calibri"/>
          <w:noProof/>
          <w:kern w:val="0"/>
        </w:rPr>
        <w:t>(2), 59–64.</w:t>
      </w:r>
    </w:p>
    <w:p w14:paraId="152251CA"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Prakash, S., &amp; Verma, A. K. (2022). Anthropogenic activities and Biodiversity threats. </w:t>
      </w:r>
      <w:r w:rsidRPr="0063257B">
        <w:rPr>
          <w:rFonts w:ascii="Calibri" w:hAnsi="Calibri" w:cs="Calibri"/>
          <w:i/>
          <w:iCs/>
          <w:noProof/>
          <w:kern w:val="0"/>
        </w:rPr>
        <w:t>International Journal of Biological Innovations, IJBI</w:t>
      </w:r>
      <w:r w:rsidRPr="0063257B">
        <w:rPr>
          <w:rFonts w:ascii="Calibri" w:hAnsi="Calibri" w:cs="Calibri"/>
          <w:noProof/>
          <w:kern w:val="0"/>
        </w:rPr>
        <w:t xml:space="preserve">, </w:t>
      </w:r>
      <w:r w:rsidRPr="0063257B">
        <w:rPr>
          <w:rFonts w:ascii="Calibri" w:hAnsi="Calibri" w:cs="Calibri"/>
          <w:i/>
          <w:iCs/>
          <w:noProof/>
          <w:kern w:val="0"/>
        </w:rPr>
        <w:t>4</w:t>
      </w:r>
      <w:r w:rsidRPr="0063257B">
        <w:rPr>
          <w:rFonts w:ascii="Calibri" w:hAnsi="Calibri" w:cs="Calibri"/>
          <w:noProof/>
          <w:kern w:val="0"/>
        </w:rPr>
        <w:t>(1), 94–103.</w:t>
      </w:r>
    </w:p>
    <w:p w14:paraId="60A85EAA"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Rana, M. S. (2023). Climate Change and Impact on Agricultural Productivity in Bangladesh. </w:t>
      </w:r>
      <w:r w:rsidRPr="0063257B">
        <w:rPr>
          <w:rFonts w:ascii="Calibri" w:hAnsi="Calibri" w:cs="Calibri"/>
          <w:i/>
          <w:iCs/>
          <w:noProof/>
          <w:kern w:val="0"/>
        </w:rPr>
        <w:t>Available at SSRN 4332955</w:t>
      </w:r>
      <w:r w:rsidRPr="0063257B">
        <w:rPr>
          <w:rFonts w:ascii="Calibri" w:hAnsi="Calibri" w:cs="Calibri"/>
          <w:noProof/>
          <w:kern w:val="0"/>
        </w:rPr>
        <w:t>.</w:t>
      </w:r>
    </w:p>
    <w:p w14:paraId="36448703"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Rojas-Reyes, J. J., Rivera-Cadavid, L., &amp; Peña-Orozco, D. L. (2024). Disruptions in the food supply chain: A literature review. </w:t>
      </w:r>
      <w:r w:rsidRPr="0063257B">
        <w:rPr>
          <w:rFonts w:ascii="Calibri" w:hAnsi="Calibri" w:cs="Calibri"/>
          <w:i/>
          <w:iCs/>
          <w:noProof/>
          <w:kern w:val="0"/>
        </w:rPr>
        <w:t>Heliyon</w:t>
      </w:r>
      <w:r w:rsidRPr="0063257B">
        <w:rPr>
          <w:rFonts w:ascii="Calibri" w:hAnsi="Calibri" w:cs="Calibri"/>
          <w:noProof/>
          <w:kern w:val="0"/>
        </w:rPr>
        <w:t xml:space="preserve">, </w:t>
      </w:r>
      <w:r w:rsidRPr="0063257B">
        <w:rPr>
          <w:rFonts w:ascii="Calibri" w:hAnsi="Calibri" w:cs="Calibri"/>
          <w:i/>
          <w:iCs/>
          <w:noProof/>
          <w:kern w:val="0"/>
        </w:rPr>
        <w:t>10</w:t>
      </w:r>
      <w:r w:rsidRPr="0063257B">
        <w:rPr>
          <w:rFonts w:ascii="Calibri" w:hAnsi="Calibri" w:cs="Calibri"/>
          <w:noProof/>
          <w:kern w:val="0"/>
        </w:rPr>
        <w:t>(14).</w:t>
      </w:r>
    </w:p>
    <w:p w14:paraId="7DFC3D1A"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Rolland, L. J. (2024). </w:t>
      </w:r>
      <w:r w:rsidRPr="0063257B">
        <w:rPr>
          <w:rFonts w:ascii="Calibri" w:hAnsi="Calibri" w:cs="Calibri"/>
          <w:i/>
          <w:iCs/>
          <w:noProof/>
          <w:kern w:val="0"/>
        </w:rPr>
        <w:t>Charting climate discourses: the power of ideas and the role of SIDS in crafting the 1.5° C norm in international climate negotiations</w:t>
      </w:r>
      <w:r w:rsidRPr="0063257B">
        <w:rPr>
          <w:rFonts w:ascii="Calibri" w:hAnsi="Calibri" w:cs="Calibri"/>
          <w:noProof/>
          <w:kern w:val="0"/>
        </w:rPr>
        <w:t>.</w:t>
      </w:r>
    </w:p>
    <w:p w14:paraId="50C1056E"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Saleem, A., Anwar, S., Nawaz, T., Fahad, S., Saud, S., Ur Rahman, T., Khan, M. N. R., &amp; Nawaz, T. (2024). Securing a sustainable future: the climate change threat to agriculture, food security, and sustainable development goals. </w:t>
      </w:r>
      <w:r w:rsidRPr="0063257B">
        <w:rPr>
          <w:rFonts w:ascii="Calibri" w:hAnsi="Calibri" w:cs="Calibri"/>
          <w:i/>
          <w:iCs/>
          <w:noProof/>
          <w:kern w:val="0"/>
        </w:rPr>
        <w:t>Journal of Umm Al-Qura University for Applied Sciences</w:t>
      </w:r>
      <w:r w:rsidRPr="0063257B">
        <w:rPr>
          <w:rFonts w:ascii="Calibri" w:hAnsi="Calibri" w:cs="Calibri"/>
          <w:noProof/>
          <w:kern w:val="0"/>
        </w:rPr>
        <w:t>, 1–17.</w:t>
      </w:r>
    </w:p>
    <w:p w14:paraId="17FA37E3"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Siegel, F. R. (2021). Impact of global warming/climate change on food security 2020. In </w:t>
      </w:r>
      <w:r w:rsidRPr="0063257B">
        <w:rPr>
          <w:rFonts w:ascii="Calibri" w:hAnsi="Calibri" w:cs="Calibri"/>
          <w:i/>
          <w:iCs/>
          <w:noProof/>
          <w:kern w:val="0"/>
        </w:rPr>
        <w:t xml:space="preserve">The earth’s </w:t>
      </w:r>
      <w:r w:rsidRPr="0063257B">
        <w:rPr>
          <w:rFonts w:ascii="Calibri" w:hAnsi="Calibri" w:cs="Calibri"/>
          <w:i/>
          <w:iCs/>
          <w:noProof/>
          <w:kern w:val="0"/>
        </w:rPr>
        <w:lastRenderedPageBreak/>
        <w:t>human carrying capacity: limitations assessed, solutions proposed</w:t>
      </w:r>
      <w:r w:rsidRPr="0063257B">
        <w:rPr>
          <w:rFonts w:ascii="Calibri" w:hAnsi="Calibri" w:cs="Calibri"/>
          <w:noProof/>
          <w:kern w:val="0"/>
        </w:rPr>
        <w:t xml:space="preserve"> (pp. 39–48). Springer.</w:t>
      </w:r>
    </w:p>
    <w:p w14:paraId="753EBAA8"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Singh, S. V, &amp; Ukey, A. K. (2024). Climate change trends and their impacts on bovine productivity: Precision livestock farming for Sustainable Development Goals and One Health. </w:t>
      </w:r>
      <w:r w:rsidRPr="0063257B">
        <w:rPr>
          <w:rFonts w:ascii="Calibri" w:hAnsi="Calibri" w:cs="Calibri"/>
          <w:i/>
          <w:iCs/>
          <w:noProof/>
          <w:kern w:val="0"/>
        </w:rPr>
        <w:t>Indian J Anim Health</w:t>
      </w:r>
      <w:r w:rsidRPr="0063257B">
        <w:rPr>
          <w:rFonts w:ascii="Calibri" w:hAnsi="Calibri" w:cs="Calibri"/>
          <w:noProof/>
          <w:kern w:val="0"/>
        </w:rPr>
        <w:t xml:space="preserve">, </w:t>
      </w:r>
      <w:r w:rsidRPr="0063257B">
        <w:rPr>
          <w:rFonts w:ascii="Calibri" w:hAnsi="Calibri" w:cs="Calibri"/>
          <w:i/>
          <w:iCs/>
          <w:noProof/>
          <w:kern w:val="0"/>
        </w:rPr>
        <w:t>63</w:t>
      </w:r>
      <w:r w:rsidRPr="0063257B">
        <w:rPr>
          <w:rFonts w:ascii="Calibri" w:hAnsi="Calibri" w:cs="Calibri"/>
          <w:noProof/>
          <w:kern w:val="0"/>
        </w:rPr>
        <w:t>(2), 20–30.</w:t>
      </w:r>
    </w:p>
    <w:p w14:paraId="028BABE8"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Subramaniam, R. C., Ruwet, M., Boschetti, F., Fielke, S., Fleming, A., Dominguez-Martinez, R. M., Plagányi, É., Schrobback, P., &amp; Melbourne-Thomas, J. (2023). The socio-ecological resilience and sustainability implications of seafood supply chain disruption. </w:t>
      </w:r>
      <w:r w:rsidRPr="0063257B">
        <w:rPr>
          <w:rFonts w:ascii="Calibri" w:hAnsi="Calibri" w:cs="Calibri"/>
          <w:i/>
          <w:iCs/>
          <w:noProof/>
          <w:kern w:val="0"/>
        </w:rPr>
        <w:t>Reviews in Fish Biology and Fisheries</w:t>
      </w:r>
      <w:r w:rsidRPr="0063257B">
        <w:rPr>
          <w:rFonts w:ascii="Calibri" w:hAnsi="Calibri" w:cs="Calibri"/>
          <w:noProof/>
          <w:kern w:val="0"/>
        </w:rPr>
        <w:t xml:space="preserve">, </w:t>
      </w:r>
      <w:r w:rsidRPr="0063257B">
        <w:rPr>
          <w:rFonts w:ascii="Calibri" w:hAnsi="Calibri" w:cs="Calibri"/>
          <w:i/>
          <w:iCs/>
          <w:noProof/>
          <w:kern w:val="0"/>
        </w:rPr>
        <w:t>33</w:t>
      </w:r>
      <w:r w:rsidRPr="0063257B">
        <w:rPr>
          <w:rFonts w:ascii="Calibri" w:hAnsi="Calibri" w:cs="Calibri"/>
          <w:noProof/>
          <w:kern w:val="0"/>
        </w:rPr>
        <w:t>(4), 1129–1154.</w:t>
      </w:r>
    </w:p>
    <w:p w14:paraId="434E93E9"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Valavanidis, A. (2022). Extreme weather events exacerbated by the global impact of climate change. </w:t>
      </w:r>
      <w:r w:rsidRPr="0063257B">
        <w:rPr>
          <w:rFonts w:ascii="Calibri" w:hAnsi="Calibri" w:cs="Calibri"/>
          <w:i/>
          <w:iCs/>
          <w:noProof/>
          <w:kern w:val="0"/>
        </w:rPr>
        <w:t>No</w:t>
      </w:r>
      <w:r w:rsidRPr="0063257B">
        <w:rPr>
          <w:rFonts w:ascii="Calibri" w:hAnsi="Calibri" w:cs="Calibri"/>
          <w:noProof/>
          <w:kern w:val="0"/>
        </w:rPr>
        <w:t xml:space="preserve">, </w:t>
      </w:r>
      <w:r w:rsidRPr="0063257B">
        <w:rPr>
          <w:rFonts w:ascii="Calibri" w:hAnsi="Calibri" w:cs="Calibri"/>
          <w:i/>
          <w:iCs/>
          <w:noProof/>
          <w:kern w:val="0"/>
        </w:rPr>
        <w:t>3</w:t>
      </w:r>
      <w:r w:rsidRPr="0063257B">
        <w:rPr>
          <w:rFonts w:ascii="Calibri" w:hAnsi="Calibri" w:cs="Calibri"/>
          <w:noProof/>
          <w:kern w:val="0"/>
        </w:rPr>
        <w:t>, 1–40.</w:t>
      </w:r>
    </w:p>
    <w:p w14:paraId="388D2711"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Williams, J., Chin-Yee, S., Maslin, M., Barnsley, J., Costello, A., Lang, J., McGlade, J., Mulugetta, Y., Taylor, R., &amp; Winning, M. (2023). Africa and climate justice at COP27 and beyond: impacts and solutions through an interdisciplinary lens. </w:t>
      </w:r>
      <w:r w:rsidRPr="0063257B">
        <w:rPr>
          <w:rFonts w:ascii="Calibri" w:hAnsi="Calibri" w:cs="Calibri"/>
          <w:i/>
          <w:iCs/>
          <w:noProof/>
          <w:kern w:val="0"/>
        </w:rPr>
        <w:t>UCL Open Environment</w:t>
      </w:r>
      <w:r w:rsidRPr="0063257B">
        <w:rPr>
          <w:rFonts w:ascii="Calibri" w:hAnsi="Calibri" w:cs="Calibri"/>
          <w:noProof/>
          <w:kern w:val="0"/>
        </w:rPr>
        <w:t xml:space="preserve">, </w:t>
      </w:r>
      <w:r w:rsidRPr="0063257B">
        <w:rPr>
          <w:rFonts w:ascii="Calibri" w:hAnsi="Calibri" w:cs="Calibri"/>
          <w:i/>
          <w:iCs/>
          <w:noProof/>
          <w:kern w:val="0"/>
        </w:rPr>
        <w:t>5</w:t>
      </w:r>
      <w:r w:rsidRPr="0063257B">
        <w:rPr>
          <w:rFonts w:ascii="Calibri" w:hAnsi="Calibri" w:cs="Calibri"/>
          <w:noProof/>
          <w:kern w:val="0"/>
        </w:rPr>
        <w:t>, e062.</w:t>
      </w:r>
    </w:p>
    <w:p w14:paraId="1A20845B"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Yadav, D., Babu, S., Yadav, D. K., Kumawat, A., Singh, D., Yadav, A. K., Rathore, S. S., Singh, R., Joshi, N., &amp; Yadav, R. K. (2024). Cropping system intensification: implications on food security and environmental sustainability in India. </w:t>
      </w:r>
      <w:r w:rsidRPr="0063257B">
        <w:rPr>
          <w:rFonts w:ascii="Calibri" w:hAnsi="Calibri" w:cs="Calibri"/>
          <w:i/>
          <w:iCs/>
          <w:noProof/>
          <w:kern w:val="0"/>
        </w:rPr>
        <w:t>Anthropocene Science</w:t>
      </w:r>
      <w:r w:rsidRPr="0063257B">
        <w:rPr>
          <w:rFonts w:ascii="Calibri" w:hAnsi="Calibri" w:cs="Calibri"/>
          <w:noProof/>
          <w:kern w:val="0"/>
        </w:rPr>
        <w:t xml:space="preserve">, </w:t>
      </w:r>
      <w:r w:rsidRPr="0063257B">
        <w:rPr>
          <w:rFonts w:ascii="Calibri" w:hAnsi="Calibri" w:cs="Calibri"/>
          <w:i/>
          <w:iCs/>
          <w:noProof/>
          <w:kern w:val="0"/>
        </w:rPr>
        <w:t>3</w:t>
      </w:r>
      <w:r w:rsidRPr="0063257B">
        <w:rPr>
          <w:rFonts w:ascii="Calibri" w:hAnsi="Calibri" w:cs="Calibri"/>
          <w:noProof/>
          <w:kern w:val="0"/>
        </w:rPr>
        <w:t>(1), 1–22.</w:t>
      </w:r>
    </w:p>
    <w:p w14:paraId="6C824DFB"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Yildiz, V., Hatipoglu, M. A., &amp; Kumcu, S. Y. (2022). Climate change impacts on water resources. In </w:t>
      </w:r>
      <w:r w:rsidRPr="0063257B">
        <w:rPr>
          <w:rFonts w:ascii="Calibri" w:hAnsi="Calibri" w:cs="Calibri"/>
          <w:i/>
          <w:iCs/>
          <w:noProof/>
          <w:kern w:val="0"/>
        </w:rPr>
        <w:t>Water and wastewater management: global problems and measures</w:t>
      </w:r>
      <w:r w:rsidRPr="0063257B">
        <w:rPr>
          <w:rFonts w:ascii="Calibri" w:hAnsi="Calibri" w:cs="Calibri"/>
          <w:noProof/>
          <w:kern w:val="0"/>
        </w:rPr>
        <w:t xml:space="preserve"> (pp. 17–25). Springer.</w:t>
      </w:r>
    </w:p>
    <w:p w14:paraId="5DF6757E"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Yuan, X., Li, S., Chen, J., Yu, H., Yang, T., Wang, C., Huang, S., Chen, H., &amp; Ao, X. (2024). Impacts of global climate change on agricultural production: a comprehensive review. </w:t>
      </w:r>
      <w:r w:rsidRPr="0063257B">
        <w:rPr>
          <w:rFonts w:ascii="Calibri" w:hAnsi="Calibri" w:cs="Calibri"/>
          <w:i/>
          <w:iCs/>
          <w:noProof/>
          <w:kern w:val="0"/>
        </w:rPr>
        <w:t>Agronomy</w:t>
      </w:r>
      <w:r w:rsidRPr="0063257B">
        <w:rPr>
          <w:rFonts w:ascii="Calibri" w:hAnsi="Calibri" w:cs="Calibri"/>
          <w:noProof/>
          <w:kern w:val="0"/>
        </w:rPr>
        <w:t xml:space="preserve">, </w:t>
      </w:r>
      <w:r w:rsidRPr="0063257B">
        <w:rPr>
          <w:rFonts w:ascii="Calibri" w:hAnsi="Calibri" w:cs="Calibri"/>
          <w:i/>
          <w:iCs/>
          <w:noProof/>
          <w:kern w:val="0"/>
        </w:rPr>
        <w:t>14</w:t>
      </w:r>
      <w:r w:rsidRPr="0063257B">
        <w:rPr>
          <w:rFonts w:ascii="Calibri" w:hAnsi="Calibri" w:cs="Calibri"/>
          <w:noProof/>
          <w:kern w:val="0"/>
        </w:rPr>
        <w:t>(7), 1360.</w:t>
      </w:r>
    </w:p>
    <w:p w14:paraId="53063E69"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rPr>
      </w:pPr>
      <w:r w:rsidRPr="0063257B">
        <w:rPr>
          <w:rFonts w:ascii="Calibri" w:hAnsi="Calibri" w:cs="Calibri"/>
          <w:noProof/>
          <w:kern w:val="0"/>
        </w:rPr>
        <w:t xml:space="preserve">Zhu, P., Burney, J., Chang, J., Jin, Z., Mueller, N. D., Xin, Q., Xu, J., Yu, L., Makowski, D., &amp; Ciais, P. (2022). Warming reduces global agricultural production by decreasing cropping frequency and yields. </w:t>
      </w:r>
      <w:r w:rsidRPr="0063257B">
        <w:rPr>
          <w:rFonts w:ascii="Calibri" w:hAnsi="Calibri" w:cs="Calibri"/>
          <w:i/>
          <w:iCs/>
          <w:noProof/>
          <w:kern w:val="0"/>
        </w:rPr>
        <w:t>Nature Climate Change</w:t>
      </w:r>
      <w:r w:rsidRPr="0063257B">
        <w:rPr>
          <w:rFonts w:ascii="Calibri" w:hAnsi="Calibri" w:cs="Calibri"/>
          <w:noProof/>
          <w:kern w:val="0"/>
        </w:rPr>
        <w:t xml:space="preserve">, </w:t>
      </w:r>
      <w:r w:rsidRPr="0063257B">
        <w:rPr>
          <w:rFonts w:ascii="Calibri" w:hAnsi="Calibri" w:cs="Calibri"/>
          <w:i/>
          <w:iCs/>
          <w:noProof/>
          <w:kern w:val="0"/>
        </w:rPr>
        <w:t>12</w:t>
      </w:r>
      <w:r w:rsidRPr="0063257B">
        <w:rPr>
          <w:rFonts w:ascii="Calibri" w:hAnsi="Calibri" w:cs="Calibri"/>
          <w:noProof/>
          <w:kern w:val="0"/>
        </w:rPr>
        <w:t>(11), 1016–1023.</w:t>
      </w:r>
    </w:p>
    <w:p w14:paraId="6981E4B6" w14:textId="75359788" w:rsidR="002C1D2D" w:rsidRDefault="0063257B" w:rsidP="002C1D2D">
      <w:r>
        <w:fldChar w:fldCharType="end"/>
      </w:r>
    </w:p>
    <w:p w14:paraId="42606D9A" w14:textId="77777777" w:rsidR="00E45BCC" w:rsidRDefault="00E45BCC"/>
    <w:sectPr w:rsidR="00E45BC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9038B" w14:textId="77777777" w:rsidR="002C52F1" w:rsidRDefault="002C52F1" w:rsidP="007B6811">
      <w:pPr>
        <w:spacing w:after="0" w:line="240" w:lineRule="auto"/>
      </w:pPr>
      <w:r>
        <w:separator/>
      </w:r>
    </w:p>
  </w:endnote>
  <w:endnote w:type="continuationSeparator" w:id="0">
    <w:p w14:paraId="65C73C7D" w14:textId="77777777" w:rsidR="002C52F1" w:rsidRDefault="002C52F1" w:rsidP="007B6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458E8" w14:textId="77777777" w:rsidR="00DA53D1" w:rsidRDefault="00DA53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A3A5D" w14:textId="77777777" w:rsidR="00DA53D1" w:rsidRDefault="00DA53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7B9A2" w14:textId="77777777" w:rsidR="00DA53D1" w:rsidRDefault="00DA53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EEC43" w14:textId="77777777" w:rsidR="002C52F1" w:rsidRDefault="002C52F1" w:rsidP="007B6811">
      <w:pPr>
        <w:spacing w:after="0" w:line="240" w:lineRule="auto"/>
      </w:pPr>
      <w:r>
        <w:separator/>
      </w:r>
    </w:p>
  </w:footnote>
  <w:footnote w:type="continuationSeparator" w:id="0">
    <w:p w14:paraId="26CB3082" w14:textId="77777777" w:rsidR="002C52F1" w:rsidRDefault="002C52F1" w:rsidP="007B6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42653" w14:textId="6AC48B43" w:rsidR="00DA53D1" w:rsidRDefault="00DA53D1">
    <w:pPr>
      <w:pStyle w:val="Header"/>
    </w:pPr>
    <w:r>
      <w:rPr>
        <w:noProof/>
      </w:rPr>
      <w:pict w14:anchorId="556A51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0388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040F8" w14:textId="35D5B7B9" w:rsidR="00DA53D1" w:rsidRDefault="00DA53D1">
    <w:pPr>
      <w:pStyle w:val="Header"/>
    </w:pPr>
    <w:r>
      <w:rPr>
        <w:noProof/>
      </w:rPr>
      <w:pict w14:anchorId="2A8E72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0388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F39B1" w14:textId="438482DA" w:rsidR="00DA53D1" w:rsidRDefault="00DA53D1">
    <w:pPr>
      <w:pStyle w:val="Header"/>
    </w:pPr>
    <w:r>
      <w:rPr>
        <w:noProof/>
      </w:rPr>
      <w:pict w14:anchorId="785A83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0388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21C0D"/>
    <w:multiLevelType w:val="hybridMultilevel"/>
    <w:tmpl w:val="7FF8AE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C556235"/>
    <w:multiLevelType w:val="hybridMultilevel"/>
    <w:tmpl w:val="1FB4BA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12F"/>
    <w:rsid w:val="000508C8"/>
    <w:rsid w:val="000B04D7"/>
    <w:rsid w:val="00122405"/>
    <w:rsid w:val="001661D4"/>
    <w:rsid w:val="001714D6"/>
    <w:rsid w:val="00274DA8"/>
    <w:rsid w:val="002A3F5D"/>
    <w:rsid w:val="002C1D2D"/>
    <w:rsid w:val="002C52F1"/>
    <w:rsid w:val="003934C3"/>
    <w:rsid w:val="003F712F"/>
    <w:rsid w:val="00411B52"/>
    <w:rsid w:val="00471276"/>
    <w:rsid w:val="0047408B"/>
    <w:rsid w:val="005353D2"/>
    <w:rsid w:val="00550C47"/>
    <w:rsid w:val="0056473F"/>
    <w:rsid w:val="0059150C"/>
    <w:rsid w:val="005A550A"/>
    <w:rsid w:val="005C0D9B"/>
    <w:rsid w:val="005C1CF2"/>
    <w:rsid w:val="0063257B"/>
    <w:rsid w:val="00694AF1"/>
    <w:rsid w:val="006A030C"/>
    <w:rsid w:val="006A645B"/>
    <w:rsid w:val="007522EF"/>
    <w:rsid w:val="00785638"/>
    <w:rsid w:val="007B6811"/>
    <w:rsid w:val="00830089"/>
    <w:rsid w:val="00830665"/>
    <w:rsid w:val="00835879"/>
    <w:rsid w:val="008D4457"/>
    <w:rsid w:val="008D6498"/>
    <w:rsid w:val="008F5A5A"/>
    <w:rsid w:val="0095643F"/>
    <w:rsid w:val="00956CC3"/>
    <w:rsid w:val="0096502B"/>
    <w:rsid w:val="00967A19"/>
    <w:rsid w:val="00A12E26"/>
    <w:rsid w:val="00AD453E"/>
    <w:rsid w:val="00B142D9"/>
    <w:rsid w:val="00B94326"/>
    <w:rsid w:val="00C768E8"/>
    <w:rsid w:val="00CA6F08"/>
    <w:rsid w:val="00D20DD8"/>
    <w:rsid w:val="00D67C26"/>
    <w:rsid w:val="00D9712F"/>
    <w:rsid w:val="00DA53D1"/>
    <w:rsid w:val="00DD04FA"/>
    <w:rsid w:val="00E45BCC"/>
    <w:rsid w:val="00F31A27"/>
    <w:rsid w:val="00F714F6"/>
    <w:rsid w:val="00F90CF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43D9E7"/>
  <w15:chartTrackingRefBased/>
  <w15:docId w15:val="{078222F6-1F66-498C-A118-866A40661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1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71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71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71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71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71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1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1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1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1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71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71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71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71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71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1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1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12F"/>
    <w:rPr>
      <w:rFonts w:eastAsiaTheme="majorEastAsia" w:cstheme="majorBidi"/>
      <w:color w:val="272727" w:themeColor="text1" w:themeTint="D8"/>
    </w:rPr>
  </w:style>
  <w:style w:type="paragraph" w:styleId="Title">
    <w:name w:val="Title"/>
    <w:basedOn w:val="Normal"/>
    <w:next w:val="Normal"/>
    <w:link w:val="TitleChar"/>
    <w:uiPriority w:val="10"/>
    <w:qFormat/>
    <w:rsid w:val="00D971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1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1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1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12F"/>
    <w:pPr>
      <w:spacing w:before="160"/>
      <w:jc w:val="center"/>
    </w:pPr>
    <w:rPr>
      <w:i/>
      <w:iCs/>
      <w:color w:val="404040" w:themeColor="text1" w:themeTint="BF"/>
    </w:rPr>
  </w:style>
  <w:style w:type="character" w:customStyle="1" w:styleId="QuoteChar">
    <w:name w:val="Quote Char"/>
    <w:basedOn w:val="DefaultParagraphFont"/>
    <w:link w:val="Quote"/>
    <w:uiPriority w:val="29"/>
    <w:rsid w:val="00D9712F"/>
    <w:rPr>
      <w:i/>
      <w:iCs/>
      <w:color w:val="404040" w:themeColor="text1" w:themeTint="BF"/>
    </w:rPr>
  </w:style>
  <w:style w:type="paragraph" w:styleId="ListParagraph">
    <w:name w:val="List Paragraph"/>
    <w:basedOn w:val="Normal"/>
    <w:uiPriority w:val="34"/>
    <w:qFormat/>
    <w:rsid w:val="00D9712F"/>
    <w:pPr>
      <w:ind w:left="720"/>
      <w:contextualSpacing/>
    </w:pPr>
  </w:style>
  <w:style w:type="character" w:styleId="IntenseEmphasis">
    <w:name w:val="Intense Emphasis"/>
    <w:basedOn w:val="DefaultParagraphFont"/>
    <w:uiPriority w:val="21"/>
    <w:qFormat/>
    <w:rsid w:val="00D9712F"/>
    <w:rPr>
      <w:i/>
      <w:iCs/>
      <w:color w:val="2F5496" w:themeColor="accent1" w:themeShade="BF"/>
    </w:rPr>
  </w:style>
  <w:style w:type="paragraph" w:styleId="IntenseQuote">
    <w:name w:val="Intense Quote"/>
    <w:basedOn w:val="Normal"/>
    <w:next w:val="Normal"/>
    <w:link w:val="IntenseQuoteChar"/>
    <w:uiPriority w:val="30"/>
    <w:qFormat/>
    <w:rsid w:val="00D971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712F"/>
    <w:rPr>
      <w:i/>
      <w:iCs/>
      <w:color w:val="2F5496" w:themeColor="accent1" w:themeShade="BF"/>
    </w:rPr>
  </w:style>
  <w:style w:type="character" w:styleId="IntenseReference">
    <w:name w:val="Intense Reference"/>
    <w:basedOn w:val="DefaultParagraphFont"/>
    <w:uiPriority w:val="32"/>
    <w:qFormat/>
    <w:rsid w:val="00D9712F"/>
    <w:rPr>
      <w:b/>
      <w:bCs/>
      <w:smallCaps/>
      <w:color w:val="2F5496" w:themeColor="accent1" w:themeShade="BF"/>
      <w:spacing w:val="5"/>
    </w:rPr>
  </w:style>
  <w:style w:type="table" w:styleId="TableGrid">
    <w:name w:val="Table Grid"/>
    <w:basedOn w:val="TableNormal"/>
    <w:uiPriority w:val="39"/>
    <w:rsid w:val="00D97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68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6811"/>
    <w:rPr>
      <w:sz w:val="20"/>
      <w:szCs w:val="20"/>
    </w:rPr>
  </w:style>
  <w:style w:type="character" w:styleId="FootnoteReference">
    <w:name w:val="footnote reference"/>
    <w:basedOn w:val="DefaultParagraphFont"/>
    <w:uiPriority w:val="99"/>
    <w:semiHidden/>
    <w:unhideWhenUsed/>
    <w:rsid w:val="007B6811"/>
    <w:rPr>
      <w:vertAlign w:val="superscript"/>
    </w:rPr>
  </w:style>
  <w:style w:type="character" w:styleId="Hyperlink">
    <w:name w:val="Hyperlink"/>
    <w:basedOn w:val="DefaultParagraphFont"/>
    <w:uiPriority w:val="99"/>
    <w:unhideWhenUsed/>
    <w:rsid w:val="00550C47"/>
    <w:rPr>
      <w:color w:val="0563C1" w:themeColor="hyperlink"/>
      <w:u w:val="single"/>
    </w:rPr>
  </w:style>
  <w:style w:type="character" w:styleId="UnresolvedMention">
    <w:name w:val="Unresolved Mention"/>
    <w:basedOn w:val="DefaultParagraphFont"/>
    <w:uiPriority w:val="99"/>
    <w:semiHidden/>
    <w:unhideWhenUsed/>
    <w:rsid w:val="00550C47"/>
    <w:rPr>
      <w:color w:val="605E5C"/>
      <w:shd w:val="clear" w:color="auto" w:fill="E1DFDD"/>
    </w:rPr>
  </w:style>
  <w:style w:type="paragraph" w:styleId="Header">
    <w:name w:val="header"/>
    <w:basedOn w:val="Normal"/>
    <w:link w:val="HeaderChar"/>
    <w:uiPriority w:val="99"/>
    <w:unhideWhenUsed/>
    <w:rsid w:val="00DA53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3D1"/>
  </w:style>
  <w:style w:type="paragraph" w:styleId="Footer">
    <w:name w:val="footer"/>
    <w:basedOn w:val="Normal"/>
    <w:link w:val="FooterChar"/>
    <w:uiPriority w:val="99"/>
    <w:unhideWhenUsed/>
    <w:rsid w:val="00DA53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297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9F350-D733-4C45-923A-12EDF9D24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10</Pages>
  <Words>10711</Words>
  <Characters>61054</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Lodewik Zet</dc:creator>
  <cp:keywords/>
  <dc:description/>
  <cp:lastModifiedBy>SDI 1084</cp:lastModifiedBy>
  <cp:revision>23</cp:revision>
  <dcterms:created xsi:type="dcterms:W3CDTF">2025-07-02T01:58:00Z</dcterms:created>
  <dcterms:modified xsi:type="dcterms:W3CDTF">2025-08-19T11:00:00Z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http://www.zotero.org/styles/chicago-note-bibliography</vt:lpwstr>
  </property>
  <property fmtid="{D5CDD505-2E9C-101B-9397-08002B2CF9AE}" pid="11" name="Mendeley Recent Style Name 4_1">
    <vt:lpwstr>Chicago Manual of Style 17th edition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4fadde0e-02da-3001-8890-2d72b4b50026</vt:lpwstr>
  </property>
  <property fmtid="{D5CDD505-2E9C-101B-9397-08002B2CF9AE}" pid="24" name="Mendeley Citation Style_1">
    <vt:lpwstr>http://www.zotero.org/styles/apa</vt:lpwstr>
  </property>
</Properties>
</file>