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7E0D0" w14:textId="77777777" w:rsidR="0038467F" w:rsidRDefault="00063C8D">
      <w:pPr>
        <w:jc w:val="center"/>
        <w:rPr>
          <w:rFonts w:ascii="Times New Roman" w:eastAsia="SimSun" w:hAnsi="Times New Roman" w:cs="Times New Roman"/>
          <w:b/>
          <w:bCs/>
          <w:sz w:val="30"/>
          <w:szCs w:val="30"/>
        </w:rPr>
      </w:pPr>
      <w:r>
        <w:rPr>
          <w:rFonts w:ascii="Times New Roman" w:eastAsia="SimSun" w:hAnsi="Times New Roman" w:cs="Times New Roman"/>
          <w:b/>
          <w:bCs/>
          <w:sz w:val="30"/>
          <w:szCs w:val="30"/>
        </w:rPr>
        <w:t>Study on Carbon Emissions during the Construction Phase of Steel Slag Asphalt Pavement</w:t>
      </w:r>
    </w:p>
    <w:p w14:paraId="0D91597D" w14:textId="33CD922E" w:rsidR="00E34606" w:rsidRDefault="00E34606">
      <w:pPr>
        <w:pStyle w:val="Default"/>
        <w:jc w:val="center"/>
        <w:rPr>
          <w:rFonts w:ascii="Times New Roman" w:eastAsia="SimSun" w:hAnsi="Times New Roman"/>
          <w:color w:val="auto"/>
          <w:kern w:val="2"/>
          <w:sz w:val="21"/>
          <w:lang w:eastAsia="zh-CN"/>
        </w:rPr>
      </w:pPr>
    </w:p>
    <w:p w14:paraId="706DBF55" w14:textId="77777777" w:rsidR="001F60B8" w:rsidRDefault="001F60B8">
      <w:pPr>
        <w:pStyle w:val="Default"/>
        <w:jc w:val="center"/>
        <w:rPr>
          <w:rFonts w:ascii="Times New Roman" w:eastAsia="SimSun" w:hAnsi="Times New Roman"/>
          <w:color w:val="auto"/>
          <w:kern w:val="2"/>
          <w:sz w:val="21"/>
          <w:lang w:eastAsia="zh-CN"/>
        </w:rPr>
      </w:pPr>
      <w:bookmarkStart w:id="0" w:name="_GoBack"/>
      <w:bookmarkEnd w:id="0"/>
    </w:p>
    <w:p w14:paraId="5079C10E" w14:textId="77777777" w:rsidR="0038467F" w:rsidRDefault="00063C8D">
      <w:pPr>
        <w:pStyle w:val="NormalWeb"/>
        <w:widowControl/>
        <w:spacing w:before="144" w:beforeAutospacing="0" w:afterAutospacing="0"/>
        <w:jc w:val="both"/>
        <w:textAlignment w:val="baseline"/>
        <w:rPr>
          <w:rFonts w:ascii="Times New Roman" w:eastAsia="SimSun" w:hAnsi="Times New Roman"/>
          <w:kern w:val="2"/>
          <w:sz w:val="21"/>
        </w:rPr>
      </w:pPr>
      <w:r>
        <w:rPr>
          <w:rFonts w:ascii="Times New Roman" w:eastAsia="SimSun" w:hAnsi="Times New Roman" w:hint="eastAsia"/>
          <w:kern w:val="2"/>
          <w:sz w:val="21"/>
        </w:rPr>
        <w:t xml:space="preserve">Abstract: Against the backdrop of the increasing scarcity of natural mineral aggregates and the underutilization of excessive steel slag resources, extensive research has confirmed the </w:t>
      </w:r>
      <w:r>
        <w:rPr>
          <w:rFonts w:ascii="Times New Roman" w:eastAsia="SimSun" w:hAnsi="Times New Roman" w:hint="eastAsia"/>
          <w:kern w:val="2"/>
          <w:sz w:val="21"/>
        </w:rPr>
        <w:t>applicability of steel slag as a road aggregate and its favorable pavement performance properties. However, systematic quantitative assessments of steel slag asphalt pavement (SSAP) across multiple dimensions, including environmental and economic benefits,</w:t>
      </w:r>
      <w:r>
        <w:rPr>
          <w:rFonts w:ascii="Times New Roman" w:eastAsia="SimSun" w:hAnsi="Times New Roman" w:hint="eastAsia"/>
          <w:kern w:val="2"/>
          <w:sz w:val="21"/>
        </w:rPr>
        <w:t xml:space="preserve"> remain relatively limited. Among SSAP with 100% replacement of coarse aggregates by steel slag, the material production stage exhibits the lowest energy consumption and carbon emissions; this is followed by SSAP with a 60% steel slag replacement ratio, wh</w:t>
      </w:r>
      <w:r>
        <w:rPr>
          <w:rFonts w:ascii="Times New Roman" w:eastAsia="SimSun" w:hAnsi="Times New Roman" w:hint="eastAsia"/>
          <w:kern w:val="2"/>
          <w:sz w:val="21"/>
        </w:rPr>
        <w:t>ile conventional asphalt pavement (CAP) with 0% replacement demonstrates the highest values. When the transportation distance for natural aggregates is 180 km and for steel slag is 60 km, SSAP with 100% steel slag replacement shows the minimal energy consu</w:t>
      </w:r>
      <w:r>
        <w:rPr>
          <w:rFonts w:ascii="Times New Roman" w:eastAsia="SimSun" w:hAnsi="Times New Roman" w:hint="eastAsia"/>
          <w:kern w:val="2"/>
          <w:sz w:val="21"/>
        </w:rPr>
        <w:t>mption and carbon emissions during the transportation stage, whereas CAP with 0% replacement records the highest. Notably, this relationship reverses in the construction stage. The total carbon emissions generated during the construction period for SSAP wi</w:t>
      </w:r>
      <w:r>
        <w:rPr>
          <w:rFonts w:ascii="Times New Roman" w:eastAsia="SimSun" w:hAnsi="Times New Roman" w:hint="eastAsia"/>
          <w:kern w:val="2"/>
          <w:sz w:val="21"/>
        </w:rPr>
        <w:t>th steel slag replacement ratios of 0%, 60%, and 100% are 142,841.16 kg, 122,775.15 kg, and 119,220.11 kg, respectively. Specifically, CAP (0% replacement) exhibits the maximum total energy consumption and carbon emissions during construction, while SSAP w</w:t>
      </w:r>
      <w:r>
        <w:rPr>
          <w:rFonts w:ascii="Times New Roman" w:eastAsia="SimSun" w:hAnsi="Times New Roman" w:hint="eastAsia"/>
          <w:kern w:val="2"/>
          <w:sz w:val="21"/>
        </w:rPr>
        <w:t>ith 100% steel slag replacement presents the minimum values. These results demonstrate that replacing natural aggregates with steel slag can effectively reduce energy consumption and carbon emissions during the construction of asphalt pavements.</w:t>
      </w:r>
    </w:p>
    <w:p w14:paraId="69F01ACA" w14:textId="77777777" w:rsidR="0038467F" w:rsidRDefault="00063C8D">
      <w:pPr>
        <w:rPr>
          <w:rFonts w:ascii="Times New Roman" w:eastAsia="SimSun" w:hAnsi="Times New Roman" w:cs="Times New Roman"/>
        </w:rPr>
      </w:pPr>
      <w:r>
        <w:rPr>
          <w:rFonts w:ascii="Times New Roman" w:eastAsia="SimSun" w:hAnsi="Times New Roman" w:cs="Times New Roman" w:hint="eastAsia"/>
          <w:b/>
          <w:bCs/>
        </w:rPr>
        <w:t>Keywords:</w:t>
      </w:r>
      <w:r>
        <w:rPr>
          <w:rFonts w:ascii="Times New Roman" w:eastAsia="SimSun" w:hAnsi="Times New Roman" w:cs="Times New Roman" w:hint="eastAsia"/>
        </w:rPr>
        <w:t xml:space="preserve"> </w:t>
      </w:r>
      <w:r>
        <w:rPr>
          <w:rFonts w:ascii="Times New Roman" w:eastAsia="SimSun" w:hAnsi="Times New Roman" w:cs="Times New Roman"/>
        </w:rPr>
        <w:t>Steel slag asphalt pavement surface course</w:t>
      </w:r>
      <w:r>
        <w:rPr>
          <w:rFonts w:ascii="Times New Roman" w:eastAsia="SimSun" w:hAnsi="Times New Roman" w:cs="Times New Roman" w:hint="eastAsia"/>
        </w:rPr>
        <w:t xml:space="preserve">, </w:t>
      </w:r>
      <w:r>
        <w:rPr>
          <w:rFonts w:ascii="Times New Roman" w:eastAsia="SimSun" w:hAnsi="Times New Roman" w:cs="Times New Roman"/>
        </w:rPr>
        <w:t>Life cycle</w:t>
      </w:r>
      <w:r>
        <w:rPr>
          <w:rFonts w:ascii="Times New Roman" w:eastAsia="SimSun" w:hAnsi="Times New Roman" w:cs="Times New Roman" w:hint="eastAsia"/>
        </w:rPr>
        <w:t xml:space="preserve">, </w:t>
      </w:r>
      <w:r>
        <w:rPr>
          <w:rFonts w:ascii="Times New Roman" w:eastAsia="SimSun" w:hAnsi="Times New Roman" w:cs="Times New Roman"/>
        </w:rPr>
        <w:t>Energy consumption</w:t>
      </w:r>
      <w:r>
        <w:rPr>
          <w:rFonts w:ascii="Times New Roman" w:eastAsia="SimSun" w:hAnsi="Times New Roman" w:cs="Times New Roman" w:hint="eastAsia"/>
        </w:rPr>
        <w:t xml:space="preserve">, </w:t>
      </w:r>
      <w:r>
        <w:rPr>
          <w:rFonts w:ascii="Times New Roman" w:eastAsia="SimSun" w:hAnsi="Times New Roman" w:cs="Times New Roman"/>
        </w:rPr>
        <w:t>Carbon emissions</w:t>
      </w:r>
      <w:r>
        <w:rPr>
          <w:rFonts w:ascii="Times New Roman" w:eastAsia="SimSun" w:hAnsi="Times New Roman" w:cs="Times New Roman" w:hint="eastAsia"/>
        </w:rPr>
        <w:t>.</w:t>
      </w:r>
    </w:p>
    <w:p w14:paraId="3B409605" w14:textId="77777777" w:rsidR="0038467F" w:rsidRDefault="00063C8D">
      <w:pPr>
        <w:rPr>
          <w:rFonts w:ascii="Times New Roman" w:eastAsia="SimSun" w:hAnsi="Times New Roman" w:cs="Times New Roman"/>
          <w:b/>
          <w:bCs/>
        </w:rPr>
      </w:pPr>
      <w:r>
        <w:rPr>
          <w:rFonts w:ascii="Times New Roman" w:eastAsia="SimSun" w:hAnsi="Times New Roman" w:cs="Times New Roman"/>
          <w:b/>
          <w:bCs/>
        </w:rPr>
        <w:t>1 Introduction</w:t>
      </w:r>
    </w:p>
    <w:p w14:paraId="37C8011A" w14:textId="3D590A75" w:rsidR="0038467F" w:rsidRDefault="00063C8D">
      <w:pPr>
        <w:pStyle w:val="NormalWeb"/>
        <w:widowControl/>
        <w:spacing w:beforeAutospacing="0" w:afterAutospacing="0"/>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 xml:space="preserve">With the continuous expansion of transportation infrastructure, annual demand for natural mineral resources </w:t>
      </w:r>
      <w:proofErr w:type="gramStart"/>
      <w:r>
        <w:rPr>
          <w:rFonts w:ascii="Times New Roman" w:eastAsia="SimSun" w:hAnsi="Times New Roman"/>
          <w:kern w:val="2"/>
          <w:sz w:val="21"/>
        </w:rPr>
        <w:t>has</w:t>
      </w:r>
      <w:proofErr w:type="gramEnd"/>
      <w:r>
        <w:rPr>
          <w:rFonts w:ascii="Times New Roman" w:eastAsia="SimSun" w:hAnsi="Times New Roman"/>
          <w:kern w:val="2"/>
          <w:sz w:val="21"/>
        </w:rPr>
        <w:t xml:space="preserve"> been rising, while reserves of thes</w:t>
      </w:r>
      <w:r>
        <w:rPr>
          <w:rFonts w:ascii="Times New Roman" w:eastAsia="SimSun" w:hAnsi="Times New Roman"/>
          <w:kern w:val="2"/>
          <w:sz w:val="21"/>
        </w:rPr>
        <w:t>e non-renewable resources have been progressively depleting. Natural stone materials, sand and gravel aggregates—critical components in road construction—have suffered severe overexploitation, leading to acute resource depletion</w:t>
      </w:r>
      <w:r w:rsidR="004A4A10">
        <w:rPr>
          <w:rFonts w:ascii="Times New Roman" w:eastAsia="SimSun" w:hAnsi="Times New Roman"/>
          <w:kern w:val="2"/>
          <w:sz w:val="21"/>
        </w:rPr>
        <w:t xml:space="preserve"> </w:t>
      </w:r>
      <w:r w:rsidR="00274573">
        <w:rPr>
          <w:rFonts w:ascii="Times New Roman" w:eastAsia="SimSun" w:hAnsi="Times New Roman"/>
          <w:kern w:val="2"/>
          <w:sz w:val="21"/>
        </w:rPr>
        <w:t>[18]</w:t>
      </w:r>
      <w:r>
        <w:rPr>
          <w:rFonts w:ascii="Times New Roman" w:eastAsia="SimSun" w:hAnsi="Times New Roman"/>
          <w:kern w:val="2"/>
          <w:sz w:val="21"/>
        </w:rPr>
        <w:t>. This trend has intens</w:t>
      </w:r>
      <w:r>
        <w:rPr>
          <w:rFonts w:ascii="Times New Roman" w:eastAsia="SimSun" w:hAnsi="Times New Roman"/>
          <w:kern w:val="2"/>
          <w:sz w:val="21"/>
        </w:rPr>
        <w:t>ified the urgent shortage of high-quality mineral resources in regions, while mining areas face mounting pressure from growing construction demands, necessitating the exploration of new alternative materials to alleviate resource strain.</w:t>
      </w:r>
    </w:p>
    <w:p w14:paraId="0EDF20A2" w14:textId="4F700A33" w:rsidR="0038467F" w:rsidRDefault="00063C8D">
      <w:pPr>
        <w:pStyle w:val="NormalWeb"/>
        <w:widowControl/>
        <w:spacing w:beforeAutospacing="0" w:afterAutospacing="0"/>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Steel slag, an ind</w:t>
      </w:r>
      <w:r>
        <w:rPr>
          <w:rFonts w:ascii="Times New Roman" w:eastAsia="SimSun" w:hAnsi="Times New Roman"/>
          <w:kern w:val="2"/>
          <w:sz w:val="21"/>
        </w:rPr>
        <w:t>ustrial by-product, currently has a utilization rate below 30%. The majority of unutilized steel slag is often simply stockpiled near steel plants</w:t>
      </w:r>
      <w:r w:rsidR="00341538">
        <w:rPr>
          <w:rFonts w:ascii="Times New Roman" w:eastAsia="SimSun" w:hAnsi="Times New Roman"/>
          <w:kern w:val="2"/>
          <w:sz w:val="21"/>
        </w:rPr>
        <w:t xml:space="preserve"> </w:t>
      </w:r>
      <w:r w:rsidR="00274573">
        <w:rPr>
          <w:rFonts w:ascii="Times New Roman" w:eastAsia="SimSun" w:hAnsi="Times New Roman"/>
          <w:kern w:val="2"/>
          <w:sz w:val="21"/>
        </w:rPr>
        <w:t>[19]</w:t>
      </w:r>
      <w:r>
        <w:rPr>
          <w:rFonts w:ascii="Times New Roman" w:eastAsia="SimSun" w:hAnsi="Times New Roman"/>
          <w:kern w:val="2"/>
          <w:sz w:val="21"/>
        </w:rPr>
        <w:t>. As a by-product of steel refining processes, steel slag, after appropriate treatment and processing, ex</w:t>
      </w:r>
      <w:r>
        <w:rPr>
          <w:rFonts w:ascii="Times New Roman" w:eastAsia="SimSun" w:hAnsi="Times New Roman"/>
          <w:kern w:val="2"/>
          <w:sz w:val="21"/>
        </w:rPr>
        <w:t>hibits favorable physical-mechanical properties and chemical stability. Experimental validations have confirmed that its pavement performance indicators meet high-standard requirements, making it suitable for surface layer construction of high-grade roads.</w:t>
      </w:r>
    </w:p>
    <w:p w14:paraId="20F3A6B1" w14:textId="77777777" w:rsidR="0038467F" w:rsidRDefault="00063C8D">
      <w:pPr>
        <w:pStyle w:val="NormalWeb"/>
        <w:widowControl/>
        <w:spacing w:beforeAutospacing="0" w:afterAutospacing="0"/>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Since the 1990s, the life cycle assessment (LCA) methodology was first introduced into road engineering. Finnish scholars pioneered its application in conducting comparative analyses of pavement environmental impacts. Since then, the scope of LCA applicat</w:t>
      </w:r>
      <w:r>
        <w:rPr>
          <w:rFonts w:ascii="Times New Roman" w:eastAsia="SimSun" w:hAnsi="Times New Roman"/>
          <w:kern w:val="2"/>
          <w:sz w:val="21"/>
        </w:rPr>
        <w:t>ion in road engineering has expanded continuously, with research depth also deepening. Current primary strategies for LCA implementation in road engineering by international researchers include three main approaches: construction process-based life cycle a</w:t>
      </w:r>
      <w:r>
        <w:rPr>
          <w:rFonts w:ascii="Times New Roman" w:eastAsia="SimSun" w:hAnsi="Times New Roman"/>
          <w:kern w:val="2"/>
          <w:sz w:val="21"/>
        </w:rPr>
        <w:t>nalysis [</w:t>
      </w:r>
      <w:r>
        <w:rPr>
          <w:rFonts w:ascii="Times New Roman" w:eastAsia="SimSun" w:hAnsi="Times New Roman" w:hint="eastAsia"/>
          <w:kern w:val="2"/>
          <w:sz w:val="21"/>
        </w:rPr>
        <w:t>1</w:t>
      </w:r>
      <w:r>
        <w:rPr>
          <w:rFonts w:ascii="Times New Roman" w:eastAsia="SimSun" w:hAnsi="Times New Roman"/>
          <w:kern w:val="2"/>
          <w:sz w:val="21"/>
        </w:rPr>
        <w:t>–</w:t>
      </w:r>
      <w:r>
        <w:rPr>
          <w:rFonts w:ascii="Times New Roman" w:eastAsia="SimSun" w:hAnsi="Times New Roman" w:hint="eastAsia"/>
          <w:kern w:val="2"/>
          <w:sz w:val="21"/>
        </w:rPr>
        <w:t>7</w:t>
      </w:r>
      <w:r>
        <w:rPr>
          <w:rFonts w:ascii="Times New Roman" w:eastAsia="SimSun" w:hAnsi="Times New Roman"/>
          <w:kern w:val="2"/>
          <w:sz w:val="21"/>
        </w:rPr>
        <w:t>], economic input-output model-based life cycle analysis [</w:t>
      </w:r>
      <w:r>
        <w:rPr>
          <w:rFonts w:ascii="Times New Roman" w:eastAsia="SimSun" w:hAnsi="Times New Roman" w:hint="eastAsia"/>
          <w:kern w:val="2"/>
          <w:sz w:val="21"/>
        </w:rPr>
        <w:t>8</w:t>
      </w:r>
      <w:r>
        <w:rPr>
          <w:rFonts w:ascii="Times New Roman" w:eastAsia="SimSun" w:hAnsi="Times New Roman"/>
          <w:kern w:val="2"/>
          <w:sz w:val="21"/>
        </w:rPr>
        <w:t xml:space="preserve">], and comprehensive life </w:t>
      </w:r>
      <w:r>
        <w:rPr>
          <w:rFonts w:ascii="Times New Roman" w:eastAsia="SimSun" w:hAnsi="Times New Roman"/>
          <w:kern w:val="2"/>
          <w:sz w:val="21"/>
        </w:rPr>
        <w:lastRenderedPageBreak/>
        <w:t>cycle analysis [</w:t>
      </w:r>
      <w:r>
        <w:rPr>
          <w:rFonts w:ascii="Times New Roman" w:eastAsia="SimSun" w:hAnsi="Times New Roman" w:hint="eastAsia"/>
          <w:kern w:val="2"/>
          <w:sz w:val="21"/>
        </w:rPr>
        <w:t>9</w:t>
      </w:r>
      <w:r>
        <w:rPr>
          <w:rFonts w:ascii="Times New Roman" w:eastAsia="SimSun" w:hAnsi="Times New Roman"/>
          <w:kern w:val="2"/>
          <w:sz w:val="21"/>
        </w:rPr>
        <w:t>–</w:t>
      </w:r>
      <w:r>
        <w:rPr>
          <w:rFonts w:ascii="Times New Roman" w:eastAsia="SimSun" w:hAnsi="Times New Roman" w:hint="eastAsia"/>
          <w:kern w:val="2"/>
          <w:sz w:val="21"/>
        </w:rPr>
        <w:t>13</w:t>
      </w:r>
      <w:r>
        <w:rPr>
          <w:rFonts w:ascii="Times New Roman" w:eastAsia="SimSun" w:hAnsi="Times New Roman"/>
          <w:kern w:val="2"/>
          <w:sz w:val="21"/>
        </w:rPr>
        <w:t xml:space="preserve">]. </w:t>
      </w:r>
      <w:proofErr w:type="spellStart"/>
      <w:r>
        <w:rPr>
          <w:rFonts w:ascii="Times New Roman" w:eastAsia="SimSun" w:hAnsi="Times New Roman"/>
          <w:kern w:val="2"/>
          <w:sz w:val="21"/>
        </w:rPr>
        <w:t>Anastasiou</w:t>
      </w:r>
      <w:proofErr w:type="spellEnd"/>
      <w:r>
        <w:rPr>
          <w:rFonts w:ascii="Times New Roman" w:eastAsia="SimSun" w:hAnsi="Times New Roman"/>
          <w:kern w:val="2"/>
          <w:sz w:val="21"/>
        </w:rPr>
        <w:t xml:space="preserve"> et al. [</w:t>
      </w:r>
      <w:r>
        <w:rPr>
          <w:rFonts w:ascii="Times New Roman" w:eastAsia="SimSun" w:hAnsi="Times New Roman" w:hint="eastAsia"/>
          <w:kern w:val="2"/>
          <w:sz w:val="21"/>
        </w:rPr>
        <w:t>14</w:t>
      </w:r>
      <w:r>
        <w:rPr>
          <w:rFonts w:ascii="Times New Roman" w:eastAsia="SimSun" w:hAnsi="Times New Roman"/>
          <w:kern w:val="2"/>
          <w:sz w:val="21"/>
        </w:rPr>
        <w:t>] revealed that in Greece, substituting cement with fly ash and aggregates with steel slag in concrete pavement mat</w:t>
      </w:r>
      <w:r>
        <w:rPr>
          <w:rFonts w:ascii="Times New Roman" w:eastAsia="SimSun" w:hAnsi="Times New Roman"/>
          <w:kern w:val="2"/>
          <w:sz w:val="21"/>
        </w:rPr>
        <w:t>erials can effectively reduce CO₂ emissions. Through sensitivity analysis of alternative material transportation distances, they found that steel slag only achieves emission reduction effects within short-distance transportation ranges. Additionally, inter</w:t>
      </w:r>
      <w:r>
        <w:rPr>
          <w:rFonts w:ascii="Times New Roman" w:eastAsia="SimSun" w:hAnsi="Times New Roman"/>
          <w:kern w:val="2"/>
          <w:sz w:val="21"/>
        </w:rPr>
        <w:t xml:space="preserve">actions between road pavements and vehicles (e.g., rolling resistance) significantly influence environmental impacts during the use phase. </w:t>
      </w:r>
      <w:proofErr w:type="spellStart"/>
      <w:r>
        <w:rPr>
          <w:rFonts w:ascii="Times New Roman" w:eastAsia="SimSun" w:hAnsi="Times New Roman"/>
          <w:kern w:val="2"/>
          <w:sz w:val="21"/>
        </w:rPr>
        <w:t>Akbarian</w:t>
      </w:r>
      <w:proofErr w:type="spellEnd"/>
      <w:r>
        <w:rPr>
          <w:rFonts w:ascii="Times New Roman" w:eastAsia="SimSun" w:hAnsi="Times New Roman"/>
          <w:kern w:val="2"/>
          <w:sz w:val="21"/>
        </w:rPr>
        <w:t xml:space="preserve"> et al. [</w:t>
      </w:r>
      <w:r>
        <w:rPr>
          <w:rFonts w:ascii="Times New Roman" w:eastAsia="SimSun" w:hAnsi="Times New Roman" w:hint="eastAsia"/>
          <w:kern w:val="2"/>
          <w:sz w:val="21"/>
        </w:rPr>
        <w:t>15</w:t>
      </w:r>
      <w:r>
        <w:rPr>
          <w:rFonts w:ascii="Times New Roman" w:eastAsia="SimSun" w:hAnsi="Times New Roman"/>
          <w:kern w:val="2"/>
          <w:sz w:val="21"/>
        </w:rPr>
        <w:t>] further indicated that pavement conditions—including roughness, texture, and deformation under l</w:t>
      </w:r>
      <w:r>
        <w:rPr>
          <w:rFonts w:ascii="Times New Roman" w:eastAsia="SimSun" w:hAnsi="Times New Roman"/>
          <w:kern w:val="2"/>
          <w:sz w:val="21"/>
        </w:rPr>
        <w:t>oad—can affect vehicle operational carbon emissions to a certain extent. Huang et al. [</w:t>
      </w:r>
      <w:r>
        <w:rPr>
          <w:rFonts w:ascii="Times New Roman" w:eastAsia="SimSun" w:hAnsi="Times New Roman" w:hint="eastAsia"/>
          <w:kern w:val="2"/>
          <w:sz w:val="21"/>
        </w:rPr>
        <w:t>16</w:t>
      </w:r>
      <w:r>
        <w:rPr>
          <w:rFonts w:ascii="Times New Roman" w:eastAsia="SimSun" w:hAnsi="Times New Roman"/>
          <w:kern w:val="2"/>
          <w:sz w:val="21"/>
        </w:rPr>
        <w:t xml:space="preserve">] conducted a quantitative analysis of environmental impacts from a highway maintenance project in the UK, showing that due to the long service life of pavements, </w:t>
      </w:r>
      <w:r>
        <w:rPr>
          <w:rFonts w:ascii="Times New Roman" w:eastAsia="SimSun" w:hAnsi="Times New Roman"/>
          <w:kern w:val="2"/>
          <w:sz w:val="21"/>
        </w:rPr>
        <w:t xml:space="preserve">energy consumption and CO₂ emissions from transportation dominate. Thus, in future pavement LCA studies, environmental impacts such as traffic congestion caused by road renovations should not be overlooked. </w:t>
      </w:r>
      <w:proofErr w:type="spellStart"/>
      <w:r>
        <w:rPr>
          <w:rFonts w:ascii="Times New Roman" w:eastAsia="SimSun" w:hAnsi="Times New Roman"/>
          <w:kern w:val="2"/>
          <w:sz w:val="21"/>
        </w:rPr>
        <w:t>Pontarollo</w:t>
      </w:r>
      <w:proofErr w:type="spellEnd"/>
      <w:r>
        <w:rPr>
          <w:rFonts w:ascii="Times New Roman" w:eastAsia="SimSun" w:hAnsi="Times New Roman"/>
          <w:kern w:val="2"/>
          <w:sz w:val="21"/>
        </w:rPr>
        <w:t xml:space="preserve"> John et al. [</w:t>
      </w:r>
      <w:r>
        <w:rPr>
          <w:rFonts w:ascii="Times New Roman" w:eastAsia="SimSun" w:hAnsi="Times New Roman" w:hint="eastAsia"/>
          <w:kern w:val="2"/>
          <w:sz w:val="21"/>
        </w:rPr>
        <w:t>17</w:t>
      </w:r>
      <w:r>
        <w:rPr>
          <w:rFonts w:ascii="Times New Roman" w:eastAsia="SimSun" w:hAnsi="Times New Roman"/>
          <w:kern w:val="2"/>
          <w:sz w:val="21"/>
        </w:rPr>
        <w:t xml:space="preserve">], based on life cycle </w:t>
      </w:r>
      <w:r>
        <w:rPr>
          <w:rFonts w:ascii="Times New Roman" w:eastAsia="SimSun" w:hAnsi="Times New Roman"/>
          <w:kern w:val="2"/>
          <w:sz w:val="21"/>
        </w:rPr>
        <w:t>theory, explored the trade-off between costs and environmental impacts in highway engineering construction. By analyzing skid resistance, macro-textural properties, and financial investment data of different pavement materials in Australia and New Zealand,</w:t>
      </w:r>
      <w:r>
        <w:rPr>
          <w:rFonts w:ascii="Times New Roman" w:eastAsia="SimSun" w:hAnsi="Times New Roman"/>
          <w:kern w:val="2"/>
          <w:sz w:val="21"/>
        </w:rPr>
        <w:t xml:space="preserve"> they emphasized that decision-making should not solely pursue the lowest cost.</w:t>
      </w:r>
    </w:p>
    <w:p w14:paraId="3E4EA4D9" w14:textId="77777777" w:rsidR="0038467F" w:rsidRDefault="00063C8D">
      <w:pPr>
        <w:rPr>
          <w:rFonts w:ascii="Times New Roman" w:eastAsia="SimSun" w:hAnsi="Times New Roman" w:cs="Times New Roman"/>
          <w:b/>
          <w:bCs/>
        </w:rPr>
      </w:pPr>
      <w:r>
        <w:rPr>
          <w:rFonts w:ascii="Times New Roman" w:eastAsia="SimSun" w:hAnsi="Times New Roman" w:cs="Times New Roman"/>
          <w:b/>
          <w:bCs/>
        </w:rPr>
        <w:t>2. Life Cycle Assessment (LCA) Methodology</w:t>
      </w:r>
    </w:p>
    <w:p w14:paraId="6A16FCC9" w14:textId="4457864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Life cycle assessment (LCA), as a scientific tool for quantifying the environmental impacts of product systems, essentially tracks th</w:t>
      </w:r>
      <w:r>
        <w:rPr>
          <w:rFonts w:ascii="Times New Roman" w:eastAsia="SimSun" w:hAnsi="Times New Roman"/>
          <w:kern w:val="2"/>
          <w:sz w:val="21"/>
        </w:rPr>
        <w:t>e flow of materials and energy across the entire lifecycle—"resource extraction-production-processing-transportation-use-disposal"—to precisely account for environmental burdens at each stage and identify pathways for improvement</w:t>
      </w:r>
      <w:r w:rsidR="00662E61">
        <w:rPr>
          <w:rFonts w:ascii="Times New Roman" w:eastAsia="SimSun" w:hAnsi="Times New Roman"/>
          <w:kern w:val="2"/>
          <w:sz w:val="21"/>
        </w:rPr>
        <w:t xml:space="preserve"> </w:t>
      </w:r>
      <w:r w:rsidR="00274573">
        <w:rPr>
          <w:rFonts w:ascii="Times New Roman" w:eastAsia="SimSun" w:hAnsi="Times New Roman"/>
          <w:kern w:val="2"/>
          <w:sz w:val="21"/>
        </w:rPr>
        <w:t>[20]</w:t>
      </w:r>
      <w:r>
        <w:rPr>
          <w:rFonts w:ascii="Times New Roman" w:eastAsia="SimSun" w:hAnsi="Times New Roman"/>
          <w:kern w:val="2"/>
          <w:sz w:val="21"/>
        </w:rPr>
        <w:t>. With the global diss</w:t>
      </w:r>
      <w:r>
        <w:rPr>
          <w:rFonts w:ascii="Times New Roman" w:eastAsia="SimSun" w:hAnsi="Times New Roman"/>
          <w:kern w:val="2"/>
          <w:sz w:val="21"/>
        </w:rPr>
        <w:t>emination of the ISO 14040 standard, LCA has transcended its initial application in industrial product evaluation, deeply integrating into macro-decision-making fields such as infrastructure development and energy strategy. Notably, in addressing the chall</w:t>
      </w:r>
      <w:r>
        <w:rPr>
          <w:rFonts w:ascii="Times New Roman" w:eastAsia="SimSun" w:hAnsi="Times New Roman"/>
          <w:kern w:val="2"/>
          <w:sz w:val="21"/>
        </w:rPr>
        <w:t xml:space="preserve">enge of carbon neutrality, LCA constructs a full-life cycle carbon accounting model spanning "raw material production-construction-operation-maintenance-recycling," enabling precise localization of carbon emission impacts across road engineering </w:t>
      </w:r>
      <w:proofErr w:type="gramStart"/>
      <w:r>
        <w:rPr>
          <w:rFonts w:ascii="Times New Roman" w:eastAsia="SimSun" w:hAnsi="Times New Roman"/>
          <w:kern w:val="2"/>
          <w:sz w:val="21"/>
        </w:rPr>
        <w:t>stages .</w:t>
      </w:r>
      <w:proofErr w:type="gramEnd"/>
    </w:p>
    <w:p w14:paraId="0EEC90B3" w14:textId="77777777" w:rsidR="0038467F" w:rsidRDefault="00063C8D">
      <w:pPr>
        <w:rPr>
          <w:rFonts w:ascii="Times New Roman" w:eastAsia="SimSun" w:hAnsi="Times New Roman" w:cs="Times New Roman"/>
          <w:b/>
          <w:bCs/>
        </w:rPr>
      </w:pPr>
      <w:r>
        <w:rPr>
          <w:rFonts w:ascii="Times New Roman" w:eastAsia="SimSun" w:hAnsi="Times New Roman" w:cs="Times New Roman"/>
          <w:b/>
          <w:bCs/>
        </w:rPr>
        <w:t>2</w:t>
      </w:r>
      <w:r>
        <w:rPr>
          <w:rFonts w:ascii="Times New Roman" w:eastAsia="SimSun" w:hAnsi="Times New Roman" w:cs="Times New Roman"/>
          <w:b/>
          <w:bCs/>
        </w:rPr>
        <w:t>.1 Goal and Scope Definition</w:t>
      </w:r>
    </w:p>
    <w:p w14:paraId="2477E92A"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 xml:space="preserve">This study focuses on a case of a 4-lane bidirectional expressway, defining a 1 km single-directional two-lane pavement (7.5 m wide, excluding hard shoulders, with two 3.75 m lanes) as 1 functional unit. Given the focus on the </w:t>
      </w:r>
      <w:r>
        <w:rPr>
          <w:rFonts w:ascii="Times New Roman" w:eastAsia="SimSun" w:hAnsi="Times New Roman"/>
          <w:kern w:val="2"/>
          <w:sz w:val="21"/>
        </w:rPr>
        <w:t>surface layer of steel slag asphalt pavement (SSAP), the surface course thickness is specified as 18 cm, composed of (from top to bottom): a 4 cm SMA-13 layer, a 6 cm AC-20 layer, and an 8 cm AC-25 layer. Three pavement structures are selected, with all sc</w:t>
      </w:r>
      <w:r>
        <w:rPr>
          <w:rFonts w:ascii="Times New Roman" w:eastAsia="SimSun" w:hAnsi="Times New Roman"/>
          <w:kern w:val="2"/>
          <w:sz w:val="21"/>
        </w:rPr>
        <w:t>hemes using limestone as fine aggregates:</w:t>
      </w:r>
    </w:p>
    <w:p w14:paraId="2738A456"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Scheme 1: Conventional asphalt pavement with 0% steel slag substitution for coarse aggregates;</w:t>
      </w:r>
    </w:p>
    <w:p w14:paraId="430533EF"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Scheme 2: Asphalt pavement with 60% steel slag substitution for coarse aggregates;</w:t>
      </w:r>
    </w:p>
    <w:p w14:paraId="39A6369C"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Scheme 3: Asphalt pavement with 100%</w:t>
      </w:r>
      <w:r>
        <w:rPr>
          <w:rFonts w:ascii="Times New Roman" w:eastAsia="SimSun" w:hAnsi="Times New Roman"/>
          <w:kern w:val="2"/>
          <w:sz w:val="21"/>
        </w:rPr>
        <w:t xml:space="preserve"> steel slag substitution for coarse aggregates.</w:t>
      </w:r>
    </w:p>
    <w:p w14:paraId="4115D2BE" w14:textId="77777777" w:rsidR="00713921" w:rsidRDefault="00713921">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p>
    <w:p w14:paraId="01E440CD" w14:textId="76395E45" w:rsidR="00713921" w:rsidRDefault="00713921">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RESULT &amp; DISCUSSIONS</w:t>
      </w:r>
    </w:p>
    <w:p w14:paraId="36B92B29" w14:textId="77777777" w:rsidR="00713921" w:rsidRDefault="00713921">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p>
    <w:p w14:paraId="3889CFE5" w14:textId="77777777" w:rsidR="0038467F" w:rsidRDefault="00063C8D">
      <w:pPr>
        <w:rPr>
          <w:rFonts w:ascii="Times New Roman" w:eastAsia="SimSun" w:hAnsi="Times New Roman" w:cs="Times New Roman"/>
          <w:b/>
          <w:bCs/>
        </w:rPr>
      </w:pPr>
      <w:r>
        <w:rPr>
          <w:rFonts w:ascii="Times New Roman" w:eastAsia="SimSun" w:hAnsi="Times New Roman" w:cs="Times New Roman"/>
          <w:b/>
          <w:bCs/>
        </w:rPr>
        <w:t>2.2 Inventory Analysis</w:t>
      </w:r>
    </w:p>
    <w:p w14:paraId="19F95A23"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Common methods for inventory analysis include the process-based method, economic input-output (EIO) method, and hybrid method. This study adopts the process-based</w:t>
      </w:r>
      <w:r>
        <w:rPr>
          <w:rFonts w:ascii="Times New Roman" w:eastAsia="SimSun" w:hAnsi="Times New Roman"/>
          <w:kern w:val="2"/>
          <w:sz w:val="21"/>
        </w:rPr>
        <w:t xml:space="preserve"> approach, dividing the LCA of asphalt pavements into three primary unit processes: raw material production, transportation, and construction, with further tracing of upstream sub-processes. The inventory is established primarily based </w:t>
      </w:r>
      <w:r>
        <w:rPr>
          <w:rFonts w:ascii="Times New Roman" w:eastAsia="SimSun" w:hAnsi="Times New Roman"/>
          <w:kern w:val="2"/>
          <w:sz w:val="21"/>
        </w:rPr>
        <w:lastRenderedPageBreak/>
        <w:t>on industry standard</w:t>
      </w:r>
      <w:r>
        <w:rPr>
          <w:rFonts w:ascii="Times New Roman" w:eastAsia="SimSun" w:hAnsi="Times New Roman"/>
          <w:kern w:val="2"/>
          <w:sz w:val="21"/>
        </w:rPr>
        <w:t xml:space="preserve">s such as the Budget Quota for Highway </w:t>
      </w:r>
      <w:proofErr w:type="spellStart"/>
      <w:r>
        <w:rPr>
          <w:rFonts w:ascii="Times New Roman" w:eastAsia="SimSun" w:hAnsi="Times New Roman"/>
          <w:kern w:val="2"/>
          <w:sz w:val="21"/>
        </w:rPr>
        <w:t>Engineeringand</w:t>
      </w:r>
      <w:proofErr w:type="spellEnd"/>
      <w:r>
        <w:rPr>
          <w:rFonts w:ascii="Times New Roman" w:eastAsia="SimSun" w:hAnsi="Times New Roman"/>
          <w:kern w:val="2"/>
          <w:sz w:val="21"/>
        </w:rPr>
        <w:t> Cost Quota for Highway Engineering Machinery Shifts, supplemented by field survey data.</w:t>
      </w:r>
    </w:p>
    <w:p w14:paraId="0E03B14E" w14:textId="77777777" w:rsidR="0038467F" w:rsidRDefault="00063C8D">
      <w:pPr>
        <w:rPr>
          <w:rFonts w:ascii="Times New Roman" w:eastAsia="SimSun" w:hAnsi="Times New Roman" w:cs="Times New Roman"/>
          <w:b/>
          <w:bCs/>
        </w:rPr>
      </w:pPr>
      <w:r>
        <w:rPr>
          <w:rFonts w:ascii="Times New Roman" w:eastAsia="SimSun" w:hAnsi="Times New Roman" w:cs="Times New Roman"/>
          <w:b/>
          <w:bCs/>
        </w:rPr>
        <w:t>2.3 Life Cycle Impact Assessment</w:t>
      </w:r>
    </w:p>
    <w:p w14:paraId="3EB5C6D7"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 xml:space="preserve">The core task of life cycle impact assessment is to transform energy consumption </w:t>
      </w:r>
      <w:r>
        <w:rPr>
          <w:rFonts w:ascii="Times New Roman" w:eastAsia="SimSun" w:hAnsi="Times New Roman"/>
          <w:kern w:val="2"/>
          <w:sz w:val="21"/>
        </w:rPr>
        <w:t>and emission data into intuitive environmental impact metrics (e.g., primary energy consumption, global warming potential [GWP]) using characterization factors. Since crude oil, raw coal, and natural gas are primary fossil energy sources, their calorific v</w:t>
      </w:r>
      <w:r>
        <w:rPr>
          <w:rFonts w:ascii="Times New Roman" w:eastAsia="SimSun" w:hAnsi="Times New Roman"/>
          <w:kern w:val="2"/>
          <w:sz w:val="21"/>
        </w:rPr>
        <w:t>alues are directly used as energy consumption characterization factors. Characterization systematically categorizes various emissions into distinct environmental impact types using specific characterization factors. Focusing on the most relevant environmen</w:t>
      </w:r>
      <w:r>
        <w:rPr>
          <w:rFonts w:ascii="Times New Roman" w:eastAsia="SimSun" w:hAnsi="Times New Roman"/>
          <w:kern w:val="2"/>
          <w:sz w:val="21"/>
        </w:rPr>
        <w:t>tal impact type for SSAP—global warming—the assessment quantifies greenhouse gases (GHGs) by converting CH₄ and N₂O into CO₂-equivalent (CO₂-eq) using characterization factors, with CO₂ as the reference substance. The influence factors and characterization</w:t>
      </w:r>
      <w:r>
        <w:rPr>
          <w:rFonts w:ascii="Times New Roman" w:eastAsia="SimSun" w:hAnsi="Times New Roman"/>
          <w:kern w:val="2"/>
          <w:sz w:val="21"/>
        </w:rPr>
        <w:t xml:space="preserve"> factors for CO₂, CH₄, and N₂O are obtained from the National Greenhouse Gas Emission Factor Database.</w:t>
      </w:r>
    </w:p>
    <w:p w14:paraId="5E9A0736" w14:textId="77777777" w:rsidR="0038467F" w:rsidRDefault="00063C8D">
      <w:pPr>
        <w:jc w:val="center"/>
        <w:rPr>
          <w:rFonts w:ascii="Times New Roman" w:eastAsia="SimSun" w:hAnsi="Times New Roman" w:cs="Times New Roman"/>
          <w:b/>
          <w:bCs/>
        </w:rPr>
      </w:pPr>
      <w:r>
        <w:rPr>
          <w:rFonts w:ascii="Times New Roman" w:hAnsi="Times New Roman" w:cs="Times New Roman" w:hint="eastAsia"/>
          <w:position w:val="-14"/>
        </w:rPr>
        <w:object w:dxaOrig="3260" w:dyaOrig="350" w14:anchorId="1BA22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35pt;height:17pt" o:ole="">
            <v:imagedata r:id="rId7" o:title=""/>
          </v:shape>
          <o:OLEObject Type="Embed" ProgID="Equation.3" ShapeID="_x0000_i1025" DrawAspect="Content" ObjectID="_1819294186" r:id="rId8"/>
        </w:object>
      </w:r>
    </w:p>
    <w:p w14:paraId="56138C0A" w14:textId="77777777" w:rsidR="0038467F" w:rsidRDefault="00063C8D">
      <w:pPr>
        <w:rPr>
          <w:rFonts w:ascii="Times New Roman" w:eastAsia="SimSun" w:hAnsi="Times New Roman" w:cs="Times New Roman"/>
          <w:b/>
          <w:bCs/>
        </w:rPr>
      </w:pPr>
      <w:r>
        <w:rPr>
          <w:rFonts w:ascii="Times New Roman" w:eastAsia="SimSun" w:hAnsi="Times New Roman" w:cs="Times New Roman"/>
          <w:b/>
          <w:bCs/>
        </w:rPr>
        <w:t>3. Carbon Emission Inventory for Steel Slag Asphalt Pavement Construction</w:t>
      </w:r>
    </w:p>
    <w:p w14:paraId="46F04B47" w14:textId="77777777" w:rsidR="0038467F" w:rsidRDefault="00063C8D">
      <w:pPr>
        <w:rPr>
          <w:rFonts w:ascii="Times New Roman" w:eastAsia="SimSun" w:hAnsi="Times New Roman" w:cs="Times New Roman"/>
          <w:b/>
          <w:bCs/>
        </w:rPr>
      </w:pPr>
      <w:r>
        <w:rPr>
          <w:rFonts w:ascii="Times New Roman" w:eastAsia="SimSun" w:hAnsi="Times New Roman" w:cs="Times New Roman"/>
          <w:b/>
          <w:bCs/>
        </w:rPr>
        <w:t>3.1 Carbon Emission Inventory for Raw Material Productio</w:t>
      </w:r>
      <w:r>
        <w:rPr>
          <w:rFonts w:ascii="Times New Roman" w:eastAsia="SimSun" w:hAnsi="Times New Roman" w:cs="Times New Roman"/>
          <w:b/>
          <w:bCs/>
        </w:rPr>
        <w:t>n Stage</w:t>
      </w:r>
    </w:p>
    <w:p w14:paraId="0B84AF00" w14:textId="65BBF8ED"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 xml:space="preserve">The primary raw materials for steel slag asphalt pavement include steel slag, mineral aggregates, and asphalt. The unit energy consumption and carbon emission data for producing mineral aggregates were sourced from Lian </w:t>
      </w:r>
      <w:proofErr w:type="spellStart"/>
      <w:r>
        <w:rPr>
          <w:rFonts w:ascii="Times New Roman" w:eastAsia="SimSun" w:hAnsi="Times New Roman"/>
          <w:kern w:val="2"/>
          <w:sz w:val="21"/>
        </w:rPr>
        <w:t>Ruiyu</w:t>
      </w:r>
      <w:proofErr w:type="spellEnd"/>
      <w:r>
        <w:rPr>
          <w:rFonts w:ascii="Times New Roman" w:eastAsia="SimSun" w:hAnsi="Times New Roman"/>
          <w:kern w:val="2"/>
          <w:sz w:val="21"/>
        </w:rPr>
        <w:t xml:space="preserve"> at </w:t>
      </w:r>
      <w:proofErr w:type="spellStart"/>
      <w:r>
        <w:rPr>
          <w:rFonts w:ascii="Times New Roman" w:eastAsia="SimSun" w:hAnsi="Times New Roman"/>
          <w:kern w:val="2"/>
          <w:sz w:val="21"/>
        </w:rPr>
        <w:t>Chang'an</w:t>
      </w:r>
      <w:proofErr w:type="spellEnd"/>
      <w:r>
        <w:rPr>
          <w:rFonts w:ascii="Times New Roman" w:eastAsia="SimSun" w:hAnsi="Times New Roman"/>
          <w:kern w:val="2"/>
          <w:sz w:val="21"/>
        </w:rPr>
        <w:t xml:space="preserve"> </w:t>
      </w:r>
      <w:r>
        <w:rPr>
          <w:rFonts w:ascii="Times New Roman" w:eastAsia="SimSun" w:hAnsi="Times New Roman"/>
          <w:kern w:val="2"/>
          <w:sz w:val="21"/>
        </w:rPr>
        <w:t>University. Production data for asphalt were obtained from a subsidiary of Sinopec [</w:t>
      </w:r>
      <w:r>
        <w:rPr>
          <w:rFonts w:ascii="Times New Roman" w:eastAsia="SimSun" w:hAnsi="Times New Roman" w:hint="eastAsia"/>
          <w:kern w:val="2"/>
          <w:sz w:val="21"/>
        </w:rPr>
        <w:t>2</w:t>
      </w:r>
      <w:r>
        <w:rPr>
          <w:rFonts w:ascii="Times New Roman" w:eastAsia="SimSun" w:hAnsi="Times New Roman"/>
          <w:kern w:val="2"/>
          <w:sz w:val="21"/>
        </w:rPr>
        <w:t>2]. The energy consumption and carbon emissions associated with the secondary processing of steel slag were determined as 17.89 MJ and 3.01 kg CO₂-eq, respectively. The ca</w:t>
      </w:r>
      <w:r>
        <w:rPr>
          <w:rFonts w:ascii="Times New Roman" w:eastAsia="SimSun" w:hAnsi="Times New Roman"/>
          <w:kern w:val="2"/>
          <w:sz w:val="21"/>
        </w:rPr>
        <w:t xml:space="preserve">rbon emissions generated from the production of raw materials are summarized in Table </w:t>
      </w:r>
      <w:r w:rsidR="003071D7">
        <w:rPr>
          <w:rFonts w:ascii="Times New Roman" w:eastAsia="SimSun" w:hAnsi="Times New Roman"/>
          <w:kern w:val="2"/>
          <w:sz w:val="21"/>
        </w:rPr>
        <w:t>1</w:t>
      </w:r>
    </w:p>
    <w:p w14:paraId="7C3A3C0F" w14:textId="5DAD8B44" w:rsidR="0038467F" w:rsidRDefault="00063C8D">
      <w:pPr>
        <w:jc w:val="center"/>
      </w:pPr>
      <w:r>
        <w:rPr>
          <w:rFonts w:ascii="Times New Roman" w:hAnsi="Times New Roman" w:cs="Times New Roman" w:hint="eastAsia"/>
          <w:b/>
          <w:bCs/>
          <w:szCs w:val="21"/>
        </w:rPr>
        <w:t xml:space="preserve">Table </w:t>
      </w:r>
      <w:proofErr w:type="gramStart"/>
      <w:r w:rsidR="003071D7">
        <w:rPr>
          <w:rFonts w:ascii="Times New Roman" w:hAnsi="Times New Roman" w:cs="Times New Roman"/>
          <w:b/>
          <w:bCs/>
          <w:szCs w:val="21"/>
        </w:rPr>
        <w:t>1</w:t>
      </w:r>
      <w:r>
        <w:rPr>
          <w:rFonts w:ascii="Times New Roman" w:hAnsi="Times New Roman" w:cs="Times New Roman"/>
          <w:b/>
          <w:bCs/>
          <w:szCs w:val="21"/>
        </w:rPr>
        <w:t> </w:t>
      </w:r>
      <w:r>
        <w:rPr>
          <w:rFonts w:ascii="Times New Roman" w:hAnsi="Times New Roman" w:cs="Times New Roman" w:hint="eastAsia"/>
          <w:b/>
          <w:bCs/>
          <w:szCs w:val="21"/>
        </w:rPr>
        <w:t xml:space="preserve"> carbon</w:t>
      </w:r>
      <w:proofErr w:type="gramEnd"/>
      <w:r>
        <w:rPr>
          <w:rFonts w:ascii="Times New Roman" w:hAnsi="Times New Roman" w:cs="Times New Roman" w:hint="eastAsia"/>
          <w:b/>
          <w:bCs/>
          <w:szCs w:val="21"/>
        </w:rPr>
        <w:t xml:space="preserve"> emission inventory in raw material materialization stage</w:t>
      </w:r>
    </w:p>
    <w:tbl>
      <w:tblPr>
        <w:tblStyle w:val="TableGrid"/>
        <w:tblW w:w="9071"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2282"/>
        <w:gridCol w:w="2282"/>
        <w:gridCol w:w="2284"/>
        <w:gridCol w:w="9"/>
      </w:tblGrid>
      <w:tr w:rsidR="0038467F" w14:paraId="3FC887E6" w14:textId="77777777">
        <w:trPr>
          <w:trHeight w:val="340"/>
          <w:jc w:val="center"/>
        </w:trPr>
        <w:tc>
          <w:tcPr>
            <w:tcW w:w="2214" w:type="dxa"/>
            <w:vMerge w:val="restart"/>
            <w:vAlign w:val="center"/>
          </w:tcPr>
          <w:p w14:paraId="611EF9F7"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Material Type</w:t>
            </w:r>
          </w:p>
        </w:tc>
        <w:tc>
          <w:tcPr>
            <w:tcW w:w="2282" w:type="dxa"/>
            <w:vAlign w:val="center"/>
          </w:tcPr>
          <w:p w14:paraId="7C6875EF"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Scheme 1</w:t>
            </w:r>
          </w:p>
        </w:tc>
        <w:tc>
          <w:tcPr>
            <w:tcW w:w="2282" w:type="dxa"/>
            <w:vAlign w:val="center"/>
          </w:tcPr>
          <w:p w14:paraId="4E813FAB" w14:textId="77777777" w:rsidR="0038467F" w:rsidRDefault="00063C8D">
            <w:pPr>
              <w:jc w:val="center"/>
              <w:rPr>
                <w:rFonts w:ascii="Times New Roman" w:eastAsia="SimSun" w:hAnsi="Times New Roman" w:cs="Times New Roman"/>
                <w:szCs w:val="21"/>
              </w:rPr>
            </w:pPr>
            <w:r>
              <w:rPr>
                <w:rFonts w:ascii="Times New Roman" w:eastAsia="Segoe UI" w:hAnsi="Times New Roman" w:cs="Times New Roman"/>
                <w:color w:val="000000"/>
                <w:spacing w:val="-2"/>
                <w:szCs w:val="21"/>
                <w:shd w:val="clear" w:color="auto" w:fill="FFFFFF"/>
              </w:rPr>
              <w:t xml:space="preserve">Scheme </w:t>
            </w:r>
            <w:r>
              <w:rPr>
                <w:rFonts w:ascii="Times New Roman" w:eastAsia="SimSun" w:hAnsi="Times New Roman" w:cs="Times New Roman"/>
                <w:color w:val="000000"/>
                <w:spacing w:val="-2"/>
                <w:szCs w:val="21"/>
                <w:shd w:val="clear" w:color="auto" w:fill="FFFFFF"/>
              </w:rPr>
              <w:t>2</w:t>
            </w:r>
          </w:p>
        </w:tc>
        <w:tc>
          <w:tcPr>
            <w:tcW w:w="2293" w:type="dxa"/>
            <w:gridSpan w:val="2"/>
            <w:vAlign w:val="center"/>
          </w:tcPr>
          <w:p w14:paraId="4F74680D" w14:textId="77777777" w:rsidR="0038467F" w:rsidRDefault="00063C8D">
            <w:pPr>
              <w:jc w:val="center"/>
              <w:rPr>
                <w:rFonts w:ascii="Times New Roman" w:eastAsia="SimSun" w:hAnsi="Times New Roman" w:cs="Times New Roman"/>
                <w:szCs w:val="21"/>
              </w:rPr>
            </w:pPr>
            <w:r>
              <w:rPr>
                <w:rFonts w:ascii="Times New Roman" w:eastAsia="Segoe UI" w:hAnsi="Times New Roman" w:cs="Times New Roman"/>
                <w:color w:val="000000"/>
                <w:spacing w:val="-2"/>
                <w:szCs w:val="21"/>
                <w:shd w:val="clear" w:color="auto" w:fill="FFFFFF"/>
              </w:rPr>
              <w:t xml:space="preserve">Scheme </w:t>
            </w:r>
            <w:r>
              <w:rPr>
                <w:rFonts w:ascii="Times New Roman" w:eastAsia="SimSun" w:hAnsi="Times New Roman" w:cs="Times New Roman"/>
                <w:color w:val="000000"/>
                <w:spacing w:val="-2"/>
                <w:szCs w:val="21"/>
                <w:shd w:val="clear" w:color="auto" w:fill="FFFFFF"/>
              </w:rPr>
              <w:t>3</w:t>
            </w:r>
          </w:p>
        </w:tc>
      </w:tr>
      <w:tr w:rsidR="0038467F" w14:paraId="75851320" w14:textId="77777777">
        <w:trPr>
          <w:gridAfter w:val="1"/>
          <w:wAfter w:w="9" w:type="dxa"/>
          <w:trHeight w:val="360"/>
          <w:jc w:val="center"/>
        </w:trPr>
        <w:tc>
          <w:tcPr>
            <w:tcW w:w="2214" w:type="dxa"/>
            <w:vMerge/>
            <w:vAlign w:val="center"/>
          </w:tcPr>
          <w:p w14:paraId="0B125FD8" w14:textId="77777777" w:rsidR="0038467F" w:rsidRDefault="0038467F">
            <w:pPr>
              <w:jc w:val="center"/>
              <w:rPr>
                <w:rFonts w:ascii="Times New Roman" w:hAnsi="Times New Roman" w:cs="Times New Roman"/>
                <w:szCs w:val="21"/>
              </w:rPr>
            </w:pPr>
          </w:p>
        </w:tc>
        <w:tc>
          <w:tcPr>
            <w:tcW w:w="2282" w:type="dxa"/>
            <w:vAlign w:val="center"/>
          </w:tcPr>
          <w:p w14:paraId="5AF39A6A"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Carbon Emissions</w:t>
            </w:r>
            <w:r>
              <w:rPr>
                <w:rFonts w:ascii="Times New Roman" w:eastAsia="SimSun" w:hAnsi="Times New Roman" w:cs="Times New Roman"/>
                <w:color w:val="000000"/>
                <w:kern w:val="0"/>
                <w:szCs w:val="21"/>
                <w:lang w:bidi="ar"/>
              </w:rPr>
              <w:t>(</w:t>
            </w:r>
            <w:r>
              <w:rPr>
                <w:rFonts w:ascii="Times New Roman" w:hAnsi="Times New Roman" w:cs="Times New Roman"/>
                <w:szCs w:val="21"/>
              </w:rPr>
              <w:t>kg</w:t>
            </w:r>
            <w:r>
              <w:rPr>
                <w:rFonts w:ascii="Times New Roman" w:eastAsia="SimSun" w:hAnsi="Times New Roman" w:cs="Times New Roman"/>
                <w:color w:val="000000"/>
                <w:kern w:val="0"/>
                <w:szCs w:val="21"/>
                <w:lang w:bidi="ar"/>
              </w:rPr>
              <w:t>)</w:t>
            </w:r>
          </w:p>
        </w:tc>
        <w:tc>
          <w:tcPr>
            <w:tcW w:w="2282" w:type="dxa"/>
            <w:vAlign w:val="center"/>
          </w:tcPr>
          <w:p w14:paraId="4E77B025"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Carbon Emissions</w:t>
            </w:r>
            <w:r>
              <w:rPr>
                <w:rFonts w:ascii="Times New Roman" w:eastAsia="SimSun" w:hAnsi="Times New Roman" w:cs="Times New Roman"/>
                <w:color w:val="000000"/>
                <w:kern w:val="0"/>
                <w:szCs w:val="21"/>
                <w:lang w:bidi="ar"/>
              </w:rPr>
              <w:t>(</w:t>
            </w:r>
            <w:r>
              <w:rPr>
                <w:rFonts w:ascii="Times New Roman" w:hAnsi="Times New Roman" w:cs="Times New Roman"/>
                <w:szCs w:val="21"/>
              </w:rPr>
              <w:t>kg</w:t>
            </w:r>
            <w:r>
              <w:rPr>
                <w:rFonts w:ascii="Times New Roman" w:eastAsia="SimSun" w:hAnsi="Times New Roman" w:cs="Times New Roman"/>
                <w:color w:val="000000"/>
                <w:kern w:val="0"/>
                <w:szCs w:val="21"/>
                <w:lang w:bidi="ar"/>
              </w:rPr>
              <w:t>)</w:t>
            </w:r>
          </w:p>
        </w:tc>
        <w:tc>
          <w:tcPr>
            <w:tcW w:w="2284" w:type="dxa"/>
            <w:tcBorders>
              <w:bottom w:val="single" w:sz="8" w:space="0" w:color="auto"/>
            </w:tcBorders>
            <w:vAlign w:val="center"/>
          </w:tcPr>
          <w:p w14:paraId="60AD5AE6"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 xml:space="preserve">Carbon </w:t>
            </w:r>
            <w:r>
              <w:rPr>
                <w:rFonts w:ascii="Times New Roman" w:eastAsia="Segoe UI" w:hAnsi="Times New Roman" w:cs="Times New Roman"/>
                <w:color w:val="000000"/>
                <w:spacing w:val="-2"/>
                <w:szCs w:val="21"/>
                <w:shd w:val="clear" w:color="auto" w:fill="FFFFFF"/>
              </w:rPr>
              <w:t>Emissions</w:t>
            </w:r>
            <w:r>
              <w:rPr>
                <w:rFonts w:ascii="Times New Roman" w:eastAsia="SimSun" w:hAnsi="Times New Roman" w:cs="Times New Roman"/>
                <w:color w:val="000000"/>
                <w:kern w:val="0"/>
                <w:szCs w:val="21"/>
                <w:lang w:bidi="ar"/>
              </w:rPr>
              <w:t>(</w:t>
            </w:r>
            <w:r>
              <w:rPr>
                <w:rFonts w:ascii="Times New Roman" w:hAnsi="Times New Roman" w:cs="Times New Roman"/>
                <w:szCs w:val="21"/>
              </w:rPr>
              <w:t>kg</w:t>
            </w:r>
            <w:r>
              <w:rPr>
                <w:rFonts w:ascii="Times New Roman" w:eastAsia="SimSun" w:hAnsi="Times New Roman" w:cs="Times New Roman"/>
                <w:color w:val="000000"/>
                <w:kern w:val="0"/>
                <w:szCs w:val="21"/>
                <w:lang w:bidi="ar"/>
              </w:rPr>
              <w:t>)</w:t>
            </w:r>
          </w:p>
        </w:tc>
      </w:tr>
      <w:tr w:rsidR="0038467F" w14:paraId="2F8727DD" w14:textId="77777777">
        <w:trPr>
          <w:gridAfter w:val="1"/>
          <w:wAfter w:w="9" w:type="dxa"/>
          <w:trHeight w:val="340"/>
          <w:jc w:val="center"/>
        </w:trPr>
        <w:tc>
          <w:tcPr>
            <w:tcW w:w="2214" w:type="dxa"/>
            <w:tcBorders>
              <w:top w:val="single" w:sz="8" w:space="0" w:color="auto"/>
              <w:tl2br w:val="nil"/>
              <w:tr2bl w:val="nil"/>
            </w:tcBorders>
            <w:vAlign w:val="center"/>
          </w:tcPr>
          <w:p w14:paraId="0D3BB035"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Steel Slag</w:t>
            </w:r>
          </w:p>
        </w:tc>
        <w:tc>
          <w:tcPr>
            <w:tcW w:w="2282" w:type="dxa"/>
            <w:tcBorders>
              <w:top w:val="single" w:sz="8" w:space="0" w:color="auto"/>
              <w:tl2br w:val="nil"/>
              <w:tr2bl w:val="nil"/>
            </w:tcBorders>
            <w:vAlign w:val="center"/>
          </w:tcPr>
          <w:p w14:paraId="45E3A537" w14:textId="77777777" w:rsidR="0038467F" w:rsidRDefault="00063C8D">
            <w:pPr>
              <w:jc w:val="center"/>
              <w:rPr>
                <w:rFonts w:ascii="Times New Roman" w:hAnsi="Times New Roman" w:cs="Times New Roman"/>
                <w:szCs w:val="21"/>
              </w:rPr>
            </w:pPr>
            <w:r>
              <w:rPr>
                <w:rFonts w:ascii="Times New Roman" w:hAnsi="Times New Roman" w:cs="Times New Roman"/>
                <w:szCs w:val="21"/>
              </w:rPr>
              <w:t>—</w:t>
            </w:r>
          </w:p>
        </w:tc>
        <w:tc>
          <w:tcPr>
            <w:tcW w:w="2282" w:type="dxa"/>
            <w:tcBorders>
              <w:top w:val="single" w:sz="8" w:space="0" w:color="auto"/>
              <w:tl2br w:val="nil"/>
              <w:tr2bl w:val="nil"/>
            </w:tcBorders>
            <w:vAlign w:val="center"/>
          </w:tcPr>
          <w:p w14:paraId="4945FF27"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5318.20 </w:t>
            </w:r>
          </w:p>
        </w:tc>
        <w:tc>
          <w:tcPr>
            <w:tcW w:w="2284" w:type="dxa"/>
            <w:tcBorders>
              <w:top w:val="single" w:sz="8" w:space="0" w:color="auto"/>
              <w:tl2br w:val="nil"/>
              <w:tr2bl w:val="nil"/>
            </w:tcBorders>
            <w:vAlign w:val="center"/>
          </w:tcPr>
          <w:p w14:paraId="1D5A62A5"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6726.29 </w:t>
            </w:r>
          </w:p>
        </w:tc>
      </w:tr>
      <w:tr w:rsidR="0038467F" w14:paraId="0E114548" w14:textId="77777777">
        <w:trPr>
          <w:gridAfter w:val="1"/>
          <w:wAfter w:w="9" w:type="dxa"/>
          <w:trHeight w:val="340"/>
          <w:jc w:val="center"/>
        </w:trPr>
        <w:tc>
          <w:tcPr>
            <w:tcW w:w="2214" w:type="dxa"/>
            <w:tcBorders>
              <w:tl2br w:val="nil"/>
              <w:tr2bl w:val="nil"/>
            </w:tcBorders>
            <w:vAlign w:val="center"/>
          </w:tcPr>
          <w:p w14:paraId="6F110D8B"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Limestone </w:t>
            </w:r>
          </w:p>
        </w:tc>
        <w:tc>
          <w:tcPr>
            <w:tcW w:w="2282" w:type="dxa"/>
            <w:tcBorders>
              <w:tl2br w:val="nil"/>
              <w:tr2bl w:val="nil"/>
            </w:tcBorders>
            <w:vAlign w:val="center"/>
          </w:tcPr>
          <w:p w14:paraId="7C41798A"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16654.87 </w:t>
            </w:r>
          </w:p>
        </w:tc>
        <w:tc>
          <w:tcPr>
            <w:tcW w:w="2282" w:type="dxa"/>
            <w:tcBorders>
              <w:tl2br w:val="nil"/>
              <w:tr2bl w:val="nil"/>
            </w:tcBorders>
            <w:vAlign w:val="center"/>
          </w:tcPr>
          <w:p w14:paraId="76E0A0A2"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8203.80 </w:t>
            </w:r>
          </w:p>
        </w:tc>
        <w:tc>
          <w:tcPr>
            <w:tcW w:w="2284" w:type="dxa"/>
            <w:tcBorders>
              <w:tl2br w:val="nil"/>
              <w:tr2bl w:val="nil"/>
            </w:tcBorders>
            <w:vAlign w:val="center"/>
          </w:tcPr>
          <w:p w14:paraId="227F70A6"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6775.26 </w:t>
            </w:r>
          </w:p>
        </w:tc>
      </w:tr>
      <w:tr w:rsidR="0038467F" w14:paraId="130BCF4B" w14:textId="77777777">
        <w:trPr>
          <w:gridAfter w:val="1"/>
          <w:wAfter w:w="9" w:type="dxa"/>
          <w:trHeight w:val="340"/>
          <w:jc w:val="center"/>
        </w:trPr>
        <w:tc>
          <w:tcPr>
            <w:tcW w:w="2214" w:type="dxa"/>
            <w:tcBorders>
              <w:tl2br w:val="nil"/>
              <w:tr2bl w:val="nil"/>
            </w:tcBorders>
            <w:vAlign w:val="center"/>
          </w:tcPr>
          <w:p w14:paraId="479B9EBE"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Basalt</w:t>
            </w:r>
          </w:p>
        </w:tc>
        <w:tc>
          <w:tcPr>
            <w:tcW w:w="2282" w:type="dxa"/>
            <w:tcBorders>
              <w:tl2br w:val="nil"/>
              <w:tr2bl w:val="nil"/>
            </w:tcBorders>
            <w:vAlign w:val="center"/>
          </w:tcPr>
          <w:p w14:paraId="3825B2B8"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3865.71 </w:t>
            </w:r>
          </w:p>
        </w:tc>
        <w:tc>
          <w:tcPr>
            <w:tcW w:w="2282" w:type="dxa"/>
            <w:tcBorders>
              <w:tl2br w:val="nil"/>
              <w:tr2bl w:val="nil"/>
            </w:tcBorders>
            <w:vAlign w:val="center"/>
          </w:tcPr>
          <w:p w14:paraId="19461290"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1526.51 </w:t>
            </w:r>
          </w:p>
        </w:tc>
        <w:tc>
          <w:tcPr>
            <w:tcW w:w="2284" w:type="dxa"/>
            <w:tcBorders>
              <w:tl2br w:val="nil"/>
              <w:tr2bl w:val="nil"/>
            </w:tcBorders>
            <w:vAlign w:val="center"/>
          </w:tcPr>
          <w:p w14:paraId="3042F05C" w14:textId="77777777" w:rsidR="0038467F" w:rsidRDefault="00063C8D">
            <w:pPr>
              <w:jc w:val="center"/>
              <w:rPr>
                <w:rFonts w:ascii="Times New Roman" w:hAnsi="Times New Roman" w:cs="Times New Roman"/>
                <w:szCs w:val="21"/>
              </w:rPr>
            </w:pPr>
            <w:r>
              <w:rPr>
                <w:rFonts w:ascii="Times New Roman" w:hAnsi="Times New Roman" w:cs="Times New Roman"/>
                <w:szCs w:val="21"/>
              </w:rPr>
              <w:t>—</w:t>
            </w:r>
          </w:p>
        </w:tc>
      </w:tr>
      <w:tr w:rsidR="0038467F" w14:paraId="4BD1E3FD" w14:textId="77777777">
        <w:trPr>
          <w:gridAfter w:val="1"/>
          <w:wAfter w:w="9" w:type="dxa"/>
          <w:trHeight w:val="340"/>
          <w:jc w:val="center"/>
        </w:trPr>
        <w:tc>
          <w:tcPr>
            <w:tcW w:w="2214" w:type="dxa"/>
            <w:tcBorders>
              <w:tl2br w:val="nil"/>
              <w:tr2bl w:val="nil"/>
            </w:tcBorders>
            <w:vAlign w:val="center"/>
          </w:tcPr>
          <w:p w14:paraId="471C29DE"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Mineral Filler</w:t>
            </w:r>
          </w:p>
        </w:tc>
        <w:tc>
          <w:tcPr>
            <w:tcW w:w="2282" w:type="dxa"/>
            <w:tcBorders>
              <w:tl2br w:val="nil"/>
              <w:tr2bl w:val="nil"/>
            </w:tcBorders>
            <w:vAlign w:val="center"/>
          </w:tcPr>
          <w:p w14:paraId="1E7EF747"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1291.11 </w:t>
            </w:r>
          </w:p>
        </w:tc>
        <w:tc>
          <w:tcPr>
            <w:tcW w:w="2282" w:type="dxa"/>
            <w:tcBorders>
              <w:tl2br w:val="nil"/>
              <w:tr2bl w:val="nil"/>
            </w:tcBorders>
            <w:vAlign w:val="center"/>
          </w:tcPr>
          <w:p w14:paraId="07E1192A"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1298.37 </w:t>
            </w:r>
          </w:p>
        </w:tc>
        <w:tc>
          <w:tcPr>
            <w:tcW w:w="2284" w:type="dxa"/>
            <w:tcBorders>
              <w:tl2br w:val="nil"/>
              <w:tr2bl w:val="nil"/>
            </w:tcBorders>
            <w:vAlign w:val="center"/>
          </w:tcPr>
          <w:p w14:paraId="618F26D7"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1505.59 </w:t>
            </w:r>
          </w:p>
        </w:tc>
      </w:tr>
      <w:tr w:rsidR="0038467F" w14:paraId="1D2C1CFE" w14:textId="77777777">
        <w:trPr>
          <w:gridAfter w:val="1"/>
          <w:wAfter w:w="9" w:type="dxa"/>
          <w:trHeight w:val="340"/>
          <w:jc w:val="center"/>
        </w:trPr>
        <w:tc>
          <w:tcPr>
            <w:tcW w:w="2214" w:type="dxa"/>
            <w:tcBorders>
              <w:tl2br w:val="nil"/>
              <w:tr2bl w:val="nil"/>
            </w:tcBorders>
            <w:vAlign w:val="center"/>
          </w:tcPr>
          <w:p w14:paraId="4E24519A"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 xml:space="preserve"> 70# </w:t>
            </w:r>
            <w:proofErr w:type="gramStart"/>
            <w:r>
              <w:rPr>
                <w:rFonts w:ascii="Times New Roman" w:eastAsia="Segoe UI" w:hAnsi="Times New Roman" w:cs="Times New Roman"/>
                <w:color w:val="000000"/>
                <w:spacing w:val="-2"/>
                <w:szCs w:val="21"/>
                <w:shd w:val="clear" w:color="auto" w:fill="FFFFFF"/>
              </w:rPr>
              <w:t>A</w:t>
            </w:r>
            <w:proofErr w:type="gramEnd"/>
            <w:r>
              <w:rPr>
                <w:rFonts w:ascii="Times New Roman" w:eastAsia="Segoe UI" w:hAnsi="Times New Roman" w:cs="Times New Roman"/>
                <w:color w:val="000000"/>
                <w:spacing w:val="-2"/>
                <w:szCs w:val="21"/>
                <w:shd w:val="clear" w:color="auto" w:fill="FFFFFF"/>
              </w:rPr>
              <w:t xml:space="preserve"> Asphalt </w:t>
            </w:r>
          </w:p>
        </w:tc>
        <w:tc>
          <w:tcPr>
            <w:tcW w:w="2282" w:type="dxa"/>
            <w:tcBorders>
              <w:tl2br w:val="nil"/>
              <w:tr2bl w:val="nil"/>
            </w:tcBorders>
            <w:vAlign w:val="center"/>
          </w:tcPr>
          <w:p w14:paraId="625B61FA"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9706.72 </w:t>
            </w:r>
          </w:p>
        </w:tc>
        <w:tc>
          <w:tcPr>
            <w:tcW w:w="2282" w:type="dxa"/>
            <w:tcBorders>
              <w:tl2br w:val="nil"/>
              <w:tr2bl w:val="nil"/>
            </w:tcBorders>
            <w:vAlign w:val="center"/>
          </w:tcPr>
          <w:p w14:paraId="66CA9646"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10266.51 </w:t>
            </w:r>
          </w:p>
        </w:tc>
        <w:tc>
          <w:tcPr>
            <w:tcW w:w="2284" w:type="dxa"/>
            <w:tcBorders>
              <w:tl2br w:val="nil"/>
              <w:tr2bl w:val="nil"/>
            </w:tcBorders>
            <w:vAlign w:val="center"/>
          </w:tcPr>
          <w:p w14:paraId="04F3EF33"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12069.55 </w:t>
            </w:r>
          </w:p>
        </w:tc>
      </w:tr>
      <w:tr w:rsidR="0038467F" w14:paraId="67CFA16D" w14:textId="77777777">
        <w:trPr>
          <w:gridAfter w:val="1"/>
          <w:wAfter w:w="9" w:type="dxa"/>
          <w:trHeight w:val="340"/>
          <w:jc w:val="center"/>
        </w:trPr>
        <w:tc>
          <w:tcPr>
            <w:tcW w:w="2214" w:type="dxa"/>
            <w:tcBorders>
              <w:tl2br w:val="nil"/>
              <w:tr2bl w:val="nil"/>
            </w:tcBorders>
            <w:vAlign w:val="center"/>
          </w:tcPr>
          <w:p w14:paraId="40610F38"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SBS-Modified Asphalt</w:t>
            </w:r>
          </w:p>
        </w:tc>
        <w:tc>
          <w:tcPr>
            <w:tcW w:w="2282" w:type="dxa"/>
            <w:tcBorders>
              <w:tl2br w:val="nil"/>
              <w:tr2bl w:val="nil"/>
            </w:tcBorders>
            <w:vAlign w:val="center"/>
          </w:tcPr>
          <w:p w14:paraId="6691B41A"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7821.37 </w:t>
            </w:r>
          </w:p>
        </w:tc>
        <w:tc>
          <w:tcPr>
            <w:tcW w:w="2282" w:type="dxa"/>
            <w:tcBorders>
              <w:tl2br w:val="nil"/>
              <w:tr2bl w:val="nil"/>
            </w:tcBorders>
            <w:vAlign w:val="center"/>
          </w:tcPr>
          <w:p w14:paraId="7EB744B3"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8695.72 </w:t>
            </w:r>
          </w:p>
        </w:tc>
        <w:tc>
          <w:tcPr>
            <w:tcW w:w="2284" w:type="dxa"/>
            <w:tcBorders>
              <w:tl2br w:val="nil"/>
              <w:tr2bl w:val="nil"/>
            </w:tcBorders>
            <w:vAlign w:val="center"/>
          </w:tcPr>
          <w:p w14:paraId="57D37F83" w14:textId="77777777" w:rsidR="0038467F" w:rsidRDefault="00063C8D">
            <w:pPr>
              <w:jc w:val="center"/>
              <w:rPr>
                <w:rFonts w:ascii="Times New Roman" w:hAnsi="Times New Roman" w:cs="Times New Roman"/>
                <w:szCs w:val="21"/>
              </w:rPr>
            </w:pPr>
            <w:r>
              <w:rPr>
                <w:rFonts w:ascii="Times New Roman" w:hAnsi="Times New Roman" w:cs="Times New Roman"/>
                <w:szCs w:val="21"/>
              </w:rPr>
              <w:t>9097.44</w:t>
            </w:r>
          </w:p>
        </w:tc>
      </w:tr>
      <w:tr w:rsidR="0038467F" w14:paraId="5DA8DD19" w14:textId="77777777">
        <w:trPr>
          <w:gridAfter w:val="1"/>
          <w:wAfter w:w="9" w:type="dxa"/>
          <w:trHeight w:val="340"/>
          <w:jc w:val="center"/>
        </w:trPr>
        <w:tc>
          <w:tcPr>
            <w:tcW w:w="2214" w:type="dxa"/>
            <w:tcBorders>
              <w:tl2br w:val="nil"/>
              <w:tr2bl w:val="nil"/>
            </w:tcBorders>
            <w:vAlign w:val="center"/>
          </w:tcPr>
          <w:p w14:paraId="2370AE76"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Total</w:t>
            </w:r>
          </w:p>
        </w:tc>
        <w:tc>
          <w:tcPr>
            <w:tcW w:w="2282" w:type="dxa"/>
            <w:tcBorders>
              <w:tl2br w:val="nil"/>
              <w:tr2bl w:val="nil"/>
            </w:tcBorders>
            <w:vAlign w:val="center"/>
          </w:tcPr>
          <w:p w14:paraId="34E1B2DE"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39339.77 </w:t>
            </w:r>
          </w:p>
        </w:tc>
        <w:tc>
          <w:tcPr>
            <w:tcW w:w="2282" w:type="dxa"/>
            <w:tcBorders>
              <w:tl2br w:val="nil"/>
              <w:tr2bl w:val="nil"/>
            </w:tcBorders>
            <w:vAlign w:val="center"/>
          </w:tcPr>
          <w:p w14:paraId="5197CBDC"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35538.39 </w:t>
            </w:r>
          </w:p>
        </w:tc>
        <w:tc>
          <w:tcPr>
            <w:tcW w:w="2284" w:type="dxa"/>
            <w:tcBorders>
              <w:tl2br w:val="nil"/>
              <w:tr2bl w:val="nil"/>
            </w:tcBorders>
            <w:vAlign w:val="center"/>
          </w:tcPr>
          <w:p w14:paraId="47748F43"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36288.81 </w:t>
            </w:r>
          </w:p>
        </w:tc>
      </w:tr>
    </w:tbl>
    <w:p w14:paraId="3236E72B" w14:textId="3FDD6B2B"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 xml:space="preserve">As indicated in Table </w:t>
      </w:r>
      <w:r w:rsidR="003071D7">
        <w:rPr>
          <w:rFonts w:ascii="Times New Roman" w:eastAsia="SimSun" w:hAnsi="Times New Roman"/>
          <w:kern w:val="2"/>
          <w:sz w:val="21"/>
        </w:rPr>
        <w:t>1</w:t>
      </w:r>
      <w:r>
        <w:rPr>
          <w:rFonts w:ascii="Times New Roman" w:eastAsia="SimSun" w:hAnsi="Times New Roman"/>
          <w:kern w:val="2"/>
          <w:sz w:val="21"/>
        </w:rPr>
        <w:t xml:space="preserve">, the carbon emissions for Scheme 1 during the raw material production stage are 39,339.77 kg CO₂-eq, representing 1.10 times and 1.08 times those of Schemes 2 and 3, respectively. The primary </w:t>
      </w:r>
      <w:r>
        <w:rPr>
          <w:rFonts w:ascii="Times New Roman" w:eastAsia="SimSun" w:hAnsi="Times New Roman"/>
          <w:kern w:val="2"/>
          <w:sz w:val="21"/>
        </w:rPr>
        <w:t xml:space="preserve">sources of these emissions are asphalt and aggregate. In Scheme 1, aggregate and asphalt contribute 52.17% and 44.55% of the total carbon emissions, respectively. For Scheme 2, these values are 42.61% (aggregate) and 53.71% (asphalt), while Scheme 3 shows </w:t>
      </w:r>
      <w:r>
        <w:rPr>
          <w:rFonts w:ascii="Times New Roman" w:eastAsia="SimSun" w:hAnsi="Times New Roman"/>
          <w:kern w:val="2"/>
          <w:sz w:val="21"/>
        </w:rPr>
        <w:t>contributions of 37.32% (aggregate) and 58.52% (asphalt).</w:t>
      </w:r>
    </w:p>
    <w:p w14:paraId="7F4F235A"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 xml:space="preserve">The carbon emissions from aggregate in Scheme 1 are 36.36 times and 51.99 times higher than those in Schemes 2 and 3, respectively. Conversely, emissions from asphalt in Scheme 1 are 8.18 times and </w:t>
      </w:r>
      <w:r>
        <w:rPr>
          <w:rFonts w:ascii="Times New Roman" w:eastAsia="SimSun" w:hAnsi="Times New Roman"/>
          <w:kern w:val="2"/>
          <w:sz w:val="21"/>
        </w:rPr>
        <w:t xml:space="preserve">17.19 times lower than in Schemes 2 and 3. This phenomenon occurs because increased steel slag incorporation replaces conventional aggregate, thereby reducing its contribution to the total production-stage emissions. </w:t>
      </w:r>
      <w:r>
        <w:rPr>
          <w:rFonts w:ascii="Times New Roman" w:eastAsia="SimSun" w:hAnsi="Times New Roman"/>
          <w:kern w:val="2"/>
          <w:sz w:val="21"/>
        </w:rPr>
        <w:lastRenderedPageBreak/>
        <w:t>However, higher steel slag content nece</w:t>
      </w:r>
      <w:r>
        <w:rPr>
          <w:rFonts w:ascii="Times New Roman" w:eastAsia="SimSun" w:hAnsi="Times New Roman"/>
          <w:kern w:val="2"/>
          <w:sz w:val="21"/>
        </w:rPr>
        <w:t>ssitates greater asphalt usage. As asphalt is a high-carbon, energy-intensive material, its increased proportion elevates the overall impact. This also explains why Scheme 2, despite incorporating less steel slag than Scheme 3, exhibits lower production-st</w:t>
      </w:r>
      <w:r>
        <w:rPr>
          <w:rFonts w:ascii="Times New Roman" w:eastAsia="SimSun" w:hAnsi="Times New Roman"/>
          <w:kern w:val="2"/>
          <w:sz w:val="21"/>
        </w:rPr>
        <w:t>age carbon emissions than Scheme 3.</w:t>
      </w:r>
    </w:p>
    <w:p w14:paraId="1A0C1F85" w14:textId="77777777" w:rsidR="0038467F" w:rsidRDefault="00063C8D">
      <w:pPr>
        <w:pStyle w:val="NormalWeb"/>
        <w:widowControl/>
        <w:shd w:val="clear" w:color="auto" w:fill="FFFFFF"/>
        <w:spacing w:beforeAutospacing="0" w:afterAutospacing="0"/>
        <w:rPr>
          <w:rFonts w:ascii="Times New Roman" w:eastAsia="SimSun" w:hAnsi="Times New Roman"/>
          <w:b/>
          <w:bCs/>
          <w:kern w:val="2"/>
          <w:sz w:val="21"/>
        </w:rPr>
      </w:pPr>
      <w:r>
        <w:rPr>
          <w:rFonts w:ascii="Times New Roman" w:eastAsia="SimSun" w:hAnsi="Times New Roman"/>
          <w:b/>
          <w:bCs/>
          <w:kern w:val="2"/>
          <w:sz w:val="21"/>
        </w:rPr>
        <w:t>3.2 Carbon Emission Inventory for Raw Material Production Stage</w:t>
      </w:r>
    </w:p>
    <w:p w14:paraId="5E21F37A" w14:textId="2C652A03"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 xml:space="preserve">The following transportation distances are </w:t>
      </w:r>
      <w:proofErr w:type="spellStart"/>
      <w:proofErr w:type="gramStart"/>
      <w:r>
        <w:rPr>
          <w:rFonts w:ascii="Times New Roman" w:eastAsia="SimSun" w:hAnsi="Times New Roman"/>
          <w:kern w:val="2"/>
          <w:sz w:val="21"/>
        </w:rPr>
        <w:t>assumed:Limestone</w:t>
      </w:r>
      <w:proofErr w:type="spellEnd"/>
      <w:proofErr w:type="gramEnd"/>
      <w:r>
        <w:rPr>
          <w:rFonts w:ascii="Times New Roman" w:eastAsia="SimSun" w:hAnsi="Times New Roman"/>
          <w:kern w:val="2"/>
          <w:sz w:val="21"/>
        </w:rPr>
        <w:t xml:space="preserve"> and basalt to asphalt mixing plant: 180 </w:t>
      </w:r>
      <w:proofErr w:type="spellStart"/>
      <w:r>
        <w:rPr>
          <w:rFonts w:ascii="Times New Roman" w:eastAsia="SimSun" w:hAnsi="Times New Roman"/>
          <w:kern w:val="2"/>
          <w:sz w:val="21"/>
        </w:rPr>
        <w:t>km</w:t>
      </w:r>
      <w:r>
        <w:rPr>
          <w:rFonts w:ascii="Times New Roman" w:eastAsia="SimSun" w:hAnsi="Times New Roman" w:hint="eastAsia"/>
          <w:kern w:val="2"/>
          <w:sz w:val="21"/>
        </w:rPr>
        <w:t>,</w:t>
      </w:r>
      <w:r>
        <w:rPr>
          <w:rFonts w:ascii="Times New Roman" w:eastAsia="SimSun" w:hAnsi="Times New Roman"/>
          <w:kern w:val="2"/>
          <w:sz w:val="21"/>
        </w:rPr>
        <w:t>Steel</w:t>
      </w:r>
      <w:proofErr w:type="spellEnd"/>
      <w:r>
        <w:rPr>
          <w:rFonts w:ascii="Times New Roman" w:eastAsia="SimSun" w:hAnsi="Times New Roman"/>
          <w:kern w:val="2"/>
          <w:sz w:val="21"/>
        </w:rPr>
        <w:t xml:space="preserve"> slag to asphalt mixing plant: 60 </w:t>
      </w:r>
      <w:proofErr w:type="spellStart"/>
      <w:r>
        <w:rPr>
          <w:rFonts w:ascii="Times New Roman" w:eastAsia="SimSun" w:hAnsi="Times New Roman"/>
          <w:kern w:val="2"/>
          <w:sz w:val="21"/>
        </w:rPr>
        <w:t>km</w:t>
      </w:r>
      <w:r>
        <w:rPr>
          <w:rFonts w:ascii="Times New Roman" w:eastAsia="SimSun" w:hAnsi="Times New Roman" w:hint="eastAsia"/>
          <w:kern w:val="2"/>
          <w:sz w:val="21"/>
        </w:rPr>
        <w:t>,</w:t>
      </w:r>
      <w:r>
        <w:rPr>
          <w:rFonts w:ascii="Times New Roman" w:eastAsia="SimSun" w:hAnsi="Times New Roman"/>
          <w:kern w:val="2"/>
          <w:sz w:val="21"/>
        </w:rPr>
        <w:t>Mineral</w:t>
      </w:r>
      <w:proofErr w:type="spellEnd"/>
      <w:r>
        <w:rPr>
          <w:rFonts w:ascii="Times New Roman" w:eastAsia="SimSun" w:hAnsi="Times New Roman"/>
          <w:kern w:val="2"/>
          <w:sz w:val="21"/>
        </w:rPr>
        <w:t xml:space="preserve"> </w:t>
      </w:r>
      <w:r>
        <w:rPr>
          <w:rFonts w:ascii="Times New Roman" w:eastAsia="SimSun" w:hAnsi="Times New Roman"/>
          <w:kern w:val="2"/>
          <w:sz w:val="21"/>
        </w:rPr>
        <w:t xml:space="preserve">filler to asphalt mixing plant: 50 </w:t>
      </w:r>
      <w:proofErr w:type="spellStart"/>
      <w:r>
        <w:rPr>
          <w:rFonts w:ascii="Times New Roman" w:eastAsia="SimSun" w:hAnsi="Times New Roman"/>
          <w:kern w:val="2"/>
          <w:sz w:val="21"/>
        </w:rPr>
        <w:t>km</w:t>
      </w:r>
      <w:r>
        <w:rPr>
          <w:rFonts w:ascii="Times New Roman" w:eastAsia="SimSun" w:hAnsi="Times New Roman" w:hint="eastAsia"/>
          <w:kern w:val="2"/>
          <w:sz w:val="21"/>
        </w:rPr>
        <w:t>,</w:t>
      </w:r>
      <w:r>
        <w:rPr>
          <w:rFonts w:ascii="Times New Roman" w:eastAsia="SimSun" w:hAnsi="Times New Roman"/>
          <w:kern w:val="2"/>
          <w:sz w:val="21"/>
        </w:rPr>
        <w:t>Asphalt</w:t>
      </w:r>
      <w:proofErr w:type="spellEnd"/>
      <w:r>
        <w:rPr>
          <w:rFonts w:ascii="Times New Roman" w:eastAsia="SimSun" w:hAnsi="Times New Roman"/>
          <w:kern w:val="2"/>
          <w:sz w:val="21"/>
        </w:rPr>
        <w:t xml:space="preserve"> mixing plant to construction site: 15 </w:t>
      </w:r>
      <w:proofErr w:type="spellStart"/>
      <w:r>
        <w:rPr>
          <w:rFonts w:ascii="Times New Roman" w:eastAsia="SimSun" w:hAnsi="Times New Roman"/>
          <w:kern w:val="2"/>
          <w:sz w:val="21"/>
        </w:rPr>
        <w:t>km</w:t>
      </w:r>
      <w:r>
        <w:rPr>
          <w:rFonts w:ascii="Times New Roman" w:eastAsia="SimSun" w:hAnsi="Times New Roman" w:hint="eastAsia"/>
          <w:kern w:val="2"/>
          <w:sz w:val="21"/>
        </w:rPr>
        <w:t>,</w:t>
      </w:r>
      <w:r>
        <w:rPr>
          <w:rFonts w:ascii="Times New Roman" w:eastAsia="SimSun" w:hAnsi="Times New Roman"/>
          <w:kern w:val="2"/>
          <w:sz w:val="21"/>
        </w:rPr>
        <w:t>Petroleum</w:t>
      </w:r>
      <w:proofErr w:type="spellEnd"/>
      <w:r>
        <w:rPr>
          <w:rFonts w:ascii="Times New Roman" w:eastAsia="SimSun" w:hAnsi="Times New Roman"/>
          <w:kern w:val="2"/>
          <w:sz w:val="21"/>
        </w:rPr>
        <w:t xml:space="preserve"> asphalt and SBS modified asphalt to asphalt mixing plant: 20 </w:t>
      </w:r>
      <w:proofErr w:type="spellStart"/>
      <w:r>
        <w:rPr>
          <w:rFonts w:ascii="Times New Roman" w:eastAsia="SimSun" w:hAnsi="Times New Roman"/>
          <w:kern w:val="2"/>
          <w:sz w:val="21"/>
        </w:rPr>
        <w:t>km</w:t>
      </w:r>
      <w:r>
        <w:rPr>
          <w:rFonts w:ascii="Times New Roman" w:eastAsia="SimSun" w:hAnsi="Times New Roman" w:hint="eastAsia"/>
          <w:kern w:val="2"/>
          <w:sz w:val="21"/>
        </w:rPr>
        <w:t>,</w:t>
      </w:r>
      <w:r>
        <w:rPr>
          <w:rFonts w:ascii="Times New Roman" w:eastAsia="SimSun" w:hAnsi="Times New Roman"/>
          <w:kern w:val="2"/>
          <w:sz w:val="21"/>
        </w:rPr>
        <w:t>The</w:t>
      </w:r>
      <w:proofErr w:type="spellEnd"/>
      <w:r>
        <w:rPr>
          <w:rFonts w:ascii="Times New Roman" w:eastAsia="SimSun" w:hAnsi="Times New Roman"/>
          <w:kern w:val="2"/>
          <w:sz w:val="21"/>
        </w:rPr>
        <w:t xml:space="preserve"> calculated carbon emissions for the transportation stage are detailed in Table 2.</w:t>
      </w:r>
    </w:p>
    <w:p w14:paraId="57867812" w14:textId="47FF862E" w:rsidR="0038467F" w:rsidRDefault="00063C8D">
      <w:pPr>
        <w:jc w:val="center"/>
        <w:rPr>
          <w:rFonts w:ascii="Times New Roman" w:eastAsia="SimSun" w:hAnsi="Times New Roman" w:cs="Times New Roman"/>
          <w:b/>
          <w:szCs w:val="21"/>
        </w:rPr>
      </w:pPr>
      <w:r>
        <w:rPr>
          <w:rFonts w:ascii="Times New Roman" w:eastAsia="SimSun" w:hAnsi="Times New Roman" w:cs="Times New Roman"/>
          <w:b/>
          <w:szCs w:val="21"/>
        </w:rPr>
        <w:t xml:space="preserve">Table </w:t>
      </w:r>
      <w:proofErr w:type="gramStart"/>
      <w:r w:rsidR="003071D7">
        <w:rPr>
          <w:rFonts w:ascii="Times New Roman" w:eastAsia="SimSun" w:hAnsi="Times New Roman" w:cs="Times New Roman"/>
          <w:b/>
          <w:szCs w:val="21"/>
        </w:rPr>
        <w:t>2</w:t>
      </w:r>
      <w:r>
        <w:rPr>
          <w:rFonts w:ascii="Times New Roman" w:eastAsia="SimSun" w:hAnsi="Times New Roman" w:cs="Times New Roman"/>
          <w:b/>
          <w:szCs w:val="21"/>
        </w:rPr>
        <w:t xml:space="preserve">  </w:t>
      </w:r>
      <w:r>
        <w:rPr>
          <w:rFonts w:ascii="Times New Roman" w:eastAsia="SimSun" w:hAnsi="Times New Roman" w:cs="Times New Roman"/>
          <w:b/>
          <w:szCs w:val="21"/>
        </w:rPr>
        <w:t>Carbon</w:t>
      </w:r>
      <w:proofErr w:type="gramEnd"/>
      <w:r>
        <w:rPr>
          <w:rFonts w:ascii="Times New Roman" w:eastAsia="SimSun" w:hAnsi="Times New Roman" w:cs="Times New Roman"/>
          <w:b/>
          <w:szCs w:val="21"/>
        </w:rPr>
        <w:t xml:space="preserve"> Emissions Inventory Generated in the Transportation Stage</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630"/>
        <w:gridCol w:w="1886"/>
        <w:gridCol w:w="1886"/>
        <w:gridCol w:w="1886"/>
      </w:tblGrid>
      <w:tr w:rsidR="0038467F" w14:paraId="58C520FA" w14:textId="77777777">
        <w:trPr>
          <w:trHeight w:val="340"/>
          <w:jc w:val="center"/>
        </w:trPr>
        <w:tc>
          <w:tcPr>
            <w:tcW w:w="0" w:type="auto"/>
            <w:tcBorders>
              <w:bottom w:val="single" w:sz="8" w:space="0" w:color="auto"/>
              <w:tl2br w:val="nil"/>
              <w:tr2bl w:val="nil"/>
            </w:tcBorders>
            <w:vAlign w:val="center"/>
          </w:tcPr>
          <w:p w14:paraId="5CB921D4"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Material Type</w:t>
            </w:r>
          </w:p>
        </w:tc>
        <w:tc>
          <w:tcPr>
            <w:tcW w:w="0" w:type="auto"/>
            <w:tcBorders>
              <w:bottom w:val="single" w:sz="8" w:space="0" w:color="auto"/>
              <w:tl2br w:val="nil"/>
              <w:tr2bl w:val="nil"/>
            </w:tcBorders>
            <w:vAlign w:val="center"/>
          </w:tcPr>
          <w:p w14:paraId="4553B34F" w14:textId="77777777" w:rsidR="0038467F" w:rsidRDefault="00063C8D">
            <w:pPr>
              <w:jc w:val="center"/>
              <w:rPr>
                <w:rFonts w:ascii="Times New Roman" w:eastAsia="Segoe UI" w:hAnsi="Times New Roman" w:cs="Times New Roman"/>
                <w:color w:val="000000"/>
                <w:spacing w:val="-2"/>
                <w:szCs w:val="21"/>
                <w:shd w:val="clear" w:color="auto" w:fill="FFFFFF"/>
              </w:rPr>
            </w:pPr>
            <w:r>
              <w:rPr>
                <w:rFonts w:ascii="Times New Roman" w:eastAsia="Segoe UI" w:hAnsi="Times New Roman" w:cs="Times New Roman"/>
                <w:color w:val="000000"/>
                <w:spacing w:val="-2"/>
                <w:szCs w:val="21"/>
                <w:shd w:val="clear" w:color="auto" w:fill="FFFFFF"/>
              </w:rPr>
              <w:t>Scheme 1</w:t>
            </w:r>
          </w:p>
          <w:p w14:paraId="3712A9C1"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Carbon</w:t>
            </w:r>
            <w:r>
              <w:rPr>
                <w:rFonts w:ascii="Times New Roman" w:eastAsia="SimSun" w:hAnsi="Times New Roman" w:cs="Times New Roman"/>
                <w:color w:val="000000"/>
                <w:spacing w:val="-2"/>
                <w:szCs w:val="21"/>
                <w:shd w:val="clear" w:color="auto" w:fill="FFFFFF"/>
              </w:rPr>
              <w:t xml:space="preserve"> </w:t>
            </w:r>
            <w:r>
              <w:rPr>
                <w:rFonts w:ascii="Times New Roman" w:eastAsia="Segoe UI" w:hAnsi="Times New Roman" w:cs="Times New Roman"/>
                <w:color w:val="000000"/>
                <w:spacing w:val="-2"/>
                <w:szCs w:val="21"/>
                <w:shd w:val="clear" w:color="auto" w:fill="FFFFFF"/>
              </w:rPr>
              <w:t>Emissions</w:t>
            </w:r>
            <w:r>
              <w:rPr>
                <w:rFonts w:ascii="Times New Roman" w:eastAsia="SimSun" w:hAnsi="Times New Roman" w:cs="Times New Roman"/>
                <w:color w:val="000000"/>
                <w:kern w:val="0"/>
                <w:szCs w:val="21"/>
                <w:lang w:bidi="ar"/>
              </w:rPr>
              <w:t>(</w:t>
            </w:r>
            <w:r>
              <w:rPr>
                <w:rFonts w:ascii="Times New Roman" w:hAnsi="Times New Roman" w:cs="Times New Roman"/>
                <w:szCs w:val="21"/>
              </w:rPr>
              <w:t>kg</w:t>
            </w:r>
            <w:r>
              <w:rPr>
                <w:rFonts w:ascii="Times New Roman" w:eastAsia="SimSun" w:hAnsi="Times New Roman" w:cs="Times New Roman"/>
                <w:color w:val="000000"/>
                <w:kern w:val="0"/>
                <w:szCs w:val="21"/>
                <w:lang w:bidi="ar"/>
              </w:rPr>
              <w:t>)</w:t>
            </w:r>
          </w:p>
        </w:tc>
        <w:tc>
          <w:tcPr>
            <w:tcW w:w="0" w:type="auto"/>
            <w:tcBorders>
              <w:bottom w:val="single" w:sz="8" w:space="0" w:color="auto"/>
              <w:tl2br w:val="nil"/>
              <w:tr2bl w:val="nil"/>
            </w:tcBorders>
            <w:vAlign w:val="center"/>
          </w:tcPr>
          <w:p w14:paraId="62071299" w14:textId="77777777" w:rsidR="0038467F" w:rsidRDefault="00063C8D">
            <w:pPr>
              <w:jc w:val="center"/>
              <w:rPr>
                <w:rFonts w:ascii="Times New Roman" w:eastAsia="SimSun" w:hAnsi="Times New Roman" w:cs="Times New Roman"/>
                <w:color w:val="000000"/>
                <w:spacing w:val="-2"/>
                <w:szCs w:val="21"/>
                <w:shd w:val="clear" w:color="auto" w:fill="FFFFFF"/>
              </w:rPr>
            </w:pPr>
            <w:r>
              <w:rPr>
                <w:rFonts w:ascii="Times New Roman" w:eastAsia="Segoe UI" w:hAnsi="Times New Roman" w:cs="Times New Roman"/>
                <w:color w:val="000000"/>
                <w:spacing w:val="-2"/>
                <w:szCs w:val="21"/>
                <w:shd w:val="clear" w:color="auto" w:fill="FFFFFF"/>
              </w:rPr>
              <w:t xml:space="preserve">Scheme </w:t>
            </w:r>
            <w:r>
              <w:rPr>
                <w:rFonts w:ascii="Times New Roman" w:eastAsia="SimSun" w:hAnsi="Times New Roman" w:cs="Times New Roman"/>
                <w:color w:val="000000"/>
                <w:spacing w:val="-2"/>
                <w:szCs w:val="21"/>
                <w:shd w:val="clear" w:color="auto" w:fill="FFFFFF"/>
              </w:rPr>
              <w:t>2</w:t>
            </w:r>
          </w:p>
          <w:p w14:paraId="44616E58"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Carbon</w:t>
            </w:r>
            <w:r>
              <w:rPr>
                <w:rFonts w:ascii="Times New Roman" w:eastAsia="SimSun" w:hAnsi="Times New Roman" w:cs="Times New Roman"/>
                <w:color w:val="000000"/>
                <w:spacing w:val="-2"/>
                <w:szCs w:val="21"/>
                <w:shd w:val="clear" w:color="auto" w:fill="FFFFFF"/>
              </w:rPr>
              <w:t xml:space="preserve"> </w:t>
            </w:r>
            <w:r>
              <w:rPr>
                <w:rFonts w:ascii="Times New Roman" w:eastAsia="Segoe UI" w:hAnsi="Times New Roman" w:cs="Times New Roman"/>
                <w:color w:val="000000"/>
                <w:spacing w:val="-2"/>
                <w:szCs w:val="21"/>
                <w:shd w:val="clear" w:color="auto" w:fill="FFFFFF"/>
              </w:rPr>
              <w:t>Emissions</w:t>
            </w:r>
            <w:r>
              <w:rPr>
                <w:rFonts w:ascii="Times New Roman" w:eastAsia="SimSun" w:hAnsi="Times New Roman" w:cs="Times New Roman"/>
                <w:color w:val="000000"/>
                <w:kern w:val="0"/>
                <w:szCs w:val="21"/>
                <w:lang w:bidi="ar"/>
              </w:rPr>
              <w:t>(</w:t>
            </w:r>
            <w:r>
              <w:rPr>
                <w:rFonts w:ascii="Times New Roman" w:hAnsi="Times New Roman" w:cs="Times New Roman"/>
                <w:szCs w:val="21"/>
              </w:rPr>
              <w:t>kg</w:t>
            </w:r>
            <w:r>
              <w:rPr>
                <w:rFonts w:ascii="Times New Roman" w:eastAsia="SimSun" w:hAnsi="Times New Roman" w:cs="Times New Roman"/>
                <w:color w:val="000000"/>
                <w:kern w:val="0"/>
                <w:szCs w:val="21"/>
                <w:lang w:bidi="ar"/>
              </w:rPr>
              <w:t>)</w:t>
            </w:r>
          </w:p>
        </w:tc>
        <w:tc>
          <w:tcPr>
            <w:tcW w:w="0" w:type="auto"/>
            <w:tcBorders>
              <w:bottom w:val="single" w:sz="8" w:space="0" w:color="auto"/>
              <w:tl2br w:val="nil"/>
              <w:tr2bl w:val="nil"/>
            </w:tcBorders>
            <w:vAlign w:val="center"/>
          </w:tcPr>
          <w:p w14:paraId="68D2FBFC" w14:textId="77777777" w:rsidR="0038467F" w:rsidRDefault="00063C8D">
            <w:pPr>
              <w:jc w:val="center"/>
              <w:rPr>
                <w:rFonts w:ascii="Times New Roman" w:eastAsia="SimSun" w:hAnsi="Times New Roman" w:cs="Times New Roman"/>
                <w:color w:val="000000"/>
                <w:spacing w:val="-2"/>
                <w:szCs w:val="21"/>
                <w:shd w:val="clear" w:color="auto" w:fill="FFFFFF"/>
              </w:rPr>
            </w:pPr>
            <w:r>
              <w:rPr>
                <w:rFonts w:ascii="Times New Roman" w:eastAsia="Segoe UI" w:hAnsi="Times New Roman" w:cs="Times New Roman"/>
                <w:color w:val="000000"/>
                <w:spacing w:val="-2"/>
                <w:szCs w:val="21"/>
                <w:shd w:val="clear" w:color="auto" w:fill="FFFFFF"/>
              </w:rPr>
              <w:t xml:space="preserve">Scheme </w:t>
            </w:r>
            <w:r>
              <w:rPr>
                <w:rFonts w:ascii="Times New Roman" w:eastAsia="SimSun" w:hAnsi="Times New Roman" w:cs="Times New Roman"/>
                <w:color w:val="000000"/>
                <w:spacing w:val="-2"/>
                <w:szCs w:val="21"/>
                <w:shd w:val="clear" w:color="auto" w:fill="FFFFFF"/>
              </w:rPr>
              <w:t>3</w:t>
            </w:r>
          </w:p>
          <w:p w14:paraId="0119E079"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Carbon</w:t>
            </w:r>
            <w:r>
              <w:rPr>
                <w:rFonts w:ascii="Times New Roman" w:eastAsia="SimSun" w:hAnsi="Times New Roman" w:cs="Times New Roman"/>
                <w:color w:val="000000"/>
                <w:spacing w:val="-2"/>
                <w:szCs w:val="21"/>
                <w:shd w:val="clear" w:color="auto" w:fill="FFFFFF"/>
              </w:rPr>
              <w:t xml:space="preserve"> </w:t>
            </w:r>
            <w:r>
              <w:rPr>
                <w:rFonts w:ascii="Times New Roman" w:eastAsia="Segoe UI" w:hAnsi="Times New Roman" w:cs="Times New Roman"/>
                <w:color w:val="000000"/>
                <w:spacing w:val="-2"/>
                <w:szCs w:val="21"/>
                <w:shd w:val="clear" w:color="auto" w:fill="FFFFFF"/>
              </w:rPr>
              <w:t>Emissions</w:t>
            </w:r>
            <w:r>
              <w:rPr>
                <w:rFonts w:ascii="Times New Roman" w:eastAsia="SimSun" w:hAnsi="Times New Roman" w:cs="Times New Roman"/>
                <w:color w:val="000000"/>
                <w:kern w:val="0"/>
                <w:szCs w:val="21"/>
                <w:lang w:bidi="ar"/>
              </w:rPr>
              <w:t>(</w:t>
            </w:r>
            <w:r>
              <w:rPr>
                <w:rFonts w:ascii="Times New Roman" w:hAnsi="Times New Roman" w:cs="Times New Roman"/>
                <w:szCs w:val="21"/>
              </w:rPr>
              <w:t>kg</w:t>
            </w:r>
            <w:r>
              <w:rPr>
                <w:rFonts w:ascii="Times New Roman" w:eastAsia="SimSun" w:hAnsi="Times New Roman" w:cs="Times New Roman"/>
                <w:color w:val="000000"/>
                <w:kern w:val="0"/>
                <w:szCs w:val="21"/>
                <w:lang w:bidi="ar"/>
              </w:rPr>
              <w:t>)</w:t>
            </w:r>
          </w:p>
        </w:tc>
      </w:tr>
      <w:tr w:rsidR="0038467F" w14:paraId="232C8655" w14:textId="77777777">
        <w:trPr>
          <w:trHeight w:val="340"/>
          <w:jc w:val="center"/>
        </w:trPr>
        <w:tc>
          <w:tcPr>
            <w:tcW w:w="0" w:type="auto"/>
            <w:tcBorders>
              <w:top w:val="single" w:sz="8" w:space="0" w:color="auto"/>
            </w:tcBorders>
            <w:vAlign w:val="center"/>
          </w:tcPr>
          <w:p w14:paraId="1D8EF84E"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Steel Slag</w:t>
            </w:r>
          </w:p>
        </w:tc>
        <w:tc>
          <w:tcPr>
            <w:tcW w:w="0" w:type="auto"/>
            <w:tcBorders>
              <w:top w:val="single" w:sz="8" w:space="0" w:color="auto"/>
            </w:tcBorders>
            <w:vAlign w:val="center"/>
          </w:tcPr>
          <w:p w14:paraId="10D89358" w14:textId="77777777" w:rsidR="0038467F" w:rsidRDefault="00063C8D">
            <w:pPr>
              <w:jc w:val="center"/>
              <w:rPr>
                <w:rFonts w:ascii="Times New Roman" w:hAnsi="Times New Roman" w:cs="Times New Roman"/>
                <w:szCs w:val="21"/>
              </w:rPr>
            </w:pPr>
            <w:r>
              <w:rPr>
                <w:rFonts w:ascii="Times New Roman" w:hAnsi="Times New Roman" w:cs="Times New Roman"/>
                <w:szCs w:val="21"/>
              </w:rPr>
              <w:t>—</w:t>
            </w:r>
          </w:p>
        </w:tc>
        <w:tc>
          <w:tcPr>
            <w:tcW w:w="0" w:type="auto"/>
            <w:tcBorders>
              <w:top w:val="single" w:sz="8" w:space="0" w:color="auto"/>
            </w:tcBorders>
            <w:vAlign w:val="center"/>
          </w:tcPr>
          <w:p w14:paraId="5F9943A0" w14:textId="77777777" w:rsidR="0038467F" w:rsidRDefault="00063C8D">
            <w:pPr>
              <w:jc w:val="center"/>
              <w:rPr>
                <w:rFonts w:ascii="Times New Roman" w:hAnsi="Times New Roman" w:cs="Times New Roman"/>
                <w:szCs w:val="21"/>
              </w:rPr>
            </w:pPr>
            <w:r>
              <w:rPr>
                <w:rFonts w:ascii="Times New Roman" w:hAnsi="Times New Roman" w:cs="Times New Roman"/>
                <w:szCs w:val="21"/>
              </w:rPr>
              <w:t>11138.92</w:t>
            </w:r>
          </w:p>
        </w:tc>
        <w:tc>
          <w:tcPr>
            <w:tcW w:w="0" w:type="auto"/>
            <w:tcBorders>
              <w:top w:val="single" w:sz="8" w:space="0" w:color="auto"/>
            </w:tcBorders>
            <w:vAlign w:val="center"/>
          </w:tcPr>
          <w:p w14:paraId="15C434DC" w14:textId="77777777" w:rsidR="0038467F" w:rsidRDefault="00063C8D">
            <w:pPr>
              <w:jc w:val="center"/>
              <w:rPr>
                <w:rFonts w:ascii="Times New Roman" w:hAnsi="Times New Roman" w:cs="Times New Roman"/>
                <w:szCs w:val="21"/>
              </w:rPr>
            </w:pPr>
            <w:r>
              <w:rPr>
                <w:rFonts w:ascii="Times New Roman" w:hAnsi="Times New Roman" w:cs="Times New Roman"/>
                <w:szCs w:val="21"/>
              </w:rPr>
              <w:t>14088.15</w:t>
            </w:r>
          </w:p>
        </w:tc>
      </w:tr>
      <w:tr w:rsidR="0038467F" w14:paraId="4BE9FEC1" w14:textId="77777777">
        <w:trPr>
          <w:trHeight w:val="340"/>
          <w:jc w:val="center"/>
        </w:trPr>
        <w:tc>
          <w:tcPr>
            <w:tcW w:w="0" w:type="auto"/>
            <w:vAlign w:val="center"/>
          </w:tcPr>
          <w:p w14:paraId="7E2A3D5F"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Limestone </w:t>
            </w:r>
          </w:p>
        </w:tc>
        <w:tc>
          <w:tcPr>
            <w:tcW w:w="0" w:type="auto"/>
            <w:vMerge w:val="restart"/>
            <w:vAlign w:val="center"/>
          </w:tcPr>
          <w:p w14:paraId="35816531" w14:textId="77777777" w:rsidR="0038467F" w:rsidRDefault="00063C8D">
            <w:pPr>
              <w:jc w:val="center"/>
              <w:rPr>
                <w:rFonts w:ascii="Times New Roman" w:hAnsi="Times New Roman" w:cs="Times New Roman"/>
                <w:szCs w:val="21"/>
              </w:rPr>
            </w:pPr>
            <w:r>
              <w:rPr>
                <w:rFonts w:ascii="Times New Roman" w:hAnsi="Times New Roman" w:cs="Times New Roman"/>
                <w:szCs w:val="21"/>
              </w:rPr>
              <w:t>58184.27</w:t>
            </w:r>
          </w:p>
        </w:tc>
        <w:tc>
          <w:tcPr>
            <w:tcW w:w="0" w:type="auto"/>
            <w:vMerge w:val="restart"/>
            <w:vAlign w:val="center"/>
          </w:tcPr>
          <w:p w14:paraId="4013D00F" w14:textId="77777777" w:rsidR="0038467F" w:rsidRDefault="00063C8D">
            <w:pPr>
              <w:jc w:val="center"/>
              <w:rPr>
                <w:rFonts w:ascii="Times New Roman" w:hAnsi="Times New Roman" w:cs="Times New Roman"/>
                <w:szCs w:val="21"/>
              </w:rPr>
            </w:pPr>
            <w:r>
              <w:rPr>
                <w:rFonts w:ascii="Times New Roman" w:hAnsi="Times New Roman" w:cs="Times New Roman"/>
                <w:szCs w:val="21"/>
              </w:rPr>
              <w:t>27632.56</w:t>
            </w:r>
          </w:p>
        </w:tc>
        <w:tc>
          <w:tcPr>
            <w:tcW w:w="0" w:type="auto"/>
            <w:vMerge w:val="restart"/>
            <w:vAlign w:val="center"/>
          </w:tcPr>
          <w:p w14:paraId="53219F52" w14:textId="77777777" w:rsidR="0038467F" w:rsidRDefault="00063C8D">
            <w:pPr>
              <w:jc w:val="center"/>
              <w:rPr>
                <w:rFonts w:ascii="Times New Roman" w:hAnsi="Times New Roman" w:cs="Times New Roman"/>
                <w:szCs w:val="21"/>
              </w:rPr>
            </w:pPr>
            <w:r>
              <w:rPr>
                <w:rFonts w:ascii="Times New Roman" w:hAnsi="Times New Roman" w:cs="Times New Roman"/>
                <w:szCs w:val="21"/>
              </w:rPr>
              <w:t>19390.28</w:t>
            </w:r>
          </w:p>
        </w:tc>
      </w:tr>
      <w:tr w:rsidR="0038467F" w14:paraId="0B9945D3" w14:textId="77777777">
        <w:trPr>
          <w:trHeight w:val="340"/>
          <w:jc w:val="center"/>
        </w:trPr>
        <w:tc>
          <w:tcPr>
            <w:tcW w:w="0" w:type="auto"/>
            <w:vAlign w:val="center"/>
          </w:tcPr>
          <w:p w14:paraId="6ADF1684"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Basalt</w:t>
            </w:r>
          </w:p>
        </w:tc>
        <w:tc>
          <w:tcPr>
            <w:tcW w:w="0" w:type="auto"/>
            <w:vMerge/>
            <w:vAlign w:val="center"/>
          </w:tcPr>
          <w:p w14:paraId="0B6FAF15" w14:textId="77777777" w:rsidR="0038467F" w:rsidRDefault="0038467F">
            <w:pPr>
              <w:jc w:val="center"/>
              <w:rPr>
                <w:rFonts w:ascii="Times New Roman" w:hAnsi="Times New Roman" w:cs="Times New Roman"/>
                <w:szCs w:val="21"/>
              </w:rPr>
            </w:pPr>
          </w:p>
        </w:tc>
        <w:tc>
          <w:tcPr>
            <w:tcW w:w="0" w:type="auto"/>
            <w:vMerge/>
            <w:vAlign w:val="center"/>
          </w:tcPr>
          <w:p w14:paraId="569C661C" w14:textId="77777777" w:rsidR="0038467F" w:rsidRDefault="0038467F">
            <w:pPr>
              <w:jc w:val="center"/>
              <w:rPr>
                <w:rFonts w:ascii="Times New Roman" w:hAnsi="Times New Roman" w:cs="Times New Roman"/>
                <w:szCs w:val="21"/>
              </w:rPr>
            </w:pPr>
          </w:p>
        </w:tc>
        <w:tc>
          <w:tcPr>
            <w:tcW w:w="0" w:type="auto"/>
            <w:vMerge/>
            <w:vAlign w:val="center"/>
          </w:tcPr>
          <w:p w14:paraId="490623D4" w14:textId="77777777" w:rsidR="0038467F" w:rsidRDefault="0038467F">
            <w:pPr>
              <w:jc w:val="center"/>
              <w:rPr>
                <w:rFonts w:ascii="Times New Roman" w:hAnsi="Times New Roman" w:cs="Times New Roman"/>
                <w:szCs w:val="21"/>
              </w:rPr>
            </w:pPr>
          </w:p>
        </w:tc>
      </w:tr>
      <w:tr w:rsidR="0038467F" w14:paraId="25BB56C6" w14:textId="77777777">
        <w:trPr>
          <w:trHeight w:val="340"/>
          <w:jc w:val="center"/>
        </w:trPr>
        <w:tc>
          <w:tcPr>
            <w:tcW w:w="0" w:type="auto"/>
            <w:vAlign w:val="center"/>
          </w:tcPr>
          <w:p w14:paraId="12185FE9"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Mineral Filler</w:t>
            </w:r>
          </w:p>
        </w:tc>
        <w:tc>
          <w:tcPr>
            <w:tcW w:w="0" w:type="auto"/>
            <w:vAlign w:val="center"/>
          </w:tcPr>
          <w:p w14:paraId="4C242039" w14:textId="77777777" w:rsidR="0038467F" w:rsidRDefault="00063C8D">
            <w:pPr>
              <w:jc w:val="center"/>
              <w:rPr>
                <w:rFonts w:ascii="Times New Roman" w:hAnsi="Times New Roman" w:cs="Times New Roman"/>
                <w:szCs w:val="21"/>
              </w:rPr>
            </w:pPr>
            <w:r>
              <w:rPr>
                <w:rFonts w:ascii="Times New Roman" w:hAnsi="Times New Roman" w:cs="Times New Roman"/>
                <w:szCs w:val="21"/>
              </w:rPr>
              <w:t>2087.86</w:t>
            </w:r>
          </w:p>
        </w:tc>
        <w:tc>
          <w:tcPr>
            <w:tcW w:w="0" w:type="auto"/>
            <w:vAlign w:val="center"/>
          </w:tcPr>
          <w:p w14:paraId="20F4F57D" w14:textId="77777777" w:rsidR="0038467F" w:rsidRDefault="00063C8D">
            <w:pPr>
              <w:jc w:val="center"/>
              <w:rPr>
                <w:rFonts w:ascii="Times New Roman" w:hAnsi="Times New Roman" w:cs="Times New Roman"/>
                <w:szCs w:val="21"/>
              </w:rPr>
            </w:pPr>
            <w:r>
              <w:rPr>
                <w:rFonts w:ascii="Times New Roman" w:hAnsi="Times New Roman" w:cs="Times New Roman"/>
                <w:szCs w:val="21"/>
              </w:rPr>
              <w:t>2470.34</w:t>
            </w:r>
          </w:p>
        </w:tc>
        <w:tc>
          <w:tcPr>
            <w:tcW w:w="0" w:type="auto"/>
            <w:vAlign w:val="center"/>
          </w:tcPr>
          <w:p w14:paraId="707A7A86" w14:textId="77777777" w:rsidR="0038467F" w:rsidRDefault="00063C8D">
            <w:pPr>
              <w:jc w:val="center"/>
              <w:rPr>
                <w:rFonts w:ascii="Times New Roman" w:hAnsi="Times New Roman" w:cs="Times New Roman"/>
                <w:szCs w:val="21"/>
              </w:rPr>
            </w:pPr>
            <w:r>
              <w:rPr>
                <w:rFonts w:ascii="Times New Roman" w:hAnsi="Times New Roman" w:cs="Times New Roman"/>
                <w:szCs w:val="21"/>
              </w:rPr>
              <w:t>2337.04</w:t>
            </w:r>
          </w:p>
        </w:tc>
      </w:tr>
      <w:tr w:rsidR="0038467F" w14:paraId="6D21FB58" w14:textId="77777777">
        <w:trPr>
          <w:trHeight w:val="340"/>
          <w:jc w:val="center"/>
        </w:trPr>
        <w:tc>
          <w:tcPr>
            <w:tcW w:w="0" w:type="auto"/>
            <w:vAlign w:val="center"/>
          </w:tcPr>
          <w:p w14:paraId="1EFCB995" w14:textId="77777777" w:rsidR="0038467F" w:rsidRDefault="00063C8D">
            <w:pPr>
              <w:jc w:val="center"/>
              <w:rPr>
                <w:rFonts w:ascii="Times New Roman" w:hAnsi="Times New Roman" w:cs="Times New Roman"/>
                <w:szCs w:val="21"/>
              </w:rPr>
            </w:pPr>
            <w:proofErr w:type="gramStart"/>
            <w:r>
              <w:rPr>
                <w:rFonts w:ascii="Times New Roman" w:eastAsia="Segoe UI" w:hAnsi="Times New Roman" w:cs="Times New Roman"/>
                <w:color w:val="000000"/>
                <w:spacing w:val="-2"/>
                <w:szCs w:val="21"/>
                <w:shd w:val="clear" w:color="auto" w:fill="FFFFFF"/>
              </w:rPr>
              <w:t>Asphalt</w:t>
            </w:r>
            <w:r>
              <w:rPr>
                <w:rFonts w:ascii="Times New Roman" w:eastAsia="SimSun" w:hAnsi="Times New Roman" w:cs="Times New Roman"/>
                <w:color w:val="000000"/>
                <w:spacing w:val="-2"/>
                <w:szCs w:val="21"/>
                <w:shd w:val="clear" w:color="auto" w:fill="FFFFFF"/>
              </w:rPr>
              <w:t>(</w:t>
            </w:r>
            <w:proofErr w:type="gramEnd"/>
            <w:r>
              <w:rPr>
                <w:rFonts w:ascii="Times New Roman" w:eastAsia="Segoe UI" w:hAnsi="Times New Roman" w:cs="Times New Roman"/>
                <w:color w:val="000000"/>
                <w:spacing w:val="-2"/>
                <w:szCs w:val="21"/>
                <w:shd w:val="clear" w:color="auto" w:fill="FFFFFF"/>
              </w:rPr>
              <w:t>70# A Asphalt </w:t>
            </w:r>
            <w:r>
              <w:rPr>
                <w:rFonts w:ascii="Times New Roman" w:hAnsi="Times New Roman" w:cs="Times New Roman"/>
                <w:szCs w:val="21"/>
              </w:rPr>
              <w:t>/</w:t>
            </w:r>
            <w:r>
              <w:rPr>
                <w:rFonts w:ascii="Times New Roman" w:eastAsia="Segoe UI" w:hAnsi="Times New Roman" w:cs="Times New Roman"/>
                <w:color w:val="000000"/>
                <w:spacing w:val="-2"/>
                <w:szCs w:val="21"/>
                <w:shd w:val="clear" w:color="auto" w:fill="FFFFFF"/>
              </w:rPr>
              <w:t>SBS-Modified Asphalt </w:t>
            </w:r>
            <w:r>
              <w:rPr>
                <w:rFonts w:ascii="Times New Roman" w:hAnsi="Times New Roman" w:cs="Times New Roman"/>
                <w:szCs w:val="21"/>
              </w:rPr>
              <w:t>)</w:t>
            </w:r>
          </w:p>
        </w:tc>
        <w:tc>
          <w:tcPr>
            <w:tcW w:w="0" w:type="auto"/>
            <w:vAlign w:val="center"/>
          </w:tcPr>
          <w:p w14:paraId="60683FD3" w14:textId="77777777" w:rsidR="0038467F" w:rsidRDefault="00063C8D">
            <w:pPr>
              <w:jc w:val="center"/>
              <w:rPr>
                <w:rFonts w:ascii="Times New Roman" w:hAnsi="Times New Roman" w:cs="Times New Roman"/>
                <w:szCs w:val="21"/>
              </w:rPr>
            </w:pPr>
            <w:r>
              <w:rPr>
                <w:rFonts w:ascii="Times New Roman" w:hAnsi="Times New Roman" w:cs="Times New Roman"/>
                <w:szCs w:val="21"/>
              </w:rPr>
              <w:t>964.68</w:t>
            </w:r>
          </w:p>
        </w:tc>
        <w:tc>
          <w:tcPr>
            <w:tcW w:w="0" w:type="auto"/>
            <w:vAlign w:val="center"/>
          </w:tcPr>
          <w:p w14:paraId="1A65726C" w14:textId="77777777" w:rsidR="0038467F" w:rsidRDefault="00063C8D">
            <w:pPr>
              <w:jc w:val="center"/>
              <w:rPr>
                <w:rFonts w:ascii="Times New Roman" w:hAnsi="Times New Roman" w:cs="Times New Roman"/>
                <w:szCs w:val="21"/>
              </w:rPr>
            </w:pPr>
            <w:r>
              <w:rPr>
                <w:rFonts w:ascii="Times New Roman" w:hAnsi="Times New Roman" w:cs="Times New Roman"/>
                <w:szCs w:val="21"/>
              </w:rPr>
              <w:t>1034.57</w:t>
            </w:r>
          </w:p>
        </w:tc>
        <w:tc>
          <w:tcPr>
            <w:tcW w:w="0" w:type="auto"/>
            <w:vAlign w:val="center"/>
          </w:tcPr>
          <w:p w14:paraId="40E35ADF" w14:textId="77777777" w:rsidR="0038467F" w:rsidRDefault="00063C8D">
            <w:pPr>
              <w:jc w:val="center"/>
              <w:rPr>
                <w:rFonts w:ascii="Times New Roman" w:hAnsi="Times New Roman" w:cs="Times New Roman"/>
                <w:szCs w:val="21"/>
              </w:rPr>
            </w:pPr>
            <w:r>
              <w:rPr>
                <w:rFonts w:ascii="Times New Roman" w:hAnsi="Times New Roman" w:cs="Times New Roman"/>
                <w:szCs w:val="21"/>
              </w:rPr>
              <w:t>1184.25</w:t>
            </w:r>
          </w:p>
        </w:tc>
      </w:tr>
      <w:tr w:rsidR="0038467F" w14:paraId="77D1E3B0" w14:textId="77777777">
        <w:trPr>
          <w:trHeight w:val="340"/>
          <w:jc w:val="center"/>
        </w:trPr>
        <w:tc>
          <w:tcPr>
            <w:tcW w:w="0" w:type="auto"/>
            <w:vAlign w:val="center"/>
          </w:tcPr>
          <w:p w14:paraId="4BB4531B" w14:textId="77777777" w:rsidR="0038467F" w:rsidRDefault="00063C8D">
            <w:pPr>
              <w:jc w:val="center"/>
              <w:rPr>
                <w:rFonts w:ascii="Times New Roman" w:hAnsi="Times New Roman" w:cs="Times New Roman"/>
                <w:szCs w:val="21"/>
              </w:rPr>
            </w:pPr>
            <w:r>
              <w:rPr>
                <w:rFonts w:ascii="Times New Roman" w:hAnsi="Times New Roman" w:cs="Times New Roman"/>
                <w:szCs w:val="21"/>
              </w:rPr>
              <w:t>bituminous mixture</w:t>
            </w:r>
          </w:p>
        </w:tc>
        <w:tc>
          <w:tcPr>
            <w:tcW w:w="0" w:type="auto"/>
            <w:vAlign w:val="center"/>
          </w:tcPr>
          <w:p w14:paraId="5FE521A0" w14:textId="77777777" w:rsidR="0038467F" w:rsidRDefault="00063C8D">
            <w:pPr>
              <w:jc w:val="center"/>
              <w:rPr>
                <w:rFonts w:ascii="Times New Roman" w:hAnsi="Times New Roman" w:cs="Times New Roman"/>
                <w:szCs w:val="21"/>
              </w:rPr>
            </w:pPr>
            <w:r>
              <w:rPr>
                <w:rFonts w:ascii="Times New Roman" w:hAnsi="Times New Roman" w:cs="Times New Roman"/>
                <w:szCs w:val="21"/>
              </w:rPr>
              <w:t>5492.41</w:t>
            </w:r>
          </w:p>
        </w:tc>
        <w:tc>
          <w:tcPr>
            <w:tcW w:w="0" w:type="auto"/>
            <w:vAlign w:val="center"/>
          </w:tcPr>
          <w:p w14:paraId="7447E9C3" w14:textId="77777777" w:rsidR="0038467F" w:rsidRDefault="00063C8D">
            <w:pPr>
              <w:jc w:val="center"/>
              <w:rPr>
                <w:rFonts w:ascii="Times New Roman" w:hAnsi="Times New Roman" w:cs="Times New Roman"/>
                <w:szCs w:val="21"/>
              </w:rPr>
            </w:pPr>
            <w:r>
              <w:rPr>
                <w:rFonts w:ascii="Times New Roman" w:hAnsi="Times New Roman" w:cs="Times New Roman"/>
                <w:szCs w:val="21"/>
              </w:rPr>
              <w:t>5852.62</w:t>
            </w:r>
          </w:p>
        </w:tc>
        <w:tc>
          <w:tcPr>
            <w:tcW w:w="0" w:type="auto"/>
            <w:vAlign w:val="center"/>
          </w:tcPr>
          <w:p w14:paraId="05DFDA99" w14:textId="77777777" w:rsidR="0038467F" w:rsidRDefault="00063C8D">
            <w:pPr>
              <w:jc w:val="center"/>
              <w:rPr>
                <w:rFonts w:ascii="Times New Roman" w:hAnsi="Times New Roman" w:cs="Times New Roman"/>
                <w:szCs w:val="21"/>
              </w:rPr>
            </w:pPr>
            <w:r>
              <w:rPr>
                <w:rFonts w:ascii="Times New Roman" w:hAnsi="Times New Roman" w:cs="Times New Roman"/>
                <w:szCs w:val="21"/>
              </w:rPr>
              <w:t>5938.54</w:t>
            </w:r>
          </w:p>
        </w:tc>
      </w:tr>
      <w:tr w:rsidR="0038467F" w14:paraId="6D7B631E" w14:textId="77777777">
        <w:trPr>
          <w:trHeight w:val="340"/>
          <w:jc w:val="center"/>
        </w:trPr>
        <w:tc>
          <w:tcPr>
            <w:tcW w:w="0" w:type="auto"/>
            <w:tcBorders>
              <w:bottom w:val="single" w:sz="8" w:space="0" w:color="auto"/>
            </w:tcBorders>
            <w:vAlign w:val="center"/>
          </w:tcPr>
          <w:p w14:paraId="4A18DB69"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Total</w:t>
            </w:r>
          </w:p>
        </w:tc>
        <w:tc>
          <w:tcPr>
            <w:tcW w:w="0" w:type="auto"/>
            <w:tcBorders>
              <w:bottom w:val="single" w:sz="8" w:space="0" w:color="auto"/>
            </w:tcBorders>
            <w:vAlign w:val="center"/>
          </w:tcPr>
          <w:p w14:paraId="36A62A61" w14:textId="77777777" w:rsidR="0038467F" w:rsidRDefault="00063C8D">
            <w:pPr>
              <w:jc w:val="center"/>
              <w:rPr>
                <w:rFonts w:ascii="Times New Roman" w:hAnsi="Times New Roman" w:cs="Times New Roman"/>
                <w:szCs w:val="21"/>
              </w:rPr>
            </w:pPr>
            <w:r>
              <w:rPr>
                <w:rFonts w:ascii="Times New Roman" w:hAnsi="Times New Roman" w:cs="Times New Roman"/>
                <w:szCs w:val="21"/>
              </w:rPr>
              <w:t>66729.21</w:t>
            </w:r>
          </w:p>
        </w:tc>
        <w:tc>
          <w:tcPr>
            <w:tcW w:w="0" w:type="auto"/>
            <w:tcBorders>
              <w:bottom w:val="single" w:sz="8" w:space="0" w:color="auto"/>
            </w:tcBorders>
            <w:vAlign w:val="center"/>
          </w:tcPr>
          <w:p w14:paraId="1FB49FE9" w14:textId="77777777" w:rsidR="0038467F" w:rsidRDefault="00063C8D">
            <w:pPr>
              <w:jc w:val="center"/>
              <w:rPr>
                <w:rFonts w:ascii="Times New Roman" w:hAnsi="Times New Roman" w:cs="Times New Roman"/>
                <w:szCs w:val="21"/>
              </w:rPr>
            </w:pPr>
            <w:r>
              <w:rPr>
                <w:rFonts w:ascii="Times New Roman" w:hAnsi="Times New Roman" w:cs="Times New Roman"/>
                <w:szCs w:val="21"/>
              </w:rPr>
              <w:t>48129.01</w:t>
            </w:r>
          </w:p>
        </w:tc>
        <w:tc>
          <w:tcPr>
            <w:tcW w:w="0" w:type="auto"/>
            <w:tcBorders>
              <w:bottom w:val="single" w:sz="8" w:space="0" w:color="auto"/>
            </w:tcBorders>
            <w:vAlign w:val="center"/>
          </w:tcPr>
          <w:p w14:paraId="6F676ADC" w14:textId="77777777" w:rsidR="0038467F" w:rsidRDefault="00063C8D">
            <w:pPr>
              <w:jc w:val="center"/>
              <w:rPr>
                <w:rFonts w:ascii="Times New Roman" w:hAnsi="Times New Roman" w:cs="Times New Roman"/>
                <w:szCs w:val="21"/>
              </w:rPr>
            </w:pPr>
            <w:r>
              <w:rPr>
                <w:rFonts w:ascii="Times New Roman" w:hAnsi="Times New Roman" w:cs="Times New Roman"/>
                <w:szCs w:val="21"/>
              </w:rPr>
              <w:t>43123.07</w:t>
            </w:r>
          </w:p>
        </w:tc>
      </w:tr>
    </w:tbl>
    <w:p w14:paraId="31967700" w14:textId="04FC66D3"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 xml:space="preserve">As shown in Table </w:t>
      </w:r>
      <w:r w:rsidR="003071D7">
        <w:rPr>
          <w:rFonts w:ascii="Times New Roman" w:eastAsia="SimSun" w:hAnsi="Times New Roman"/>
          <w:kern w:val="2"/>
          <w:sz w:val="21"/>
        </w:rPr>
        <w:t>2</w:t>
      </w:r>
      <w:r>
        <w:rPr>
          <w:rFonts w:ascii="Times New Roman" w:eastAsia="SimSun" w:hAnsi="Times New Roman"/>
          <w:kern w:val="2"/>
          <w:sz w:val="21"/>
        </w:rPr>
        <w:t xml:space="preserve">, the proportions of energy consumption and </w:t>
      </w:r>
      <w:r>
        <w:rPr>
          <w:rFonts w:ascii="Times New Roman" w:eastAsia="SimSun" w:hAnsi="Times New Roman"/>
          <w:kern w:val="2"/>
          <w:sz w:val="21"/>
        </w:rPr>
        <w:t>carbon emissions from transporting various materials to the total energy consumption and total carbon emissions are identical across the three schemes. This is because the transportation distances and energy consumption for each material are consistent amo</w:t>
      </w:r>
      <w:r>
        <w:rPr>
          <w:rFonts w:ascii="Times New Roman" w:eastAsia="SimSun" w:hAnsi="Times New Roman"/>
          <w:kern w:val="2"/>
          <w:sz w:val="21"/>
        </w:rPr>
        <w:t>ng the three scenarios, leading to the same proportion of energy consumption and carbon emissions per material. Among all materials, aggregate transportation accounts for the largest share of energy consumption and carbon emissions in each scheme, with pro</w:t>
      </w:r>
      <w:r>
        <w:rPr>
          <w:rFonts w:ascii="Times New Roman" w:eastAsia="SimSun" w:hAnsi="Times New Roman"/>
          <w:kern w:val="2"/>
          <w:sz w:val="21"/>
        </w:rPr>
        <w:t>portions of 87.19%, 80.55%, and 77.91%, respectively. The corresponding energy consumption values are 897,650.90 MJ, 647,438.41 MJ, and 577,611.88 MJ, and the carbon emissions are 66,729.21 kg, 48,129.01 kg, and 43,123.07 kg. Specifically, the energy consu</w:t>
      </w:r>
      <w:r>
        <w:rPr>
          <w:rFonts w:ascii="Times New Roman" w:eastAsia="SimSun" w:hAnsi="Times New Roman"/>
          <w:kern w:val="2"/>
          <w:sz w:val="21"/>
        </w:rPr>
        <w:t>mption and carbon emissions from aggregate transportation in Scheme 1 are 1.39 times and 1.55 times those in Scheme 2 and Scheme 3, respectively. This discrepancy arises because the transportation distance of natural aggregates is three times that of steel</w:t>
      </w:r>
      <w:r>
        <w:rPr>
          <w:rFonts w:ascii="Times New Roman" w:eastAsia="SimSun" w:hAnsi="Times New Roman"/>
          <w:kern w:val="2"/>
          <w:sz w:val="21"/>
        </w:rPr>
        <w:t xml:space="preserve"> slag. The underlying assumption is that as steel slag replaces natural aggregates, the overall weight of aggregates, asphalt, and asphalt mixtures increases, requiring more machinery shifts for transportation. Consequently, energy consumption, carbon emis</w:t>
      </w:r>
      <w:r>
        <w:rPr>
          <w:rFonts w:ascii="Times New Roman" w:eastAsia="SimSun" w:hAnsi="Times New Roman"/>
          <w:kern w:val="2"/>
          <w:sz w:val="21"/>
        </w:rPr>
        <w:t>sions, and costs naturally rise, diminishing the advantages of steel slag in terms of low energy consumption, low emissions, and low cost.</w:t>
      </w:r>
    </w:p>
    <w:p w14:paraId="746013A3"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For asphalt, mineral powder, and asphalt mixture transportation, their proportions of energy consumption and carbon emissions gradually increase. This is because higher steel slag content necessitates greater quantities of asphalt and mineral powder, signi</w:t>
      </w:r>
      <w:r>
        <w:rPr>
          <w:rFonts w:ascii="Times New Roman" w:eastAsia="SimSun" w:hAnsi="Times New Roman"/>
          <w:kern w:val="2"/>
          <w:sz w:val="21"/>
        </w:rPr>
        <w:t>ficantly increasing the total weight of asphalt mixtures. Despite the shorter transportation distance for steel slag, the overall reduction in transportation energy consumption due to the increased proportion of steel slag leads to a gradual rise in the re</w:t>
      </w:r>
      <w:r>
        <w:rPr>
          <w:rFonts w:ascii="Times New Roman" w:eastAsia="SimSun" w:hAnsi="Times New Roman"/>
          <w:kern w:val="2"/>
          <w:sz w:val="21"/>
        </w:rPr>
        <w:t>lative contribution of asphalt, mineral powder, and asphalt mixture transportation to total energy consumption and carbon emissions.</w:t>
      </w:r>
    </w:p>
    <w:p w14:paraId="24DE4FD9" w14:textId="77777777" w:rsidR="0038467F" w:rsidRDefault="00063C8D">
      <w:pPr>
        <w:pStyle w:val="NormalWeb"/>
        <w:widowControl/>
        <w:shd w:val="clear" w:color="auto" w:fill="FFFFFF"/>
        <w:spacing w:beforeAutospacing="0" w:afterAutospacing="0"/>
        <w:rPr>
          <w:rFonts w:ascii="Times New Roman" w:eastAsia="SimSun" w:hAnsi="Times New Roman"/>
          <w:b/>
          <w:bCs/>
          <w:kern w:val="2"/>
          <w:sz w:val="21"/>
        </w:rPr>
      </w:pPr>
      <w:r>
        <w:rPr>
          <w:rFonts w:ascii="Times New Roman" w:eastAsia="SimSun" w:hAnsi="Times New Roman"/>
          <w:b/>
          <w:bCs/>
          <w:kern w:val="2"/>
          <w:sz w:val="21"/>
        </w:rPr>
        <w:t>3.3 Carbon Emission Inventory for the Construction Stage</w:t>
      </w:r>
    </w:p>
    <w:p w14:paraId="7FAA0694" w14:textId="69058CD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lastRenderedPageBreak/>
        <w:t>Due to differences in steel slag content, the density of steel sla</w:t>
      </w:r>
      <w:r>
        <w:rPr>
          <w:rFonts w:ascii="Times New Roman" w:eastAsia="SimSun" w:hAnsi="Times New Roman"/>
          <w:kern w:val="2"/>
          <w:sz w:val="21"/>
        </w:rPr>
        <w:t>g asphalt mixtures varies, resulting in distinct energy consumption and carbon emissions during material loading, mixing, and other construction processes. Based on the inventory analysis of loaders and mixing equipment for steel slag asphalt mixtures with</w:t>
      </w:r>
      <w:r>
        <w:rPr>
          <w:rFonts w:ascii="Times New Roman" w:eastAsia="SimSun" w:hAnsi="Times New Roman"/>
          <w:kern w:val="2"/>
          <w:sz w:val="21"/>
        </w:rPr>
        <w:t xml:space="preserve"> different content levels in previous sections, the energy consumption and carbon emissions per functional unit are presented in Table </w:t>
      </w:r>
      <w:r w:rsidR="003071D7">
        <w:rPr>
          <w:rFonts w:ascii="Times New Roman" w:eastAsia="SimSun" w:hAnsi="Times New Roman"/>
          <w:kern w:val="2"/>
          <w:sz w:val="21"/>
        </w:rPr>
        <w:t>3</w:t>
      </w:r>
    </w:p>
    <w:p w14:paraId="38CB584C" w14:textId="3056A5D9" w:rsidR="0038467F" w:rsidRDefault="00063C8D">
      <w:pPr>
        <w:jc w:val="center"/>
        <w:rPr>
          <w:rFonts w:ascii="Times New Roman" w:hAnsi="Times New Roman" w:cs="Times New Roman"/>
          <w:b/>
          <w:bCs/>
          <w:szCs w:val="21"/>
        </w:rPr>
      </w:pPr>
      <w:r>
        <w:rPr>
          <w:rFonts w:ascii="Times New Roman" w:hAnsi="Times New Roman" w:cs="Times New Roman" w:hint="eastAsia"/>
          <w:b/>
          <w:bCs/>
          <w:szCs w:val="21"/>
        </w:rPr>
        <w:t>Table 3</w:t>
      </w:r>
      <w:r w:rsidR="003071D7">
        <w:rPr>
          <w:rFonts w:ascii="Times New Roman" w:hAnsi="Times New Roman" w:cs="Times New Roman"/>
          <w:b/>
          <w:bCs/>
          <w:szCs w:val="21"/>
        </w:rPr>
        <w:t xml:space="preserve"> </w:t>
      </w:r>
      <w:r>
        <w:rPr>
          <w:rFonts w:ascii="Times New Roman" w:hAnsi="Times New Roman" w:cs="Times New Roman" w:hint="eastAsia"/>
          <w:b/>
          <w:bCs/>
          <w:szCs w:val="21"/>
        </w:rPr>
        <w:t>Carbon Emissions Inventory in the Construction Stage</w:t>
      </w:r>
    </w:p>
    <w:tbl>
      <w:tblPr>
        <w:tblStyle w:val="TableGrid"/>
        <w:tblW w:w="9053"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298"/>
        <w:gridCol w:w="2262"/>
        <w:gridCol w:w="2282"/>
      </w:tblGrid>
      <w:tr w:rsidR="0038467F" w14:paraId="43D1E688" w14:textId="77777777">
        <w:trPr>
          <w:trHeight w:val="1000"/>
          <w:jc w:val="center"/>
        </w:trPr>
        <w:tc>
          <w:tcPr>
            <w:tcW w:w="2211" w:type="dxa"/>
            <w:vAlign w:val="center"/>
          </w:tcPr>
          <w:p w14:paraId="6C073140"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Process Stages </w:t>
            </w:r>
          </w:p>
        </w:tc>
        <w:tc>
          <w:tcPr>
            <w:tcW w:w="2298" w:type="dxa"/>
            <w:vAlign w:val="center"/>
          </w:tcPr>
          <w:p w14:paraId="6AF955B0" w14:textId="77777777" w:rsidR="0038467F" w:rsidRDefault="00063C8D">
            <w:pPr>
              <w:jc w:val="center"/>
              <w:rPr>
                <w:rFonts w:ascii="Times New Roman" w:eastAsia="Segoe UI" w:hAnsi="Times New Roman" w:cs="Times New Roman"/>
                <w:color w:val="000000"/>
                <w:spacing w:val="-2"/>
                <w:szCs w:val="21"/>
                <w:shd w:val="clear" w:color="auto" w:fill="FFFFFF"/>
              </w:rPr>
            </w:pPr>
            <w:r>
              <w:rPr>
                <w:rFonts w:ascii="Times New Roman" w:eastAsia="Segoe UI" w:hAnsi="Times New Roman" w:cs="Times New Roman"/>
                <w:color w:val="000000"/>
                <w:spacing w:val="-2"/>
                <w:szCs w:val="21"/>
                <w:shd w:val="clear" w:color="auto" w:fill="FFFFFF"/>
              </w:rPr>
              <w:t>Scheme 1</w:t>
            </w:r>
          </w:p>
          <w:p w14:paraId="7A594170"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Carbon</w:t>
            </w:r>
            <w:r>
              <w:rPr>
                <w:rFonts w:ascii="Times New Roman" w:eastAsia="SimSun" w:hAnsi="Times New Roman" w:cs="Times New Roman"/>
                <w:color w:val="000000"/>
                <w:spacing w:val="-2"/>
                <w:szCs w:val="21"/>
                <w:shd w:val="clear" w:color="auto" w:fill="FFFFFF"/>
              </w:rPr>
              <w:t xml:space="preserve"> </w:t>
            </w:r>
            <w:r>
              <w:rPr>
                <w:rFonts w:ascii="Times New Roman" w:eastAsia="Segoe UI" w:hAnsi="Times New Roman" w:cs="Times New Roman"/>
                <w:color w:val="000000"/>
                <w:spacing w:val="-2"/>
                <w:szCs w:val="21"/>
                <w:shd w:val="clear" w:color="auto" w:fill="FFFFFF"/>
              </w:rPr>
              <w:t>Emissions</w:t>
            </w:r>
            <w:r>
              <w:rPr>
                <w:rFonts w:ascii="Times New Roman" w:eastAsia="SimSun" w:hAnsi="Times New Roman" w:cs="Times New Roman"/>
                <w:color w:val="000000"/>
                <w:kern w:val="0"/>
                <w:szCs w:val="21"/>
                <w:lang w:bidi="ar"/>
              </w:rPr>
              <w:t>(</w:t>
            </w:r>
            <w:r>
              <w:rPr>
                <w:rFonts w:ascii="Times New Roman" w:hAnsi="Times New Roman" w:cs="Times New Roman"/>
                <w:szCs w:val="21"/>
              </w:rPr>
              <w:t>kg</w:t>
            </w:r>
            <w:r>
              <w:rPr>
                <w:rFonts w:ascii="Times New Roman" w:eastAsia="SimSun" w:hAnsi="Times New Roman" w:cs="Times New Roman"/>
                <w:color w:val="000000"/>
                <w:kern w:val="0"/>
                <w:szCs w:val="21"/>
                <w:lang w:bidi="ar"/>
              </w:rPr>
              <w:t>)</w:t>
            </w:r>
          </w:p>
        </w:tc>
        <w:tc>
          <w:tcPr>
            <w:tcW w:w="2262" w:type="dxa"/>
            <w:vAlign w:val="center"/>
          </w:tcPr>
          <w:p w14:paraId="4D30534F" w14:textId="77777777" w:rsidR="0038467F" w:rsidRDefault="00063C8D">
            <w:pPr>
              <w:jc w:val="center"/>
              <w:rPr>
                <w:rFonts w:ascii="Times New Roman" w:eastAsia="SimSun" w:hAnsi="Times New Roman" w:cs="Times New Roman"/>
                <w:color w:val="000000"/>
                <w:spacing w:val="-2"/>
                <w:szCs w:val="21"/>
                <w:shd w:val="clear" w:color="auto" w:fill="FFFFFF"/>
              </w:rPr>
            </w:pPr>
            <w:r>
              <w:rPr>
                <w:rFonts w:ascii="Times New Roman" w:eastAsia="Segoe UI" w:hAnsi="Times New Roman" w:cs="Times New Roman"/>
                <w:color w:val="000000"/>
                <w:spacing w:val="-2"/>
                <w:szCs w:val="21"/>
                <w:shd w:val="clear" w:color="auto" w:fill="FFFFFF"/>
              </w:rPr>
              <w:t xml:space="preserve">Scheme </w:t>
            </w:r>
            <w:r>
              <w:rPr>
                <w:rFonts w:ascii="Times New Roman" w:eastAsia="SimSun" w:hAnsi="Times New Roman" w:cs="Times New Roman"/>
                <w:color w:val="000000"/>
                <w:spacing w:val="-2"/>
                <w:szCs w:val="21"/>
                <w:shd w:val="clear" w:color="auto" w:fill="FFFFFF"/>
              </w:rPr>
              <w:t>2</w:t>
            </w:r>
          </w:p>
          <w:p w14:paraId="51F8CDA6"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Carbon</w:t>
            </w:r>
            <w:r>
              <w:rPr>
                <w:rFonts w:ascii="Times New Roman" w:eastAsia="SimSun" w:hAnsi="Times New Roman" w:cs="Times New Roman"/>
                <w:color w:val="000000"/>
                <w:spacing w:val="-2"/>
                <w:szCs w:val="21"/>
                <w:shd w:val="clear" w:color="auto" w:fill="FFFFFF"/>
              </w:rPr>
              <w:t xml:space="preserve"> </w:t>
            </w:r>
            <w:r>
              <w:rPr>
                <w:rFonts w:ascii="Times New Roman" w:eastAsia="Segoe UI" w:hAnsi="Times New Roman" w:cs="Times New Roman"/>
                <w:color w:val="000000"/>
                <w:spacing w:val="-2"/>
                <w:szCs w:val="21"/>
                <w:shd w:val="clear" w:color="auto" w:fill="FFFFFF"/>
              </w:rPr>
              <w:t>Emissions</w:t>
            </w:r>
            <w:r>
              <w:rPr>
                <w:rFonts w:ascii="Times New Roman" w:eastAsia="SimSun" w:hAnsi="Times New Roman" w:cs="Times New Roman"/>
                <w:color w:val="000000"/>
                <w:kern w:val="0"/>
                <w:szCs w:val="21"/>
                <w:lang w:bidi="ar"/>
              </w:rPr>
              <w:t>(</w:t>
            </w:r>
            <w:r>
              <w:rPr>
                <w:rFonts w:ascii="Times New Roman" w:hAnsi="Times New Roman" w:cs="Times New Roman"/>
                <w:szCs w:val="21"/>
              </w:rPr>
              <w:t>kg</w:t>
            </w:r>
            <w:r>
              <w:rPr>
                <w:rFonts w:ascii="Times New Roman" w:eastAsia="SimSun" w:hAnsi="Times New Roman" w:cs="Times New Roman"/>
                <w:color w:val="000000"/>
                <w:kern w:val="0"/>
                <w:szCs w:val="21"/>
                <w:lang w:bidi="ar"/>
              </w:rPr>
              <w:t>)</w:t>
            </w:r>
          </w:p>
        </w:tc>
        <w:tc>
          <w:tcPr>
            <w:tcW w:w="2282" w:type="dxa"/>
            <w:tcBorders>
              <w:bottom w:val="single" w:sz="8" w:space="0" w:color="auto"/>
            </w:tcBorders>
            <w:vAlign w:val="center"/>
          </w:tcPr>
          <w:p w14:paraId="50F62BE0" w14:textId="77777777" w:rsidR="0038467F" w:rsidRDefault="00063C8D">
            <w:pPr>
              <w:jc w:val="center"/>
              <w:rPr>
                <w:rFonts w:ascii="Times New Roman" w:eastAsia="SimSun" w:hAnsi="Times New Roman" w:cs="Times New Roman"/>
                <w:color w:val="000000"/>
                <w:spacing w:val="-2"/>
                <w:szCs w:val="21"/>
                <w:shd w:val="clear" w:color="auto" w:fill="FFFFFF"/>
              </w:rPr>
            </w:pPr>
            <w:r>
              <w:rPr>
                <w:rFonts w:ascii="Times New Roman" w:eastAsia="Segoe UI" w:hAnsi="Times New Roman" w:cs="Times New Roman"/>
                <w:color w:val="000000"/>
                <w:spacing w:val="-2"/>
                <w:szCs w:val="21"/>
                <w:shd w:val="clear" w:color="auto" w:fill="FFFFFF"/>
              </w:rPr>
              <w:t xml:space="preserve">Scheme </w:t>
            </w:r>
            <w:r>
              <w:rPr>
                <w:rFonts w:ascii="Times New Roman" w:eastAsia="SimSun" w:hAnsi="Times New Roman" w:cs="Times New Roman"/>
                <w:color w:val="000000"/>
                <w:spacing w:val="-2"/>
                <w:szCs w:val="21"/>
                <w:shd w:val="clear" w:color="auto" w:fill="FFFFFF"/>
              </w:rPr>
              <w:t>3</w:t>
            </w:r>
          </w:p>
          <w:p w14:paraId="0EFE10A9"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Carbon</w:t>
            </w:r>
            <w:r>
              <w:rPr>
                <w:rFonts w:ascii="Times New Roman" w:eastAsia="SimSun" w:hAnsi="Times New Roman" w:cs="Times New Roman"/>
                <w:color w:val="000000"/>
                <w:spacing w:val="-2"/>
                <w:szCs w:val="21"/>
                <w:shd w:val="clear" w:color="auto" w:fill="FFFFFF"/>
              </w:rPr>
              <w:t xml:space="preserve"> </w:t>
            </w:r>
            <w:r>
              <w:rPr>
                <w:rFonts w:ascii="Times New Roman" w:eastAsia="Segoe UI" w:hAnsi="Times New Roman" w:cs="Times New Roman"/>
                <w:color w:val="000000"/>
                <w:spacing w:val="-2"/>
                <w:szCs w:val="21"/>
                <w:shd w:val="clear" w:color="auto" w:fill="FFFFFF"/>
              </w:rPr>
              <w:t>Emissions</w:t>
            </w:r>
            <w:r>
              <w:rPr>
                <w:rFonts w:ascii="Times New Roman" w:eastAsia="SimSun" w:hAnsi="Times New Roman" w:cs="Times New Roman"/>
                <w:color w:val="000000"/>
                <w:kern w:val="0"/>
                <w:szCs w:val="21"/>
                <w:lang w:bidi="ar"/>
              </w:rPr>
              <w:t>(</w:t>
            </w:r>
            <w:r>
              <w:rPr>
                <w:rFonts w:ascii="Times New Roman" w:hAnsi="Times New Roman" w:cs="Times New Roman"/>
                <w:szCs w:val="21"/>
              </w:rPr>
              <w:t>kg</w:t>
            </w:r>
            <w:r>
              <w:rPr>
                <w:rFonts w:ascii="Times New Roman" w:eastAsia="SimSun" w:hAnsi="Times New Roman" w:cs="Times New Roman"/>
                <w:color w:val="000000"/>
                <w:kern w:val="0"/>
                <w:szCs w:val="21"/>
                <w:lang w:bidi="ar"/>
              </w:rPr>
              <w:t>)</w:t>
            </w:r>
          </w:p>
        </w:tc>
      </w:tr>
      <w:tr w:rsidR="0038467F" w14:paraId="067A44E7" w14:textId="77777777">
        <w:trPr>
          <w:trHeight w:val="340"/>
          <w:jc w:val="center"/>
        </w:trPr>
        <w:tc>
          <w:tcPr>
            <w:tcW w:w="2211" w:type="dxa"/>
            <w:tcBorders>
              <w:top w:val="single" w:sz="8" w:space="0" w:color="auto"/>
              <w:tl2br w:val="nil"/>
              <w:tr2bl w:val="nil"/>
            </w:tcBorders>
            <w:vAlign w:val="center"/>
          </w:tcPr>
          <w:p w14:paraId="6685BFA7"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Material Loading </w:t>
            </w:r>
          </w:p>
        </w:tc>
        <w:tc>
          <w:tcPr>
            <w:tcW w:w="2298" w:type="dxa"/>
            <w:tcBorders>
              <w:top w:val="single" w:sz="8" w:space="0" w:color="auto"/>
              <w:tl2br w:val="nil"/>
              <w:tr2bl w:val="nil"/>
            </w:tcBorders>
            <w:vAlign w:val="center"/>
          </w:tcPr>
          <w:p w14:paraId="3416581D"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1351.09 </w:t>
            </w:r>
          </w:p>
        </w:tc>
        <w:tc>
          <w:tcPr>
            <w:tcW w:w="2262" w:type="dxa"/>
            <w:tcBorders>
              <w:top w:val="single" w:sz="8" w:space="0" w:color="auto"/>
              <w:tl2br w:val="nil"/>
              <w:tr2bl w:val="nil"/>
            </w:tcBorders>
            <w:vAlign w:val="center"/>
          </w:tcPr>
          <w:p w14:paraId="583F2055"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1460.20 </w:t>
            </w:r>
          </w:p>
        </w:tc>
        <w:tc>
          <w:tcPr>
            <w:tcW w:w="2282" w:type="dxa"/>
            <w:tcBorders>
              <w:top w:val="single" w:sz="8" w:space="0" w:color="auto"/>
              <w:tl2br w:val="nil"/>
              <w:tr2bl w:val="nil"/>
            </w:tcBorders>
            <w:vAlign w:val="center"/>
          </w:tcPr>
          <w:p w14:paraId="08C847E1"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1490.36 </w:t>
            </w:r>
          </w:p>
        </w:tc>
      </w:tr>
      <w:tr w:rsidR="0038467F" w14:paraId="5AFDC395" w14:textId="77777777">
        <w:trPr>
          <w:trHeight w:val="340"/>
          <w:jc w:val="center"/>
        </w:trPr>
        <w:tc>
          <w:tcPr>
            <w:tcW w:w="2211" w:type="dxa"/>
            <w:tcBorders>
              <w:tl2br w:val="nil"/>
              <w:tr2bl w:val="nil"/>
            </w:tcBorders>
            <w:vAlign w:val="center"/>
          </w:tcPr>
          <w:p w14:paraId="1BB2144F"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Mixing</w:t>
            </w:r>
          </w:p>
        </w:tc>
        <w:tc>
          <w:tcPr>
            <w:tcW w:w="2298" w:type="dxa"/>
            <w:tcBorders>
              <w:tl2br w:val="nil"/>
              <w:tr2bl w:val="nil"/>
            </w:tcBorders>
            <w:vAlign w:val="center"/>
          </w:tcPr>
          <w:p w14:paraId="19C1CBA1"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27507.30 </w:t>
            </w:r>
          </w:p>
        </w:tc>
        <w:tc>
          <w:tcPr>
            <w:tcW w:w="2262" w:type="dxa"/>
            <w:tcBorders>
              <w:tl2br w:val="nil"/>
              <w:tr2bl w:val="nil"/>
            </w:tcBorders>
            <w:vAlign w:val="center"/>
          </w:tcPr>
          <w:p w14:paraId="3AADAA6B"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29733.74 </w:t>
            </w:r>
          </w:p>
        </w:tc>
        <w:tc>
          <w:tcPr>
            <w:tcW w:w="2282" w:type="dxa"/>
            <w:tcBorders>
              <w:tl2br w:val="nil"/>
              <w:tr2bl w:val="nil"/>
            </w:tcBorders>
            <w:vAlign w:val="center"/>
          </w:tcPr>
          <w:p w14:paraId="336F96ED"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30404.07 </w:t>
            </w:r>
          </w:p>
        </w:tc>
      </w:tr>
      <w:tr w:rsidR="0038467F" w14:paraId="0B34C179" w14:textId="77777777">
        <w:trPr>
          <w:trHeight w:val="340"/>
          <w:jc w:val="center"/>
        </w:trPr>
        <w:tc>
          <w:tcPr>
            <w:tcW w:w="2211" w:type="dxa"/>
            <w:tcBorders>
              <w:tl2br w:val="nil"/>
              <w:tr2bl w:val="nil"/>
            </w:tcBorders>
            <w:vAlign w:val="center"/>
          </w:tcPr>
          <w:p w14:paraId="544521E4"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 Paving</w:t>
            </w:r>
          </w:p>
        </w:tc>
        <w:tc>
          <w:tcPr>
            <w:tcW w:w="2298" w:type="dxa"/>
            <w:tcBorders>
              <w:tl2br w:val="nil"/>
              <w:tr2bl w:val="nil"/>
            </w:tcBorders>
            <w:vAlign w:val="center"/>
          </w:tcPr>
          <w:p w14:paraId="7B31FDD8"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284.57 </w:t>
            </w:r>
          </w:p>
        </w:tc>
        <w:tc>
          <w:tcPr>
            <w:tcW w:w="2262" w:type="dxa"/>
            <w:tcBorders>
              <w:tl2br w:val="nil"/>
              <w:tr2bl w:val="nil"/>
            </w:tcBorders>
            <w:vAlign w:val="center"/>
          </w:tcPr>
          <w:p w14:paraId="47E43563"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284.57 </w:t>
            </w:r>
          </w:p>
        </w:tc>
        <w:tc>
          <w:tcPr>
            <w:tcW w:w="2282" w:type="dxa"/>
            <w:tcBorders>
              <w:tl2br w:val="nil"/>
              <w:tr2bl w:val="nil"/>
            </w:tcBorders>
            <w:vAlign w:val="center"/>
          </w:tcPr>
          <w:p w14:paraId="18E102CA"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284.57 </w:t>
            </w:r>
          </w:p>
        </w:tc>
      </w:tr>
      <w:tr w:rsidR="0038467F" w14:paraId="075E89CF" w14:textId="77777777">
        <w:trPr>
          <w:trHeight w:val="340"/>
          <w:jc w:val="center"/>
        </w:trPr>
        <w:tc>
          <w:tcPr>
            <w:tcW w:w="2211" w:type="dxa"/>
            <w:tcBorders>
              <w:tl2br w:val="nil"/>
              <w:tr2bl w:val="nil"/>
            </w:tcBorders>
            <w:vAlign w:val="center"/>
          </w:tcPr>
          <w:p w14:paraId="01EEFA61"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Compaction</w:t>
            </w:r>
          </w:p>
        </w:tc>
        <w:tc>
          <w:tcPr>
            <w:tcW w:w="2298" w:type="dxa"/>
            <w:tcBorders>
              <w:tl2br w:val="nil"/>
              <w:tr2bl w:val="nil"/>
            </w:tcBorders>
            <w:vAlign w:val="center"/>
          </w:tcPr>
          <w:p w14:paraId="4808104A"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7629.23</w:t>
            </w:r>
          </w:p>
        </w:tc>
        <w:tc>
          <w:tcPr>
            <w:tcW w:w="2262" w:type="dxa"/>
            <w:tcBorders>
              <w:tl2br w:val="nil"/>
              <w:tr2bl w:val="nil"/>
            </w:tcBorders>
            <w:vAlign w:val="center"/>
          </w:tcPr>
          <w:p w14:paraId="7865B170"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7629.23</w:t>
            </w:r>
          </w:p>
        </w:tc>
        <w:tc>
          <w:tcPr>
            <w:tcW w:w="2282" w:type="dxa"/>
            <w:tcBorders>
              <w:tl2br w:val="nil"/>
              <w:tr2bl w:val="nil"/>
            </w:tcBorders>
            <w:vAlign w:val="center"/>
          </w:tcPr>
          <w:p w14:paraId="7054FC43"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7629.23</w:t>
            </w:r>
          </w:p>
        </w:tc>
      </w:tr>
      <w:tr w:rsidR="0038467F" w14:paraId="36ADD0F7" w14:textId="77777777">
        <w:trPr>
          <w:trHeight w:val="340"/>
          <w:jc w:val="center"/>
        </w:trPr>
        <w:tc>
          <w:tcPr>
            <w:tcW w:w="2211" w:type="dxa"/>
            <w:tcBorders>
              <w:tl2br w:val="nil"/>
              <w:tr2bl w:val="nil"/>
            </w:tcBorders>
            <w:vAlign w:val="center"/>
          </w:tcPr>
          <w:p w14:paraId="50D97A3A"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Total</w:t>
            </w:r>
          </w:p>
        </w:tc>
        <w:tc>
          <w:tcPr>
            <w:tcW w:w="2298" w:type="dxa"/>
            <w:tcBorders>
              <w:tl2br w:val="nil"/>
              <w:tr2bl w:val="nil"/>
            </w:tcBorders>
            <w:vAlign w:val="center"/>
          </w:tcPr>
          <w:p w14:paraId="4232ED78"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36772.19 </w:t>
            </w:r>
          </w:p>
        </w:tc>
        <w:tc>
          <w:tcPr>
            <w:tcW w:w="2262" w:type="dxa"/>
            <w:tcBorders>
              <w:tl2br w:val="nil"/>
              <w:tr2bl w:val="nil"/>
            </w:tcBorders>
            <w:vAlign w:val="center"/>
          </w:tcPr>
          <w:p w14:paraId="36CCEBBC"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39107.75 </w:t>
            </w:r>
          </w:p>
        </w:tc>
        <w:tc>
          <w:tcPr>
            <w:tcW w:w="2282" w:type="dxa"/>
            <w:tcBorders>
              <w:tl2br w:val="nil"/>
              <w:tr2bl w:val="nil"/>
            </w:tcBorders>
            <w:vAlign w:val="center"/>
          </w:tcPr>
          <w:p w14:paraId="6E7C6EA6" w14:textId="77777777" w:rsidR="0038467F" w:rsidRDefault="00063C8D">
            <w:pPr>
              <w:widowControl/>
              <w:jc w:val="center"/>
              <w:textAlignment w:val="center"/>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39808.23 </w:t>
            </w:r>
          </w:p>
        </w:tc>
      </w:tr>
    </w:tbl>
    <w:p w14:paraId="4536548B" w14:textId="3E4BA133"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 xml:space="preserve">As shown in Table </w:t>
      </w:r>
      <w:r w:rsidR="003071D7">
        <w:rPr>
          <w:rFonts w:ascii="Times New Roman" w:eastAsia="SimSun" w:hAnsi="Times New Roman"/>
          <w:kern w:val="2"/>
          <w:sz w:val="21"/>
        </w:rPr>
        <w:t>3</w:t>
      </w:r>
      <w:r>
        <w:rPr>
          <w:rFonts w:ascii="Times New Roman" w:eastAsia="SimSun" w:hAnsi="Times New Roman"/>
          <w:kern w:val="2"/>
          <w:sz w:val="21"/>
        </w:rPr>
        <w:t>, the mixing and compaction processes are the two key factors influencing the total carbon emissions during the construction stage of both conventional and steel slag asphalt pavements (SSAP). Among these, the mixing process generates th</w:t>
      </w:r>
      <w:r>
        <w:rPr>
          <w:rFonts w:ascii="Times New Roman" w:eastAsia="SimSun" w:hAnsi="Times New Roman"/>
          <w:kern w:val="2"/>
          <w:sz w:val="21"/>
        </w:rPr>
        <w:t>e highest carbon emissions, with values of 27,507.30 kg, 29,733.74 kg, and 30,404.07 kg for the three schemes, respectively. The energy consumption and carbon emissions of Scheme 2 and Scheme 3 are 1.06 times and 1.08 times those of Scheme 1, respectively.</w:t>
      </w:r>
      <w:r>
        <w:rPr>
          <w:rFonts w:ascii="Times New Roman" w:eastAsia="SimSun" w:hAnsi="Times New Roman"/>
          <w:kern w:val="2"/>
          <w:sz w:val="21"/>
        </w:rPr>
        <w:t xml:space="preserve"> This phenomenon arises because as the steel slag content increases, the density of the steel slag asphalt mixture rises, requiring more energy for mixing compared to conventional asphalt mixtures, thereby resulting in higher carbon emissions than Scheme 1</w:t>
      </w:r>
      <w:r>
        <w:rPr>
          <w:rFonts w:ascii="Times New Roman" w:eastAsia="SimSun" w:hAnsi="Times New Roman"/>
          <w:kern w:val="2"/>
          <w:sz w:val="21"/>
        </w:rPr>
        <w:t>.</w:t>
      </w:r>
    </w:p>
    <w:p w14:paraId="505636E8"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Carbon emissions from the material loading process exhibit a gradual incremental trend, with values of 1,351.09 kg, 1,460.20 kg, and 1,490.36 kg. This is primarily attributed to the progressively increasing density of the steel slag asphalt mixture acros</w:t>
      </w:r>
      <w:r>
        <w:rPr>
          <w:rFonts w:ascii="Times New Roman" w:eastAsia="SimSun" w:hAnsi="Times New Roman"/>
          <w:kern w:val="2"/>
          <w:sz w:val="21"/>
        </w:rPr>
        <w:t>s Schemes 1 to 3, leading to greater total weight of the mixture in Scheme 3 compared to Scheme 2, and Scheme 2 compared to Scheme 1. Consequently, under loaders with equivalent capacity, the energy consumed during material loading increases stepwise, natu</w:t>
      </w:r>
      <w:r>
        <w:rPr>
          <w:rFonts w:ascii="Times New Roman" w:eastAsia="SimSun" w:hAnsi="Times New Roman"/>
          <w:kern w:val="2"/>
          <w:sz w:val="21"/>
        </w:rPr>
        <w:t>rally leading to a gradual rise in carbon emissions.</w:t>
      </w:r>
    </w:p>
    <w:p w14:paraId="16853707"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 xml:space="preserve">Regarding the paving and compaction processes, the carbon emissions for all three schemes are identical, yet their proportional contributions differ. This discrepancy stems from the varying total carbon </w:t>
      </w:r>
      <w:r>
        <w:rPr>
          <w:rFonts w:ascii="Times New Roman" w:eastAsia="SimSun" w:hAnsi="Times New Roman"/>
          <w:kern w:val="2"/>
          <w:sz w:val="21"/>
        </w:rPr>
        <w:t>emissions across the construction stages of the three schemes, meaning the impact of paving and compaction on the overall construction stage carbon footprint differs among the schemes.</w:t>
      </w:r>
    </w:p>
    <w:p w14:paraId="0F9CCBBB" w14:textId="77777777" w:rsidR="0038467F" w:rsidRDefault="00063C8D">
      <w:pPr>
        <w:pStyle w:val="NormalWeb"/>
        <w:widowControl/>
        <w:shd w:val="clear" w:color="auto" w:fill="FFFFFF"/>
        <w:spacing w:beforeAutospacing="0" w:afterAutospacing="0"/>
        <w:rPr>
          <w:rFonts w:ascii="Times New Roman" w:eastAsia="SimSun" w:hAnsi="Times New Roman"/>
          <w:b/>
          <w:bCs/>
          <w:kern w:val="2"/>
          <w:sz w:val="21"/>
        </w:rPr>
      </w:pPr>
      <w:r>
        <w:rPr>
          <w:rFonts w:ascii="Times New Roman" w:eastAsia="SimSun" w:hAnsi="Times New Roman"/>
          <w:b/>
          <w:bCs/>
          <w:kern w:val="2"/>
          <w:sz w:val="21"/>
        </w:rPr>
        <w:t>3.</w:t>
      </w:r>
      <w:r>
        <w:rPr>
          <w:rFonts w:ascii="Times New Roman" w:eastAsia="SimSun" w:hAnsi="Times New Roman" w:hint="eastAsia"/>
          <w:b/>
          <w:bCs/>
          <w:kern w:val="2"/>
          <w:sz w:val="21"/>
        </w:rPr>
        <w:t>4</w:t>
      </w:r>
      <w:r>
        <w:rPr>
          <w:rFonts w:ascii="Times New Roman" w:eastAsia="SimSun" w:hAnsi="Times New Roman"/>
          <w:b/>
          <w:bCs/>
          <w:kern w:val="2"/>
          <w:sz w:val="21"/>
        </w:rPr>
        <w:t xml:space="preserve">Carbon Emission Inventory for the Construction Period of Steel Slag </w:t>
      </w:r>
      <w:r>
        <w:rPr>
          <w:rFonts w:ascii="Times New Roman" w:eastAsia="SimSun" w:hAnsi="Times New Roman"/>
          <w:b/>
          <w:bCs/>
          <w:kern w:val="2"/>
          <w:sz w:val="21"/>
        </w:rPr>
        <w:t>Asphalt Pavement</w:t>
      </w:r>
    </w:p>
    <w:p w14:paraId="0D4083A7" w14:textId="7673F080"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Based on the above calculations, the carbon emission inventory for the construction period of steel slag asphalt pavement is presented in Table 4.</w:t>
      </w:r>
    </w:p>
    <w:p w14:paraId="7F07526A" w14:textId="58DE4992" w:rsidR="0038467F" w:rsidRDefault="00063C8D">
      <w:pPr>
        <w:jc w:val="center"/>
        <w:rPr>
          <w:rFonts w:ascii="Times New Roman" w:eastAsia="SimSun" w:hAnsi="Times New Roman" w:cs="Times New Roman"/>
          <w:b/>
          <w:szCs w:val="21"/>
        </w:rPr>
      </w:pPr>
      <w:r>
        <w:rPr>
          <w:rFonts w:ascii="Times New Roman" w:eastAsia="SimSun" w:hAnsi="Times New Roman" w:cs="Times New Roman" w:hint="eastAsia"/>
          <w:b/>
          <w:szCs w:val="21"/>
        </w:rPr>
        <w:t xml:space="preserve">Table 4 Carbon emission inventory of steel slag asphalt pavement construction </w:t>
      </w:r>
    </w:p>
    <w:p w14:paraId="56F1A7EA" w14:textId="77777777" w:rsidR="0038467F" w:rsidRDefault="00063C8D">
      <w:pPr>
        <w:jc w:val="center"/>
        <w:rPr>
          <w:rFonts w:ascii="Times New Roman" w:eastAsia="SimSun" w:hAnsi="Times New Roman" w:cs="Times New Roman"/>
          <w:b/>
          <w:szCs w:val="21"/>
        </w:rPr>
      </w:pPr>
      <w:r>
        <w:rPr>
          <w:rFonts w:ascii="Times New Roman" w:eastAsia="SimSun" w:hAnsi="Times New Roman" w:cs="Times New Roman" w:hint="eastAsia"/>
          <w:b/>
          <w:szCs w:val="21"/>
        </w:rPr>
        <w:t>under differe</w:t>
      </w:r>
      <w:r>
        <w:rPr>
          <w:rFonts w:ascii="Times New Roman" w:eastAsia="SimSun" w:hAnsi="Times New Roman" w:cs="Times New Roman" w:hint="eastAsia"/>
          <w:b/>
          <w:szCs w:val="21"/>
        </w:rPr>
        <w:t>nt mixing proportions</w:t>
      </w:r>
    </w:p>
    <w:tbl>
      <w:tblPr>
        <w:tblStyle w:val="TableGrid"/>
        <w:tblW w:w="4998"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338"/>
        <w:gridCol w:w="2338"/>
        <w:gridCol w:w="2340"/>
      </w:tblGrid>
      <w:tr w:rsidR="0038467F" w14:paraId="4EDE2CBF" w14:textId="77777777">
        <w:trPr>
          <w:trHeight w:val="1000"/>
          <w:jc w:val="center"/>
        </w:trPr>
        <w:tc>
          <w:tcPr>
            <w:tcW w:w="1221" w:type="pct"/>
            <w:vAlign w:val="center"/>
          </w:tcPr>
          <w:p w14:paraId="0FC39C25"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Life Cycle Stages</w:t>
            </w:r>
          </w:p>
        </w:tc>
        <w:tc>
          <w:tcPr>
            <w:tcW w:w="1259" w:type="pct"/>
            <w:vAlign w:val="center"/>
          </w:tcPr>
          <w:p w14:paraId="5E49ECA4" w14:textId="77777777" w:rsidR="0038467F" w:rsidRDefault="00063C8D">
            <w:pPr>
              <w:jc w:val="center"/>
              <w:rPr>
                <w:rFonts w:ascii="Times New Roman" w:eastAsia="Segoe UI" w:hAnsi="Times New Roman" w:cs="Times New Roman"/>
                <w:color w:val="000000"/>
                <w:spacing w:val="-2"/>
                <w:szCs w:val="21"/>
                <w:shd w:val="clear" w:color="auto" w:fill="FFFFFF"/>
              </w:rPr>
            </w:pPr>
            <w:r>
              <w:rPr>
                <w:rFonts w:ascii="Times New Roman" w:eastAsia="Segoe UI" w:hAnsi="Times New Roman" w:cs="Times New Roman"/>
                <w:color w:val="000000"/>
                <w:spacing w:val="-2"/>
                <w:szCs w:val="21"/>
                <w:shd w:val="clear" w:color="auto" w:fill="FFFFFF"/>
              </w:rPr>
              <w:t>Scheme 1</w:t>
            </w:r>
          </w:p>
          <w:p w14:paraId="55082811"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Carbon</w:t>
            </w:r>
            <w:r>
              <w:rPr>
                <w:rFonts w:ascii="Times New Roman" w:eastAsia="SimSun" w:hAnsi="Times New Roman" w:cs="Times New Roman"/>
                <w:color w:val="000000"/>
                <w:spacing w:val="-2"/>
                <w:szCs w:val="21"/>
                <w:shd w:val="clear" w:color="auto" w:fill="FFFFFF"/>
              </w:rPr>
              <w:t xml:space="preserve"> </w:t>
            </w:r>
            <w:r>
              <w:rPr>
                <w:rFonts w:ascii="Times New Roman" w:eastAsia="Segoe UI" w:hAnsi="Times New Roman" w:cs="Times New Roman"/>
                <w:color w:val="000000"/>
                <w:spacing w:val="-2"/>
                <w:szCs w:val="21"/>
                <w:shd w:val="clear" w:color="auto" w:fill="FFFFFF"/>
              </w:rPr>
              <w:t>Emissions</w:t>
            </w:r>
            <w:r>
              <w:rPr>
                <w:rFonts w:ascii="Times New Roman" w:eastAsia="SimSun" w:hAnsi="Times New Roman" w:cs="Times New Roman"/>
                <w:color w:val="000000"/>
                <w:kern w:val="0"/>
                <w:szCs w:val="21"/>
                <w:lang w:bidi="ar"/>
              </w:rPr>
              <w:t>(</w:t>
            </w:r>
            <w:r>
              <w:rPr>
                <w:rFonts w:ascii="Times New Roman" w:hAnsi="Times New Roman" w:cs="Times New Roman"/>
                <w:szCs w:val="21"/>
              </w:rPr>
              <w:t>kg</w:t>
            </w:r>
            <w:r>
              <w:rPr>
                <w:rFonts w:ascii="Times New Roman" w:eastAsia="SimSun" w:hAnsi="Times New Roman" w:cs="Times New Roman"/>
                <w:color w:val="000000"/>
                <w:kern w:val="0"/>
                <w:szCs w:val="21"/>
                <w:lang w:bidi="ar"/>
              </w:rPr>
              <w:t>)</w:t>
            </w:r>
          </w:p>
        </w:tc>
        <w:tc>
          <w:tcPr>
            <w:tcW w:w="1259" w:type="pct"/>
            <w:vAlign w:val="center"/>
          </w:tcPr>
          <w:p w14:paraId="34F601DF" w14:textId="77777777" w:rsidR="0038467F" w:rsidRDefault="00063C8D">
            <w:pPr>
              <w:jc w:val="center"/>
              <w:rPr>
                <w:rFonts w:ascii="Times New Roman" w:eastAsia="SimSun" w:hAnsi="Times New Roman" w:cs="Times New Roman"/>
                <w:color w:val="000000"/>
                <w:spacing w:val="-2"/>
                <w:szCs w:val="21"/>
                <w:shd w:val="clear" w:color="auto" w:fill="FFFFFF"/>
              </w:rPr>
            </w:pPr>
            <w:r>
              <w:rPr>
                <w:rFonts w:ascii="Times New Roman" w:eastAsia="Segoe UI" w:hAnsi="Times New Roman" w:cs="Times New Roman"/>
                <w:color w:val="000000"/>
                <w:spacing w:val="-2"/>
                <w:szCs w:val="21"/>
                <w:shd w:val="clear" w:color="auto" w:fill="FFFFFF"/>
              </w:rPr>
              <w:t xml:space="preserve">Scheme </w:t>
            </w:r>
            <w:r>
              <w:rPr>
                <w:rFonts w:ascii="Times New Roman" w:eastAsia="SimSun" w:hAnsi="Times New Roman" w:cs="Times New Roman"/>
                <w:color w:val="000000"/>
                <w:spacing w:val="-2"/>
                <w:szCs w:val="21"/>
                <w:shd w:val="clear" w:color="auto" w:fill="FFFFFF"/>
              </w:rPr>
              <w:t>2</w:t>
            </w:r>
          </w:p>
          <w:p w14:paraId="5CB29EDA"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Carbon</w:t>
            </w:r>
            <w:r>
              <w:rPr>
                <w:rFonts w:ascii="Times New Roman" w:eastAsia="SimSun" w:hAnsi="Times New Roman" w:cs="Times New Roman"/>
                <w:color w:val="000000"/>
                <w:spacing w:val="-2"/>
                <w:szCs w:val="21"/>
                <w:shd w:val="clear" w:color="auto" w:fill="FFFFFF"/>
              </w:rPr>
              <w:t xml:space="preserve"> </w:t>
            </w:r>
            <w:r>
              <w:rPr>
                <w:rFonts w:ascii="Times New Roman" w:eastAsia="Segoe UI" w:hAnsi="Times New Roman" w:cs="Times New Roman"/>
                <w:color w:val="000000"/>
                <w:spacing w:val="-2"/>
                <w:szCs w:val="21"/>
                <w:shd w:val="clear" w:color="auto" w:fill="FFFFFF"/>
              </w:rPr>
              <w:t>Emissions</w:t>
            </w:r>
            <w:r>
              <w:rPr>
                <w:rFonts w:ascii="Times New Roman" w:eastAsia="SimSun" w:hAnsi="Times New Roman" w:cs="Times New Roman"/>
                <w:color w:val="000000"/>
                <w:kern w:val="0"/>
                <w:szCs w:val="21"/>
                <w:lang w:bidi="ar"/>
              </w:rPr>
              <w:t>(</w:t>
            </w:r>
            <w:r>
              <w:rPr>
                <w:rFonts w:ascii="Times New Roman" w:hAnsi="Times New Roman" w:cs="Times New Roman"/>
                <w:szCs w:val="21"/>
              </w:rPr>
              <w:t>kg</w:t>
            </w:r>
            <w:r>
              <w:rPr>
                <w:rFonts w:ascii="Times New Roman" w:eastAsia="SimSun" w:hAnsi="Times New Roman" w:cs="Times New Roman"/>
                <w:color w:val="000000"/>
                <w:kern w:val="0"/>
                <w:szCs w:val="21"/>
                <w:lang w:bidi="ar"/>
              </w:rPr>
              <w:t>)</w:t>
            </w:r>
          </w:p>
        </w:tc>
        <w:tc>
          <w:tcPr>
            <w:tcW w:w="1260" w:type="pct"/>
            <w:tcBorders>
              <w:bottom w:val="single" w:sz="8" w:space="0" w:color="auto"/>
            </w:tcBorders>
            <w:vAlign w:val="center"/>
          </w:tcPr>
          <w:p w14:paraId="4B84FF0A" w14:textId="77777777" w:rsidR="0038467F" w:rsidRDefault="00063C8D">
            <w:pPr>
              <w:jc w:val="center"/>
              <w:rPr>
                <w:rFonts w:ascii="Times New Roman" w:eastAsia="SimSun" w:hAnsi="Times New Roman" w:cs="Times New Roman"/>
                <w:color w:val="000000"/>
                <w:spacing w:val="-2"/>
                <w:szCs w:val="21"/>
                <w:shd w:val="clear" w:color="auto" w:fill="FFFFFF"/>
              </w:rPr>
            </w:pPr>
            <w:r>
              <w:rPr>
                <w:rFonts w:ascii="Times New Roman" w:eastAsia="Segoe UI" w:hAnsi="Times New Roman" w:cs="Times New Roman"/>
                <w:color w:val="000000"/>
                <w:spacing w:val="-2"/>
                <w:szCs w:val="21"/>
                <w:shd w:val="clear" w:color="auto" w:fill="FFFFFF"/>
              </w:rPr>
              <w:t xml:space="preserve">Scheme </w:t>
            </w:r>
            <w:r>
              <w:rPr>
                <w:rFonts w:ascii="Times New Roman" w:eastAsia="SimSun" w:hAnsi="Times New Roman" w:cs="Times New Roman"/>
                <w:color w:val="000000"/>
                <w:spacing w:val="-2"/>
                <w:szCs w:val="21"/>
                <w:shd w:val="clear" w:color="auto" w:fill="FFFFFF"/>
              </w:rPr>
              <w:t>3</w:t>
            </w:r>
          </w:p>
          <w:p w14:paraId="48390769"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Carbon</w:t>
            </w:r>
            <w:r>
              <w:rPr>
                <w:rFonts w:ascii="Times New Roman" w:eastAsia="SimSun" w:hAnsi="Times New Roman" w:cs="Times New Roman"/>
                <w:color w:val="000000"/>
                <w:spacing w:val="-2"/>
                <w:szCs w:val="21"/>
                <w:shd w:val="clear" w:color="auto" w:fill="FFFFFF"/>
              </w:rPr>
              <w:t xml:space="preserve"> </w:t>
            </w:r>
            <w:r>
              <w:rPr>
                <w:rFonts w:ascii="Times New Roman" w:eastAsia="Segoe UI" w:hAnsi="Times New Roman" w:cs="Times New Roman"/>
                <w:color w:val="000000"/>
                <w:spacing w:val="-2"/>
                <w:szCs w:val="21"/>
                <w:shd w:val="clear" w:color="auto" w:fill="FFFFFF"/>
              </w:rPr>
              <w:t>Emissions</w:t>
            </w:r>
            <w:r>
              <w:rPr>
                <w:rFonts w:ascii="Times New Roman" w:eastAsia="SimSun" w:hAnsi="Times New Roman" w:cs="Times New Roman"/>
                <w:color w:val="000000"/>
                <w:kern w:val="0"/>
                <w:szCs w:val="21"/>
                <w:lang w:bidi="ar"/>
              </w:rPr>
              <w:t>(</w:t>
            </w:r>
            <w:r>
              <w:rPr>
                <w:rFonts w:ascii="Times New Roman" w:hAnsi="Times New Roman" w:cs="Times New Roman"/>
                <w:szCs w:val="21"/>
              </w:rPr>
              <w:t>kg</w:t>
            </w:r>
            <w:r>
              <w:rPr>
                <w:rFonts w:ascii="Times New Roman" w:eastAsia="SimSun" w:hAnsi="Times New Roman" w:cs="Times New Roman"/>
                <w:color w:val="000000"/>
                <w:kern w:val="0"/>
                <w:szCs w:val="21"/>
                <w:lang w:bidi="ar"/>
              </w:rPr>
              <w:t>)</w:t>
            </w:r>
          </w:p>
        </w:tc>
      </w:tr>
      <w:tr w:rsidR="0038467F" w14:paraId="4F38969D" w14:textId="77777777">
        <w:trPr>
          <w:trHeight w:val="340"/>
          <w:jc w:val="center"/>
        </w:trPr>
        <w:tc>
          <w:tcPr>
            <w:tcW w:w="1221" w:type="pct"/>
            <w:tcBorders>
              <w:top w:val="single" w:sz="8" w:space="0" w:color="auto"/>
              <w:tl2br w:val="nil"/>
              <w:tr2bl w:val="nil"/>
            </w:tcBorders>
            <w:vAlign w:val="center"/>
          </w:tcPr>
          <w:p w14:paraId="3C6780EA" w14:textId="77777777" w:rsidR="0038467F" w:rsidRDefault="00063C8D">
            <w:pPr>
              <w:adjustRightInd w:val="0"/>
              <w:snapToGrid w:val="0"/>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 Raw Material Production</w:t>
            </w:r>
          </w:p>
        </w:tc>
        <w:tc>
          <w:tcPr>
            <w:tcW w:w="1259" w:type="pct"/>
            <w:tcBorders>
              <w:top w:val="single" w:sz="8" w:space="0" w:color="auto"/>
              <w:tl2br w:val="nil"/>
              <w:tr2bl w:val="nil"/>
            </w:tcBorders>
            <w:vAlign w:val="center"/>
          </w:tcPr>
          <w:p w14:paraId="69C96F91"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39339.77 </w:t>
            </w:r>
          </w:p>
        </w:tc>
        <w:tc>
          <w:tcPr>
            <w:tcW w:w="1259" w:type="pct"/>
            <w:tcBorders>
              <w:top w:val="single" w:sz="8" w:space="0" w:color="auto"/>
              <w:tl2br w:val="nil"/>
              <w:tr2bl w:val="nil"/>
            </w:tcBorders>
            <w:vAlign w:val="center"/>
          </w:tcPr>
          <w:p w14:paraId="6FC9F05B"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35538.39 </w:t>
            </w:r>
          </w:p>
        </w:tc>
        <w:tc>
          <w:tcPr>
            <w:tcW w:w="1260" w:type="pct"/>
            <w:tcBorders>
              <w:top w:val="single" w:sz="8" w:space="0" w:color="auto"/>
              <w:tl2br w:val="nil"/>
              <w:tr2bl w:val="nil"/>
            </w:tcBorders>
            <w:vAlign w:val="center"/>
          </w:tcPr>
          <w:p w14:paraId="3116B55E"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36288.81 </w:t>
            </w:r>
          </w:p>
        </w:tc>
      </w:tr>
      <w:tr w:rsidR="0038467F" w14:paraId="532B9C29" w14:textId="77777777">
        <w:trPr>
          <w:trHeight w:val="340"/>
          <w:jc w:val="center"/>
        </w:trPr>
        <w:tc>
          <w:tcPr>
            <w:tcW w:w="1221" w:type="pct"/>
            <w:tcBorders>
              <w:tl2br w:val="nil"/>
              <w:tr2bl w:val="nil"/>
            </w:tcBorders>
            <w:vAlign w:val="center"/>
          </w:tcPr>
          <w:p w14:paraId="48F6D91B"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Transportation </w:t>
            </w:r>
          </w:p>
        </w:tc>
        <w:tc>
          <w:tcPr>
            <w:tcW w:w="1259" w:type="pct"/>
            <w:tcBorders>
              <w:tl2br w:val="nil"/>
              <w:tr2bl w:val="nil"/>
            </w:tcBorders>
            <w:vAlign w:val="center"/>
          </w:tcPr>
          <w:p w14:paraId="40F3B301"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66729.21 </w:t>
            </w:r>
          </w:p>
        </w:tc>
        <w:tc>
          <w:tcPr>
            <w:tcW w:w="1259" w:type="pct"/>
            <w:tcBorders>
              <w:tl2br w:val="nil"/>
              <w:tr2bl w:val="nil"/>
            </w:tcBorders>
            <w:vAlign w:val="center"/>
          </w:tcPr>
          <w:p w14:paraId="6027112B"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48129.01 </w:t>
            </w:r>
          </w:p>
        </w:tc>
        <w:tc>
          <w:tcPr>
            <w:tcW w:w="1260" w:type="pct"/>
            <w:tcBorders>
              <w:tl2br w:val="nil"/>
              <w:tr2bl w:val="nil"/>
            </w:tcBorders>
            <w:vAlign w:val="center"/>
          </w:tcPr>
          <w:p w14:paraId="55CA765C"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43123.07 </w:t>
            </w:r>
          </w:p>
        </w:tc>
      </w:tr>
      <w:tr w:rsidR="0038467F" w14:paraId="3581A772" w14:textId="77777777">
        <w:trPr>
          <w:trHeight w:val="340"/>
          <w:jc w:val="center"/>
        </w:trPr>
        <w:tc>
          <w:tcPr>
            <w:tcW w:w="1221" w:type="pct"/>
            <w:tcBorders>
              <w:tl2br w:val="nil"/>
              <w:tr2bl w:val="nil"/>
            </w:tcBorders>
            <w:vAlign w:val="center"/>
          </w:tcPr>
          <w:p w14:paraId="4B12AA95"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lastRenderedPageBreak/>
              <w:t>Construction</w:t>
            </w:r>
          </w:p>
        </w:tc>
        <w:tc>
          <w:tcPr>
            <w:tcW w:w="1259" w:type="pct"/>
            <w:tcBorders>
              <w:tl2br w:val="nil"/>
              <w:tr2bl w:val="nil"/>
            </w:tcBorders>
            <w:vAlign w:val="center"/>
          </w:tcPr>
          <w:p w14:paraId="2627003B"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36772.19 </w:t>
            </w:r>
          </w:p>
        </w:tc>
        <w:tc>
          <w:tcPr>
            <w:tcW w:w="1259" w:type="pct"/>
            <w:tcBorders>
              <w:tl2br w:val="nil"/>
              <w:tr2bl w:val="nil"/>
            </w:tcBorders>
            <w:vAlign w:val="center"/>
          </w:tcPr>
          <w:p w14:paraId="414092B4"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39107.75 </w:t>
            </w:r>
          </w:p>
        </w:tc>
        <w:tc>
          <w:tcPr>
            <w:tcW w:w="1260" w:type="pct"/>
            <w:tcBorders>
              <w:tl2br w:val="nil"/>
              <w:tr2bl w:val="nil"/>
            </w:tcBorders>
            <w:vAlign w:val="center"/>
          </w:tcPr>
          <w:p w14:paraId="6548D0DD" w14:textId="77777777" w:rsidR="0038467F" w:rsidRDefault="00063C8D">
            <w:pPr>
              <w:jc w:val="center"/>
              <w:rPr>
                <w:rFonts w:ascii="Times New Roman" w:hAnsi="Times New Roman" w:cs="Times New Roman"/>
                <w:szCs w:val="21"/>
              </w:rPr>
            </w:pPr>
            <w:r>
              <w:rPr>
                <w:rFonts w:ascii="Times New Roman" w:hAnsi="Times New Roman" w:cs="Times New Roman"/>
                <w:szCs w:val="21"/>
              </w:rPr>
              <w:t xml:space="preserve">39808.23 </w:t>
            </w:r>
          </w:p>
        </w:tc>
      </w:tr>
      <w:tr w:rsidR="0038467F" w14:paraId="62F7B985" w14:textId="77777777">
        <w:trPr>
          <w:trHeight w:val="340"/>
          <w:jc w:val="center"/>
        </w:trPr>
        <w:tc>
          <w:tcPr>
            <w:tcW w:w="1221" w:type="pct"/>
            <w:tcBorders>
              <w:tl2br w:val="nil"/>
              <w:tr2bl w:val="nil"/>
            </w:tcBorders>
            <w:vAlign w:val="center"/>
          </w:tcPr>
          <w:p w14:paraId="4A018F3D" w14:textId="77777777" w:rsidR="0038467F" w:rsidRDefault="00063C8D">
            <w:pPr>
              <w:jc w:val="center"/>
              <w:rPr>
                <w:rFonts w:ascii="Times New Roman" w:hAnsi="Times New Roman" w:cs="Times New Roman"/>
                <w:szCs w:val="21"/>
              </w:rPr>
            </w:pPr>
            <w:r>
              <w:rPr>
                <w:rFonts w:ascii="Times New Roman" w:eastAsia="Segoe UI" w:hAnsi="Times New Roman" w:cs="Times New Roman"/>
                <w:color w:val="000000"/>
                <w:spacing w:val="-2"/>
                <w:szCs w:val="21"/>
                <w:shd w:val="clear" w:color="auto" w:fill="FFFFFF"/>
              </w:rPr>
              <w:t>Total</w:t>
            </w:r>
          </w:p>
        </w:tc>
        <w:tc>
          <w:tcPr>
            <w:tcW w:w="1259" w:type="pct"/>
            <w:tcBorders>
              <w:tl2br w:val="nil"/>
              <w:tr2bl w:val="nil"/>
            </w:tcBorders>
            <w:vAlign w:val="center"/>
          </w:tcPr>
          <w:p w14:paraId="38E0F44C" w14:textId="77777777" w:rsidR="0038467F" w:rsidRDefault="00063C8D">
            <w:pPr>
              <w:jc w:val="center"/>
              <w:rPr>
                <w:rFonts w:ascii="Times New Roman" w:hAnsi="Times New Roman" w:cs="Times New Roman"/>
                <w:szCs w:val="21"/>
              </w:rPr>
            </w:pPr>
            <w:r>
              <w:rPr>
                <w:rFonts w:ascii="Times New Roman" w:hAnsi="Times New Roman" w:cs="Times New Roman"/>
                <w:szCs w:val="21"/>
              </w:rPr>
              <w:t>142841.16</w:t>
            </w:r>
          </w:p>
        </w:tc>
        <w:tc>
          <w:tcPr>
            <w:tcW w:w="1259" w:type="pct"/>
            <w:tcBorders>
              <w:tl2br w:val="nil"/>
              <w:tr2bl w:val="nil"/>
            </w:tcBorders>
            <w:vAlign w:val="center"/>
          </w:tcPr>
          <w:p w14:paraId="2908D8FC" w14:textId="77777777" w:rsidR="0038467F" w:rsidRDefault="00063C8D">
            <w:pPr>
              <w:jc w:val="center"/>
              <w:rPr>
                <w:rFonts w:ascii="Times New Roman" w:hAnsi="Times New Roman" w:cs="Times New Roman"/>
                <w:szCs w:val="21"/>
              </w:rPr>
            </w:pPr>
            <w:r>
              <w:rPr>
                <w:rFonts w:ascii="Times New Roman" w:hAnsi="Times New Roman" w:cs="Times New Roman"/>
                <w:szCs w:val="21"/>
              </w:rPr>
              <w:t>122775.15</w:t>
            </w:r>
          </w:p>
        </w:tc>
        <w:tc>
          <w:tcPr>
            <w:tcW w:w="1260" w:type="pct"/>
            <w:tcBorders>
              <w:tl2br w:val="nil"/>
              <w:tr2bl w:val="nil"/>
            </w:tcBorders>
            <w:vAlign w:val="center"/>
          </w:tcPr>
          <w:p w14:paraId="5378F910" w14:textId="77777777" w:rsidR="0038467F" w:rsidRDefault="00063C8D">
            <w:pPr>
              <w:jc w:val="center"/>
              <w:rPr>
                <w:rFonts w:ascii="Times New Roman" w:hAnsi="Times New Roman" w:cs="Times New Roman"/>
                <w:szCs w:val="21"/>
              </w:rPr>
            </w:pPr>
            <w:r>
              <w:rPr>
                <w:rFonts w:ascii="Times New Roman" w:hAnsi="Times New Roman" w:cs="Times New Roman"/>
                <w:szCs w:val="21"/>
              </w:rPr>
              <w:t>119220.11</w:t>
            </w:r>
          </w:p>
        </w:tc>
      </w:tr>
    </w:tbl>
    <w:p w14:paraId="549513EF" w14:textId="62B9559B"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 xml:space="preserve">As presented in Table 4, the total carbon emissions for Schemes 1, 2, and 3 are 142,841.16 kg, 122,775.15 kg, and 119,220.11 kg CO₂-eq, respectively. In Scheme 1 (conventional asphalt pavement), </w:t>
      </w:r>
      <w:r>
        <w:rPr>
          <w:rFonts w:ascii="Times New Roman" w:eastAsia="SimSun" w:hAnsi="Times New Roman"/>
          <w:kern w:val="2"/>
          <w:sz w:val="21"/>
        </w:rPr>
        <w:t>the transportation stage contributes most significantly to carbon emissions, followed by the raw material production stage, with the construction and demolition stages having the least impact. While the transportation stage remains the dominant emission so</w:t>
      </w:r>
      <w:r>
        <w:rPr>
          <w:rFonts w:ascii="Times New Roman" w:eastAsia="SimSun" w:hAnsi="Times New Roman"/>
          <w:kern w:val="2"/>
          <w:sz w:val="21"/>
        </w:rPr>
        <w:t>urce in Schemes 2 and 3 (steel slag asphalt pavements), the construction stage emerges as the secondary contributor, followed by raw material production, and finally demolition. This shift is primarily attributable to the substantial carbon emissions gener</w:t>
      </w:r>
      <w:r>
        <w:rPr>
          <w:rFonts w:ascii="Times New Roman" w:eastAsia="SimSun" w:hAnsi="Times New Roman"/>
          <w:kern w:val="2"/>
          <w:sz w:val="21"/>
        </w:rPr>
        <w:t>ated during the mixing process. Notably, carbon emissions increase correspondingly with the rising bulk specific gravity of the steel slag asphalt mixture.</w:t>
      </w:r>
    </w:p>
    <w:p w14:paraId="762A91E3"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Segoe UI" w:eastAsia="Segoe UI" w:hAnsi="Segoe UI" w:cs="Segoe UI"/>
          <w:sz w:val="19"/>
          <w:szCs w:val="19"/>
        </w:rPr>
      </w:pPr>
      <w:r>
        <w:rPr>
          <w:rFonts w:ascii="Times New Roman" w:eastAsia="SimSun" w:hAnsi="Times New Roman"/>
          <w:kern w:val="2"/>
          <w:sz w:val="21"/>
        </w:rPr>
        <w:t>In summary, the transportation stage dominates carbon emissions in conventional asphalt pavement (Sc</w:t>
      </w:r>
      <w:r>
        <w:rPr>
          <w:rFonts w:ascii="Times New Roman" w:eastAsia="SimSun" w:hAnsi="Times New Roman"/>
          <w:kern w:val="2"/>
          <w:sz w:val="21"/>
        </w:rPr>
        <w:t>heme 1), followed by raw material production, with construction having the smallest contribution. However, as steel slag incorporation increases (Schemes 2 &amp; 3), the relative contribution of both raw material production and the construction stage to the to</w:t>
      </w:r>
      <w:r>
        <w:rPr>
          <w:rFonts w:ascii="Times New Roman" w:eastAsia="SimSun" w:hAnsi="Times New Roman"/>
          <w:kern w:val="2"/>
          <w:sz w:val="21"/>
        </w:rPr>
        <w:t>tal carbon emissions of steel slag asphalt pavement becomes increasingly prominent, while the proportion attributed to transportation diminishes. Crucially, within the overall carbon footprint, the construction stage exerts a greater influence than the raw</w:t>
      </w:r>
      <w:r>
        <w:rPr>
          <w:rFonts w:ascii="Times New Roman" w:eastAsia="SimSun" w:hAnsi="Times New Roman"/>
          <w:kern w:val="2"/>
          <w:sz w:val="21"/>
        </w:rPr>
        <w:t xml:space="preserve"> material production stage in steel slag asphalt systems.</w:t>
      </w:r>
    </w:p>
    <w:p w14:paraId="5A2B980A" w14:textId="77777777" w:rsidR="0038467F" w:rsidRDefault="00063C8D">
      <w:pPr>
        <w:rPr>
          <w:rFonts w:ascii="Times New Roman" w:eastAsia="SimSun" w:hAnsi="Times New Roman" w:cs="Times New Roman"/>
          <w:b/>
          <w:bCs/>
        </w:rPr>
      </w:pPr>
      <w:r>
        <w:rPr>
          <w:rFonts w:ascii="Times New Roman" w:eastAsia="SimSun" w:hAnsi="Times New Roman" w:cs="Times New Roman"/>
          <w:b/>
          <w:bCs/>
        </w:rPr>
        <w:t>4 Conclusions</w:t>
      </w:r>
    </w:p>
    <w:p w14:paraId="5574AB19"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 xml:space="preserve">(1) This study establishes the research background and significance of environmental impact assessment for steel slag asphalt pavement (SSAP), analyzes the applicability of life cycle </w:t>
      </w:r>
      <w:r>
        <w:rPr>
          <w:rFonts w:ascii="Times New Roman" w:eastAsia="SimSun" w:hAnsi="Times New Roman"/>
          <w:kern w:val="2"/>
          <w:sz w:val="21"/>
        </w:rPr>
        <w:t>assessment (LCA) theory in quantifying the environmental effects of SSAP, and clarifies the research objectives and system boundaries. The research objective is to systematically compare the quantitative differences in environmental impacts among asphalt p</w:t>
      </w:r>
      <w:r>
        <w:rPr>
          <w:rFonts w:ascii="Times New Roman" w:eastAsia="SimSun" w:hAnsi="Times New Roman"/>
          <w:kern w:val="2"/>
          <w:sz w:val="21"/>
        </w:rPr>
        <w:t>avements with varying steel slag contents using LCA. The system boundary encompasses the complete life cycle of SSAP, specifically divided into three stages: raw material production, transportation, and construction.</w:t>
      </w:r>
    </w:p>
    <w:p w14:paraId="77D4B465"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 xml:space="preserve">(2) Based on the structural parameters </w:t>
      </w:r>
      <w:r>
        <w:rPr>
          <w:rFonts w:ascii="Times New Roman" w:eastAsia="SimSun" w:hAnsi="Times New Roman"/>
          <w:kern w:val="2"/>
          <w:sz w:val="21"/>
        </w:rPr>
        <w:t>of conventional asphalt pavement surface layers, three pavement schemes were designed with steel slag substitution ratios for coarse aggregates of 0%, 60%, and 100%. Results from the raw material production stage indicate that the carbon emissions of Schem</w:t>
      </w:r>
      <w:r>
        <w:rPr>
          <w:rFonts w:ascii="Times New Roman" w:eastAsia="SimSun" w:hAnsi="Times New Roman"/>
          <w:kern w:val="2"/>
          <w:sz w:val="21"/>
        </w:rPr>
        <w:t>e 2 (60% substitution) and Scheme 3 (100% substitution) are reduced by 26.67% and 34.20% respectively compared to Scheme 1 (0% substitution). The total carbon emissions of Scheme 1 amount to 39,339.77 kg, which are 1.10 times and 1.08 times those of Scheme</w:t>
      </w:r>
      <w:r>
        <w:rPr>
          <w:rFonts w:ascii="Times New Roman" w:eastAsia="SimSun" w:hAnsi="Times New Roman"/>
          <w:kern w:val="2"/>
          <w:sz w:val="21"/>
        </w:rPr>
        <w:t xml:space="preserve"> 2 and Scheme 3, respectively. This demonstrates that replacing natural aggregates with steel slag reduces carbon emissions during the raw material production stage.</w:t>
      </w:r>
    </w:p>
    <w:p w14:paraId="3619907C"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(3) Transportation stage calculations reveal that due to the natural aggregate transportation distance of 180 km and steel slag transportation distance of 60 km, the carbon emissions of Scheme 1 are 1.39 times and 1.55 times those of Scheme 2 and Scheme 3,</w:t>
      </w:r>
      <w:r>
        <w:rPr>
          <w:rFonts w:ascii="Times New Roman" w:eastAsia="SimSun" w:hAnsi="Times New Roman"/>
          <w:kern w:val="2"/>
          <w:sz w:val="21"/>
        </w:rPr>
        <w:t xml:space="preserve"> respectively. Therefore, when the transportation distance of natural aggregates far exceeds that of steel slag, higher steel slag substitution ratios result in lower energy consumption and carbon emissions during the transportation stage of SSAP, yielding</w:t>
      </w:r>
      <w:r>
        <w:rPr>
          <w:rFonts w:ascii="Times New Roman" w:eastAsia="SimSun" w:hAnsi="Times New Roman"/>
          <w:kern w:val="2"/>
          <w:sz w:val="21"/>
        </w:rPr>
        <w:t xml:space="preserve"> better energy conservation and emission reduction effects.</w:t>
      </w:r>
    </w:p>
    <w:p w14:paraId="0DC8C063"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(4) Construction and demolition stage calculations show that the carbon emissions during the construction stage for Scheme 1, Scheme 2, and Scheme 3 are 27,507.30 kg, 29,733.74 kg, and 30,404.07 k</w:t>
      </w:r>
      <w:r>
        <w:rPr>
          <w:rFonts w:ascii="Times New Roman" w:eastAsia="SimSun" w:hAnsi="Times New Roman"/>
          <w:kern w:val="2"/>
          <w:sz w:val="21"/>
        </w:rPr>
        <w:t xml:space="preserve">g, respectively. Specifically, the carbon emissions of Scheme 2 and Scheme 3 are 1.06 times and 1.08 times those of Scheme 1. Additionally, the mixing process accounts for 73.28%, 74.56%, and 74.92% of the </w:t>
      </w:r>
      <w:r>
        <w:rPr>
          <w:rFonts w:ascii="Times New Roman" w:eastAsia="SimSun" w:hAnsi="Times New Roman"/>
          <w:kern w:val="2"/>
          <w:sz w:val="21"/>
        </w:rPr>
        <w:lastRenderedPageBreak/>
        <w:t>total carbon emissions in the construction stage f</w:t>
      </w:r>
      <w:r>
        <w:rPr>
          <w:rFonts w:ascii="Times New Roman" w:eastAsia="SimSun" w:hAnsi="Times New Roman"/>
          <w:kern w:val="2"/>
          <w:sz w:val="21"/>
        </w:rPr>
        <w:t>or Scheme 1, Scheme 2, and Scheme 3, respectively, indicating that the mixing process dominates the construction stage in terms of carbon emissions.</w:t>
      </w:r>
    </w:p>
    <w:p w14:paraId="6989598C" w14:textId="77777777" w:rsidR="0038467F" w:rsidRDefault="00063C8D">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r>
        <w:rPr>
          <w:rFonts w:ascii="Times New Roman" w:eastAsia="SimSun" w:hAnsi="Times New Roman"/>
          <w:kern w:val="2"/>
          <w:sz w:val="21"/>
        </w:rPr>
        <w:t>(5) The total carbon emissions during the construction period for the three SSAP schemes (Scheme 1: 0% stee</w:t>
      </w:r>
      <w:r>
        <w:rPr>
          <w:rFonts w:ascii="Times New Roman" w:eastAsia="SimSun" w:hAnsi="Times New Roman"/>
          <w:kern w:val="2"/>
          <w:sz w:val="21"/>
        </w:rPr>
        <w:t>l slag substitution; Scheme 2: 60% substitution; Scheme 3: 100% substitution) are 142,841.16 kg, 122,775.15 kg, and 119,220.11 kg, respectively. These results confirm that conventional asphalt pavement (Scheme 1) exhibits the highest total carbon emissions</w:t>
      </w:r>
      <w:r>
        <w:rPr>
          <w:rFonts w:ascii="Times New Roman" w:eastAsia="SimSun" w:hAnsi="Times New Roman"/>
          <w:kern w:val="2"/>
          <w:sz w:val="21"/>
        </w:rPr>
        <w:t xml:space="preserve"> during construction, while SSAP with 100% steel slag substitution (Scheme 3) has the lowest. Thus, replacing natural aggregates with steel slag effectively reduces carbon emissions during the construction of asphalt pavements.</w:t>
      </w:r>
    </w:p>
    <w:p w14:paraId="15E56B81" w14:textId="77777777" w:rsidR="00DE3BBA" w:rsidRDefault="00DE3BBA">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p>
    <w:p w14:paraId="1F122F00" w14:textId="77777777" w:rsidR="00DE3BBA" w:rsidRDefault="00DE3BBA">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p>
    <w:p w14:paraId="76C2EF66" w14:textId="77777777" w:rsidR="00DE3BBA" w:rsidRPr="00DE3BBA" w:rsidRDefault="00DE3BBA" w:rsidP="00DE3BBA">
      <w:pPr>
        <w:widowControl/>
        <w:spacing w:after="200" w:line="276" w:lineRule="auto"/>
        <w:outlineLvl w:val="0"/>
        <w:rPr>
          <w:rFonts w:ascii="Arial" w:eastAsia="Times New Roman" w:hAnsi="Arial" w:cs="Arial"/>
          <w:kern w:val="0"/>
          <w:sz w:val="22"/>
          <w:szCs w:val="22"/>
          <w:lang w:val="en-GB" w:eastAsia="en-GB"/>
        </w:rPr>
      </w:pPr>
      <w:r w:rsidRPr="00DE3BBA">
        <w:rPr>
          <w:rFonts w:ascii="Arial" w:eastAsia="Times New Roman" w:hAnsi="Arial" w:cs="Arial"/>
          <w:b/>
          <w:bCs/>
          <w:kern w:val="0"/>
          <w:sz w:val="22"/>
          <w:szCs w:val="22"/>
          <w:lang w:val="en-GB" w:eastAsia="en-GB"/>
        </w:rPr>
        <w:t>COMPETING INTERESTS DISCLAIMER:</w:t>
      </w:r>
    </w:p>
    <w:p w14:paraId="2F671CC8" w14:textId="77777777" w:rsidR="00DE3BBA" w:rsidRPr="00DE3BBA" w:rsidRDefault="00DE3BBA" w:rsidP="00DE3BBA">
      <w:pPr>
        <w:widowControl/>
        <w:spacing w:after="200" w:line="276" w:lineRule="auto"/>
        <w:jc w:val="left"/>
        <w:rPr>
          <w:rFonts w:ascii="Calibri" w:eastAsia="Times New Roman" w:hAnsi="Calibri" w:cs="Times New Roman"/>
          <w:kern w:val="0"/>
          <w:sz w:val="22"/>
          <w:szCs w:val="22"/>
          <w:lang w:val="en-GB" w:eastAsia="en-GB"/>
        </w:rPr>
      </w:pPr>
      <w:r w:rsidRPr="00DE3BBA">
        <w:rPr>
          <w:rFonts w:ascii="Calibri" w:eastAsia="Times New Roman" w:hAnsi="Calibri"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8081CCC" w14:textId="77777777" w:rsidR="00DE3BBA" w:rsidRDefault="00DE3BBA">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p>
    <w:p w14:paraId="4B840FB5" w14:textId="77777777" w:rsidR="00DE3BBA" w:rsidRDefault="00DE3BBA">
      <w:pPr>
        <w:pStyle w:val="NormalWeb"/>
        <w:widowControl/>
        <w:shd w:val="clear" w:color="auto" w:fill="FFFFFF"/>
        <w:spacing w:beforeAutospacing="0" w:afterAutospacing="0" w:line="20" w:lineRule="atLeast"/>
        <w:ind w:firstLineChars="200" w:firstLine="420"/>
        <w:jc w:val="both"/>
        <w:textAlignment w:val="baseline"/>
        <w:rPr>
          <w:rFonts w:ascii="Times New Roman" w:eastAsia="SimSun" w:hAnsi="Times New Roman"/>
          <w:kern w:val="2"/>
          <w:sz w:val="21"/>
        </w:rPr>
      </w:pPr>
    </w:p>
    <w:p w14:paraId="553D49EB" w14:textId="77777777" w:rsidR="0038467F" w:rsidRDefault="00063C8D">
      <w:pPr>
        <w:keepNext/>
        <w:keepLines/>
        <w:spacing w:line="360" w:lineRule="auto"/>
        <w:outlineLvl w:val="0"/>
        <w:rPr>
          <w:rFonts w:ascii="Times New Roman" w:eastAsia="SimSun" w:hAnsi="Times New Roman" w:cs="Times New Roman"/>
          <w:b/>
          <w:kern w:val="44"/>
          <w:sz w:val="24"/>
        </w:rPr>
      </w:pPr>
      <w:r>
        <w:rPr>
          <w:rFonts w:ascii="Times New Roman" w:eastAsia="SimSun" w:hAnsi="Times New Roman" w:cs="Times New Roman" w:hint="eastAsia"/>
          <w:b/>
          <w:kern w:val="44"/>
          <w:sz w:val="24"/>
        </w:rPr>
        <w:t>5</w:t>
      </w:r>
      <w:r>
        <w:rPr>
          <w:rFonts w:ascii="Times New Roman" w:eastAsia="SimSun" w:hAnsi="Times New Roman" w:cs="Times New Roman"/>
          <w:b/>
          <w:kern w:val="44"/>
          <w:sz w:val="24"/>
        </w:rPr>
        <w:t xml:space="preserve"> References</w:t>
      </w:r>
    </w:p>
    <w:p w14:paraId="2B499217" w14:textId="77777777" w:rsidR="0038467F" w:rsidRDefault="00063C8D">
      <w:pPr>
        <w:numPr>
          <w:ilvl w:val="0"/>
          <w:numId w:val="1"/>
        </w:numPr>
        <w:rPr>
          <w:rFonts w:ascii="Times New Roman" w:hAnsi="Times New Roman" w:cs="Times New Roman"/>
          <w:szCs w:val="21"/>
        </w:rPr>
      </w:pPr>
      <w:bookmarkStart w:id="1" w:name="_Ref5225"/>
      <w:proofErr w:type="spellStart"/>
      <w:r>
        <w:rPr>
          <w:rFonts w:ascii="Times New Roman" w:hAnsi="Times New Roman" w:cs="Times New Roman"/>
          <w:szCs w:val="21"/>
        </w:rPr>
        <w:t>Häkkinen</w:t>
      </w:r>
      <w:proofErr w:type="spellEnd"/>
      <w:r>
        <w:rPr>
          <w:rFonts w:ascii="Times New Roman" w:hAnsi="Times New Roman" w:cs="Times New Roman"/>
          <w:szCs w:val="21"/>
        </w:rPr>
        <w:t xml:space="preserve">, T. and </w:t>
      </w:r>
      <w:proofErr w:type="spellStart"/>
      <w:r>
        <w:rPr>
          <w:rFonts w:ascii="Times New Roman" w:hAnsi="Times New Roman" w:cs="Times New Roman"/>
          <w:szCs w:val="21"/>
        </w:rPr>
        <w:t>Mäkelä</w:t>
      </w:r>
      <w:proofErr w:type="spellEnd"/>
      <w:r>
        <w:rPr>
          <w:rFonts w:ascii="Times New Roman" w:hAnsi="Times New Roman" w:cs="Times New Roman"/>
          <w:szCs w:val="21"/>
        </w:rPr>
        <w:t xml:space="preserve">, K., Environmental Impact of Concrete and Asphalt Pavements, in Environment- al adaption of concrete. Technical Research Center of Finland. Research Notes 1752. 1996. </w:t>
      </w:r>
      <w:bookmarkEnd w:id="1"/>
    </w:p>
    <w:p w14:paraId="40764E67" w14:textId="77777777" w:rsidR="0038467F" w:rsidRDefault="00063C8D">
      <w:pPr>
        <w:numPr>
          <w:ilvl w:val="0"/>
          <w:numId w:val="1"/>
        </w:numPr>
        <w:rPr>
          <w:rFonts w:ascii="Times New Roman" w:hAnsi="Times New Roman" w:cs="Times New Roman"/>
          <w:szCs w:val="21"/>
        </w:rPr>
      </w:pPr>
      <w:bookmarkStart w:id="2" w:name="_Ref5232"/>
      <w:proofErr w:type="spellStart"/>
      <w:r>
        <w:rPr>
          <w:rFonts w:ascii="Times New Roman" w:hAnsi="Times New Roman" w:cs="Times New Roman"/>
          <w:szCs w:val="21"/>
        </w:rPr>
        <w:t>Mroueh</w:t>
      </w:r>
      <w:proofErr w:type="spellEnd"/>
      <w:r>
        <w:rPr>
          <w:rFonts w:ascii="Times New Roman" w:hAnsi="Times New Roman" w:cs="Times New Roman"/>
          <w:szCs w:val="21"/>
        </w:rPr>
        <w:t xml:space="preserve">, U.M., </w:t>
      </w:r>
      <w:proofErr w:type="spellStart"/>
      <w:r>
        <w:rPr>
          <w:rFonts w:ascii="Times New Roman" w:hAnsi="Times New Roman" w:cs="Times New Roman"/>
          <w:szCs w:val="21"/>
        </w:rPr>
        <w:t>Eskola</w:t>
      </w:r>
      <w:proofErr w:type="spellEnd"/>
      <w:r>
        <w:rPr>
          <w:rFonts w:ascii="Times New Roman" w:hAnsi="Times New Roman" w:cs="Times New Roman"/>
          <w:szCs w:val="21"/>
        </w:rPr>
        <w:t>, P., Laine-</w:t>
      </w:r>
      <w:proofErr w:type="spellStart"/>
      <w:r>
        <w:rPr>
          <w:rFonts w:ascii="Times New Roman" w:hAnsi="Times New Roman" w:cs="Times New Roman"/>
          <w:szCs w:val="21"/>
        </w:rPr>
        <w:t>Ylijoki</w:t>
      </w:r>
      <w:proofErr w:type="spellEnd"/>
      <w:r>
        <w:rPr>
          <w:rFonts w:ascii="Times New Roman" w:hAnsi="Times New Roman" w:cs="Times New Roman"/>
          <w:szCs w:val="21"/>
        </w:rPr>
        <w:t xml:space="preserve">, J., Wellman, K., </w:t>
      </w:r>
      <w:proofErr w:type="spellStart"/>
      <w:r>
        <w:rPr>
          <w:rFonts w:ascii="Times New Roman" w:hAnsi="Times New Roman" w:cs="Times New Roman"/>
          <w:szCs w:val="21"/>
        </w:rPr>
        <w:t>Mäkelä</w:t>
      </w:r>
      <w:proofErr w:type="spellEnd"/>
      <w:r>
        <w:rPr>
          <w:rFonts w:ascii="Times New Roman" w:hAnsi="Times New Roman" w:cs="Times New Roman"/>
          <w:szCs w:val="21"/>
        </w:rPr>
        <w:t xml:space="preserve">, E., </w:t>
      </w:r>
      <w:proofErr w:type="spellStart"/>
      <w:r>
        <w:rPr>
          <w:rFonts w:ascii="Times New Roman" w:hAnsi="Times New Roman" w:cs="Times New Roman"/>
          <w:szCs w:val="21"/>
        </w:rPr>
        <w:t>Juvankoski</w:t>
      </w:r>
      <w:proofErr w:type="spellEnd"/>
      <w:r>
        <w:rPr>
          <w:rFonts w:ascii="Times New Roman" w:hAnsi="Times New Roman" w:cs="Times New Roman"/>
          <w:szCs w:val="21"/>
        </w:rPr>
        <w:t xml:space="preserve">, M., and </w:t>
      </w:r>
      <w:proofErr w:type="spellStart"/>
      <w:r>
        <w:rPr>
          <w:rFonts w:ascii="Times New Roman" w:hAnsi="Times New Roman" w:cs="Times New Roman"/>
          <w:szCs w:val="21"/>
        </w:rPr>
        <w:t>Ruotoistenmäki</w:t>
      </w:r>
      <w:proofErr w:type="spellEnd"/>
      <w:r>
        <w:rPr>
          <w:rFonts w:ascii="Times New Roman" w:hAnsi="Times New Roman" w:cs="Times New Roman"/>
          <w:szCs w:val="21"/>
        </w:rPr>
        <w:t xml:space="preserve">, A., Life cycle assessment of road construction. Finnish National Road Administration. </w:t>
      </w:r>
      <w:proofErr w:type="spellStart"/>
      <w:r>
        <w:rPr>
          <w:rFonts w:ascii="Times New Roman" w:hAnsi="Times New Roman" w:cs="Times New Roman"/>
          <w:szCs w:val="21"/>
        </w:rPr>
        <w:t>Finnra</w:t>
      </w:r>
      <w:proofErr w:type="spellEnd"/>
      <w:r>
        <w:rPr>
          <w:rFonts w:ascii="Times New Roman" w:hAnsi="Times New Roman" w:cs="Times New Roman"/>
          <w:szCs w:val="21"/>
        </w:rPr>
        <w:t xml:space="preserve"> Reports 17/2000. 2000. </w:t>
      </w:r>
      <w:bookmarkEnd w:id="2"/>
    </w:p>
    <w:p w14:paraId="15AA9B4A" w14:textId="77777777" w:rsidR="0038467F" w:rsidRDefault="00063C8D">
      <w:pPr>
        <w:numPr>
          <w:ilvl w:val="0"/>
          <w:numId w:val="1"/>
        </w:numPr>
        <w:rPr>
          <w:rFonts w:ascii="Times New Roman" w:hAnsi="Times New Roman" w:cs="Times New Roman"/>
          <w:szCs w:val="21"/>
        </w:rPr>
      </w:pPr>
      <w:bookmarkStart w:id="3" w:name="_Ref5235"/>
      <w:proofErr w:type="spellStart"/>
      <w:r>
        <w:rPr>
          <w:rFonts w:ascii="Times New Roman" w:hAnsi="Times New Roman" w:cs="Times New Roman"/>
          <w:szCs w:val="21"/>
        </w:rPr>
        <w:t>Stripple</w:t>
      </w:r>
      <w:proofErr w:type="spellEnd"/>
      <w:r>
        <w:rPr>
          <w:rFonts w:ascii="Times New Roman" w:hAnsi="Times New Roman" w:cs="Times New Roman"/>
          <w:szCs w:val="21"/>
        </w:rPr>
        <w:t>, H., Life Cycle Inventory of Asphalt Pavements. IVL Swedish Environmental Research Insti</w:t>
      </w:r>
      <w:r>
        <w:rPr>
          <w:rFonts w:ascii="Times New Roman" w:hAnsi="Times New Roman" w:cs="Times New Roman"/>
          <w:szCs w:val="21"/>
        </w:rPr>
        <w:t>tute Ltd. 2001.</w:t>
      </w:r>
      <w:bookmarkEnd w:id="3"/>
    </w:p>
    <w:p w14:paraId="4D141F81" w14:textId="77777777" w:rsidR="0038467F" w:rsidRDefault="00063C8D">
      <w:pPr>
        <w:numPr>
          <w:ilvl w:val="0"/>
          <w:numId w:val="1"/>
        </w:numPr>
        <w:rPr>
          <w:rFonts w:ascii="Times New Roman" w:hAnsi="Times New Roman" w:cs="Times New Roman"/>
          <w:szCs w:val="21"/>
        </w:rPr>
      </w:pPr>
      <w:bookmarkStart w:id="4" w:name="_Ref5241"/>
      <w:r>
        <w:rPr>
          <w:rFonts w:ascii="Times New Roman" w:hAnsi="Times New Roman" w:cs="Times New Roman"/>
          <w:szCs w:val="21"/>
        </w:rPr>
        <w:t xml:space="preserve">Nisbet, M.A., Marceau, M.L., </w:t>
      </w:r>
      <w:proofErr w:type="spellStart"/>
      <w:r>
        <w:rPr>
          <w:rFonts w:ascii="Times New Roman" w:hAnsi="Times New Roman" w:cs="Times New Roman"/>
          <w:szCs w:val="21"/>
        </w:rPr>
        <w:t>VanGeem</w:t>
      </w:r>
      <w:proofErr w:type="spellEnd"/>
      <w:r>
        <w:rPr>
          <w:rFonts w:ascii="Times New Roman" w:hAnsi="Times New Roman" w:cs="Times New Roman"/>
          <w:szCs w:val="21"/>
        </w:rPr>
        <w:t xml:space="preserve">, M.G., and </w:t>
      </w:r>
      <w:proofErr w:type="spellStart"/>
      <w:r>
        <w:rPr>
          <w:rFonts w:ascii="Times New Roman" w:hAnsi="Times New Roman" w:cs="Times New Roman"/>
          <w:szCs w:val="21"/>
        </w:rPr>
        <w:t>Gajda</w:t>
      </w:r>
      <w:proofErr w:type="spellEnd"/>
      <w:r>
        <w:rPr>
          <w:rFonts w:ascii="Times New Roman" w:hAnsi="Times New Roman" w:cs="Times New Roman"/>
          <w:szCs w:val="21"/>
        </w:rPr>
        <w:t xml:space="preserve">, J., Environmental Life Cycle Inventory of Portland Cement Concrete and Asphalt Concrete Pavements. Portland Cement Association. PCA R&amp;D Serial No. 2489. 2001. </w:t>
      </w:r>
      <w:bookmarkEnd w:id="4"/>
    </w:p>
    <w:p w14:paraId="1809657E" w14:textId="77777777" w:rsidR="0038467F" w:rsidRDefault="00063C8D">
      <w:pPr>
        <w:numPr>
          <w:ilvl w:val="0"/>
          <w:numId w:val="1"/>
        </w:numPr>
        <w:rPr>
          <w:rFonts w:ascii="Times New Roman" w:hAnsi="Times New Roman" w:cs="Times New Roman"/>
          <w:szCs w:val="21"/>
        </w:rPr>
      </w:pPr>
      <w:bookmarkStart w:id="5" w:name="_Ref5245"/>
      <w:r>
        <w:rPr>
          <w:rFonts w:ascii="Times New Roman" w:hAnsi="Times New Roman" w:cs="Times New Roman"/>
          <w:szCs w:val="21"/>
        </w:rPr>
        <w:t xml:space="preserve">Zapata, P. and </w:t>
      </w:r>
      <w:proofErr w:type="spellStart"/>
      <w:r>
        <w:rPr>
          <w:rFonts w:ascii="Times New Roman" w:hAnsi="Times New Roman" w:cs="Times New Roman"/>
          <w:szCs w:val="21"/>
        </w:rPr>
        <w:t>Gambatese</w:t>
      </w:r>
      <w:proofErr w:type="spellEnd"/>
      <w:r>
        <w:rPr>
          <w:rFonts w:ascii="Times New Roman" w:hAnsi="Times New Roman" w:cs="Times New Roman"/>
          <w:szCs w:val="21"/>
        </w:rPr>
        <w:t>,</w:t>
      </w:r>
      <w:r>
        <w:rPr>
          <w:rFonts w:ascii="Times New Roman" w:hAnsi="Times New Roman" w:cs="Times New Roman"/>
          <w:szCs w:val="21"/>
        </w:rPr>
        <w:t xml:space="preserve"> J.A., Energy Consumption of Asphalt and Reinforced Concrete Pavement Materials and Construction. Journal of Infrastructure Systems. Vol. 11, No. 1, pp. 9-20. 2005.</w:t>
      </w:r>
      <w:bookmarkEnd w:id="5"/>
    </w:p>
    <w:p w14:paraId="3B874D25" w14:textId="77777777" w:rsidR="0038467F" w:rsidRDefault="00063C8D">
      <w:pPr>
        <w:numPr>
          <w:ilvl w:val="0"/>
          <w:numId w:val="1"/>
        </w:numPr>
        <w:rPr>
          <w:rFonts w:ascii="Times New Roman" w:hAnsi="Times New Roman" w:cs="Times New Roman"/>
          <w:szCs w:val="21"/>
        </w:rPr>
      </w:pPr>
      <w:bookmarkStart w:id="6" w:name="_Ref5251"/>
      <w:r>
        <w:rPr>
          <w:rFonts w:ascii="Times New Roman" w:hAnsi="Times New Roman" w:cs="Times New Roman"/>
          <w:szCs w:val="21"/>
        </w:rPr>
        <w:t>International Organization for Standardization, Environmental Management-Life Cycle Assessm</w:t>
      </w:r>
      <w:r>
        <w:rPr>
          <w:rFonts w:ascii="Times New Roman" w:hAnsi="Times New Roman" w:cs="Times New Roman"/>
          <w:szCs w:val="21"/>
        </w:rPr>
        <w:t>ent- Requirement and Guidelines. ISO 14044: 2006(E). 2006.</w:t>
      </w:r>
      <w:bookmarkEnd w:id="6"/>
    </w:p>
    <w:p w14:paraId="50A74B06" w14:textId="77777777" w:rsidR="0038467F" w:rsidRDefault="00063C8D">
      <w:pPr>
        <w:numPr>
          <w:ilvl w:val="0"/>
          <w:numId w:val="1"/>
        </w:numPr>
        <w:rPr>
          <w:rFonts w:ascii="Times New Roman" w:hAnsi="Times New Roman" w:cs="Times New Roman"/>
          <w:szCs w:val="21"/>
        </w:rPr>
      </w:pPr>
      <w:bookmarkStart w:id="7" w:name="_Ref5254"/>
      <w:r>
        <w:rPr>
          <w:rFonts w:ascii="Times New Roman" w:hAnsi="Times New Roman" w:cs="Times New Roman"/>
          <w:szCs w:val="21"/>
        </w:rPr>
        <w:t>Ting Wang, In-Sung Lee, Alissa Kendall, et al. Life cycle energy consumption and GHG emission from pavement rehabilitation with different rolling resistance[J]. Journal of Cleaner Production, 2012,</w:t>
      </w:r>
      <w:r>
        <w:rPr>
          <w:rFonts w:ascii="Times New Roman" w:hAnsi="Times New Roman" w:cs="Times New Roman"/>
          <w:szCs w:val="21"/>
        </w:rPr>
        <w:t xml:space="preserve"> 33(2012): 86-96. </w:t>
      </w:r>
      <w:bookmarkEnd w:id="7"/>
    </w:p>
    <w:p w14:paraId="3CF60311" w14:textId="77777777" w:rsidR="0038467F" w:rsidRDefault="00063C8D">
      <w:pPr>
        <w:numPr>
          <w:ilvl w:val="0"/>
          <w:numId w:val="1"/>
        </w:numPr>
        <w:rPr>
          <w:rFonts w:ascii="Times New Roman" w:hAnsi="Times New Roman" w:cs="Times New Roman"/>
          <w:szCs w:val="21"/>
        </w:rPr>
      </w:pPr>
      <w:bookmarkStart w:id="8" w:name="_Ref5287"/>
      <w:r>
        <w:rPr>
          <w:rFonts w:ascii="Times New Roman" w:hAnsi="Times New Roman" w:cs="Times New Roman"/>
          <w:szCs w:val="21"/>
        </w:rPr>
        <w:t xml:space="preserve">Horvath, A. and Hendrickson, C., Comparison of Environmental Implications of Asphalt and Steel-Reinforced Concrete Pavements. Transportation Research Record. Vol. 1626, pp. 105-113. 1998. </w:t>
      </w:r>
      <w:bookmarkEnd w:id="8"/>
    </w:p>
    <w:p w14:paraId="44E06D81" w14:textId="77777777" w:rsidR="0038467F" w:rsidRDefault="00063C8D">
      <w:pPr>
        <w:numPr>
          <w:ilvl w:val="0"/>
          <w:numId w:val="1"/>
        </w:numPr>
        <w:rPr>
          <w:rFonts w:ascii="Times New Roman" w:hAnsi="Times New Roman" w:cs="Times New Roman"/>
          <w:szCs w:val="21"/>
        </w:rPr>
      </w:pPr>
      <w:bookmarkStart w:id="9" w:name="_Ref5369"/>
      <w:r>
        <w:rPr>
          <w:rFonts w:ascii="Times New Roman" w:hAnsi="Times New Roman" w:cs="Times New Roman"/>
          <w:szCs w:val="21"/>
        </w:rPr>
        <w:t xml:space="preserve">Park, K., Hwang, Y., </w:t>
      </w:r>
      <w:proofErr w:type="spellStart"/>
      <w:r>
        <w:rPr>
          <w:rFonts w:ascii="Times New Roman" w:hAnsi="Times New Roman" w:cs="Times New Roman"/>
          <w:szCs w:val="21"/>
        </w:rPr>
        <w:t>Seo</w:t>
      </w:r>
      <w:proofErr w:type="spellEnd"/>
      <w:r>
        <w:rPr>
          <w:rFonts w:ascii="Times New Roman" w:hAnsi="Times New Roman" w:cs="Times New Roman"/>
          <w:szCs w:val="21"/>
        </w:rPr>
        <w:t xml:space="preserve">, S., and </w:t>
      </w:r>
      <w:proofErr w:type="spellStart"/>
      <w:r>
        <w:rPr>
          <w:rFonts w:ascii="Times New Roman" w:hAnsi="Times New Roman" w:cs="Times New Roman"/>
          <w:szCs w:val="21"/>
        </w:rPr>
        <w:t>Seo</w:t>
      </w:r>
      <w:proofErr w:type="spellEnd"/>
      <w:r>
        <w:rPr>
          <w:rFonts w:ascii="Times New Roman" w:hAnsi="Times New Roman" w:cs="Times New Roman"/>
          <w:szCs w:val="21"/>
        </w:rPr>
        <w:t>, H., Quant</w:t>
      </w:r>
      <w:r>
        <w:rPr>
          <w:rFonts w:ascii="Times New Roman" w:hAnsi="Times New Roman" w:cs="Times New Roman"/>
          <w:szCs w:val="21"/>
        </w:rPr>
        <w:t xml:space="preserve">itative Assessment of Environmental Impacts on Life Cycle of Highways. Journal of Construction Engineering and Management. Vol. 129, No. 1, pp. 25-31. 2003. </w:t>
      </w:r>
      <w:bookmarkEnd w:id="9"/>
    </w:p>
    <w:p w14:paraId="70D5CEE5" w14:textId="77777777" w:rsidR="0038467F" w:rsidRDefault="00063C8D">
      <w:pPr>
        <w:numPr>
          <w:ilvl w:val="0"/>
          <w:numId w:val="1"/>
        </w:numPr>
        <w:rPr>
          <w:rFonts w:ascii="Times New Roman" w:hAnsi="Times New Roman" w:cs="Times New Roman"/>
          <w:szCs w:val="21"/>
        </w:rPr>
      </w:pPr>
      <w:bookmarkStart w:id="10" w:name="_Ref5375"/>
      <w:r>
        <w:rPr>
          <w:rFonts w:ascii="Times New Roman" w:hAnsi="Times New Roman" w:cs="Times New Roman"/>
          <w:szCs w:val="21"/>
        </w:rPr>
        <w:t>Treloar, G.J., Love, P.E.D., and Crawford, R.H., Hybrid Life-Cycle Inventory for Road Construction</w:t>
      </w:r>
      <w:r>
        <w:rPr>
          <w:rFonts w:ascii="Times New Roman" w:hAnsi="Times New Roman" w:cs="Times New Roman"/>
          <w:szCs w:val="21"/>
        </w:rPr>
        <w:t xml:space="preserve"> and Use. Journal of Construction Engineering and Management. Vol. 130, No. 1, pp. 43-49. 2004. </w:t>
      </w:r>
      <w:bookmarkEnd w:id="10"/>
    </w:p>
    <w:p w14:paraId="556F09A5" w14:textId="77777777" w:rsidR="0038467F" w:rsidRDefault="00063C8D">
      <w:pPr>
        <w:numPr>
          <w:ilvl w:val="0"/>
          <w:numId w:val="1"/>
        </w:numPr>
        <w:rPr>
          <w:rFonts w:ascii="Times New Roman" w:hAnsi="Times New Roman" w:cs="Times New Roman"/>
          <w:szCs w:val="21"/>
        </w:rPr>
      </w:pPr>
      <w:bookmarkStart w:id="11" w:name="_Ref5379"/>
      <w:r>
        <w:rPr>
          <w:rFonts w:ascii="Times New Roman" w:hAnsi="Times New Roman" w:cs="Times New Roman"/>
          <w:szCs w:val="21"/>
        </w:rPr>
        <w:lastRenderedPageBreak/>
        <w:t xml:space="preserve">H. Zhang, M.D. </w:t>
      </w:r>
      <w:proofErr w:type="spellStart"/>
      <w:r>
        <w:rPr>
          <w:rFonts w:ascii="Times New Roman" w:hAnsi="Times New Roman" w:cs="Times New Roman"/>
          <w:szCs w:val="21"/>
        </w:rPr>
        <w:t>Lepech</w:t>
      </w:r>
      <w:proofErr w:type="spellEnd"/>
      <w:r>
        <w:rPr>
          <w:rFonts w:ascii="Times New Roman" w:hAnsi="Times New Roman" w:cs="Times New Roman"/>
          <w:szCs w:val="21"/>
        </w:rPr>
        <w:t xml:space="preserve">, G.A. </w:t>
      </w:r>
      <w:proofErr w:type="spellStart"/>
      <w:r>
        <w:rPr>
          <w:rFonts w:ascii="Times New Roman" w:hAnsi="Times New Roman" w:cs="Times New Roman"/>
          <w:szCs w:val="21"/>
        </w:rPr>
        <w:t>Keoleian</w:t>
      </w:r>
      <w:proofErr w:type="spellEnd"/>
      <w:r>
        <w:rPr>
          <w:rFonts w:ascii="Times New Roman" w:hAnsi="Times New Roman" w:cs="Times New Roman"/>
          <w:szCs w:val="21"/>
        </w:rPr>
        <w:t>, et al. Dynamic Life-Cycle Modeling of Pavement Overlay Systems: Capturing the Impacts of Users, Construction, and Roadway</w:t>
      </w:r>
      <w:r>
        <w:rPr>
          <w:rFonts w:ascii="Times New Roman" w:hAnsi="Times New Roman" w:cs="Times New Roman"/>
          <w:szCs w:val="21"/>
        </w:rPr>
        <w:t xml:space="preserve"> Deterioration[J]. Journal of Infrastructure Systems, 2010, 16(4): 299-309. </w:t>
      </w:r>
      <w:bookmarkEnd w:id="11"/>
    </w:p>
    <w:p w14:paraId="1FD1F2DC" w14:textId="77777777" w:rsidR="0038467F" w:rsidRDefault="00063C8D">
      <w:pPr>
        <w:numPr>
          <w:ilvl w:val="0"/>
          <w:numId w:val="1"/>
        </w:numPr>
        <w:rPr>
          <w:rFonts w:ascii="Times New Roman" w:hAnsi="Times New Roman" w:cs="Times New Roman"/>
          <w:szCs w:val="21"/>
        </w:rPr>
      </w:pPr>
      <w:bookmarkStart w:id="12" w:name="_Ref5385"/>
      <w:r>
        <w:rPr>
          <w:rFonts w:ascii="Times New Roman" w:hAnsi="Times New Roman" w:cs="Times New Roman"/>
          <w:szCs w:val="21"/>
        </w:rPr>
        <w:t xml:space="preserve">D. Cass, A. Mukherjee. Calculation of Greenhouse Gas Emissions for Highway Construction Operations by Using a Hybrid Life-Cycle Assessment Approach: Case Study for Pavement </w:t>
      </w:r>
      <w:r>
        <w:rPr>
          <w:rFonts w:ascii="Times New Roman" w:hAnsi="Times New Roman" w:cs="Times New Roman"/>
          <w:szCs w:val="21"/>
        </w:rPr>
        <w:t>Operations[J]. Journal of Construction Engineering and Management, 2011, 137</w:t>
      </w:r>
      <w:bookmarkStart w:id="13" w:name="OLE_LINK1"/>
      <w:r>
        <w:rPr>
          <w:rFonts w:ascii="Times New Roman" w:hAnsi="Times New Roman" w:cs="Times New Roman"/>
          <w:szCs w:val="21"/>
        </w:rPr>
        <w:t>(11)</w:t>
      </w:r>
      <w:bookmarkEnd w:id="13"/>
      <w:r>
        <w:rPr>
          <w:rFonts w:ascii="Times New Roman" w:hAnsi="Times New Roman" w:cs="Times New Roman"/>
          <w:szCs w:val="21"/>
        </w:rPr>
        <w:t xml:space="preserve">: 1015-1025. </w:t>
      </w:r>
      <w:bookmarkEnd w:id="12"/>
    </w:p>
    <w:p w14:paraId="545E9552" w14:textId="77777777" w:rsidR="0038467F" w:rsidRDefault="00063C8D">
      <w:pPr>
        <w:numPr>
          <w:ilvl w:val="0"/>
          <w:numId w:val="1"/>
        </w:numPr>
        <w:rPr>
          <w:rFonts w:ascii="Times New Roman" w:hAnsi="Times New Roman" w:cs="Times New Roman"/>
          <w:szCs w:val="21"/>
        </w:rPr>
      </w:pPr>
      <w:bookmarkStart w:id="14" w:name="_Ref5392"/>
      <w:proofErr w:type="spellStart"/>
      <w:r w:rsidRPr="004A4A10">
        <w:rPr>
          <w:rFonts w:ascii="Times New Roman" w:hAnsi="Times New Roman" w:cs="Times New Roman"/>
          <w:szCs w:val="21"/>
          <w:lang w:val="es-US"/>
        </w:rPr>
        <w:t>Qazi</w:t>
      </w:r>
      <w:proofErr w:type="spellEnd"/>
      <w:r w:rsidRPr="004A4A10">
        <w:rPr>
          <w:rFonts w:ascii="Times New Roman" w:hAnsi="Times New Roman" w:cs="Times New Roman"/>
          <w:szCs w:val="21"/>
          <w:lang w:val="es-US"/>
        </w:rPr>
        <w:t xml:space="preserve"> Aurangzeb, </w:t>
      </w:r>
      <w:proofErr w:type="spellStart"/>
      <w:r w:rsidRPr="004A4A10">
        <w:rPr>
          <w:rFonts w:ascii="Times New Roman" w:hAnsi="Times New Roman" w:cs="Times New Roman"/>
          <w:szCs w:val="21"/>
          <w:lang w:val="es-US"/>
        </w:rPr>
        <w:t>Imad</w:t>
      </w:r>
      <w:proofErr w:type="spellEnd"/>
      <w:r w:rsidRPr="004A4A10">
        <w:rPr>
          <w:rFonts w:ascii="Times New Roman" w:hAnsi="Times New Roman" w:cs="Times New Roman"/>
          <w:szCs w:val="21"/>
          <w:lang w:val="es-US"/>
        </w:rPr>
        <w:t xml:space="preserve"> L. Al-</w:t>
      </w:r>
      <w:proofErr w:type="spellStart"/>
      <w:r w:rsidRPr="004A4A10">
        <w:rPr>
          <w:rFonts w:ascii="Times New Roman" w:hAnsi="Times New Roman" w:cs="Times New Roman"/>
          <w:szCs w:val="21"/>
          <w:lang w:val="es-US"/>
        </w:rPr>
        <w:t>Qadi</w:t>
      </w:r>
      <w:proofErr w:type="spellEnd"/>
      <w:r w:rsidRPr="004A4A10">
        <w:rPr>
          <w:rFonts w:ascii="Times New Roman" w:hAnsi="Times New Roman" w:cs="Times New Roman"/>
          <w:szCs w:val="21"/>
          <w:lang w:val="es-US"/>
        </w:rPr>
        <w:t xml:space="preserve">. </w:t>
      </w:r>
      <w:r>
        <w:rPr>
          <w:rFonts w:ascii="Times New Roman" w:hAnsi="Times New Roman" w:cs="Times New Roman"/>
          <w:szCs w:val="21"/>
        </w:rPr>
        <w:t>Hybrid life cycle assessment for asphalt mixtures with high RAP content. Resources[J]. Resources, Conservation and Recycling, 201</w:t>
      </w:r>
      <w:r>
        <w:rPr>
          <w:rFonts w:ascii="Times New Roman" w:hAnsi="Times New Roman" w:cs="Times New Roman"/>
          <w:szCs w:val="21"/>
        </w:rPr>
        <w:t xml:space="preserve">4, Volume 83: 77-86. </w:t>
      </w:r>
      <w:bookmarkEnd w:id="14"/>
    </w:p>
    <w:p w14:paraId="4B935BDB" w14:textId="77777777" w:rsidR="0038467F" w:rsidRDefault="00063C8D">
      <w:pPr>
        <w:numPr>
          <w:ilvl w:val="0"/>
          <w:numId w:val="1"/>
        </w:numPr>
        <w:rPr>
          <w:rFonts w:ascii="Times New Roman" w:hAnsi="Times New Roman" w:cs="Times New Roman"/>
          <w:szCs w:val="21"/>
        </w:rPr>
      </w:pPr>
      <w:bookmarkStart w:id="15" w:name="_Ref5480"/>
      <w:proofErr w:type="spellStart"/>
      <w:r>
        <w:rPr>
          <w:rFonts w:ascii="Times New Roman" w:hAnsi="Times New Roman" w:cs="Times New Roman"/>
          <w:szCs w:val="21"/>
        </w:rPr>
        <w:t>Anastasiou</w:t>
      </w:r>
      <w:proofErr w:type="spellEnd"/>
      <w:r>
        <w:rPr>
          <w:rFonts w:ascii="Times New Roman" w:hAnsi="Times New Roman" w:cs="Times New Roman"/>
          <w:szCs w:val="21"/>
        </w:rPr>
        <w:t xml:space="preserve"> E K, </w:t>
      </w:r>
      <w:proofErr w:type="spellStart"/>
      <w:r>
        <w:rPr>
          <w:rFonts w:ascii="Times New Roman" w:hAnsi="Times New Roman" w:cs="Times New Roman"/>
          <w:szCs w:val="21"/>
        </w:rPr>
        <w:t>Liapis</w:t>
      </w:r>
      <w:proofErr w:type="spellEnd"/>
      <w:r>
        <w:rPr>
          <w:rFonts w:ascii="Times New Roman" w:hAnsi="Times New Roman" w:cs="Times New Roman"/>
          <w:szCs w:val="21"/>
        </w:rPr>
        <w:t xml:space="preserve"> A, </w:t>
      </w:r>
      <w:proofErr w:type="spellStart"/>
      <w:r>
        <w:rPr>
          <w:rFonts w:ascii="Times New Roman" w:hAnsi="Times New Roman" w:cs="Times New Roman"/>
          <w:szCs w:val="21"/>
        </w:rPr>
        <w:t>Papayianni</w:t>
      </w:r>
      <w:proofErr w:type="spellEnd"/>
      <w:r>
        <w:rPr>
          <w:rFonts w:ascii="Times New Roman" w:hAnsi="Times New Roman" w:cs="Times New Roman"/>
          <w:szCs w:val="21"/>
        </w:rPr>
        <w:t xml:space="preserve"> I. Comparative life cycle assessment of concrete road pavements using industrial by-products as alternative materials[J]. Resources Conservation and Recycling, 2015, 101: 1-8.</w:t>
      </w:r>
      <w:bookmarkEnd w:id="15"/>
    </w:p>
    <w:p w14:paraId="6F37BE11" w14:textId="77777777" w:rsidR="0038467F" w:rsidRDefault="00063C8D">
      <w:pPr>
        <w:numPr>
          <w:ilvl w:val="0"/>
          <w:numId w:val="1"/>
        </w:numPr>
        <w:rPr>
          <w:rFonts w:ascii="Times New Roman" w:hAnsi="Times New Roman" w:cs="Times New Roman"/>
          <w:szCs w:val="21"/>
        </w:rPr>
      </w:pPr>
      <w:bookmarkStart w:id="16" w:name="_Ref5526"/>
      <w:proofErr w:type="spellStart"/>
      <w:r w:rsidRPr="004A4A10">
        <w:rPr>
          <w:rFonts w:ascii="Times New Roman" w:hAnsi="Times New Roman" w:cs="Times New Roman"/>
          <w:szCs w:val="21"/>
          <w:lang w:val="es-US"/>
        </w:rPr>
        <w:t>Mehdi</w:t>
      </w:r>
      <w:proofErr w:type="spellEnd"/>
      <w:r w:rsidRPr="004A4A10">
        <w:rPr>
          <w:rFonts w:ascii="Times New Roman" w:hAnsi="Times New Roman" w:cs="Times New Roman"/>
          <w:szCs w:val="21"/>
          <w:lang w:val="es-US"/>
        </w:rPr>
        <w:t xml:space="preserve"> </w:t>
      </w:r>
      <w:proofErr w:type="spellStart"/>
      <w:r w:rsidRPr="004A4A10">
        <w:rPr>
          <w:rFonts w:ascii="Times New Roman" w:hAnsi="Times New Roman" w:cs="Times New Roman"/>
          <w:szCs w:val="21"/>
          <w:lang w:val="es-US"/>
        </w:rPr>
        <w:t>Akbarian</w:t>
      </w:r>
      <w:proofErr w:type="spellEnd"/>
      <w:r w:rsidRPr="004A4A10">
        <w:rPr>
          <w:rFonts w:ascii="Times New Roman" w:hAnsi="Times New Roman" w:cs="Times New Roman"/>
          <w:szCs w:val="21"/>
          <w:lang w:val="es-US"/>
        </w:rPr>
        <w:t xml:space="preserve">, </w:t>
      </w:r>
      <w:proofErr w:type="spellStart"/>
      <w:r w:rsidRPr="004A4A10">
        <w:rPr>
          <w:rFonts w:ascii="Times New Roman" w:hAnsi="Times New Roman" w:cs="Times New Roman"/>
          <w:szCs w:val="21"/>
          <w:lang w:val="es-US"/>
        </w:rPr>
        <w:t>Seyed</w:t>
      </w:r>
      <w:proofErr w:type="spellEnd"/>
      <w:r w:rsidRPr="004A4A10">
        <w:rPr>
          <w:rFonts w:ascii="Times New Roman" w:hAnsi="Times New Roman" w:cs="Times New Roman"/>
          <w:szCs w:val="21"/>
          <w:lang w:val="es-US"/>
        </w:rPr>
        <w:t xml:space="preserve"> </w:t>
      </w:r>
      <w:proofErr w:type="spellStart"/>
      <w:r w:rsidRPr="004A4A10">
        <w:rPr>
          <w:rFonts w:ascii="Times New Roman" w:hAnsi="Times New Roman" w:cs="Times New Roman"/>
          <w:szCs w:val="21"/>
          <w:lang w:val="es-US"/>
        </w:rPr>
        <w:t>Sina</w:t>
      </w:r>
      <w:proofErr w:type="spellEnd"/>
      <w:r w:rsidRPr="004A4A10">
        <w:rPr>
          <w:rFonts w:ascii="Times New Roman" w:hAnsi="Times New Roman" w:cs="Times New Roman"/>
          <w:szCs w:val="21"/>
          <w:lang w:val="es-US"/>
        </w:rPr>
        <w:t xml:space="preserve"> </w:t>
      </w:r>
      <w:proofErr w:type="spellStart"/>
      <w:r w:rsidRPr="004A4A10">
        <w:rPr>
          <w:rFonts w:ascii="Times New Roman" w:hAnsi="Times New Roman" w:cs="Times New Roman"/>
          <w:szCs w:val="21"/>
          <w:lang w:val="es-US"/>
        </w:rPr>
        <w:t>Moeini-Ardakani</w:t>
      </w:r>
      <w:proofErr w:type="spellEnd"/>
      <w:r w:rsidRPr="004A4A10">
        <w:rPr>
          <w:rFonts w:ascii="Times New Roman" w:hAnsi="Times New Roman" w:cs="Times New Roman"/>
          <w:szCs w:val="21"/>
          <w:lang w:val="es-US"/>
        </w:rPr>
        <w:t xml:space="preserve">, Franz Josef </w:t>
      </w:r>
      <w:proofErr w:type="spellStart"/>
      <w:r w:rsidRPr="004A4A10">
        <w:rPr>
          <w:rFonts w:ascii="Times New Roman" w:hAnsi="Times New Roman" w:cs="Times New Roman"/>
          <w:szCs w:val="21"/>
          <w:lang w:val="es-US"/>
        </w:rPr>
        <w:t>Ulmet</w:t>
      </w:r>
      <w:proofErr w:type="spellEnd"/>
      <w:r w:rsidRPr="004A4A10">
        <w:rPr>
          <w:rFonts w:ascii="Times New Roman" w:hAnsi="Times New Roman" w:cs="Times New Roman"/>
          <w:szCs w:val="21"/>
          <w:lang w:val="es-US"/>
        </w:rPr>
        <w:t xml:space="preserve"> al. </w:t>
      </w:r>
      <w:r>
        <w:rPr>
          <w:rFonts w:ascii="Times New Roman" w:hAnsi="Times New Roman" w:cs="Times New Roman"/>
          <w:szCs w:val="21"/>
        </w:rPr>
        <w:t xml:space="preserve">Mechanistic Approach to Pavement-Vehicle Interaction and Its Impact on Life-Cycle Assessment[J]. Transportation Research Record Journal of the Transportation Research Board. 2012. 2306(-1): 171-179. </w:t>
      </w:r>
      <w:bookmarkEnd w:id="16"/>
    </w:p>
    <w:p w14:paraId="48838664" w14:textId="77777777" w:rsidR="0038467F" w:rsidRDefault="00063C8D">
      <w:pPr>
        <w:numPr>
          <w:ilvl w:val="0"/>
          <w:numId w:val="1"/>
        </w:numPr>
        <w:rPr>
          <w:rFonts w:ascii="Times New Roman" w:hAnsi="Times New Roman" w:cs="Times New Roman"/>
          <w:szCs w:val="21"/>
        </w:rPr>
      </w:pPr>
      <w:bookmarkStart w:id="17" w:name="_Ref5561"/>
      <w:r>
        <w:rPr>
          <w:rFonts w:ascii="Times New Roman" w:hAnsi="Times New Roman" w:cs="Times New Roman"/>
          <w:szCs w:val="21"/>
        </w:rPr>
        <w:t>Huang Y, Bi</w:t>
      </w:r>
      <w:r>
        <w:rPr>
          <w:rFonts w:ascii="Times New Roman" w:hAnsi="Times New Roman" w:cs="Times New Roman"/>
          <w:szCs w:val="21"/>
        </w:rPr>
        <w:t>rd R, Bell M. A comparative study of the emissions by road maintenance works and the disrupted traffic using life cycle assessment and micro-simulation[J]. Transportation Research Part D, 2009, 14: 197-204.</w:t>
      </w:r>
      <w:bookmarkEnd w:id="17"/>
    </w:p>
    <w:p w14:paraId="78C779AD" w14:textId="77777777" w:rsidR="0038467F" w:rsidRDefault="00063C8D">
      <w:pPr>
        <w:numPr>
          <w:ilvl w:val="0"/>
          <w:numId w:val="1"/>
        </w:numPr>
        <w:rPr>
          <w:rFonts w:ascii="Times New Roman" w:hAnsi="Times New Roman" w:cs="Times New Roman"/>
          <w:szCs w:val="21"/>
        </w:rPr>
      </w:pPr>
      <w:bookmarkStart w:id="18" w:name="_Ref5601"/>
      <w:proofErr w:type="spellStart"/>
      <w:r>
        <w:rPr>
          <w:rFonts w:ascii="Times New Roman" w:hAnsi="Times New Roman" w:cs="Times New Roman"/>
          <w:szCs w:val="21"/>
        </w:rPr>
        <w:t>Pontarollo</w:t>
      </w:r>
      <w:proofErr w:type="spellEnd"/>
      <w:r>
        <w:rPr>
          <w:rFonts w:ascii="Times New Roman" w:hAnsi="Times New Roman" w:cs="Times New Roman"/>
          <w:szCs w:val="21"/>
        </w:rPr>
        <w:t xml:space="preserve"> </w:t>
      </w:r>
      <w:proofErr w:type="spellStart"/>
      <w:proofErr w:type="gramStart"/>
      <w:r>
        <w:rPr>
          <w:rFonts w:ascii="Times New Roman" w:hAnsi="Times New Roman" w:cs="Times New Roman"/>
          <w:szCs w:val="21"/>
        </w:rPr>
        <w:t>John,Hooton</w:t>
      </w:r>
      <w:proofErr w:type="spellEnd"/>
      <w:proofErr w:type="gramEnd"/>
      <w:r>
        <w:rPr>
          <w:rFonts w:ascii="Times New Roman" w:hAnsi="Times New Roman" w:cs="Times New Roman"/>
          <w:szCs w:val="21"/>
        </w:rPr>
        <w:t xml:space="preserve"> </w:t>
      </w:r>
      <w:proofErr w:type="spellStart"/>
      <w:r>
        <w:rPr>
          <w:rFonts w:ascii="Times New Roman" w:hAnsi="Times New Roman" w:cs="Times New Roman"/>
          <w:szCs w:val="21"/>
        </w:rPr>
        <w:t>Douglas,Byer</w:t>
      </w:r>
      <w:proofErr w:type="spellEnd"/>
      <w:r>
        <w:rPr>
          <w:rFonts w:ascii="Times New Roman" w:hAnsi="Times New Roman" w:cs="Times New Roman"/>
          <w:szCs w:val="21"/>
        </w:rPr>
        <w:t xml:space="preserve"> Philip. </w:t>
      </w:r>
      <w:proofErr w:type="gramStart"/>
      <w:r>
        <w:rPr>
          <w:rFonts w:ascii="Times New Roman" w:hAnsi="Times New Roman" w:cs="Times New Roman"/>
          <w:szCs w:val="21"/>
        </w:rPr>
        <w:t>Envir</w:t>
      </w:r>
      <w:r>
        <w:rPr>
          <w:rFonts w:ascii="Times New Roman" w:hAnsi="Times New Roman" w:cs="Times New Roman"/>
          <w:szCs w:val="21"/>
        </w:rPr>
        <w:t>onmental  life</w:t>
      </w:r>
      <w:proofErr w:type="gramEnd"/>
      <w:r>
        <w:rPr>
          <w:rFonts w:ascii="Times New Roman" w:hAnsi="Times New Roman" w:cs="Times New Roman"/>
          <w:szCs w:val="21"/>
        </w:rPr>
        <w:t>-cycle  cost  analysis  of asphalt and concrete pavements[M], 2007.</w:t>
      </w:r>
      <w:bookmarkEnd w:id="18"/>
    </w:p>
    <w:p w14:paraId="56469B81" w14:textId="01FC8411" w:rsidR="008C6516" w:rsidRDefault="008C6516">
      <w:pPr>
        <w:numPr>
          <w:ilvl w:val="0"/>
          <w:numId w:val="1"/>
        </w:numPr>
        <w:rPr>
          <w:rFonts w:ascii="Times New Roman" w:hAnsi="Times New Roman" w:cs="Times New Roman"/>
          <w:szCs w:val="21"/>
        </w:rPr>
      </w:pPr>
      <w:r w:rsidRPr="008C6516">
        <w:rPr>
          <w:rFonts w:ascii="Times New Roman" w:hAnsi="Times New Roman" w:cs="Times New Roman"/>
          <w:szCs w:val="21"/>
        </w:rPr>
        <w:t>Michaux, S. P. (2021). The mining of minerals and the limits to growth. </w:t>
      </w:r>
      <w:r w:rsidRPr="008C6516">
        <w:rPr>
          <w:rFonts w:ascii="Times New Roman" w:hAnsi="Times New Roman" w:cs="Times New Roman"/>
          <w:i/>
          <w:iCs/>
          <w:szCs w:val="21"/>
        </w:rPr>
        <w:t>Geological Survey of Finland: Espoo, Finland</w:t>
      </w:r>
      <w:r w:rsidRPr="008C6516">
        <w:rPr>
          <w:rFonts w:ascii="Times New Roman" w:hAnsi="Times New Roman" w:cs="Times New Roman"/>
          <w:szCs w:val="21"/>
        </w:rPr>
        <w:t>.</w:t>
      </w:r>
    </w:p>
    <w:p w14:paraId="6B665806" w14:textId="5A842B2A" w:rsidR="008C6516" w:rsidRDefault="00945A86">
      <w:pPr>
        <w:numPr>
          <w:ilvl w:val="0"/>
          <w:numId w:val="1"/>
        </w:numPr>
        <w:rPr>
          <w:rFonts w:ascii="Times New Roman" w:hAnsi="Times New Roman" w:cs="Times New Roman"/>
          <w:szCs w:val="21"/>
        </w:rPr>
      </w:pPr>
      <w:r w:rsidRPr="00945A86">
        <w:rPr>
          <w:rFonts w:ascii="Times New Roman" w:hAnsi="Times New Roman" w:cs="Times New Roman"/>
          <w:szCs w:val="21"/>
        </w:rPr>
        <w:t>Kumar, P., &amp; Shukla, S. (2023). Utilization of steel slag waste as construction material: A review. </w:t>
      </w:r>
      <w:r w:rsidRPr="00945A86">
        <w:rPr>
          <w:rFonts w:ascii="Times New Roman" w:hAnsi="Times New Roman" w:cs="Times New Roman"/>
          <w:i/>
          <w:iCs/>
          <w:szCs w:val="21"/>
        </w:rPr>
        <w:t>Materials Today: Proceedings</w:t>
      </w:r>
      <w:r w:rsidRPr="00945A86">
        <w:rPr>
          <w:rFonts w:ascii="Times New Roman" w:hAnsi="Times New Roman" w:cs="Times New Roman"/>
          <w:szCs w:val="21"/>
        </w:rPr>
        <w:t>, </w:t>
      </w:r>
      <w:r w:rsidRPr="00945A86">
        <w:rPr>
          <w:rFonts w:ascii="Times New Roman" w:hAnsi="Times New Roman" w:cs="Times New Roman"/>
          <w:i/>
          <w:iCs/>
          <w:szCs w:val="21"/>
        </w:rPr>
        <w:t>78</w:t>
      </w:r>
      <w:r w:rsidRPr="00945A86">
        <w:rPr>
          <w:rFonts w:ascii="Times New Roman" w:hAnsi="Times New Roman" w:cs="Times New Roman"/>
          <w:szCs w:val="21"/>
        </w:rPr>
        <w:t>, 145-152.</w:t>
      </w:r>
    </w:p>
    <w:p w14:paraId="7EEF4702" w14:textId="5DE17E1C" w:rsidR="00945A86" w:rsidRDefault="00815897">
      <w:pPr>
        <w:numPr>
          <w:ilvl w:val="0"/>
          <w:numId w:val="1"/>
        </w:numPr>
        <w:rPr>
          <w:rFonts w:ascii="Times New Roman" w:hAnsi="Times New Roman" w:cs="Times New Roman"/>
          <w:szCs w:val="21"/>
        </w:rPr>
      </w:pPr>
      <w:proofErr w:type="spellStart"/>
      <w:r w:rsidRPr="00815897">
        <w:rPr>
          <w:rFonts w:ascii="Times New Roman" w:hAnsi="Times New Roman" w:cs="Times New Roman"/>
          <w:szCs w:val="21"/>
        </w:rPr>
        <w:t>Moutik</w:t>
      </w:r>
      <w:proofErr w:type="spellEnd"/>
      <w:r w:rsidRPr="00815897">
        <w:rPr>
          <w:rFonts w:ascii="Times New Roman" w:hAnsi="Times New Roman" w:cs="Times New Roman"/>
          <w:szCs w:val="21"/>
        </w:rPr>
        <w:t xml:space="preserve">, B., </w:t>
      </w:r>
      <w:proofErr w:type="spellStart"/>
      <w:r w:rsidRPr="00815897">
        <w:rPr>
          <w:rFonts w:ascii="Times New Roman" w:hAnsi="Times New Roman" w:cs="Times New Roman"/>
          <w:szCs w:val="21"/>
        </w:rPr>
        <w:t>Summerscales</w:t>
      </w:r>
      <w:proofErr w:type="spellEnd"/>
      <w:r w:rsidRPr="00815897">
        <w:rPr>
          <w:rFonts w:ascii="Times New Roman" w:hAnsi="Times New Roman" w:cs="Times New Roman"/>
          <w:szCs w:val="21"/>
        </w:rPr>
        <w:t>, J., Graham-Jones, J., &amp; Pemberton, R. (2023). Life cycle assessment research trends and implications: a bibliometric analysis. </w:t>
      </w:r>
      <w:r w:rsidRPr="00815897">
        <w:rPr>
          <w:rFonts w:ascii="Times New Roman" w:hAnsi="Times New Roman" w:cs="Times New Roman"/>
          <w:i/>
          <w:iCs/>
          <w:szCs w:val="21"/>
        </w:rPr>
        <w:t>Sustainability</w:t>
      </w:r>
      <w:r w:rsidRPr="00815897">
        <w:rPr>
          <w:rFonts w:ascii="Times New Roman" w:hAnsi="Times New Roman" w:cs="Times New Roman"/>
          <w:szCs w:val="21"/>
        </w:rPr>
        <w:t>, </w:t>
      </w:r>
      <w:r w:rsidRPr="00815897">
        <w:rPr>
          <w:rFonts w:ascii="Times New Roman" w:hAnsi="Times New Roman" w:cs="Times New Roman"/>
          <w:i/>
          <w:iCs/>
          <w:szCs w:val="21"/>
        </w:rPr>
        <w:t>15</w:t>
      </w:r>
      <w:r w:rsidRPr="00815897">
        <w:rPr>
          <w:rFonts w:ascii="Times New Roman" w:hAnsi="Times New Roman" w:cs="Times New Roman"/>
          <w:szCs w:val="21"/>
        </w:rPr>
        <w:t>(18), 13408.</w:t>
      </w:r>
    </w:p>
    <w:p w14:paraId="1793C967" w14:textId="77777777" w:rsidR="0038467F" w:rsidRDefault="0038467F">
      <w:pPr>
        <w:rPr>
          <w:rFonts w:ascii="Times New Roman" w:eastAsia="KaiTi" w:hAnsi="Times New Roman" w:cs="Times New Roman"/>
          <w:b/>
          <w:bCs/>
          <w:sz w:val="28"/>
          <w:szCs w:val="36"/>
        </w:rPr>
      </w:pPr>
    </w:p>
    <w:sectPr w:rsidR="0038467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DC05D" w14:textId="77777777" w:rsidR="00063C8D" w:rsidRDefault="00063C8D" w:rsidP="001F60B8">
      <w:r>
        <w:separator/>
      </w:r>
    </w:p>
  </w:endnote>
  <w:endnote w:type="continuationSeparator" w:id="0">
    <w:p w14:paraId="62DD01A0" w14:textId="77777777" w:rsidR="00063C8D" w:rsidRDefault="00063C8D" w:rsidP="001F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KaiTi">
    <w:altName w:val="KaiTi"/>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EB8D" w14:textId="77777777" w:rsidR="001F60B8" w:rsidRDefault="001F6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3CB5F" w14:textId="77777777" w:rsidR="001F60B8" w:rsidRDefault="001F6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39C54" w14:textId="77777777" w:rsidR="001F60B8" w:rsidRDefault="001F6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34243" w14:textId="77777777" w:rsidR="00063C8D" w:rsidRDefault="00063C8D" w:rsidP="001F60B8">
      <w:r>
        <w:separator/>
      </w:r>
    </w:p>
  </w:footnote>
  <w:footnote w:type="continuationSeparator" w:id="0">
    <w:p w14:paraId="4CC0EC6B" w14:textId="77777777" w:rsidR="00063C8D" w:rsidRDefault="00063C8D" w:rsidP="001F6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0003" w14:textId="1FF7CAE6" w:rsidR="001F60B8" w:rsidRDefault="001F60B8">
    <w:pPr>
      <w:pStyle w:val="Header"/>
    </w:pPr>
    <w:r>
      <w:rPr>
        <w:noProof/>
      </w:rPr>
      <w:pict w14:anchorId="27771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47016"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1B59" w14:textId="2C0E1B75" w:rsidR="001F60B8" w:rsidRDefault="001F60B8">
    <w:pPr>
      <w:pStyle w:val="Header"/>
    </w:pPr>
    <w:r>
      <w:rPr>
        <w:noProof/>
      </w:rPr>
      <w:pict w14:anchorId="5554A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47017"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268C9" w14:textId="13E6AE7F" w:rsidR="001F60B8" w:rsidRDefault="001F60B8">
    <w:pPr>
      <w:pStyle w:val="Header"/>
    </w:pPr>
    <w:r>
      <w:rPr>
        <w:noProof/>
      </w:rPr>
      <w:pict w14:anchorId="5755D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47015"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0584C"/>
    <w:multiLevelType w:val="singleLevel"/>
    <w:tmpl w:val="6FB0584C"/>
    <w:lvl w:ilvl="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yMTAzNzE2NbAwMjFT0lEKTi0uzszPAykwrAUAm28C2iwAAAA="/>
  </w:docVars>
  <w:rsids>
    <w:rsidRoot w:val="4A222E79"/>
    <w:rsid w:val="00063C8D"/>
    <w:rsid w:val="001F60B8"/>
    <w:rsid w:val="00274573"/>
    <w:rsid w:val="003071D7"/>
    <w:rsid w:val="00341538"/>
    <w:rsid w:val="0038467F"/>
    <w:rsid w:val="004A4A10"/>
    <w:rsid w:val="00614182"/>
    <w:rsid w:val="00662E61"/>
    <w:rsid w:val="006C6F6C"/>
    <w:rsid w:val="00713921"/>
    <w:rsid w:val="00815897"/>
    <w:rsid w:val="008C6516"/>
    <w:rsid w:val="00945A86"/>
    <w:rsid w:val="00A854FE"/>
    <w:rsid w:val="00C3135F"/>
    <w:rsid w:val="00CF3B6E"/>
    <w:rsid w:val="00DE3BBA"/>
    <w:rsid w:val="00E34606"/>
    <w:rsid w:val="2C74287C"/>
    <w:rsid w:val="4A222E79"/>
    <w:rsid w:val="6CAE595E"/>
    <w:rsid w:val="749A2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F1798F"/>
  <w15:docId w15:val="{50921603-5B3F-4CBD-B260-7613BF8F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afterAutospacing="1"/>
      <w:jc w:val="left"/>
      <w:outlineLvl w:val="0"/>
    </w:pPr>
    <w:rPr>
      <w:rFonts w:ascii="SimSun" w:eastAsia="SimSun" w:hAnsi="SimSun" w:cs="Times New Roman" w:hint="eastAsia"/>
      <w:b/>
      <w:bCs/>
      <w:kern w:val="44"/>
      <w:sz w:val="48"/>
      <w:szCs w:val="48"/>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Autospacing="1" w:afterAutospacing="1"/>
      <w:jc w:val="left"/>
    </w:pPr>
    <w:rPr>
      <w:rFonts w:cs="Times New Roman"/>
      <w:kern w:val="0"/>
      <w:sz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paragraph" w:customStyle="1" w:styleId="Default">
    <w:name w:val="Default"/>
    <w:qFormat/>
    <w:pPr>
      <w:widowControl w:val="0"/>
      <w:autoSpaceDE w:val="0"/>
      <w:autoSpaceDN w:val="0"/>
      <w:adjustRightInd w:val="0"/>
    </w:pPr>
    <w:rPr>
      <w:rFonts w:ascii="Calibri" w:eastAsia="Calibri" w:hAnsi="Calibri"/>
      <w:color w:val="000000"/>
      <w:sz w:val="24"/>
      <w:szCs w:val="24"/>
    </w:rPr>
  </w:style>
  <w:style w:type="character" w:styleId="Hyperlink">
    <w:name w:val="Hyperlink"/>
    <w:basedOn w:val="DefaultParagraphFont"/>
    <w:rsid w:val="00E34606"/>
    <w:rPr>
      <w:color w:val="0026E5" w:themeColor="hyperlink"/>
      <w:u w:val="single"/>
    </w:rPr>
  </w:style>
  <w:style w:type="character" w:styleId="UnresolvedMention">
    <w:name w:val="Unresolved Mention"/>
    <w:basedOn w:val="DefaultParagraphFont"/>
    <w:uiPriority w:val="99"/>
    <w:semiHidden/>
    <w:unhideWhenUsed/>
    <w:rsid w:val="00E34606"/>
    <w:rPr>
      <w:color w:val="605E5C"/>
      <w:shd w:val="clear" w:color="auto" w:fill="E1DFDD"/>
    </w:rPr>
  </w:style>
  <w:style w:type="paragraph" w:styleId="Header">
    <w:name w:val="header"/>
    <w:basedOn w:val="Normal"/>
    <w:link w:val="HeaderChar"/>
    <w:rsid w:val="001F60B8"/>
    <w:pPr>
      <w:tabs>
        <w:tab w:val="center" w:pos="4680"/>
        <w:tab w:val="right" w:pos="9360"/>
      </w:tabs>
    </w:pPr>
  </w:style>
  <w:style w:type="character" w:customStyle="1" w:styleId="HeaderChar">
    <w:name w:val="Header Char"/>
    <w:basedOn w:val="DefaultParagraphFont"/>
    <w:link w:val="Header"/>
    <w:rsid w:val="001F60B8"/>
    <w:rPr>
      <w:rFonts w:asciiTheme="minorHAnsi" w:eastAsiaTheme="minorEastAsia" w:hAnsiTheme="minorHAnsi" w:cstheme="minorBidi"/>
      <w:kern w:val="2"/>
      <w:sz w:val="21"/>
      <w:szCs w:val="24"/>
      <w:lang w:eastAsia="zh-CN"/>
    </w:rPr>
  </w:style>
  <w:style w:type="paragraph" w:styleId="Footer">
    <w:name w:val="footer"/>
    <w:basedOn w:val="Normal"/>
    <w:link w:val="FooterChar"/>
    <w:rsid w:val="001F60B8"/>
    <w:pPr>
      <w:tabs>
        <w:tab w:val="center" w:pos="4680"/>
        <w:tab w:val="right" w:pos="9360"/>
      </w:tabs>
    </w:pPr>
  </w:style>
  <w:style w:type="character" w:customStyle="1" w:styleId="FooterChar">
    <w:name w:val="Footer Char"/>
    <w:basedOn w:val="DefaultParagraphFont"/>
    <w:link w:val="Footer"/>
    <w:rsid w:val="001F60B8"/>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3895</Words>
  <Characters>22205</Characters>
  <Application>Microsoft Office Word</Application>
  <DocSecurity>0</DocSecurity>
  <Lines>185</Lines>
  <Paragraphs>52</Paragraphs>
  <ScaleCrop>false</ScaleCrop>
  <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浮名半生</dc:creator>
  <cp:lastModifiedBy>SDI 1084</cp:lastModifiedBy>
  <cp:revision>17</cp:revision>
  <dcterms:created xsi:type="dcterms:W3CDTF">2025-08-19T08:14:00Z</dcterms:created>
  <dcterms:modified xsi:type="dcterms:W3CDTF">2025-09-13T13:13:00Z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72A83879C4FB40958DAA7FD9B0BAB518_11</vt:lpwstr>
  </property>
  <property fmtid="{D5CDD505-2E9C-101B-9397-08002B2CF9AE}" pid="4" name="KSOTemplateDocerSaveRecord">
    <vt:lpwstr>eyJoZGlkIjoiYjJkMmJlNjMwM2E0MWY3NjA5ZWExN2ViN2QwZjk2YWUiLCJ1c2VySWQiOiI2NzgwMTc4NjMifQ==</vt:lpwstr>
  </property>
  <property fmtid="{D5CDD505-2E9C-101B-9397-08002B2CF9AE}" pid="5" name="GrammarlyDocumentId">
    <vt:lpwstr>8e492674-c628-49ac-a333-b3a7388e33b0</vt:lpwstr>
  </property>
</Properties>
</file>