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8AF33" w14:textId="77777777" w:rsidR="005A6E5E" w:rsidRPr="005A6E5E" w:rsidRDefault="005A6E5E" w:rsidP="005A6E5E">
      <w:pPr>
        <w:spacing w:line="240" w:lineRule="auto"/>
        <w:jc w:val="both"/>
        <w:rPr>
          <w:rFonts w:ascii="Times New Roman" w:hAnsi="Times New Roman" w:cs="Times New Roman"/>
          <w:b/>
          <w:bCs/>
          <w:i/>
          <w:iCs/>
          <w:sz w:val="24"/>
          <w:szCs w:val="24"/>
          <w:u w:val="single"/>
          <w:lang w:val="en-US"/>
        </w:rPr>
      </w:pPr>
      <w:bookmarkStart w:id="0" w:name="_Hlk186376486"/>
      <w:bookmarkStart w:id="1" w:name="_Hlk186375556"/>
      <w:r w:rsidRPr="005A6E5E">
        <w:rPr>
          <w:rFonts w:ascii="Times New Roman" w:hAnsi="Times New Roman" w:cs="Times New Roman"/>
          <w:b/>
          <w:bCs/>
          <w:i/>
          <w:iCs/>
          <w:sz w:val="24"/>
          <w:szCs w:val="24"/>
          <w:u w:val="single"/>
          <w:lang w:val="en-US"/>
        </w:rPr>
        <w:t>Original Research Article</w:t>
      </w:r>
    </w:p>
    <w:p w14:paraId="5E1D54D2" w14:textId="77777777" w:rsidR="00B734C8" w:rsidRPr="00DC5B7A" w:rsidRDefault="00B734C8" w:rsidP="00DC5B7A">
      <w:pPr>
        <w:spacing w:line="240" w:lineRule="auto"/>
        <w:jc w:val="both"/>
        <w:rPr>
          <w:rFonts w:ascii="Times New Roman" w:hAnsi="Times New Roman" w:cs="Times New Roman"/>
          <w:b/>
          <w:bCs/>
          <w:sz w:val="24"/>
          <w:szCs w:val="24"/>
        </w:rPr>
      </w:pPr>
      <w:r w:rsidRPr="00DC5B7A">
        <w:rPr>
          <w:rFonts w:ascii="Times New Roman" w:hAnsi="Times New Roman" w:cs="Times New Roman"/>
          <w:b/>
          <w:bCs/>
          <w:sz w:val="24"/>
          <w:szCs w:val="24"/>
        </w:rPr>
        <w:t>HAEMATOLOGICAL PROFILING OF PAEDIATRIC PATIENTS WITH ACUTE LUEKAEMIA AT PARIRENYATWA GROUP OF HOSPITALS, HARARE</w:t>
      </w:r>
    </w:p>
    <w:bookmarkEnd w:id="0"/>
    <w:bookmarkEnd w:id="1"/>
    <w:p w14:paraId="264BDFB9" w14:textId="77777777" w:rsidR="00B734C8" w:rsidRPr="00DC5B7A" w:rsidRDefault="00B734C8" w:rsidP="00DC5B7A">
      <w:pPr>
        <w:spacing w:line="240" w:lineRule="auto"/>
        <w:jc w:val="both"/>
        <w:rPr>
          <w:rFonts w:ascii="Times New Roman" w:hAnsi="Times New Roman" w:cs="Times New Roman"/>
          <w:b/>
          <w:bCs/>
          <w:sz w:val="24"/>
          <w:szCs w:val="24"/>
        </w:rPr>
      </w:pPr>
    </w:p>
    <w:p w14:paraId="1F542D4D" w14:textId="77777777" w:rsidR="00B734C8" w:rsidRPr="00DC5B7A" w:rsidRDefault="00B734C8" w:rsidP="00DC5B7A">
      <w:pPr>
        <w:pStyle w:val="ListParagraph"/>
        <w:spacing w:line="240" w:lineRule="auto"/>
        <w:jc w:val="both"/>
        <w:rPr>
          <w:rFonts w:ascii="Times New Roman" w:hAnsi="Times New Roman" w:cs="Times New Roman"/>
          <w:b/>
          <w:bCs/>
          <w:sz w:val="24"/>
          <w:szCs w:val="24"/>
          <w:lang w:val="en-US"/>
        </w:rPr>
      </w:pPr>
      <w:bookmarkStart w:id="2" w:name="_GoBack"/>
      <w:bookmarkEnd w:id="2"/>
    </w:p>
    <w:p w14:paraId="7B5AB7A3" w14:textId="77777777" w:rsidR="00B734C8" w:rsidRDefault="00B734C8" w:rsidP="00DC5B7A">
      <w:pPr>
        <w:pStyle w:val="Heading3"/>
        <w:spacing w:line="240" w:lineRule="auto"/>
        <w:jc w:val="both"/>
        <w:rPr>
          <w:rFonts w:ascii="Times New Roman" w:hAnsi="Times New Roman" w:cs="Times New Roman"/>
          <w:b/>
          <w:color w:val="auto"/>
          <w:lang w:val="en-US"/>
        </w:rPr>
      </w:pPr>
      <w:bookmarkStart w:id="3" w:name="_Toc195281769"/>
      <w:r w:rsidRPr="00DC5B7A">
        <w:rPr>
          <w:rFonts w:ascii="Times New Roman" w:hAnsi="Times New Roman" w:cs="Times New Roman"/>
          <w:b/>
          <w:color w:val="auto"/>
          <w:lang w:val="en-US"/>
        </w:rPr>
        <w:t>ABSTRACT</w:t>
      </w:r>
      <w:bookmarkEnd w:id="3"/>
    </w:p>
    <w:p w14:paraId="77C939FA" w14:textId="7DC22C9E" w:rsidR="005A6E5E" w:rsidRPr="005A6E5E" w:rsidRDefault="005A6E5E" w:rsidP="005A6E5E">
      <w:pPr>
        <w:rPr>
          <w:lang w:val="en-US"/>
        </w:rPr>
      </w:pPr>
      <w:r w:rsidRPr="00DC5B7A">
        <w:rPr>
          <w:rFonts w:ascii="Times New Roman" w:eastAsia="Times New Roman" w:hAnsi="Times New Roman" w:cs="Times New Roman"/>
          <w:b/>
          <w:bCs/>
          <w:kern w:val="0"/>
          <w:sz w:val="24"/>
          <w:szCs w:val="24"/>
          <w:lang w:val="en-US"/>
        </w:rPr>
        <w:t>Background</w:t>
      </w:r>
      <w:r>
        <w:rPr>
          <w:rFonts w:ascii="Times New Roman" w:eastAsia="Times New Roman" w:hAnsi="Times New Roman" w:cs="Times New Roman"/>
          <w:b/>
          <w:bCs/>
          <w:kern w:val="0"/>
          <w:sz w:val="24"/>
          <w:szCs w:val="24"/>
          <w:lang w:val="en-US"/>
        </w:rPr>
        <w:t xml:space="preserve"> </w:t>
      </w:r>
      <w:r w:rsidRPr="00DC5B7A">
        <w:rPr>
          <w:rFonts w:ascii="Times New Roman" w:eastAsia="Times New Roman" w:hAnsi="Times New Roman" w:cs="Times New Roman"/>
          <w:b/>
          <w:bCs/>
          <w:kern w:val="0"/>
          <w:sz w:val="24"/>
          <w:szCs w:val="24"/>
          <w:lang w:val="en-US"/>
        </w:rPr>
        <w:t>and</w:t>
      </w:r>
      <w:r>
        <w:rPr>
          <w:rFonts w:ascii="Times New Roman" w:eastAsia="Times New Roman" w:hAnsi="Times New Roman" w:cs="Times New Roman"/>
          <w:b/>
          <w:bCs/>
          <w:kern w:val="0"/>
          <w:sz w:val="24"/>
          <w:szCs w:val="24"/>
          <w:lang w:val="en-US"/>
        </w:rPr>
        <w:t xml:space="preserve"> </w:t>
      </w:r>
      <w:r w:rsidRPr="00DC5B7A">
        <w:rPr>
          <w:rFonts w:ascii="Times New Roman" w:eastAsia="Times New Roman" w:hAnsi="Times New Roman" w:cs="Times New Roman"/>
          <w:b/>
          <w:bCs/>
          <w:kern w:val="0"/>
          <w:sz w:val="24"/>
          <w:szCs w:val="24"/>
          <w:lang w:val="en-US"/>
        </w:rPr>
        <w:t>Aim:</w:t>
      </w:r>
    </w:p>
    <w:p w14:paraId="6243F228" w14:textId="77777777" w:rsidR="00B734C8" w:rsidRPr="00DC5B7A" w:rsidRDefault="00B734C8" w:rsidP="00DC5B7A">
      <w:pPr>
        <w:spacing w:after="0" w:line="240" w:lineRule="auto"/>
        <w:jc w:val="both"/>
        <w:rPr>
          <w:rFonts w:ascii="Times New Roman" w:hAnsi="Times New Roman" w:cs="Times New Roman"/>
          <w:b/>
          <w:bCs/>
          <w:sz w:val="24"/>
          <w:szCs w:val="24"/>
          <w:lang w:val="en-US"/>
        </w:rPr>
      </w:pPr>
    </w:p>
    <w:p w14:paraId="63ADD1CE" w14:textId="1D36B2E5" w:rsidR="00DC5B7A" w:rsidRPr="00DC5B7A" w:rsidRDefault="00DC5B7A" w:rsidP="00DC5B7A">
      <w:pPr>
        <w:spacing w:before="100" w:beforeAutospacing="1" w:after="100" w:afterAutospacing="1" w:line="240" w:lineRule="auto"/>
        <w:jc w:val="both"/>
        <w:rPr>
          <w:rFonts w:ascii="Times New Roman" w:eastAsia="Times New Roman" w:hAnsi="Times New Roman" w:cs="Times New Roman"/>
          <w:kern w:val="0"/>
          <w:sz w:val="24"/>
          <w:szCs w:val="24"/>
          <w:lang w:val="en-US"/>
        </w:rPr>
      </w:pPr>
      <w:bookmarkStart w:id="4" w:name="_Toc195281773"/>
      <w:r w:rsidRPr="00DC5B7A">
        <w:rPr>
          <w:rFonts w:ascii="Times New Roman" w:eastAsia="Times New Roman" w:hAnsi="Times New Roman" w:cs="Times New Roman"/>
          <w:kern w:val="0"/>
          <w:sz w:val="24"/>
          <w:szCs w:val="24"/>
          <w:lang w:val="en-US"/>
        </w:rPr>
        <w:t xml:space="preserve">Acute </w:t>
      </w:r>
      <w:proofErr w:type="spellStart"/>
      <w:r w:rsidRPr="00DC5B7A">
        <w:rPr>
          <w:rFonts w:ascii="Times New Roman" w:eastAsia="Times New Roman" w:hAnsi="Times New Roman" w:cs="Times New Roman"/>
          <w:kern w:val="0"/>
          <w:sz w:val="24"/>
          <w:szCs w:val="24"/>
          <w:lang w:val="en-US"/>
        </w:rPr>
        <w:t>leukaemia</w:t>
      </w:r>
      <w:proofErr w:type="spellEnd"/>
      <w:r w:rsidRPr="00DC5B7A">
        <w:rPr>
          <w:rFonts w:ascii="Times New Roman" w:eastAsia="Times New Roman" w:hAnsi="Times New Roman" w:cs="Times New Roman"/>
          <w:kern w:val="0"/>
          <w:sz w:val="24"/>
          <w:szCs w:val="24"/>
          <w:lang w:val="en-US"/>
        </w:rPr>
        <w:t xml:space="preserve"> is the most common childhood malignancy and a major cause of morbidity and mortality among children worldwide. In Zimbabwe, data on </w:t>
      </w:r>
      <w:proofErr w:type="spellStart"/>
      <w:r w:rsidRPr="00DC5B7A">
        <w:rPr>
          <w:rFonts w:ascii="Times New Roman" w:eastAsia="Times New Roman" w:hAnsi="Times New Roman" w:cs="Times New Roman"/>
          <w:kern w:val="0"/>
          <w:sz w:val="24"/>
          <w:szCs w:val="24"/>
          <w:lang w:val="en-US"/>
        </w:rPr>
        <w:t>haematological</w:t>
      </w:r>
      <w:proofErr w:type="spellEnd"/>
      <w:r w:rsidRPr="00DC5B7A">
        <w:rPr>
          <w:rFonts w:ascii="Times New Roman" w:eastAsia="Times New Roman" w:hAnsi="Times New Roman" w:cs="Times New Roman"/>
          <w:kern w:val="0"/>
          <w:sz w:val="24"/>
          <w:szCs w:val="24"/>
          <w:lang w:val="en-US"/>
        </w:rPr>
        <w:t xml:space="preserve"> characteristics of </w:t>
      </w:r>
      <w:proofErr w:type="spellStart"/>
      <w:r w:rsidRPr="00DC5B7A">
        <w:rPr>
          <w:rFonts w:ascii="Times New Roman" w:eastAsia="Times New Roman" w:hAnsi="Times New Roman" w:cs="Times New Roman"/>
          <w:kern w:val="0"/>
          <w:sz w:val="24"/>
          <w:szCs w:val="24"/>
          <w:lang w:val="en-US"/>
        </w:rPr>
        <w:t>paediatric</w:t>
      </w:r>
      <w:proofErr w:type="spellEnd"/>
      <w:r w:rsidRPr="00DC5B7A">
        <w:rPr>
          <w:rFonts w:ascii="Times New Roman" w:eastAsia="Times New Roman" w:hAnsi="Times New Roman" w:cs="Times New Roman"/>
          <w:kern w:val="0"/>
          <w:sz w:val="24"/>
          <w:szCs w:val="24"/>
          <w:lang w:val="en-US"/>
        </w:rPr>
        <w:t xml:space="preserve"> </w:t>
      </w:r>
      <w:proofErr w:type="spellStart"/>
      <w:r w:rsidRPr="00DC5B7A">
        <w:rPr>
          <w:rFonts w:ascii="Times New Roman" w:eastAsia="Times New Roman" w:hAnsi="Times New Roman" w:cs="Times New Roman"/>
          <w:kern w:val="0"/>
          <w:sz w:val="24"/>
          <w:szCs w:val="24"/>
          <w:lang w:val="en-US"/>
        </w:rPr>
        <w:t>leukaemia</w:t>
      </w:r>
      <w:proofErr w:type="spellEnd"/>
      <w:r w:rsidRPr="00DC5B7A">
        <w:rPr>
          <w:rFonts w:ascii="Times New Roman" w:eastAsia="Times New Roman" w:hAnsi="Times New Roman" w:cs="Times New Roman"/>
          <w:kern w:val="0"/>
          <w:sz w:val="24"/>
          <w:szCs w:val="24"/>
          <w:lang w:val="en-US"/>
        </w:rPr>
        <w:t xml:space="preserve"> are limited, yet such profiling is essential for diagnosis, prognostic assessment, and treatment monitoring. This study aimed to describe the socio-demographic, clinical, and </w:t>
      </w:r>
      <w:proofErr w:type="spellStart"/>
      <w:r w:rsidRPr="00DC5B7A">
        <w:rPr>
          <w:rFonts w:ascii="Times New Roman" w:eastAsia="Times New Roman" w:hAnsi="Times New Roman" w:cs="Times New Roman"/>
          <w:kern w:val="0"/>
          <w:sz w:val="24"/>
          <w:szCs w:val="24"/>
          <w:lang w:val="en-US"/>
        </w:rPr>
        <w:t>haematological</w:t>
      </w:r>
      <w:proofErr w:type="spellEnd"/>
      <w:r w:rsidRPr="00DC5B7A">
        <w:rPr>
          <w:rFonts w:ascii="Times New Roman" w:eastAsia="Times New Roman" w:hAnsi="Times New Roman" w:cs="Times New Roman"/>
          <w:kern w:val="0"/>
          <w:sz w:val="24"/>
          <w:szCs w:val="24"/>
          <w:lang w:val="en-US"/>
        </w:rPr>
        <w:t xml:space="preserve"> profiles of </w:t>
      </w:r>
      <w:proofErr w:type="spellStart"/>
      <w:r w:rsidRPr="00DC5B7A">
        <w:rPr>
          <w:rFonts w:ascii="Times New Roman" w:eastAsia="Times New Roman" w:hAnsi="Times New Roman" w:cs="Times New Roman"/>
          <w:kern w:val="0"/>
          <w:sz w:val="24"/>
          <w:szCs w:val="24"/>
          <w:lang w:val="en-US"/>
        </w:rPr>
        <w:t>paediatric</w:t>
      </w:r>
      <w:proofErr w:type="spellEnd"/>
      <w:r w:rsidRPr="00DC5B7A">
        <w:rPr>
          <w:rFonts w:ascii="Times New Roman" w:eastAsia="Times New Roman" w:hAnsi="Times New Roman" w:cs="Times New Roman"/>
          <w:kern w:val="0"/>
          <w:sz w:val="24"/>
          <w:szCs w:val="24"/>
          <w:lang w:val="en-US"/>
        </w:rPr>
        <w:t xml:space="preserve"> patients with acute </w:t>
      </w:r>
      <w:proofErr w:type="spellStart"/>
      <w:r w:rsidRPr="00DC5B7A">
        <w:rPr>
          <w:rFonts w:ascii="Times New Roman" w:eastAsia="Times New Roman" w:hAnsi="Times New Roman" w:cs="Times New Roman"/>
          <w:kern w:val="0"/>
          <w:sz w:val="24"/>
          <w:szCs w:val="24"/>
          <w:lang w:val="en-US"/>
        </w:rPr>
        <w:t>leukaemia</w:t>
      </w:r>
      <w:proofErr w:type="spellEnd"/>
      <w:r w:rsidRPr="00DC5B7A">
        <w:rPr>
          <w:rFonts w:ascii="Times New Roman" w:eastAsia="Times New Roman" w:hAnsi="Times New Roman" w:cs="Times New Roman"/>
          <w:kern w:val="0"/>
          <w:sz w:val="24"/>
          <w:szCs w:val="24"/>
          <w:lang w:val="en-US"/>
        </w:rPr>
        <w:t xml:space="preserve"> at </w:t>
      </w:r>
      <w:proofErr w:type="spellStart"/>
      <w:r w:rsidRPr="00DC5B7A">
        <w:rPr>
          <w:rFonts w:ascii="Times New Roman" w:eastAsia="Times New Roman" w:hAnsi="Times New Roman" w:cs="Times New Roman"/>
          <w:kern w:val="0"/>
          <w:sz w:val="24"/>
          <w:szCs w:val="24"/>
          <w:lang w:val="en-US"/>
        </w:rPr>
        <w:t>Parirenyatwa</w:t>
      </w:r>
      <w:proofErr w:type="spellEnd"/>
      <w:r w:rsidRPr="00DC5B7A">
        <w:rPr>
          <w:rFonts w:ascii="Times New Roman" w:eastAsia="Times New Roman" w:hAnsi="Times New Roman" w:cs="Times New Roman"/>
          <w:kern w:val="0"/>
          <w:sz w:val="24"/>
          <w:szCs w:val="24"/>
          <w:lang w:val="en-US"/>
        </w:rPr>
        <w:t xml:space="preserve"> Group of Hospitals, Harare.</w:t>
      </w:r>
    </w:p>
    <w:p w14:paraId="1E56AD8B" w14:textId="77777777" w:rsidR="00DC5B7A" w:rsidRPr="00DC5B7A" w:rsidRDefault="00DC5B7A" w:rsidP="00DC5B7A">
      <w:pPr>
        <w:spacing w:before="100" w:beforeAutospacing="1" w:after="100" w:afterAutospacing="1" w:line="240" w:lineRule="auto"/>
        <w:jc w:val="both"/>
        <w:rPr>
          <w:rFonts w:ascii="Times New Roman" w:eastAsia="Times New Roman" w:hAnsi="Times New Roman" w:cs="Times New Roman"/>
          <w:kern w:val="0"/>
          <w:sz w:val="24"/>
          <w:szCs w:val="24"/>
          <w:lang w:val="en-US"/>
        </w:rPr>
      </w:pPr>
      <w:r w:rsidRPr="00DC5B7A">
        <w:rPr>
          <w:rFonts w:ascii="Times New Roman" w:eastAsia="Times New Roman" w:hAnsi="Times New Roman" w:cs="Times New Roman"/>
          <w:b/>
          <w:bCs/>
          <w:kern w:val="0"/>
          <w:sz w:val="24"/>
          <w:szCs w:val="24"/>
          <w:lang w:val="en-US"/>
        </w:rPr>
        <w:t>Methods:</w:t>
      </w:r>
      <w:r w:rsidRPr="00DC5B7A">
        <w:rPr>
          <w:rFonts w:ascii="Times New Roman" w:eastAsia="Times New Roman" w:hAnsi="Times New Roman" w:cs="Times New Roman"/>
          <w:kern w:val="0"/>
          <w:sz w:val="24"/>
          <w:szCs w:val="24"/>
          <w:lang w:val="en-US"/>
        </w:rPr>
        <w:br/>
        <w:t xml:space="preserve">A hospital-based cross-sectional study was conducted from January to September 2024. Clinical and laboratory records of children aged 0–17 years diagnosed with acute </w:t>
      </w:r>
      <w:proofErr w:type="spellStart"/>
      <w:r w:rsidRPr="00DC5B7A">
        <w:rPr>
          <w:rFonts w:ascii="Times New Roman" w:eastAsia="Times New Roman" w:hAnsi="Times New Roman" w:cs="Times New Roman"/>
          <w:kern w:val="0"/>
          <w:sz w:val="24"/>
          <w:szCs w:val="24"/>
          <w:lang w:val="en-US"/>
        </w:rPr>
        <w:t>leukaemia</w:t>
      </w:r>
      <w:proofErr w:type="spellEnd"/>
      <w:r w:rsidRPr="00DC5B7A">
        <w:rPr>
          <w:rFonts w:ascii="Times New Roman" w:eastAsia="Times New Roman" w:hAnsi="Times New Roman" w:cs="Times New Roman"/>
          <w:kern w:val="0"/>
          <w:sz w:val="24"/>
          <w:szCs w:val="24"/>
          <w:lang w:val="en-US"/>
        </w:rPr>
        <w:t xml:space="preserve"> were reviewed. Data on age, sex, genetic factors, and </w:t>
      </w:r>
      <w:proofErr w:type="spellStart"/>
      <w:r w:rsidRPr="00DC5B7A">
        <w:rPr>
          <w:rFonts w:ascii="Times New Roman" w:eastAsia="Times New Roman" w:hAnsi="Times New Roman" w:cs="Times New Roman"/>
          <w:kern w:val="0"/>
          <w:sz w:val="24"/>
          <w:szCs w:val="24"/>
          <w:lang w:val="en-US"/>
        </w:rPr>
        <w:t>haematological</w:t>
      </w:r>
      <w:proofErr w:type="spellEnd"/>
      <w:r w:rsidRPr="00DC5B7A">
        <w:rPr>
          <w:rFonts w:ascii="Times New Roman" w:eastAsia="Times New Roman" w:hAnsi="Times New Roman" w:cs="Times New Roman"/>
          <w:kern w:val="0"/>
          <w:sz w:val="24"/>
          <w:szCs w:val="24"/>
          <w:lang w:val="en-US"/>
        </w:rPr>
        <w:t xml:space="preserve"> parameters (</w:t>
      </w:r>
      <w:proofErr w:type="spellStart"/>
      <w:r w:rsidRPr="00DC5B7A">
        <w:rPr>
          <w:rFonts w:ascii="Times New Roman" w:eastAsia="Times New Roman" w:hAnsi="Times New Roman" w:cs="Times New Roman"/>
          <w:kern w:val="0"/>
          <w:sz w:val="24"/>
          <w:szCs w:val="24"/>
          <w:lang w:val="en-US"/>
        </w:rPr>
        <w:t>haemoglobin</w:t>
      </w:r>
      <w:proofErr w:type="spellEnd"/>
      <w:r w:rsidRPr="00DC5B7A">
        <w:rPr>
          <w:rFonts w:ascii="Times New Roman" w:eastAsia="Times New Roman" w:hAnsi="Times New Roman" w:cs="Times New Roman"/>
          <w:kern w:val="0"/>
          <w:sz w:val="24"/>
          <w:szCs w:val="24"/>
          <w:lang w:val="en-US"/>
        </w:rPr>
        <w:t xml:space="preserve">, platelet count, red and white blood cell counts) were collected. Frequencies and percentages were used to describe categorical variables, while continuous variables were </w:t>
      </w:r>
      <w:proofErr w:type="spellStart"/>
      <w:r w:rsidRPr="00DC5B7A">
        <w:rPr>
          <w:rFonts w:ascii="Times New Roman" w:eastAsia="Times New Roman" w:hAnsi="Times New Roman" w:cs="Times New Roman"/>
          <w:kern w:val="0"/>
          <w:sz w:val="24"/>
          <w:szCs w:val="24"/>
          <w:lang w:val="en-US"/>
        </w:rPr>
        <w:t>summarised</w:t>
      </w:r>
      <w:proofErr w:type="spellEnd"/>
      <w:r w:rsidRPr="00DC5B7A">
        <w:rPr>
          <w:rFonts w:ascii="Times New Roman" w:eastAsia="Times New Roman" w:hAnsi="Times New Roman" w:cs="Times New Roman"/>
          <w:kern w:val="0"/>
          <w:sz w:val="24"/>
          <w:szCs w:val="24"/>
          <w:lang w:val="en-US"/>
        </w:rPr>
        <w:t xml:space="preserve"> using proportions and compared across acute lymphoblastic </w:t>
      </w:r>
      <w:proofErr w:type="spellStart"/>
      <w:r w:rsidRPr="00DC5B7A">
        <w:rPr>
          <w:rFonts w:ascii="Times New Roman" w:eastAsia="Times New Roman" w:hAnsi="Times New Roman" w:cs="Times New Roman"/>
          <w:kern w:val="0"/>
          <w:sz w:val="24"/>
          <w:szCs w:val="24"/>
          <w:lang w:val="en-US"/>
        </w:rPr>
        <w:t>leukaemia</w:t>
      </w:r>
      <w:proofErr w:type="spellEnd"/>
      <w:r w:rsidRPr="00DC5B7A">
        <w:rPr>
          <w:rFonts w:ascii="Times New Roman" w:eastAsia="Times New Roman" w:hAnsi="Times New Roman" w:cs="Times New Roman"/>
          <w:kern w:val="0"/>
          <w:sz w:val="24"/>
          <w:szCs w:val="24"/>
          <w:lang w:val="en-US"/>
        </w:rPr>
        <w:t xml:space="preserve"> (ALL) and acute myeloid </w:t>
      </w:r>
      <w:proofErr w:type="spellStart"/>
      <w:r w:rsidRPr="00DC5B7A">
        <w:rPr>
          <w:rFonts w:ascii="Times New Roman" w:eastAsia="Times New Roman" w:hAnsi="Times New Roman" w:cs="Times New Roman"/>
          <w:kern w:val="0"/>
          <w:sz w:val="24"/>
          <w:szCs w:val="24"/>
          <w:lang w:val="en-US"/>
        </w:rPr>
        <w:t>leukaemia</w:t>
      </w:r>
      <w:proofErr w:type="spellEnd"/>
      <w:r w:rsidRPr="00DC5B7A">
        <w:rPr>
          <w:rFonts w:ascii="Times New Roman" w:eastAsia="Times New Roman" w:hAnsi="Times New Roman" w:cs="Times New Roman"/>
          <w:kern w:val="0"/>
          <w:sz w:val="24"/>
          <w:szCs w:val="24"/>
          <w:lang w:val="en-US"/>
        </w:rPr>
        <w:t xml:space="preserve"> (AML).</w:t>
      </w:r>
    </w:p>
    <w:p w14:paraId="7E4C81F0" w14:textId="77777777" w:rsidR="00DC5B7A" w:rsidRPr="00DC5B7A" w:rsidRDefault="00DC5B7A" w:rsidP="00DC5B7A">
      <w:pPr>
        <w:spacing w:before="100" w:beforeAutospacing="1" w:after="100" w:afterAutospacing="1" w:line="240" w:lineRule="auto"/>
        <w:jc w:val="both"/>
        <w:rPr>
          <w:rFonts w:ascii="Times New Roman" w:eastAsia="Times New Roman" w:hAnsi="Times New Roman" w:cs="Times New Roman"/>
          <w:kern w:val="0"/>
          <w:sz w:val="24"/>
          <w:szCs w:val="24"/>
          <w:lang w:val="en-US"/>
        </w:rPr>
      </w:pPr>
      <w:r w:rsidRPr="00DC5B7A">
        <w:rPr>
          <w:rFonts w:ascii="Times New Roman" w:eastAsia="Times New Roman" w:hAnsi="Times New Roman" w:cs="Times New Roman"/>
          <w:b/>
          <w:bCs/>
          <w:kern w:val="0"/>
          <w:sz w:val="24"/>
          <w:szCs w:val="24"/>
          <w:lang w:val="en-US"/>
        </w:rPr>
        <w:t>Results:</w:t>
      </w:r>
      <w:r w:rsidRPr="00DC5B7A">
        <w:rPr>
          <w:rFonts w:ascii="Times New Roman" w:eastAsia="Times New Roman" w:hAnsi="Times New Roman" w:cs="Times New Roman"/>
          <w:kern w:val="0"/>
          <w:sz w:val="24"/>
          <w:szCs w:val="24"/>
          <w:lang w:val="en-US"/>
        </w:rPr>
        <w:br/>
        <w:t xml:space="preserve">A total of 44 children were included, of whom 26 (59.1%) were female and 18 (40.9%) male. The most affected age group was 0–4 years (43.2%), while adolescents (15–17 years) accounted for 22.7%. AML was more common (56.8%) than ALL (43.2%). Genetic predispositions were observed, with Down syndrome (13.6%) and neurofibromatosis (20.5%) strongly associated with AML. </w:t>
      </w:r>
      <w:proofErr w:type="spellStart"/>
      <w:r w:rsidRPr="00DC5B7A">
        <w:rPr>
          <w:rFonts w:ascii="Times New Roman" w:eastAsia="Times New Roman" w:hAnsi="Times New Roman" w:cs="Times New Roman"/>
          <w:kern w:val="0"/>
          <w:sz w:val="24"/>
          <w:szCs w:val="24"/>
          <w:lang w:val="en-US"/>
        </w:rPr>
        <w:t>Haematological</w:t>
      </w:r>
      <w:proofErr w:type="spellEnd"/>
      <w:r w:rsidRPr="00DC5B7A">
        <w:rPr>
          <w:rFonts w:ascii="Times New Roman" w:eastAsia="Times New Roman" w:hAnsi="Times New Roman" w:cs="Times New Roman"/>
          <w:kern w:val="0"/>
          <w:sz w:val="24"/>
          <w:szCs w:val="24"/>
          <w:lang w:val="en-US"/>
        </w:rPr>
        <w:t xml:space="preserve"> abnormalities included </w:t>
      </w:r>
      <w:proofErr w:type="spellStart"/>
      <w:r w:rsidRPr="00DC5B7A">
        <w:rPr>
          <w:rFonts w:ascii="Times New Roman" w:eastAsia="Times New Roman" w:hAnsi="Times New Roman" w:cs="Times New Roman"/>
          <w:kern w:val="0"/>
          <w:sz w:val="24"/>
          <w:szCs w:val="24"/>
          <w:lang w:val="en-US"/>
        </w:rPr>
        <w:t>anaemia</w:t>
      </w:r>
      <w:proofErr w:type="spellEnd"/>
      <w:r w:rsidRPr="00DC5B7A">
        <w:rPr>
          <w:rFonts w:ascii="Times New Roman" w:eastAsia="Times New Roman" w:hAnsi="Times New Roman" w:cs="Times New Roman"/>
          <w:kern w:val="0"/>
          <w:sz w:val="24"/>
          <w:szCs w:val="24"/>
          <w:lang w:val="en-US"/>
        </w:rPr>
        <w:t xml:space="preserve"> (80%), thrombocytopenia (78%), and low red blood cell counts (70%). Leukocytosis was present in 60% of patients, particularly in AML. Persistent </w:t>
      </w:r>
      <w:proofErr w:type="spellStart"/>
      <w:r w:rsidRPr="00DC5B7A">
        <w:rPr>
          <w:rFonts w:ascii="Times New Roman" w:eastAsia="Times New Roman" w:hAnsi="Times New Roman" w:cs="Times New Roman"/>
          <w:kern w:val="0"/>
          <w:sz w:val="24"/>
          <w:szCs w:val="24"/>
          <w:lang w:val="en-US"/>
        </w:rPr>
        <w:t>cytopenias</w:t>
      </w:r>
      <w:proofErr w:type="spellEnd"/>
      <w:r w:rsidRPr="00DC5B7A">
        <w:rPr>
          <w:rFonts w:ascii="Times New Roman" w:eastAsia="Times New Roman" w:hAnsi="Times New Roman" w:cs="Times New Roman"/>
          <w:kern w:val="0"/>
          <w:sz w:val="24"/>
          <w:szCs w:val="24"/>
          <w:lang w:val="en-US"/>
        </w:rPr>
        <w:t xml:space="preserve"> were observed during chemotherapy, with thrombocytopenia (up to 80%) and </w:t>
      </w:r>
      <w:proofErr w:type="spellStart"/>
      <w:r w:rsidRPr="00DC5B7A">
        <w:rPr>
          <w:rFonts w:ascii="Times New Roman" w:eastAsia="Times New Roman" w:hAnsi="Times New Roman" w:cs="Times New Roman"/>
          <w:kern w:val="0"/>
          <w:sz w:val="24"/>
          <w:szCs w:val="24"/>
          <w:lang w:val="en-US"/>
        </w:rPr>
        <w:t>anaemia</w:t>
      </w:r>
      <w:proofErr w:type="spellEnd"/>
      <w:r w:rsidRPr="00DC5B7A">
        <w:rPr>
          <w:rFonts w:ascii="Times New Roman" w:eastAsia="Times New Roman" w:hAnsi="Times New Roman" w:cs="Times New Roman"/>
          <w:kern w:val="0"/>
          <w:sz w:val="24"/>
          <w:szCs w:val="24"/>
          <w:lang w:val="en-US"/>
        </w:rPr>
        <w:t xml:space="preserve"> (70%) remaining prevalent across treatment intervals.</w:t>
      </w:r>
    </w:p>
    <w:p w14:paraId="5821C939" w14:textId="77777777" w:rsidR="00DC5B7A" w:rsidRPr="00DC5B7A" w:rsidRDefault="00DC5B7A" w:rsidP="00DC5B7A">
      <w:pPr>
        <w:spacing w:before="100" w:beforeAutospacing="1" w:after="100" w:afterAutospacing="1" w:line="240" w:lineRule="auto"/>
        <w:jc w:val="both"/>
        <w:rPr>
          <w:rFonts w:ascii="Times New Roman" w:eastAsia="Times New Roman" w:hAnsi="Times New Roman" w:cs="Times New Roman"/>
          <w:kern w:val="0"/>
          <w:sz w:val="24"/>
          <w:szCs w:val="24"/>
          <w:lang w:val="en-US"/>
        </w:rPr>
      </w:pPr>
      <w:r w:rsidRPr="00DC5B7A">
        <w:rPr>
          <w:rFonts w:ascii="Times New Roman" w:eastAsia="Times New Roman" w:hAnsi="Times New Roman" w:cs="Times New Roman"/>
          <w:b/>
          <w:bCs/>
          <w:kern w:val="0"/>
          <w:sz w:val="24"/>
          <w:szCs w:val="24"/>
          <w:lang w:val="en-US"/>
        </w:rPr>
        <w:t>Conclusion:</w:t>
      </w:r>
      <w:r w:rsidRPr="00DC5B7A">
        <w:rPr>
          <w:rFonts w:ascii="Times New Roman" w:eastAsia="Times New Roman" w:hAnsi="Times New Roman" w:cs="Times New Roman"/>
          <w:kern w:val="0"/>
          <w:sz w:val="24"/>
          <w:szCs w:val="24"/>
          <w:lang w:val="en-US"/>
        </w:rPr>
        <w:br/>
      </w:r>
      <w:proofErr w:type="spellStart"/>
      <w:r w:rsidRPr="00DC5B7A">
        <w:rPr>
          <w:rFonts w:ascii="Times New Roman" w:eastAsia="Times New Roman" w:hAnsi="Times New Roman" w:cs="Times New Roman"/>
          <w:kern w:val="0"/>
          <w:sz w:val="24"/>
          <w:szCs w:val="24"/>
          <w:lang w:val="en-US"/>
        </w:rPr>
        <w:t>Paediatric</w:t>
      </w:r>
      <w:proofErr w:type="spellEnd"/>
      <w:r w:rsidRPr="00DC5B7A">
        <w:rPr>
          <w:rFonts w:ascii="Times New Roman" w:eastAsia="Times New Roman" w:hAnsi="Times New Roman" w:cs="Times New Roman"/>
          <w:kern w:val="0"/>
          <w:sz w:val="24"/>
          <w:szCs w:val="24"/>
          <w:lang w:val="en-US"/>
        </w:rPr>
        <w:t xml:space="preserve"> acute </w:t>
      </w:r>
      <w:proofErr w:type="spellStart"/>
      <w:r w:rsidRPr="00DC5B7A">
        <w:rPr>
          <w:rFonts w:ascii="Times New Roman" w:eastAsia="Times New Roman" w:hAnsi="Times New Roman" w:cs="Times New Roman"/>
          <w:kern w:val="0"/>
          <w:sz w:val="24"/>
          <w:szCs w:val="24"/>
          <w:lang w:val="en-US"/>
        </w:rPr>
        <w:t>leukaemia</w:t>
      </w:r>
      <w:proofErr w:type="spellEnd"/>
      <w:r w:rsidRPr="00DC5B7A">
        <w:rPr>
          <w:rFonts w:ascii="Times New Roman" w:eastAsia="Times New Roman" w:hAnsi="Times New Roman" w:cs="Times New Roman"/>
          <w:kern w:val="0"/>
          <w:sz w:val="24"/>
          <w:szCs w:val="24"/>
          <w:lang w:val="en-US"/>
        </w:rPr>
        <w:t xml:space="preserve"> at Parirenyatwa Group of Hospitals is marked by a predominance of AML, early childhood onset, and severe </w:t>
      </w:r>
      <w:proofErr w:type="spellStart"/>
      <w:r w:rsidRPr="00DC5B7A">
        <w:rPr>
          <w:rFonts w:ascii="Times New Roman" w:eastAsia="Times New Roman" w:hAnsi="Times New Roman" w:cs="Times New Roman"/>
          <w:kern w:val="0"/>
          <w:sz w:val="24"/>
          <w:szCs w:val="24"/>
          <w:lang w:val="en-US"/>
        </w:rPr>
        <w:t>haematological</w:t>
      </w:r>
      <w:proofErr w:type="spellEnd"/>
      <w:r w:rsidRPr="00DC5B7A">
        <w:rPr>
          <w:rFonts w:ascii="Times New Roman" w:eastAsia="Times New Roman" w:hAnsi="Times New Roman" w:cs="Times New Roman"/>
          <w:kern w:val="0"/>
          <w:sz w:val="24"/>
          <w:szCs w:val="24"/>
          <w:lang w:val="en-US"/>
        </w:rPr>
        <w:t xml:space="preserve"> abnormalities. Genetic syndromes were more strongly associated with AML. Persistent </w:t>
      </w:r>
      <w:proofErr w:type="spellStart"/>
      <w:r w:rsidRPr="00DC5B7A">
        <w:rPr>
          <w:rFonts w:ascii="Times New Roman" w:eastAsia="Times New Roman" w:hAnsi="Times New Roman" w:cs="Times New Roman"/>
          <w:kern w:val="0"/>
          <w:sz w:val="24"/>
          <w:szCs w:val="24"/>
          <w:lang w:val="en-US"/>
        </w:rPr>
        <w:t>cytopenias</w:t>
      </w:r>
      <w:proofErr w:type="spellEnd"/>
      <w:r w:rsidRPr="00DC5B7A">
        <w:rPr>
          <w:rFonts w:ascii="Times New Roman" w:eastAsia="Times New Roman" w:hAnsi="Times New Roman" w:cs="Times New Roman"/>
          <w:kern w:val="0"/>
          <w:sz w:val="24"/>
          <w:szCs w:val="24"/>
          <w:lang w:val="en-US"/>
        </w:rPr>
        <w:t xml:space="preserve"> during treatment reflect both disease and therapy-induced marrow suppression, highlighting the urgent need to strengthen diagnostic capacity, supportive care, and access to advanced laboratory testing to improve outcomes in Zimbabwean children with </w:t>
      </w:r>
      <w:proofErr w:type="spellStart"/>
      <w:r w:rsidRPr="00DC5B7A">
        <w:rPr>
          <w:rFonts w:ascii="Times New Roman" w:eastAsia="Times New Roman" w:hAnsi="Times New Roman" w:cs="Times New Roman"/>
          <w:kern w:val="0"/>
          <w:sz w:val="24"/>
          <w:szCs w:val="24"/>
          <w:lang w:val="en-US"/>
        </w:rPr>
        <w:t>leukaemia</w:t>
      </w:r>
      <w:proofErr w:type="spellEnd"/>
      <w:r w:rsidRPr="00DC5B7A">
        <w:rPr>
          <w:rFonts w:ascii="Times New Roman" w:eastAsia="Times New Roman" w:hAnsi="Times New Roman" w:cs="Times New Roman"/>
          <w:kern w:val="0"/>
          <w:sz w:val="24"/>
          <w:szCs w:val="24"/>
          <w:lang w:val="en-US"/>
        </w:rPr>
        <w:t>.</w:t>
      </w:r>
    </w:p>
    <w:p w14:paraId="2331856C" w14:textId="77777777" w:rsidR="00785F4F" w:rsidRPr="00785F4F" w:rsidRDefault="00785F4F" w:rsidP="00785F4F">
      <w:pPr>
        <w:pStyle w:val="NormalWeb"/>
        <w:jc w:val="both"/>
        <w:rPr>
          <w:i/>
          <w:lang w:val="en-US" w:eastAsia="en-US"/>
        </w:rPr>
      </w:pPr>
      <w:r w:rsidRPr="00785F4F">
        <w:rPr>
          <w:b/>
          <w:i/>
          <w:lang w:val="en-US"/>
        </w:rPr>
        <w:t>Keywords:</w:t>
      </w:r>
      <w:r w:rsidRPr="00785F4F">
        <w:rPr>
          <w:i/>
          <w:lang w:val="en-US"/>
        </w:rPr>
        <w:t xml:space="preserve"> </w:t>
      </w:r>
      <w:proofErr w:type="spellStart"/>
      <w:r w:rsidRPr="00785F4F">
        <w:rPr>
          <w:bCs/>
          <w:i/>
          <w:lang w:val="en-US" w:eastAsia="en-US"/>
        </w:rPr>
        <w:t>Paediatric</w:t>
      </w:r>
      <w:proofErr w:type="spellEnd"/>
      <w:r w:rsidRPr="00785F4F">
        <w:rPr>
          <w:bCs/>
          <w:i/>
          <w:lang w:val="en-US" w:eastAsia="en-US"/>
        </w:rPr>
        <w:t xml:space="preserve"> </w:t>
      </w:r>
      <w:proofErr w:type="spellStart"/>
      <w:r w:rsidRPr="00785F4F">
        <w:rPr>
          <w:bCs/>
          <w:i/>
          <w:lang w:val="en-US" w:eastAsia="en-US"/>
        </w:rPr>
        <w:t>leukaemia</w:t>
      </w:r>
      <w:proofErr w:type="spellEnd"/>
      <w:r w:rsidRPr="00785F4F">
        <w:rPr>
          <w:bCs/>
          <w:i/>
          <w:lang w:val="en-US" w:eastAsia="en-US"/>
        </w:rPr>
        <w:t xml:space="preserve">, </w:t>
      </w:r>
      <w:proofErr w:type="spellStart"/>
      <w:r w:rsidRPr="00785F4F">
        <w:rPr>
          <w:bCs/>
          <w:i/>
          <w:lang w:val="en-US" w:eastAsia="en-US"/>
        </w:rPr>
        <w:t>haematological</w:t>
      </w:r>
      <w:proofErr w:type="spellEnd"/>
      <w:r w:rsidRPr="00785F4F">
        <w:rPr>
          <w:bCs/>
          <w:i/>
          <w:lang w:val="en-US" w:eastAsia="en-US"/>
        </w:rPr>
        <w:t xml:space="preserve"> profile, acute lymphoblastic </w:t>
      </w:r>
      <w:proofErr w:type="spellStart"/>
      <w:r w:rsidRPr="00785F4F">
        <w:rPr>
          <w:bCs/>
          <w:i/>
          <w:lang w:val="en-US" w:eastAsia="en-US"/>
        </w:rPr>
        <w:t>leukaemia</w:t>
      </w:r>
      <w:proofErr w:type="spellEnd"/>
      <w:r w:rsidRPr="00785F4F">
        <w:rPr>
          <w:bCs/>
          <w:i/>
          <w:lang w:val="en-US" w:eastAsia="en-US"/>
        </w:rPr>
        <w:t xml:space="preserve">, acute myeloid </w:t>
      </w:r>
      <w:proofErr w:type="spellStart"/>
      <w:r w:rsidRPr="00785F4F">
        <w:rPr>
          <w:bCs/>
          <w:i/>
          <w:lang w:val="en-US" w:eastAsia="en-US"/>
        </w:rPr>
        <w:t>leukaemia</w:t>
      </w:r>
      <w:proofErr w:type="spellEnd"/>
      <w:r w:rsidRPr="00785F4F">
        <w:rPr>
          <w:bCs/>
          <w:i/>
          <w:lang w:val="en-US" w:eastAsia="en-US"/>
        </w:rPr>
        <w:t>, Zimbabwe</w:t>
      </w:r>
    </w:p>
    <w:p w14:paraId="3DD8416C" w14:textId="77777777" w:rsidR="00E02495" w:rsidRPr="00DC5B7A" w:rsidRDefault="00E02495" w:rsidP="00DC5B7A">
      <w:pPr>
        <w:pStyle w:val="Heading2"/>
        <w:spacing w:line="240" w:lineRule="auto"/>
        <w:jc w:val="both"/>
        <w:rPr>
          <w:rFonts w:ascii="Times New Roman" w:hAnsi="Times New Roman" w:cs="Times New Roman"/>
          <w:b/>
          <w:color w:val="auto"/>
          <w:sz w:val="24"/>
          <w:szCs w:val="24"/>
          <w:lang w:val="en-US"/>
        </w:rPr>
      </w:pPr>
    </w:p>
    <w:p w14:paraId="2C52A720" w14:textId="77777777" w:rsidR="00B734C8" w:rsidRPr="00DC5B7A" w:rsidRDefault="00B734C8" w:rsidP="00DC5B7A">
      <w:pPr>
        <w:pStyle w:val="Heading2"/>
        <w:spacing w:line="240" w:lineRule="auto"/>
        <w:jc w:val="both"/>
        <w:rPr>
          <w:rFonts w:ascii="Times New Roman" w:hAnsi="Times New Roman" w:cs="Times New Roman"/>
          <w:b/>
          <w:color w:val="auto"/>
          <w:sz w:val="24"/>
          <w:szCs w:val="24"/>
          <w:lang w:val="en-US"/>
        </w:rPr>
      </w:pPr>
      <w:r w:rsidRPr="00DC5B7A">
        <w:rPr>
          <w:rFonts w:ascii="Times New Roman" w:hAnsi="Times New Roman" w:cs="Times New Roman"/>
          <w:b/>
          <w:color w:val="auto"/>
          <w:sz w:val="24"/>
          <w:szCs w:val="24"/>
          <w:lang w:val="en-US"/>
        </w:rPr>
        <w:t>INTRODUCTION</w:t>
      </w:r>
      <w:bookmarkEnd w:id="4"/>
    </w:p>
    <w:p w14:paraId="79E236C3" w14:textId="77777777" w:rsidR="00B734C8" w:rsidRPr="00DC5B7A" w:rsidRDefault="00B734C8" w:rsidP="00DC5B7A">
      <w:pPr>
        <w:spacing w:line="240" w:lineRule="auto"/>
        <w:jc w:val="both"/>
        <w:rPr>
          <w:rFonts w:ascii="Times New Roman" w:hAnsi="Times New Roman" w:cs="Times New Roman"/>
          <w:sz w:val="24"/>
          <w:szCs w:val="24"/>
        </w:rPr>
      </w:pPr>
      <w:r w:rsidRPr="00DC5B7A">
        <w:rPr>
          <w:rStyle w:val="cursor-pointer"/>
          <w:rFonts w:ascii="Times New Roman" w:hAnsi="Times New Roman" w:cs="Times New Roman"/>
          <w:sz w:val="24"/>
          <w:szCs w:val="24"/>
        </w:rPr>
        <w:t xml:space="preserve">Leukaemia is a cancer that results to production of too many odd shaped white blood cells in the bone and the blood. These irregular forms replace healthy cells within the blood and compromises the body’s ability to transport oxygen and combat infections. It must be noted that some leukaemia is attributed to early childhood or the intrauterine environment, whereas the vast majority of leukaemia has an unknown </w:t>
      </w:r>
      <w:proofErr w:type="spellStart"/>
      <w:r w:rsidRPr="00DC5B7A">
        <w:rPr>
          <w:rStyle w:val="cursor-pointer"/>
          <w:rFonts w:ascii="Times New Roman" w:hAnsi="Times New Roman" w:cs="Times New Roman"/>
          <w:sz w:val="24"/>
          <w:szCs w:val="24"/>
        </w:rPr>
        <w:t>etiology</w:t>
      </w:r>
      <w:proofErr w:type="spellEnd"/>
      <w:r w:rsidRPr="00DC5B7A">
        <w:rPr>
          <w:rStyle w:val="cursor-pointer"/>
          <w:rFonts w:ascii="Times New Roman" w:hAnsi="Times New Roman" w:cs="Times New Roman"/>
          <w:sz w:val="24"/>
          <w:szCs w:val="24"/>
        </w:rPr>
        <w:t xml:space="preserve"> </w:t>
      </w:r>
      <w:r w:rsidR="0067462B" w:rsidRPr="00DC5B7A">
        <w:rPr>
          <w:rStyle w:val="cursor-pointer"/>
          <w:rFonts w:ascii="Times New Roman" w:hAnsi="Times New Roman" w:cs="Times New Roman"/>
          <w:sz w:val="24"/>
          <w:szCs w:val="24"/>
        </w:rPr>
        <w:t>[1-2]</w:t>
      </w:r>
      <w:r w:rsidRPr="00DC5B7A">
        <w:rPr>
          <w:rStyle w:val="cursor-pointer"/>
          <w:rFonts w:ascii="Times New Roman" w:hAnsi="Times New Roman" w:cs="Times New Roman"/>
          <w:sz w:val="24"/>
          <w:szCs w:val="24"/>
        </w:rPr>
        <w:t xml:space="preserve">. Leukaemia can therefore be broadly grouped into four main types of the </w:t>
      </w:r>
      <w:proofErr w:type="spellStart"/>
      <w:proofErr w:type="gramStart"/>
      <w:r w:rsidRPr="00DC5B7A">
        <w:rPr>
          <w:rStyle w:val="cursor-pointer"/>
          <w:rFonts w:ascii="Times New Roman" w:hAnsi="Times New Roman" w:cs="Times New Roman"/>
          <w:sz w:val="24"/>
          <w:szCs w:val="24"/>
        </w:rPr>
        <w:t>disease.Some</w:t>
      </w:r>
      <w:proofErr w:type="spellEnd"/>
      <w:proofErr w:type="gramEnd"/>
      <w:r w:rsidRPr="00DC5B7A">
        <w:rPr>
          <w:rStyle w:val="cursor-pointer"/>
          <w:rFonts w:ascii="Times New Roman" w:hAnsi="Times New Roman" w:cs="Times New Roman"/>
          <w:sz w:val="24"/>
          <w:szCs w:val="24"/>
        </w:rPr>
        <w:t xml:space="preserve"> of them include, Chronic myeloid leukaemia (CML), acute lymphoblastic </w:t>
      </w:r>
      <w:proofErr w:type="spellStart"/>
      <w:r w:rsidRPr="00DC5B7A">
        <w:rPr>
          <w:rStyle w:val="cursor-pointer"/>
          <w:rFonts w:ascii="Times New Roman" w:hAnsi="Times New Roman" w:cs="Times New Roman"/>
          <w:sz w:val="24"/>
          <w:szCs w:val="24"/>
        </w:rPr>
        <w:t>leukemia</w:t>
      </w:r>
      <w:proofErr w:type="spellEnd"/>
      <w:r w:rsidRPr="00DC5B7A">
        <w:rPr>
          <w:rStyle w:val="cursor-pointer"/>
          <w:rFonts w:ascii="Times New Roman" w:hAnsi="Times New Roman" w:cs="Times New Roman"/>
          <w:sz w:val="24"/>
          <w:szCs w:val="24"/>
        </w:rPr>
        <w:t xml:space="preserve"> (</w:t>
      </w:r>
      <w:smartTag w:uri="urn:schemas-microsoft-com:office:smarttags" w:element="stockticker">
        <w:r w:rsidRPr="00DC5B7A">
          <w:rPr>
            <w:rStyle w:val="cursor-pointer"/>
            <w:rFonts w:ascii="Times New Roman" w:hAnsi="Times New Roman" w:cs="Times New Roman"/>
            <w:sz w:val="24"/>
            <w:szCs w:val="24"/>
          </w:rPr>
          <w:t>ALL</w:t>
        </w:r>
      </w:smartTag>
      <w:r w:rsidRPr="00DC5B7A">
        <w:rPr>
          <w:rStyle w:val="cursor-pointer"/>
          <w:rFonts w:ascii="Times New Roman" w:hAnsi="Times New Roman" w:cs="Times New Roman"/>
          <w:sz w:val="24"/>
          <w:szCs w:val="24"/>
        </w:rPr>
        <w:t>), acute myeloid leukaemia (</w:t>
      </w:r>
      <w:smartTag w:uri="urn:schemas-microsoft-com:office:smarttags" w:element="stockticker">
        <w:r w:rsidRPr="00DC5B7A">
          <w:rPr>
            <w:rStyle w:val="cursor-pointer"/>
            <w:rFonts w:ascii="Times New Roman" w:hAnsi="Times New Roman" w:cs="Times New Roman"/>
            <w:sz w:val="24"/>
            <w:szCs w:val="24"/>
          </w:rPr>
          <w:t>AML</w:t>
        </w:r>
      </w:smartTag>
      <w:r w:rsidRPr="00DC5B7A">
        <w:rPr>
          <w:rStyle w:val="cursor-pointer"/>
          <w:rFonts w:ascii="Times New Roman" w:hAnsi="Times New Roman" w:cs="Times New Roman"/>
          <w:sz w:val="24"/>
          <w:szCs w:val="24"/>
        </w:rPr>
        <w:t>) and Chronic Lymphocytic leukaemia (</w:t>
      </w:r>
      <w:smartTag w:uri="urn:schemas-microsoft-com:office:smarttags" w:element="stockticker">
        <w:r w:rsidRPr="00DC5B7A">
          <w:rPr>
            <w:rStyle w:val="cursor-pointer"/>
            <w:rFonts w:ascii="Times New Roman" w:hAnsi="Times New Roman" w:cs="Times New Roman"/>
            <w:sz w:val="24"/>
            <w:szCs w:val="24"/>
          </w:rPr>
          <w:t>CLL</w:t>
        </w:r>
      </w:smartTag>
      <w:r w:rsidRPr="00DC5B7A">
        <w:rPr>
          <w:rStyle w:val="cursor-pointer"/>
          <w:rFonts w:ascii="Times New Roman" w:hAnsi="Times New Roman" w:cs="Times New Roman"/>
          <w:sz w:val="24"/>
          <w:szCs w:val="24"/>
        </w:rPr>
        <w:t>).</w:t>
      </w:r>
      <w:r w:rsidRPr="00DC5B7A">
        <w:rPr>
          <w:rFonts w:ascii="Times New Roman" w:hAnsi="Times New Roman" w:cs="Times New Roman"/>
          <w:sz w:val="24"/>
          <w:szCs w:val="24"/>
        </w:rPr>
        <w:t xml:space="preserve"> Carrier mutations in blood cause acute leukaemia. Acute leukaemia arises from inheritable mutations in blood ancestor cells. These mutations induce both a willing capacity for tone- renewal and the experimental arrest of the ancestor cells at a particular point in their isolation</w:t>
      </w:r>
      <w:r w:rsidR="0067462B" w:rsidRPr="00DC5B7A">
        <w:rPr>
          <w:rFonts w:ascii="Times New Roman" w:hAnsi="Times New Roman" w:cs="Times New Roman"/>
          <w:sz w:val="24"/>
          <w:szCs w:val="24"/>
        </w:rPr>
        <w:t xml:space="preserve"> [3]</w:t>
      </w:r>
      <w:r w:rsidRPr="00DC5B7A">
        <w:rPr>
          <w:rFonts w:ascii="Times New Roman" w:hAnsi="Times New Roman" w:cs="Times New Roman"/>
          <w:sz w:val="24"/>
          <w:szCs w:val="24"/>
        </w:rPr>
        <w:t xml:space="preserve">. The body is thus overwhelmed by immature cells or blasts that insinuate the bone gist, </w:t>
      </w:r>
      <w:proofErr w:type="spellStart"/>
      <w:r w:rsidRPr="00DC5B7A">
        <w:rPr>
          <w:rFonts w:ascii="Times New Roman" w:hAnsi="Times New Roman" w:cs="Times New Roman"/>
          <w:sz w:val="24"/>
          <w:szCs w:val="24"/>
        </w:rPr>
        <w:t>reticulo</w:t>
      </w:r>
      <w:proofErr w:type="spellEnd"/>
      <w:r w:rsidRPr="00DC5B7A">
        <w:rPr>
          <w:rFonts w:ascii="Times New Roman" w:hAnsi="Times New Roman" w:cs="Times New Roman"/>
          <w:sz w:val="24"/>
          <w:szCs w:val="24"/>
        </w:rPr>
        <w:t xml:space="preserve">- endothelial system, and other extra medullary spots. Eighty per cent of children with acute leukaemia have acute lymphoblastic leukaemia; utmost of the remainder has acute myeloid leukaemia. Habitual leukaemia in children is extremely rare </w:t>
      </w:r>
      <w:r w:rsidR="0067462B" w:rsidRPr="00DC5B7A">
        <w:rPr>
          <w:rFonts w:ascii="Times New Roman" w:hAnsi="Times New Roman" w:cs="Times New Roman"/>
          <w:sz w:val="24"/>
          <w:szCs w:val="24"/>
        </w:rPr>
        <w:t>[4-5]</w:t>
      </w:r>
      <w:r w:rsidRPr="00DC5B7A">
        <w:rPr>
          <w:rFonts w:ascii="Times New Roman" w:hAnsi="Times New Roman" w:cs="Times New Roman"/>
          <w:sz w:val="24"/>
          <w:szCs w:val="24"/>
        </w:rPr>
        <w:t xml:space="preserve">. Generally, recently diagnosed children have been preliminarily well, with no identifiable environmental threat factors for leukaemia similar as exposure to ionising radiation.  The WHO classifies </w:t>
      </w:r>
      <w:proofErr w:type="spellStart"/>
      <w:r w:rsidRPr="00DC5B7A">
        <w:rPr>
          <w:rFonts w:ascii="Times New Roman" w:hAnsi="Times New Roman" w:cs="Times New Roman"/>
          <w:sz w:val="24"/>
          <w:szCs w:val="24"/>
        </w:rPr>
        <w:t>leukemias</w:t>
      </w:r>
      <w:proofErr w:type="spellEnd"/>
      <w:r w:rsidRPr="00DC5B7A">
        <w:rPr>
          <w:rFonts w:ascii="Times New Roman" w:hAnsi="Times New Roman" w:cs="Times New Roman"/>
          <w:sz w:val="24"/>
          <w:szCs w:val="24"/>
        </w:rPr>
        <w:t xml:space="preserve"> according to underpinning inheritable abnormalities, morphology, immunophenotyping and clinical instantiations. This is useful for predicting and guiding remedy</w:t>
      </w:r>
      <w:r w:rsidR="0067462B" w:rsidRPr="00DC5B7A">
        <w:rPr>
          <w:rFonts w:ascii="Times New Roman" w:hAnsi="Times New Roman" w:cs="Times New Roman"/>
          <w:sz w:val="24"/>
          <w:szCs w:val="24"/>
        </w:rPr>
        <w:t xml:space="preserve"> [6-7]</w:t>
      </w:r>
      <w:r w:rsidRPr="00DC5B7A">
        <w:rPr>
          <w:rFonts w:ascii="Times New Roman" w:hAnsi="Times New Roman" w:cs="Times New Roman"/>
          <w:sz w:val="24"/>
          <w:szCs w:val="24"/>
        </w:rPr>
        <w:t xml:space="preserve">. French American -British systems is primarily a morphologic system of 2 bracket, which is grounded on Romanowsky stained bone gist aspirates and cytochemical results. For complaint operation purposes leukaemia cases are divided into three groups, which are paediatrics, youthful grown-ups and grown-ups. Acute leukaemia is common in paediatrics with </w:t>
      </w:r>
      <w:smartTag w:uri="urn:schemas-microsoft-com:office:smarttags" w:element="stockticker">
        <w:r w:rsidRPr="00DC5B7A">
          <w:rPr>
            <w:rFonts w:ascii="Times New Roman" w:hAnsi="Times New Roman" w:cs="Times New Roman"/>
            <w:sz w:val="24"/>
            <w:szCs w:val="24"/>
          </w:rPr>
          <w:t>ALL</w:t>
        </w:r>
      </w:smartTag>
      <w:r w:rsidRPr="00DC5B7A">
        <w:rPr>
          <w:rFonts w:ascii="Times New Roman" w:hAnsi="Times New Roman" w:cs="Times New Roman"/>
          <w:sz w:val="24"/>
          <w:szCs w:val="24"/>
        </w:rPr>
        <w:t xml:space="preserve"> being the most common subtype</w:t>
      </w:r>
      <w:r w:rsidR="0067462B" w:rsidRPr="00DC5B7A">
        <w:rPr>
          <w:rFonts w:ascii="Times New Roman" w:hAnsi="Times New Roman" w:cs="Times New Roman"/>
          <w:sz w:val="24"/>
          <w:szCs w:val="24"/>
        </w:rPr>
        <w:t xml:space="preserve"> [8]</w:t>
      </w:r>
      <w:r w:rsidRPr="00DC5B7A">
        <w:rPr>
          <w:rFonts w:ascii="Times New Roman" w:hAnsi="Times New Roman" w:cs="Times New Roman"/>
          <w:sz w:val="24"/>
          <w:szCs w:val="24"/>
        </w:rPr>
        <w:t xml:space="preserve">. The prevalence rate of </w:t>
      </w:r>
      <w:smartTag w:uri="urn:schemas-microsoft-com:office:smarttags" w:element="stockticker">
        <w:r w:rsidRPr="00DC5B7A">
          <w:rPr>
            <w:rFonts w:ascii="Times New Roman" w:hAnsi="Times New Roman" w:cs="Times New Roman"/>
            <w:sz w:val="24"/>
            <w:szCs w:val="24"/>
          </w:rPr>
          <w:t>ALL</w:t>
        </w:r>
      </w:smartTag>
      <w:r w:rsidRPr="00DC5B7A">
        <w:rPr>
          <w:rFonts w:ascii="Times New Roman" w:hAnsi="Times New Roman" w:cs="Times New Roman"/>
          <w:sz w:val="24"/>
          <w:szCs w:val="24"/>
        </w:rPr>
        <w:t xml:space="preserve"> in paediatrics is 3- 4 cases per 100,000 population per time of all leukaemia cases being before reaching the age of 6 </w:t>
      </w:r>
      <w:r w:rsidR="0067462B" w:rsidRPr="00DC5B7A">
        <w:rPr>
          <w:rFonts w:ascii="Times New Roman" w:hAnsi="Times New Roman" w:cs="Times New Roman"/>
          <w:sz w:val="24"/>
          <w:szCs w:val="24"/>
        </w:rPr>
        <w:t>[9-10]</w:t>
      </w:r>
      <w:r w:rsidRPr="00DC5B7A">
        <w:rPr>
          <w:rFonts w:ascii="Times New Roman" w:hAnsi="Times New Roman" w:cs="Times New Roman"/>
          <w:sz w:val="24"/>
          <w:szCs w:val="24"/>
        </w:rPr>
        <w:t xml:space="preserve">. On the other hand, </w:t>
      </w:r>
      <w:smartTag w:uri="urn:schemas-microsoft-com:office:smarttags" w:element="stockticker">
        <w:r w:rsidRPr="00DC5B7A">
          <w:rPr>
            <w:rFonts w:ascii="Times New Roman" w:hAnsi="Times New Roman" w:cs="Times New Roman"/>
            <w:sz w:val="24"/>
            <w:szCs w:val="24"/>
          </w:rPr>
          <w:t>AML</w:t>
        </w:r>
      </w:smartTag>
      <w:r w:rsidRPr="00DC5B7A">
        <w:rPr>
          <w:rFonts w:ascii="Times New Roman" w:hAnsi="Times New Roman" w:cs="Times New Roman"/>
          <w:sz w:val="24"/>
          <w:szCs w:val="24"/>
        </w:rPr>
        <w:t xml:space="preserve"> is more common in grown-ups with lower than 10 of cases in children under 17 times of age</w:t>
      </w:r>
      <w:r w:rsidR="0067462B" w:rsidRPr="00DC5B7A">
        <w:rPr>
          <w:rFonts w:ascii="Times New Roman" w:hAnsi="Times New Roman" w:cs="Times New Roman"/>
          <w:sz w:val="24"/>
          <w:szCs w:val="24"/>
        </w:rPr>
        <w:t xml:space="preserve"> [11]</w:t>
      </w:r>
      <w:r w:rsidRPr="00DC5B7A">
        <w:rPr>
          <w:rFonts w:ascii="Times New Roman" w:hAnsi="Times New Roman" w:cs="Times New Roman"/>
          <w:sz w:val="24"/>
          <w:szCs w:val="24"/>
        </w:rPr>
        <w:t>.</w:t>
      </w:r>
    </w:p>
    <w:p w14:paraId="765BC342" w14:textId="77777777" w:rsidR="00DC5B7A" w:rsidRPr="00DC5B7A" w:rsidRDefault="00DC5B7A" w:rsidP="00DC5B7A">
      <w:pPr>
        <w:pStyle w:val="Heading2"/>
        <w:spacing w:line="240" w:lineRule="auto"/>
        <w:jc w:val="both"/>
        <w:rPr>
          <w:rFonts w:ascii="Times New Roman" w:hAnsi="Times New Roman" w:cs="Times New Roman"/>
          <w:b/>
          <w:color w:val="auto"/>
          <w:sz w:val="24"/>
          <w:szCs w:val="24"/>
        </w:rPr>
      </w:pPr>
      <w:r w:rsidRPr="00DC5B7A">
        <w:rPr>
          <w:rFonts w:ascii="Times New Roman" w:hAnsi="Times New Roman" w:cs="Times New Roman"/>
          <w:b/>
          <w:color w:val="auto"/>
          <w:sz w:val="24"/>
          <w:szCs w:val="24"/>
        </w:rPr>
        <w:t>METHODS</w:t>
      </w:r>
    </w:p>
    <w:p w14:paraId="395EB4E3" w14:textId="77777777" w:rsidR="00DC5B7A" w:rsidRPr="00DC5B7A" w:rsidRDefault="00DC5B7A" w:rsidP="00DC5B7A">
      <w:pPr>
        <w:pStyle w:val="Heading3"/>
        <w:spacing w:line="240" w:lineRule="auto"/>
        <w:jc w:val="both"/>
        <w:rPr>
          <w:rFonts w:ascii="Times New Roman" w:hAnsi="Times New Roman" w:cs="Times New Roman"/>
          <w:b/>
          <w:color w:val="auto"/>
        </w:rPr>
      </w:pPr>
      <w:r w:rsidRPr="00DC5B7A">
        <w:rPr>
          <w:rFonts w:ascii="Times New Roman" w:hAnsi="Times New Roman" w:cs="Times New Roman"/>
          <w:b/>
          <w:color w:val="auto"/>
        </w:rPr>
        <w:t>Study Design and Setting</w:t>
      </w:r>
    </w:p>
    <w:p w14:paraId="014E3053" w14:textId="77777777" w:rsidR="00DC5B7A" w:rsidRPr="00DC5B7A" w:rsidRDefault="00DC5B7A" w:rsidP="00DC5B7A">
      <w:pPr>
        <w:pStyle w:val="NormalWeb"/>
        <w:jc w:val="both"/>
      </w:pPr>
      <w:r w:rsidRPr="00DC5B7A">
        <w:t>This was a hospital-based cross-sectional study conducted at Parirenyatwa Group of Hospitals, Harare, Zimbabwe. The hospital is the largest tertiary referral centre in the country and serves as the national centre for paediatric oncology and haematology care.</w:t>
      </w:r>
    </w:p>
    <w:p w14:paraId="2FA09B0C" w14:textId="77777777" w:rsidR="00DC5B7A" w:rsidRPr="00DC5B7A" w:rsidRDefault="00DC5B7A" w:rsidP="00DC5B7A">
      <w:pPr>
        <w:pStyle w:val="Heading3"/>
        <w:spacing w:line="240" w:lineRule="auto"/>
        <w:jc w:val="both"/>
        <w:rPr>
          <w:rFonts w:ascii="Times New Roman" w:hAnsi="Times New Roman" w:cs="Times New Roman"/>
          <w:b/>
          <w:color w:val="auto"/>
        </w:rPr>
      </w:pPr>
      <w:r w:rsidRPr="00DC5B7A">
        <w:rPr>
          <w:rFonts w:ascii="Times New Roman" w:hAnsi="Times New Roman" w:cs="Times New Roman"/>
          <w:b/>
          <w:color w:val="auto"/>
        </w:rPr>
        <w:t>Study Population</w:t>
      </w:r>
    </w:p>
    <w:p w14:paraId="3F68EC5C" w14:textId="77777777" w:rsidR="00DC5B7A" w:rsidRPr="00DC5B7A" w:rsidRDefault="00DC5B7A" w:rsidP="00DC5B7A">
      <w:pPr>
        <w:pStyle w:val="NormalWeb"/>
        <w:jc w:val="both"/>
      </w:pPr>
      <w:r w:rsidRPr="00DC5B7A">
        <w:t>The study included paediatric patients aged 0–17 years who were newly diagnosed with acute leukaemia between January and September 2024. Diagnosis was confirmed through clinical evaluation, complete blood counts, peripheral blood smear examination, and bone marrow aspirate morphology. Where available, cytochemistry and immunophenotyping supported diagnostic classification into acute lymphoblastic leukaemia (ALL) or acute myeloid leukaemia (AML).</w:t>
      </w:r>
    </w:p>
    <w:p w14:paraId="374051F6" w14:textId="77777777" w:rsidR="00DC5B7A" w:rsidRPr="00DC5B7A" w:rsidRDefault="00DC5B7A" w:rsidP="00DC5B7A">
      <w:pPr>
        <w:pStyle w:val="Heading3"/>
        <w:spacing w:line="240" w:lineRule="auto"/>
        <w:jc w:val="both"/>
        <w:rPr>
          <w:rFonts w:ascii="Times New Roman" w:hAnsi="Times New Roman" w:cs="Times New Roman"/>
          <w:b/>
          <w:color w:val="auto"/>
        </w:rPr>
      </w:pPr>
      <w:r w:rsidRPr="00DC5B7A">
        <w:rPr>
          <w:rFonts w:ascii="Times New Roman" w:hAnsi="Times New Roman" w:cs="Times New Roman"/>
          <w:b/>
          <w:color w:val="auto"/>
        </w:rPr>
        <w:t>Inclusion and Exclusion Criteria</w:t>
      </w:r>
    </w:p>
    <w:p w14:paraId="399525EE" w14:textId="77777777" w:rsidR="00DC5B7A" w:rsidRPr="00DC5B7A" w:rsidRDefault="00DC5B7A" w:rsidP="00DC5B7A">
      <w:pPr>
        <w:pStyle w:val="NormalWeb"/>
        <w:jc w:val="both"/>
      </w:pPr>
      <w:r w:rsidRPr="00DC5B7A">
        <w:t xml:space="preserve">Children with a confirmed diagnosis of acute leukaemia during the study period were eligible. Patients with secondary </w:t>
      </w:r>
      <w:proofErr w:type="spellStart"/>
      <w:r w:rsidRPr="00DC5B7A">
        <w:t>leukaemias</w:t>
      </w:r>
      <w:proofErr w:type="spellEnd"/>
      <w:r w:rsidRPr="00DC5B7A">
        <w:t>, relapsed cases, or incomplete clinical or laboratory records were excluded.</w:t>
      </w:r>
    </w:p>
    <w:p w14:paraId="29DCF3F4" w14:textId="77777777" w:rsidR="00DC5B7A" w:rsidRPr="00DC5B7A" w:rsidRDefault="00DC5B7A" w:rsidP="00DC5B7A">
      <w:pPr>
        <w:pStyle w:val="Heading3"/>
        <w:spacing w:line="240" w:lineRule="auto"/>
        <w:jc w:val="both"/>
        <w:rPr>
          <w:rFonts w:ascii="Times New Roman" w:hAnsi="Times New Roman" w:cs="Times New Roman"/>
          <w:b/>
          <w:color w:val="auto"/>
        </w:rPr>
      </w:pPr>
      <w:r w:rsidRPr="00DC5B7A">
        <w:rPr>
          <w:rFonts w:ascii="Times New Roman" w:hAnsi="Times New Roman" w:cs="Times New Roman"/>
          <w:b/>
          <w:color w:val="auto"/>
        </w:rPr>
        <w:lastRenderedPageBreak/>
        <w:t>Data Collection</w:t>
      </w:r>
    </w:p>
    <w:p w14:paraId="1C879EFA" w14:textId="77777777" w:rsidR="00DC5B7A" w:rsidRPr="00DC5B7A" w:rsidRDefault="00DC5B7A" w:rsidP="00DC5B7A">
      <w:pPr>
        <w:pStyle w:val="NormalWeb"/>
        <w:jc w:val="both"/>
      </w:pPr>
      <w:r w:rsidRPr="00DC5B7A">
        <w:t>Data were extracted from patient records using a structured proforma. Variables collected included:</w:t>
      </w:r>
    </w:p>
    <w:p w14:paraId="19EA8D4D" w14:textId="77777777" w:rsidR="00DC5B7A" w:rsidRPr="00DC5B7A" w:rsidRDefault="00DC5B7A" w:rsidP="00DC5B7A">
      <w:pPr>
        <w:pStyle w:val="NormalWeb"/>
        <w:numPr>
          <w:ilvl w:val="0"/>
          <w:numId w:val="6"/>
        </w:numPr>
        <w:jc w:val="both"/>
      </w:pPr>
      <w:r w:rsidRPr="00DC5B7A">
        <w:rPr>
          <w:rStyle w:val="Strong"/>
          <w:rFonts w:eastAsiaTheme="majorEastAsia"/>
        </w:rPr>
        <w:t>Demographic data:</w:t>
      </w:r>
      <w:r w:rsidRPr="00DC5B7A">
        <w:t xml:space="preserve"> age and sex.</w:t>
      </w:r>
    </w:p>
    <w:p w14:paraId="563B8A74" w14:textId="77777777" w:rsidR="00DC5B7A" w:rsidRPr="00DC5B7A" w:rsidRDefault="00DC5B7A" w:rsidP="00DC5B7A">
      <w:pPr>
        <w:pStyle w:val="NormalWeb"/>
        <w:numPr>
          <w:ilvl w:val="0"/>
          <w:numId w:val="6"/>
        </w:numPr>
        <w:jc w:val="both"/>
      </w:pPr>
      <w:r w:rsidRPr="00DC5B7A">
        <w:rPr>
          <w:rStyle w:val="Strong"/>
          <w:rFonts w:eastAsiaTheme="majorEastAsia"/>
        </w:rPr>
        <w:t>Genetic factors:</w:t>
      </w:r>
      <w:r w:rsidRPr="00DC5B7A">
        <w:t xml:space="preserve"> presence of syndromes such as Down syndrome or neurofibromatosis.</w:t>
      </w:r>
    </w:p>
    <w:p w14:paraId="453B68EB" w14:textId="77777777" w:rsidR="00DC5B7A" w:rsidRPr="00DC5B7A" w:rsidRDefault="00DC5B7A" w:rsidP="00DC5B7A">
      <w:pPr>
        <w:pStyle w:val="NormalWeb"/>
        <w:numPr>
          <w:ilvl w:val="0"/>
          <w:numId w:val="6"/>
        </w:numPr>
        <w:jc w:val="both"/>
      </w:pPr>
      <w:r w:rsidRPr="00DC5B7A">
        <w:rPr>
          <w:rStyle w:val="Strong"/>
          <w:rFonts w:eastAsiaTheme="majorEastAsia"/>
        </w:rPr>
        <w:t>Clinical characteristics:</w:t>
      </w:r>
      <w:r w:rsidRPr="00DC5B7A">
        <w:t xml:space="preserve"> presenting features and treatment initiation.</w:t>
      </w:r>
    </w:p>
    <w:p w14:paraId="1334E4FA" w14:textId="77777777" w:rsidR="00DC5B7A" w:rsidRPr="00DC5B7A" w:rsidRDefault="00DC5B7A" w:rsidP="00DC5B7A">
      <w:pPr>
        <w:pStyle w:val="NormalWeb"/>
        <w:numPr>
          <w:ilvl w:val="0"/>
          <w:numId w:val="6"/>
        </w:numPr>
        <w:jc w:val="both"/>
      </w:pPr>
      <w:r w:rsidRPr="00DC5B7A">
        <w:rPr>
          <w:rStyle w:val="Strong"/>
          <w:rFonts w:eastAsiaTheme="majorEastAsia"/>
        </w:rPr>
        <w:t>Haematological parameters:</w:t>
      </w:r>
      <w:r w:rsidRPr="00DC5B7A">
        <w:t xml:space="preserve"> haemoglobin concentration, red blood cell (RBC) count, platelet count, total white blood cell (WBC) count, and measurable residual disease (MRD) levels where available.</w:t>
      </w:r>
    </w:p>
    <w:p w14:paraId="6F4109FB" w14:textId="77777777" w:rsidR="00DC5B7A" w:rsidRPr="00DC5B7A" w:rsidRDefault="00DC5B7A" w:rsidP="00DC5B7A">
      <w:pPr>
        <w:pStyle w:val="NormalWeb"/>
        <w:numPr>
          <w:ilvl w:val="0"/>
          <w:numId w:val="6"/>
        </w:numPr>
        <w:jc w:val="both"/>
      </w:pPr>
      <w:r w:rsidRPr="00DC5B7A">
        <w:rPr>
          <w:rStyle w:val="Strong"/>
          <w:rFonts w:eastAsiaTheme="majorEastAsia"/>
        </w:rPr>
        <w:t>Follow-up profiles:</w:t>
      </w:r>
      <w:r w:rsidRPr="00DC5B7A">
        <w:t xml:space="preserve"> changes in haematological parameters during the first nine months of chemotherapy.</w:t>
      </w:r>
    </w:p>
    <w:p w14:paraId="2D28E71C" w14:textId="77777777" w:rsidR="00DC5B7A" w:rsidRPr="00DC5B7A" w:rsidRDefault="00DC5B7A" w:rsidP="00DC5B7A">
      <w:pPr>
        <w:pStyle w:val="Heading3"/>
        <w:spacing w:line="240" w:lineRule="auto"/>
        <w:jc w:val="both"/>
        <w:rPr>
          <w:rFonts w:ascii="Times New Roman" w:hAnsi="Times New Roman" w:cs="Times New Roman"/>
          <w:b/>
          <w:color w:val="auto"/>
        </w:rPr>
      </w:pPr>
      <w:r w:rsidRPr="00DC5B7A">
        <w:rPr>
          <w:rFonts w:ascii="Times New Roman" w:hAnsi="Times New Roman" w:cs="Times New Roman"/>
          <w:b/>
          <w:color w:val="auto"/>
        </w:rPr>
        <w:t>Data Analysis</w:t>
      </w:r>
    </w:p>
    <w:p w14:paraId="1536D9A4" w14:textId="77777777" w:rsidR="00DC5B7A" w:rsidRPr="00DC5B7A" w:rsidRDefault="00DC5B7A" w:rsidP="00DC5B7A">
      <w:pPr>
        <w:pStyle w:val="NormalWeb"/>
        <w:jc w:val="both"/>
      </w:pPr>
      <w:r w:rsidRPr="00DC5B7A">
        <w:t>Data were entered into Microsoft Excel and analysed using SPSS version 26. Descriptive statistics were used to summarise demographic, clinical, and haematological characteristics. Categorical variables were expressed as frequencies and percentages, while continuous variables were presented as means with standard deviations or medians with interquartile ranges, depending on distribution. Comparisons between ALL and AML groups were conducted using chi-square tests for categorical variables and independent t-tests for continuous variables. A p-value of &lt;0.05 was considered statistically significant.</w:t>
      </w:r>
    </w:p>
    <w:p w14:paraId="74483274" w14:textId="77777777" w:rsidR="00DC5B7A" w:rsidRPr="00DC5B7A" w:rsidRDefault="00DC5B7A" w:rsidP="00DC5B7A">
      <w:pPr>
        <w:pStyle w:val="Heading3"/>
        <w:spacing w:line="240" w:lineRule="auto"/>
        <w:jc w:val="both"/>
        <w:rPr>
          <w:rFonts w:ascii="Times New Roman" w:hAnsi="Times New Roman" w:cs="Times New Roman"/>
          <w:b/>
          <w:color w:val="auto"/>
        </w:rPr>
      </w:pPr>
      <w:r w:rsidRPr="00DC5B7A">
        <w:rPr>
          <w:rFonts w:ascii="Times New Roman" w:hAnsi="Times New Roman" w:cs="Times New Roman"/>
          <w:b/>
          <w:color w:val="auto"/>
        </w:rPr>
        <w:t>Ethical Considerations</w:t>
      </w:r>
    </w:p>
    <w:p w14:paraId="10C49018" w14:textId="77777777" w:rsidR="00DC5B7A" w:rsidRPr="00DC5B7A" w:rsidRDefault="00DC5B7A" w:rsidP="00DC5B7A">
      <w:pPr>
        <w:pStyle w:val="NormalWeb"/>
        <w:jc w:val="both"/>
      </w:pPr>
      <w:r w:rsidRPr="00DC5B7A">
        <w:t>Ethical clearance for the study was obtained from the Joint Research Ethics Committee of the University of Zimbabwe and Parirenyatwa Group of Hospitals. Patient confidentiality was maintained by de-identifying data, and access to medical records was restricted to authorised research personnel only.</w:t>
      </w:r>
    </w:p>
    <w:p w14:paraId="5FD8973F" w14:textId="77777777" w:rsidR="00DC5B7A" w:rsidRPr="00DC5B7A" w:rsidRDefault="00DC5B7A" w:rsidP="00DC5B7A">
      <w:pPr>
        <w:spacing w:line="240" w:lineRule="auto"/>
        <w:jc w:val="both"/>
        <w:rPr>
          <w:rFonts w:ascii="Times New Roman" w:hAnsi="Times New Roman" w:cs="Times New Roman"/>
          <w:sz w:val="24"/>
          <w:szCs w:val="24"/>
        </w:rPr>
      </w:pPr>
    </w:p>
    <w:p w14:paraId="132F4460" w14:textId="77777777" w:rsidR="00B734C8" w:rsidRPr="00DC5B7A" w:rsidRDefault="00B734C8" w:rsidP="00DC5B7A">
      <w:pPr>
        <w:pStyle w:val="Heading2"/>
        <w:spacing w:line="240" w:lineRule="auto"/>
        <w:jc w:val="both"/>
        <w:rPr>
          <w:rFonts w:ascii="Times New Roman" w:hAnsi="Times New Roman" w:cs="Times New Roman"/>
          <w:b/>
          <w:bCs/>
          <w:color w:val="auto"/>
          <w:sz w:val="24"/>
          <w:szCs w:val="24"/>
        </w:rPr>
      </w:pPr>
      <w:bookmarkStart w:id="5" w:name="_Toc195281808"/>
      <w:r w:rsidRPr="00DC5B7A">
        <w:rPr>
          <w:rFonts w:ascii="Times New Roman" w:hAnsi="Times New Roman" w:cs="Times New Roman"/>
          <w:b/>
          <w:color w:val="auto"/>
          <w:sz w:val="24"/>
          <w:szCs w:val="24"/>
        </w:rPr>
        <w:t>RESULTS</w:t>
      </w:r>
      <w:bookmarkEnd w:id="5"/>
    </w:p>
    <w:p w14:paraId="175ECD5A" w14:textId="77777777" w:rsidR="00B734C8" w:rsidRPr="00DC5B7A" w:rsidRDefault="00B734C8" w:rsidP="00DC5B7A">
      <w:pPr>
        <w:spacing w:line="240" w:lineRule="auto"/>
        <w:jc w:val="both"/>
        <w:rPr>
          <w:rFonts w:ascii="Times New Roman" w:hAnsi="Times New Roman" w:cs="Times New Roman"/>
          <w:bCs/>
          <w:sz w:val="24"/>
          <w:szCs w:val="24"/>
        </w:rPr>
      </w:pPr>
    </w:p>
    <w:p w14:paraId="2AF8AB32" w14:textId="77777777" w:rsidR="00B734C8" w:rsidRPr="00DC5B7A" w:rsidRDefault="00B734C8" w:rsidP="00DC5B7A">
      <w:pPr>
        <w:spacing w:line="240" w:lineRule="auto"/>
        <w:jc w:val="both"/>
        <w:rPr>
          <w:rFonts w:ascii="Times New Roman" w:hAnsi="Times New Roman" w:cs="Times New Roman"/>
          <w:bCs/>
          <w:sz w:val="24"/>
          <w:szCs w:val="24"/>
        </w:rPr>
      </w:pPr>
      <w:r w:rsidRPr="00DC5B7A">
        <w:rPr>
          <w:rFonts w:ascii="Times New Roman" w:hAnsi="Times New Roman" w:cs="Times New Roman"/>
          <w:bCs/>
          <w:sz w:val="24"/>
          <w:szCs w:val="24"/>
        </w:rPr>
        <w:t>The table 1 provides the study population of the total</w:t>
      </w:r>
      <w:r w:rsidR="0067462B" w:rsidRPr="00DC5B7A">
        <w:rPr>
          <w:rFonts w:ascii="Times New Roman" w:hAnsi="Times New Roman" w:cs="Times New Roman"/>
          <w:bCs/>
          <w:sz w:val="24"/>
          <w:szCs w:val="24"/>
        </w:rPr>
        <w:t xml:space="preserve"> </w:t>
      </w:r>
      <w:r w:rsidRPr="00DC5B7A">
        <w:rPr>
          <w:rFonts w:ascii="Times New Roman" w:hAnsi="Times New Roman" w:cs="Times New Roman"/>
          <w:bCs/>
          <w:sz w:val="24"/>
          <w:szCs w:val="24"/>
        </w:rPr>
        <w:t xml:space="preserve">paediatric </w:t>
      </w:r>
      <w:proofErr w:type="spellStart"/>
      <w:r w:rsidRPr="00DC5B7A">
        <w:rPr>
          <w:rFonts w:ascii="Times New Roman" w:hAnsi="Times New Roman" w:cs="Times New Roman"/>
          <w:bCs/>
          <w:sz w:val="24"/>
          <w:szCs w:val="24"/>
        </w:rPr>
        <w:t>leukemia</w:t>
      </w:r>
      <w:proofErr w:type="spellEnd"/>
      <w:r w:rsidRPr="00DC5B7A">
        <w:rPr>
          <w:rFonts w:ascii="Times New Roman" w:hAnsi="Times New Roman" w:cs="Times New Roman"/>
          <w:bCs/>
          <w:sz w:val="24"/>
          <w:szCs w:val="24"/>
        </w:rPr>
        <w:t xml:space="preserve"> patients at </w:t>
      </w:r>
      <w:proofErr w:type="spellStart"/>
      <w:r w:rsidRPr="00DC5B7A">
        <w:rPr>
          <w:rFonts w:ascii="Times New Roman" w:hAnsi="Times New Roman" w:cs="Times New Roman"/>
          <w:bCs/>
          <w:sz w:val="24"/>
          <w:szCs w:val="24"/>
        </w:rPr>
        <w:t>Parirenyatwa</w:t>
      </w:r>
      <w:proofErr w:type="spellEnd"/>
      <w:r w:rsidRPr="00DC5B7A">
        <w:rPr>
          <w:rFonts w:ascii="Times New Roman" w:hAnsi="Times New Roman" w:cs="Times New Roman"/>
          <w:bCs/>
          <w:sz w:val="24"/>
          <w:szCs w:val="24"/>
        </w:rPr>
        <w:t xml:space="preserve"> Group of Hospitals Harare between January 2024 and September 2024. The study population had 18(40.9%) and 26(59.1%) for males and females respectively. The age group 0-4 had the highest participants with 19(43.2%). The age group with lowest participants</w:t>
      </w:r>
      <w:r w:rsidR="0067462B" w:rsidRPr="00DC5B7A">
        <w:rPr>
          <w:rFonts w:ascii="Times New Roman" w:hAnsi="Times New Roman" w:cs="Times New Roman"/>
          <w:bCs/>
          <w:sz w:val="24"/>
          <w:szCs w:val="24"/>
        </w:rPr>
        <w:t xml:space="preserve"> </w:t>
      </w:r>
      <w:r w:rsidRPr="00DC5B7A">
        <w:rPr>
          <w:rFonts w:ascii="Times New Roman" w:hAnsi="Times New Roman" w:cs="Times New Roman"/>
          <w:bCs/>
          <w:sz w:val="24"/>
          <w:szCs w:val="24"/>
        </w:rPr>
        <w:t>is 15-17 with 10(22.7%).</w:t>
      </w:r>
    </w:p>
    <w:p w14:paraId="20CC6B2B" w14:textId="77777777" w:rsidR="00B734C8" w:rsidRPr="00DC5B7A" w:rsidRDefault="00B734C8" w:rsidP="00DC5B7A">
      <w:pPr>
        <w:pStyle w:val="Caption"/>
        <w:jc w:val="both"/>
        <w:rPr>
          <w:rFonts w:cs="Times New Roman"/>
          <w:b/>
          <w:color w:val="auto"/>
          <w:sz w:val="24"/>
          <w:szCs w:val="24"/>
        </w:rPr>
      </w:pPr>
      <w:bookmarkStart w:id="6" w:name="_Toc195280320"/>
      <w:r w:rsidRPr="00DC5B7A">
        <w:rPr>
          <w:rFonts w:cs="Times New Roman"/>
          <w:b/>
          <w:color w:val="auto"/>
          <w:sz w:val="24"/>
          <w:szCs w:val="24"/>
        </w:rPr>
        <w:t xml:space="preserve">Table </w:t>
      </w:r>
      <w:r w:rsidRPr="00DC5B7A">
        <w:rPr>
          <w:rFonts w:cs="Times New Roman"/>
          <w:b/>
          <w:color w:val="auto"/>
          <w:sz w:val="24"/>
          <w:szCs w:val="24"/>
        </w:rPr>
        <w:fldChar w:fldCharType="begin"/>
      </w:r>
      <w:r w:rsidRPr="00DC5B7A">
        <w:rPr>
          <w:rFonts w:cs="Times New Roman"/>
          <w:b/>
          <w:color w:val="auto"/>
          <w:sz w:val="24"/>
          <w:szCs w:val="24"/>
        </w:rPr>
        <w:instrText xml:space="preserve"> SEQ Table_4. \* ARABIC </w:instrText>
      </w:r>
      <w:r w:rsidRPr="00DC5B7A">
        <w:rPr>
          <w:rFonts w:cs="Times New Roman"/>
          <w:b/>
          <w:color w:val="auto"/>
          <w:sz w:val="24"/>
          <w:szCs w:val="24"/>
        </w:rPr>
        <w:fldChar w:fldCharType="separate"/>
      </w:r>
      <w:r w:rsidRPr="00DC5B7A">
        <w:rPr>
          <w:rFonts w:cs="Times New Roman"/>
          <w:b/>
          <w:noProof/>
          <w:color w:val="auto"/>
          <w:sz w:val="24"/>
          <w:szCs w:val="24"/>
        </w:rPr>
        <w:t>1</w:t>
      </w:r>
      <w:r w:rsidRPr="00DC5B7A">
        <w:rPr>
          <w:rFonts w:cs="Times New Roman"/>
          <w:b/>
          <w:color w:val="auto"/>
          <w:sz w:val="24"/>
          <w:szCs w:val="24"/>
        </w:rPr>
        <w:fldChar w:fldCharType="end"/>
      </w:r>
      <w:r w:rsidRPr="00DC5B7A">
        <w:rPr>
          <w:rFonts w:cs="Times New Roman"/>
          <w:b/>
          <w:color w:val="auto"/>
          <w:sz w:val="24"/>
          <w:szCs w:val="24"/>
        </w:rPr>
        <w:t>: Baseline characteristics of the study population</w:t>
      </w:r>
      <w:bookmarkEnd w:id="6"/>
    </w:p>
    <w:tbl>
      <w:tblPr>
        <w:tblStyle w:val="PlainTable51"/>
        <w:tblW w:w="0" w:type="auto"/>
        <w:tblLook w:val="04A0" w:firstRow="1" w:lastRow="0" w:firstColumn="1" w:lastColumn="0" w:noHBand="0" w:noVBand="1"/>
      </w:tblPr>
      <w:tblGrid>
        <w:gridCol w:w="3140"/>
        <w:gridCol w:w="1800"/>
        <w:gridCol w:w="2250"/>
        <w:gridCol w:w="1721"/>
      </w:tblGrid>
      <w:tr w:rsidR="00DC5B7A" w:rsidRPr="00DC5B7A" w14:paraId="2931DEF1" w14:textId="77777777" w:rsidTr="008A6D6B">
        <w:trPr>
          <w:cnfStyle w:val="100000000000" w:firstRow="1" w:lastRow="0" w:firstColumn="0" w:lastColumn="0" w:oddVBand="0" w:evenVBand="0" w:oddHBand="0" w:evenHBand="0" w:firstRowFirstColumn="0" w:firstRowLastColumn="0" w:lastRowFirstColumn="0" w:lastRowLastColumn="0"/>
          <w:trHeight w:val="700"/>
        </w:trPr>
        <w:tc>
          <w:tcPr>
            <w:cnfStyle w:val="001000000100" w:firstRow="0" w:lastRow="0" w:firstColumn="1" w:lastColumn="0" w:oddVBand="0" w:evenVBand="0" w:oddHBand="0" w:evenHBand="0" w:firstRowFirstColumn="1" w:firstRowLastColumn="0" w:lastRowFirstColumn="0" w:lastRowLastColumn="0"/>
            <w:tcW w:w="3140" w:type="dxa"/>
            <w:tcBorders>
              <w:top w:val="single" w:sz="4" w:space="0" w:color="auto"/>
              <w:left w:val="single" w:sz="4" w:space="0" w:color="auto"/>
              <w:right w:val="single" w:sz="4" w:space="0" w:color="auto"/>
            </w:tcBorders>
          </w:tcPr>
          <w:p w14:paraId="5D380778" w14:textId="77777777" w:rsidR="00B734C8" w:rsidRPr="00DC5B7A" w:rsidRDefault="00B734C8" w:rsidP="00DC5B7A">
            <w:pPr>
              <w:jc w:val="both"/>
              <w:rPr>
                <w:rFonts w:ascii="Times New Roman" w:hAnsi="Times New Roman" w:cs="Times New Roman"/>
                <w:bCs/>
                <w:sz w:val="24"/>
                <w:szCs w:val="24"/>
              </w:rPr>
            </w:pPr>
            <w:r w:rsidRPr="00DC5B7A">
              <w:rPr>
                <w:rFonts w:ascii="Times New Roman" w:hAnsi="Times New Roman" w:cs="Times New Roman"/>
                <w:bCs/>
                <w:sz w:val="24"/>
                <w:szCs w:val="24"/>
              </w:rPr>
              <w:t xml:space="preserve">Age </w:t>
            </w:r>
            <w:proofErr w:type="gramStart"/>
            <w:r w:rsidRPr="00DC5B7A">
              <w:rPr>
                <w:rFonts w:ascii="Times New Roman" w:hAnsi="Times New Roman" w:cs="Times New Roman"/>
                <w:bCs/>
                <w:sz w:val="24"/>
                <w:szCs w:val="24"/>
              </w:rPr>
              <w:t>group(</w:t>
            </w:r>
            <w:proofErr w:type="gramEnd"/>
            <w:r w:rsidRPr="00DC5B7A">
              <w:rPr>
                <w:rFonts w:ascii="Times New Roman" w:hAnsi="Times New Roman" w:cs="Times New Roman"/>
                <w:bCs/>
                <w:sz w:val="24"/>
                <w:szCs w:val="24"/>
              </w:rPr>
              <w:t>in years)</w:t>
            </w:r>
          </w:p>
        </w:tc>
        <w:tc>
          <w:tcPr>
            <w:tcW w:w="1800" w:type="dxa"/>
            <w:tcBorders>
              <w:top w:val="single" w:sz="4" w:space="0" w:color="auto"/>
              <w:left w:val="single" w:sz="4" w:space="0" w:color="auto"/>
              <w:right w:val="single" w:sz="4" w:space="0" w:color="auto"/>
            </w:tcBorders>
          </w:tcPr>
          <w:p w14:paraId="49835EEF" w14:textId="77777777" w:rsidR="00B734C8" w:rsidRPr="00DC5B7A" w:rsidRDefault="00B734C8" w:rsidP="00DC5B7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C5B7A">
              <w:rPr>
                <w:rFonts w:ascii="Times New Roman" w:hAnsi="Times New Roman" w:cs="Times New Roman"/>
                <w:bCs/>
                <w:sz w:val="24"/>
                <w:szCs w:val="24"/>
              </w:rPr>
              <w:t>Males</w:t>
            </w:r>
          </w:p>
          <w:p w14:paraId="4FDDD695" w14:textId="77777777" w:rsidR="00B734C8" w:rsidRPr="00DC5B7A" w:rsidRDefault="00B734C8" w:rsidP="00DC5B7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2250" w:type="dxa"/>
            <w:tcBorders>
              <w:top w:val="single" w:sz="4" w:space="0" w:color="auto"/>
              <w:left w:val="single" w:sz="4" w:space="0" w:color="auto"/>
              <w:right w:val="single" w:sz="4" w:space="0" w:color="auto"/>
            </w:tcBorders>
          </w:tcPr>
          <w:p w14:paraId="0C7DF137" w14:textId="77777777" w:rsidR="00B734C8" w:rsidRPr="00DC5B7A" w:rsidRDefault="00B734C8" w:rsidP="00DC5B7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C5B7A">
              <w:rPr>
                <w:rFonts w:ascii="Times New Roman" w:hAnsi="Times New Roman" w:cs="Times New Roman"/>
                <w:bCs/>
                <w:sz w:val="24"/>
                <w:szCs w:val="24"/>
              </w:rPr>
              <w:t>Females</w:t>
            </w:r>
          </w:p>
        </w:tc>
        <w:tc>
          <w:tcPr>
            <w:tcW w:w="1721" w:type="dxa"/>
            <w:tcBorders>
              <w:top w:val="single" w:sz="4" w:space="0" w:color="auto"/>
              <w:left w:val="single" w:sz="4" w:space="0" w:color="auto"/>
              <w:right w:val="single" w:sz="4" w:space="0" w:color="auto"/>
            </w:tcBorders>
          </w:tcPr>
          <w:p w14:paraId="569B91B6" w14:textId="77777777" w:rsidR="00B734C8" w:rsidRPr="00DC5B7A" w:rsidRDefault="00B734C8" w:rsidP="00DC5B7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C5B7A">
              <w:rPr>
                <w:rFonts w:ascii="Times New Roman" w:hAnsi="Times New Roman" w:cs="Times New Roman"/>
                <w:bCs/>
                <w:sz w:val="24"/>
                <w:szCs w:val="24"/>
              </w:rPr>
              <w:t>Total</w:t>
            </w:r>
          </w:p>
        </w:tc>
      </w:tr>
      <w:tr w:rsidR="00DC5B7A" w:rsidRPr="00DC5B7A" w14:paraId="64A5C341" w14:textId="77777777" w:rsidTr="008A6D6B">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3140" w:type="dxa"/>
            <w:tcBorders>
              <w:left w:val="single" w:sz="4" w:space="0" w:color="auto"/>
              <w:bottom w:val="single" w:sz="4" w:space="0" w:color="auto"/>
            </w:tcBorders>
          </w:tcPr>
          <w:p w14:paraId="794285A2" w14:textId="77777777" w:rsidR="00B734C8" w:rsidRPr="00DC5B7A" w:rsidRDefault="00B734C8" w:rsidP="00DC5B7A">
            <w:pPr>
              <w:jc w:val="both"/>
              <w:rPr>
                <w:rFonts w:ascii="Times New Roman" w:hAnsi="Times New Roman" w:cs="Times New Roman"/>
                <w:bCs/>
                <w:sz w:val="24"/>
                <w:szCs w:val="24"/>
              </w:rPr>
            </w:pPr>
            <w:r w:rsidRPr="00DC5B7A">
              <w:rPr>
                <w:rFonts w:ascii="Times New Roman" w:hAnsi="Times New Roman" w:cs="Times New Roman"/>
                <w:bCs/>
                <w:sz w:val="24"/>
                <w:szCs w:val="24"/>
              </w:rPr>
              <w:t>0-4 (Infants &amp; young children)</w:t>
            </w:r>
          </w:p>
        </w:tc>
        <w:tc>
          <w:tcPr>
            <w:tcW w:w="1800" w:type="dxa"/>
            <w:tcBorders>
              <w:bottom w:val="single" w:sz="4" w:space="0" w:color="auto"/>
              <w:right w:val="single" w:sz="4" w:space="0" w:color="auto"/>
            </w:tcBorders>
          </w:tcPr>
          <w:p w14:paraId="080DA000" w14:textId="77777777" w:rsidR="00B734C8" w:rsidRPr="00DC5B7A" w:rsidRDefault="00B734C8" w:rsidP="00DC5B7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C5B7A">
              <w:rPr>
                <w:rFonts w:ascii="Times New Roman" w:hAnsi="Times New Roman" w:cs="Times New Roman"/>
                <w:bCs/>
                <w:sz w:val="24"/>
                <w:szCs w:val="24"/>
              </w:rPr>
              <w:t>8(18.2%)</w:t>
            </w:r>
          </w:p>
        </w:tc>
        <w:tc>
          <w:tcPr>
            <w:tcW w:w="2250" w:type="dxa"/>
            <w:tcBorders>
              <w:left w:val="single" w:sz="4" w:space="0" w:color="auto"/>
              <w:bottom w:val="single" w:sz="4" w:space="0" w:color="auto"/>
              <w:right w:val="single" w:sz="4" w:space="0" w:color="auto"/>
            </w:tcBorders>
          </w:tcPr>
          <w:p w14:paraId="0DBFD521" w14:textId="77777777" w:rsidR="00B734C8" w:rsidRPr="00DC5B7A" w:rsidRDefault="00B734C8" w:rsidP="00DC5B7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C5B7A">
              <w:rPr>
                <w:rFonts w:ascii="Times New Roman" w:hAnsi="Times New Roman" w:cs="Times New Roman"/>
                <w:bCs/>
                <w:sz w:val="24"/>
                <w:szCs w:val="24"/>
              </w:rPr>
              <w:t>11(25.0%)</w:t>
            </w:r>
          </w:p>
        </w:tc>
        <w:tc>
          <w:tcPr>
            <w:tcW w:w="1721" w:type="dxa"/>
            <w:tcBorders>
              <w:left w:val="single" w:sz="4" w:space="0" w:color="auto"/>
              <w:bottom w:val="single" w:sz="4" w:space="0" w:color="auto"/>
              <w:right w:val="single" w:sz="4" w:space="0" w:color="auto"/>
            </w:tcBorders>
          </w:tcPr>
          <w:p w14:paraId="135FFE26" w14:textId="77777777" w:rsidR="00B734C8" w:rsidRPr="00DC5B7A" w:rsidRDefault="00B734C8" w:rsidP="00DC5B7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C5B7A">
              <w:rPr>
                <w:rFonts w:ascii="Times New Roman" w:hAnsi="Times New Roman" w:cs="Times New Roman"/>
                <w:bCs/>
                <w:sz w:val="24"/>
                <w:szCs w:val="24"/>
              </w:rPr>
              <w:t>19(43.2%)</w:t>
            </w:r>
          </w:p>
        </w:tc>
      </w:tr>
      <w:tr w:rsidR="00DC5B7A" w:rsidRPr="00DC5B7A" w14:paraId="674808B8" w14:textId="77777777" w:rsidTr="008A6D6B">
        <w:trPr>
          <w:trHeight w:val="479"/>
        </w:trPr>
        <w:tc>
          <w:tcPr>
            <w:cnfStyle w:val="001000000000" w:firstRow="0" w:lastRow="0" w:firstColumn="1" w:lastColumn="0" w:oddVBand="0" w:evenVBand="0" w:oddHBand="0" w:evenHBand="0" w:firstRowFirstColumn="0" w:firstRowLastColumn="0" w:lastRowFirstColumn="0" w:lastRowLastColumn="0"/>
            <w:tcW w:w="3140" w:type="dxa"/>
            <w:tcBorders>
              <w:top w:val="single" w:sz="4" w:space="0" w:color="auto"/>
              <w:left w:val="single" w:sz="4" w:space="0" w:color="auto"/>
              <w:bottom w:val="single" w:sz="4" w:space="0" w:color="auto"/>
            </w:tcBorders>
          </w:tcPr>
          <w:p w14:paraId="46409172" w14:textId="77777777" w:rsidR="00B734C8" w:rsidRPr="00DC5B7A" w:rsidRDefault="00B734C8" w:rsidP="00DC5B7A">
            <w:pPr>
              <w:jc w:val="both"/>
              <w:rPr>
                <w:rFonts w:ascii="Times New Roman" w:hAnsi="Times New Roman" w:cs="Times New Roman"/>
                <w:bCs/>
                <w:sz w:val="24"/>
                <w:szCs w:val="24"/>
              </w:rPr>
            </w:pPr>
            <w:r w:rsidRPr="00DC5B7A">
              <w:rPr>
                <w:rFonts w:ascii="Times New Roman" w:hAnsi="Times New Roman" w:cs="Times New Roman"/>
                <w:bCs/>
                <w:sz w:val="24"/>
                <w:szCs w:val="24"/>
              </w:rPr>
              <w:t>5-14 (school age children)</w:t>
            </w:r>
          </w:p>
        </w:tc>
        <w:tc>
          <w:tcPr>
            <w:tcW w:w="1800" w:type="dxa"/>
            <w:tcBorders>
              <w:top w:val="single" w:sz="4" w:space="0" w:color="auto"/>
              <w:bottom w:val="single" w:sz="4" w:space="0" w:color="auto"/>
              <w:right w:val="single" w:sz="4" w:space="0" w:color="auto"/>
            </w:tcBorders>
          </w:tcPr>
          <w:p w14:paraId="36188D6B" w14:textId="77777777" w:rsidR="00B734C8" w:rsidRPr="00DC5B7A" w:rsidRDefault="00B734C8" w:rsidP="00DC5B7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C5B7A">
              <w:rPr>
                <w:rFonts w:ascii="Times New Roman" w:hAnsi="Times New Roman" w:cs="Times New Roman"/>
                <w:bCs/>
                <w:sz w:val="24"/>
                <w:szCs w:val="24"/>
              </w:rPr>
              <w:t>6(13.6%)</w:t>
            </w:r>
          </w:p>
        </w:tc>
        <w:tc>
          <w:tcPr>
            <w:tcW w:w="2250" w:type="dxa"/>
            <w:tcBorders>
              <w:top w:val="single" w:sz="4" w:space="0" w:color="auto"/>
              <w:left w:val="single" w:sz="4" w:space="0" w:color="auto"/>
              <w:bottom w:val="single" w:sz="4" w:space="0" w:color="auto"/>
              <w:right w:val="single" w:sz="4" w:space="0" w:color="auto"/>
            </w:tcBorders>
          </w:tcPr>
          <w:p w14:paraId="66F614E4" w14:textId="77777777" w:rsidR="00B734C8" w:rsidRPr="00DC5B7A" w:rsidRDefault="00B734C8" w:rsidP="00DC5B7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C5B7A">
              <w:rPr>
                <w:rFonts w:ascii="Times New Roman" w:hAnsi="Times New Roman" w:cs="Times New Roman"/>
                <w:bCs/>
                <w:sz w:val="24"/>
                <w:szCs w:val="24"/>
              </w:rPr>
              <w:t>9(20.5%)</w:t>
            </w:r>
          </w:p>
        </w:tc>
        <w:tc>
          <w:tcPr>
            <w:tcW w:w="1721" w:type="dxa"/>
            <w:tcBorders>
              <w:top w:val="single" w:sz="4" w:space="0" w:color="auto"/>
              <w:left w:val="single" w:sz="4" w:space="0" w:color="auto"/>
              <w:bottom w:val="single" w:sz="4" w:space="0" w:color="auto"/>
              <w:right w:val="single" w:sz="4" w:space="0" w:color="auto"/>
            </w:tcBorders>
          </w:tcPr>
          <w:p w14:paraId="098C5290" w14:textId="77777777" w:rsidR="00B734C8" w:rsidRPr="00DC5B7A" w:rsidRDefault="00B734C8" w:rsidP="00DC5B7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DC5B7A">
              <w:rPr>
                <w:rFonts w:ascii="Times New Roman" w:hAnsi="Times New Roman" w:cs="Times New Roman"/>
                <w:bCs/>
                <w:sz w:val="24"/>
                <w:szCs w:val="24"/>
              </w:rPr>
              <w:t>15(34.1%)</w:t>
            </w:r>
          </w:p>
        </w:tc>
      </w:tr>
      <w:tr w:rsidR="00DC5B7A" w:rsidRPr="00DC5B7A" w14:paraId="111B2556" w14:textId="77777777" w:rsidTr="008A6D6B">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3140" w:type="dxa"/>
            <w:tcBorders>
              <w:top w:val="single" w:sz="4" w:space="0" w:color="auto"/>
              <w:left w:val="single" w:sz="4" w:space="0" w:color="auto"/>
              <w:bottom w:val="single" w:sz="4" w:space="0" w:color="auto"/>
            </w:tcBorders>
          </w:tcPr>
          <w:p w14:paraId="518373B4" w14:textId="77777777" w:rsidR="00B734C8" w:rsidRPr="00DC5B7A" w:rsidRDefault="00B734C8" w:rsidP="00DC5B7A">
            <w:pPr>
              <w:jc w:val="both"/>
              <w:rPr>
                <w:rFonts w:ascii="Times New Roman" w:hAnsi="Times New Roman" w:cs="Times New Roman"/>
                <w:bCs/>
                <w:sz w:val="24"/>
                <w:szCs w:val="24"/>
              </w:rPr>
            </w:pPr>
            <w:r w:rsidRPr="00DC5B7A">
              <w:rPr>
                <w:rFonts w:ascii="Times New Roman" w:hAnsi="Times New Roman" w:cs="Times New Roman"/>
                <w:bCs/>
                <w:sz w:val="24"/>
                <w:szCs w:val="24"/>
              </w:rPr>
              <w:t>15-17 (Adolescents)</w:t>
            </w:r>
          </w:p>
        </w:tc>
        <w:tc>
          <w:tcPr>
            <w:tcW w:w="1800" w:type="dxa"/>
            <w:tcBorders>
              <w:top w:val="single" w:sz="4" w:space="0" w:color="auto"/>
              <w:bottom w:val="single" w:sz="4" w:space="0" w:color="auto"/>
              <w:right w:val="single" w:sz="4" w:space="0" w:color="auto"/>
            </w:tcBorders>
          </w:tcPr>
          <w:p w14:paraId="3AFA99B5" w14:textId="77777777" w:rsidR="00B734C8" w:rsidRPr="00DC5B7A" w:rsidRDefault="00B734C8" w:rsidP="00DC5B7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C5B7A">
              <w:rPr>
                <w:rFonts w:ascii="Times New Roman" w:hAnsi="Times New Roman" w:cs="Times New Roman"/>
                <w:bCs/>
                <w:sz w:val="24"/>
                <w:szCs w:val="24"/>
              </w:rPr>
              <w:t>4(9.1%)</w:t>
            </w:r>
          </w:p>
        </w:tc>
        <w:tc>
          <w:tcPr>
            <w:tcW w:w="2250" w:type="dxa"/>
            <w:tcBorders>
              <w:top w:val="single" w:sz="4" w:space="0" w:color="auto"/>
              <w:left w:val="single" w:sz="4" w:space="0" w:color="auto"/>
              <w:bottom w:val="single" w:sz="4" w:space="0" w:color="auto"/>
              <w:right w:val="single" w:sz="4" w:space="0" w:color="auto"/>
            </w:tcBorders>
          </w:tcPr>
          <w:p w14:paraId="3AE77C03" w14:textId="77777777" w:rsidR="00B734C8" w:rsidRPr="00DC5B7A" w:rsidRDefault="00B734C8" w:rsidP="00DC5B7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C5B7A">
              <w:rPr>
                <w:rFonts w:ascii="Times New Roman" w:hAnsi="Times New Roman" w:cs="Times New Roman"/>
                <w:bCs/>
                <w:sz w:val="24"/>
                <w:szCs w:val="24"/>
              </w:rPr>
              <w:t>6(13.6%)</w:t>
            </w:r>
          </w:p>
        </w:tc>
        <w:tc>
          <w:tcPr>
            <w:tcW w:w="1721" w:type="dxa"/>
            <w:tcBorders>
              <w:top w:val="single" w:sz="4" w:space="0" w:color="auto"/>
              <w:left w:val="single" w:sz="4" w:space="0" w:color="auto"/>
              <w:bottom w:val="single" w:sz="4" w:space="0" w:color="auto"/>
              <w:right w:val="single" w:sz="4" w:space="0" w:color="auto"/>
            </w:tcBorders>
          </w:tcPr>
          <w:p w14:paraId="5D8D4EF6" w14:textId="77777777" w:rsidR="00B734C8" w:rsidRPr="00DC5B7A" w:rsidRDefault="00B734C8" w:rsidP="00DC5B7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DC5B7A">
              <w:rPr>
                <w:rFonts w:ascii="Times New Roman" w:hAnsi="Times New Roman" w:cs="Times New Roman"/>
                <w:bCs/>
                <w:sz w:val="24"/>
                <w:szCs w:val="24"/>
              </w:rPr>
              <w:t>10(22.7%)</w:t>
            </w:r>
          </w:p>
        </w:tc>
      </w:tr>
      <w:tr w:rsidR="00DC5B7A" w:rsidRPr="00DC5B7A" w14:paraId="10C042F3" w14:textId="77777777" w:rsidTr="008A6D6B">
        <w:trPr>
          <w:trHeight w:val="479"/>
        </w:trPr>
        <w:tc>
          <w:tcPr>
            <w:cnfStyle w:val="001000000000" w:firstRow="0" w:lastRow="0" w:firstColumn="1" w:lastColumn="0" w:oddVBand="0" w:evenVBand="0" w:oddHBand="0" w:evenHBand="0" w:firstRowFirstColumn="0" w:firstRowLastColumn="0" w:lastRowFirstColumn="0" w:lastRowLastColumn="0"/>
            <w:tcW w:w="3140" w:type="dxa"/>
            <w:tcBorders>
              <w:top w:val="single" w:sz="4" w:space="0" w:color="auto"/>
              <w:left w:val="single" w:sz="4" w:space="0" w:color="auto"/>
              <w:bottom w:val="single" w:sz="4" w:space="0" w:color="auto"/>
            </w:tcBorders>
          </w:tcPr>
          <w:p w14:paraId="59741248" w14:textId="77777777" w:rsidR="00B734C8" w:rsidRPr="00DC5B7A" w:rsidRDefault="00B734C8" w:rsidP="00DC5B7A">
            <w:pPr>
              <w:jc w:val="both"/>
              <w:rPr>
                <w:rFonts w:ascii="Times New Roman" w:hAnsi="Times New Roman" w:cs="Times New Roman"/>
                <w:b/>
                <w:sz w:val="24"/>
                <w:szCs w:val="24"/>
              </w:rPr>
            </w:pPr>
            <w:r w:rsidRPr="00DC5B7A">
              <w:rPr>
                <w:rFonts w:ascii="Times New Roman" w:hAnsi="Times New Roman" w:cs="Times New Roman"/>
                <w:b/>
                <w:sz w:val="24"/>
                <w:szCs w:val="24"/>
              </w:rPr>
              <w:lastRenderedPageBreak/>
              <w:t>Total</w:t>
            </w:r>
          </w:p>
        </w:tc>
        <w:tc>
          <w:tcPr>
            <w:tcW w:w="1800" w:type="dxa"/>
            <w:tcBorders>
              <w:top w:val="single" w:sz="4" w:space="0" w:color="auto"/>
              <w:bottom w:val="single" w:sz="4" w:space="0" w:color="auto"/>
              <w:right w:val="single" w:sz="4" w:space="0" w:color="auto"/>
            </w:tcBorders>
          </w:tcPr>
          <w:p w14:paraId="54EE3D48" w14:textId="77777777" w:rsidR="00B734C8" w:rsidRPr="00DC5B7A" w:rsidRDefault="00B734C8" w:rsidP="00DC5B7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DC5B7A">
              <w:rPr>
                <w:rFonts w:ascii="Times New Roman" w:hAnsi="Times New Roman" w:cs="Times New Roman"/>
                <w:b/>
                <w:sz w:val="24"/>
                <w:szCs w:val="24"/>
              </w:rPr>
              <w:t>18(40.9%)</w:t>
            </w:r>
          </w:p>
        </w:tc>
        <w:tc>
          <w:tcPr>
            <w:tcW w:w="2250" w:type="dxa"/>
            <w:tcBorders>
              <w:top w:val="single" w:sz="4" w:space="0" w:color="auto"/>
              <w:left w:val="single" w:sz="4" w:space="0" w:color="auto"/>
              <w:bottom w:val="single" w:sz="4" w:space="0" w:color="auto"/>
              <w:right w:val="single" w:sz="4" w:space="0" w:color="auto"/>
            </w:tcBorders>
          </w:tcPr>
          <w:p w14:paraId="52B1C6ED" w14:textId="77777777" w:rsidR="00B734C8" w:rsidRPr="00DC5B7A" w:rsidRDefault="00B734C8" w:rsidP="00DC5B7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DC5B7A">
              <w:rPr>
                <w:rFonts w:ascii="Times New Roman" w:hAnsi="Times New Roman" w:cs="Times New Roman"/>
                <w:b/>
                <w:sz w:val="24"/>
                <w:szCs w:val="24"/>
              </w:rPr>
              <w:t>26(59.1%)</w:t>
            </w:r>
          </w:p>
        </w:tc>
        <w:tc>
          <w:tcPr>
            <w:tcW w:w="1721" w:type="dxa"/>
            <w:tcBorders>
              <w:top w:val="single" w:sz="4" w:space="0" w:color="auto"/>
              <w:left w:val="single" w:sz="4" w:space="0" w:color="auto"/>
              <w:bottom w:val="single" w:sz="4" w:space="0" w:color="auto"/>
              <w:right w:val="single" w:sz="4" w:space="0" w:color="auto"/>
            </w:tcBorders>
          </w:tcPr>
          <w:p w14:paraId="09294ECA" w14:textId="77777777" w:rsidR="00B734C8" w:rsidRPr="00DC5B7A" w:rsidRDefault="00B734C8" w:rsidP="00DC5B7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DC5B7A">
              <w:rPr>
                <w:rFonts w:ascii="Times New Roman" w:hAnsi="Times New Roman" w:cs="Times New Roman"/>
                <w:b/>
                <w:sz w:val="24"/>
                <w:szCs w:val="24"/>
              </w:rPr>
              <w:t>44(100%)</w:t>
            </w:r>
          </w:p>
        </w:tc>
      </w:tr>
    </w:tbl>
    <w:p w14:paraId="3AD51428" w14:textId="77777777" w:rsidR="00B734C8" w:rsidRPr="00DC5B7A" w:rsidRDefault="00B734C8" w:rsidP="00DC5B7A">
      <w:pPr>
        <w:spacing w:line="240" w:lineRule="auto"/>
        <w:jc w:val="both"/>
        <w:rPr>
          <w:rFonts w:ascii="Times New Roman" w:hAnsi="Times New Roman" w:cs="Times New Roman"/>
          <w:sz w:val="24"/>
          <w:szCs w:val="24"/>
        </w:rPr>
      </w:pPr>
    </w:p>
    <w:p w14:paraId="1B731EFF" w14:textId="77777777" w:rsidR="00B734C8" w:rsidRPr="00DC5B7A" w:rsidRDefault="00B734C8" w:rsidP="00DC5B7A">
      <w:pPr>
        <w:spacing w:line="240" w:lineRule="auto"/>
        <w:jc w:val="both"/>
        <w:rPr>
          <w:rFonts w:ascii="Times New Roman" w:hAnsi="Times New Roman" w:cs="Times New Roman"/>
          <w:b/>
          <w:sz w:val="24"/>
          <w:szCs w:val="24"/>
        </w:rPr>
      </w:pPr>
      <w:r w:rsidRPr="00DC5B7A">
        <w:rPr>
          <w:rFonts w:ascii="Times New Roman" w:hAnsi="Times New Roman" w:cs="Times New Roman"/>
          <w:b/>
          <w:sz w:val="24"/>
          <w:szCs w:val="24"/>
        </w:rPr>
        <w:t>Source: Primary data (2025)</w:t>
      </w:r>
    </w:p>
    <w:p w14:paraId="2A78D5A9" w14:textId="77777777" w:rsidR="00B734C8" w:rsidRPr="00DC5B7A" w:rsidRDefault="00B734C8" w:rsidP="00DC5B7A">
      <w:pPr>
        <w:pStyle w:val="Heading3"/>
        <w:spacing w:line="240" w:lineRule="auto"/>
        <w:jc w:val="both"/>
        <w:rPr>
          <w:rFonts w:ascii="Times New Roman" w:hAnsi="Times New Roman" w:cs="Times New Roman"/>
          <w:color w:val="auto"/>
        </w:rPr>
      </w:pPr>
    </w:p>
    <w:p w14:paraId="78A970A2" w14:textId="77777777" w:rsidR="00B734C8" w:rsidRPr="00DC5B7A" w:rsidRDefault="00B734C8" w:rsidP="00DC5B7A">
      <w:pPr>
        <w:pStyle w:val="Caption"/>
        <w:jc w:val="both"/>
        <w:rPr>
          <w:rFonts w:cs="Times New Roman"/>
          <w:b/>
          <w:color w:val="auto"/>
          <w:sz w:val="24"/>
          <w:szCs w:val="24"/>
        </w:rPr>
      </w:pPr>
      <w:bookmarkStart w:id="7" w:name="_Toc195280321"/>
      <w:r w:rsidRPr="00DC5B7A">
        <w:rPr>
          <w:rFonts w:cs="Times New Roman"/>
          <w:b/>
          <w:color w:val="auto"/>
          <w:sz w:val="24"/>
          <w:szCs w:val="24"/>
        </w:rPr>
        <w:t xml:space="preserve">Table </w:t>
      </w:r>
      <w:r w:rsidRPr="00DC5B7A">
        <w:rPr>
          <w:rFonts w:cs="Times New Roman"/>
          <w:b/>
          <w:color w:val="auto"/>
          <w:sz w:val="24"/>
          <w:szCs w:val="24"/>
        </w:rPr>
        <w:fldChar w:fldCharType="begin"/>
      </w:r>
      <w:r w:rsidRPr="00DC5B7A">
        <w:rPr>
          <w:rFonts w:cs="Times New Roman"/>
          <w:b/>
          <w:color w:val="auto"/>
          <w:sz w:val="24"/>
          <w:szCs w:val="24"/>
        </w:rPr>
        <w:instrText xml:space="preserve"> SEQ Table_4. \* ARABIC </w:instrText>
      </w:r>
      <w:r w:rsidRPr="00DC5B7A">
        <w:rPr>
          <w:rFonts w:cs="Times New Roman"/>
          <w:b/>
          <w:color w:val="auto"/>
          <w:sz w:val="24"/>
          <w:szCs w:val="24"/>
        </w:rPr>
        <w:fldChar w:fldCharType="separate"/>
      </w:r>
      <w:r w:rsidRPr="00DC5B7A">
        <w:rPr>
          <w:rFonts w:cs="Times New Roman"/>
          <w:b/>
          <w:noProof/>
          <w:color w:val="auto"/>
          <w:sz w:val="24"/>
          <w:szCs w:val="24"/>
        </w:rPr>
        <w:t>2</w:t>
      </w:r>
      <w:r w:rsidRPr="00DC5B7A">
        <w:rPr>
          <w:rFonts w:cs="Times New Roman"/>
          <w:b/>
          <w:color w:val="auto"/>
          <w:sz w:val="24"/>
          <w:szCs w:val="24"/>
        </w:rPr>
        <w:fldChar w:fldCharType="end"/>
      </w:r>
      <w:r w:rsidRPr="00DC5B7A">
        <w:rPr>
          <w:rFonts w:cs="Times New Roman"/>
          <w:b/>
          <w:color w:val="auto"/>
          <w:sz w:val="24"/>
          <w:szCs w:val="24"/>
        </w:rPr>
        <w:t>: The socio-demographic and clinical characteristics of paediatric patients with acute leukaemia at Parirenyatwa Group of Hospitals from January 2024 to September 2024</w:t>
      </w:r>
      <w:bookmarkEnd w:id="7"/>
    </w:p>
    <w:tbl>
      <w:tblPr>
        <w:tblStyle w:val="PlainTable11"/>
        <w:tblW w:w="5000" w:type="pct"/>
        <w:tblLook w:val="04A0" w:firstRow="1" w:lastRow="0" w:firstColumn="1" w:lastColumn="0" w:noHBand="0" w:noVBand="1"/>
      </w:tblPr>
      <w:tblGrid>
        <w:gridCol w:w="1589"/>
        <w:gridCol w:w="2665"/>
        <w:gridCol w:w="1743"/>
        <w:gridCol w:w="1588"/>
        <w:gridCol w:w="1431"/>
      </w:tblGrid>
      <w:tr w:rsidR="00DC5B7A" w:rsidRPr="00DC5B7A" w14:paraId="4D13C6B6" w14:textId="77777777" w:rsidTr="005A6E5E">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307" w:type="pct"/>
            <w:gridSpan w:val="2"/>
          </w:tcPr>
          <w:p w14:paraId="1752F88E" w14:textId="77777777" w:rsidR="00B734C8" w:rsidRPr="00DC5B7A" w:rsidRDefault="00B734C8" w:rsidP="00DC5B7A">
            <w:pPr>
              <w:jc w:val="both"/>
              <w:rPr>
                <w:rFonts w:ascii="Times New Roman" w:hAnsi="Times New Roman" w:cs="Times New Roman"/>
                <w:b w:val="0"/>
                <w:sz w:val="24"/>
                <w:szCs w:val="24"/>
              </w:rPr>
            </w:pPr>
            <w:r w:rsidRPr="00DC5B7A">
              <w:rPr>
                <w:rFonts w:ascii="Times New Roman" w:hAnsi="Times New Roman" w:cs="Times New Roman"/>
                <w:b w:val="0"/>
                <w:sz w:val="24"/>
                <w:szCs w:val="24"/>
              </w:rPr>
              <w:t>Socio-demographic factors</w:t>
            </w:r>
          </w:p>
        </w:tc>
        <w:tc>
          <w:tcPr>
            <w:tcW w:w="984" w:type="pct"/>
          </w:tcPr>
          <w:p w14:paraId="6516233F" w14:textId="77777777" w:rsidR="00B734C8" w:rsidRPr="00DC5B7A" w:rsidRDefault="00B734C8" w:rsidP="00DC5B7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C5B7A">
              <w:rPr>
                <w:rFonts w:ascii="Times New Roman" w:hAnsi="Times New Roman" w:cs="Times New Roman"/>
                <w:b w:val="0"/>
                <w:sz w:val="24"/>
                <w:szCs w:val="24"/>
              </w:rPr>
              <w:t>AML</w:t>
            </w:r>
          </w:p>
        </w:tc>
        <w:tc>
          <w:tcPr>
            <w:tcW w:w="898" w:type="pct"/>
          </w:tcPr>
          <w:p w14:paraId="1D53028D" w14:textId="77777777" w:rsidR="00B734C8" w:rsidRPr="00DC5B7A" w:rsidRDefault="00B734C8" w:rsidP="00DC5B7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C5B7A">
              <w:rPr>
                <w:rFonts w:ascii="Times New Roman" w:hAnsi="Times New Roman" w:cs="Times New Roman"/>
                <w:b w:val="0"/>
                <w:sz w:val="24"/>
                <w:szCs w:val="24"/>
              </w:rPr>
              <w:t>ALL</w:t>
            </w:r>
          </w:p>
        </w:tc>
        <w:tc>
          <w:tcPr>
            <w:tcW w:w="811" w:type="pct"/>
          </w:tcPr>
          <w:p w14:paraId="1495ACD3" w14:textId="77777777" w:rsidR="00B734C8" w:rsidRPr="00DC5B7A" w:rsidRDefault="00B734C8" w:rsidP="00DC5B7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C5B7A">
              <w:rPr>
                <w:rFonts w:ascii="Times New Roman" w:hAnsi="Times New Roman" w:cs="Times New Roman"/>
                <w:b w:val="0"/>
                <w:sz w:val="24"/>
                <w:szCs w:val="24"/>
              </w:rPr>
              <w:t>Total</w:t>
            </w:r>
          </w:p>
        </w:tc>
      </w:tr>
      <w:tr w:rsidR="00DC5B7A" w:rsidRPr="00DC5B7A" w14:paraId="145BAA2E" w14:textId="77777777" w:rsidTr="005A6E5E">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812" w:type="pct"/>
            <w:vMerge w:val="restart"/>
          </w:tcPr>
          <w:p w14:paraId="0ABB0678" w14:textId="77777777" w:rsidR="00B734C8" w:rsidRPr="00DC5B7A" w:rsidRDefault="00B734C8" w:rsidP="00DC5B7A">
            <w:pPr>
              <w:jc w:val="both"/>
              <w:rPr>
                <w:rFonts w:ascii="Times New Roman" w:hAnsi="Times New Roman" w:cs="Times New Roman"/>
                <w:b w:val="0"/>
                <w:sz w:val="24"/>
                <w:szCs w:val="24"/>
              </w:rPr>
            </w:pPr>
            <w:r w:rsidRPr="00DC5B7A">
              <w:rPr>
                <w:rFonts w:ascii="Times New Roman" w:hAnsi="Times New Roman" w:cs="Times New Roman"/>
                <w:b w:val="0"/>
                <w:sz w:val="24"/>
                <w:szCs w:val="24"/>
              </w:rPr>
              <w:t>Age</w:t>
            </w:r>
          </w:p>
        </w:tc>
        <w:tc>
          <w:tcPr>
            <w:tcW w:w="1495" w:type="pct"/>
          </w:tcPr>
          <w:p w14:paraId="43F3CE9C" w14:textId="77777777" w:rsidR="00B734C8" w:rsidRPr="00DC5B7A" w:rsidRDefault="00B734C8" w:rsidP="00DC5B7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5B7A">
              <w:rPr>
                <w:rFonts w:ascii="Times New Roman" w:hAnsi="Times New Roman" w:cs="Times New Roman"/>
                <w:sz w:val="24"/>
                <w:szCs w:val="24"/>
              </w:rPr>
              <w:t>0-4</w:t>
            </w:r>
          </w:p>
        </w:tc>
        <w:tc>
          <w:tcPr>
            <w:tcW w:w="984" w:type="pct"/>
          </w:tcPr>
          <w:p w14:paraId="7B4A062B" w14:textId="77777777" w:rsidR="00B734C8" w:rsidRPr="00DC5B7A" w:rsidRDefault="00B734C8" w:rsidP="00DC5B7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5B7A">
              <w:rPr>
                <w:rFonts w:ascii="Times New Roman" w:hAnsi="Times New Roman" w:cs="Times New Roman"/>
                <w:sz w:val="24"/>
                <w:szCs w:val="24"/>
              </w:rPr>
              <w:t>4(9.1%)</w:t>
            </w:r>
          </w:p>
        </w:tc>
        <w:tc>
          <w:tcPr>
            <w:tcW w:w="898" w:type="pct"/>
          </w:tcPr>
          <w:p w14:paraId="61DB951B" w14:textId="77777777" w:rsidR="00B734C8" w:rsidRPr="00DC5B7A" w:rsidRDefault="00B734C8" w:rsidP="00DC5B7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5B7A">
              <w:rPr>
                <w:rFonts w:ascii="Times New Roman" w:hAnsi="Times New Roman" w:cs="Times New Roman"/>
                <w:sz w:val="24"/>
                <w:szCs w:val="24"/>
              </w:rPr>
              <w:t>6(13.6%)</w:t>
            </w:r>
          </w:p>
        </w:tc>
        <w:tc>
          <w:tcPr>
            <w:tcW w:w="811" w:type="pct"/>
          </w:tcPr>
          <w:p w14:paraId="3FF425D1" w14:textId="77777777" w:rsidR="00B734C8" w:rsidRPr="00DC5B7A" w:rsidRDefault="00B734C8" w:rsidP="00DC5B7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5B7A">
              <w:rPr>
                <w:rFonts w:ascii="Times New Roman" w:hAnsi="Times New Roman" w:cs="Times New Roman"/>
                <w:sz w:val="24"/>
                <w:szCs w:val="24"/>
              </w:rPr>
              <w:t>10(22.7%)</w:t>
            </w:r>
          </w:p>
        </w:tc>
      </w:tr>
      <w:tr w:rsidR="00DC5B7A" w:rsidRPr="00DC5B7A" w14:paraId="497B0A09" w14:textId="77777777" w:rsidTr="005A6E5E">
        <w:trPr>
          <w:trHeight w:val="288"/>
        </w:trPr>
        <w:tc>
          <w:tcPr>
            <w:cnfStyle w:val="001000000000" w:firstRow="0" w:lastRow="0" w:firstColumn="1" w:lastColumn="0" w:oddVBand="0" w:evenVBand="0" w:oddHBand="0" w:evenHBand="0" w:firstRowFirstColumn="0" w:firstRowLastColumn="0" w:lastRowFirstColumn="0" w:lastRowLastColumn="0"/>
            <w:tcW w:w="812" w:type="pct"/>
            <w:vMerge/>
          </w:tcPr>
          <w:p w14:paraId="1B9C65BA" w14:textId="77777777" w:rsidR="00B734C8" w:rsidRPr="00DC5B7A" w:rsidRDefault="00B734C8" w:rsidP="00DC5B7A">
            <w:pPr>
              <w:jc w:val="both"/>
              <w:rPr>
                <w:rFonts w:ascii="Times New Roman" w:hAnsi="Times New Roman" w:cs="Times New Roman"/>
                <w:b w:val="0"/>
                <w:sz w:val="24"/>
                <w:szCs w:val="24"/>
              </w:rPr>
            </w:pPr>
          </w:p>
        </w:tc>
        <w:tc>
          <w:tcPr>
            <w:tcW w:w="1495" w:type="pct"/>
          </w:tcPr>
          <w:p w14:paraId="59F76131" w14:textId="77777777" w:rsidR="00B734C8" w:rsidRPr="00DC5B7A" w:rsidRDefault="00B734C8" w:rsidP="00DC5B7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5B7A">
              <w:rPr>
                <w:rFonts w:ascii="Times New Roman" w:hAnsi="Times New Roman" w:cs="Times New Roman"/>
                <w:sz w:val="24"/>
                <w:szCs w:val="24"/>
              </w:rPr>
              <w:t>5-14</w:t>
            </w:r>
          </w:p>
        </w:tc>
        <w:tc>
          <w:tcPr>
            <w:tcW w:w="984" w:type="pct"/>
          </w:tcPr>
          <w:p w14:paraId="02587FBA" w14:textId="77777777" w:rsidR="00B734C8" w:rsidRPr="00DC5B7A" w:rsidRDefault="00B734C8" w:rsidP="00DC5B7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5B7A">
              <w:rPr>
                <w:rFonts w:ascii="Times New Roman" w:hAnsi="Times New Roman" w:cs="Times New Roman"/>
                <w:sz w:val="24"/>
                <w:szCs w:val="24"/>
              </w:rPr>
              <w:t>2(4.5%)</w:t>
            </w:r>
          </w:p>
        </w:tc>
        <w:tc>
          <w:tcPr>
            <w:tcW w:w="898" w:type="pct"/>
          </w:tcPr>
          <w:p w14:paraId="1828BDC4" w14:textId="77777777" w:rsidR="00B734C8" w:rsidRPr="00DC5B7A" w:rsidRDefault="00B734C8" w:rsidP="00DC5B7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5B7A">
              <w:rPr>
                <w:rFonts w:ascii="Times New Roman" w:hAnsi="Times New Roman" w:cs="Times New Roman"/>
                <w:sz w:val="24"/>
                <w:szCs w:val="24"/>
              </w:rPr>
              <w:t>3(6.8%)</w:t>
            </w:r>
          </w:p>
        </w:tc>
        <w:tc>
          <w:tcPr>
            <w:tcW w:w="811" w:type="pct"/>
          </w:tcPr>
          <w:p w14:paraId="6E04CEB6" w14:textId="77777777" w:rsidR="00B734C8" w:rsidRPr="00DC5B7A" w:rsidRDefault="00B734C8" w:rsidP="00DC5B7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5B7A">
              <w:rPr>
                <w:rFonts w:ascii="Times New Roman" w:hAnsi="Times New Roman" w:cs="Times New Roman"/>
                <w:sz w:val="24"/>
                <w:szCs w:val="24"/>
              </w:rPr>
              <w:t>5(11.3%)</w:t>
            </w:r>
          </w:p>
        </w:tc>
      </w:tr>
      <w:tr w:rsidR="00DC5B7A" w:rsidRPr="00DC5B7A" w14:paraId="67148978" w14:textId="77777777" w:rsidTr="005A6E5E">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812" w:type="pct"/>
            <w:vMerge/>
          </w:tcPr>
          <w:p w14:paraId="103CE718" w14:textId="77777777" w:rsidR="00B734C8" w:rsidRPr="00DC5B7A" w:rsidRDefault="00B734C8" w:rsidP="00DC5B7A">
            <w:pPr>
              <w:jc w:val="both"/>
              <w:rPr>
                <w:rFonts w:ascii="Times New Roman" w:hAnsi="Times New Roman" w:cs="Times New Roman"/>
                <w:b w:val="0"/>
                <w:sz w:val="24"/>
                <w:szCs w:val="24"/>
              </w:rPr>
            </w:pPr>
          </w:p>
        </w:tc>
        <w:tc>
          <w:tcPr>
            <w:tcW w:w="1495" w:type="pct"/>
          </w:tcPr>
          <w:p w14:paraId="0B7A45CF" w14:textId="77777777" w:rsidR="00B734C8" w:rsidRPr="00DC5B7A" w:rsidRDefault="00B734C8" w:rsidP="00DC5B7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5B7A">
              <w:rPr>
                <w:rFonts w:ascii="Times New Roman" w:hAnsi="Times New Roman" w:cs="Times New Roman"/>
                <w:sz w:val="24"/>
                <w:szCs w:val="24"/>
              </w:rPr>
              <w:t>15-17</w:t>
            </w:r>
          </w:p>
        </w:tc>
        <w:tc>
          <w:tcPr>
            <w:tcW w:w="984" w:type="pct"/>
          </w:tcPr>
          <w:p w14:paraId="6CD4D19D" w14:textId="77777777" w:rsidR="00B734C8" w:rsidRPr="00DC5B7A" w:rsidRDefault="00B734C8" w:rsidP="00DC5B7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5B7A">
              <w:rPr>
                <w:rFonts w:ascii="Times New Roman" w:hAnsi="Times New Roman" w:cs="Times New Roman"/>
                <w:sz w:val="24"/>
                <w:szCs w:val="24"/>
              </w:rPr>
              <w:t>1(2.3%)</w:t>
            </w:r>
          </w:p>
        </w:tc>
        <w:tc>
          <w:tcPr>
            <w:tcW w:w="898" w:type="pct"/>
          </w:tcPr>
          <w:p w14:paraId="3B7A75D0" w14:textId="77777777" w:rsidR="00B734C8" w:rsidRPr="00DC5B7A" w:rsidRDefault="00B734C8" w:rsidP="00DC5B7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5B7A">
              <w:rPr>
                <w:rFonts w:ascii="Times New Roman" w:hAnsi="Times New Roman" w:cs="Times New Roman"/>
                <w:sz w:val="24"/>
                <w:szCs w:val="24"/>
              </w:rPr>
              <w:t>2(4.5%)</w:t>
            </w:r>
          </w:p>
        </w:tc>
        <w:tc>
          <w:tcPr>
            <w:tcW w:w="811" w:type="pct"/>
          </w:tcPr>
          <w:p w14:paraId="6406771D" w14:textId="77777777" w:rsidR="00B734C8" w:rsidRPr="00DC5B7A" w:rsidRDefault="00B734C8" w:rsidP="00DC5B7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5B7A">
              <w:rPr>
                <w:rFonts w:ascii="Times New Roman" w:hAnsi="Times New Roman" w:cs="Times New Roman"/>
                <w:sz w:val="24"/>
                <w:szCs w:val="24"/>
              </w:rPr>
              <w:t>3(6.8%)</w:t>
            </w:r>
          </w:p>
        </w:tc>
      </w:tr>
      <w:tr w:rsidR="00DC5B7A" w:rsidRPr="00DC5B7A" w14:paraId="73F5308A" w14:textId="77777777" w:rsidTr="005A6E5E">
        <w:trPr>
          <w:trHeight w:val="264"/>
        </w:trPr>
        <w:tc>
          <w:tcPr>
            <w:cnfStyle w:val="001000000000" w:firstRow="0" w:lastRow="0" w:firstColumn="1" w:lastColumn="0" w:oddVBand="0" w:evenVBand="0" w:oddHBand="0" w:evenHBand="0" w:firstRowFirstColumn="0" w:firstRowLastColumn="0" w:lastRowFirstColumn="0" w:lastRowLastColumn="0"/>
            <w:tcW w:w="812" w:type="pct"/>
            <w:vMerge w:val="restart"/>
          </w:tcPr>
          <w:p w14:paraId="19EABD0D" w14:textId="77777777" w:rsidR="00B734C8" w:rsidRPr="00DC5B7A" w:rsidRDefault="00B734C8" w:rsidP="00DC5B7A">
            <w:pPr>
              <w:jc w:val="both"/>
              <w:rPr>
                <w:rFonts w:ascii="Times New Roman" w:hAnsi="Times New Roman" w:cs="Times New Roman"/>
                <w:b w:val="0"/>
                <w:sz w:val="24"/>
                <w:szCs w:val="24"/>
              </w:rPr>
            </w:pPr>
            <w:r w:rsidRPr="00DC5B7A">
              <w:rPr>
                <w:rFonts w:ascii="Times New Roman" w:hAnsi="Times New Roman" w:cs="Times New Roman"/>
                <w:b w:val="0"/>
                <w:sz w:val="24"/>
                <w:szCs w:val="24"/>
              </w:rPr>
              <w:t>Gender</w:t>
            </w:r>
          </w:p>
        </w:tc>
        <w:tc>
          <w:tcPr>
            <w:tcW w:w="1495" w:type="pct"/>
          </w:tcPr>
          <w:p w14:paraId="5D636A3F" w14:textId="77777777" w:rsidR="00B734C8" w:rsidRPr="00DC5B7A" w:rsidRDefault="00B734C8" w:rsidP="00DC5B7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5B7A">
              <w:rPr>
                <w:rFonts w:ascii="Times New Roman" w:hAnsi="Times New Roman" w:cs="Times New Roman"/>
                <w:sz w:val="24"/>
                <w:szCs w:val="24"/>
              </w:rPr>
              <w:t>Male</w:t>
            </w:r>
          </w:p>
        </w:tc>
        <w:tc>
          <w:tcPr>
            <w:tcW w:w="984" w:type="pct"/>
          </w:tcPr>
          <w:p w14:paraId="49EFDA83" w14:textId="77777777" w:rsidR="00B734C8" w:rsidRPr="00DC5B7A" w:rsidRDefault="00B734C8" w:rsidP="00DC5B7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5B7A">
              <w:rPr>
                <w:rFonts w:ascii="Times New Roman" w:hAnsi="Times New Roman" w:cs="Times New Roman"/>
                <w:sz w:val="24"/>
                <w:szCs w:val="24"/>
              </w:rPr>
              <w:t>11(25.0%)</w:t>
            </w:r>
          </w:p>
        </w:tc>
        <w:tc>
          <w:tcPr>
            <w:tcW w:w="898" w:type="pct"/>
          </w:tcPr>
          <w:p w14:paraId="119EB573" w14:textId="77777777" w:rsidR="00B734C8" w:rsidRPr="00DC5B7A" w:rsidRDefault="00B734C8" w:rsidP="00DC5B7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5B7A">
              <w:rPr>
                <w:rFonts w:ascii="Times New Roman" w:hAnsi="Times New Roman" w:cs="Times New Roman"/>
                <w:sz w:val="24"/>
                <w:szCs w:val="24"/>
              </w:rPr>
              <w:t>7(15.9%)</w:t>
            </w:r>
          </w:p>
        </w:tc>
        <w:tc>
          <w:tcPr>
            <w:tcW w:w="811" w:type="pct"/>
          </w:tcPr>
          <w:p w14:paraId="10A3B8CC" w14:textId="77777777" w:rsidR="00B734C8" w:rsidRPr="00DC5B7A" w:rsidRDefault="00B734C8" w:rsidP="00DC5B7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5B7A">
              <w:rPr>
                <w:rFonts w:ascii="Times New Roman" w:hAnsi="Times New Roman" w:cs="Times New Roman"/>
                <w:sz w:val="24"/>
                <w:szCs w:val="24"/>
              </w:rPr>
              <w:t>18(40.9%)</w:t>
            </w:r>
          </w:p>
        </w:tc>
      </w:tr>
      <w:tr w:rsidR="00DC5B7A" w:rsidRPr="00DC5B7A" w14:paraId="37DD8A57" w14:textId="77777777" w:rsidTr="005A6E5E">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812" w:type="pct"/>
            <w:vMerge/>
          </w:tcPr>
          <w:p w14:paraId="20541472" w14:textId="77777777" w:rsidR="00B734C8" w:rsidRPr="00DC5B7A" w:rsidRDefault="00B734C8" w:rsidP="00DC5B7A">
            <w:pPr>
              <w:jc w:val="both"/>
              <w:rPr>
                <w:rFonts w:ascii="Times New Roman" w:hAnsi="Times New Roman" w:cs="Times New Roman"/>
                <w:b w:val="0"/>
                <w:sz w:val="24"/>
                <w:szCs w:val="24"/>
              </w:rPr>
            </w:pPr>
          </w:p>
        </w:tc>
        <w:tc>
          <w:tcPr>
            <w:tcW w:w="1495" w:type="pct"/>
          </w:tcPr>
          <w:p w14:paraId="54A12C0F" w14:textId="77777777" w:rsidR="00B734C8" w:rsidRPr="00DC5B7A" w:rsidRDefault="00B734C8" w:rsidP="00DC5B7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5B7A">
              <w:rPr>
                <w:rFonts w:ascii="Times New Roman" w:hAnsi="Times New Roman" w:cs="Times New Roman"/>
                <w:sz w:val="24"/>
                <w:szCs w:val="24"/>
              </w:rPr>
              <w:t>Female</w:t>
            </w:r>
          </w:p>
        </w:tc>
        <w:tc>
          <w:tcPr>
            <w:tcW w:w="984" w:type="pct"/>
          </w:tcPr>
          <w:p w14:paraId="462422B3" w14:textId="77777777" w:rsidR="00B734C8" w:rsidRPr="00DC5B7A" w:rsidRDefault="00B734C8" w:rsidP="00DC5B7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5B7A">
              <w:rPr>
                <w:rFonts w:ascii="Times New Roman" w:hAnsi="Times New Roman" w:cs="Times New Roman"/>
                <w:sz w:val="24"/>
                <w:szCs w:val="24"/>
              </w:rPr>
              <w:t>14(31.8%)</w:t>
            </w:r>
          </w:p>
        </w:tc>
        <w:tc>
          <w:tcPr>
            <w:tcW w:w="898" w:type="pct"/>
          </w:tcPr>
          <w:p w14:paraId="73541267" w14:textId="77777777" w:rsidR="00B734C8" w:rsidRPr="00DC5B7A" w:rsidRDefault="00B734C8" w:rsidP="00DC5B7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5B7A">
              <w:rPr>
                <w:rFonts w:ascii="Times New Roman" w:hAnsi="Times New Roman" w:cs="Times New Roman"/>
                <w:sz w:val="24"/>
                <w:szCs w:val="24"/>
              </w:rPr>
              <w:t>12(27.3%)</w:t>
            </w:r>
          </w:p>
        </w:tc>
        <w:tc>
          <w:tcPr>
            <w:tcW w:w="811" w:type="pct"/>
          </w:tcPr>
          <w:p w14:paraId="7B52F067" w14:textId="77777777" w:rsidR="00B734C8" w:rsidRPr="00DC5B7A" w:rsidRDefault="00B734C8" w:rsidP="00DC5B7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5B7A">
              <w:rPr>
                <w:rFonts w:ascii="Times New Roman" w:hAnsi="Times New Roman" w:cs="Times New Roman"/>
                <w:sz w:val="24"/>
                <w:szCs w:val="24"/>
              </w:rPr>
              <w:t>26(59.1%)</w:t>
            </w:r>
          </w:p>
        </w:tc>
      </w:tr>
      <w:tr w:rsidR="00DC5B7A" w:rsidRPr="00DC5B7A" w14:paraId="1124E5D1" w14:textId="77777777" w:rsidTr="005A6E5E">
        <w:trPr>
          <w:trHeight w:val="552"/>
        </w:trPr>
        <w:tc>
          <w:tcPr>
            <w:cnfStyle w:val="001000000000" w:firstRow="0" w:lastRow="0" w:firstColumn="1" w:lastColumn="0" w:oddVBand="0" w:evenVBand="0" w:oddHBand="0" w:evenHBand="0" w:firstRowFirstColumn="0" w:firstRowLastColumn="0" w:lastRowFirstColumn="0" w:lastRowLastColumn="0"/>
            <w:tcW w:w="812" w:type="pct"/>
            <w:vMerge w:val="restart"/>
          </w:tcPr>
          <w:p w14:paraId="49110D3D" w14:textId="77777777" w:rsidR="00B734C8" w:rsidRPr="00DC5B7A" w:rsidRDefault="00B734C8" w:rsidP="00DC5B7A">
            <w:pPr>
              <w:jc w:val="both"/>
              <w:rPr>
                <w:rFonts w:ascii="Times New Roman" w:hAnsi="Times New Roman" w:cs="Times New Roman"/>
                <w:b w:val="0"/>
                <w:sz w:val="24"/>
                <w:szCs w:val="24"/>
              </w:rPr>
            </w:pPr>
            <w:r w:rsidRPr="00DC5B7A">
              <w:rPr>
                <w:rFonts w:ascii="Times New Roman" w:hAnsi="Times New Roman" w:cs="Times New Roman"/>
                <w:b w:val="0"/>
                <w:sz w:val="24"/>
                <w:szCs w:val="24"/>
              </w:rPr>
              <w:t>Genetic factors</w:t>
            </w:r>
          </w:p>
        </w:tc>
        <w:tc>
          <w:tcPr>
            <w:tcW w:w="1495" w:type="pct"/>
          </w:tcPr>
          <w:p w14:paraId="2E35AAA3" w14:textId="77777777" w:rsidR="00B734C8" w:rsidRPr="00DC5B7A" w:rsidRDefault="00B734C8" w:rsidP="00DC5B7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5B7A">
              <w:rPr>
                <w:rFonts w:ascii="Times New Roman" w:hAnsi="Times New Roman" w:cs="Times New Roman"/>
                <w:sz w:val="24"/>
                <w:szCs w:val="24"/>
              </w:rPr>
              <w:t>Down syndrome</w:t>
            </w:r>
          </w:p>
        </w:tc>
        <w:tc>
          <w:tcPr>
            <w:tcW w:w="984" w:type="pct"/>
          </w:tcPr>
          <w:p w14:paraId="5BE00202" w14:textId="77777777" w:rsidR="00B734C8" w:rsidRPr="00DC5B7A" w:rsidRDefault="00B734C8" w:rsidP="00DC5B7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5B7A">
              <w:rPr>
                <w:rFonts w:ascii="Times New Roman" w:hAnsi="Times New Roman" w:cs="Times New Roman"/>
                <w:sz w:val="24"/>
                <w:szCs w:val="24"/>
              </w:rPr>
              <w:t>4(9.1%)</w:t>
            </w:r>
          </w:p>
        </w:tc>
        <w:tc>
          <w:tcPr>
            <w:tcW w:w="898" w:type="pct"/>
          </w:tcPr>
          <w:p w14:paraId="3BB9FBEA" w14:textId="77777777" w:rsidR="00B734C8" w:rsidRPr="00DC5B7A" w:rsidRDefault="00B734C8" w:rsidP="00DC5B7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5B7A">
              <w:rPr>
                <w:rFonts w:ascii="Times New Roman" w:hAnsi="Times New Roman" w:cs="Times New Roman"/>
                <w:sz w:val="24"/>
                <w:szCs w:val="24"/>
              </w:rPr>
              <w:t>2(4.5%)</w:t>
            </w:r>
          </w:p>
        </w:tc>
        <w:tc>
          <w:tcPr>
            <w:tcW w:w="811" w:type="pct"/>
          </w:tcPr>
          <w:p w14:paraId="69021D24" w14:textId="77777777" w:rsidR="00B734C8" w:rsidRPr="00DC5B7A" w:rsidRDefault="00B734C8" w:rsidP="00DC5B7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5B7A">
              <w:rPr>
                <w:rFonts w:ascii="Times New Roman" w:hAnsi="Times New Roman" w:cs="Times New Roman"/>
                <w:sz w:val="24"/>
                <w:szCs w:val="24"/>
              </w:rPr>
              <w:t>6(13.6%)</w:t>
            </w:r>
          </w:p>
        </w:tc>
      </w:tr>
      <w:tr w:rsidR="00DC5B7A" w:rsidRPr="00DC5B7A" w14:paraId="3147FBD3" w14:textId="77777777" w:rsidTr="005A6E5E">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812" w:type="pct"/>
            <w:vMerge/>
          </w:tcPr>
          <w:p w14:paraId="4F914071" w14:textId="77777777" w:rsidR="00B734C8" w:rsidRPr="00DC5B7A" w:rsidRDefault="00B734C8" w:rsidP="00DC5B7A">
            <w:pPr>
              <w:jc w:val="both"/>
              <w:rPr>
                <w:rFonts w:ascii="Times New Roman" w:hAnsi="Times New Roman" w:cs="Times New Roman"/>
                <w:b w:val="0"/>
                <w:sz w:val="24"/>
                <w:szCs w:val="24"/>
              </w:rPr>
            </w:pPr>
          </w:p>
        </w:tc>
        <w:tc>
          <w:tcPr>
            <w:tcW w:w="1495" w:type="pct"/>
          </w:tcPr>
          <w:p w14:paraId="12620DC3" w14:textId="77777777" w:rsidR="00B734C8" w:rsidRPr="00DC5B7A" w:rsidRDefault="00B734C8" w:rsidP="00DC5B7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5B7A">
              <w:rPr>
                <w:rFonts w:ascii="Times New Roman" w:hAnsi="Times New Roman" w:cs="Times New Roman"/>
                <w:sz w:val="24"/>
                <w:szCs w:val="24"/>
              </w:rPr>
              <w:t>Neurofibromatosis</w:t>
            </w:r>
          </w:p>
        </w:tc>
        <w:tc>
          <w:tcPr>
            <w:tcW w:w="984" w:type="pct"/>
          </w:tcPr>
          <w:p w14:paraId="56B6BC18" w14:textId="77777777" w:rsidR="00B734C8" w:rsidRPr="00DC5B7A" w:rsidRDefault="00B734C8" w:rsidP="00DC5B7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5B7A">
              <w:rPr>
                <w:rFonts w:ascii="Times New Roman" w:hAnsi="Times New Roman" w:cs="Times New Roman"/>
                <w:sz w:val="24"/>
                <w:szCs w:val="24"/>
              </w:rPr>
              <w:t>8(18.2%)</w:t>
            </w:r>
          </w:p>
        </w:tc>
        <w:tc>
          <w:tcPr>
            <w:tcW w:w="898" w:type="pct"/>
          </w:tcPr>
          <w:p w14:paraId="3B5ABEC8" w14:textId="77777777" w:rsidR="00B734C8" w:rsidRPr="00DC5B7A" w:rsidRDefault="00B734C8" w:rsidP="00DC5B7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5B7A">
              <w:rPr>
                <w:rFonts w:ascii="Times New Roman" w:hAnsi="Times New Roman" w:cs="Times New Roman"/>
                <w:sz w:val="24"/>
                <w:szCs w:val="24"/>
              </w:rPr>
              <w:t>1(2.3%)</w:t>
            </w:r>
          </w:p>
        </w:tc>
        <w:tc>
          <w:tcPr>
            <w:tcW w:w="811" w:type="pct"/>
          </w:tcPr>
          <w:p w14:paraId="2355E53C" w14:textId="77777777" w:rsidR="00B734C8" w:rsidRPr="00DC5B7A" w:rsidRDefault="00B734C8" w:rsidP="00DC5B7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5B7A">
              <w:rPr>
                <w:rFonts w:ascii="Times New Roman" w:hAnsi="Times New Roman" w:cs="Times New Roman"/>
                <w:sz w:val="24"/>
                <w:szCs w:val="24"/>
              </w:rPr>
              <w:t>9(20.5%)</w:t>
            </w:r>
          </w:p>
        </w:tc>
      </w:tr>
      <w:tr w:rsidR="00DC5B7A" w:rsidRPr="00DC5B7A" w14:paraId="2CB2F5C1" w14:textId="77777777" w:rsidTr="005A6E5E">
        <w:trPr>
          <w:trHeight w:val="468"/>
        </w:trPr>
        <w:tc>
          <w:tcPr>
            <w:cnfStyle w:val="001000000000" w:firstRow="0" w:lastRow="0" w:firstColumn="1" w:lastColumn="0" w:oddVBand="0" w:evenVBand="0" w:oddHBand="0" w:evenHBand="0" w:firstRowFirstColumn="0" w:firstRowLastColumn="0" w:lastRowFirstColumn="0" w:lastRowLastColumn="0"/>
            <w:tcW w:w="812" w:type="pct"/>
            <w:vMerge w:val="restart"/>
          </w:tcPr>
          <w:p w14:paraId="31949D01" w14:textId="77777777" w:rsidR="00B734C8" w:rsidRPr="00DC5B7A" w:rsidRDefault="00B734C8" w:rsidP="00DC5B7A">
            <w:pPr>
              <w:jc w:val="both"/>
              <w:rPr>
                <w:rFonts w:ascii="Times New Roman" w:hAnsi="Times New Roman" w:cs="Times New Roman"/>
                <w:b w:val="0"/>
                <w:sz w:val="24"/>
                <w:szCs w:val="24"/>
              </w:rPr>
            </w:pPr>
            <w:r w:rsidRPr="00DC5B7A">
              <w:rPr>
                <w:rFonts w:ascii="Times New Roman" w:hAnsi="Times New Roman" w:cs="Times New Roman"/>
                <w:b w:val="0"/>
                <w:sz w:val="24"/>
                <w:szCs w:val="24"/>
              </w:rPr>
              <w:t>Clinical characteristics</w:t>
            </w:r>
          </w:p>
        </w:tc>
        <w:tc>
          <w:tcPr>
            <w:tcW w:w="1495" w:type="pct"/>
          </w:tcPr>
          <w:p w14:paraId="2D57F08D" w14:textId="77777777" w:rsidR="00B734C8" w:rsidRPr="00DC5B7A" w:rsidRDefault="00B734C8" w:rsidP="00DC5B7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5B7A">
              <w:rPr>
                <w:rFonts w:ascii="Times New Roman" w:hAnsi="Times New Roman" w:cs="Times New Roman"/>
                <w:sz w:val="24"/>
                <w:szCs w:val="24"/>
              </w:rPr>
              <w:t>High white blood cell count</w:t>
            </w:r>
          </w:p>
        </w:tc>
        <w:tc>
          <w:tcPr>
            <w:tcW w:w="984" w:type="pct"/>
          </w:tcPr>
          <w:p w14:paraId="21B42C1D" w14:textId="77777777" w:rsidR="00B734C8" w:rsidRPr="00DC5B7A" w:rsidRDefault="00B734C8" w:rsidP="00DC5B7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5B7A">
              <w:rPr>
                <w:rFonts w:ascii="Times New Roman" w:hAnsi="Times New Roman" w:cs="Times New Roman"/>
                <w:sz w:val="24"/>
                <w:szCs w:val="24"/>
              </w:rPr>
              <w:t>15(34.1%)</w:t>
            </w:r>
          </w:p>
        </w:tc>
        <w:tc>
          <w:tcPr>
            <w:tcW w:w="898" w:type="pct"/>
          </w:tcPr>
          <w:p w14:paraId="180D14AD" w14:textId="77777777" w:rsidR="00B734C8" w:rsidRPr="00DC5B7A" w:rsidRDefault="00B734C8" w:rsidP="00DC5B7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5B7A">
              <w:rPr>
                <w:rFonts w:ascii="Times New Roman" w:hAnsi="Times New Roman" w:cs="Times New Roman"/>
                <w:sz w:val="24"/>
                <w:szCs w:val="24"/>
              </w:rPr>
              <w:t>5(11.4%)</w:t>
            </w:r>
          </w:p>
        </w:tc>
        <w:tc>
          <w:tcPr>
            <w:tcW w:w="811" w:type="pct"/>
          </w:tcPr>
          <w:p w14:paraId="48DEF6E8" w14:textId="77777777" w:rsidR="00B734C8" w:rsidRPr="00DC5B7A" w:rsidRDefault="00B734C8" w:rsidP="00DC5B7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5B7A">
              <w:rPr>
                <w:rFonts w:ascii="Times New Roman" w:hAnsi="Times New Roman" w:cs="Times New Roman"/>
                <w:sz w:val="24"/>
                <w:szCs w:val="24"/>
              </w:rPr>
              <w:t>20(45.5%)</w:t>
            </w:r>
          </w:p>
        </w:tc>
      </w:tr>
      <w:tr w:rsidR="00DC5B7A" w:rsidRPr="00DC5B7A" w14:paraId="485E0A25" w14:textId="77777777" w:rsidTr="005A6E5E">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812" w:type="pct"/>
            <w:vMerge/>
          </w:tcPr>
          <w:p w14:paraId="688AADED" w14:textId="77777777" w:rsidR="00B734C8" w:rsidRPr="00DC5B7A" w:rsidRDefault="00B734C8" w:rsidP="00DC5B7A">
            <w:pPr>
              <w:jc w:val="both"/>
              <w:rPr>
                <w:rFonts w:ascii="Times New Roman" w:hAnsi="Times New Roman" w:cs="Times New Roman"/>
                <w:b w:val="0"/>
                <w:sz w:val="24"/>
                <w:szCs w:val="24"/>
              </w:rPr>
            </w:pPr>
          </w:p>
        </w:tc>
        <w:tc>
          <w:tcPr>
            <w:tcW w:w="1495" w:type="pct"/>
          </w:tcPr>
          <w:p w14:paraId="2B3F3B82" w14:textId="77777777" w:rsidR="00B734C8" w:rsidRPr="00DC5B7A" w:rsidRDefault="00B734C8" w:rsidP="00DC5B7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5B7A">
              <w:rPr>
                <w:rFonts w:ascii="Times New Roman" w:hAnsi="Times New Roman" w:cs="Times New Roman"/>
                <w:sz w:val="24"/>
                <w:szCs w:val="24"/>
              </w:rPr>
              <w:t>Low levels of MRD</w:t>
            </w:r>
          </w:p>
        </w:tc>
        <w:tc>
          <w:tcPr>
            <w:tcW w:w="984" w:type="pct"/>
          </w:tcPr>
          <w:p w14:paraId="33DABEF9" w14:textId="77777777" w:rsidR="00B734C8" w:rsidRPr="00DC5B7A" w:rsidRDefault="00B734C8" w:rsidP="00DC5B7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5B7A">
              <w:rPr>
                <w:rFonts w:ascii="Times New Roman" w:hAnsi="Times New Roman" w:cs="Times New Roman"/>
                <w:sz w:val="24"/>
                <w:szCs w:val="24"/>
              </w:rPr>
              <w:t>9(20.5%)</w:t>
            </w:r>
          </w:p>
        </w:tc>
        <w:tc>
          <w:tcPr>
            <w:tcW w:w="898" w:type="pct"/>
          </w:tcPr>
          <w:p w14:paraId="69DD1AA4" w14:textId="77777777" w:rsidR="00B734C8" w:rsidRPr="00DC5B7A" w:rsidRDefault="00B734C8" w:rsidP="00DC5B7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5B7A">
              <w:rPr>
                <w:rFonts w:ascii="Times New Roman" w:hAnsi="Times New Roman" w:cs="Times New Roman"/>
                <w:sz w:val="24"/>
                <w:szCs w:val="24"/>
              </w:rPr>
              <w:t>6(13.6%)</w:t>
            </w:r>
          </w:p>
        </w:tc>
        <w:tc>
          <w:tcPr>
            <w:tcW w:w="811" w:type="pct"/>
          </w:tcPr>
          <w:p w14:paraId="6253EAA8" w14:textId="77777777" w:rsidR="00B734C8" w:rsidRPr="00DC5B7A" w:rsidRDefault="00B734C8" w:rsidP="00DC5B7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5B7A">
              <w:rPr>
                <w:rFonts w:ascii="Times New Roman" w:hAnsi="Times New Roman" w:cs="Times New Roman"/>
                <w:sz w:val="24"/>
                <w:szCs w:val="24"/>
              </w:rPr>
              <w:t>15(34.1%)</w:t>
            </w:r>
          </w:p>
        </w:tc>
      </w:tr>
    </w:tbl>
    <w:p w14:paraId="5AB8027C" w14:textId="77777777" w:rsidR="00B734C8" w:rsidRPr="00DC5B7A" w:rsidRDefault="00B734C8" w:rsidP="00DC5B7A">
      <w:pPr>
        <w:spacing w:line="240" w:lineRule="auto"/>
        <w:jc w:val="both"/>
        <w:rPr>
          <w:rFonts w:ascii="Times New Roman" w:hAnsi="Times New Roman" w:cs="Times New Roman"/>
          <w:b/>
          <w:sz w:val="24"/>
          <w:szCs w:val="24"/>
        </w:rPr>
      </w:pPr>
      <w:r w:rsidRPr="00DC5B7A">
        <w:rPr>
          <w:rFonts w:ascii="Times New Roman" w:hAnsi="Times New Roman" w:cs="Times New Roman"/>
          <w:b/>
          <w:sz w:val="24"/>
          <w:szCs w:val="24"/>
        </w:rPr>
        <w:t>Source: Primary data, (2025).</w:t>
      </w:r>
    </w:p>
    <w:p w14:paraId="60442F1A" w14:textId="77777777" w:rsidR="00B734C8" w:rsidRPr="00DC5B7A" w:rsidRDefault="00B734C8" w:rsidP="00DC5B7A">
      <w:pPr>
        <w:spacing w:line="240" w:lineRule="auto"/>
        <w:jc w:val="both"/>
        <w:rPr>
          <w:rFonts w:ascii="Times New Roman" w:hAnsi="Times New Roman" w:cs="Times New Roman"/>
          <w:sz w:val="24"/>
          <w:szCs w:val="24"/>
        </w:rPr>
      </w:pPr>
      <w:r w:rsidRPr="00DC5B7A">
        <w:rPr>
          <w:rFonts w:ascii="Times New Roman" w:hAnsi="Times New Roman" w:cs="Times New Roman"/>
          <w:sz w:val="24"/>
          <w:szCs w:val="24"/>
        </w:rPr>
        <w:t xml:space="preserve">The results in table 2 above showed that the socio-demographic and clinical characteristics that were important in the paediatric patients with acute Leukaemia were age, gender, genetic </w:t>
      </w:r>
      <w:proofErr w:type="gramStart"/>
      <w:r w:rsidRPr="00DC5B7A">
        <w:rPr>
          <w:rFonts w:ascii="Times New Roman" w:hAnsi="Times New Roman" w:cs="Times New Roman"/>
          <w:sz w:val="24"/>
          <w:szCs w:val="24"/>
        </w:rPr>
        <w:t>factors(</w:t>
      </w:r>
      <w:proofErr w:type="gramEnd"/>
      <w:r w:rsidRPr="00DC5B7A">
        <w:rPr>
          <w:rFonts w:ascii="Times New Roman" w:hAnsi="Times New Roman" w:cs="Times New Roman"/>
          <w:sz w:val="24"/>
          <w:szCs w:val="24"/>
        </w:rPr>
        <w:t>down syndrome and neurofibromatosis), and clinical characteristics(high white blood cell count and low levels of MRD). However, the most dominant age group was 0-4 with 10(22.7%). The least age group with acute leukaemia was 15-17 with 3(6.8%). The data showed that for all the age groups, ALL (25%) is more prevalent than AML (13.6%) across the groups. The results showed that for all the acute leukaemia patients, women were the most with 59.1%. However, AML (56.8%) was the most compared to ALL (43.2%).  Down syndrome affected most of the paediatric patients who developed AML (9.1%) compared to those who developed ALL (4.5%). Neurofibromatosis was found to be more prevalent in AML (18.2%) than in AML (2.3%) patients. 34.1% patients who developed AML had high white blood cell count. Low levels of MRD in the patients made 20.5% to develop AML than ALL (13.6%).</w:t>
      </w:r>
    </w:p>
    <w:p w14:paraId="32CFF367" w14:textId="77777777" w:rsidR="00B734C8" w:rsidRPr="00DC5B7A" w:rsidRDefault="00B734C8" w:rsidP="00DC5B7A">
      <w:pPr>
        <w:spacing w:line="240" w:lineRule="auto"/>
        <w:jc w:val="both"/>
        <w:rPr>
          <w:rFonts w:ascii="Times New Roman" w:hAnsi="Times New Roman" w:cs="Times New Roman"/>
          <w:sz w:val="24"/>
          <w:szCs w:val="24"/>
        </w:rPr>
      </w:pPr>
      <w:r w:rsidRPr="00DC5B7A">
        <w:rPr>
          <w:rFonts w:ascii="Times New Roman" w:hAnsi="Times New Roman" w:cs="Times New Roman"/>
          <w:noProof/>
          <w:sz w:val="24"/>
          <w:szCs w:val="24"/>
          <w:lang w:val="en-US"/>
        </w:rPr>
        <w:lastRenderedPageBreak/>
        <w:drawing>
          <wp:inline distT="0" distB="0" distL="0" distR="0" wp14:anchorId="5015B653" wp14:editId="6C007F5E">
            <wp:extent cx="6362700" cy="3642360"/>
            <wp:effectExtent l="0" t="0" r="0" b="152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EB99307" w14:textId="77777777" w:rsidR="00B734C8" w:rsidRPr="00DC5B7A" w:rsidRDefault="00B734C8" w:rsidP="00DC5B7A">
      <w:pPr>
        <w:pStyle w:val="Caption"/>
        <w:jc w:val="both"/>
        <w:rPr>
          <w:rFonts w:cs="Times New Roman"/>
          <w:b/>
          <w:color w:val="auto"/>
          <w:sz w:val="24"/>
          <w:szCs w:val="24"/>
        </w:rPr>
      </w:pPr>
      <w:bookmarkStart w:id="8" w:name="_Toc195281606"/>
      <w:r w:rsidRPr="00DC5B7A">
        <w:rPr>
          <w:rFonts w:cs="Times New Roman"/>
          <w:b/>
          <w:color w:val="auto"/>
          <w:sz w:val="24"/>
          <w:szCs w:val="24"/>
        </w:rPr>
        <w:t xml:space="preserve">Figure </w:t>
      </w:r>
      <w:r w:rsidRPr="00DC5B7A">
        <w:rPr>
          <w:rFonts w:cs="Times New Roman"/>
          <w:b/>
          <w:color w:val="auto"/>
          <w:sz w:val="24"/>
          <w:szCs w:val="24"/>
        </w:rPr>
        <w:fldChar w:fldCharType="begin"/>
      </w:r>
      <w:r w:rsidRPr="00DC5B7A">
        <w:rPr>
          <w:rFonts w:cs="Times New Roman"/>
          <w:b/>
          <w:color w:val="auto"/>
          <w:sz w:val="24"/>
          <w:szCs w:val="24"/>
        </w:rPr>
        <w:instrText xml:space="preserve"> SEQ FIGURE_4 \* ARABIC </w:instrText>
      </w:r>
      <w:r w:rsidRPr="00DC5B7A">
        <w:rPr>
          <w:rFonts w:cs="Times New Roman"/>
          <w:b/>
          <w:color w:val="auto"/>
          <w:sz w:val="24"/>
          <w:szCs w:val="24"/>
        </w:rPr>
        <w:fldChar w:fldCharType="separate"/>
      </w:r>
      <w:r w:rsidRPr="00DC5B7A">
        <w:rPr>
          <w:rFonts w:cs="Times New Roman"/>
          <w:b/>
          <w:noProof/>
          <w:color w:val="auto"/>
          <w:sz w:val="24"/>
          <w:szCs w:val="24"/>
        </w:rPr>
        <w:t>1</w:t>
      </w:r>
      <w:r w:rsidRPr="00DC5B7A">
        <w:rPr>
          <w:rFonts w:cs="Times New Roman"/>
          <w:b/>
          <w:color w:val="auto"/>
          <w:sz w:val="24"/>
          <w:szCs w:val="24"/>
        </w:rPr>
        <w:fldChar w:fldCharType="end"/>
      </w:r>
      <w:r w:rsidRPr="00DC5B7A">
        <w:rPr>
          <w:rFonts w:cs="Times New Roman"/>
          <w:b/>
          <w:color w:val="auto"/>
          <w:sz w:val="24"/>
          <w:szCs w:val="24"/>
        </w:rPr>
        <w:t>: Specific haematological parameters between paediatric patients with acute leukaemia and healthy controls</w:t>
      </w:r>
      <w:bookmarkEnd w:id="8"/>
    </w:p>
    <w:p w14:paraId="604A60DD" w14:textId="77777777" w:rsidR="00B734C8" w:rsidRPr="00DC5B7A" w:rsidRDefault="00B734C8" w:rsidP="00DC5B7A">
      <w:pPr>
        <w:spacing w:line="240" w:lineRule="auto"/>
        <w:jc w:val="both"/>
        <w:rPr>
          <w:rFonts w:ascii="Times New Roman" w:hAnsi="Times New Roman" w:cs="Times New Roman"/>
          <w:sz w:val="24"/>
          <w:szCs w:val="24"/>
        </w:rPr>
      </w:pPr>
      <w:r w:rsidRPr="00DC5B7A">
        <w:rPr>
          <w:rFonts w:ascii="Times New Roman" w:hAnsi="Times New Roman" w:cs="Times New Roman"/>
          <w:sz w:val="24"/>
          <w:szCs w:val="24"/>
        </w:rPr>
        <w:t xml:space="preserve">The data above showed that there are high percentages of patients with leukaemia who have high white blood cells (60%). The results also provided that for the red blood cell count 70% leukaemia patients had low count with only 11% having normal cell count. 78% leukaemia patients had low platelet count. 80% leukaemia patients had low haemoglobin levels. </w:t>
      </w:r>
    </w:p>
    <w:p w14:paraId="2072D8BA" w14:textId="77777777" w:rsidR="00B734C8" w:rsidRPr="00DC5B7A" w:rsidRDefault="00B734C8" w:rsidP="00DC5B7A">
      <w:pPr>
        <w:pStyle w:val="Heading3"/>
        <w:spacing w:line="240" w:lineRule="auto"/>
        <w:jc w:val="both"/>
        <w:rPr>
          <w:rFonts w:ascii="Times New Roman" w:hAnsi="Times New Roman" w:cs="Times New Roman"/>
          <w:color w:val="auto"/>
        </w:rPr>
      </w:pPr>
    </w:p>
    <w:p w14:paraId="70F11442" w14:textId="77777777" w:rsidR="00B734C8" w:rsidRPr="00DC5B7A" w:rsidRDefault="00B734C8" w:rsidP="00DC5B7A">
      <w:pPr>
        <w:spacing w:line="240" w:lineRule="auto"/>
        <w:jc w:val="both"/>
        <w:rPr>
          <w:rFonts w:ascii="Times New Roman" w:hAnsi="Times New Roman" w:cs="Times New Roman"/>
          <w:sz w:val="24"/>
          <w:szCs w:val="24"/>
        </w:rPr>
      </w:pPr>
      <w:r w:rsidRPr="00DC5B7A">
        <w:rPr>
          <w:rFonts w:ascii="Times New Roman" w:hAnsi="Times New Roman" w:cs="Times New Roman"/>
          <w:noProof/>
          <w:sz w:val="24"/>
          <w:szCs w:val="24"/>
          <w:lang w:val="en-US"/>
        </w:rPr>
        <w:drawing>
          <wp:inline distT="0" distB="0" distL="0" distR="0" wp14:anchorId="6A232498" wp14:editId="613FC757">
            <wp:extent cx="6126480" cy="3512820"/>
            <wp:effectExtent l="0" t="0" r="7620" b="1143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BA32D1F" w14:textId="77777777" w:rsidR="00B734C8" w:rsidRPr="00DC5B7A" w:rsidRDefault="00341B66" w:rsidP="00DC5B7A">
      <w:pPr>
        <w:pStyle w:val="Caption"/>
        <w:jc w:val="both"/>
        <w:rPr>
          <w:rFonts w:cs="Times New Roman"/>
          <w:b/>
          <w:color w:val="auto"/>
          <w:sz w:val="24"/>
          <w:szCs w:val="24"/>
        </w:rPr>
      </w:pPr>
      <w:bookmarkStart w:id="9" w:name="_Toc195281607"/>
      <w:r w:rsidRPr="00DC5B7A">
        <w:rPr>
          <w:rFonts w:cs="Times New Roman"/>
          <w:b/>
          <w:color w:val="auto"/>
          <w:sz w:val="24"/>
          <w:szCs w:val="24"/>
        </w:rPr>
        <w:lastRenderedPageBreak/>
        <w:t>Figure</w:t>
      </w:r>
      <w:r w:rsidRPr="00DC5B7A">
        <w:rPr>
          <w:rFonts w:cs="Times New Roman"/>
          <w:color w:val="auto"/>
          <w:sz w:val="24"/>
          <w:szCs w:val="24"/>
        </w:rPr>
        <w:t xml:space="preserve"> </w:t>
      </w:r>
      <w:r w:rsidR="00B734C8" w:rsidRPr="00DC5B7A">
        <w:rPr>
          <w:rFonts w:cs="Times New Roman"/>
          <w:b/>
          <w:color w:val="auto"/>
          <w:sz w:val="24"/>
          <w:szCs w:val="24"/>
        </w:rPr>
        <w:fldChar w:fldCharType="begin"/>
      </w:r>
      <w:r w:rsidR="00B734C8" w:rsidRPr="00DC5B7A">
        <w:rPr>
          <w:rFonts w:cs="Times New Roman"/>
          <w:b/>
          <w:color w:val="auto"/>
          <w:sz w:val="24"/>
          <w:szCs w:val="24"/>
        </w:rPr>
        <w:instrText xml:space="preserve"> SEQ FIGURE_4 \* ARABIC </w:instrText>
      </w:r>
      <w:r w:rsidR="00B734C8" w:rsidRPr="00DC5B7A">
        <w:rPr>
          <w:rFonts w:cs="Times New Roman"/>
          <w:b/>
          <w:color w:val="auto"/>
          <w:sz w:val="24"/>
          <w:szCs w:val="24"/>
        </w:rPr>
        <w:fldChar w:fldCharType="separate"/>
      </w:r>
      <w:r w:rsidR="00B734C8" w:rsidRPr="00DC5B7A">
        <w:rPr>
          <w:rFonts w:cs="Times New Roman"/>
          <w:b/>
          <w:noProof/>
          <w:color w:val="auto"/>
          <w:sz w:val="24"/>
          <w:szCs w:val="24"/>
        </w:rPr>
        <w:t>2</w:t>
      </w:r>
      <w:r w:rsidR="00B734C8" w:rsidRPr="00DC5B7A">
        <w:rPr>
          <w:rFonts w:cs="Times New Roman"/>
          <w:b/>
          <w:color w:val="auto"/>
          <w:sz w:val="24"/>
          <w:szCs w:val="24"/>
        </w:rPr>
        <w:fldChar w:fldCharType="end"/>
      </w:r>
      <w:r w:rsidRPr="00DC5B7A">
        <w:rPr>
          <w:rFonts w:cs="Times New Roman"/>
          <w:color w:val="auto"/>
          <w:sz w:val="24"/>
          <w:szCs w:val="24"/>
        </w:rPr>
        <w:t xml:space="preserve">: </w:t>
      </w:r>
      <w:r w:rsidR="00B734C8" w:rsidRPr="00DC5B7A">
        <w:rPr>
          <w:rFonts w:cs="Times New Roman"/>
          <w:b/>
          <w:color w:val="auto"/>
          <w:sz w:val="24"/>
          <w:szCs w:val="24"/>
        </w:rPr>
        <w:t xml:space="preserve">Results of </w:t>
      </w:r>
      <w:r w:rsidRPr="00DC5B7A">
        <w:rPr>
          <w:rFonts w:cs="Times New Roman"/>
          <w:b/>
          <w:color w:val="auto"/>
          <w:sz w:val="24"/>
          <w:szCs w:val="24"/>
        </w:rPr>
        <w:t xml:space="preserve">Pattern </w:t>
      </w:r>
      <w:r w:rsidR="00B734C8" w:rsidRPr="00DC5B7A">
        <w:rPr>
          <w:rFonts w:cs="Times New Roman"/>
          <w:b/>
          <w:color w:val="auto"/>
          <w:sz w:val="24"/>
          <w:szCs w:val="24"/>
        </w:rPr>
        <w:t>haematological parameters among paediatric patients with acute leukaemia based on sex</w:t>
      </w:r>
      <w:bookmarkEnd w:id="9"/>
    </w:p>
    <w:p w14:paraId="6E06F5EB" w14:textId="77777777" w:rsidR="00B734C8" w:rsidRPr="00DC5B7A" w:rsidRDefault="00B734C8" w:rsidP="00DC5B7A">
      <w:pPr>
        <w:pStyle w:val="Heading3"/>
        <w:spacing w:line="240" w:lineRule="auto"/>
        <w:jc w:val="both"/>
        <w:rPr>
          <w:rFonts w:ascii="Times New Roman" w:hAnsi="Times New Roman" w:cs="Times New Roman"/>
          <w:color w:val="auto"/>
        </w:rPr>
      </w:pPr>
    </w:p>
    <w:p w14:paraId="1C153BB9" w14:textId="77777777" w:rsidR="00B734C8" w:rsidRPr="00DC5B7A" w:rsidRDefault="00B734C8" w:rsidP="00DC5B7A">
      <w:pPr>
        <w:pStyle w:val="Caption"/>
        <w:jc w:val="both"/>
        <w:rPr>
          <w:rFonts w:cs="Times New Roman"/>
          <w:b/>
          <w:i/>
          <w:color w:val="auto"/>
          <w:sz w:val="24"/>
          <w:szCs w:val="24"/>
        </w:rPr>
      </w:pPr>
      <w:bookmarkStart w:id="10" w:name="_Toc195280324"/>
      <w:r w:rsidRPr="00DC5B7A">
        <w:rPr>
          <w:rFonts w:cs="Times New Roman"/>
          <w:b/>
          <w:color w:val="auto"/>
          <w:sz w:val="24"/>
          <w:szCs w:val="24"/>
        </w:rPr>
        <w:t xml:space="preserve">Table </w:t>
      </w:r>
      <w:r w:rsidR="00341B66" w:rsidRPr="00DC5B7A">
        <w:rPr>
          <w:rFonts w:cs="Times New Roman"/>
          <w:b/>
          <w:color w:val="auto"/>
          <w:sz w:val="24"/>
          <w:szCs w:val="24"/>
        </w:rPr>
        <w:t xml:space="preserve">3: </w:t>
      </w:r>
      <w:r w:rsidRPr="00DC5B7A">
        <w:rPr>
          <w:rStyle w:val="Heading4Char"/>
          <w:rFonts w:ascii="Times New Roman" w:hAnsi="Times New Roman" w:cs="Times New Roman"/>
          <w:b/>
          <w:i w:val="0"/>
          <w:color w:val="auto"/>
          <w:sz w:val="24"/>
          <w:szCs w:val="24"/>
        </w:rPr>
        <w:t>The results of comparison of haematological parameters among paediatric patients with acute leukaemia based on duration and treatment</w:t>
      </w:r>
      <w:bookmarkEnd w:id="10"/>
    </w:p>
    <w:tbl>
      <w:tblPr>
        <w:tblStyle w:val="TableGrid"/>
        <w:tblW w:w="10330" w:type="dxa"/>
        <w:tblLook w:val="0000" w:firstRow="0" w:lastRow="0" w:firstColumn="0" w:lastColumn="0" w:noHBand="0" w:noVBand="0"/>
      </w:tblPr>
      <w:tblGrid>
        <w:gridCol w:w="1858"/>
        <w:gridCol w:w="950"/>
        <w:gridCol w:w="1784"/>
        <w:gridCol w:w="1858"/>
        <w:gridCol w:w="1900"/>
        <w:gridCol w:w="1980"/>
      </w:tblGrid>
      <w:tr w:rsidR="00DC5B7A" w:rsidRPr="00DC5B7A" w14:paraId="397FBE92" w14:textId="77777777" w:rsidTr="008A6D6B">
        <w:trPr>
          <w:gridBefore w:val="1"/>
          <w:wBefore w:w="1857" w:type="dxa"/>
          <w:trHeight w:val="540"/>
        </w:trPr>
        <w:tc>
          <w:tcPr>
            <w:tcW w:w="8473" w:type="dxa"/>
            <w:gridSpan w:val="5"/>
          </w:tcPr>
          <w:p w14:paraId="75A0EBB7"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 xml:space="preserve">                                     Chemotherapy treatment</w:t>
            </w:r>
          </w:p>
        </w:tc>
      </w:tr>
      <w:tr w:rsidR="00DC5B7A" w:rsidRPr="00DC5B7A" w14:paraId="1D515CF5" w14:textId="77777777" w:rsidTr="008A6D6B">
        <w:tblPrEx>
          <w:tblLook w:val="04A0" w:firstRow="1" w:lastRow="0" w:firstColumn="1" w:lastColumn="0" w:noHBand="0" w:noVBand="1"/>
        </w:tblPrEx>
        <w:trPr>
          <w:trHeight w:val="1077"/>
        </w:trPr>
        <w:tc>
          <w:tcPr>
            <w:tcW w:w="1857" w:type="dxa"/>
          </w:tcPr>
          <w:p w14:paraId="74BEC0E0" w14:textId="77777777" w:rsidR="00B734C8" w:rsidRPr="00DC5B7A" w:rsidRDefault="00B734C8" w:rsidP="00DC5B7A">
            <w:pPr>
              <w:jc w:val="both"/>
              <w:rPr>
                <w:rFonts w:ascii="Times New Roman" w:hAnsi="Times New Roman" w:cs="Times New Roman"/>
                <w:sz w:val="24"/>
                <w:szCs w:val="24"/>
              </w:rPr>
            </w:pPr>
            <w:proofErr w:type="gramStart"/>
            <w:r w:rsidRPr="00DC5B7A">
              <w:rPr>
                <w:rFonts w:ascii="Times New Roman" w:hAnsi="Times New Roman" w:cs="Times New Roman"/>
                <w:sz w:val="24"/>
                <w:szCs w:val="24"/>
              </w:rPr>
              <w:t>Duration(</w:t>
            </w:r>
            <w:proofErr w:type="gramEnd"/>
            <w:r w:rsidRPr="00DC5B7A">
              <w:rPr>
                <w:rFonts w:ascii="Times New Roman" w:hAnsi="Times New Roman" w:cs="Times New Roman"/>
                <w:sz w:val="24"/>
                <w:szCs w:val="24"/>
              </w:rPr>
              <w:t>months of 2024)</w:t>
            </w:r>
          </w:p>
        </w:tc>
        <w:tc>
          <w:tcPr>
            <w:tcW w:w="948" w:type="dxa"/>
          </w:tcPr>
          <w:p w14:paraId="54FA4969"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Level</w:t>
            </w:r>
          </w:p>
        </w:tc>
        <w:tc>
          <w:tcPr>
            <w:tcW w:w="1785" w:type="dxa"/>
          </w:tcPr>
          <w:p w14:paraId="20DF1AB0"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White blood cells count</w:t>
            </w:r>
          </w:p>
        </w:tc>
        <w:tc>
          <w:tcPr>
            <w:tcW w:w="1859" w:type="dxa"/>
          </w:tcPr>
          <w:p w14:paraId="2A0F87BD"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Red blood cell count</w:t>
            </w:r>
          </w:p>
        </w:tc>
        <w:tc>
          <w:tcPr>
            <w:tcW w:w="1901" w:type="dxa"/>
          </w:tcPr>
          <w:p w14:paraId="30D7212C"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Platelets</w:t>
            </w:r>
          </w:p>
        </w:tc>
        <w:tc>
          <w:tcPr>
            <w:tcW w:w="1980" w:type="dxa"/>
          </w:tcPr>
          <w:p w14:paraId="482061B6"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Haemoglobin level</w:t>
            </w:r>
          </w:p>
        </w:tc>
      </w:tr>
      <w:tr w:rsidR="00DC5B7A" w:rsidRPr="00DC5B7A" w14:paraId="14CC6882" w14:textId="77777777" w:rsidTr="008A6D6B">
        <w:tblPrEx>
          <w:tblLook w:val="04A0" w:firstRow="1" w:lastRow="0" w:firstColumn="1" w:lastColumn="0" w:noHBand="0" w:noVBand="1"/>
        </w:tblPrEx>
        <w:trPr>
          <w:trHeight w:val="348"/>
        </w:trPr>
        <w:tc>
          <w:tcPr>
            <w:tcW w:w="1857" w:type="dxa"/>
            <w:vMerge w:val="restart"/>
          </w:tcPr>
          <w:p w14:paraId="5567F4AD"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Jan-Feb</w:t>
            </w:r>
          </w:p>
        </w:tc>
        <w:tc>
          <w:tcPr>
            <w:tcW w:w="950" w:type="dxa"/>
          </w:tcPr>
          <w:p w14:paraId="10226A3E"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Low</w:t>
            </w:r>
          </w:p>
        </w:tc>
        <w:tc>
          <w:tcPr>
            <w:tcW w:w="1783" w:type="dxa"/>
          </w:tcPr>
          <w:p w14:paraId="13527463"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 xml:space="preserve"> 40%</w:t>
            </w:r>
          </w:p>
        </w:tc>
        <w:tc>
          <w:tcPr>
            <w:tcW w:w="1859" w:type="dxa"/>
          </w:tcPr>
          <w:p w14:paraId="5D47C5B7"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65%</w:t>
            </w:r>
          </w:p>
        </w:tc>
        <w:tc>
          <w:tcPr>
            <w:tcW w:w="1901" w:type="dxa"/>
          </w:tcPr>
          <w:p w14:paraId="2578EFD3"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70%</w:t>
            </w:r>
          </w:p>
        </w:tc>
        <w:tc>
          <w:tcPr>
            <w:tcW w:w="1980" w:type="dxa"/>
          </w:tcPr>
          <w:p w14:paraId="2B952C2C"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56%</w:t>
            </w:r>
          </w:p>
        </w:tc>
      </w:tr>
      <w:tr w:rsidR="00DC5B7A" w:rsidRPr="00DC5B7A" w14:paraId="7928831D" w14:textId="77777777" w:rsidTr="008A6D6B">
        <w:tblPrEx>
          <w:tblLook w:val="04A0" w:firstRow="1" w:lastRow="0" w:firstColumn="1" w:lastColumn="0" w:noHBand="0" w:noVBand="1"/>
        </w:tblPrEx>
        <w:trPr>
          <w:trHeight w:val="192"/>
        </w:trPr>
        <w:tc>
          <w:tcPr>
            <w:tcW w:w="1857" w:type="dxa"/>
            <w:vMerge/>
          </w:tcPr>
          <w:p w14:paraId="00D1F283" w14:textId="77777777" w:rsidR="00B734C8" w:rsidRPr="00DC5B7A" w:rsidRDefault="00B734C8" w:rsidP="00DC5B7A">
            <w:pPr>
              <w:jc w:val="both"/>
              <w:rPr>
                <w:rFonts w:ascii="Times New Roman" w:hAnsi="Times New Roman" w:cs="Times New Roman"/>
                <w:sz w:val="24"/>
                <w:szCs w:val="24"/>
              </w:rPr>
            </w:pPr>
          </w:p>
        </w:tc>
        <w:tc>
          <w:tcPr>
            <w:tcW w:w="950" w:type="dxa"/>
          </w:tcPr>
          <w:p w14:paraId="1151304F"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Normal</w:t>
            </w:r>
          </w:p>
        </w:tc>
        <w:tc>
          <w:tcPr>
            <w:tcW w:w="1783" w:type="dxa"/>
          </w:tcPr>
          <w:p w14:paraId="72B6FA53"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12%</w:t>
            </w:r>
          </w:p>
        </w:tc>
        <w:tc>
          <w:tcPr>
            <w:tcW w:w="1859" w:type="dxa"/>
          </w:tcPr>
          <w:p w14:paraId="70AE2D42"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10%</w:t>
            </w:r>
          </w:p>
        </w:tc>
        <w:tc>
          <w:tcPr>
            <w:tcW w:w="1901" w:type="dxa"/>
          </w:tcPr>
          <w:p w14:paraId="650B432C"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5%</w:t>
            </w:r>
          </w:p>
        </w:tc>
        <w:tc>
          <w:tcPr>
            <w:tcW w:w="1980" w:type="dxa"/>
          </w:tcPr>
          <w:p w14:paraId="7C1CD51C"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12%</w:t>
            </w:r>
          </w:p>
        </w:tc>
      </w:tr>
      <w:tr w:rsidR="00DC5B7A" w:rsidRPr="00DC5B7A" w14:paraId="6C4B7D12" w14:textId="77777777" w:rsidTr="008A6D6B">
        <w:tblPrEx>
          <w:tblLook w:val="04A0" w:firstRow="1" w:lastRow="0" w:firstColumn="1" w:lastColumn="0" w:noHBand="0" w:noVBand="1"/>
        </w:tblPrEx>
        <w:trPr>
          <w:trHeight w:val="264"/>
        </w:trPr>
        <w:tc>
          <w:tcPr>
            <w:tcW w:w="1857" w:type="dxa"/>
            <w:vMerge/>
          </w:tcPr>
          <w:p w14:paraId="223AD7C3" w14:textId="77777777" w:rsidR="00B734C8" w:rsidRPr="00DC5B7A" w:rsidRDefault="00B734C8" w:rsidP="00DC5B7A">
            <w:pPr>
              <w:jc w:val="both"/>
              <w:rPr>
                <w:rFonts w:ascii="Times New Roman" w:hAnsi="Times New Roman" w:cs="Times New Roman"/>
                <w:sz w:val="24"/>
                <w:szCs w:val="24"/>
              </w:rPr>
            </w:pPr>
          </w:p>
        </w:tc>
        <w:tc>
          <w:tcPr>
            <w:tcW w:w="950" w:type="dxa"/>
          </w:tcPr>
          <w:p w14:paraId="467420CB"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High</w:t>
            </w:r>
          </w:p>
        </w:tc>
        <w:tc>
          <w:tcPr>
            <w:tcW w:w="1783" w:type="dxa"/>
          </w:tcPr>
          <w:p w14:paraId="701AD420"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48%</w:t>
            </w:r>
          </w:p>
        </w:tc>
        <w:tc>
          <w:tcPr>
            <w:tcW w:w="1859" w:type="dxa"/>
          </w:tcPr>
          <w:p w14:paraId="5048BB4C"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25%</w:t>
            </w:r>
          </w:p>
        </w:tc>
        <w:tc>
          <w:tcPr>
            <w:tcW w:w="1901" w:type="dxa"/>
          </w:tcPr>
          <w:p w14:paraId="11462D33"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25%</w:t>
            </w:r>
          </w:p>
        </w:tc>
        <w:tc>
          <w:tcPr>
            <w:tcW w:w="1980" w:type="dxa"/>
          </w:tcPr>
          <w:p w14:paraId="4C40C828"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32%</w:t>
            </w:r>
          </w:p>
        </w:tc>
      </w:tr>
      <w:tr w:rsidR="00DC5B7A" w:rsidRPr="00DC5B7A" w14:paraId="1959D366" w14:textId="77777777" w:rsidTr="008A6D6B">
        <w:tblPrEx>
          <w:tblLook w:val="04A0" w:firstRow="1" w:lastRow="0" w:firstColumn="1" w:lastColumn="0" w:noHBand="0" w:noVBand="1"/>
        </w:tblPrEx>
        <w:trPr>
          <w:trHeight w:val="312"/>
        </w:trPr>
        <w:tc>
          <w:tcPr>
            <w:tcW w:w="1857" w:type="dxa"/>
            <w:vMerge w:val="restart"/>
          </w:tcPr>
          <w:p w14:paraId="270A13E0"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March-April</w:t>
            </w:r>
          </w:p>
        </w:tc>
        <w:tc>
          <w:tcPr>
            <w:tcW w:w="950" w:type="dxa"/>
          </w:tcPr>
          <w:p w14:paraId="48A9476D"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Low</w:t>
            </w:r>
          </w:p>
        </w:tc>
        <w:tc>
          <w:tcPr>
            <w:tcW w:w="1783" w:type="dxa"/>
          </w:tcPr>
          <w:p w14:paraId="2125EC47"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56%</w:t>
            </w:r>
          </w:p>
        </w:tc>
        <w:tc>
          <w:tcPr>
            <w:tcW w:w="1859" w:type="dxa"/>
          </w:tcPr>
          <w:p w14:paraId="46E624CD"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40%</w:t>
            </w:r>
          </w:p>
        </w:tc>
        <w:tc>
          <w:tcPr>
            <w:tcW w:w="1901" w:type="dxa"/>
          </w:tcPr>
          <w:p w14:paraId="061EB17B"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72%</w:t>
            </w:r>
          </w:p>
        </w:tc>
        <w:tc>
          <w:tcPr>
            <w:tcW w:w="1980" w:type="dxa"/>
          </w:tcPr>
          <w:p w14:paraId="628B6977"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46%</w:t>
            </w:r>
          </w:p>
        </w:tc>
      </w:tr>
      <w:tr w:rsidR="00DC5B7A" w:rsidRPr="00DC5B7A" w14:paraId="6E35EC84" w14:textId="77777777" w:rsidTr="008A6D6B">
        <w:tblPrEx>
          <w:tblLook w:val="04A0" w:firstRow="1" w:lastRow="0" w:firstColumn="1" w:lastColumn="0" w:noHBand="0" w:noVBand="1"/>
        </w:tblPrEx>
        <w:trPr>
          <w:trHeight w:val="228"/>
        </w:trPr>
        <w:tc>
          <w:tcPr>
            <w:tcW w:w="1857" w:type="dxa"/>
            <w:vMerge/>
          </w:tcPr>
          <w:p w14:paraId="260FA960" w14:textId="77777777" w:rsidR="00B734C8" w:rsidRPr="00DC5B7A" w:rsidRDefault="00B734C8" w:rsidP="00DC5B7A">
            <w:pPr>
              <w:jc w:val="both"/>
              <w:rPr>
                <w:rFonts w:ascii="Times New Roman" w:hAnsi="Times New Roman" w:cs="Times New Roman"/>
                <w:sz w:val="24"/>
                <w:szCs w:val="24"/>
              </w:rPr>
            </w:pPr>
          </w:p>
        </w:tc>
        <w:tc>
          <w:tcPr>
            <w:tcW w:w="950" w:type="dxa"/>
          </w:tcPr>
          <w:p w14:paraId="41E19FFE"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Normal</w:t>
            </w:r>
          </w:p>
        </w:tc>
        <w:tc>
          <w:tcPr>
            <w:tcW w:w="1783" w:type="dxa"/>
          </w:tcPr>
          <w:p w14:paraId="07C39E21"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15%</w:t>
            </w:r>
          </w:p>
        </w:tc>
        <w:tc>
          <w:tcPr>
            <w:tcW w:w="1859" w:type="dxa"/>
          </w:tcPr>
          <w:p w14:paraId="76961D12"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15%</w:t>
            </w:r>
          </w:p>
        </w:tc>
        <w:tc>
          <w:tcPr>
            <w:tcW w:w="1901" w:type="dxa"/>
          </w:tcPr>
          <w:p w14:paraId="77E62782"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8%</w:t>
            </w:r>
          </w:p>
        </w:tc>
        <w:tc>
          <w:tcPr>
            <w:tcW w:w="1980" w:type="dxa"/>
          </w:tcPr>
          <w:p w14:paraId="53869CB0"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14%</w:t>
            </w:r>
          </w:p>
        </w:tc>
      </w:tr>
      <w:tr w:rsidR="00DC5B7A" w:rsidRPr="00DC5B7A" w14:paraId="1A8DA4B4" w14:textId="77777777" w:rsidTr="008A6D6B">
        <w:tblPrEx>
          <w:tblLook w:val="04A0" w:firstRow="1" w:lastRow="0" w:firstColumn="1" w:lastColumn="0" w:noHBand="0" w:noVBand="1"/>
        </w:tblPrEx>
        <w:trPr>
          <w:trHeight w:val="276"/>
        </w:trPr>
        <w:tc>
          <w:tcPr>
            <w:tcW w:w="1857" w:type="dxa"/>
            <w:vMerge/>
          </w:tcPr>
          <w:p w14:paraId="25BF8954" w14:textId="77777777" w:rsidR="00B734C8" w:rsidRPr="00DC5B7A" w:rsidRDefault="00B734C8" w:rsidP="00DC5B7A">
            <w:pPr>
              <w:jc w:val="both"/>
              <w:rPr>
                <w:rFonts w:ascii="Times New Roman" w:hAnsi="Times New Roman" w:cs="Times New Roman"/>
                <w:sz w:val="24"/>
                <w:szCs w:val="24"/>
              </w:rPr>
            </w:pPr>
          </w:p>
        </w:tc>
        <w:tc>
          <w:tcPr>
            <w:tcW w:w="950" w:type="dxa"/>
          </w:tcPr>
          <w:p w14:paraId="40041B48"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High</w:t>
            </w:r>
          </w:p>
        </w:tc>
        <w:tc>
          <w:tcPr>
            <w:tcW w:w="1783" w:type="dxa"/>
          </w:tcPr>
          <w:p w14:paraId="789762BC"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39%</w:t>
            </w:r>
          </w:p>
        </w:tc>
        <w:tc>
          <w:tcPr>
            <w:tcW w:w="1859" w:type="dxa"/>
          </w:tcPr>
          <w:p w14:paraId="62B3AE5F"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45%</w:t>
            </w:r>
          </w:p>
        </w:tc>
        <w:tc>
          <w:tcPr>
            <w:tcW w:w="1901" w:type="dxa"/>
          </w:tcPr>
          <w:p w14:paraId="223557E4"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20%</w:t>
            </w:r>
          </w:p>
        </w:tc>
        <w:tc>
          <w:tcPr>
            <w:tcW w:w="1980" w:type="dxa"/>
          </w:tcPr>
          <w:p w14:paraId="73799673"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38%</w:t>
            </w:r>
          </w:p>
        </w:tc>
      </w:tr>
      <w:tr w:rsidR="00DC5B7A" w:rsidRPr="00DC5B7A" w14:paraId="2A25CDFE" w14:textId="77777777" w:rsidTr="008A6D6B">
        <w:tblPrEx>
          <w:tblLook w:val="04A0" w:firstRow="1" w:lastRow="0" w:firstColumn="1" w:lastColumn="0" w:noHBand="0" w:noVBand="1"/>
        </w:tblPrEx>
        <w:trPr>
          <w:trHeight w:val="324"/>
        </w:trPr>
        <w:tc>
          <w:tcPr>
            <w:tcW w:w="1857" w:type="dxa"/>
            <w:vMerge w:val="restart"/>
          </w:tcPr>
          <w:p w14:paraId="46F448A9"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May-June</w:t>
            </w:r>
          </w:p>
        </w:tc>
        <w:tc>
          <w:tcPr>
            <w:tcW w:w="950" w:type="dxa"/>
          </w:tcPr>
          <w:p w14:paraId="249448DF"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Low</w:t>
            </w:r>
          </w:p>
        </w:tc>
        <w:tc>
          <w:tcPr>
            <w:tcW w:w="1783" w:type="dxa"/>
          </w:tcPr>
          <w:p w14:paraId="67BC65CE"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50%</w:t>
            </w:r>
          </w:p>
        </w:tc>
        <w:tc>
          <w:tcPr>
            <w:tcW w:w="1859" w:type="dxa"/>
          </w:tcPr>
          <w:p w14:paraId="419A8506"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52%</w:t>
            </w:r>
          </w:p>
        </w:tc>
        <w:tc>
          <w:tcPr>
            <w:tcW w:w="1901" w:type="dxa"/>
          </w:tcPr>
          <w:p w14:paraId="5FEE1450"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75%</w:t>
            </w:r>
          </w:p>
        </w:tc>
        <w:tc>
          <w:tcPr>
            <w:tcW w:w="1980" w:type="dxa"/>
          </w:tcPr>
          <w:p w14:paraId="4B8E38CC"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60%</w:t>
            </w:r>
          </w:p>
        </w:tc>
      </w:tr>
      <w:tr w:rsidR="00DC5B7A" w:rsidRPr="00DC5B7A" w14:paraId="2BD4212F" w14:textId="77777777" w:rsidTr="008A6D6B">
        <w:tblPrEx>
          <w:tblLook w:val="04A0" w:firstRow="1" w:lastRow="0" w:firstColumn="1" w:lastColumn="0" w:noHBand="0" w:noVBand="1"/>
        </w:tblPrEx>
        <w:trPr>
          <w:trHeight w:val="216"/>
        </w:trPr>
        <w:tc>
          <w:tcPr>
            <w:tcW w:w="1857" w:type="dxa"/>
            <w:vMerge/>
          </w:tcPr>
          <w:p w14:paraId="075C41A0" w14:textId="77777777" w:rsidR="00B734C8" w:rsidRPr="00DC5B7A" w:rsidRDefault="00B734C8" w:rsidP="00DC5B7A">
            <w:pPr>
              <w:jc w:val="both"/>
              <w:rPr>
                <w:rFonts w:ascii="Times New Roman" w:hAnsi="Times New Roman" w:cs="Times New Roman"/>
                <w:sz w:val="24"/>
                <w:szCs w:val="24"/>
              </w:rPr>
            </w:pPr>
          </w:p>
        </w:tc>
        <w:tc>
          <w:tcPr>
            <w:tcW w:w="950" w:type="dxa"/>
          </w:tcPr>
          <w:p w14:paraId="794E3B03"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Normal</w:t>
            </w:r>
          </w:p>
        </w:tc>
        <w:tc>
          <w:tcPr>
            <w:tcW w:w="1783" w:type="dxa"/>
          </w:tcPr>
          <w:p w14:paraId="493AE284"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10%</w:t>
            </w:r>
          </w:p>
        </w:tc>
        <w:tc>
          <w:tcPr>
            <w:tcW w:w="1859" w:type="dxa"/>
          </w:tcPr>
          <w:p w14:paraId="7310C8AD"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20%</w:t>
            </w:r>
          </w:p>
        </w:tc>
        <w:tc>
          <w:tcPr>
            <w:tcW w:w="1901" w:type="dxa"/>
          </w:tcPr>
          <w:p w14:paraId="65EF962C"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7%</w:t>
            </w:r>
          </w:p>
        </w:tc>
        <w:tc>
          <w:tcPr>
            <w:tcW w:w="1980" w:type="dxa"/>
          </w:tcPr>
          <w:p w14:paraId="3361039B"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12%</w:t>
            </w:r>
          </w:p>
        </w:tc>
      </w:tr>
      <w:tr w:rsidR="00DC5B7A" w:rsidRPr="00DC5B7A" w14:paraId="15839AC1" w14:textId="77777777" w:rsidTr="008A6D6B">
        <w:tblPrEx>
          <w:tblLook w:val="04A0" w:firstRow="1" w:lastRow="0" w:firstColumn="1" w:lastColumn="0" w:noHBand="0" w:noVBand="1"/>
        </w:tblPrEx>
        <w:trPr>
          <w:trHeight w:val="300"/>
        </w:trPr>
        <w:tc>
          <w:tcPr>
            <w:tcW w:w="1857" w:type="dxa"/>
            <w:vMerge/>
          </w:tcPr>
          <w:p w14:paraId="0409D3AE" w14:textId="77777777" w:rsidR="00B734C8" w:rsidRPr="00DC5B7A" w:rsidRDefault="00B734C8" w:rsidP="00DC5B7A">
            <w:pPr>
              <w:jc w:val="both"/>
              <w:rPr>
                <w:rFonts w:ascii="Times New Roman" w:hAnsi="Times New Roman" w:cs="Times New Roman"/>
                <w:sz w:val="24"/>
                <w:szCs w:val="24"/>
              </w:rPr>
            </w:pPr>
          </w:p>
        </w:tc>
        <w:tc>
          <w:tcPr>
            <w:tcW w:w="950" w:type="dxa"/>
          </w:tcPr>
          <w:p w14:paraId="080A7841"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High</w:t>
            </w:r>
          </w:p>
        </w:tc>
        <w:tc>
          <w:tcPr>
            <w:tcW w:w="1783" w:type="dxa"/>
          </w:tcPr>
          <w:p w14:paraId="14B41861"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40%</w:t>
            </w:r>
          </w:p>
        </w:tc>
        <w:tc>
          <w:tcPr>
            <w:tcW w:w="1859" w:type="dxa"/>
          </w:tcPr>
          <w:p w14:paraId="5C17EEA5"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38%</w:t>
            </w:r>
          </w:p>
        </w:tc>
        <w:tc>
          <w:tcPr>
            <w:tcW w:w="1901" w:type="dxa"/>
          </w:tcPr>
          <w:p w14:paraId="1D2B0CA1"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18%</w:t>
            </w:r>
          </w:p>
        </w:tc>
        <w:tc>
          <w:tcPr>
            <w:tcW w:w="1980" w:type="dxa"/>
          </w:tcPr>
          <w:p w14:paraId="17904A6B"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28%</w:t>
            </w:r>
          </w:p>
        </w:tc>
      </w:tr>
      <w:tr w:rsidR="00DC5B7A" w:rsidRPr="00DC5B7A" w14:paraId="1CCA0CC5" w14:textId="77777777" w:rsidTr="008A6D6B">
        <w:tblPrEx>
          <w:tblLook w:val="04A0" w:firstRow="1" w:lastRow="0" w:firstColumn="1" w:lastColumn="0" w:noHBand="0" w:noVBand="1"/>
        </w:tblPrEx>
        <w:trPr>
          <w:trHeight w:val="264"/>
        </w:trPr>
        <w:tc>
          <w:tcPr>
            <w:tcW w:w="1857" w:type="dxa"/>
            <w:vMerge w:val="restart"/>
          </w:tcPr>
          <w:p w14:paraId="74D49435"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July-September</w:t>
            </w:r>
          </w:p>
        </w:tc>
        <w:tc>
          <w:tcPr>
            <w:tcW w:w="950" w:type="dxa"/>
          </w:tcPr>
          <w:p w14:paraId="1A46BB01"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Low</w:t>
            </w:r>
          </w:p>
        </w:tc>
        <w:tc>
          <w:tcPr>
            <w:tcW w:w="1783" w:type="dxa"/>
          </w:tcPr>
          <w:p w14:paraId="2680D1AF"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46%</w:t>
            </w:r>
          </w:p>
        </w:tc>
        <w:tc>
          <w:tcPr>
            <w:tcW w:w="1859" w:type="dxa"/>
          </w:tcPr>
          <w:p w14:paraId="36F8E285"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44%</w:t>
            </w:r>
          </w:p>
        </w:tc>
        <w:tc>
          <w:tcPr>
            <w:tcW w:w="1901" w:type="dxa"/>
          </w:tcPr>
          <w:p w14:paraId="0516C7C9"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80%</w:t>
            </w:r>
          </w:p>
        </w:tc>
        <w:tc>
          <w:tcPr>
            <w:tcW w:w="1980" w:type="dxa"/>
          </w:tcPr>
          <w:p w14:paraId="55FB17BA"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70%</w:t>
            </w:r>
          </w:p>
        </w:tc>
      </w:tr>
      <w:tr w:rsidR="00DC5B7A" w:rsidRPr="00DC5B7A" w14:paraId="36A9FB45" w14:textId="77777777" w:rsidTr="008A6D6B">
        <w:tblPrEx>
          <w:tblLook w:val="04A0" w:firstRow="1" w:lastRow="0" w:firstColumn="1" w:lastColumn="0" w:noHBand="0" w:noVBand="1"/>
        </w:tblPrEx>
        <w:trPr>
          <w:trHeight w:val="276"/>
        </w:trPr>
        <w:tc>
          <w:tcPr>
            <w:tcW w:w="1857" w:type="dxa"/>
            <w:vMerge/>
          </w:tcPr>
          <w:p w14:paraId="0E589F03" w14:textId="77777777" w:rsidR="00B734C8" w:rsidRPr="00DC5B7A" w:rsidRDefault="00B734C8" w:rsidP="00DC5B7A">
            <w:pPr>
              <w:jc w:val="both"/>
              <w:rPr>
                <w:rFonts w:ascii="Times New Roman" w:hAnsi="Times New Roman" w:cs="Times New Roman"/>
                <w:sz w:val="24"/>
                <w:szCs w:val="24"/>
              </w:rPr>
            </w:pPr>
          </w:p>
        </w:tc>
        <w:tc>
          <w:tcPr>
            <w:tcW w:w="950" w:type="dxa"/>
          </w:tcPr>
          <w:p w14:paraId="78D8E777"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Normal</w:t>
            </w:r>
          </w:p>
        </w:tc>
        <w:tc>
          <w:tcPr>
            <w:tcW w:w="1783" w:type="dxa"/>
          </w:tcPr>
          <w:p w14:paraId="3434B4F8"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9%</w:t>
            </w:r>
          </w:p>
        </w:tc>
        <w:tc>
          <w:tcPr>
            <w:tcW w:w="1859" w:type="dxa"/>
          </w:tcPr>
          <w:p w14:paraId="650F67EE"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24%</w:t>
            </w:r>
          </w:p>
        </w:tc>
        <w:tc>
          <w:tcPr>
            <w:tcW w:w="1901" w:type="dxa"/>
          </w:tcPr>
          <w:p w14:paraId="1B130D80"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5%</w:t>
            </w:r>
          </w:p>
        </w:tc>
        <w:tc>
          <w:tcPr>
            <w:tcW w:w="1980" w:type="dxa"/>
          </w:tcPr>
          <w:p w14:paraId="44F99A87"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10%</w:t>
            </w:r>
          </w:p>
        </w:tc>
      </w:tr>
      <w:tr w:rsidR="00DC5B7A" w:rsidRPr="00DC5B7A" w14:paraId="01F7412A" w14:textId="77777777" w:rsidTr="008A6D6B">
        <w:tblPrEx>
          <w:tblLook w:val="04A0" w:firstRow="1" w:lastRow="0" w:firstColumn="1" w:lastColumn="0" w:noHBand="0" w:noVBand="1"/>
        </w:tblPrEx>
        <w:trPr>
          <w:trHeight w:val="372"/>
        </w:trPr>
        <w:tc>
          <w:tcPr>
            <w:tcW w:w="1857" w:type="dxa"/>
            <w:vMerge/>
          </w:tcPr>
          <w:p w14:paraId="321951D2" w14:textId="77777777" w:rsidR="00B734C8" w:rsidRPr="00DC5B7A" w:rsidRDefault="00B734C8" w:rsidP="00DC5B7A">
            <w:pPr>
              <w:jc w:val="both"/>
              <w:rPr>
                <w:rFonts w:ascii="Times New Roman" w:hAnsi="Times New Roman" w:cs="Times New Roman"/>
                <w:sz w:val="24"/>
                <w:szCs w:val="24"/>
              </w:rPr>
            </w:pPr>
          </w:p>
        </w:tc>
        <w:tc>
          <w:tcPr>
            <w:tcW w:w="950" w:type="dxa"/>
          </w:tcPr>
          <w:p w14:paraId="1064B145"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High</w:t>
            </w:r>
          </w:p>
        </w:tc>
        <w:tc>
          <w:tcPr>
            <w:tcW w:w="1783" w:type="dxa"/>
          </w:tcPr>
          <w:p w14:paraId="01F15E97"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45%</w:t>
            </w:r>
          </w:p>
        </w:tc>
        <w:tc>
          <w:tcPr>
            <w:tcW w:w="1859" w:type="dxa"/>
          </w:tcPr>
          <w:p w14:paraId="23C67503"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32%</w:t>
            </w:r>
          </w:p>
        </w:tc>
        <w:tc>
          <w:tcPr>
            <w:tcW w:w="1901" w:type="dxa"/>
          </w:tcPr>
          <w:p w14:paraId="0F83C9BD"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15%</w:t>
            </w:r>
          </w:p>
        </w:tc>
        <w:tc>
          <w:tcPr>
            <w:tcW w:w="1980" w:type="dxa"/>
          </w:tcPr>
          <w:p w14:paraId="4DDF1361" w14:textId="77777777" w:rsidR="00B734C8" w:rsidRPr="00DC5B7A" w:rsidRDefault="00B734C8" w:rsidP="00DC5B7A">
            <w:pPr>
              <w:jc w:val="both"/>
              <w:rPr>
                <w:rFonts w:ascii="Times New Roman" w:hAnsi="Times New Roman" w:cs="Times New Roman"/>
                <w:sz w:val="24"/>
                <w:szCs w:val="24"/>
              </w:rPr>
            </w:pPr>
            <w:r w:rsidRPr="00DC5B7A">
              <w:rPr>
                <w:rFonts w:ascii="Times New Roman" w:hAnsi="Times New Roman" w:cs="Times New Roman"/>
                <w:sz w:val="24"/>
                <w:szCs w:val="24"/>
              </w:rPr>
              <w:t>20%</w:t>
            </w:r>
          </w:p>
        </w:tc>
      </w:tr>
    </w:tbl>
    <w:p w14:paraId="058BA255" w14:textId="77777777" w:rsidR="00B734C8" w:rsidRPr="00DC5B7A" w:rsidRDefault="00B734C8" w:rsidP="00DC5B7A">
      <w:pPr>
        <w:spacing w:line="240" w:lineRule="auto"/>
        <w:jc w:val="both"/>
        <w:rPr>
          <w:rFonts w:ascii="Times New Roman" w:hAnsi="Times New Roman" w:cs="Times New Roman"/>
          <w:sz w:val="24"/>
          <w:szCs w:val="24"/>
        </w:rPr>
      </w:pPr>
      <w:r w:rsidRPr="00DC5B7A">
        <w:rPr>
          <w:rFonts w:ascii="Times New Roman" w:hAnsi="Times New Roman" w:cs="Times New Roman"/>
          <w:sz w:val="24"/>
          <w:szCs w:val="24"/>
        </w:rPr>
        <w:t>Source: Primary data, (2025).</w:t>
      </w:r>
    </w:p>
    <w:p w14:paraId="58DF4197" w14:textId="2084A178" w:rsidR="00B734C8" w:rsidRPr="00DC5B7A" w:rsidRDefault="00B734C8" w:rsidP="00DC5B7A">
      <w:pPr>
        <w:spacing w:line="240" w:lineRule="auto"/>
        <w:jc w:val="both"/>
        <w:rPr>
          <w:rFonts w:ascii="Times New Roman" w:hAnsi="Times New Roman" w:cs="Times New Roman"/>
          <w:sz w:val="24"/>
          <w:szCs w:val="24"/>
        </w:rPr>
      </w:pPr>
      <w:r w:rsidRPr="00DC5B7A">
        <w:rPr>
          <w:rFonts w:ascii="Times New Roman" w:hAnsi="Times New Roman" w:cs="Times New Roman"/>
          <w:sz w:val="24"/>
          <w:szCs w:val="24"/>
        </w:rPr>
        <w:t xml:space="preserve">The data above showed that the white blood cells for the patients who were on chemotherapy significantly dropped in the first 2 months January and February 2024. Only 48% had high white blood cell count. </w:t>
      </w:r>
      <w:proofErr w:type="gramStart"/>
      <w:r w:rsidRPr="00DC5B7A">
        <w:rPr>
          <w:rFonts w:ascii="Times New Roman" w:hAnsi="Times New Roman" w:cs="Times New Roman"/>
          <w:sz w:val="24"/>
          <w:szCs w:val="24"/>
        </w:rPr>
        <w:t>However</w:t>
      </w:r>
      <w:proofErr w:type="gramEnd"/>
      <w:r w:rsidRPr="00DC5B7A">
        <w:rPr>
          <w:rFonts w:ascii="Times New Roman" w:hAnsi="Times New Roman" w:cs="Times New Roman"/>
          <w:sz w:val="24"/>
          <w:szCs w:val="24"/>
        </w:rPr>
        <w:t xml:space="preserve"> in March and April those with high white blood cell count reduced to 39%. The normal cells slightly increased from 12% to 15% on the intervals under review. In May to June the high white blood cells slightly increased to 40% and later to 45% in the period July to September 2024.  Similar to white blood cell counts, red blood cell counts in paediatric leukaemia patients undergoing chemotherapy may fluctuate during treatment. The induction phase of chemotherapy, with its intense treatment regimens, was particularly associated with decreases in RBC counts. This was identified in the period January-February with 65% with low RBC count reduces to 40% with low RBC count March- April. However, a fluctuation to 52% was noticed on low RBC count percentage. However, as treatment progresses and the bone marrow recovers, RBC counts may improve and return to more normal levels. This was noticed on July to September where low RBC counts percentages dropped to 44%. However, normal RBC count percentages improves with time from 10% in January -February 2024 to 24% in the period July – September. Platelet counts in paediatric patients with leukaemia undergoing chemotherapy treatment can also be impacted by the effects of chemotherapy on bone marrow function and blood cell production.  Platelet counts in paediatric leukaemia patients undergoing chemotherapy has been seen to be lower. According to table 4.6, there was a drastic increase in low platelets count percentage from 70% in January-February to 80% in July-September 2024.Haemoglobin levels in paediatric patients undergoing chemotherapy for leukaemia may fluctuate over the course of treatment. The induction phase of chemotherapy, which typically involves intensive treatment regimens, may be associated with more pronounced decreases in haemoglobin levels. As treatment progresses and the bone </w:t>
      </w:r>
      <w:r w:rsidRPr="00DC5B7A">
        <w:rPr>
          <w:rFonts w:ascii="Times New Roman" w:hAnsi="Times New Roman" w:cs="Times New Roman"/>
          <w:sz w:val="24"/>
          <w:szCs w:val="24"/>
        </w:rPr>
        <w:lastRenderedPageBreak/>
        <w:t xml:space="preserve">marrow recovers, haemoglobin levels may improve as witnessed by improved high haemoglobin levels of 20% in July-September 2024. The data is shown in figure 4. below. </w:t>
      </w:r>
    </w:p>
    <w:p w14:paraId="07E41CDC" w14:textId="77777777" w:rsidR="00B734C8" w:rsidRPr="00DC5B7A" w:rsidRDefault="00B734C8" w:rsidP="00DC5B7A">
      <w:pPr>
        <w:spacing w:line="240" w:lineRule="auto"/>
        <w:jc w:val="both"/>
        <w:rPr>
          <w:rFonts w:ascii="Times New Roman" w:hAnsi="Times New Roman" w:cs="Times New Roman"/>
          <w:sz w:val="24"/>
          <w:szCs w:val="24"/>
        </w:rPr>
      </w:pPr>
      <w:r w:rsidRPr="00DC5B7A">
        <w:rPr>
          <w:rFonts w:ascii="Times New Roman" w:hAnsi="Times New Roman" w:cs="Times New Roman"/>
          <w:noProof/>
          <w:sz w:val="24"/>
          <w:szCs w:val="24"/>
          <w:lang w:val="en-US"/>
        </w:rPr>
        <w:drawing>
          <wp:inline distT="0" distB="0" distL="0" distR="0" wp14:anchorId="66CF3290" wp14:editId="35D3B5F9">
            <wp:extent cx="6477000" cy="3535680"/>
            <wp:effectExtent l="0" t="0" r="0" b="762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533D466" w14:textId="77777777" w:rsidR="00B734C8" w:rsidRPr="00DC5B7A" w:rsidRDefault="00341B66" w:rsidP="00DC5B7A">
      <w:pPr>
        <w:pStyle w:val="Caption"/>
        <w:jc w:val="both"/>
        <w:rPr>
          <w:rFonts w:cs="Times New Roman"/>
          <w:b/>
          <w:color w:val="auto"/>
          <w:sz w:val="24"/>
          <w:szCs w:val="24"/>
        </w:rPr>
      </w:pPr>
      <w:bookmarkStart w:id="11" w:name="_Toc195281608"/>
      <w:r w:rsidRPr="00DC5B7A">
        <w:rPr>
          <w:rFonts w:cs="Times New Roman"/>
          <w:b/>
          <w:color w:val="auto"/>
          <w:sz w:val="24"/>
          <w:szCs w:val="24"/>
        </w:rPr>
        <w:t xml:space="preserve">Figure </w:t>
      </w:r>
      <w:r w:rsidR="00B734C8" w:rsidRPr="00DC5B7A">
        <w:rPr>
          <w:rFonts w:cs="Times New Roman"/>
          <w:b/>
          <w:color w:val="auto"/>
          <w:sz w:val="24"/>
          <w:szCs w:val="24"/>
        </w:rPr>
        <w:fldChar w:fldCharType="begin"/>
      </w:r>
      <w:r w:rsidR="00B734C8" w:rsidRPr="00DC5B7A">
        <w:rPr>
          <w:rFonts w:cs="Times New Roman"/>
          <w:b/>
          <w:color w:val="auto"/>
          <w:sz w:val="24"/>
          <w:szCs w:val="24"/>
        </w:rPr>
        <w:instrText xml:space="preserve"> SEQ FIGURE_4 \* ARABIC </w:instrText>
      </w:r>
      <w:r w:rsidR="00B734C8" w:rsidRPr="00DC5B7A">
        <w:rPr>
          <w:rFonts w:cs="Times New Roman"/>
          <w:b/>
          <w:color w:val="auto"/>
          <w:sz w:val="24"/>
          <w:szCs w:val="24"/>
        </w:rPr>
        <w:fldChar w:fldCharType="separate"/>
      </w:r>
      <w:r w:rsidR="00B734C8" w:rsidRPr="00DC5B7A">
        <w:rPr>
          <w:rFonts w:cs="Times New Roman"/>
          <w:b/>
          <w:noProof/>
          <w:color w:val="auto"/>
          <w:sz w:val="24"/>
          <w:szCs w:val="24"/>
        </w:rPr>
        <w:t>3</w:t>
      </w:r>
      <w:r w:rsidR="00B734C8" w:rsidRPr="00DC5B7A">
        <w:rPr>
          <w:rFonts w:cs="Times New Roman"/>
          <w:b/>
          <w:color w:val="auto"/>
          <w:sz w:val="24"/>
          <w:szCs w:val="24"/>
        </w:rPr>
        <w:fldChar w:fldCharType="end"/>
      </w:r>
      <w:r w:rsidR="00B734C8" w:rsidRPr="00DC5B7A">
        <w:rPr>
          <w:rFonts w:cs="Times New Roman"/>
          <w:b/>
          <w:color w:val="auto"/>
          <w:sz w:val="24"/>
          <w:szCs w:val="24"/>
        </w:rPr>
        <w:t xml:space="preserve"> The comparison of haematological parameters among paediatric patients with acute leukaemia based on duration and treatment.</w:t>
      </w:r>
      <w:bookmarkEnd w:id="11"/>
    </w:p>
    <w:p w14:paraId="40683AE6" w14:textId="77777777" w:rsidR="00B734C8" w:rsidRPr="00DC5B7A" w:rsidRDefault="00B734C8" w:rsidP="00DC5B7A">
      <w:pPr>
        <w:pStyle w:val="Heading2"/>
        <w:spacing w:line="240" w:lineRule="auto"/>
        <w:jc w:val="both"/>
        <w:rPr>
          <w:rFonts w:ascii="Times New Roman" w:hAnsi="Times New Roman" w:cs="Times New Roman"/>
          <w:color w:val="auto"/>
          <w:sz w:val="24"/>
          <w:szCs w:val="24"/>
        </w:rPr>
      </w:pPr>
      <w:bookmarkStart w:id="12" w:name="_Toc195281818"/>
      <w:r w:rsidRPr="00DC5B7A">
        <w:rPr>
          <w:rFonts w:ascii="Times New Roman" w:hAnsi="Times New Roman" w:cs="Times New Roman"/>
          <w:b/>
          <w:color w:val="auto"/>
          <w:sz w:val="24"/>
          <w:szCs w:val="24"/>
        </w:rPr>
        <w:t>DISCUSSION</w:t>
      </w:r>
      <w:bookmarkEnd w:id="12"/>
    </w:p>
    <w:p w14:paraId="79A86E54" w14:textId="77777777" w:rsidR="00B734C8" w:rsidRPr="00DC5B7A" w:rsidRDefault="00B734C8" w:rsidP="00DC5B7A">
      <w:pPr>
        <w:spacing w:line="240" w:lineRule="auto"/>
        <w:jc w:val="both"/>
        <w:rPr>
          <w:rFonts w:ascii="Times New Roman" w:hAnsi="Times New Roman" w:cs="Times New Roman"/>
          <w:bCs/>
          <w:sz w:val="24"/>
          <w:szCs w:val="24"/>
        </w:rPr>
      </w:pPr>
    </w:p>
    <w:p w14:paraId="4D9D987B" w14:textId="77777777" w:rsidR="00DC5B7A" w:rsidRPr="00F22A5B" w:rsidRDefault="00DC5B7A" w:rsidP="00DC5B7A">
      <w:pPr>
        <w:spacing w:before="100" w:beforeAutospacing="1" w:after="100" w:afterAutospacing="1" w:line="240" w:lineRule="auto"/>
        <w:jc w:val="both"/>
        <w:rPr>
          <w:rFonts w:ascii="Times New Roman" w:eastAsia="Times New Roman" w:hAnsi="Times New Roman" w:cs="Times New Roman"/>
          <w:sz w:val="24"/>
          <w:szCs w:val="24"/>
        </w:rPr>
      </w:pPr>
      <w:r w:rsidRPr="00F22A5B">
        <w:rPr>
          <w:rFonts w:ascii="Times New Roman" w:eastAsia="Times New Roman" w:hAnsi="Times New Roman" w:cs="Times New Roman"/>
          <w:sz w:val="24"/>
          <w:szCs w:val="24"/>
        </w:rPr>
        <w:t>This study examined the haematological profiles and socio-demographic characteristics of paediatric patients with acute leukaemia at Parirenyatwa Group of Hospitals between January and September 2024. The findings provide important insights into the epidemiology and clinical patterns of paediatric leukaemia in Zimbabwe, contributing to the scarce literature on childhood cancers in sub-Saharan Africa.</w:t>
      </w:r>
      <w:r w:rsidRPr="00DC5B7A">
        <w:rPr>
          <w:rFonts w:ascii="Times New Roman" w:eastAsia="Times New Roman" w:hAnsi="Times New Roman" w:cs="Times New Roman"/>
          <w:sz w:val="24"/>
          <w:szCs w:val="24"/>
        </w:rPr>
        <w:t xml:space="preserve"> </w:t>
      </w:r>
      <w:r w:rsidRPr="00F22A5B">
        <w:rPr>
          <w:rFonts w:ascii="Times New Roman" w:eastAsia="Times New Roman" w:hAnsi="Times New Roman" w:cs="Times New Roman"/>
          <w:sz w:val="24"/>
          <w:szCs w:val="24"/>
        </w:rPr>
        <w:t>The majority of cases occurred in children aged 0–4 years, consistent with global patterns that show a peak incidence of acute leukaemia, particularly acute lymphoblastic leukaemia (ALL), in younger children. However, the relatively high representation of adolescents (22.7%) indicates that acute leukaemia is also clinically significant in this older age group, where prognosis is typically poorer. The predominance of female patients (59.1%) in this study contrasts with most international studies that often report a slight male predominance. This variation may be due to regional genetic, environmental, or health-seeking differences and warrants further investigation</w:t>
      </w:r>
      <w:r w:rsidRPr="00DC5B7A">
        <w:rPr>
          <w:rFonts w:ascii="Times New Roman" w:eastAsia="Times New Roman" w:hAnsi="Times New Roman" w:cs="Times New Roman"/>
          <w:sz w:val="24"/>
          <w:szCs w:val="24"/>
        </w:rPr>
        <w:t xml:space="preserve"> [12-13]</w:t>
      </w:r>
      <w:r w:rsidRPr="00F22A5B">
        <w:rPr>
          <w:rFonts w:ascii="Times New Roman" w:eastAsia="Times New Roman" w:hAnsi="Times New Roman" w:cs="Times New Roman"/>
          <w:sz w:val="24"/>
          <w:szCs w:val="24"/>
        </w:rPr>
        <w:t>.</w:t>
      </w:r>
    </w:p>
    <w:p w14:paraId="31EF8C36" w14:textId="77777777" w:rsidR="00DC5B7A" w:rsidRPr="00F22A5B" w:rsidRDefault="00DC5B7A" w:rsidP="00DC5B7A">
      <w:pPr>
        <w:spacing w:before="100" w:beforeAutospacing="1" w:after="100" w:afterAutospacing="1" w:line="240" w:lineRule="auto"/>
        <w:jc w:val="both"/>
        <w:rPr>
          <w:rFonts w:ascii="Times New Roman" w:eastAsia="Times New Roman" w:hAnsi="Times New Roman" w:cs="Times New Roman"/>
          <w:sz w:val="24"/>
          <w:szCs w:val="24"/>
        </w:rPr>
      </w:pPr>
      <w:r w:rsidRPr="00F22A5B">
        <w:rPr>
          <w:rFonts w:ascii="Times New Roman" w:eastAsia="Times New Roman" w:hAnsi="Times New Roman" w:cs="Times New Roman"/>
          <w:sz w:val="24"/>
          <w:szCs w:val="24"/>
        </w:rPr>
        <w:t xml:space="preserve">Unexpectedly, acute myeloid leukaemia (AML) was more common (56.8%) than ALL (43.2%) in this cohort. This diverges from global trends where ALL typically accounts for 70–80% of childhood </w:t>
      </w:r>
      <w:proofErr w:type="spellStart"/>
      <w:r w:rsidRPr="00F22A5B">
        <w:rPr>
          <w:rFonts w:ascii="Times New Roman" w:eastAsia="Times New Roman" w:hAnsi="Times New Roman" w:cs="Times New Roman"/>
          <w:sz w:val="24"/>
          <w:szCs w:val="24"/>
        </w:rPr>
        <w:t>leukaemias</w:t>
      </w:r>
      <w:proofErr w:type="spellEnd"/>
      <w:r w:rsidRPr="00F22A5B">
        <w:rPr>
          <w:rFonts w:ascii="Times New Roman" w:eastAsia="Times New Roman" w:hAnsi="Times New Roman" w:cs="Times New Roman"/>
          <w:sz w:val="24"/>
          <w:szCs w:val="24"/>
        </w:rPr>
        <w:t>. A possible explanation may include late presentation with advanced disease, misclassification due to limited access to immunophenotyping and cytogenetic facilities, or a true epidemiological variation in Zimbabwean children. Similar findings of relatively higher AML proportions have been reported in some African cohorts, suggesting regional heterogeneity in leukaemia subtypes</w:t>
      </w:r>
      <w:r w:rsidRPr="00DC5B7A">
        <w:rPr>
          <w:rFonts w:ascii="Times New Roman" w:eastAsia="Times New Roman" w:hAnsi="Times New Roman" w:cs="Times New Roman"/>
          <w:sz w:val="24"/>
          <w:szCs w:val="24"/>
        </w:rPr>
        <w:t xml:space="preserve"> [14-16]</w:t>
      </w:r>
      <w:r w:rsidRPr="00F22A5B">
        <w:rPr>
          <w:rFonts w:ascii="Times New Roman" w:eastAsia="Times New Roman" w:hAnsi="Times New Roman" w:cs="Times New Roman"/>
          <w:sz w:val="24"/>
          <w:szCs w:val="24"/>
        </w:rPr>
        <w:t>.</w:t>
      </w:r>
      <w:r w:rsidRPr="00DC5B7A">
        <w:rPr>
          <w:rFonts w:ascii="Times New Roman" w:eastAsia="Times New Roman" w:hAnsi="Times New Roman" w:cs="Times New Roman"/>
          <w:sz w:val="24"/>
          <w:szCs w:val="24"/>
        </w:rPr>
        <w:t xml:space="preserve"> </w:t>
      </w:r>
      <w:r w:rsidRPr="00F22A5B">
        <w:rPr>
          <w:rFonts w:ascii="Times New Roman" w:eastAsia="Times New Roman" w:hAnsi="Times New Roman" w:cs="Times New Roman"/>
          <w:sz w:val="24"/>
          <w:szCs w:val="24"/>
        </w:rPr>
        <w:t xml:space="preserve">Genetic predispositions played a notable role. Children with Down syndrome and neurofibromatosis were more likely to develop AML </w:t>
      </w:r>
      <w:r w:rsidRPr="00F22A5B">
        <w:rPr>
          <w:rFonts w:ascii="Times New Roman" w:eastAsia="Times New Roman" w:hAnsi="Times New Roman" w:cs="Times New Roman"/>
          <w:sz w:val="24"/>
          <w:szCs w:val="24"/>
        </w:rPr>
        <w:lastRenderedPageBreak/>
        <w:t xml:space="preserve">than ALL. This aligns with previous evidence that constitutional syndromes confer increased risks of AML, particularly </w:t>
      </w:r>
      <w:proofErr w:type="spellStart"/>
      <w:r w:rsidRPr="00F22A5B">
        <w:rPr>
          <w:rFonts w:ascii="Times New Roman" w:eastAsia="Times New Roman" w:hAnsi="Times New Roman" w:cs="Times New Roman"/>
          <w:sz w:val="24"/>
          <w:szCs w:val="24"/>
        </w:rPr>
        <w:t>megakaryoblastic</w:t>
      </w:r>
      <w:proofErr w:type="spellEnd"/>
      <w:r w:rsidRPr="00F22A5B">
        <w:rPr>
          <w:rFonts w:ascii="Times New Roman" w:eastAsia="Times New Roman" w:hAnsi="Times New Roman" w:cs="Times New Roman"/>
          <w:sz w:val="24"/>
          <w:szCs w:val="24"/>
        </w:rPr>
        <w:t xml:space="preserve"> subtypes. The identification of these genetic links underscores the importance of routine genetic screening and closer surveillance of children with congenital disorders in Zimbabwe</w:t>
      </w:r>
      <w:r w:rsidRPr="00DC5B7A">
        <w:rPr>
          <w:rFonts w:ascii="Times New Roman" w:eastAsia="Times New Roman" w:hAnsi="Times New Roman" w:cs="Times New Roman"/>
          <w:sz w:val="24"/>
          <w:szCs w:val="24"/>
        </w:rPr>
        <w:t xml:space="preserve"> [17]</w:t>
      </w:r>
      <w:r w:rsidRPr="00F22A5B">
        <w:rPr>
          <w:rFonts w:ascii="Times New Roman" w:eastAsia="Times New Roman" w:hAnsi="Times New Roman" w:cs="Times New Roman"/>
          <w:sz w:val="24"/>
          <w:szCs w:val="24"/>
        </w:rPr>
        <w:t>.</w:t>
      </w:r>
      <w:r w:rsidRPr="00DC5B7A">
        <w:rPr>
          <w:rFonts w:ascii="Times New Roman" w:eastAsia="Times New Roman" w:hAnsi="Times New Roman" w:cs="Times New Roman"/>
          <w:sz w:val="24"/>
          <w:szCs w:val="24"/>
        </w:rPr>
        <w:t xml:space="preserve"> </w:t>
      </w:r>
      <w:r w:rsidRPr="00F22A5B">
        <w:rPr>
          <w:rFonts w:ascii="Times New Roman" w:eastAsia="Times New Roman" w:hAnsi="Times New Roman" w:cs="Times New Roman"/>
          <w:sz w:val="24"/>
          <w:szCs w:val="24"/>
        </w:rPr>
        <w:t xml:space="preserve">Haematological abnormalities were striking and diagnostic. The vast majority of patients presented with anaemia (80%), thrombocytopenia (78%), and leukocyte abnormalities. The high prevalence of anaemia and thrombocytopenia reflects bone marrow infiltration and failure, a hallmark of acute leukaemia. </w:t>
      </w:r>
      <w:proofErr w:type="spellStart"/>
      <w:r w:rsidRPr="00F22A5B">
        <w:rPr>
          <w:rFonts w:ascii="Times New Roman" w:eastAsia="Times New Roman" w:hAnsi="Times New Roman" w:cs="Times New Roman"/>
          <w:sz w:val="24"/>
          <w:szCs w:val="24"/>
        </w:rPr>
        <w:t>Leukocytosis</w:t>
      </w:r>
      <w:proofErr w:type="spellEnd"/>
      <w:r w:rsidRPr="00F22A5B">
        <w:rPr>
          <w:rFonts w:ascii="Times New Roman" w:eastAsia="Times New Roman" w:hAnsi="Times New Roman" w:cs="Times New Roman"/>
          <w:sz w:val="24"/>
          <w:szCs w:val="24"/>
        </w:rPr>
        <w:t xml:space="preserve"> was common in AML cases, whereas ALL patients exhibited more variability in white blood cell counts. These findings mirror previous African studies, where profound </w:t>
      </w:r>
      <w:proofErr w:type="spellStart"/>
      <w:r w:rsidRPr="00F22A5B">
        <w:rPr>
          <w:rFonts w:ascii="Times New Roman" w:eastAsia="Times New Roman" w:hAnsi="Times New Roman" w:cs="Times New Roman"/>
          <w:sz w:val="24"/>
          <w:szCs w:val="24"/>
        </w:rPr>
        <w:t>cytopenias</w:t>
      </w:r>
      <w:proofErr w:type="spellEnd"/>
      <w:r w:rsidRPr="00F22A5B">
        <w:rPr>
          <w:rFonts w:ascii="Times New Roman" w:eastAsia="Times New Roman" w:hAnsi="Times New Roman" w:cs="Times New Roman"/>
          <w:sz w:val="24"/>
          <w:szCs w:val="24"/>
        </w:rPr>
        <w:t xml:space="preserve"> were often reported due to delayed diagnosis and marrow replacement by blasts</w:t>
      </w:r>
      <w:r w:rsidRPr="00DC5B7A">
        <w:rPr>
          <w:rFonts w:ascii="Times New Roman" w:eastAsia="Times New Roman" w:hAnsi="Times New Roman" w:cs="Times New Roman"/>
          <w:sz w:val="24"/>
          <w:szCs w:val="24"/>
        </w:rPr>
        <w:t xml:space="preserve"> [18-20]</w:t>
      </w:r>
      <w:r w:rsidRPr="00F22A5B">
        <w:rPr>
          <w:rFonts w:ascii="Times New Roman" w:eastAsia="Times New Roman" w:hAnsi="Times New Roman" w:cs="Times New Roman"/>
          <w:sz w:val="24"/>
          <w:szCs w:val="24"/>
        </w:rPr>
        <w:t>.</w:t>
      </w:r>
      <w:r w:rsidRPr="00DC5B7A">
        <w:rPr>
          <w:rFonts w:ascii="Times New Roman" w:eastAsia="Times New Roman" w:hAnsi="Times New Roman" w:cs="Times New Roman"/>
          <w:sz w:val="24"/>
          <w:szCs w:val="24"/>
        </w:rPr>
        <w:t xml:space="preserve"> </w:t>
      </w:r>
      <w:r w:rsidRPr="00F22A5B">
        <w:rPr>
          <w:rFonts w:ascii="Times New Roman" w:eastAsia="Times New Roman" w:hAnsi="Times New Roman" w:cs="Times New Roman"/>
          <w:sz w:val="24"/>
          <w:szCs w:val="24"/>
        </w:rPr>
        <w:t>When compared to healthy controls, leukaemia patients consistently had lower red blood cell, platelet, and haemoglobin levels, while white blood cell counts were markedly elevated. These differences reinforce the value of complete blood counts and peripheral smears as frontline diagnostic tools, particularly in resource-limited settings where advanced diagnostics may not be readily available</w:t>
      </w:r>
      <w:r w:rsidRPr="00DC5B7A">
        <w:rPr>
          <w:rFonts w:ascii="Times New Roman" w:eastAsia="Times New Roman" w:hAnsi="Times New Roman" w:cs="Times New Roman"/>
          <w:sz w:val="24"/>
          <w:szCs w:val="24"/>
        </w:rPr>
        <w:t xml:space="preserve"> [21]</w:t>
      </w:r>
      <w:r w:rsidRPr="00F22A5B">
        <w:rPr>
          <w:rFonts w:ascii="Times New Roman" w:eastAsia="Times New Roman" w:hAnsi="Times New Roman" w:cs="Times New Roman"/>
          <w:sz w:val="24"/>
          <w:szCs w:val="24"/>
        </w:rPr>
        <w:t>.</w:t>
      </w:r>
    </w:p>
    <w:p w14:paraId="4DE2D22D" w14:textId="77777777" w:rsidR="00DC5B7A" w:rsidRPr="00F22A5B" w:rsidRDefault="00DC5B7A" w:rsidP="00DC5B7A">
      <w:pPr>
        <w:spacing w:before="100" w:beforeAutospacing="1" w:after="100" w:afterAutospacing="1" w:line="240" w:lineRule="auto"/>
        <w:jc w:val="both"/>
        <w:rPr>
          <w:rFonts w:ascii="Times New Roman" w:eastAsia="Times New Roman" w:hAnsi="Times New Roman" w:cs="Times New Roman"/>
          <w:sz w:val="24"/>
          <w:szCs w:val="24"/>
        </w:rPr>
      </w:pPr>
      <w:r w:rsidRPr="00F22A5B">
        <w:rPr>
          <w:rFonts w:ascii="Times New Roman" w:eastAsia="Times New Roman" w:hAnsi="Times New Roman" w:cs="Times New Roman"/>
          <w:sz w:val="24"/>
          <w:szCs w:val="24"/>
        </w:rPr>
        <w:t xml:space="preserve">The evaluation of haematological parameters across different treatment periods revealed persistent </w:t>
      </w:r>
      <w:proofErr w:type="spellStart"/>
      <w:r w:rsidRPr="00F22A5B">
        <w:rPr>
          <w:rFonts w:ascii="Times New Roman" w:eastAsia="Times New Roman" w:hAnsi="Times New Roman" w:cs="Times New Roman"/>
          <w:sz w:val="24"/>
          <w:szCs w:val="24"/>
        </w:rPr>
        <w:t>cytopenias</w:t>
      </w:r>
      <w:proofErr w:type="spellEnd"/>
      <w:r w:rsidRPr="00F22A5B">
        <w:rPr>
          <w:rFonts w:ascii="Times New Roman" w:eastAsia="Times New Roman" w:hAnsi="Times New Roman" w:cs="Times New Roman"/>
          <w:sz w:val="24"/>
          <w:szCs w:val="24"/>
        </w:rPr>
        <w:t xml:space="preserve">, especially anaemia and thrombocytopenia, despite chemotherapy. While some fluctuations suggested partial marrow recovery, sustained </w:t>
      </w:r>
      <w:proofErr w:type="spellStart"/>
      <w:r w:rsidRPr="00F22A5B">
        <w:rPr>
          <w:rFonts w:ascii="Times New Roman" w:eastAsia="Times New Roman" w:hAnsi="Times New Roman" w:cs="Times New Roman"/>
          <w:sz w:val="24"/>
          <w:szCs w:val="24"/>
        </w:rPr>
        <w:t>cytopenias</w:t>
      </w:r>
      <w:proofErr w:type="spellEnd"/>
      <w:r w:rsidRPr="00F22A5B">
        <w:rPr>
          <w:rFonts w:ascii="Times New Roman" w:eastAsia="Times New Roman" w:hAnsi="Times New Roman" w:cs="Times New Roman"/>
          <w:sz w:val="24"/>
          <w:szCs w:val="24"/>
        </w:rPr>
        <w:t xml:space="preserve"> could be attributed to chemotherapy-induced myelosuppression, inadequate supportive care, or relapse in some patients. These findings highlight the dual challenge of disease-related marrow suppression and treatment toxicity in paediatric leukaemia management in Zimbabwe. They also emphasise the urgent need for improved supportive care, including access to safe blood transfusions and platelet support</w:t>
      </w:r>
      <w:r w:rsidRPr="00DC5B7A">
        <w:rPr>
          <w:rFonts w:ascii="Times New Roman" w:eastAsia="Times New Roman" w:hAnsi="Times New Roman" w:cs="Times New Roman"/>
          <w:sz w:val="24"/>
          <w:szCs w:val="24"/>
        </w:rPr>
        <w:t xml:space="preserve"> [22-24]</w:t>
      </w:r>
      <w:r w:rsidRPr="00F22A5B">
        <w:rPr>
          <w:rFonts w:ascii="Times New Roman" w:eastAsia="Times New Roman" w:hAnsi="Times New Roman" w:cs="Times New Roman"/>
          <w:sz w:val="24"/>
          <w:szCs w:val="24"/>
        </w:rPr>
        <w:t>.</w:t>
      </w:r>
      <w:r w:rsidRPr="00DC5B7A">
        <w:rPr>
          <w:rFonts w:ascii="Times New Roman" w:eastAsia="Times New Roman" w:hAnsi="Times New Roman" w:cs="Times New Roman"/>
          <w:sz w:val="24"/>
          <w:szCs w:val="24"/>
        </w:rPr>
        <w:t xml:space="preserve"> </w:t>
      </w:r>
      <w:r w:rsidRPr="00F22A5B">
        <w:rPr>
          <w:rFonts w:ascii="Times New Roman" w:eastAsia="Times New Roman" w:hAnsi="Times New Roman" w:cs="Times New Roman"/>
          <w:sz w:val="24"/>
          <w:szCs w:val="24"/>
        </w:rPr>
        <w:t xml:space="preserve">The study highlights several critical implications. First, the unexpectedly high frequency of AML calls for further investigation into environmental, infectious, and genetic risk factors unique to Zimbabwe. Second, the consistent presence of severe </w:t>
      </w:r>
      <w:proofErr w:type="spellStart"/>
      <w:r w:rsidRPr="00F22A5B">
        <w:rPr>
          <w:rFonts w:ascii="Times New Roman" w:eastAsia="Times New Roman" w:hAnsi="Times New Roman" w:cs="Times New Roman"/>
          <w:sz w:val="24"/>
          <w:szCs w:val="24"/>
        </w:rPr>
        <w:t>cytopenias</w:t>
      </w:r>
      <w:proofErr w:type="spellEnd"/>
      <w:r w:rsidRPr="00F22A5B">
        <w:rPr>
          <w:rFonts w:ascii="Times New Roman" w:eastAsia="Times New Roman" w:hAnsi="Times New Roman" w:cs="Times New Roman"/>
          <w:sz w:val="24"/>
          <w:szCs w:val="24"/>
        </w:rPr>
        <w:t xml:space="preserve"> underscores the importance of strengthening early diagnostic capacity through improved access to full blood count testing, peripheral smear review, and prompt referral systems. Third, supportive care infrastructure—particularly transfusion services—must be expanded to mitigate the morbidity associated with chemotherapy-induced </w:t>
      </w:r>
      <w:proofErr w:type="spellStart"/>
      <w:r w:rsidRPr="00F22A5B">
        <w:rPr>
          <w:rFonts w:ascii="Times New Roman" w:eastAsia="Times New Roman" w:hAnsi="Times New Roman" w:cs="Times New Roman"/>
          <w:sz w:val="24"/>
          <w:szCs w:val="24"/>
        </w:rPr>
        <w:t>cytopenias</w:t>
      </w:r>
      <w:proofErr w:type="spellEnd"/>
      <w:r w:rsidRPr="00DC5B7A">
        <w:rPr>
          <w:rFonts w:ascii="Times New Roman" w:eastAsia="Times New Roman" w:hAnsi="Times New Roman" w:cs="Times New Roman"/>
          <w:sz w:val="24"/>
          <w:szCs w:val="24"/>
        </w:rPr>
        <w:t xml:space="preserve"> [25-26]</w:t>
      </w:r>
      <w:r w:rsidRPr="00F22A5B">
        <w:rPr>
          <w:rFonts w:ascii="Times New Roman" w:eastAsia="Times New Roman" w:hAnsi="Times New Roman" w:cs="Times New Roman"/>
          <w:sz w:val="24"/>
          <w:szCs w:val="24"/>
        </w:rPr>
        <w:t>.</w:t>
      </w:r>
    </w:p>
    <w:p w14:paraId="11A5EB08" w14:textId="77777777" w:rsidR="00B734C8" w:rsidRPr="00DC5B7A" w:rsidRDefault="00341B66" w:rsidP="00DC5B7A">
      <w:pPr>
        <w:pStyle w:val="Heading2"/>
        <w:spacing w:line="240" w:lineRule="auto"/>
        <w:jc w:val="both"/>
        <w:rPr>
          <w:rFonts w:ascii="Times New Roman" w:hAnsi="Times New Roman" w:cs="Times New Roman"/>
          <w:color w:val="auto"/>
          <w:sz w:val="24"/>
          <w:szCs w:val="24"/>
        </w:rPr>
      </w:pPr>
      <w:bookmarkStart w:id="13" w:name="_Toc195281825"/>
      <w:r w:rsidRPr="00DC5B7A">
        <w:rPr>
          <w:rFonts w:ascii="Times New Roman" w:hAnsi="Times New Roman" w:cs="Times New Roman"/>
          <w:b/>
          <w:color w:val="auto"/>
          <w:sz w:val="24"/>
          <w:szCs w:val="24"/>
        </w:rPr>
        <w:t>CONCLUSION</w:t>
      </w:r>
      <w:bookmarkEnd w:id="13"/>
    </w:p>
    <w:p w14:paraId="25364DDA" w14:textId="77777777" w:rsidR="00DC5B7A" w:rsidRPr="00F22A5B" w:rsidRDefault="00DC5B7A" w:rsidP="00DC5B7A">
      <w:pPr>
        <w:spacing w:before="100" w:beforeAutospacing="1" w:after="100" w:afterAutospacing="1" w:line="240" w:lineRule="auto"/>
        <w:jc w:val="both"/>
        <w:rPr>
          <w:rFonts w:ascii="Times New Roman" w:eastAsia="Times New Roman" w:hAnsi="Times New Roman" w:cs="Times New Roman"/>
          <w:sz w:val="24"/>
          <w:szCs w:val="24"/>
        </w:rPr>
      </w:pPr>
      <w:r w:rsidRPr="00F22A5B">
        <w:rPr>
          <w:rFonts w:ascii="Times New Roman" w:eastAsia="Times New Roman" w:hAnsi="Times New Roman" w:cs="Times New Roman"/>
          <w:sz w:val="24"/>
          <w:szCs w:val="24"/>
        </w:rPr>
        <w:t xml:space="preserve">This study demonstrates that paediatric acute leukaemia at Parirenyatwa Group of Hospitals is characterised by a predominance of AML, a female preponderance, and a higher burden among children aged 0–4 years. The haematological profiles of these patients consistently revealed profound anaemia, thrombocytopenia, and leukocyte abnormalities, reflecting extensive marrow failure and high disease burden at presentation. Genetic predispositions such as Down syndrome and neurofibromatosis were strongly linked to AML, underscoring the role of inherited factors in </w:t>
      </w:r>
      <w:proofErr w:type="spellStart"/>
      <w:r w:rsidRPr="00F22A5B">
        <w:rPr>
          <w:rFonts w:ascii="Times New Roman" w:eastAsia="Times New Roman" w:hAnsi="Times New Roman" w:cs="Times New Roman"/>
          <w:sz w:val="24"/>
          <w:szCs w:val="24"/>
        </w:rPr>
        <w:t>leukaemogenesis</w:t>
      </w:r>
      <w:proofErr w:type="spellEnd"/>
      <w:r w:rsidRPr="00F22A5B">
        <w:rPr>
          <w:rFonts w:ascii="Times New Roman" w:eastAsia="Times New Roman" w:hAnsi="Times New Roman" w:cs="Times New Roman"/>
          <w:sz w:val="24"/>
          <w:szCs w:val="24"/>
        </w:rPr>
        <w:t xml:space="preserve">. Despite chemotherapy, persistent </w:t>
      </w:r>
      <w:proofErr w:type="spellStart"/>
      <w:r w:rsidRPr="00F22A5B">
        <w:rPr>
          <w:rFonts w:ascii="Times New Roman" w:eastAsia="Times New Roman" w:hAnsi="Times New Roman" w:cs="Times New Roman"/>
          <w:sz w:val="24"/>
          <w:szCs w:val="24"/>
        </w:rPr>
        <w:t>cytopenias</w:t>
      </w:r>
      <w:proofErr w:type="spellEnd"/>
      <w:r w:rsidRPr="00F22A5B">
        <w:rPr>
          <w:rFonts w:ascii="Times New Roman" w:eastAsia="Times New Roman" w:hAnsi="Times New Roman" w:cs="Times New Roman"/>
          <w:sz w:val="24"/>
          <w:szCs w:val="24"/>
        </w:rPr>
        <w:t xml:space="preserve"> highlighted the dual impact of disease and treatment-related marrow suppression, accentuating the need for stronger supportive care systems.</w:t>
      </w:r>
      <w:r w:rsidRPr="00DC5B7A">
        <w:rPr>
          <w:rFonts w:ascii="Times New Roman" w:eastAsia="Times New Roman" w:hAnsi="Times New Roman" w:cs="Times New Roman"/>
          <w:sz w:val="24"/>
          <w:szCs w:val="24"/>
        </w:rPr>
        <w:t xml:space="preserve"> </w:t>
      </w:r>
      <w:r w:rsidRPr="00F22A5B">
        <w:rPr>
          <w:rFonts w:ascii="Times New Roman" w:eastAsia="Times New Roman" w:hAnsi="Times New Roman" w:cs="Times New Roman"/>
          <w:sz w:val="24"/>
          <w:szCs w:val="24"/>
        </w:rPr>
        <w:t>These findings provide valuable diagnostic and clinical insights that can guide early recognition, risk stratification, and management of paediatric leukaemia in Zimbabwe. Strengthening diagnostic capacity, improving access to cytogenetic and molecular profiling, and enhancing supportive care infrastructure remain crucial to improving survival and quality of life for affected children.</w:t>
      </w:r>
    </w:p>
    <w:p w14:paraId="2F5563A9" w14:textId="77777777" w:rsidR="00B734C8" w:rsidRPr="00DC5B7A" w:rsidRDefault="00B734C8" w:rsidP="00DC5B7A">
      <w:pPr>
        <w:spacing w:line="240" w:lineRule="auto"/>
        <w:jc w:val="both"/>
        <w:rPr>
          <w:rFonts w:ascii="Times New Roman" w:hAnsi="Times New Roman" w:cs="Times New Roman"/>
          <w:sz w:val="24"/>
          <w:szCs w:val="24"/>
        </w:rPr>
      </w:pPr>
    </w:p>
    <w:p w14:paraId="79DD1E76" w14:textId="77777777" w:rsidR="00B734C8" w:rsidRPr="00DC5B7A" w:rsidRDefault="00DC5B7A" w:rsidP="00DC5B7A">
      <w:pPr>
        <w:keepNext/>
        <w:keepLines/>
        <w:spacing w:before="240" w:after="0" w:line="240" w:lineRule="auto"/>
        <w:jc w:val="both"/>
        <w:outlineLvl w:val="0"/>
        <w:rPr>
          <w:rFonts w:ascii="Times New Roman" w:eastAsiaTheme="majorEastAsia" w:hAnsi="Times New Roman" w:cs="Times New Roman"/>
          <w:b/>
          <w:kern w:val="0"/>
          <w:sz w:val="24"/>
          <w:szCs w:val="24"/>
          <w:lang w:val="en-US"/>
        </w:rPr>
      </w:pPr>
      <w:r w:rsidRPr="00DC5B7A">
        <w:rPr>
          <w:rFonts w:ascii="Times New Roman" w:eastAsiaTheme="majorEastAsia" w:hAnsi="Times New Roman" w:cs="Times New Roman"/>
          <w:b/>
          <w:kern w:val="0"/>
          <w:sz w:val="24"/>
          <w:szCs w:val="24"/>
          <w:lang w:val="en-US"/>
        </w:rPr>
        <w:lastRenderedPageBreak/>
        <w:t>REFERENCES</w:t>
      </w:r>
    </w:p>
    <w:p w14:paraId="32E68D6E" w14:textId="77777777" w:rsidR="00DC5B7A" w:rsidRPr="00DC5B7A" w:rsidRDefault="00DC5B7A" w:rsidP="00DC5B7A">
      <w:pPr>
        <w:pStyle w:val="ListParagraph"/>
        <w:numPr>
          <w:ilvl w:val="0"/>
          <w:numId w:val="5"/>
        </w:numPr>
        <w:spacing w:after="0" w:line="240" w:lineRule="auto"/>
        <w:jc w:val="both"/>
        <w:rPr>
          <w:rFonts w:ascii="Times New Roman" w:eastAsia="Times New Roman" w:hAnsi="Times New Roman" w:cs="Times New Roman"/>
          <w:sz w:val="24"/>
          <w:szCs w:val="24"/>
        </w:rPr>
      </w:pPr>
      <w:proofErr w:type="spellStart"/>
      <w:r w:rsidRPr="00DC5B7A">
        <w:rPr>
          <w:rFonts w:ascii="Times New Roman" w:eastAsia="Times New Roman" w:hAnsi="Times New Roman" w:cs="Times New Roman"/>
          <w:sz w:val="24"/>
          <w:szCs w:val="24"/>
        </w:rPr>
        <w:t>Obeagu</w:t>
      </w:r>
      <w:proofErr w:type="spellEnd"/>
      <w:r w:rsidRPr="00DC5B7A">
        <w:rPr>
          <w:rFonts w:ascii="Times New Roman" w:eastAsia="Times New Roman" w:hAnsi="Times New Roman" w:cs="Times New Roman"/>
          <w:sz w:val="24"/>
          <w:szCs w:val="24"/>
        </w:rPr>
        <w:t xml:space="preserve"> EI. JAK2 in </w:t>
      </w:r>
      <w:proofErr w:type="spellStart"/>
      <w:r w:rsidRPr="00DC5B7A">
        <w:rPr>
          <w:rFonts w:ascii="Times New Roman" w:eastAsia="Times New Roman" w:hAnsi="Times New Roman" w:cs="Times New Roman"/>
          <w:sz w:val="24"/>
          <w:szCs w:val="24"/>
        </w:rPr>
        <w:t>pediatric</w:t>
      </w:r>
      <w:proofErr w:type="spellEnd"/>
      <w:r w:rsidRPr="00DC5B7A">
        <w:rPr>
          <w:rFonts w:ascii="Times New Roman" w:eastAsia="Times New Roman" w:hAnsi="Times New Roman" w:cs="Times New Roman"/>
          <w:sz w:val="24"/>
          <w:szCs w:val="24"/>
        </w:rPr>
        <w:t xml:space="preserve"> </w:t>
      </w:r>
      <w:proofErr w:type="spellStart"/>
      <w:r w:rsidRPr="00DC5B7A">
        <w:rPr>
          <w:rFonts w:ascii="Times New Roman" w:eastAsia="Times New Roman" w:hAnsi="Times New Roman" w:cs="Times New Roman"/>
          <w:sz w:val="24"/>
          <w:szCs w:val="24"/>
        </w:rPr>
        <w:t>leukemia</w:t>
      </w:r>
      <w:proofErr w:type="spellEnd"/>
      <w:r w:rsidRPr="00DC5B7A">
        <w:rPr>
          <w:rFonts w:ascii="Times New Roman" w:eastAsia="Times New Roman" w:hAnsi="Times New Roman" w:cs="Times New Roman"/>
          <w:sz w:val="24"/>
          <w:szCs w:val="24"/>
        </w:rPr>
        <w:t xml:space="preserve">: mechanisms of pathogenesis and drug development - a narrative review. </w:t>
      </w:r>
      <w:r w:rsidRPr="00DC5B7A">
        <w:rPr>
          <w:rFonts w:ascii="Times New Roman" w:eastAsia="Times New Roman" w:hAnsi="Times New Roman" w:cs="Times New Roman"/>
          <w:i/>
          <w:iCs/>
          <w:sz w:val="24"/>
          <w:szCs w:val="24"/>
        </w:rPr>
        <w:t xml:space="preserve">Ann Med </w:t>
      </w:r>
      <w:proofErr w:type="spellStart"/>
      <w:r w:rsidRPr="00DC5B7A">
        <w:rPr>
          <w:rFonts w:ascii="Times New Roman" w:eastAsia="Times New Roman" w:hAnsi="Times New Roman" w:cs="Times New Roman"/>
          <w:i/>
          <w:iCs/>
          <w:sz w:val="24"/>
          <w:szCs w:val="24"/>
        </w:rPr>
        <w:t>Surg</w:t>
      </w:r>
      <w:proofErr w:type="spellEnd"/>
      <w:r w:rsidRPr="00DC5B7A">
        <w:rPr>
          <w:rFonts w:ascii="Times New Roman" w:eastAsia="Times New Roman" w:hAnsi="Times New Roman" w:cs="Times New Roman"/>
          <w:i/>
          <w:iCs/>
          <w:sz w:val="24"/>
          <w:szCs w:val="24"/>
        </w:rPr>
        <w:t xml:space="preserve"> (</w:t>
      </w:r>
      <w:proofErr w:type="spellStart"/>
      <w:r w:rsidRPr="00DC5B7A">
        <w:rPr>
          <w:rFonts w:ascii="Times New Roman" w:eastAsia="Times New Roman" w:hAnsi="Times New Roman" w:cs="Times New Roman"/>
          <w:i/>
          <w:iCs/>
          <w:sz w:val="24"/>
          <w:szCs w:val="24"/>
        </w:rPr>
        <w:t>Lond</w:t>
      </w:r>
      <w:proofErr w:type="spellEnd"/>
      <w:r w:rsidRPr="00DC5B7A">
        <w:rPr>
          <w:rFonts w:ascii="Times New Roman" w:eastAsia="Times New Roman" w:hAnsi="Times New Roman" w:cs="Times New Roman"/>
          <w:i/>
          <w:iCs/>
          <w:sz w:val="24"/>
          <w:szCs w:val="24"/>
        </w:rPr>
        <w:t>)</w:t>
      </w:r>
      <w:r w:rsidRPr="00DC5B7A">
        <w:rPr>
          <w:rFonts w:ascii="Times New Roman" w:eastAsia="Times New Roman" w:hAnsi="Times New Roman" w:cs="Times New Roman"/>
          <w:sz w:val="24"/>
          <w:szCs w:val="24"/>
        </w:rPr>
        <w:t>.2025;87(6):3410-3423. doi:10.1097/MS9.0000000000003180</w:t>
      </w:r>
    </w:p>
    <w:p w14:paraId="51CC727A" w14:textId="77777777" w:rsidR="00DC5B7A" w:rsidRPr="00DC5B7A" w:rsidRDefault="00DC5B7A" w:rsidP="00DC5B7A">
      <w:pPr>
        <w:pStyle w:val="ListParagraph"/>
        <w:numPr>
          <w:ilvl w:val="0"/>
          <w:numId w:val="5"/>
        </w:numPr>
        <w:spacing w:after="0" w:line="240" w:lineRule="auto"/>
        <w:jc w:val="both"/>
        <w:rPr>
          <w:rFonts w:ascii="Times New Roman" w:eastAsia="Times New Roman" w:hAnsi="Times New Roman" w:cs="Times New Roman"/>
          <w:sz w:val="24"/>
          <w:szCs w:val="24"/>
        </w:rPr>
      </w:pPr>
      <w:proofErr w:type="spellStart"/>
      <w:r w:rsidRPr="00DC5B7A">
        <w:rPr>
          <w:rFonts w:ascii="Times New Roman" w:eastAsia="Times New Roman" w:hAnsi="Times New Roman" w:cs="Times New Roman"/>
          <w:sz w:val="24"/>
          <w:szCs w:val="24"/>
        </w:rPr>
        <w:t>Obeagu</w:t>
      </w:r>
      <w:proofErr w:type="spellEnd"/>
      <w:r w:rsidRPr="00DC5B7A">
        <w:rPr>
          <w:rFonts w:ascii="Times New Roman" w:eastAsia="Times New Roman" w:hAnsi="Times New Roman" w:cs="Times New Roman"/>
          <w:sz w:val="24"/>
          <w:szCs w:val="24"/>
        </w:rPr>
        <w:t xml:space="preserve"> EI. Advancing </w:t>
      </w:r>
      <w:proofErr w:type="spellStart"/>
      <w:r w:rsidRPr="00DC5B7A">
        <w:rPr>
          <w:rFonts w:ascii="Times New Roman" w:eastAsia="Times New Roman" w:hAnsi="Times New Roman" w:cs="Times New Roman"/>
          <w:sz w:val="24"/>
          <w:szCs w:val="24"/>
        </w:rPr>
        <w:t>Leukemia</w:t>
      </w:r>
      <w:proofErr w:type="spellEnd"/>
      <w:r w:rsidRPr="00DC5B7A">
        <w:rPr>
          <w:rFonts w:ascii="Times New Roman" w:eastAsia="Times New Roman" w:hAnsi="Times New Roman" w:cs="Times New Roman"/>
          <w:sz w:val="24"/>
          <w:szCs w:val="24"/>
        </w:rPr>
        <w:t xml:space="preserve"> Diagnosis and Treatment: WHO-Supported Laboratory Innovations in Africa- A Narrative Review. </w:t>
      </w:r>
      <w:r w:rsidRPr="00DC5B7A">
        <w:rPr>
          <w:rFonts w:ascii="Times New Roman" w:eastAsia="Times New Roman" w:hAnsi="Times New Roman" w:cs="Times New Roman"/>
          <w:i/>
          <w:iCs/>
          <w:sz w:val="24"/>
          <w:szCs w:val="24"/>
        </w:rPr>
        <w:t xml:space="preserve">Blood </w:t>
      </w:r>
      <w:proofErr w:type="spellStart"/>
      <w:r w:rsidRPr="00DC5B7A">
        <w:rPr>
          <w:rFonts w:ascii="Times New Roman" w:eastAsia="Times New Roman" w:hAnsi="Times New Roman" w:cs="Times New Roman"/>
          <w:i/>
          <w:iCs/>
          <w:sz w:val="24"/>
          <w:szCs w:val="24"/>
        </w:rPr>
        <w:t>Lymphat</w:t>
      </w:r>
      <w:proofErr w:type="spellEnd"/>
      <w:r w:rsidRPr="00DC5B7A">
        <w:rPr>
          <w:rFonts w:ascii="Times New Roman" w:eastAsia="Times New Roman" w:hAnsi="Times New Roman" w:cs="Times New Roman"/>
          <w:i/>
          <w:iCs/>
          <w:sz w:val="24"/>
          <w:szCs w:val="24"/>
        </w:rPr>
        <w:t xml:space="preserve"> Cancer</w:t>
      </w:r>
      <w:r w:rsidRPr="00DC5B7A">
        <w:rPr>
          <w:rFonts w:ascii="Times New Roman" w:eastAsia="Times New Roman" w:hAnsi="Times New Roman" w:cs="Times New Roman"/>
          <w:sz w:val="24"/>
          <w:szCs w:val="24"/>
        </w:rPr>
        <w:t>. 2025; 15:47-67. doi:10.2147/BLCTT.S518005</w:t>
      </w:r>
    </w:p>
    <w:p w14:paraId="2B509108" w14:textId="77777777" w:rsidR="00DC5B7A" w:rsidRPr="00DC5B7A" w:rsidRDefault="00DC5B7A" w:rsidP="00DC5B7A">
      <w:pPr>
        <w:pStyle w:val="ListParagraph"/>
        <w:numPr>
          <w:ilvl w:val="0"/>
          <w:numId w:val="5"/>
        </w:numPr>
        <w:spacing w:after="0" w:line="240" w:lineRule="auto"/>
        <w:jc w:val="both"/>
        <w:rPr>
          <w:rFonts w:ascii="Times New Roman" w:eastAsia="Times New Roman" w:hAnsi="Times New Roman" w:cs="Times New Roman"/>
          <w:sz w:val="24"/>
          <w:szCs w:val="24"/>
        </w:rPr>
      </w:pPr>
      <w:r w:rsidRPr="00DC5B7A">
        <w:rPr>
          <w:rFonts w:ascii="Times New Roman" w:eastAsia="Times New Roman" w:hAnsi="Times New Roman" w:cs="Times New Roman"/>
          <w:sz w:val="24"/>
          <w:szCs w:val="24"/>
        </w:rPr>
        <w:t xml:space="preserve">Voisin V, Legault P, Ospina DP, Ben-David Y, </w:t>
      </w:r>
      <w:proofErr w:type="spellStart"/>
      <w:r w:rsidRPr="00DC5B7A">
        <w:rPr>
          <w:rFonts w:ascii="Times New Roman" w:eastAsia="Times New Roman" w:hAnsi="Times New Roman" w:cs="Times New Roman"/>
          <w:sz w:val="24"/>
          <w:szCs w:val="24"/>
        </w:rPr>
        <w:t>Rassart</w:t>
      </w:r>
      <w:proofErr w:type="spellEnd"/>
      <w:r w:rsidRPr="00DC5B7A">
        <w:rPr>
          <w:rFonts w:ascii="Times New Roman" w:eastAsia="Times New Roman" w:hAnsi="Times New Roman" w:cs="Times New Roman"/>
          <w:sz w:val="24"/>
          <w:szCs w:val="24"/>
        </w:rPr>
        <w:t xml:space="preserve"> E. Gene profiling of the erythro- and </w:t>
      </w:r>
      <w:proofErr w:type="spellStart"/>
      <w:r w:rsidRPr="00DC5B7A">
        <w:rPr>
          <w:rFonts w:ascii="Times New Roman" w:eastAsia="Times New Roman" w:hAnsi="Times New Roman" w:cs="Times New Roman"/>
          <w:sz w:val="24"/>
          <w:szCs w:val="24"/>
        </w:rPr>
        <w:t>megakaryoblastic</w:t>
      </w:r>
      <w:proofErr w:type="spellEnd"/>
      <w:r w:rsidRPr="00DC5B7A">
        <w:rPr>
          <w:rFonts w:ascii="Times New Roman" w:eastAsia="Times New Roman" w:hAnsi="Times New Roman" w:cs="Times New Roman"/>
          <w:sz w:val="24"/>
          <w:szCs w:val="24"/>
        </w:rPr>
        <w:t xml:space="preserve"> </w:t>
      </w:r>
      <w:proofErr w:type="spellStart"/>
      <w:r w:rsidRPr="00DC5B7A">
        <w:rPr>
          <w:rFonts w:ascii="Times New Roman" w:eastAsia="Times New Roman" w:hAnsi="Times New Roman" w:cs="Times New Roman"/>
          <w:sz w:val="24"/>
          <w:szCs w:val="24"/>
        </w:rPr>
        <w:t>leukaemias</w:t>
      </w:r>
      <w:proofErr w:type="spellEnd"/>
      <w:r w:rsidRPr="00DC5B7A">
        <w:rPr>
          <w:rFonts w:ascii="Times New Roman" w:eastAsia="Times New Roman" w:hAnsi="Times New Roman" w:cs="Times New Roman"/>
          <w:sz w:val="24"/>
          <w:szCs w:val="24"/>
        </w:rPr>
        <w:t xml:space="preserve"> induced by the </w:t>
      </w:r>
      <w:proofErr w:type="spellStart"/>
      <w:r w:rsidRPr="00DC5B7A">
        <w:rPr>
          <w:rFonts w:ascii="Times New Roman" w:eastAsia="Times New Roman" w:hAnsi="Times New Roman" w:cs="Times New Roman"/>
          <w:sz w:val="24"/>
          <w:szCs w:val="24"/>
        </w:rPr>
        <w:t>Graffi</w:t>
      </w:r>
      <w:proofErr w:type="spellEnd"/>
      <w:r w:rsidRPr="00DC5B7A">
        <w:rPr>
          <w:rFonts w:ascii="Times New Roman" w:eastAsia="Times New Roman" w:hAnsi="Times New Roman" w:cs="Times New Roman"/>
          <w:sz w:val="24"/>
          <w:szCs w:val="24"/>
        </w:rPr>
        <w:t xml:space="preserve"> murine retrovirus. </w:t>
      </w:r>
      <w:r w:rsidRPr="00DC5B7A">
        <w:rPr>
          <w:rFonts w:ascii="Times New Roman" w:eastAsia="Times New Roman" w:hAnsi="Times New Roman" w:cs="Times New Roman"/>
          <w:i/>
          <w:iCs/>
          <w:sz w:val="24"/>
          <w:szCs w:val="24"/>
        </w:rPr>
        <w:t>BMC Med Genomics</w:t>
      </w:r>
      <w:r w:rsidRPr="00DC5B7A">
        <w:rPr>
          <w:rFonts w:ascii="Times New Roman" w:eastAsia="Times New Roman" w:hAnsi="Times New Roman" w:cs="Times New Roman"/>
          <w:sz w:val="24"/>
          <w:szCs w:val="24"/>
        </w:rPr>
        <w:t>. 2010; 3:2. doi:10.1186/1755-8794-3-2</w:t>
      </w:r>
    </w:p>
    <w:p w14:paraId="4CD8AA29" w14:textId="77777777" w:rsidR="00DC5B7A" w:rsidRPr="00DC5B7A" w:rsidRDefault="00DC5B7A" w:rsidP="00DC5B7A">
      <w:pPr>
        <w:pStyle w:val="ListParagraph"/>
        <w:numPr>
          <w:ilvl w:val="0"/>
          <w:numId w:val="5"/>
        </w:numPr>
        <w:spacing w:after="0" w:line="240" w:lineRule="auto"/>
        <w:jc w:val="both"/>
        <w:rPr>
          <w:rFonts w:ascii="Times New Roman" w:eastAsia="Times New Roman" w:hAnsi="Times New Roman" w:cs="Times New Roman"/>
          <w:sz w:val="24"/>
          <w:szCs w:val="24"/>
        </w:rPr>
      </w:pPr>
      <w:r w:rsidRPr="00DC5B7A">
        <w:rPr>
          <w:rFonts w:ascii="Times New Roman" w:eastAsia="Times New Roman" w:hAnsi="Times New Roman" w:cs="Times New Roman"/>
          <w:sz w:val="24"/>
          <w:szCs w:val="24"/>
        </w:rPr>
        <w:t xml:space="preserve">Whiteley AE, Price TT, </w:t>
      </w:r>
      <w:proofErr w:type="spellStart"/>
      <w:r w:rsidRPr="00DC5B7A">
        <w:rPr>
          <w:rFonts w:ascii="Times New Roman" w:eastAsia="Times New Roman" w:hAnsi="Times New Roman" w:cs="Times New Roman"/>
          <w:sz w:val="24"/>
          <w:szCs w:val="24"/>
        </w:rPr>
        <w:t>Cantelli</w:t>
      </w:r>
      <w:proofErr w:type="spellEnd"/>
      <w:r w:rsidRPr="00DC5B7A">
        <w:rPr>
          <w:rFonts w:ascii="Times New Roman" w:eastAsia="Times New Roman" w:hAnsi="Times New Roman" w:cs="Times New Roman"/>
          <w:sz w:val="24"/>
          <w:szCs w:val="24"/>
        </w:rPr>
        <w:t xml:space="preserve"> G, </w:t>
      </w:r>
      <w:proofErr w:type="spellStart"/>
      <w:r w:rsidRPr="00DC5B7A">
        <w:rPr>
          <w:rFonts w:ascii="Times New Roman" w:eastAsia="Times New Roman" w:hAnsi="Times New Roman" w:cs="Times New Roman"/>
          <w:sz w:val="24"/>
          <w:szCs w:val="24"/>
        </w:rPr>
        <w:t>Sipkins</w:t>
      </w:r>
      <w:proofErr w:type="spellEnd"/>
      <w:r w:rsidRPr="00DC5B7A">
        <w:rPr>
          <w:rFonts w:ascii="Times New Roman" w:eastAsia="Times New Roman" w:hAnsi="Times New Roman" w:cs="Times New Roman"/>
          <w:sz w:val="24"/>
          <w:szCs w:val="24"/>
        </w:rPr>
        <w:t xml:space="preserve"> DA. Leukaemia: a model metastatic disease. </w:t>
      </w:r>
      <w:r w:rsidRPr="00DC5B7A">
        <w:rPr>
          <w:rFonts w:ascii="Times New Roman" w:eastAsia="Times New Roman" w:hAnsi="Times New Roman" w:cs="Times New Roman"/>
          <w:i/>
          <w:iCs/>
          <w:sz w:val="24"/>
          <w:szCs w:val="24"/>
        </w:rPr>
        <w:t>Nat Rev Cancer</w:t>
      </w:r>
      <w:r w:rsidRPr="00DC5B7A">
        <w:rPr>
          <w:rFonts w:ascii="Times New Roman" w:eastAsia="Times New Roman" w:hAnsi="Times New Roman" w:cs="Times New Roman"/>
          <w:sz w:val="24"/>
          <w:szCs w:val="24"/>
        </w:rPr>
        <w:t>. 2021;21(7):461-475. doi:10.1038/s41568-021-00355-z</w:t>
      </w:r>
    </w:p>
    <w:p w14:paraId="2F04C0F6" w14:textId="77777777" w:rsidR="00DC5B7A" w:rsidRPr="00DC5B7A" w:rsidRDefault="00DC5B7A" w:rsidP="00DC5B7A">
      <w:pPr>
        <w:pStyle w:val="ListParagraph"/>
        <w:numPr>
          <w:ilvl w:val="0"/>
          <w:numId w:val="5"/>
        </w:numPr>
        <w:spacing w:after="0" w:line="240" w:lineRule="auto"/>
        <w:jc w:val="both"/>
        <w:rPr>
          <w:rFonts w:ascii="Times New Roman" w:eastAsia="Times New Roman" w:hAnsi="Times New Roman" w:cs="Times New Roman"/>
          <w:sz w:val="24"/>
          <w:szCs w:val="24"/>
        </w:rPr>
      </w:pPr>
      <w:proofErr w:type="spellStart"/>
      <w:r w:rsidRPr="00DC5B7A">
        <w:rPr>
          <w:rFonts w:ascii="Times New Roman" w:eastAsia="Times New Roman" w:hAnsi="Times New Roman" w:cs="Times New Roman"/>
          <w:sz w:val="24"/>
          <w:szCs w:val="24"/>
        </w:rPr>
        <w:t>Obeagu</w:t>
      </w:r>
      <w:proofErr w:type="spellEnd"/>
      <w:r w:rsidRPr="00DC5B7A">
        <w:rPr>
          <w:rFonts w:ascii="Times New Roman" w:eastAsia="Times New Roman" w:hAnsi="Times New Roman" w:cs="Times New Roman"/>
          <w:sz w:val="24"/>
          <w:szCs w:val="24"/>
        </w:rPr>
        <w:t xml:space="preserve"> EI, Bluth MH. Body mass index and hemophagocytic </w:t>
      </w:r>
      <w:proofErr w:type="spellStart"/>
      <w:r w:rsidRPr="00DC5B7A">
        <w:rPr>
          <w:rFonts w:ascii="Times New Roman" w:eastAsia="Times New Roman" w:hAnsi="Times New Roman" w:cs="Times New Roman"/>
          <w:sz w:val="24"/>
          <w:szCs w:val="24"/>
        </w:rPr>
        <w:t>lymphohistiocytosis</w:t>
      </w:r>
      <w:proofErr w:type="spellEnd"/>
      <w:r w:rsidRPr="00DC5B7A">
        <w:rPr>
          <w:rFonts w:ascii="Times New Roman" w:eastAsia="Times New Roman" w:hAnsi="Times New Roman" w:cs="Times New Roman"/>
          <w:sz w:val="24"/>
          <w:szCs w:val="24"/>
        </w:rPr>
        <w:t xml:space="preserve">: a risk assessment in HIV-positive </w:t>
      </w:r>
      <w:proofErr w:type="spellStart"/>
      <w:r w:rsidRPr="00DC5B7A">
        <w:rPr>
          <w:rFonts w:ascii="Times New Roman" w:eastAsia="Times New Roman" w:hAnsi="Times New Roman" w:cs="Times New Roman"/>
          <w:sz w:val="24"/>
          <w:szCs w:val="24"/>
        </w:rPr>
        <w:t>leukemia</w:t>
      </w:r>
      <w:proofErr w:type="spellEnd"/>
      <w:r w:rsidRPr="00DC5B7A">
        <w:rPr>
          <w:rFonts w:ascii="Times New Roman" w:eastAsia="Times New Roman" w:hAnsi="Times New Roman" w:cs="Times New Roman"/>
          <w:sz w:val="24"/>
          <w:szCs w:val="24"/>
        </w:rPr>
        <w:t xml:space="preserve"> patients. </w:t>
      </w:r>
      <w:r w:rsidRPr="00DC5B7A">
        <w:rPr>
          <w:rFonts w:ascii="Times New Roman" w:eastAsia="Times New Roman" w:hAnsi="Times New Roman" w:cs="Times New Roman"/>
          <w:i/>
          <w:iCs/>
          <w:sz w:val="24"/>
          <w:szCs w:val="24"/>
        </w:rPr>
        <w:t xml:space="preserve">Ann Med </w:t>
      </w:r>
      <w:proofErr w:type="spellStart"/>
      <w:r w:rsidRPr="00DC5B7A">
        <w:rPr>
          <w:rFonts w:ascii="Times New Roman" w:eastAsia="Times New Roman" w:hAnsi="Times New Roman" w:cs="Times New Roman"/>
          <w:i/>
          <w:iCs/>
          <w:sz w:val="24"/>
          <w:szCs w:val="24"/>
        </w:rPr>
        <w:t>Surg</w:t>
      </w:r>
      <w:proofErr w:type="spellEnd"/>
      <w:r w:rsidRPr="00DC5B7A">
        <w:rPr>
          <w:rFonts w:ascii="Times New Roman" w:eastAsia="Times New Roman" w:hAnsi="Times New Roman" w:cs="Times New Roman"/>
          <w:i/>
          <w:iCs/>
          <w:sz w:val="24"/>
          <w:szCs w:val="24"/>
        </w:rPr>
        <w:t xml:space="preserve"> (</w:t>
      </w:r>
      <w:proofErr w:type="spellStart"/>
      <w:r w:rsidRPr="00DC5B7A">
        <w:rPr>
          <w:rFonts w:ascii="Times New Roman" w:eastAsia="Times New Roman" w:hAnsi="Times New Roman" w:cs="Times New Roman"/>
          <w:i/>
          <w:iCs/>
          <w:sz w:val="24"/>
          <w:szCs w:val="24"/>
        </w:rPr>
        <w:t>Lond</w:t>
      </w:r>
      <w:proofErr w:type="spellEnd"/>
      <w:r w:rsidRPr="00DC5B7A">
        <w:rPr>
          <w:rFonts w:ascii="Times New Roman" w:eastAsia="Times New Roman" w:hAnsi="Times New Roman" w:cs="Times New Roman"/>
          <w:i/>
          <w:iCs/>
          <w:sz w:val="24"/>
          <w:szCs w:val="24"/>
        </w:rPr>
        <w:t>)</w:t>
      </w:r>
      <w:r w:rsidRPr="00DC5B7A">
        <w:rPr>
          <w:rFonts w:ascii="Times New Roman" w:eastAsia="Times New Roman" w:hAnsi="Times New Roman" w:cs="Times New Roman"/>
          <w:sz w:val="24"/>
          <w:szCs w:val="24"/>
        </w:rPr>
        <w:t>. 2025;87(6):3424-3434. doi:10.1097/MS9.0000000000003195</w:t>
      </w:r>
    </w:p>
    <w:p w14:paraId="646B5D94" w14:textId="77777777" w:rsidR="00DC5B7A" w:rsidRPr="00DC5B7A" w:rsidRDefault="00DC5B7A" w:rsidP="00DC5B7A">
      <w:pPr>
        <w:pStyle w:val="ListParagraph"/>
        <w:numPr>
          <w:ilvl w:val="0"/>
          <w:numId w:val="5"/>
        </w:numPr>
        <w:spacing w:after="0" w:line="240" w:lineRule="auto"/>
        <w:jc w:val="both"/>
        <w:rPr>
          <w:rFonts w:ascii="Times New Roman" w:eastAsia="Times New Roman" w:hAnsi="Times New Roman" w:cs="Times New Roman"/>
          <w:sz w:val="24"/>
          <w:szCs w:val="24"/>
        </w:rPr>
      </w:pPr>
      <w:r w:rsidRPr="00DC5B7A">
        <w:rPr>
          <w:rFonts w:ascii="Times New Roman" w:eastAsia="Times New Roman" w:hAnsi="Times New Roman" w:cs="Times New Roman"/>
          <w:sz w:val="24"/>
          <w:szCs w:val="24"/>
        </w:rPr>
        <w:t xml:space="preserve">Arber DA, </w:t>
      </w:r>
      <w:proofErr w:type="spellStart"/>
      <w:r w:rsidRPr="00DC5B7A">
        <w:rPr>
          <w:rFonts w:ascii="Times New Roman" w:eastAsia="Times New Roman" w:hAnsi="Times New Roman" w:cs="Times New Roman"/>
          <w:sz w:val="24"/>
          <w:szCs w:val="24"/>
        </w:rPr>
        <w:t>Orazi</w:t>
      </w:r>
      <w:proofErr w:type="spellEnd"/>
      <w:r w:rsidRPr="00DC5B7A">
        <w:rPr>
          <w:rFonts w:ascii="Times New Roman" w:eastAsia="Times New Roman" w:hAnsi="Times New Roman" w:cs="Times New Roman"/>
          <w:sz w:val="24"/>
          <w:szCs w:val="24"/>
        </w:rPr>
        <w:t xml:space="preserve"> A, </w:t>
      </w:r>
      <w:proofErr w:type="spellStart"/>
      <w:r w:rsidRPr="00DC5B7A">
        <w:rPr>
          <w:rFonts w:ascii="Times New Roman" w:eastAsia="Times New Roman" w:hAnsi="Times New Roman" w:cs="Times New Roman"/>
          <w:sz w:val="24"/>
          <w:szCs w:val="24"/>
        </w:rPr>
        <w:t>Hasserjian</w:t>
      </w:r>
      <w:proofErr w:type="spellEnd"/>
      <w:r w:rsidRPr="00DC5B7A">
        <w:rPr>
          <w:rFonts w:ascii="Times New Roman" w:eastAsia="Times New Roman" w:hAnsi="Times New Roman" w:cs="Times New Roman"/>
          <w:sz w:val="24"/>
          <w:szCs w:val="24"/>
        </w:rPr>
        <w:t xml:space="preserve"> RP, et al. International Consensus Classification of Myeloid Neoplasms and Acute </w:t>
      </w:r>
      <w:proofErr w:type="spellStart"/>
      <w:r w:rsidRPr="00DC5B7A">
        <w:rPr>
          <w:rFonts w:ascii="Times New Roman" w:eastAsia="Times New Roman" w:hAnsi="Times New Roman" w:cs="Times New Roman"/>
          <w:sz w:val="24"/>
          <w:szCs w:val="24"/>
        </w:rPr>
        <w:t>Leukemias</w:t>
      </w:r>
      <w:proofErr w:type="spellEnd"/>
      <w:r w:rsidRPr="00DC5B7A">
        <w:rPr>
          <w:rFonts w:ascii="Times New Roman" w:eastAsia="Times New Roman" w:hAnsi="Times New Roman" w:cs="Times New Roman"/>
          <w:sz w:val="24"/>
          <w:szCs w:val="24"/>
        </w:rPr>
        <w:t xml:space="preserve">: integrating morphologic, clinical, and genomic data. </w:t>
      </w:r>
      <w:r w:rsidRPr="00DC5B7A">
        <w:rPr>
          <w:rFonts w:ascii="Times New Roman" w:eastAsia="Times New Roman" w:hAnsi="Times New Roman" w:cs="Times New Roman"/>
          <w:i/>
          <w:iCs/>
          <w:sz w:val="24"/>
          <w:szCs w:val="24"/>
        </w:rPr>
        <w:t>Blood</w:t>
      </w:r>
      <w:r w:rsidRPr="00DC5B7A">
        <w:rPr>
          <w:rFonts w:ascii="Times New Roman" w:eastAsia="Times New Roman" w:hAnsi="Times New Roman" w:cs="Times New Roman"/>
          <w:sz w:val="24"/>
          <w:szCs w:val="24"/>
        </w:rPr>
        <w:t>. 2022;140(11):1200-1228. doi:10.1182/blood.2022015850</w:t>
      </w:r>
    </w:p>
    <w:p w14:paraId="05F1EA29" w14:textId="77777777" w:rsidR="00DC5B7A" w:rsidRPr="00DC5B7A" w:rsidRDefault="00DC5B7A" w:rsidP="00DC5B7A">
      <w:pPr>
        <w:pStyle w:val="ListParagraph"/>
        <w:numPr>
          <w:ilvl w:val="0"/>
          <w:numId w:val="5"/>
        </w:numPr>
        <w:spacing w:after="0" w:line="240" w:lineRule="auto"/>
        <w:jc w:val="both"/>
        <w:rPr>
          <w:rFonts w:ascii="Times New Roman" w:eastAsia="Times New Roman" w:hAnsi="Times New Roman" w:cs="Times New Roman"/>
          <w:sz w:val="24"/>
          <w:szCs w:val="24"/>
        </w:rPr>
      </w:pPr>
      <w:r w:rsidRPr="00DC5B7A">
        <w:rPr>
          <w:rFonts w:ascii="Times New Roman" w:eastAsia="Times New Roman" w:hAnsi="Times New Roman" w:cs="Times New Roman"/>
          <w:sz w:val="24"/>
          <w:szCs w:val="24"/>
        </w:rPr>
        <w:t xml:space="preserve">Bain BJ, </w:t>
      </w:r>
      <w:proofErr w:type="spellStart"/>
      <w:r w:rsidRPr="00DC5B7A">
        <w:rPr>
          <w:rFonts w:ascii="Times New Roman" w:eastAsia="Times New Roman" w:hAnsi="Times New Roman" w:cs="Times New Roman"/>
          <w:sz w:val="24"/>
          <w:szCs w:val="24"/>
        </w:rPr>
        <w:t>Béné</w:t>
      </w:r>
      <w:proofErr w:type="spellEnd"/>
      <w:r w:rsidRPr="00DC5B7A">
        <w:rPr>
          <w:rFonts w:ascii="Times New Roman" w:eastAsia="Times New Roman" w:hAnsi="Times New Roman" w:cs="Times New Roman"/>
          <w:sz w:val="24"/>
          <w:szCs w:val="24"/>
        </w:rPr>
        <w:t xml:space="preserve"> MC. Morphological and Immunophenotypic Clues to the WHO Categories of Acute Myeloid Leukaemia. Acta </w:t>
      </w:r>
      <w:proofErr w:type="spellStart"/>
      <w:r w:rsidRPr="00DC5B7A">
        <w:rPr>
          <w:rFonts w:ascii="Times New Roman" w:eastAsia="Times New Roman" w:hAnsi="Times New Roman" w:cs="Times New Roman"/>
          <w:sz w:val="24"/>
          <w:szCs w:val="24"/>
        </w:rPr>
        <w:t>Haematol</w:t>
      </w:r>
      <w:proofErr w:type="spellEnd"/>
      <w:r w:rsidRPr="00DC5B7A">
        <w:rPr>
          <w:rFonts w:ascii="Times New Roman" w:eastAsia="Times New Roman" w:hAnsi="Times New Roman" w:cs="Times New Roman"/>
          <w:sz w:val="24"/>
          <w:szCs w:val="24"/>
        </w:rPr>
        <w:t xml:space="preserve">. 2019;141(4):232-244. </w:t>
      </w:r>
      <w:proofErr w:type="spellStart"/>
      <w:r w:rsidRPr="00DC5B7A">
        <w:rPr>
          <w:rFonts w:ascii="Times New Roman" w:eastAsia="Times New Roman" w:hAnsi="Times New Roman" w:cs="Times New Roman"/>
          <w:sz w:val="24"/>
          <w:szCs w:val="24"/>
        </w:rPr>
        <w:t>doi</w:t>
      </w:r>
      <w:proofErr w:type="spellEnd"/>
      <w:r w:rsidRPr="00DC5B7A">
        <w:rPr>
          <w:rFonts w:ascii="Times New Roman" w:eastAsia="Times New Roman" w:hAnsi="Times New Roman" w:cs="Times New Roman"/>
          <w:sz w:val="24"/>
          <w:szCs w:val="24"/>
        </w:rPr>
        <w:t xml:space="preserve">: 10.1159/000496097. </w:t>
      </w:r>
    </w:p>
    <w:p w14:paraId="2CB0CFE2" w14:textId="77777777" w:rsidR="00DC5B7A" w:rsidRPr="00DC5B7A" w:rsidRDefault="00DC5B7A" w:rsidP="00DC5B7A">
      <w:pPr>
        <w:pStyle w:val="ListParagraph"/>
        <w:numPr>
          <w:ilvl w:val="0"/>
          <w:numId w:val="5"/>
        </w:numPr>
        <w:spacing w:after="0" w:line="240" w:lineRule="auto"/>
        <w:jc w:val="both"/>
        <w:rPr>
          <w:rFonts w:ascii="Times New Roman" w:eastAsia="Times New Roman" w:hAnsi="Times New Roman" w:cs="Times New Roman"/>
          <w:sz w:val="24"/>
          <w:szCs w:val="24"/>
        </w:rPr>
      </w:pPr>
      <w:r w:rsidRPr="00DC5B7A">
        <w:rPr>
          <w:rFonts w:ascii="Times New Roman" w:eastAsia="Times New Roman" w:hAnsi="Times New Roman" w:cs="Times New Roman"/>
          <w:sz w:val="24"/>
          <w:szCs w:val="24"/>
        </w:rPr>
        <w:t xml:space="preserve">Bennett JM, </w:t>
      </w:r>
      <w:proofErr w:type="spellStart"/>
      <w:r w:rsidRPr="00DC5B7A">
        <w:rPr>
          <w:rFonts w:ascii="Times New Roman" w:eastAsia="Times New Roman" w:hAnsi="Times New Roman" w:cs="Times New Roman"/>
          <w:sz w:val="24"/>
          <w:szCs w:val="24"/>
        </w:rPr>
        <w:t>Catovsky</w:t>
      </w:r>
      <w:proofErr w:type="spellEnd"/>
      <w:r w:rsidRPr="00DC5B7A">
        <w:rPr>
          <w:rFonts w:ascii="Times New Roman" w:eastAsia="Times New Roman" w:hAnsi="Times New Roman" w:cs="Times New Roman"/>
          <w:sz w:val="24"/>
          <w:szCs w:val="24"/>
        </w:rPr>
        <w:t xml:space="preserve"> D, Daniel MT, </w:t>
      </w:r>
      <w:proofErr w:type="spellStart"/>
      <w:r w:rsidRPr="00DC5B7A">
        <w:rPr>
          <w:rFonts w:ascii="Times New Roman" w:eastAsia="Times New Roman" w:hAnsi="Times New Roman" w:cs="Times New Roman"/>
          <w:sz w:val="24"/>
          <w:szCs w:val="24"/>
        </w:rPr>
        <w:t>Flandrin</w:t>
      </w:r>
      <w:proofErr w:type="spellEnd"/>
      <w:r w:rsidRPr="00DC5B7A">
        <w:rPr>
          <w:rFonts w:ascii="Times New Roman" w:eastAsia="Times New Roman" w:hAnsi="Times New Roman" w:cs="Times New Roman"/>
          <w:sz w:val="24"/>
          <w:szCs w:val="24"/>
        </w:rPr>
        <w:t xml:space="preserve"> G, Galton DA, Gralnick HR, Sultan C. Proposals for the classification of the acute </w:t>
      </w:r>
      <w:proofErr w:type="spellStart"/>
      <w:r w:rsidRPr="00DC5B7A">
        <w:rPr>
          <w:rFonts w:ascii="Times New Roman" w:eastAsia="Times New Roman" w:hAnsi="Times New Roman" w:cs="Times New Roman"/>
          <w:sz w:val="24"/>
          <w:szCs w:val="24"/>
        </w:rPr>
        <w:t>leukaemias</w:t>
      </w:r>
      <w:proofErr w:type="spellEnd"/>
      <w:r w:rsidRPr="00DC5B7A">
        <w:rPr>
          <w:rFonts w:ascii="Times New Roman" w:eastAsia="Times New Roman" w:hAnsi="Times New Roman" w:cs="Times New Roman"/>
          <w:sz w:val="24"/>
          <w:szCs w:val="24"/>
        </w:rPr>
        <w:t xml:space="preserve">. French-American-British (FAB) co-operative group. Br J Haematol. 1976;33(4):451-8. </w:t>
      </w:r>
      <w:proofErr w:type="spellStart"/>
      <w:r w:rsidRPr="00DC5B7A">
        <w:rPr>
          <w:rFonts w:ascii="Times New Roman" w:eastAsia="Times New Roman" w:hAnsi="Times New Roman" w:cs="Times New Roman"/>
          <w:sz w:val="24"/>
          <w:szCs w:val="24"/>
        </w:rPr>
        <w:t>doi</w:t>
      </w:r>
      <w:proofErr w:type="spellEnd"/>
      <w:r w:rsidRPr="00DC5B7A">
        <w:rPr>
          <w:rFonts w:ascii="Times New Roman" w:eastAsia="Times New Roman" w:hAnsi="Times New Roman" w:cs="Times New Roman"/>
          <w:sz w:val="24"/>
          <w:szCs w:val="24"/>
        </w:rPr>
        <w:t xml:space="preserve">: 10.1111/j.1365-2141. 1976.tb03563. x. </w:t>
      </w:r>
    </w:p>
    <w:p w14:paraId="1623D24B" w14:textId="77777777" w:rsidR="00DC5B7A" w:rsidRPr="00DC5B7A" w:rsidRDefault="00DC5B7A" w:rsidP="00DC5B7A">
      <w:pPr>
        <w:pStyle w:val="ListParagraph"/>
        <w:numPr>
          <w:ilvl w:val="0"/>
          <w:numId w:val="5"/>
        </w:numPr>
        <w:spacing w:after="0" w:line="240" w:lineRule="auto"/>
        <w:jc w:val="both"/>
        <w:rPr>
          <w:rFonts w:ascii="Times New Roman" w:eastAsia="Times New Roman" w:hAnsi="Times New Roman" w:cs="Times New Roman"/>
          <w:sz w:val="24"/>
          <w:szCs w:val="24"/>
        </w:rPr>
      </w:pPr>
      <w:r w:rsidRPr="00DC5B7A">
        <w:rPr>
          <w:rFonts w:ascii="Times New Roman" w:eastAsia="Times New Roman" w:hAnsi="Times New Roman" w:cs="Times New Roman"/>
          <w:sz w:val="24"/>
          <w:szCs w:val="24"/>
        </w:rPr>
        <w:t xml:space="preserve">Lustosa de Sousa DW, de Almeida Ferreira FV, Cavalcante Félix FH, de Oliveira Lopes MV. Acute lymphoblastic </w:t>
      </w:r>
      <w:proofErr w:type="spellStart"/>
      <w:r w:rsidRPr="00DC5B7A">
        <w:rPr>
          <w:rFonts w:ascii="Times New Roman" w:eastAsia="Times New Roman" w:hAnsi="Times New Roman" w:cs="Times New Roman"/>
          <w:sz w:val="24"/>
          <w:szCs w:val="24"/>
        </w:rPr>
        <w:t>leukemia</w:t>
      </w:r>
      <w:proofErr w:type="spellEnd"/>
      <w:r w:rsidRPr="00DC5B7A">
        <w:rPr>
          <w:rFonts w:ascii="Times New Roman" w:eastAsia="Times New Roman" w:hAnsi="Times New Roman" w:cs="Times New Roman"/>
          <w:sz w:val="24"/>
          <w:szCs w:val="24"/>
        </w:rPr>
        <w:t xml:space="preserve"> in children and adolescents: prognostic factors and analysis of survival. </w:t>
      </w:r>
      <w:r w:rsidRPr="00DC5B7A">
        <w:rPr>
          <w:rFonts w:ascii="Times New Roman" w:eastAsia="Times New Roman" w:hAnsi="Times New Roman" w:cs="Times New Roman"/>
          <w:i/>
          <w:iCs/>
          <w:sz w:val="24"/>
          <w:szCs w:val="24"/>
        </w:rPr>
        <w:t xml:space="preserve">Rev Bras </w:t>
      </w:r>
      <w:proofErr w:type="spellStart"/>
      <w:r w:rsidRPr="00DC5B7A">
        <w:rPr>
          <w:rFonts w:ascii="Times New Roman" w:eastAsia="Times New Roman" w:hAnsi="Times New Roman" w:cs="Times New Roman"/>
          <w:i/>
          <w:iCs/>
          <w:sz w:val="24"/>
          <w:szCs w:val="24"/>
        </w:rPr>
        <w:t>Hematol</w:t>
      </w:r>
      <w:proofErr w:type="spellEnd"/>
      <w:r w:rsidRPr="00DC5B7A">
        <w:rPr>
          <w:rFonts w:ascii="Times New Roman" w:eastAsia="Times New Roman" w:hAnsi="Times New Roman" w:cs="Times New Roman"/>
          <w:i/>
          <w:iCs/>
          <w:sz w:val="24"/>
          <w:szCs w:val="24"/>
        </w:rPr>
        <w:t xml:space="preserve"> </w:t>
      </w:r>
      <w:proofErr w:type="spellStart"/>
      <w:r w:rsidRPr="00DC5B7A">
        <w:rPr>
          <w:rFonts w:ascii="Times New Roman" w:eastAsia="Times New Roman" w:hAnsi="Times New Roman" w:cs="Times New Roman"/>
          <w:i/>
          <w:iCs/>
          <w:sz w:val="24"/>
          <w:szCs w:val="24"/>
        </w:rPr>
        <w:t>Hemoter</w:t>
      </w:r>
      <w:proofErr w:type="spellEnd"/>
      <w:r w:rsidRPr="00DC5B7A">
        <w:rPr>
          <w:rFonts w:ascii="Times New Roman" w:eastAsia="Times New Roman" w:hAnsi="Times New Roman" w:cs="Times New Roman"/>
          <w:sz w:val="24"/>
          <w:szCs w:val="24"/>
        </w:rPr>
        <w:t xml:space="preserve">. 2015;37(4):223-229. </w:t>
      </w:r>
      <w:proofErr w:type="spellStart"/>
      <w:r w:rsidRPr="00DC5B7A">
        <w:rPr>
          <w:rFonts w:ascii="Times New Roman" w:eastAsia="Times New Roman" w:hAnsi="Times New Roman" w:cs="Times New Roman"/>
          <w:sz w:val="24"/>
          <w:szCs w:val="24"/>
        </w:rPr>
        <w:t>doi</w:t>
      </w:r>
      <w:proofErr w:type="spellEnd"/>
      <w:r w:rsidRPr="00DC5B7A">
        <w:rPr>
          <w:rFonts w:ascii="Times New Roman" w:eastAsia="Times New Roman" w:hAnsi="Times New Roman" w:cs="Times New Roman"/>
          <w:sz w:val="24"/>
          <w:szCs w:val="24"/>
        </w:rPr>
        <w:t>: 10.1016/j.bjhh.2015.03.009</w:t>
      </w:r>
    </w:p>
    <w:p w14:paraId="77473BC5" w14:textId="77777777" w:rsidR="00DC5B7A" w:rsidRPr="00DC5B7A" w:rsidRDefault="00DC5B7A" w:rsidP="00DC5B7A">
      <w:pPr>
        <w:pStyle w:val="ListParagraph"/>
        <w:numPr>
          <w:ilvl w:val="0"/>
          <w:numId w:val="5"/>
        </w:numPr>
        <w:spacing w:after="0" w:line="240" w:lineRule="auto"/>
        <w:jc w:val="both"/>
        <w:rPr>
          <w:rFonts w:ascii="Times New Roman" w:eastAsia="Times New Roman" w:hAnsi="Times New Roman" w:cs="Times New Roman"/>
          <w:sz w:val="24"/>
          <w:szCs w:val="24"/>
        </w:rPr>
      </w:pPr>
      <w:r w:rsidRPr="00DC5B7A">
        <w:rPr>
          <w:rFonts w:ascii="Times New Roman" w:eastAsia="Times New Roman" w:hAnsi="Times New Roman" w:cs="Times New Roman"/>
          <w:sz w:val="24"/>
          <w:szCs w:val="24"/>
        </w:rPr>
        <w:t xml:space="preserve">Ding F, Deng L, Xiong J, Cheng Z, Xu J. Analysis of global trends in acute lymphoblastic </w:t>
      </w:r>
      <w:proofErr w:type="spellStart"/>
      <w:r w:rsidRPr="00DC5B7A">
        <w:rPr>
          <w:rFonts w:ascii="Times New Roman" w:eastAsia="Times New Roman" w:hAnsi="Times New Roman" w:cs="Times New Roman"/>
          <w:sz w:val="24"/>
          <w:szCs w:val="24"/>
        </w:rPr>
        <w:t>leukemia</w:t>
      </w:r>
      <w:proofErr w:type="spellEnd"/>
      <w:r w:rsidRPr="00DC5B7A">
        <w:rPr>
          <w:rFonts w:ascii="Times New Roman" w:eastAsia="Times New Roman" w:hAnsi="Times New Roman" w:cs="Times New Roman"/>
          <w:sz w:val="24"/>
          <w:szCs w:val="24"/>
        </w:rPr>
        <w:t xml:space="preserve"> in children aged 0-5 years from 1990 to 2021. </w:t>
      </w:r>
      <w:r w:rsidRPr="00DC5B7A">
        <w:rPr>
          <w:rFonts w:ascii="Times New Roman" w:eastAsia="Times New Roman" w:hAnsi="Times New Roman" w:cs="Times New Roman"/>
          <w:i/>
          <w:iCs/>
          <w:sz w:val="24"/>
          <w:szCs w:val="24"/>
        </w:rPr>
        <w:t xml:space="preserve">Front </w:t>
      </w:r>
      <w:proofErr w:type="spellStart"/>
      <w:r w:rsidRPr="00DC5B7A">
        <w:rPr>
          <w:rFonts w:ascii="Times New Roman" w:eastAsia="Times New Roman" w:hAnsi="Times New Roman" w:cs="Times New Roman"/>
          <w:i/>
          <w:iCs/>
          <w:sz w:val="24"/>
          <w:szCs w:val="24"/>
        </w:rPr>
        <w:t>Pediatr</w:t>
      </w:r>
      <w:proofErr w:type="spellEnd"/>
      <w:r w:rsidRPr="00DC5B7A">
        <w:rPr>
          <w:rFonts w:ascii="Times New Roman" w:eastAsia="Times New Roman" w:hAnsi="Times New Roman" w:cs="Times New Roman"/>
          <w:sz w:val="24"/>
          <w:szCs w:val="24"/>
        </w:rPr>
        <w:t>. 2025; 13:1542649. doi:10.3389/fped.2025.1542649</w:t>
      </w:r>
    </w:p>
    <w:p w14:paraId="02CCDB13" w14:textId="77777777" w:rsidR="00DC5B7A" w:rsidRPr="00DC5B7A" w:rsidRDefault="00DC5B7A" w:rsidP="00DC5B7A">
      <w:pPr>
        <w:pStyle w:val="ListParagraph"/>
        <w:numPr>
          <w:ilvl w:val="0"/>
          <w:numId w:val="5"/>
        </w:numPr>
        <w:spacing w:after="0" w:line="240" w:lineRule="auto"/>
        <w:jc w:val="both"/>
        <w:rPr>
          <w:rFonts w:ascii="Times New Roman" w:eastAsia="Times New Roman" w:hAnsi="Times New Roman" w:cs="Times New Roman"/>
          <w:sz w:val="24"/>
          <w:szCs w:val="24"/>
        </w:rPr>
      </w:pPr>
      <w:proofErr w:type="spellStart"/>
      <w:r w:rsidRPr="00DC5B7A">
        <w:rPr>
          <w:rFonts w:ascii="Times New Roman" w:eastAsia="Times New Roman" w:hAnsi="Times New Roman" w:cs="Times New Roman"/>
          <w:sz w:val="24"/>
          <w:szCs w:val="24"/>
        </w:rPr>
        <w:t>Creutzig</w:t>
      </w:r>
      <w:proofErr w:type="spellEnd"/>
      <w:r w:rsidRPr="00DC5B7A">
        <w:rPr>
          <w:rFonts w:ascii="Times New Roman" w:eastAsia="Times New Roman" w:hAnsi="Times New Roman" w:cs="Times New Roman"/>
          <w:sz w:val="24"/>
          <w:szCs w:val="24"/>
        </w:rPr>
        <w:t xml:space="preserve"> U, </w:t>
      </w:r>
      <w:proofErr w:type="spellStart"/>
      <w:r w:rsidRPr="00DC5B7A">
        <w:rPr>
          <w:rFonts w:ascii="Times New Roman" w:eastAsia="Times New Roman" w:hAnsi="Times New Roman" w:cs="Times New Roman"/>
          <w:sz w:val="24"/>
          <w:szCs w:val="24"/>
        </w:rPr>
        <w:t>Kutny</w:t>
      </w:r>
      <w:proofErr w:type="spellEnd"/>
      <w:r w:rsidRPr="00DC5B7A">
        <w:rPr>
          <w:rFonts w:ascii="Times New Roman" w:eastAsia="Times New Roman" w:hAnsi="Times New Roman" w:cs="Times New Roman"/>
          <w:sz w:val="24"/>
          <w:szCs w:val="24"/>
        </w:rPr>
        <w:t xml:space="preserve"> MA, Barr R, Schlenk RF, Ribeiro RC. Acute myelogenous </w:t>
      </w:r>
      <w:proofErr w:type="spellStart"/>
      <w:r w:rsidRPr="00DC5B7A">
        <w:rPr>
          <w:rFonts w:ascii="Times New Roman" w:eastAsia="Times New Roman" w:hAnsi="Times New Roman" w:cs="Times New Roman"/>
          <w:sz w:val="24"/>
          <w:szCs w:val="24"/>
        </w:rPr>
        <w:t>leukemia</w:t>
      </w:r>
      <w:proofErr w:type="spellEnd"/>
      <w:r w:rsidRPr="00DC5B7A">
        <w:rPr>
          <w:rFonts w:ascii="Times New Roman" w:eastAsia="Times New Roman" w:hAnsi="Times New Roman" w:cs="Times New Roman"/>
          <w:sz w:val="24"/>
          <w:szCs w:val="24"/>
        </w:rPr>
        <w:t xml:space="preserve"> in adolescents and young adults. </w:t>
      </w:r>
      <w:proofErr w:type="spellStart"/>
      <w:r w:rsidRPr="00DC5B7A">
        <w:rPr>
          <w:rFonts w:ascii="Times New Roman" w:eastAsia="Times New Roman" w:hAnsi="Times New Roman" w:cs="Times New Roman"/>
          <w:i/>
          <w:iCs/>
          <w:sz w:val="24"/>
          <w:szCs w:val="24"/>
        </w:rPr>
        <w:t>Pediatr</w:t>
      </w:r>
      <w:proofErr w:type="spellEnd"/>
      <w:r w:rsidRPr="00DC5B7A">
        <w:rPr>
          <w:rFonts w:ascii="Times New Roman" w:eastAsia="Times New Roman" w:hAnsi="Times New Roman" w:cs="Times New Roman"/>
          <w:i/>
          <w:iCs/>
          <w:sz w:val="24"/>
          <w:szCs w:val="24"/>
        </w:rPr>
        <w:t xml:space="preserve"> Blood Cancer</w:t>
      </w:r>
      <w:r w:rsidRPr="00DC5B7A">
        <w:rPr>
          <w:rFonts w:ascii="Times New Roman" w:eastAsia="Times New Roman" w:hAnsi="Times New Roman" w:cs="Times New Roman"/>
          <w:sz w:val="24"/>
          <w:szCs w:val="24"/>
        </w:rPr>
        <w:t>. 2018;65(9): e27089. doi:10.1002/pbc.27089</w:t>
      </w:r>
    </w:p>
    <w:p w14:paraId="07FD079A" w14:textId="77777777" w:rsidR="00DC5B7A" w:rsidRPr="00DC5B7A" w:rsidRDefault="00DC5B7A" w:rsidP="00DC5B7A">
      <w:pPr>
        <w:pStyle w:val="ListParagraph"/>
        <w:numPr>
          <w:ilvl w:val="0"/>
          <w:numId w:val="5"/>
        </w:numPr>
        <w:spacing w:after="0" w:line="240" w:lineRule="auto"/>
        <w:jc w:val="both"/>
        <w:rPr>
          <w:rFonts w:ascii="Times New Roman" w:eastAsia="Times New Roman" w:hAnsi="Times New Roman" w:cs="Times New Roman"/>
          <w:sz w:val="24"/>
          <w:szCs w:val="24"/>
        </w:rPr>
      </w:pPr>
      <w:r w:rsidRPr="00DC5B7A">
        <w:rPr>
          <w:rFonts w:ascii="Times New Roman" w:eastAsia="Times New Roman" w:hAnsi="Times New Roman" w:cs="Times New Roman"/>
          <w:sz w:val="24"/>
          <w:szCs w:val="24"/>
        </w:rPr>
        <w:t xml:space="preserve">Ding F, Deng L, Xiong J, Cheng Z, Xu J. Analysis of global trends in acute lymphoblastic </w:t>
      </w:r>
      <w:proofErr w:type="spellStart"/>
      <w:r w:rsidRPr="00DC5B7A">
        <w:rPr>
          <w:rFonts w:ascii="Times New Roman" w:eastAsia="Times New Roman" w:hAnsi="Times New Roman" w:cs="Times New Roman"/>
          <w:sz w:val="24"/>
          <w:szCs w:val="24"/>
        </w:rPr>
        <w:t>leukemia</w:t>
      </w:r>
      <w:proofErr w:type="spellEnd"/>
      <w:r w:rsidRPr="00DC5B7A">
        <w:rPr>
          <w:rFonts w:ascii="Times New Roman" w:eastAsia="Times New Roman" w:hAnsi="Times New Roman" w:cs="Times New Roman"/>
          <w:sz w:val="24"/>
          <w:szCs w:val="24"/>
        </w:rPr>
        <w:t xml:space="preserve"> in children aged 0-5 years from 1990 to 2021. </w:t>
      </w:r>
      <w:r w:rsidRPr="00DC5B7A">
        <w:rPr>
          <w:rFonts w:ascii="Times New Roman" w:eastAsia="Times New Roman" w:hAnsi="Times New Roman" w:cs="Times New Roman"/>
          <w:i/>
          <w:iCs/>
          <w:sz w:val="24"/>
          <w:szCs w:val="24"/>
        </w:rPr>
        <w:t xml:space="preserve">Front </w:t>
      </w:r>
      <w:proofErr w:type="spellStart"/>
      <w:r w:rsidRPr="00DC5B7A">
        <w:rPr>
          <w:rFonts w:ascii="Times New Roman" w:eastAsia="Times New Roman" w:hAnsi="Times New Roman" w:cs="Times New Roman"/>
          <w:i/>
          <w:iCs/>
          <w:sz w:val="24"/>
          <w:szCs w:val="24"/>
        </w:rPr>
        <w:t>Pediatr</w:t>
      </w:r>
      <w:proofErr w:type="spellEnd"/>
      <w:r w:rsidRPr="00DC5B7A">
        <w:rPr>
          <w:rFonts w:ascii="Times New Roman" w:eastAsia="Times New Roman" w:hAnsi="Times New Roman" w:cs="Times New Roman"/>
          <w:sz w:val="24"/>
          <w:szCs w:val="24"/>
        </w:rPr>
        <w:t>. 2025; 13:1542649. doi:10.3389/fped.2025.1542649</w:t>
      </w:r>
    </w:p>
    <w:p w14:paraId="11194C0F" w14:textId="77777777" w:rsidR="00DC5B7A" w:rsidRPr="00DC5B7A" w:rsidRDefault="00DC5B7A" w:rsidP="00DC5B7A">
      <w:pPr>
        <w:pStyle w:val="ListParagraph"/>
        <w:numPr>
          <w:ilvl w:val="0"/>
          <w:numId w:val="5"/>
        </w:numPr>
        <w:spacing w:after="0" w:line="240" w:lineRule="auto"/>
        <w:jc w:val="both"/>
        <w:rPr>
          <w:rFonts w:ascii="Times New Roman" w:eastAsia="Times New Roman" w:hAnsi="Times New Roman" w:cs="Times New Roman"/>
          <w:sz w:val="24"/>
          <w:szCs w:val="24"/>
        </w:rPr>
      </w:pPr>
      <w:r w:rsidRPr="00DC5B7A">
        <w:rPr>
          <w:rFonts w:ascii="Times New Roman" w:eastAsia="Times New Roman" w:hAnsi="Times New Roman" w:cs="Times New Roman"/>
          <w:sz w:val="24"/>
          <w:szCs w:val="24"/>
        </w:rPr>
        <w:t xml:space="preserve">Tai EW, Ward KC, Bonaventure A, Siegel DA, Coleman MP. Survival among children diagnosed with acute lymphoblastic </w:t>
      </w:r>
      <w:proofErr w:type="spellStart"/>
      <w:r w:rsidRPr="00DC5B7A">
        <w:rPr>
          <w:rFonts w:ascii="Times New Roman" w:eastAsia="Times New Roman" w:hAnsi="Times New Roman" w:cs="Times New Roman"/>
          <w:sz w:val="24"/>
          <w:szCs w:val="24"/>
        </w:rPr>
        <w:t>leukemia</w:t>
      </w:r>
      <w:proofErr w:type="spellEnd"/>
      <w:r w:rsidRPr="00DC5B7A">
        <w:rPr>
          <w:rFonts w:ascii="Times New Roman" w:eastAsia="Times New Roman" w:hAnsi="Times New Roman" w:cs="Times New Roman"/>
          <w:sz w:val="24"/>
          <w:szCs w:val="24"/>
        </w:rPr>
        <w:t xml:space="preserve"> in the United States, by race and age, 2001 to 2009: Findings from the CONCORD-2 study. </w:t>
      </w:r>
      <w:r w:rsidRPr="00DC5B7A">
        <w:rPr>
          <w:rFonts w:ascii="Times New Roman" w:eastAsia="Times New Roman" w:hAnsi="Times New Roman" w:cs="Times New Roman"/>
          <w:i/>
          <w:iCs/>
          <w:sz w:val="24"/>
          <w:szCs w:val="24"/>
        </w:rPr>
        <w:t>Cancer</w:t>
      </w:r>
      <w:r w:rsidRPr="00DC5B7A">
        <w:rPr>
          <w:rFonts w:ascii="Times New Roman" w:eastAsia="Times New Roman" w:hAnsi="Times New Roman" w:cs="Times New Roman"/>
          <w:sz w:val="24"/>
          <w:szCs w:val="24"/>
        </w:rPr>
        <w:t xml:space="preserve">. 2017;123 </w:t>
      </w:r>
      <w:proofErr w:type="spellStart"/>
      <w:r w:rsidRPr="00DC5B7A">
        <w:rPr>
          <w:rFonts w:ascii="Times New Roman" w:eastAsia="Times New Roman" w:hAnsi="Times New Roman" w:cs="Times New Roman"/>
          <w:sz w:val="24"/>
          <w:szCs w:val="24"/>
        </w:rPr>
        <w:t>Suppl</w:t>
      </w:r>
      <w:proofErr w:type="spellEnd"/>
      <w:r w:rsidRPr="00DC5B7A">
        <w:rPr>
          <w:rFonts w:ascii="Times New Roman" w:eastAsia="Times New Roman" w:hAnsi="Times New Roman" w:cs="Times New Roman"/>
          <w:sz w:val="24"/>
          <w:szCs w:val="24"/>
        </w:rPr>
        <w:t xml:space="preserve"> 24(</w:t>
      </w:r>
      <w:proofErr w:type="spellStart"/>
      <w:r w:rsidRPr="00DC5B7A">
        <w:rPr>
          <w:rFonts w:ascii="Times New Roman" w:eastAsia="Times New Roman" w:hAnsi="Times New Roman" w:cs="Times New Roman"/>
          <w:sz w:val="24"/>
          <w:szCs w:val="24"/>
        </w:rPr>
        <w:t>Suppl</w:t>
      </w:r>
      <w:proofErr w:type="spellEnd"/>
      <w:r w:rsidRPr="00DC5B7A">
        <w:rPr>
          <w:rFonts w:ascii="Times New Roman" w:eastAsia="Times New Roman" w:hAnsi="Times New Roman" w:cs="Times New Roman"/>
          <w:sz w:val="24"/>
          <w:szCs w:val="24"/>
        </w:rPr>
        <w:t xml:space="preserve"> 24):5178-5189. doi:10.1002/cncr.30899</w:t>
      </w:r>
    </w:p>
    <w:p w14:paraId="12878CE5" w14:textId="77777777" w:rsidR="00DC5B7A" w:rsidRPr="00DC5B7A" w:rsidRDefault="00DC5B7A" w:rsidP="00DC5B7A">
      <w:pPr>
        <w:pStyle w:val="ListParagraph"/>
        <w:numPr>
          <w:ilvl w:val="0"/>
          <w:numId w:val="5"/>
        </w:numPr>
        <w:spacing w:after="0" w:line="240" w:lineRule="auto"/>
        <w:jc w:val="both"/>
        <w:rPr>
          <w:rFonts w:ascii="Times New Roman" w:eastAsia="Times New Roman" w:hAnsi="Times New Roman" w:cs="Times New Roman"/>
          <w:sz w:val="24"/>
          <w:szCs w:val="24"/>
        </w:rPr>
      </w:pPr>
      <w:r w:rsidRPr="00DC5B7A">
        <w:rPr>
          <w:rFonts w:ascii="Times New Roman" w:eastAsia="Times New Roman" w:hAnsi="Times New Roman" w:cs="Times New Roman"/>
          <w:sz w:val="24"/>
          <w:szCs w:val="24"/>
        </w:rPr>
        <w:t xml:space="preserve">Han X, Yun Z, Liu Z, et al. Global, regional, and national burden of acute </w:t>
      </w:r>
      <w:proofErr w:type="spellStart"/>
      <w:r w:rsidRPr="00DC5B7A">
        <w:rPr>
          <w:rFonts w:ascii="Times New Roman" w:eastAsia="Times New Roman" w:hAnsi="Times New Roman" w:cs="Times New Roman"/>
          <w:sz w:val="24"/>
          <w:szCs w:val="24"/>
        </w:rPr>
        <w:t>leukemia</w:t>
      </w:r>
      <w:proofErr w:type="spellEnd"/>
      <w:r w:rsidRPr="00DC5B7A">
        <w:rPr>
          <w:rFonts w:ascii="Times New Roman" w:eastAsia="Times New Roman" w:hAnsi="Times New Roman" w:cs="Times New Roman"/>
          <w:sz w:val="24"/>
          <w:szCs w:val="24"/>
        </w:rPr>
        <w:t xml:space="preserve"> and its risk factors from 1990 to 2021 and predictions to 2040: findings from the global burden of disease study 2021. </w:t>
      </w:r>
      <w:r w:rsidRPr="00DC5B7A">
        <w:rPr>
          <w:rFonts w:ascii="Times New Roman" w:eastAsia="Times New Roman" w:hAnsi="Times New Roman" w:cs="Times New Roman"/>
          <w:i/>
          <w:iCs/>
          <w:sz w:val="24"/>
          <w:szCs w:val="24"/>
        </w:rPr>
        <w:t>Biomed Eng Online</w:t>
      </w:r>
      <w:r w:rsidRPr="00DC5B7A">
        <w:rPr>
          <w:rFonts w:ascii="Times New Roman" w:eastAsia="Times New Roman" w:hAnsi="Times New Roman" w:cs="Times New Roman"/>
          <w:sz w:val="24"/>
          <w:szCs w:val="24"/>
        </w:rPr>
        <w:t>. 2025;24(1):72. doi:10.1186/s12938-025-01403-7</w:t>
      </w:r>
    </w:p>
    <w:p w14:paraId="7534F349" w14:textId="77777777" w:rsidR="00DC5B7A" w:rsidRPr="00DC5B7A" w:rsidRDefault="00DC5B7A" w:rsidP="00DC5B7A">
      <w:pPr>
        <w:pStyle w:val="ListParagraph"/>
        <w:numPr>
          <w:ilvl w:val="0"/>
          <w:numId w:val="5"/>
        </w:numPr>
        <w:spacing w:after="0" w:line="240" w:lineRule="auto"/>
        <w:jc w:val="both"/>
        <w:rPr>
          <w:rFonts w:ascii="Times New Roman" w:eastAsia="Times New Roman" w:hAnsi="Times New Roman" w:cs="Times New Roman"/>
          <w:sz w:val="24"/>
          <w:szCs w:val="24"/>
        </w:rPr>
      </w:pPr>
      <w:r w:rsidRPr="00DC5B7A">
        <w:rPr>
          <w:rFonts w:ascii="Times New Roman" w:eastAsia="Times New Roman" w:hAnsi="Times New Roman" w:cs="Times New Roman"/>
          <w:sz w:val="24"/>
          <w:szCs w:val="24"/>
        </w:rPr>
        <w:t xml:space="preserve">Tseng S, Lee ME, Lin PC. A Review of Childhood Acute Myeloid </w:t>
      </w:r>
      <w:proofErr w:type="spellStart"/>
      <w:r w:rsidRPr="00DC5B7A">
        <w:rPr>
          <w:rFonts w:ascii="Times New Roman" w:eastAsia="Times New Roman" w:hAnsi="Times New Roman" w:cs="Times New Roman"/>
          <w:sz w:val="24"/>
          <w:szCs w:val="24"/>
        </w:rPr>
        <w:t>Leukemia</w:t>
      </w:r>
      <w:proofErr w:type="spellEnd"/>
      <w:r w:rsidRPr="00DC5B7A">
        <w:rPr>
          <w:rFonts w:ascii="Times New Roman" w:eastAsia="Times New Roman" w:hAnsi="Times New Roman" w:cs="Times New Roman"/>
          <w:sz w:val="24"/>
          <w:szCs w:val="24"/>
        </w:rPr>
        <w:t xml:space="preserve">: Diagnosis and Novel Treatment. </w:t>
      </w:r>
      <w:r w:rsidRPr="00DC5B7A">
        <w:rPr>
          <w:rFonts w:ascii="Times New Roman" w:eastAsia="Times New Roman" w:hAnsi="Times New Roman" w:cs="Times New Roman"/>
          <w:i/>
          <w:iCs/>
          <w:sz w:val="24"/>
          <w:szCs w:val="24"/>
        </w:rPr>
        <w:t>Pharmaceuticals (Basel)</w:t>
      </w:r>
      <w:r w:rsidRPr="00DC5B7A">
        <w:rPr>
          <w:rFonts w:ascii="Times New Roman" w:eastAsia="Times New Roman" w:hAnsi="Times New Roman" w:cs="Times New Roman"/>
          <w:sz w:val="24"/>
          <w:szCs w:val="24"/>
        </w:rPr>
        <w:t>. 2023;16(11):1614. doi:10.3390/ph16111614</w:t>
      </w:r>
    </w:p>
    <w:p w14:paraId="0B6621A9" w14:textId="77777777" w:rsidR="00DC5B7A" w:rsidRPr="00DC5B7A" w:rsidRDefault="00DC5B7A" w:rsidP="00DC5B7A">
      <w:pPr>
        <w:pStyle w:val="ListParagraph"/>
        <w:numPr>
          <w:ilvl w:val="0"/>
          <w:numId w:val="5"/>
        </w:numPr>
        <w:spacing w:after="0" w:line="240" w:lineRule="auto"/>
        <w:jc w:val="both"/>
        <w:rPr>
          <w:rFonts w:ascii="Times New Roman" w:eastAsia="Times New Roman" w:hAnsi="Times New Roman" w:cs="Times New Roman"/>
          <w:sz w:val="24"/>
          <w:szCs w:val="24"/>
        </w:rPr>
      </w:pPr>
      <w:proofErr w:type="spellStart"/>
      <w:r w:rsidRPr="00DC5B7A">
        <w:rPr>
          <w:rFonts w:ascii="Times New Roman" w:eastAsia="Times New Roman" w:hAnsi="Times New Roman" w:cs="Times New Roman"/>
          <w:sz w:val="24"/>
          <w:szCs w:val="24"/>
        </w:rPr>
        <w:lastRenderedPageBreak/>
        <w:t>Obeagu</w:t>
      </w:r>
      <w:proofErr w:type="spellEnd"/>
      <w:r w:rsidRPr="00DC5B7A">
        <w:rPr>
          <w:rFonts w:ascii="Times New Roman" w:eastAsia="Times New Roman" w:hAnsi="Times New Roman" w:cs="Times New Roman"/>
          <w:sz w:val="24"/>
          <w:szCs w:val="24"/>
        </w:rPr>
        <w:t xml:space="preserve"> EI. World Health Organization (WHO)'s vision for a </w:t>
      </w:r>
      <w:proofErr w:type="spellStart"/>
      <w:r w:rsidRPr="00DC5B7A">
        <w:rPr>
          <w:rFonts w:ascii="Times New Roman" w:eastAsia="Times New Roman" w:hAnsi="Times New Roman" w:cs="Times New Roman"/>
          <w:sz w:val="24"/>
          <w:szCs w:val="24"/>
        </w:rPr>
        <w:t>leukemia</w:t>
      </w:r>
      <w:proofErr w:type="spellEnd"/>
      <w:r w:rsidRPr="00DC5B7A">
        <w:rPr>
          <w:rFonts w:ascii="Times New Roman" w:eastAsia="Times New Roman" w:hAnsi="Times New Roman" w:cs="Times New Roman"/>
          <w:sz w:val="24"/>
          <w:szCs w:val="24"/>
        </w:rPr>
        <w:t xml:space="preserve">-free Africa: opportunities and challenges- a narrative review. </w:t>
      </w:r>
      <w:r w:rsidRPr="00DC5B7A">
        <w:rPr>
          <w:rFonts w:ascii="Times New Roman" w:eastAsia="Times New Roman" w:hAnsi="Times New Roman" w:cs="Times New Roman"/>
          <w:i/>
          <w:iCs/>
          <w:sz w:val="24"/>
          <w:szCs w:val="24"/>
        </w:rPr>
        <w:t xml:space="preserve">Ann Med </w:t>
      </w:r>
      <w:proofErr w:type="spellStart"/>
      <w:r w:rsidRPr="00DC5B7A">
        <w:rPr>
          <w:rFonts w:ascii="Times New Roman" w:eastAsia="Times New Roman" w:hAnsi="Times New Roman" w:cs="Times New Roman"/>
          <w:i/>
          <w:iCs/>
          <w:sz w:val="24"/>
          <w:szCs w:val="24"/>
        </w:rPr>
        <w:t>Surg</w:t>
      </w:r>
      <w:proofErr w:type="spellEnd"/>
      <w:r w:rsidRPr="00DC5B7A">
        <w:rPr>
          <w:rFonts w:ascii="Times New Roman" w:eastAsia="Times New Roman" w:hAnsi="Times New Roman" w:cs="Times New Roman"/>
          <w:i/>
          <w:iCs/>
          <w:sz w:val="24"/>
          <w:szCs w:val="24"/>
        </w:rPr>
        <w:t xml:space="preserve"> (</w:t>
      </w:r>
      <w:proofErr w:type="spellStart"/>
      <w:r w:rsidRPr="00DC5B7A">
        <w:rPr>
          <w:rFonts w:ascii="Times New Roman" w:eastAsia="Times New Roman" w:hAnsi="Times New Roman" w:cs="Times New Roman"/>
          <w:i/>
          <w:iCs/>
          <w:sz w:val="24"/>
          <w:szCs w:val="24"/>
        </w:rPr>
        <w:t>Lond</w:t>
      </w:r>
      <w:proofErr w:type="spellEnd"/>
      <w:r w:rsidRPr="00DC5B7A">
        <w:rPr>
          <w:rFonts w:ascii="Times New Roman" w:eastAsia="Times New Roman" w:hAnsi="Times New Roman" w:cs="Times New Roman"/>
          <w:i/>
          <w:iCs/>
          <w:sz w:val="24"/>
          <w:szCs w:val="24"/>
        </w:rPr>
        <w:t>)</w:t>
      </w:r>
      <w:r w:rsidRPr="00DC5B7A">
        <w:rPr>
          <w:rFonts w:ascii="Times New Roman" w:eastAsia="Times New Roman" w:hAnsi="Times New Roman" w:cs="Times New Roman"/>
          <w:sz w:val="24"/>
          <w:szCs w:val="24"/>
        </w:rPr>
        <w:t>. 2025;87(9):5661-5677. doi:10.1097/MS9.0000000000003553</w:t>
      </w:r>
    </w:p>
    <w:p w14:paraId="6825FC13" w14:textId="77777777" w:rsidR="00DC5B7A" w:rsidRPr="00DC5B7A" w:rsidRDefault="00DC5B7A" w:rsidP="00DC5B7A">
      <w:pPr>
        <w:pStyle w:val="ListParagraph"/>
        <w:numPr>
          <w:ilvl w:val="0"/>
          <w:numId w:val="5"/>
        </w:numPr>
        <w:spacing w:after="0" w:line="240" w:lineRule="auto"/>
        <w:jc w:val="both"/>
        <w:rPr>
          <w:rFonts w:ascii="Times New Roman" w:eastAsia="Times New Roman" w:hAnsi="Times New Roman" w:cs="Times New Roman"/>
          <w:sz w:val="24"/>
          <w:szCs w:val="24"/>
        </w:rPr>
      </w:pPr>
      <w:r w:rsidRPr="00DC5B7A">
        <w:rPr>
          <w:rFonts w:ascii="Times New Roman" w:eastAsia="Times New Roman" w:hAnsi="Times New Roman" w:cs="Times New Roman"/>
          <w:sz w:val="24"/>
          <w:szCs w:val="24"/>
        </w:rPr>
        <w:t xml:space="preserve">Stieglitz E, Loh ML. Genetic predispositions to childhood </w:t>
      </w:r>
      <w:proofErr w:type="spellStart"/>
      <w:r w:rsidRPr="00DC5B7A">
        <w:rPr>
          <w:rFonts w:ascii="Times New Roman" w:eastAsia="Times New Roman" w:hAnsi="Times New Roman" w:cs="Times New Roman"/>
          <w:sz w:val="24"/>
          <w:szCs w:val="24"/>
        </w:rPr>
        <w:t>leukemia</w:t>
      </w:r>
      <w:proofErr w:type="spellEnd"/>
      <w:r w:rsidRPr="00DC5B7A">
        <w:rPr>
          <w:rFonts w:ascii="Times New Roman" w:eastAsia="Times New Roman" w:hAnsi="Times New Roman" w:cs="Times New Roman"/>
          <w:sz w:val="24"/>
          <w:szCs w:val="24"/>
        </w:rPr>
        <w:t xml:space="preserve">. </w:t>
      </w:r>
      <w:proofErr w:type="spellStart"/>
      <w:r w:rsidRPr="00DC5B7A">
        <w:rPr>
          <w:rFonts w:ascii="Times New Roman" w:eastAsia="Times New Roman" w:hAnsi="Times New Roman" w:cs="Times New Roman"/>
          <w:i/>
          <w:iCs/>
          <w:sz w:val="24"/>
          <w:szCs w:val="24"/>
        </w:rPr>
        <w:t>Ther</w:t>
      </w:r>
      <w:proofErr w:type="spellEnd"/>
      <w:r w:rsidRPr="00DC5B7A">
        <w:rPr>
          <w:rFonts w:ascii="Times New Roman" w:eastAsia="Times New Roman" w:hAnsi="Times New Roman" w:cs="Times New Roman"/>
          <w:i/>
          <w:iCs/>
          <w:sz w:val="24"/>
          <w:szCs w:val="24"/>
        </w:rPr>
        <w:t xml:space="preserve"> Adv </w:t>
      </w:r>
      <w:proofErr w:type="spellStart"/>
      <w:r w:rsidRPr="00DC5B7A">
        <w:rPr>
          <w:rFonts w:ascii="Times New Roman" w:eastAsia="Times New Roman" w:hAnsi="Times New Roman" w:cs="Times New Roman"/>
          <w:i/>
          <w:iCs/>
          <w:sz w:val="24"/>
          <w:szCs w:val="24"/>
        </w:rPr>
        <w:t>Hematol</w:t>
      </w:r>
      <w:proofErr w:type="spellEnd"/>
      <w:r w:rsidRPr="00DC5B7A">
        <w:rPr>
          <w:rFonts w:ascii="Times New Roman" w:eastAsia="Times New Roman" w:hAnsi="Times New Roman" w:cs="Times New Roman"/>
          <w:sz w:val="24"/>
          <w:szCs w:val="24"/>
        </w:rPr>
        <w:t>. 2013;4(4):270-290. doi:10.1177/2040620713498161</w:t>
      </w:r>
    </w:p>
    <w:p w14:paraId="14446123" w14:textId="77777777" w:rsidR="00DC5B7A" w:rsidRPr="00DC5B7A" w:rsidRDefault="00DC5B7A" w:rsidP="00DC5B7A">
      <w:pPr>
        <w:pStyle w:val="ListParagraph"/>
        <w:numPr>
          <w:ilvl w:val="0"/>
          <w:numId w:val="5"/>
        </w:numPr>
        <w:spacing w:after="0" w:line="240" w:lineRule="auto"/>
        <w:jc w:val="both"/>
        <w:rPr>
          <w:rFonts w:ascii="Times New Roman" w:eastAsia="Times New Roman" w:hAnsi="Times New Roman" w:cs="Times New Roman"/>
          <w:sz w:val="24"/>
          <w:szCs w:val="24"/>
        </w:rPr>
      </w:pPr>
      <w:r w:rsidRPr="00DC5B7A">
        <w:rPr>
          <w:rFonts w:ascii="Times New Roman" w:eastAsia="Times New Roman" w:hAnsi="Times New Roman" w:cs="Times New Roman"/>
          <w:sz w:val="24"/>
          <w:szCs w:val="24"/>
        </w:rPr>
        <w:t xml:space="preserve">Thachil J, Owusu-Ofori S, Bates I. Haematological Diseases in the Tropics. </w:t>
      </w:r>
      <w:r w:rsidRPr="00DC5B7A">
        <w:rPr>
          <w:rFonts w:ascii="Times New Roman" w:eastAsia="Times New Roman" w:hAnsi="Times New Roman" w:cs="Times New Roman"/>
          <w:i/>
          <w:iCs/>
          <w:sz w:val="24"/>
          <w:szCs w:val="24"/>
        </w:rPr>
        <w:t>Manson's Tropical Infectious Diseases</w:t>
      </w:r>
      <w:r w:rsidRPr="00DC5B7A">
        <w:rPr>
          <w:rFonts w:ascii="Times New Roman" w:eastAsia="Times New Roman" w:hAnsi="Times New Roman" w:cs="Times New Roman"/>
          <w:sz w:val="24"/>
          <w:szCs w:val="24"/>
        </w:rPr>
        <w:t>. 2014;894-932.e7. doi:10.1016/B978-0-7020-5101-2.00066-2</w:t>
      </w:r>
    </w:p>
    <w:p w14:paraId="1E4F3556" w14:textId="77777777" w:rsidR="00DC5B7A" w:rsidRPr="00DC5B7A" w:rsidRDefault="00DC5B7A" w:rsidP="00DC5B7A">
      <w:pPr>
        <w:pStyle w:val="ListParagraph"/>
        <w:numPr>
          <w:ilvl w:val="0"/>
          <w:numId w:val="5"/>
        </w:numPr>
        <w:spacing w:after="0" w:line="240" w:lineRule="auto"/>
        <w:jc w:val="both"/>
        <w:rPr>
          <w:rFonts w:ascii="Times New Roman" w:eastAsia="Times New Roman" w:hAnsi="Times New Roman" w:cs="Times New Roman"/>
          <w:sz w:val="24"/>
          <w:szCs w:val="24"/>
        </w:rPr>
      </w:pPr>
      <w:proofErr w:type="spellStart"/>
      <w:r w:rsidRPr="00DC5B7A">
        <w:rPr>
          <w:rFonts w:ascii="Times New Roman" w:eastAsia="Times New Roman" w:hAnsi="Times New Roman" w:cs="Times New Roman"/>
          <w:sz w:val="24"/>
          <w:szCs w:val="24"/>
        </w:rPr>
        <w:t>Jalaeikhoo</w:t>
      </w:r>
      <w:proofErr w:type="spellEnd"/>
      <w:r w:rsidRPr="00DC5B7A">
        <w:rPr>
          <w:rFonts w:ascii="Times New Roman" w:eastAsia="Times New Roman" w:hAnsi="Times New Roman" w:cs="Times New Roman"/>
          <w:sz w:val="24"/>
          <w:szCs w:val="24"/>
        </w:rPr>
        <w:t xml:space="preserve"> H, </w:t>
      </w:r>
      <w:proofErr w:type="spellStart"/>
      <w:r w:rsidRPr="00DC5B7A">
        <w:rPr>
          <w:rFonts w:ascii="Times New Roman" w:eastAsia="Times New Roman" w:hAnsi="Times New Roman" w:cs="Times New Roman"/>
          <w:sz w:val="24"/>
          <w:szCs w:val="24"/>
        </w:rPr>
        <w:t>Kashfi</w:t>
      </w:r>
      <w:proofErr w:type="spellEnd"/>
      <w:r w:rsidRPr="00DC5B7A">
        <w:rPr>
          <w:rFonts w:ascii="Times New Roman" w:eastAsia="Times New Roman" w:hAnsi="Times New Roman" w:cs="Times New Roman"/>
          <w:sz w:val="24"/>
          <w:szCs w:val="24"/>
        </w:rPr>
        <w:t xml:space="preserve"> SMH, </w:t>
      </w:r>
      <w:proofErr w:type="spellStart"/>
      <w:r w:rsidRPr="00DC5B7A">
        <w:rPr>
          <w:rFonts w:ascii="Times New Roman" w:eastAsia="Times New Roman" w:hAnsi="Times New Roman" w:cs="Times New Roman"/>
          <w:sz w:val="24"/>
          <w:szCs w:val="24"/>
        </w:rPr>
        <w:t>Azimzadeh</w:t>
      </w:r>
      <w:proofErr w:type="spellEnd"/>
      <w:r w:rsidRPr="00DC5B7A">
        <w:rPr>
          <w:rFonts w:ascii="Times New Roman" w:eastAsia="Times New Roman" w:hAnsi="Times New Roman" w:cs="Times New Roman"/>
          <w:sz w:val="24"/>
          <w:szCs w:val="24"/>
        </w:rPr>
        <w:t xml:space="preserve"> P, et al. Acute Myeloid </w:t>
      </w:r>
      <w:proofErr w:type="spellStart"/>
      <w:r w:rsidRPr="00DC5B7A">
        <w:rPr>
          <w:rFonts w:ascii="Times New Roman" w:eastAsia="Times New Roman" w:hAnsi="Times New Roman" w:cs="Times New Roman"/>
          <w:sz w:val="24"/>
          <w:szCs w:val="24"/>
        </w:rPr>
        <w:t>Leukemia</w:t>
      </w:r>
      <w:proofErr w:type="spellEnd"/>
      <w:r w:rsidRPr="00DC5B7A">
        <w:rPr>
          <w:rFonts w:ascii="Times New Roman" w:eastAsia="Times New Roman" w:hAnsi="Times New Roman" w:cs="Times New Roman"/>
          <w:sz w:val="24"/>
          <w:szCs w:val="24"/>
        </w:rPr>
        <w:t xml:space="preserve"> as the Main Cause of Pancytopenia in Iranian Population. </w:t>
      </w:r>
      <w:r w:rsidRPr="00DC5B7A">
        <w:rPr>
          <w:rFonts w:ascii="Times New Roman" w:eastAsia="Times New Roman" w:hAnsi="Times New Roman" w:cs="Times New Roman"/>
          <w:i/>
          <w:iCs/>
          <w:sz w:val="24"/>
          <w:szCs w:val="24"/>
        </w:rPr>
        <w:t xml:space="preserve">Iran J </w:t>
      </w:r>
      <w:proofErr w:type="spellStart"/>
      <w:r w:rsidRPr="00DC5B7A">
        <w:rPr>
          <w:rFonts w:ascii="Times New Roman" w:eastAsia="Times New Roman" w:hAnsi="Times New Roman" w:cs="Times New Roman"/>
          <w:i/>
          <w:iCs/>
          <w:sz w:val="24"/>
          <w:szCs w:val="24"/>
        </w:rPr>
        <w:t>Pathol</w:t>
      </w:r>
      <w:proofErr w:type="spellEnd"/>
      <w:r w:rsidRPr="00DC5B7A">
        <w:rPr>
          <w:rFonts w:ascii="Times New Roman" w:eastAsia="Times New Roman" w:hAnsi="Times New Roman" w:cs="Times New Roman"/>
          <w:sz w:val="24"/>
          <w:szCs w:val="24"/>
        </w:rPr>
        <w:t xml:space="preserve">. 2017;12(3):265-271. </w:t>
      </w:r>
    </w:p>
    <w:p w14:paraId="5FBDF1DE" w14:textId="77777777" w:rsidR="00DC5B7A" w:rsidRPr="00DC5B7A" w:rsidRDefault="00DC5B7A" w:rsidP="00DC5B7A">
      <w:pPr>
        <w:pStyle w:val="ListParagraph"/>
        <w:numPr>
          <w:ilvl w:val="0"/>
          <w:numId w:val="5"/>
        </w:numPr>
        <w:spacing w:after="0" w:line="240" w:lineRule="auto"/>
        <w:jc w:val="both"/>
        <w:rPr>
          <w:rFonts w:ascii="Times New Roman" w:eastAsia="Times New Roman" w:hAnsi="Times New Roman" w:cs="Times New Roman"/>
          <w:sz w:val="24"/>
          <w:szCs w:val="24"/>
        </w:rPr>
      </w:pPr>
      <w:proofErr w:type="spellStart"/>
      <w:r w:rsidRPr="00DC5B7A">
        <w:rPr>
          <w:rFonts w:ascii="Times New Roman" w:eastAsia="Times New Roman" w:hAnsi="Times New Roman" w:cs="Times New Roman"/>
          <w:sz w:val="24"/>
          <w:szCs w:val="24"/>
        </w:rPr>
        <w:t>Obeagu</w:t>
      </w:r>
      <w:proofErr w:type="spellEnd"/>
      <w:r w:rsidRPr="00DC5B7A">
        <w:rPr>
          <w:rFonts w:ascii="Times New Roman" w:eastAsia="Times New Roman" w:hAnsi="Times New Roman" w:cs="Times New Roman"/>
          <w:sz w:val="24"/>
          <w:szCs w:val="24"/>
        </w:rPr>
        <w:t xml:space="preserve"> EI, </w:t>
      </w:r>
      <w:proofErr w:type="spellStart"/>
      <w:r w:rsidRPr="00DC5B7A">
        <w:rPr>
          <w:rFonts w:ascii="Times New Roman" w:eastAsia="Times New Roman" w:hAnsi="Times New Roman" w:cs="Times New Roman"/>
          <w:sz w:val="24"/>
          <w:szCs w:val="24"/>
        </w:rPr>
        <w:t>Ezeanya</w:t>
      </w:r>
      <w:proofErr w:type="spellEnd"/>
      <w:r w:rsidRPr="00DC5B7A">
        <w:rPr>
          <w:rFonts w:ascii="Times New Roman" w:eastAsia="Times New Roman" w:hAnsi="Times New Roman" w:cs="Times New Roman"/>
          <w:sz w:val="24"/>
          <w:szCs w:val="24"/>
        </w:rPr>
        <w:t xml:space="preserve"> CU, </w:t>
      </w:r>
      <w:proofErr w:type="spellStart"/>
      <w:r w:rsidRPr="00DC5B7A">
        <w:rPr>
          <w:rFonts w:ascii="Times New Roman" w:eastAsia="Times New Roman" w:hAnsi="Times New Roman" w:cs="Times New Roman"/>
          <w:sz w:val="24"/>
          <w:szCs w:val="24"/>
        </w:rPr>
        <w:t>Ogenyi</w:t>
      </w:r>
      <w:proofErr w:type="spellEnd"/>
      <w:r w:rsidRPr="00DC5B7A">
        <w:rPr>
          <w:rFonts w:ascii="Times New Roman" w:eastAsia="Times New Roman" w:hAnsi="Times New Roman" w:cs="Times New Roman"/>
          <w:sz w:val="24"/>
          <w:szCs w:val="24"/>
        </w:rPr>
        <w:t xml:space="preserve"> FC, </w:t>
      </w:r>
      <w:proofErr w:type="spellStart"/>
      <w:r w:rsidRPr="00DC5B7A">
        <w:rPr>
          <w:rFonts w:ascii="Times New Roman" w:eastAsia="Times New Roman" w:hAnsi="Times New Roman" w:cs="Times New Roman"/>
          <w:sz w:val="24"/>
          <w:szCs w:val="24"/>
        </w:rPr>
        <w:t>Ifu</w:t>
      </w:r>
      <w:proofErr w:type="spellEnd"/>
      <w:r w:rsidRPr="00DC5B7A">
        <w:rPr>
          <w:rFonts w:ascii="Times New Roman" w:eastAsia="Times New Roman" w:hAnsi="Times New Roman" w:cs="Times New Roman"/>
          <w:sz w:val="24"/>
          <w:szCs w:val="24"/>
        </w:rPr>
        <w:t xml:space="preserve"> DD. Big data analytics and machine learning in </w:t>
      </w:r>
      <w:proofErr w:type="spellStart"/>
      <w:r w:rsidRPr="00DC5B7A">
        <w:rPr>
          <w:rFonts w:ascii="Times New Roman" w:eastAsia="Times New Roman" w:hAnsi="Times New Roman" w:cs="Times New Roman"/>
          <w:sz w:val="24"/>
          <w:szCs w:val="24"/>
        </w:rPr>
        <w:t>hematology</w:t>
      </w:r>
      <w:proofErr w:type="spellEnd"/>
      <w:r w:rsidRPr="00DC5B7A">
        <w:rPr>
          <w:rFonts w:ascii="Times New Roman" w:eastAsia="Times New Roman" w:hAnsi="Times New Roman" w:cs="Times New Roman"/>
          <w:sz w:val="24"/>
          <w:szCs w:val="24"/>
        </w:rPr>
        <w:t xml:space="preserve">: Transformative insights, applications and challenges. </w:t>
      </w:r>
      <w:r w:rsidRPr="00DC5B7A">
        <w:rPr>
          <w:rFonts w:ascii="Times New Roman" w:eastAsia="Times New Roman" w:hAnsi="Times New Roman" w:cs="Times New Roman"/>
          <w:i/>
          <w:iCs/>
          <w:sz w:val="24"/>
          <w:szCs w:val="24"/>
        </w:rPr>
        <w:t>Medicine (Baltimore)</w:t>
      </w:r>
      <w:r w:rsidRPr="00DC5B7A">
        <w:rPr>
          <w:rFonts w:ascii="Times New Roman" w:eastAsia="Times New Roman" w:hAnsi="Times New Roman" w:cs="Times New Roman"/>
          <w:sz w:val="24"/>
          <w:szCs w:val="24"/>
        </w:rPr>
        <w:t>. 2025;104(10): e41766. doi:10.1097/MD.0000000000041766</w:t>
      </w:r>
    </w:p>
    <w:p w14:paraId="14F4B262" w14:textId="77777777" w:rsidR="00DC5B7A" w:rsidRPr="00DC5B7A" w:rsidRDefault="00DC5B7A" w:rsidP="00DC5B7A">
      <w:pPr>
        <w:pStyle w:val="ListParagraph"/>
        <w:numPr>
          <w:ilvl w:val="0"/>
          <w:numId w:val="5"/>
        </w:numPr>
        <w:spacing w:after="0" w:line="240" w:lineRule="auto"/>
        <w:jc w:val="both"/>
        <w:rPr>
          <w:rFonts w:ascii="Times New Roman" w:eastAsia="Times New Roman" w:hAnsi="Times New Roman" w:cs="Times New Roman"/>
          <w:sz w:val="24"/>
          <w:szCs w:val="24"/>
        </w:rPr>
      </w:pPr>
      <w:r w:rsidRPr="00DC5B7A">
        <w:rPr>
          <w:rFonts w:ascii="Times New Roman" w:eastAsia="Times New Roman" w:hAnsi="Times New Roman" w:cs="Times New Roman"/>
          <w:sz w:val="24"/>
          <w:szCs w:val="24"/>
        </w:rPr>
        <w:t xml:space="preserve">Essawi K, Dobie G, Shaabi MF, et al. Comparative Analysis of Red Blood Cells, White Blood Cells, Platelet Count, and Indices in Type 2 Diabetes Mellitus Patients and Normal Controls: Association and Clinical Implications. </w:t>
      </w:r>
      <w:r w:rsidRPr="00DC5B7A">
        <w:rPr>
          <w:rFonts w:ascii="Times New Roman" w:eastAsia="Times New Roman" w:hAnsi="Times New Roman" w:cs="Times New Roman"/>
          <w:i/>
          <w:iCs/>
          <w:sz w:val="24"/>
          <w:szCs w:val="24"/>
        </w:rPr>
        <w:t xml:space="preserve">Diabetes </w:t>
      </w:r>
      <w:proofErr w:type="spellStart"/>
      <w:r w:rsidRPr="00DC5B7A">
        <w:rPr>
          <w:rFonts w:ascii="Times New Roman" w:eastAsia="Times New Roman" w:hAnsi="Times New Roman" w:cs="Times New Roman"/>
          <w:i/>
          <w:iCs/>
          <w:sz w:val="24"/>
          <w:szCs w:val="24"/>
        </w:rPr>
        <w:t>Metab</w:t>
      </w:r>
      <w:proofErr w:type="spellEnd"/>
      <w:r w:rsidRPr="00DC5B7A">
        <w:rPr>
          <w:rFonts w:ascii="Times New Roman" w:eastAsia="Times New Roman" w:hAnsi="Times New Roman" w:cs="Times New Roman"/>
          <w:i/>
          <w:iCs/>
          <w:sz w:val="24"/>
          <w:szCs w:val="24"/>
        </w:rPr>
        <w:t xml:space="preserve"> </w:t>
      </w:r>
      <w:proofErr w:type="spellStart"/>
      <w:r w:rsidRPr="00DC5B7A">
        <w:rPr>
          <w:rFonts w:ascii="Times New Roman" w:eastAsia="Times New Roman" w:hAnsi="Times New Roman" w:cs="Times New Roman"/>
          <w:i/>
          <w:iCs/>
          <w:sz w:val="24"/>
          <w:szCs w:val="24"/>
        </w:rPr>
        <w:t>Syndr</w:t>
      </w:r>
      <w:proofErr w:type="spellEnd"/>
      <w:r w:rsidRPr="00DC5B7A">
        <w:rPr>
          <w:rFonts w:ascii="Times New Roman" w:eastAsia="Times New Roman" w:hAnsi="Times New Roman" w:cs="Times New Roman"/>
          <w:i/>
          <w:iCs/>
          <w:sz w:val="24"/>
          <w:szCs w:val="24"/>
        </w:rPr>
        <w:t xml:space="preserve"> </w:t>
      </w:r>
      <w:proofErr w:type="spellStart"/>
      <w:r w:rsidRPr="00DC5B7A">
        <w:rPr>
          <w:rFonts w:ascii="Times New Roman" w:eastAsia="Times New Roman" w:hAnsi="Times New Roman" w:cs="Times New Roman"/>
          <w:i/>
          <w:iCs/>
          <w:sz w:val="24"/>
          <w:szCs w:val="24"/>
        </w:rPr>
        <w:t>Obes</w:t>
      </w:r>
      <w:proofErr w:type="spellEnd"/>
      <w:r w:rsidRPr="00DC5B7A">
        <w:rPr>
          <w:rFonts w:ascii="Times New Roman" w:eastAsia="Times New Roman" w:hAnsi="Times New Roman" w:cs="Times New Roman"/>
          <w:sz w:val="24"/>
          <w:szCs w:val="24"/>
        </w:rPr>
        <w:t>. 2023; 16:3123-3132. doi:10.2147/DMSO.S422373</w:t>
      </w:r>
    </w:p>
    <w:p w14:paraId="0A6C2030" w14:textId="77777777" w:rsidR="00DC5B7A" w:rsidRPr="00DC5B7A" w:rsidRDefault="00DC5B7A" w:rsidP="00DC5B7A">
      <w:pPr>
        <w:pStyle w:val="ListParagraph"/>
        <w:numPr>
          <w:ilvl w:val="0"/>
          <w:numId w:val="5"/>
        </w:numPr>
        <w:spacing w:after="0" w:line="240" w:lineRule="auto"/>
        <w:jc w:val="both"/>
        <w:rPr>
          <w:rFonts w:ascii="Times New Roman" w:eastAsia="Times New Roman" w:hAnsi="Times New Roman" w:cs="Times New Roman"/>
          <w:sz w:val="24"/>
          <w:szCs w:val="24"/>
        </w:rPr>
      </w:pPr>
      <w:r w:rsidRPr="00DC5B7A">
        <w:rPr>
          <w:rFonts w:ascii="Times New Roman" w:eastAsia="Times New Roman" w:hAnsi="Times New Roman" w:cs="Times New Roman"/>
          <w:sz w:val="24"/>
          <w:szCs w:val="24"/>
        </w:rPr>
        <w:t xml:space="preserve">Kuter DJ. Treatment of chemotherapy-induced thrombocytopenia in patients with non-hematologic malignancies. </w:t>
      </w:r>
      <w:proofErr w:type="spellStart"/>
      <w:r w:rsidRPr="00DC5B7A">
        <w:rPr>
          <w:rFonts w:ascii="Times New Roman" w:eastAsia="Times New Roman" w:hAnsi="Times New Roman" w:cs="Times New Roman"/>
          <w:i/>
          <w:iCs/>
          <w:sz w:val="24"/>
          <w:szCs w:val="24"/>
        </w:rPr>
        <w:t>Haematologica</w:t>
      </w:r>
      <w:proofErr w:type="spellEnd"/>
      <w:r w:rsidRPr="00DC5B7A">
        <w:rPr>
          <w:rFonts w:ascii="Times New Roman" w:eastAsia="Times New Roman" w:hAnsi="Times New Roman" w:cs="Times New Roman"/>
          <w:sz w:val="24"/>
          <w:szCs w:val="24"/>
        </w:rPr>
        <w:t>. 2022;107(6):1243-1263. doi:10.3324/haematol.2021.279512</w:t>
      </w:r>
    </w:p>
    <w:p w14:paraId="711B88F5" w14:textId="77777777" w:rsidR="00DC5B7A" w:rsidRPr="00DC5B7A" w:rsidRDefault="00DC5B7A" w:rsidP="00DC5B7A">
      <w:pPr>
        <w:pStyle w:val="ListParagraph"/>
        <w:numPr>
          <w:ilvl w:val="0"/>
          <w:numId w:val="5"/>
        </w:numPr>
        <w:spacing w:after="0" w:line="240" w:lineRule="auto"/>
        <w:jc w:val="both"/>
        <w:rPr>
          <w:rFonts w:ascii="Times New Roman" w:eastAsia="Times New Roman" w:hAnsi="Times New Roman" w:cs="Times New Roman"/>
          <w:sz w:val="24"/>
          <w:szCs w:val="24"/>
        </w:rPr>
      </w:pPr>
      <w:proofErr w:type="spellStart"/>
      <w:r w:rsidRPr="00DC5B7A">
        <w:rPr>
          <w:rFonts w:ascii="Times New Roman" w:eastAsia="Times New Roman" w:hAnsi="Times New Roman" w:cs="Times New Roman"/>
          <w:sz w:val="24"/>
          <w:szCs w:val="24"/>
        </w:rPr>
        <w:t>Soff</w:t>
      </w:r>
      <w:proofErr w:type="spellEnd"/>
      <w:r w:rsidRPr="00DC5B7A">
        <w:rPr>
          <w:rFonts w:ascii="Times New Roman" w:eastAsia="Times New Roman" w:hAnsi="Times New Roman" w:cs="Times New Roman"/>
          <w:sz w:val="24"/>
          <w:szCs w:val="24"/>
        </w:rPr>
        <w:t xml:space="preserve"> GA, Al-</w:t>
      </w:r>
      <w:proofErr w:type="spellStart"/>
      <w:r w:rsidRPr="00DC5B7A">
        <w:rPr>
          <w:rFonts w:ascii="Times New Roman" w:eastAsia="Times New Roman" w:hAnsi="Times New Roman" w:cs="Times New Roman"/>
          <w:sz w:val="24"/>
          <w:szCs w:val="24"/>
        </w:rPr>
        <w:t>Samkari</w:t>
      </w:r>
      <w:proofErr w:type="spellEnd"/>
      <w:r w:rsidRPr="00DC5B7A">
        <w:rPr>
          <w:rFonts w:ascii="Times New Roman" w:eastAsia="Times New Roman" w:hAnsi="Times New Roman" w:cs="Times New Roman"/>
          <w:sz w:val="24"/>
          <w:szCs w:val="24"/>
        </w:rPr>
        <w:t xml:space="preserve"> H, Leader A, Eisen M, Saad H. Romiplostim in chemotherapy-induced thrombocytopenia: A review of the literature. </w:t>
      </w:r>
      <w:r w:rsidRPr="00DC5B7A">
        <w:rPr>
          <w:rFonts w:ascii="Times New Roman" w:eastAsia="Times New Roman" w:hAnsi="Times New Roman" w:cs="Times New Roman"/>
          <w:i/>
          <w:iCs/>
          <w:sz w:val="24"/>
          <w:szCs w:val="24"/>
        </w:rPr>
        <w:t>Cancer Med</w:t>
      </w:r>
      <w:r w:rsidRPr="00DC5B7A">
        <w:rPr>
          <w:rFonts w:ascii="Times New Roman" w:eastAsia="Times New Roman" w:hAnsi="Times New Roman" w:cs="Times New Roman"/>
          <w:sz w:val="24"/>
          <w:szCs w:val="24"/>
        </w:rPr>
        <w:t>. 2024;13(15): e7429. doi:10.1002/cam4.7429</w:t>
      </w:r>
    </w:p>
    <w:p w14:paraId="48620FB2" w14:textId="77777777" w:rsidR="00DC5B7A" w:rsidRPr="00DC5B7A" w:rsidRDefault="00DC5B7A" w:rsidP="00DC5B7A">
      <w:pPr>
        <w:pStyle w:val="ListParagraph"/>
        <w:numPr>
          <w:ilvl w:val="0"/>
          <w:numId w:val="5"/>
        </w:numPr>
        <w:spacing w:after="0" w:line="240" w:lineRule="auto"/>
        <w:jc w:val="both"/>
        <w:rPr>
          <w:rFonts w:ascii="Times New Roman" w:eastAsia="Times New Roman" w:hAnsi="Times New Roman" w:cs="Times New Roman"/>
          <w:sz w:val="24"/>
          <w:szCs w:val="24"/>
        </w:rPr>
      </w:pPr>
      <w:r w:rsidRPr="00DC5B7A">
        <w:rPr>
          <w:rFonts w:ascii="Times New Roman" w:eastAsia="Times New Roman" w:hAnsi="Times New Roman" w:cs="Times New Roman"/>
          <w:sz w:val="24"/>
          <w:szCs w:val="24"/>
        </w:rPr>
        <w:t xml:space="preserve">Ifeanyi </w:t>
      </w:r>
      <w:proofErr w:type="spellStart"/>
      <w:r w:rsidRPr="00DC5B7A">
        <w:rPr>
          <w:rFonts w:ascii="Times New Roman" w:eastAsia="Times New Roman" w:hAnsi="Times New Roman" w:cs="Times New Roman"/>
          <w:sz w:val="24"/>
          <w:szCs w:val="24"/>
        </w:rPr>
        <w:t>Obeagu</w:t>
      </w:r>
      <w:proofErr w:type="spellEnd"/>
      <w:r w:rsidRPr="00DC5B7A">
        <w:rPr>
          <w:rFonts w:ascii="Times New Roman" w:eastAsia="Times New Roman" w:hAnsi="Times New Roman" w:cs="Times New Roman"/>
          <w:sz w:val="24"/>
          <w:szCs w:val="24"/>
        </w:rPr>
        <w:t xml:space="preserve"> E. The role of cytokines in </w:t>
      </w:r>
      <w:proofErr w:type="spellStart"/>
      <w:r w:rsidRPr="00DC5B7A">
        <w:rPr>
          <w:rFonts w:ascii="Times New Roman" w:eastAsia="Times New Roman" w:hAnsi="Times New Roman" w:cs="Times New Roman"/>
          <w:sz w:val="24"/>
          <w:szCs w:val="24"/>
        </w:rPr>
        <w:t>pediatric</w:t>
      </w:r>
      <w:proofErr w:type="spellEnd"/>
      <w:r w:rsidRPr="00DC5B7A">
        <w:rPr>
          <w:rFonts w:ascii="Times New Roman" w:eastAsia="Times New Roman" w:hAnsi="Times New Roman" w:cs="Times New Roman"/>
          <w:sz w:val="24"/>
          <w:szCs w:val="24"/>
        </w:rPr>
        <w:t xml:space="preserve"> hematologic malignancies: mechanisms of </w:t>
      </w:r>
      <w:proofErr w:type="spellStart"/>
      <w:r w:rsidRPr="00DC5B7A">
        <w:rPr>
          <w:rFonts w:ascii="Times New Roman" w:eastAsia="Times New Roman" w:hAnsi="Times New Roman" w:cs="Times New Roman"/>
          <w:sz w:val="24"/>
          <w:szCs w:val="24"/>
        </w:rPr>
        <w:t>tumor</w:t>
      </w:r>
      <w:proofErr w:type="spellEnd"/>
      <w:r w:rsidRPr="00DC5B7A">
        <w:rPr>
          <w:rFonts w:ascii="Times New Roman" w:eastAsia="Times New Roman" w:hAnsi="Times New Roman" w:cs="Times New Roman"/>
          <w:sz w:val="24"/>
          <w:szCs w:val="24"/>
        </w:rPr>
        <w:t xml:space="preserve"> progression and therapeutic implications - a narrative review. </w:t>
      </w:r>
      <w:r w:rsidRPr="00DC5B7A">
        <w:rPr>
          <w:rFonts w:ascii="Times New Roman" w:eastAsia="Times New Roman" w:hAnsi="Times New Roman" w:cs="Times New Roman"/>
          <w:i/>
          <w:iCs/>
          <w:sz w:val="24"/>
          <w:szCs w:val="24"/>
        </w:rPr>
        <w:t xml:space="preserve">Ann Med </w:t>
      </w:r>
      <w:proofErr w:type="spellStart"/>
      <w:r w:rsidRPr="00DC5B7A">
        <w:rPr>
          <w:rFonts w:ascii="Times New Roman" w:eastAsia="Times New Roman" w:hAnsi="Times New Roman" w:cs="Times New Roman"/>
          <w:i/>
          <w:iCs/>
          <w:sz w:val="24"/>
          <w:szCs w:val="24"/>
        </w:rPr>
        <w:t>Surg</w:t>
      </w:r>
      <w:proofErr w:type="spellEnd"/>
      <w:r w:rsidRPr="00DC5B7A">
        <w:rPr>
          <w:rFonts w:ascii="Times New Roman" w:eastAsia="Times New Roman" w:hAnsi="Times New Roman" w:cs="Times New Roman"/>
          <w:i/>
          <w:iCs/>
          <w:sz w:val="24"/>
          <w:szCs w:val="24"/>
        </w:rPr>
        <w:t xml:space="preserve"> (</w:t>
      </w:r>
      <w:proofErr w:type="spellStart"/>
      <w:r w:rsidRPr="00DC5B7A">
        <w:rPr>
          <w:rFonts w:ascii="Times New Roman" w:eastAsia="Times New Roman" w:hAnsi="Times New Roman" w:cs="Times New Roman"/>
          <w:i/>
          <w:iCs/>
          <w:sz w:val="24"/>
          <w:szCs w:val="24"/>
        </w:rPr>
        <w:t>Lond</w:t>
      </w:r>
      <w:proofErr w:type="spellEnd"/>
      <w:r w:rsidRPr="00DC5B7A">
        <w:rPr>
          <w:rFonts w:ascii="Times New Roman" w:eastAsia="Times New Roman" w:hAnsi="Times New Roman" w:cs="Times New Roman"/>
          <w:i/>
          <w:iCs/>
          <w:sz w:val="24"/>
          <w:szCs w:val="24"/>
        </w:rPr>
        <w:t>)</w:t>
      </w:r>
      <w:r w:rsidRPr="00DC5B7A">
        <w:rPr>
          <w:rFonts w:ascii="Times New Roman" w:eastAsia="Times New Roman" w:hAnsi="Times New Roman" w:cs="Times New Roman"/>
          <w:sz w:val="24"/>
          <w:szCs w:val="24"/>
        </w:rPr>
        <w:t>. 2025;87(6):3551-3555. doi:10.1097/MS9.0000000000003295</w:t>
      </w:r>
    </w:p>
    <w:p w14:paraId="750100B1" w14:textId="77777777" w:rsidR="00DC5B7A" w:rsidRPr="00DC5B7A" w:rsidRDefault="00DC5B7A" w:rsidP="00DC5B7A">
      <w:pPr>
        <w:pStyle w:val="ListParagraph"/>
        <w:numPr>
          <w:ilvl w:val="0"/>
          <w:numId w:val="5"/>
        </w:numPr>
        <w:spacing w:after="0" w:line="240" w:lineRule="auto"/>
        <w:jc w:val="both"/>
        <w:rPr>
          <w:rFonts w:ascii="Times New Roman" w:eastAsia="Times New Roman" w:hAnsi="Times New Roman" w:cs="Times New Roman"/>
          <w:sz w:val="24"/>
          <w:szCs w:val="24"/>
        </w:rPr>
      </w:pPr>
      <w:proofErr w:type="spellStart"/>
      <w:r w:rsidRPr="00DC5B7A">
        <w:rPr>
          <w:rFonts w:ascii="Times New Roman" w:eastAsia="Times New Roman" w:hAnsi="Times New Roman" w:cs="Times New Roman"/>
          <w:sz w:val="24"/>
          <w:szCs w:val="24"/>
        </w:rPr>
        <w:t>Mandikiyana</w:t>
      </w:r>
      <w:proofErr w:type="spellEnd"/>
      <w:r w:rsidRPr="00DC5B7A">
        <w:rPr>
          <w:rFonts w:ascii="Times New Roman" w:eastAsia="Times New Roman" w:hAnsi="Times New Roman" w:cs="Times New Roman"/>
          <w:sz w:val="24"/>
          <w:szCs w:val="24"/>
        </w:rPr>
        <w:t xml:space="preserve"> </w:t>
      </w:r>
      <w:proofErr w:type="spellStart"/>
      <w:r w:rsidRPr="00DC5B7A">
        <w:rPr>
          <w:rFonts w:ascii="Times New Roman" w:eastAsia="Times New Roman" w:hAnsi="Times New Roman" w:cs="Times New Roman"/>
          <w:sz w:val="24"/>
          <w:szCs w:val="24"/>
        </w:rPr>
        <w:t>Chirimuta</w:t>
      </w:r>
      <w:proofErr w:type="spellEnd"/>
      <w:r w:rsidRPr="00DC5B7A">
        <w:rPr>
          <w:rFonts w:ascii="Times New Roman" w:eastAsia="Times New Roman" w:hAnsi="Times New Roman" w:cs="Times New Roman"/>
          <w:sz w:val="24"/>
          <w:szCs w:val="24"/>
        </w:rPr>
        <w:t xml:space="preserve"> LA, Shamu T, </w:t>
      </w:r>
      <w:proofErr w:type="spellStart"/>
      <w:r w:rsidRPr="00DC5B7A">
        <w:rPr>
          <w:rFonts w:ascii="Times New Roman" w:eastAsia="Times New Roman" w:hAnsi="Times New Roman" w:cs="Times New Roman"/>
          <w:sz w:val="24"/>
          <w:szCs w:val="24"/>
        </w:rPr>
        <w:t>Chimbetete</w:t>
      </w:r>
      <w:proofErr w:type="spellEnd"/>
      <w:r w:rsidRPr="00DC5B7A">
        <w:rPr>
          <w:rFonts w:ascii="Times New Roman" w:eastAsia="Times New Roman" w:hAnsi="Times New Roman" w:cs="Times New Roman"/>
          <w:sz w:val="24"/>
          <w:szCs w:val="24"/>
        </w:rPr>
        <w:t xml:space="preserve"> C, Part C. Incidence and risk factors of anaemia among people on antiretroviral therapy in Harare. </w:t>
      </w:r>
      <w:r w:rsidRPr="00DC5B7A">
        <w:rPr>
          <w:rFonts w:ascii="Times New Roman" w:eastAsia="Times New Roman" w:hAnsi="Times New Roman" w:cs="Times New Roman"/>
          <w:i/>
          <w:iCs/>
          <w:sz w:val="24"/>
          <w:szCs w:val="24"/>
        </w:rPr>
        <w:t xml:space="preserve">South </w:t>
      </w:r>
      <w:proofErr w:type="spellStart"/>
      <w:r w:rsidRPr="00DC5B7A">
        <w:rPr>
          <w:rFonts w:ascii="Times New Roman" w:eastAsia="Times New Roman" w:hAnsi="Times New Roman" w:cs="Times New Roman"/>
          <w:i/>
          <w:iCs/>
          <w:sz w:val="24"/>
          <w:szCs w:val="24"/>
        </w:rPr>
        <w:t>Afr</w:t>
      </w:r>
      <w:proofErr w:type="spellEnd"/>
      <w:r w:rsidRPr="00DC5B7A">
        <w:rPr>
          <w:rFonts w:ascii="Times New Roman" w:eastAsia="Times New Roman" w:hAnsi="Times New Roman" w:cs="Times New Roman"/>
          <w:i/>
          <w:iCs/>
          <w:sz w:val="24"/>
          <w:szCs w:val="24"/>
        </w:rPr>
        <w:t xml:space="preserve"> J HIV Med</w:t>
      </w:r>
      <w:r w:rsidRPr="00DC5B7A">
        <w:rPr>
          <w:rFonts w:ascii="Times New Roman" w:eastAsia="Times New Roman" w:hAnsi="Times New Roman" w:cs="Times New Roman"/>
          <w:sz w:val="24"/>
          <w:szCs w:val="24"/>
        </w:rPr>
        <w:t>. 2024;25(1):1605. doi:10.4102/</w:t>
      </w:r>
      <w:proofErr w:type="spellStart"/>
      <w:r w:rsidRPr="00DC5B7A">
        <w:rPr>
          <w:rFonts w:ascii="Times New Roman" w:eastAsia="Times New Roman" w:hAnsi="Times New Roman" w:cs="Times New Roman"/>
          <w:sz w:val="24"/>
          <w:szCs w:val="24"/>
        </w:rPr>
        <w:t>sajhivmed</w:t>
      </w:r>
      <w:proofErr w:type="spellEnd"/>
      <w:r w:rsidRPr="00DC5B7A">
        <w:rPr>
          <w:rFonts w:ascii="Times New Roman" w:eastAsia="Times New Roman" w:hAnsi="Times New Roman" w:cs="Times New Roman"/>
          <w:sz w:val="24"/>
          <w:szCs w:val="24"/>
        </w:rPr>
        <w:t>. v25i1.1605</w:t>
      </w:r>
    </w:p>
    <w:p w14:paraId="42848F1F" w14:textId="77777777" w:rsidR="00DC5B7A" w:rsidRPr="00DC5B7A" w:rsidRDefault="00DC5B7A" w:rsidP="00DC5B7A">
      <w:pPr>
        <w:pStyle w:val="ListParagraph"/>
        <w:numPr>
          <w:ilvl w:val="0"/>
          <w:numId w:val="5"/>
        </w:numPr>
        <w:spacing w:after="0" w:line="240" w:lineRule="auto"/>
        <w:jc w:val="both"/>
        <w:rPr>
          <w:rFonts w:ascii="Times New Roman" w:eastAsia="Times New Roman" w:hAnsi="Times New Roman" w:cs="Times New Roman"/>
          <w:sz w:val="24"/>
          <w:szCs w:val="24"/>
        </w:rPr>
      </w:pPr>
      <w:proofErr w:type="spellStart"/>
      <w:r w:rsidRPr="00DC5B7A">
        <w:rPr>
          <w:rFonts w:ascii="Times New Roman" w:eastAsia="Times New Roman" w:hAnsi="Times New Roman" w:cs="Times New Roman"/>
          <w:sz w:val="24"/>
          <w:szCs w:val="24"/>
        </w:rPr>
        <w:t>Obeagu</w:t>
      </w:r>
      <w:proofErr w:type="spellEnd"/>
      <w:r w:rsidRPr="00DC5B7A">
        <w:rPr>
          <w:rFonts w:ascii="Times New Roman" w:eastAsia="Times New Roman" w:hAnsi="Times New Roman" w:cs="Times New Roman"/>
          <w:sz w:val="24"/>
          <w:szCs w:val="24"/>
        </w:rPr>
        <w:t xml:space="preserve"> EI, </w:t>
      </w:r>
      <w:proofErr w:type="spellStart"/>
      <w:r w:rsidRPr="00DC5B7A">
        <w:rPr>
          <w:rFonts w:ascii="Times New Roman" w:eastAsia="Times New Roman" w:hAnsi="Times New Roman" w:cs="Times New Roman"/>
          <w:sz w:val="24"/>
          <w:szCs w:val="24"/>
        </w:rPr>
        <w:t>Obeagu</w:t>
      </w:r>
      <w:proofErr w:type="spellEnd"/>
      <w:r w:rsidRPr="00DC5B7A">
        <w:rPr>
          <w:rFonts w:ascii="Times New Roman" w:eastAsia="Times New Roman" w:hAnsi="Times New Roman" w:cs="Times New Roman"/>
          <w:sz w:val="24"/>
          <w:szCs w:val="24"/>
        </w:rPr>
        <w:t xml:space="preserve"> GU. An update on factors affecting umbilical cord care among mothers: A review. </w:t>
      </w:r>
      <w:r w:rsidRPr="00DC5B7A">
        <w:rPr>
          <w:rFonts w:ascii="Times New Roman" w:eastAsia="Times New Roman" w:hAnsi="Times New Roman" w:cs="Times New Roman"/>
          <w:i/>
          <w:iCs/>
          <w:sz w:val="24"/>
          <w:szCs w:val="24"/>
        </w:rPr>
        <w:t>Medicine (Baltimore)</w:t>
      </w:r>
      <w:r w:rsidRPr="00DC5B7A">
        <w:rPr>
          <w:rFonts w:ascii="Times New Roman" w:eastAsia="Times New Roman" w:hAnsi="Times New Roman" w:cs="Times New Roman"/>
          <w:sz w:val="24"/>
          <w:szCs w:val="24"/>
        </w:rPr>
        <w:t>. 2024;103(28): e38945. doi:10.1097/MD.0000000000038945</w:t>
      </w:r>
    </w:p>
    <w:p w14:paraId="727365CF" w14:textId="77777777" w:rsidR="00911DBA" w:rsidRPr="00DC5B7A" w:rsidRDefault="00911DBA" w:rsidP="00DC5B7A">
      <w:pPr>
        <w:keepNext/>
        <w:keepLines/>
        <w:spacing w:before="240" w:after="0" w:line="240" w:lineRule="auto"/>
        <w:jc w:val="both"/>
        <w:outlineLvl w:val="0"/>
        <w:rPr>
          <w:rFonts w:ascii="Times New Roman" w:hAnsi="Times New Roman" w:cs="Times New Roman"/>
          <w:sz w:val="24"/>
          <w:szCs w:val="24"/>
        </w:rPr>
      </w:pPr>
    </w:p>
    <w:sectPr w:rsidR="00911DBA" w:rsidRPr="00DC5B7A" w:rsidSect="0000225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E3EBE" w14:textId="77777777" w:rsidR="007C364D" w:rsidRDefault="007C364D">
      <w:pPr>
        <w:spacing w:after="0" w:line="240" w:lineRule="auto"/>
      </w:pPr>
      <w:r>
        <w:separator/>
      </w:r>
    </w:p>
  </w:endnote>
  <w:endnote w:type="continuationSeparator" w:id="0">
    <w:p w14:paraId="457D8F54" w14:textId="77777777" w:rsidR="007C364D" w:rsidRDefault="007C3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FB553" w14:textId="77777777" w:rsidR="00CD3FAA" w:rsidRDefault="00CD3F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2408133"/>
      <w:docPartObj>
        <w:docPartGallery w:val="AutoText"/>
      </w:docPartObj>
    </w:sdtPr>
    <w:sdtEndPr/>
    <w:sdtContent>
      <w:p w14:paraId="67B1C53D" w14:textId="77777777" w:rsidR="00CD3FAA" w:rsidRDefault="00785F4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9E89166" w14:textId="77777777" w:rsidR="00CD3FAA" w:rsidRDefault="00CD3F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4F982" w14:textId="77777777" w:rsidR="00CD3FAA" w:rsidRDefault="00CD3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C4167" w14:textId="77777777" w:rsidR="007C364D" w:rsidRDefault="007C364D">
      <w:pPr>
        <w:spacing w:after="0" w:line="240" w:lineRule="auto"/>
      </w:pPr>
      <w:r>
        <w:separator/>
      </w:r>
    </w:p>
  </w:footnote>
  <w:footnote w:type="continuationSeparator" w:id="0">
    <w:p w14:paraId="1EB5E132" w14:textId="77777777" w:rsidR="007C364D" w:rsidRDefault="007C3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2687A" w14:textId="6C42EDEC" w:rsidR="00CD3FAA" w:rsidRDefault="005F0CC0">
    <w:pPr>
      <w:pStyle w:val="Header"/>
    </w:pPr>
    <w:r>
      <w:rPr>
        <w:noProof/>
      </w:rPr>
      <w:pict w14:anchorId="591DEE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85357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14254" w14:textId="20EDCCC7" w:rsidR="00CD3FAA" w:rsidRDefault="005F0CC0">
    <w:pPr>
      <w:pStyle w:val="Header"/>
    </w:pPr>
    <w:r>
      <w:rPr>
        <w:noProof/>
      </w:rPr>
      <w:pict w14:anchorId="5F5A29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85357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D105F" w14:textId="591D7EAC" w:rsidR="00CD3FAA" w:rsidRDefault="005F0CC0">
    <w:pPr>
      <w:pStyle w:val="Header"/>
    </w:pPr>
    <w:r>
      <w:rPr>
        <w:noProof/>
      </w:rPr>
      <w:pict w14:anchorId="567ECA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85357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C00045"/>
    <w:multiLevelType w:val="hybridMultilevel"/>
    <w:tmpl w:val="3BF8E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1741C"/>
    <w:multiLevelType w:val="multilevel"/>
    <w:tmpl w:val="0F81741C"/>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3" w15:restartNumberingAfterBreak="0">
    <w:nsid w:val="1AC663BF"/>
    <w:multiLevelType w:val="multilevel"/>
    <w:tmpl w:val="A9F80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89396E"/>
    <w:multiLevelType w:val="hybridMultilevel"/>
    <w:tmpl w:val="C8421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6D3FB5"/>
    <w:multiLevelType w:val="multilevel"/>
    <w:tmpl w:val="2B6D3F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4C8"/>
    <w:rsid w:val="002568A2"/>
    <w:rsid w:val="00341B66"/>
    <w:rsid w:val="005A6E5E"/>
    <w:rsid w:val="005F0CC0"/>
    <w:rsid w:val="0067462B"/>
    <w:rsid w:val="00785F4F"/>
    <w:rsid w:val="007C364D"/>
    <w:rsid w:val="00911DBA"/>
    <w:rsid w:val="00B734C8"/>
    <w:rsid w:val="00CD3FAA"/>
    <w:rsid w:val="00CD46C6"/>
    <w:rsid w:val="00DC5B7A"/>
    <w:rsid w:val="00E02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2"/>
    <o:shapelayout v:ext="edit">
      <o:idmap v:ext="edit" data="1"/>
    </o:shapelayout>
  </w:shapeDefaults>
  <w:decimalSymbol w:val="."/>
  <w:listSeparator w:val=","/>
  <w14:docId w14:val="25676595"/>
  <w15:chartTrackingRefBased/>
  <w15:docId w15:val="{996BA55B-3E93-489B-8215-C12969A34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34C8"/>
    <w:rPr>
      <w:rFonts w:ascii="Calibri" w:eastAsia="Calibri" w:hAnsi="Calibri" w:cs="SimSun"/>
      <w:kern w:val="2"/>
      <w:lang w:val="en-ZW"/>
    </w:rPr>
  </w:style>
  <w:style w:type="paragraph" w:styleId="Heading1">
    <w:name w:val="heading 1"/>
    <w:basedOn w:val="Normal"/>
    <w:next w:val="Normal"/>
    <w:link w:val="Heading1Char"/>
    <w:uiPriority w:val="9"/>
    <w:qFormat/>
    <w:rsid w:val="00B734C8"/>
    <w:pPr>
      <w:keepNext/>
      <w:keepLines/>
      <w:spacing w:before="240" w:after="0"/>
      <w:outlineLvl w:val="0"/>
    </w:pPr>
    <w:rPr>
      <w:rFonts w:asciiTheme="majorHAnsi" w:eastAsiaTheme="majorEastAsia" w:hAnsiTheme="majorHAnsi" w:cstheme="majorBidi"/>
      <w:color w:val="2F5496" w:themeColor="accent1" w:themeShade="BF"/>
      <w:kern w:val="0"/>
      <w:sz w:val="32"/>
      <w:szCs w:val="32"/>
      <w:lang w:val="en-US"/>
    </w:rPr>
  </w:style>
  <w:style w:type="paragraph" w:styleId="Heading2">
    <w:name w:val="heading 2"/>
    <w:basedOn w:val="Normal"/>
    <w:next w:val="Normal"/>
    <w:link w:val="Heading2Char"/>
    <w:uiPriority w:val="9"/>
    <w:unhideWhenUsed/>
    <w:qFormat/>
    <w:rsid w:val="00B734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734C8"/>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unhideWhenUsed/>
    <w:qFormat/>
    <w:rsid w:val="00B734C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B734C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B734C8"/>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4C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34C8"/>
    <w:rPr>
      <w:rFonts w:asciiTheme="majorHAnsi" w:eastAsiaTheme="majorEastAsia" w:hAnsiTheme="majorHAnsi" w:cstheme="majorBidi"/>
      <w:color w:val="2F5496" w:themeColor="accent1" w:themeShade="BF"/>
      <w:kern w:val="2"/>
      <w:sz w:val="26"/>
      <w:szCs w:val="26"/>
      <w:lang w:val="en-ZW"/>
    </w:rPr>
  </w:style>
  <w:style w:type="character" w:customStyle="1" w:styleId="Heading3Char">
    <w:name w:val="Heading 3 Char"/>
    <w:basedOn w:val="DefaultParagraphFont"/>
    <w:link w:val="Heading3"/>
    <w:uiPriority w:val="9"/>
    <w:rsid w:val="00B734C8"/>
    <w:rPr>
      <w:rFonts w:asciiTheme="majorHAnsi" w:eastAsiaTheme="majorEastAsia" w:hAnsiTheme="majorHAnsi" w:cstheme="majorBidi"/>
      <w:color w:val="1F3864" w:themeColor="accent1" w:themeShade="80"/>
      <w:kern w:val="2"/>
      <w:sz w:val="24"/>
      <w:szCs w:val="24"/>
      <w:lang w:val="en-ZW"/>
    </w:rPr>
  </w:style>
  <w:style w:type="character" w:customStyle="1" w:styleId="Heading4Char">
    <w:name w:val="Heading 4 Char"/>
    <w:basedOn w:val="DefaultParagraphFont"/>
    <w:link w:val="Heading4"/>
    <w:uiPriority w:val="9"/>
    <w:rsid w:val="00B734C8"/>
    <w:rPr>
      <w:rFonts w:asciiTheme="majorHAnsi" w:eastAsiaTheme="majorEastAsia" w:hAnsiTheme="majorHAnsi" w:cstheme="majorBidi"/>
      <w:i/>
      <w:iCs/>
      <w:color w:val="2F5496" w:themeColor="accent1" w:themeShade="BF"/>
      <w:kern w:val="2"/>
      <w:lang w:val="en-ZW"/>
    </w:rPr>
  </w:style>
  <w:style w:type="character" w:customStyle="1" w:styleId="Heading5Char">
    <w:name w:val="Heading 5 Char"/>
    <w:basedOn w:val="DefaultParagraphFont"/>
    <w:link w:val="Heading5"/>
    <w:uiPriority w:val="9"/>
    <w:rsid w:val="00B734C8"/>
    <w:rPr>
      <w:rFonts w:asciiTheme="majorHAnsi" w:eastAsiaTheme="majorEastAsia" w:hAnsiTheme="majorHAnsi" w:cstheme="majorBidi"/>
      <w:color w:val="2F5496" w:themeColor="accent1" w:themeShade="BF"/>
      <w:kern w:val="2"/>
      <w:lang w:val="en-ZW"/>
    </w:rPr>
  </w:style>
  <w:style w:type="character" w:customStyle="1" w:styleId="Heading6Char">
    <w:name w:val="Heading 6 Char"/>
    <w:basedOn w:val="DefaultParagraphFont"/>
    <w:link w:val="Heading6"/>
    <w:uiPriority w:val="9"/>
    <w:rsid w:val="00B734C8"/>
    <w:rPr>
      <w:rFonts w:asciiTheme="majorHAnsi" w:eastAsiaTheme="majorEastAsia" w:hAnsiTheme="majorHAnsi" w:cstheme="majorBidi"/>
      <w:color w:val="1F3864" w:themeColor="accent1" w:themeShade="80"/>
      <w:kern w:val="2"/>
      <w:lang w:val="en-ZW"/>
    </w:rPr>
  </w:style>
  <w:style w:type="paragraph" w:styleId="BalloonText">
    <w:name w:val="Balloon Text"/>
    <w:basedOn w:val="Normal"/>
    <w:link w:val="BalloonTextChar"/>
    <w:uiPriority w:val="99"/>
    <w:semiHidden/>
    <w:unhideWhenUsed/>
    <w:rsid w:val="00B734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4C8"/>
    <w:rPr>
      <w:rFonts w:ascii="Segoe UI" w:eastAsia="Calibri" w:hAnsi="Segoe UI" w:cs="Segoe UI"/>
      <w:kern w:val="2"/>
      <w:sz w:val="18"/>
      <w:szCs w:val="18"/>
      <w:lang w:val="en-ZW"/>
    </w:rPr>
  </w:style>
  <w:style w:type="character" w:styleId="CommentReference">
    <w:name w:val="annotation reference"/>
    <w:basedOn w:val="DefaultParagraphFont"/>
    <w:uiPriority w:val="99"/>
    <w:rsid w:val="00B734C8"/>
    <w:rPr>
      <w:sz w:val="16"/>
      <w:szCs w:val="16"/>
    </w:rPr>
  </w:style>
  <w:style w:type="paragraph" w:styleId="CommentText">
    <w:name w:val="annotation text"/>
    <w:basedOn w:val="Normal"/>
    <w:link w:val="CommentTextChar"/>
    <w:uiPriority w:val="99"/>
    <w:rsid w:val="00B734C8"/>
    <w:pPr>
      <w:spacing w:line="240" w:lineRule="auto"/>
    </w:pPr>
    <w:rPr>
      <w:sz w:val="20"/>
      <w:szCs w:val="20"/>
    </w:rPr>
  </w:style>
  <w:style w:type="character" w:customStyle="1" w:styleId="CommentTextChar">
    <w:name w:val="Comment Text Char"/>
    <w:basedOn w:val="DefaultParagraphFont"/>
    <w:link w:val="CommentText"/>
    <w:uiPriority w:val="99"/>
    <w:rsid w:val="00B734C8"/>
    <w:rPr>
      <w:rFonts w:ascii="Calibri" w:eastAsia="Calibri" w:hAnsi="Calibri" w:cs="SimSun"/>
      <w:kern w:val="2"/>
      <w:sz w:val="20"/>
      <w:szCs w:val="20"/>
      <w:lang w:val="en-ZW"/>
    </w:rPr>
  </w:style>
  <w:style w:type="paragraph" w:styleId="CommentSubject">
    <w:name w:val="annotation subject"/>
    <w:basedOn w:val="CommentText"/>
    <w:next w:val="CommentText"/>
    <w:link w:val="CommentSubjectChar"/>
    <w:uiPriority w:val="99"/>
    <w:rsid w:val="00B734C8"/>
    <w:rPr>
      <w:b/>
      <w:bCs/>
    </w:rPr>
  </w:style>
  <w:style w:type="character" w:customStyle="1" w:styleId="CommentSubjectChar">
    <w:name w:val="Comment Subject Char"/>
    <w:basedOn w:val="CommentTextChar"/>
    <w:link w:val="CommentSubject"/>
    <w:uiPriority w:val="99"/>
    <w:rsid w:val="00B734C8"/>
    <w:rPr>
      <w:rFonts w:ascii="Calibri" w:eastAsia="Calibri" w:hAnsi="Calibri" w:cs="SimSun"/>
      <w:b/>
      <w:bCs/>
      <w:kern w:val="2"/>
      <w:sz w:val="20"/>
      <w:szCs w:val="20"/>
      <w:lang w:val="en-ZW"/>
    </w:rPr>
  </w:style>
  <w:style w:type="paragraph" w:styleId="Footer">
    <w:name w:val="footer"/>
    <w:basedOn w:val="Normal"/>
    <w:link w:val="FooterChar"/>
    <w:uiPriority w:val="99"/>
    <w:unhideWhenUsed/>
    <w:rsid w:val="00B73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4C8"/>
    <w:rPr>
      <w:rFonts w:ascii="Calibri" w:eastAsia="Calibri" w:hAnsi="Calibri" w:cs="SimSun"/>
      <w:kern w:val="2"/>
      <w:lang w:val="en-ZW"/>
    </w:rPr>
  </w:style>
  <w:style w:type="paragraph" w:styleId="Header">
    <w:name w:val="header"/>
    <w:basedOn w:val="Normal"/>
    <w:link w:val="HeaderChar"/>
    <w:uiPriority w:val="99"/>
    <w:unhideWhenUsed/>
    <w:rsid w:val="00B734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4C8"/>
    <w:rPr>
      <w:rFonts w:ascii="Calibri" w:eastAsia="Calibri" w:hAnsi="Calibri" w:cs="SimSun"/>
      <w:kern w:val="2"/>
      <w:lang w:val="en-ZW"/>
    </w:rPr>
  </w:style>
  <w:style w:type="character" w:styleId="HTMLCode">
    <w:name w:val="HTML Code"/>
    <w:basedOn w:val="DefaultParagraphFont"/>
    <w:uiPriority w:val="99"/>
    <w:semiHidden/>
    <w:unhideWhenUsed/>
    <w:rsid w:val="00B734C8"/>
    <w:rPr>
      <w:rFonts w:ascii="Courier New" w:eastAsia="Times New Roman" w:hAnsi="Courier New" w:cs="Courier New"/>
      <w:sz w:val="20"/>
      <w:szCs w:val="20"/>
    </w:rPr>
  </w:style>
  <w:style w:type="character" w:styleId="Hyperlink">
    <w:name w:val="Hyperlink"/>
    <w:basedOn w:val="DefaultParagraphFont"/>
    <w:uiPriority w:val="99"/>
    <w:unhideWhenUsed/>
    <w:rsid w:val="00B734C8"/>
    <w:rPr>
      <w:color w:val="0563C1" w:themeColor="hyperlink"/>
      <w:u w:val="single"/>
    </w:rPr>
  </w:style>
  <w:style w:type="paragraph" w:styleId="NormalWeb">
    <w:name w:val="Normal (Web)"/>
    <w:basedOn w:val="Normal"/>
    <w:uiPriority w:val="99"/>
    <w:rsid w:val="00B734C8"/>
    <w:pPr>
      <w:spacing w:before="100" w:beforeAutospacing="1" w:after="100" w:afterAutospacing="1" w:line="240" w:lineRule="auto"/>
    </w:pPr>
    <w:rPr>
      <w:rFonts w:ascii="Times New Roman" w:eastAsia="Times New Roman" w:hAnsi="Times New Roman" w:cs="Times New Roman"/>
      <w:kern w:val="0"/>
      <w:sz w:val="24"/>
      <w:szCs w:val="24"/>
      <w:lang w:eastAsia="en-ZW"/>
    </w:rPr>
  </w:style>
  <w:style w:type="paragraph" w:styleId="Subtitle">
    <w:name w:val="Subtitle"/>
    <w:basedOn w:val="Normal"/>
    <w:next w:val="Normal"/>
    <w:link w:val="SubtitleChar"/>
    <w:uiPriority w:val="11"/>
    <w:qFormat/>
    <w:rsid w:val="00B734C8"/>
    <w:pPr>
      <w:spacing w:line="360" w:lineRule="auto"/>
      <w:jc w:val="both"/>
    </w:pPr>
    <w:rPr>
      <w:rFonts w:asciiTheme="minorHAnsi" w:eastAsiaTheme="minorEastAsia" w:hAnsiTheme="minorHAnsi" w:cstheme="minorBidi"/>
      <w:color w:val="595959" w:themeColor="text1" w:themeTint="A6"/>
      <w:spacing w:val="15"/>
      <w:kern w:val="0"/>
      <w:lang w:val="en-US"/>
    </w:rPr>
  </w:style>
  <w:style w:type="character" w:customStyle="1" w:styleId="SubtitleChar">
    <w:name w:val="Subtitle Char"/>
    <w:basedOn w:val="DefaultParagraphFont"/>
    <w:link w:val="Subtitle"/>
    <w:uiPriority w:val="11"/>
    <w:rsid w:val="00B734C8"/>
    <w:rPr>
      <w:rFonts w:eastAsiaTheme="minorEastAsia"/>
      <w:color w:val="595959" w:themeColor="text1" w:themeTint="A6"/>
      <w:spacing w:val="15"/>
    </w:rPr>
  </w:style>
  <w:style w:type="table" w:styleId="TableGrid">
    <w:name w:val="Table Grid"/>
    <w:basedOn w:val="TableNormal"/>
    <w:uiPriority w:val="39"/>
    <w:qFormat/>
    <w:rsid w:val="00B734C8"/>
    <w:pPr>
      <w:spacing w:after="0" w:line="240" w:lineRule="auto"/>
    </w:pPr>
    <w:rPr>
      <w:rFonts w:ascii="Calibri" w:eastAsia="Calibri" w:hAnsi="Calibri" w:cs="SimSun"/>
      <w:sz w:val="20"/>
      <w:szCs w:val="20"/>
      <w:lang w:val="en-ZW" w:eastAsia="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B734C8"/>
    <w:pPr>
      <w:spacing w:after="100"/>
    </w:pPr>
  </w:style>
  <w:style w:type="paragraph" w:styleId="TOC2">
    <w:name w:val="toc 2"/>
    <w:basedOn w:val="Normal"/>
    <w:next w:val="Normal"/>
    <w:autoRedefine/>
    <w:uiPriority w:val="39"/>
    <w:unhideWhenUsed/>
    <w:rsid w:val="00B734C8"/>
    <w:pPr>
      <w:spacing w:after="100"/>
      <w:ind w:left="220"/>
    </w:pPr>
  </w:style>
  <w:style w:type="paragraph" w:styleId="TOC3">
    <w:name w:val="toc 3"/>
    <w:basedOn w:val="Normal"/>
    <w:next w:val="Normal"/>
    <w:autoRedefine/>
    <w:uiPriority w:val="39"/>
    <w:unhideWhenUsed/>
    <w:rsid w:val="00B734C8"/>
    <w:pPr>
      <w:spacing w:after="100"/>
      <w:ind w:left="440"/>
    </w:pPr>
  </w:style>
  <w:style w:type="paragraph" w:styleId="ListParagraph">
    <w:name w:val="List Paragraph"/>
    <w:basedOn w:val="Normal"/>
    <w:uiPriority w:val="34"/>
    <w:qFormat/>
    <w:rsid w:val="00B734C8"/>
    <w:pPr>
      <w:ind w:left="720"/>
      <w:contextualSpacing/>
    </w:pPr>
  </w:style>
  <w:style w:type="paragraph" w:customStyle="1" w:styleId="Bibliography1">
    <w:name w:val="Bibliography1"/>
    <w:basedOn w:val="Normal"/>
    <w:next w:val="Normal"/>
    <w:uiPriority w:val="37"/>
    <w:unhideWhenUsed/>
    <w:rsid w:val="00B734C8"/>
  </w:style>
  <w:style w:type="character" w:customStyle="1" w:styleId="hgkelc">
    <w:name w:val="hgkelc"/>
    <w:basedOn w:val="DefaultParagraphFont"/>
    <w:rsid w:val="00B734C8"/>
  </w:style>
  <w:style w:type="character" w:styleId="PlaceholderText">
    <w:name w:val="Placeholder Text"/>
    <w:basedOn w:val="DefaultParagraphFont"/>
    <w:uiPriority w:val="99"/>
    <w:semiHidden/>
    <w:rsid w:val="00B734C8"/>
    <w:rPr>
      <w:color w:val="666666"/>
    </w:rPr>
  </w:style>
  <w:style w:type="paragraph" w:customStyle="1" w:styleId="TOCHeading1">
    <w:name w:val="TOC Heading1"/>
    <w:basedOn w:val="Heading1"/>
    <w:next w:val="Normal"/>
    <w:uiPriority w:val="39"/>
    <w:unhideWhenUsed/>
    <w:qFormat/>
    <w:rsid w:val="00B734C8"/>
    <w:pPr>
      <w:outlineLvl w:val="9"/>
    </w:pPr>
  </w:style>
  <w:style w:type="character" w:customStyle="1" w:styleId="cursor-pointer">
    <w:name w:val="cursor-pointer"/>
    <w:basedOn w:val="DefaultParagraphFont"/>
    <w:rsid w:val="00B734C8"/>
  </w:style>
  <w:style w:type="paragraph" w:styleId="TOCHeading">
    <w:name w:val="TOC Heading"/>
    <w:basedOn w:val="Heading1"/>
    <w:next w:val="Normal"/>
    <w:uiPriority w:val="39"/>
    <w:unhideWhenUsed/>
    <w:qFormat/>
    <w:rsid w:val="00B734C8"/>
    <w:pPr>
      <w:outlineLvl w:val="9"/>
    </w:pPr>
  </w:style>
  <w:style w:type="table" w:customStyle="1" w:styleId="PlainTable11">
    <w:name w:val="Plain Table 11"/>
    <w:basedOn w:val="TableNormal"/>
    <w:uiPriority w:val="41"/>
    <w:rsid w:val="00B734C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B734C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2">
    <w:name w:val="Plain Table 12"/>
    <w:basedOn w:val="TableNormal"/>
    <w:uiPriority w:val="41"/>
    <w:rsid w:val="00B734C8"/>
    <w:pPr>
      <w:spacing w:after="0" w:line="240" w:lineRule="auto"/>
    </w:pPr>
    <w:rPr>
      <w:rFonts w:ascii="Calibri" w:eastAsia="Calibri" w:hAnsi="Calibri" w:cs="SimSun"/>
      <w:sz w:val="20"/>
      <w:szCs w:val="20"/>
      <w:lang w:val="en-ZW" w:eastAsia="en-ZW"/>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B734C8"/>
    <w:pPr>
      <w:spacing w:after="120" w:line="240" w:lineRule="auto"/>
    </w:pPr>
    <w:rPr>
      <w:rFonts w:ascii="Times New Roman" w:hAnsi="Times New Roman"/>
      <w:bCs/>
      <w:color w:val="000000" w:themeColor="text1"/>
      <w:sz w:val="20"/>
      <w:szCs w:val="18"/>
    </w:rPr>
  </w:style>
  <w:style w:type="paragraph" w:styleId="TableofFigures">
    <w:name w:val="table of figures"/>
    <w:basedOn w:val="Normal"/>
    <w:next w:val="Normal"/>
    <w:uiPriority w:val="99"/>
    <w:unhideWhenUsed/>
    <w:rsid w:val="00B734C8"/>
    <w:pPr>
      <w:spacing w:after="0"/>
    </w:pPr>
    <w:rPr>
      <w:rFonts w:ascii="Times New Roman" w:hAnsi="Times New Roman"/>
      <w:sz w:val="24"/>
    </w:rPr>
  </w:style>
  <w:style w:type="character" w:styleId="Strong">
    <w:name w:val="Strong"/>
    <w:basedOn w:val="DefaultParagraphFont"/>
    <w:uiPriority w:val="22"/>
    <w:qFormat/>
    <w:rsid w:val="00DC5B7A"/>
    <w:rPr>
      <w:b/>
      <w:bCs/>
    </w:rPr>
  </w:style>
  <w:style w:type="paragraph" w:customStyle="1" w:styleId="nova-legacy-e-listitem">
    <w:name w:val="nova-legacy-e-list__item"/>
    <w:basedOn w:val="Normal"/>
    <w:rsid w:val="00DC5B7A"/>
    <w:pPr>
      <w:spacing w:before="100" w:beforeAutospacing="1" w:after="100" w:afterAutospacing="1" w:line="240" w:lineRule="auto"/>
    </w:pPr>
    <w:rPr>
      <w:rFonts w:ascii="Times New Roman" w:eastAsia="Times New Roman" w:hAnsi="Times New Roman" w:cs="Times New Roman"/>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4546672">
      <w:bodyDiv w:val="1"/>
      <w:marLeft w:val="0"/>
      <w:marRight w:val="0"/>
      <w:marTop w:val="0"/>
      <w:marBottom w:val="0"/>
      <w:divBdr>
        <w:top w:val="none" w:sz="0" w:space="0" w:color="auto"/>
        <w:left w:val="none" w:sz="0" w:space="0" w:color="auto"/>
        <w:bottom w:val="none" w:sz="0" w:space="0" w:color="auto"/>
        <w:right w:val="none" w:sz="0" w:space="0" w:color="auto"/>
      </w:divBdr>
    </w:div>
    <w:div w:id="213250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Sheet3!$E$3</c:f>
              <c:strCache>
                <c:ptCount val="1"/>
                <c:pt idx="0">
                  <c:v>High</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Sheet3!$F$2:$I$2</c:f>
              <c:strCache>
                <c:ptCount val="4"/>
                <c:pt idx="0">
                  <c:v>White blood cell count</c:v>
                </c:pt>
                <c:pt idx="1">
                  <c:v>Red blood cell count</c:v>
                </c:pt>
                <c:pt idx="2">
                  <c:v>Platelet count</c:v>
                </c:pt>
                <c:pt idx="3">
                  <c:v>Haemoglobin level</c:v>
                </c:pt>
              </c:strCache>
            </c:strRef>
          </c:cat>
          <c:val>
            <c:numRef>
              <c:f>Sheet3!$F$3:$I$3</c:f>
              <c:numCache>
                <c:formatCode>0%</c:formatCode>
                <c:ptCount val="4"/>
                <c:pt idx="0">
                  <c:v>0.60000000000000042</c:v>
                </c:pt>
                <c:pt idx="1">
                  <c:v>0.19</c:v>
                </c:pt>
                <c:pt idx="2">
                  <c:v>8.0000000000000043E-2</c:v>
                </c:pt>
                <c:pt idx="3">
                  <c:v>0.05</c:v>
                </c:pt>
              </c:numCache>
            </c:numRef>
          </c:val>
          <c:extLst>
            <c:ext xmlns:c16="http://schemas.microsoft.com/office/drawing/2014/chart" uri="{C3380CC4-5D6E-409C-BE32-E72D297353CC}">
              <c16:uniqueId val="{00000000-7CF1-44D9-B68C-C3A84A223160}"/>
            </c:ext>
          </c:extLst>
        </c:ser>
        <c:ser>
          <c:idx val="1"/>
          <c:order val="1"/>
          <c:tx>
            <c:strRef>
              <c:f>Sheet3!$E$4</c:f>
              <c:strCache>
                <c:ptCount val="1"/>
                <c:pt idx="0">
                  <c:v>Normal</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Sheet3!$F$2:$I$2</c:f>
              <c:strCache>
                <c:ptCount val="4"/>
                <c:pt idx="0">
                  <c:v>White blood cell count</c:v>
                </c:pt>
                <c:pt idx="1">
                  <c:v>Red blood cell count</c:v>
                </c:pt>
                <c:pt idx="2">
                  <c:v>Platelet count</c:v>
                </c:pt>
                <c:pt idx="3">
                  <c:v>Haemoglobin level</c:v>
                </c:pt>
              </c:strCache>
            </c:strRef>
          </c:cat>
          <c:val>
            <c:numRef>
              <c:f>Sheet3!$F$4:$I$4</c:f>
              <c:numCache>
                <c:formatCode>0%</c:formatCode>
                <c:ptCount val="4"/>
                <c:pt idx="0">
                  <c:v>0.1800000000000001</c:v>
                </c:pt>
                <c:pt idx="1">
                  <c:v>0.11</c:v>
                </c:pt>
                <c:pt idx="2">
                  <c:v>0.14000000000000001</c:v>
                </c:pt>
                <c:pt idx="3">
                  <c:v>0.15000000000000011</c:v>
                </c:pt>
              </c:numCache>
            </c:numRef>
          </c:val>
          <c:extLst>
            <c:ext xmlns:c16="http://schemas.microsoft.com/office/drawing/2014/chart" uri="{C3380CC4-5D6E-409C-BE32-E72D297353CC}">
              <c16:uniqueId val="{00000001-7CF1-44D9-B68C-C3A84A223160}"/>
            </c:ext>
          </c:extLst>
        </c:ser>
        <c:ser>
          <c:idx val="2"/>
          <c:order val="2"/>
          <c:tx>
            <c:strRef>
              <c:f>Sheet3!$E$5</c:f>
              <c:strCache>
                <c:ptCount val="1"/>
                <c:pt idx="0">
                  <c:v>Low</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Sheet3!$F$2:$I$2</c:f>
              <c:strCache>
                <c:ptCount val="4"/>
                <c:pt idx="0">
                  <c:v>White blood cell count</c:v>
                </c:pt>
                <c:pt idx="1">
                  <c:v>Red blood cell count</c:v>
                </c:pt>
                <c:pt idx="2">
                  <c:v>Platelet count</c:v>
                </c:pt>
                <c:pt idx="3">
                  <c:v>Haemoglobin level</c:v>
                </c:pt>
              </c:strCache>
            </c:strRef>
          </c:cat>
          <c:val>
            <c:numRef>
              <c:f>Sheet3!$F$5:$I$5</c:f>
              <c:numCache>
                <c:formatCode>0%</c:formatCode>
                <c:ptCount val="4"/>
                <c:pt idx="0">
                  <c:v>0.22</c:v>
                </c:pt>
                <c:pt idx="1">
                  <c:v>0.7000000000000004</c:v>
                </c:pt>
                <c:pt idx="2">
                  <c:v>0.78</c:v>
                </c:pt>
                <c:pt idx="3">
                  <c:v>0.8</c:v>
                </c:pt>
              </c:numCache>
            </c:numRef>
          </c:val>
          <c:extLst>
            <c:ext xmlns:c16="http://schemas.microsoft.com/office/drawing/2014/chart" uri="{C3380CC4-5D6E-409C-BE32-E72D297353CC}">
              <c16:uniqueId val="{00000002-7CF1-44D9-B68C-C3A84A223160}"/>
            </c:ext>
          </c:extLst>
        </c:ser>
        <c:dLbls>
          <c:showLegendKey val="0"/>
          <c:showVal val="1"/>
          <c:showCatName val="0"/>
          <c:showSerName val="0"/>
          <c:showPercent val="0"/>
          <c:showBubbleSize val="0"/>
        </c:dLbls>
        <c:gapWidth val="150"/>
        <c:overlap val="100"/>
        <c:axId val="196499712"/>
        <c:axId val="196522368"/>
      </c:barChart>
      <c:catAx>
        <c:axId val="196499712"/>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Haematological</a:t>
                </a:r>
                <a:r>
                  <a:rPr lang="en-US" baseline="0"/>
                  <a:t> factor</a:t>
                </a:r>
                <a:endParaRPr lang="en-US"/>
              </a:p>
            </c:rich>
          </c:tx>
          <c:overlay val="0"/>
          <c:spPr>
            <a:noFill/>
            <a:ln>
              <a:noFill/>
            </a:ln>
            <a:effectLst/>
          </c:spPr>
        </c:title>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196522368"/>
        <c:crosses val="autoZero"/>
        <c:auto val="1"/>
        <c:lblAlgn val="ctr"/>
        <c:lblOffset val="100"/>
        <c:noMultiLvlLbl val="0"/>
      </c:catAx>
      <c:valAx>
        <c:axId val="196522368"/>
        <c:scaling>
          <c:orientation val="minMax"/>
          <c:max val="1"/>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Percentage</a:t>
                </a:r>
                <a:r>
                  <a:rPr lang="en-US" baseline="0"/>
                  <a:t> </a:t>
                </a:r>
                <a:endParaRPr lang="en-US"/>
              </a:p>
            </c:rich>
          </c:tx>
          <c:overlay val="0"/>
          <c:spPr>
            <a:noFill/>
            <a:ln>
              <a:noFill/>
            </a:ln>
            <a:effectLst/>
          </c:spPr>
        </c:title>
        <c:numFmt formatCode="0%"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96499712"/>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Sheet3!$M$6</c:f>
              <c:strCache>
                <c:ptCount val="1"/>
                <c:pt idx="0">
                  <c:v>Male</c:v>
                </c:pt>
              </c:strCache>
            </c:strRef>
          </c:tx>
          <c:spPr>
            <a:solidFill>
              <a:schemeClr val="accent1"/>
            </a:solidFill>
            <a:ln>
              <a:noFill/>
            </a:ln>
            <a:effectLst/>
          </c:spPr>
          <c:invertIfNegative val="0"/>
          <c:cat>
            <c:strRef>
              <c:f>Sheet3!$N$4:$Q$5</c:f>
              <c:strCache>
                <c:ptCount val="4"/>
                <c:pt idx="0">
                  <c:v>High white blood cell count</c:v>
                </c:pt>
                <c:pt idx="1">
                  <c:v>Low red blood cell count</c:v>
                </c:pt>
                <c:pt idx="2">
                  <c:v>Low platelet count</c:v>
                </c:pt>
                <c:pt idx="3">
                  <c:v>Low haemoglobin level</c:v>
                </c:pt>
              </c:strCache>
              <c:extLst/>
            </c:strRef>
          </c:cat>
          <c:val>
            <c:numRef>
              <c:f>Sheet3!$N$6:$Q$6</c:f>
              <c:numCache>
                <c:formatCode>0.00%</c:formatCode>
                <c:ptCount val="4"/>
                <c:pt idx="0">
                  <c:v>0.27300000000000002</c:v>
                </c:pt>
                <c:pt idx="1">
                  <c:v>0.29500000000000021</c:v>
                </c:pt>
                <c:pt idx="2">
                  <c:v>0.34100000000000008</c:v>
                </c:pt>
                <c:pt idx="3" formatCode="0%">
                  <c:v>0.25</c:v>
                </c:pt>
              </c:numCache>
            </c:numRef>
          </c:val>
          <c:extLst>
            <c:ext xmlns:c16="http://schemas.microsoft.com/office/drawing/2014/chart" uri="{C3380CC4-5D6E-409C-BE32-E72D297353CC}">
              <c16:uniqueId val="{00000000-9C05-4C22-B61A-0407D8D5BF01}"/>
            </c:ext>
          </c:extLst>
        </c:ser>
        <c:ser>
          <c:idx val="1"/>
          <c:order val="1"/>
          <c:tx>
            <c:strRef>
              <c:f>Sheet3!$M$7</c:f>
              <c:strCache>
                <c:ptCount val="1"/>
                <c:pt idx="0">
                  <c:v>Female</c:v>
                </c:pt>
              </c:strCache>
            </c:strRef>
          </c:tx>
          <c:spPr>
            <a:solidFill>
              <a:schemeClr val="accent2"/>
            </a:solidFill>
            <a:ln>
              <a:noFill/>
            </a:ln>
            <a:effectLst/>
          </c:spPr>
          <c:invertIfNegative val="0"/>
          <c:cat>
            <c:strRef>
              <c:f>Sheet3!$N$4:$Q$5</c:f>
              <c:strCache>
                <c:ptCount val="4"/>
                <c:pt idx="0">
                  <c:v>High white blood cell count</c:v>
                </c:pt>
                <c:pt idx="1">
                  <c:v>Low red blood cell count</c:v>
                </c:pt>
                <c:pt idx="2">
                  <c:v>Low platelet count</c:v>
                </c:pt>
                <c:pt idx="3">
                  <c:v>Low haemoglobin level</c:v>
                </c:pt>
              </c:strCache>
              <c:extLst/>
            </c:strRef>
          </c:cat>
          <c:val>
            <c:numRef>
              <c:f>Sheet3!$N$7:$Q$7</c:f>
              <c:numCache>
                <c:formatCode>0.00%</c:formatCode>
                <c:ptCount val="4"/>
                <c:pt idx="0">
                  <c:v>0.34100000000000008</c:v>
                </c:pt>
                <c:pt idx="1">
                  <c:v>0.38600000000000023</c:v>
                </c:pt>
                <c:pt idx="2">
                  <c:v>0.45500000000000002</c:v>
                </c:pt>
                <c:pt idx="3">
                  <c:v>0.4770000000000002</c:v>
                </c:pt>
              </c:numCache>
            </c:numRef>
          </c:val>
          <c:extLst>
            <c:ext xmlns:c16="http://schemas.microsoft.com/office/drawing/2014/chart" uri="{C3380CC4-5D6E-409C-BE32-E72D297353CC}">
              <c16:uniqueId val="{00000001-9C05-4C22-B61A-0407D8D5BF01}"/>
            </c:ext>
          </c:extLst>
        </c:ser>
        <c:dLbls>
          <c:showLegendKey val="0"/>
          <c:showVal val="0"/>
          <c:showCatName val="0"/>
          <c:showSerName val="0"/>
          <c:showPercent val="0"/>
          <c:showBubbleSize val="0"/>
        </c:dLbls>
        <c:gapWidth val="219"/>
        <c:overlap val="-27"/>
        <c:axId val="111031808"/>
        <c:axId val="111033728"/>
      </c:barChart>
      <c:catAx>
        <c:axId val="1110318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Haematological</a:t>
                </a:r>
                <a:r>
                  <a:rPr lang="en-US" baseline="0"/>
                  <a:t> parameter</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033728"/>
        <c:crosses val="autoZero"/>
        <c:auto val="1"/>
        <c:lblAlgn val="ctr"/>
        <c:lblOffset val="100"/>
        <c:noMultiLvlLbl val="0"/>
      </c:catAx>
      <c:valAx>
        <c:axId val="111033728"/>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031808"/>
        <c:crosses val="autoZero"/>
        <c:crossBetween val="between"/>
        <c:minorUnit val="5.0000000000000024E-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Sheet8!$H$2:$H$3</c:f>
              <c:strCache>
                <c:ptCount val="2"/>
                <c:pt idx="0">
                  <c:v>                                     Chemotherapy treatment</c:v>
                </c:pt>
                <c:pt idx="1">
                  <c:v>White blood cells count</c:v>
                </c:pt>
              </c:strCache>
            </c:strRef>
          </c:tx>
          <c:spPr>
            <a:ln w="22225" cap="rnd">
              <a:solidFill>
                <a:schemeClr val="accent1"/>
              </a:solidFill>
              <a:round/>
            </a:ln>
            <a:effectLst/>
          </c:spPr>
          <c:marker>
            <c:symbol val="none"/>
          </c:marker>
          <c:cat>
            <c:multiLvlStrRef>
              <c:f>Sheet8!$F$4:$G$15</c:f>
              <c:multiLvlStrCache>
                <c:ptCount val="12"/>
                <c:lvl>
                  <c:pt idx="0">
                    <c:v>Low</c:v>
                  </c:pt>
                  <c:pt idx="1">
                    <c:v>Normal</c:v>
                  </c:pt>
                  <c:pt idx="2">
                    <c:v>High</c:v>
                  </c:pt>
                  <c:pt idx="3">
                    <c:v>Low</c:v>
                  </c:pt>
                  <c:pt idx="4">
                    <c:v>Normal</c:v>
                  </c:pt>
                  <c:pt idx="5">
                    <c:v>High</c:v>
                  </c:pt>
                  <c:pt idx="6">
                    <c:v>Low</c:v>
                  </c:pt>
                  <c:pt idx="7">
                    <c:v>Normal</c:v>
                  </c:pt>
                  <c:pt idx="8">
                    <c:v>High</c:v>
                  </c:pt>
                  <c:pt idx="9">
                    <c:v>Low</c:v>
                  </c:pt>
                  <c:pt idx="10">
                    <c:v>Normal</c:v>
                  </c:pt>
                  <c:pt idx="11">
                    <c:v>High</c:v>
                  </c:pt>
                </c:lvl>
                <c:lvl>
                  <c:pt idx="0">
                    <c:v>Jan-Feb</c:v>
                  </c:pt>
                  <c:pt idx="3">
                    <c:v>March-April</c:v>
                  </c:pt>
                  <c:pt idx="6">
                    <c:v>May-June</c:v>
                  </c:pt>
                  <c:pt idx="9">
                    <c:v>July-September</c:v>
                  </c:pt>
                </c:lvl>
              </c:multiLvlStrCache>
            </c:multiLvlStrRef>
          </c:cat>
          <c:val>
            <c:numRef>
              <c:f>Sheet8!$H$4:$H$15</c:f>
              <c:numCache>
                <c:formatCode>0%</c:formatCode>
                <c:ptCount val="12"/>
                <c:pt idx="0">
                  <c:v>0.4</c:v>
                </c:pt>
                <c:pt idx="1">
                  <c:v>0.12000000000000002</c:v>
                </c:pt>
                <c:pt idx="2">
                  <c:v>0.4800000000000002</c:v>
                </c:pt>
                <c:pt idx="3">
                  <c:v>0.56000000000000005</c:v>
                </c:pt>
                <c:pt idx="4">
                  <c:v>0.15000000000000011</c:v>
                </c:pt>
                <c:pt idx="5">
                  <c:v>0.39000000000000024</c:v>
                </c:pt>
                <c:pt idx="6">
                  <c:v>0.5</c:v>
                </c:pt>
                <c:pt idx="7">
                  <c:v>0.1</c:v>
                </c:pt>
                <c:pt idx="8">
                  <c:v>0.4</c:v>
                </c:pt>
                <c:pt idx="9">
                  <c:v>0.46</c:v>
                </c:pt>
                <c:pt idx="10">
                  <c:v>9.0000000000000024E-2</c:v>
                </c:pt>
                <c:pt idx="11">
                  <c:v>0.45</c:v>
                </c:pt>
              </c:numCache>
            </c:numRef>
          </c:val>
          <c:smooth val="0"/>
          <c:extLst>
            <c:ext xmlns:c16="http://schemas.microsoft.com/office/drawing/2014/chart" uri="{C3380CC4-5D6E-409C-BE32-E72D297353CC}">
              <c16:uniqueId val="{00000000-D24A-43B7-BBB3-041F0A658989}"/>
            </c:ext>
          </c:extLst>
        </c:ser>
        <c:ser>
          <c:idx val="1"/>
          <c:order val="1"/>
          <c:tx>
            <c:strRef>
              <c:f>Sheet8!$I$2:$I$3</c:f>
              <c:strCache>
                <c:ptCount val="2"/>
                <c:pt idx="0">
                  <c:v>                                     Chemotherapy treatment</c:v>
                </c:pt>
                <c:pt idx="1">
                  <c:v>Red blood cell count</c:v>
                </c:pt>
              </c:strCache>
            </c:strRef>
          </c:tx>
          <c:spPr>
            <a:ln w="22225" cap="rnd">
              <a:solidFill>
                <a:schemeClr val="accent2"/>
              </a:solidFill>
              <a:round/>
            </a:ln>
            <a:effectLst/>
          </c:spPr>
          <c:marker>
            <c:symbol val="none"/>
          </c:marker>
          <c:cat>
            <c:multiLvlStrRef>
              <c:f>Sheet8!$F$4:$G$15</c:f>
              <c:multiLvlStrCache>
                <c:ptCount val="12"/>
                <c:lvl>
                  <c:pt idx="0">
                    <c:v>Low</c:v>
                  </c:pt>
                  <c:pt idx="1">
                    <c:v>Normal</c:v>
                  </c:pt>
                  <c:pt idx="2">
                    <c:v>High</c:v>
                  </c:pt>
                  <c:pt idx="3">
                    <c:v>Low</c:v>
                  </c:pt>
                  <c:pt idx="4">
                    <c:v>Normal</c:v>
                  </c:pt>
                  <c:pt idx="5">
                    <c:v>High</c:v>
                  </c:pt>
                  <c:pt idx="6">
                    <c:v>Low</c:v>
                  </c:pt>
                  <c:pt idx="7">
                    <c:v>Normal</c:v>
                  </c:pt>
                  <c:pt idx="8">
                    <c:v>High</c:v>
                  </c:pt>
                  <c:pt idx="9">
                    <c:v>Low</c:v>
                  </c:pt>
                  <c:pt idx="10">
                    <c:v>Normal</c:v>
                  </c:pt>
                  <c:pt idx="11">
                    <c:v>High</c:v>
                  </c:pt>
                </c:lvl>
                <c:lvl>
                  <c:pt idx="0">
                    <c:v>Jan-Feb</c:v>
                  </c:pt>
                  <c:pt idx="3">
                    <c:v>March-April</c:v>
                  </c:pt>
                  <c:pt idx="6">
                    <c:v>May-June</c:v>
                  </c:pt>
                  <c:pt idx="9">
                    <c:v>July-September</c:v>
                  </c:pt>
                </c:lvl>
              </c:multiLvlStrCache>
            </c:multiLvlStrRef>
          </c:cat>
          <c:val>
            <c:numRef>
              <c:f>Sheet8!$I$4:$I$15</c:f>
              <c:numCache>
                <c:formatCode>0%</c:formatCode>
                <c:ptCount val="12"/>
                <c:pt idx="0">
                  <c:v>0.65000000000000058</c:v>
                </c:pt>
                <c:pt idx="1">
                  <c:v>0.1</c:v>
                </c:pt>
                <c:pt idx="2">
                  <c:v>0.25</c:v>
                </c:pt>
                <c:pt idx="3">
                  <c:v>0.4</c:v>
                </c:pt>
                <c:pt idx="4">
                  <c:v>0.15000000000000011</c:v>
                </c:pt>
                <c:pt idx="5">
                  <c:v>0.45</c:v>
                </c:pt>
                <c:pt idx="6">
                  <c:v>0.52</c:v>
                </c:pt>
                <c:pt idx="7">
                  <c:v>0.2</c:v>
                </c:pt>
                <c:pt idx="8">
                  <c:v>0.38000000000000023</c:v>
                </c:pt>
                <c:pt idx="9">
                  <c:v>0.44</c:v>
                </c:pt>
                <c:pt idx="10">
                  <c:v>0.2400000000000001</c:v>
                </c:pt>
                <c:pt idx="11">
                  <c:v>0.32000000000000023</c:v>
                </c:pt>
              </c:numCache>
            </c:numRef>
          </c:val>
          <c:smooth val="0"/>
          <c:extLst>
            <c:ext xmlns:c16="http://schemas.microsoft.com/office/drawing/2014/chart" uri="{C3380CC4-5D6E-409C-BE32-E72D297353CC}">
              <c16:uniqueId val="{00000001-D24A-43B7-BBB3-041F0A658989}"/>
            </c:ext>
          </c:extLst>
        </c:ser>
        <c:ser>
          <c:idx val="2"/>
          <c:order val="2"/>
          <c:tx>
            <c:strRef>
              <c:f>Sheet8!$J$2:$J$3</c:f>
              <c:strCache>
                <c:ptCount val="2"/>
                <c:pt idx="0">
                  <c:v>                                     Chemotherapy treatment</c:v>
                </c:pt>
                <c:pt idx="1">
                  <c:v>Platelets</c:v>
                </c:pt>
              </c:strCache>
            </c:strRef>
          </c:tx>
          <c:spPr>
            <a:ln w="22225" cap="rnd">
              <a:solidFill>
                <a:schemeClr val="accent3"/>
              </a:solidFill>
              <a:round/>
            </a:ln>
            <a:effectLst/>
          </c:spPr>
          <c:marker>
            <c:symbol val="none"/>
          </c:marker>
          <c:cat>
            <c:multiLvlStrRef>
              <c:f>Sheet8!$F$4:$G$15</c:f>
              <c:multiLvlStrCache>
                <c:ptCount val="12"/>
                <c:lvl>
                  <c:pt idx="0">
                    <c:v>Low</c:v>
                  </c:pt>
                  <c:pt idx="1">
                    <c:v>Normal</c:v>
                  </c:pt>
                  <c:pt idx="2">
                    <c:v>High</c:v>
                  </c:pt>
                  <c:pt idx="3">
                    <c:v>Low</c:v>
                  </c:pt>
                  <c:pt idx="4">
                    <c:v>Normal</c:v>
                  </c:pt>
                  <c:pt idx="5">
                    <c:v>High</c:v>
                  </c:pt>
                  <c:pt idx="6">
                    <c:v>Low</c:v>
                  </c:pt>
                  <c:pt idx="7">
                    <c:v>Normal</c:v>
                  </c:pt>
                  <c:pt idx="8">
                    <c:v>High</c:v>
                  </c:pt>
                  <c:pt idx="9">
                    <c:v>Low</c:v>
                  </c:pt>
                  <c:pt idx="10">
                    <c:v>Normal</c:v>
                  </c:pt>
                  <c:pt idx="11">
                    <c:v>High</c:v>
                  </c:pt>
                </c:lvl>
                <c:lvl>
                  <c:pt idx="0">
                    <c:v>Jan-Feb</c:v>
                  </c:pt>
                  <c:pt idx="3">
                    <c:v>March-April</c:v>
                  </c:pt>
                  <c:pt idx="6">
                    <c:v>May-June</c:v>
                  </c:pt>
                  <c:pt idx="9">
                    <c:v>July-September</c:v>
                  </c:pt>
                </c:lvl>
              </c:multiLvlStrCache>
            </c:multiLvlStrRef>
          </c:cat>
          <c:val>
            <c:numRef>
              <c:f>Sheet8!$J$4:$J$15</c:f>
              <c:numCache>
                <c:formatCode>0%</c:formatCode>
                <c:ptCount val="12"/>
                <c:pt idx="0">
                  <c:v>0.7000000000000004</c:v>
                </c:pt>
                <c:pt idx="1">
                  <c:v>0.05</c:v>
                </c:pt>
                <c:pt idx="2">
                  <c:v>0.25</c:v>
                </c:pt>
                <c:pt idx="3">
                  <c:v>0.72000000000000042</c:v>
                </c:pt>
                <c:pt idx="4">
                  <c:v>8.0000000000000043E-2</c:v>
                </c:pt>
                <c:pt idx="5">
                  <c:v>0.2</c:v>
                </c:pt>
                <c:pt idx="6">
                  <c:v>0.75000000000000044</c:v>
                </c:pt>
                <c:pt idx="7">
                  <c:v>7.0000000000000021E-2</c:v>
                </c:pt>
                <c:pt idx="8">
                  <c:v>0.1800000000000001</c:v>
                </c:pt>
                <c:pt idx="9">
                  <c:v>0.8</c:v>
                </c:pt>
                <c:pt idx="10">
                  <c:v>0.05</c:v>
                </c:pt>
                <c:pt idx="11">
                  <c:v>0.15000000000000011</c:v>
                </c:pt>
              </c:numCache>
            </c:numRef>
          </c:val>
          <c:smooth val="0"/>
          <c:extLst>
            <c:ext xmlns:c16="http://schemas.microsoft.com/office/drawing/2014/chart" uri="{C3380CC4-5D6E-409C-BE32-E72D297353CC}">
              <c16:uniqueId val="{00000002-D24A-43B7-BBB3-041F0A658989}"/>
            </c:ext>
          </c:extLst>
        </c:ser>
        <c:ser>
          <c:idx val="3"/>
          <c:order val="3"/>
          <c:tx>
            <c:strRef>
              <c:f>Sheet8!$K$2:$K$3</c:f>
              <c:strCache>
                <c:ptCount val="2"/>
                <c:pt idx="0">
                  <c:v>                                     Chemotherapy treatment</c:v>
                </c:pt>
                <c:pt idx="1">
                  <c:v>Haemoglobin level</c:v>
                </c:pt>
              </c:strCache>
            </c:strRef>
          </c:tx>
          <c:spPr>
            <a:ln w="22225" cap="rnd">
              <a:solidFill>
                <a:schemeClr val="accent4"/>
              </a:solidFill>
              <a:round/>
            </a:ln>
            <a:effectLst/>
          </c:spPr>
          <c:marker>
            <c:symbol val="none"/>
          </c:marker>
          <c:cat>
            <c:multiLvlStrRef>
              <c:f>Sheet8!$F$4:$G$15</c:f>
              <c:multiLvlStrCache>
                <c:ptCount val="12"/>
                <c:lvl>
                  <c:pt idx="0">
                    <c:v>Low</c:v>
                  </c:pt>
                  <c:pt idx="1">
                    <c:v>Normal</c:v>
                  </c:pt>
                  <c:pt idx="2">
                    <c:v>High</c:v>
                  </c:pt>
                  <c:pt idx="3">
                    <c:v>Low</c:v>
                  </c:pt>
                  <c:pt idx="4">
                    <c:v>Normal</c:v>
                  </c:pt>
                  <c:pt idx="5">
                    <c:v>High</c:v>
                  </c:pt>
                  <c:pt idx="6">
                    <c:v>Low</c:v>
                  </c:pt>
                  <c:pt idx="7">
                    <c:v>Normal</c:v>
                  </c:pt>
                  <c:pt idx="8">
                    <c:v>High</c:v>
                  </c:pt>
                  <c:pt idx="9">
                    <c:v>Low</c:v>
                  </c:pt>
                  <c:pt idx="10">
                    <c:v>Normal</c:v>
                  </c:pt>
                  <c:pt idx="11">
                    <c:v>High</c:v>
                  </c:pt>
                </c:lvl>
                <c:lvl>
                  <c:pt idx="0">
                    <c:v>Jan-Feb</c:v>
                  </c:pt>
                  <c:pt idx="3">
                    <c:v>March-April</c:v>
                  </c:pt>
                  <c:pt idx="6">
                    <c:v>May-June</c:v>
                  </c:pt>
                  <c:pt idx="9">
                    <c:v>July-September</c:v>
                  </c:pt>
                </c:lvl>
              </c:multiLvlStrCache>
            </c:multiLvlStrRef>
          </c:cat>
          <c:val>
            <c:numRef>
              <c:f>Sheet8!$K$4:$K$15</c:f>
              <c:numCache>
                <c:formatCode>0%</c:formatCode>
                <c:ptCount val="12"/>
                <c:pt idx="0">
                  <c:v>0.56000000000000005</c:v>
                </c:pt>
                <c:pt idx="1">
                  <c:v>0.12000000000000002</c:v>
                </c:pt>
                <c:pt idx="2">
                  <c:v>0.32000000000000023</c:v>
                </c:pt>
                <c:pt idx="3">
                  <c:v>0.46</c:v>
                </c:pt>
                <c:pt idx="4">
                  <c:v>0.14000000000000001</c:v>
                </c:pt>
                <c:pt idx="5">
                  <c:v>0.38000000000000023</c:v>
                </c:pt>
                <c:pt idx="6">
                  <c:v>0.60000000000000042</c:v>
                </c:pt>
                <c:pt idx="7">
                  <c:v>0.12000000000000002</c:v>
                </c:pt>
                <c:pt idx="8">
                  <c:v>0.28000000000000008</c:v>
                </c:pt>
                <c:pt idx="9">
                  <c:v>0.7000000000000004</c:v>
                </c:pt>
                <c:pt idx="10">
                  <c:v>0.1</c:v>
                </c:pt>
                <c:pt idx="11">
                  <c:v>0.2</c:v>
                </c:pt>
              </c:numCache>
            </c:numRef>
          </c:val>
          <c:smooth val="0"/>
          <c:extLst>
            <c:ext xmlns:c16="http://schemas.microsoft.com/office/drawing/2014/chart" uri="{C3380CC4-5D6E-409C-BE32-E72D297353CC}">
              <c16:uniqueId val="{00000003-D24A-43B7-BBB3-041F0A658989}"/>
            </c:ext>
          </c:extLst>
        </c:ser>
        <c:dLbls>
          <c:showLegendKey val="0"/>
          <c:showVal val="0"/>
          <c:showCatName val="0"/>
          <c:showSerName val="0"/>
          <c:showPercent val="0"/>
          <c:showBubbleSize val="0"/>
        </c:dLbls>
        <c:smooth val="0"/>
        <c:axId val="223047040"/>
        <c:axId val="223069312"/>
      </c:lineChart>
      <c:catAx>
        <c:axId val="223047040"/>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223069312"/>
        <c:crosses val="autoZero"/>
        <c:auto val="1"/>
        <c:lblAlgn val="ctr"/>
        <c:lblOffset val="100"/>
        <c:noMultiLvlLbl val="0"/>
      </c:catAx>
      <c:valAx>
        <c:axId val="223069312"/>
        <c:scaling>
          <c:orientation val="minMax"/>
          <c:max val="1"/>
        </c:scaling>
        <c:delete val="0"/>
        <c:axPos val="l"/>
        <c:majorGridlines>
          <c:spPr>
            <a:ln w="9525" cap="flat" cmpd="sng" algn="ctr">
              <a:solidFill>
                <a:schemeClr val="dk1">
                  <a:lumMod val="15000"/>
                  <a:lumOff val="85000"/>
                  <a:alpha val="54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223047040"/>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b:Tag>Placeholder1</b:Tag>
    <b:SourceType>InternetSite</b:SourceType>
    <b:Guid>{5237A217-7DF5-44AC-A00A-AEA5920EA992}</b:Guid>
    <b:RefOrder>15</b:RefOrder>
  </b:Source>
  <b:Source>
    <b:Tag>Smi20</b:Tag>
    <b:SourceType>BookSection</b:SourceType>
    <b:Guid>{14D55DF5-5D24-435D-99BE-BB0AABBDA0CA}</b:Guid>
    <b:Author>
      <b:Author>
        <b:NameList>
          <b:Person>
            <b:Last>Smith</b:Last>
          </b:Person>
        </b:NameList>
      </b:Author>
    </b:Author>
    <b:Title>Haematological profiles in paediatric acute leakaemia </b:Title>
    <b:BookTitle>British Journal of Haematology </b:BookTitle>
    <b:Year>2020</b:Year>
    <b:Publisher>Smith </b:Publisher>
    <b:RefOrder>16</b:RefOrder>
  </b:Source>
  <b:Source>
    <b:Tag>Placeholder3</b:Tag>
    <b:SourceType>BookSection</b:SourceType>
    <b:Guid>{8869BD2B-03E1-4E03-B5B3-6F6E8374020B}</b:Guid>
    <b:RefOrder>17</b:RefOrder>
  </b:Source>
  <b:Source xmlns:b="http://schemas.openxmlformats.org/officeDocument/2006/bibliography">
    <b:Tag>Hof11</b:Tag>
    <b:SourceType>BookSection</b:SourceType>
    <b:Guid>{1CAAADC4-7DD4-40DA-87C1-DC10C62AFCBB}</b:Guid>
    <b:Title>Essential Haematology, 6TH ed. 2011, </b:Title>
    <b:Author>
      <b:BookAuthor>
        <b:NameList>
          <b:Person>
            <b:Last>Hoffbrand A.V. and Moss P.A.H.</b:Last>
          </b:Person>
        </b:NameList>
      </b:BookAuthor>
    </b:Author>
    <b:Year>2011</b:Year>
    <b:RefOrder>18</b:RefOrder>
  </b:Source>
  <b:Source>
    <b:Tag>Sie13</b:Tag>
    <b:SourceType>JournalArticle</b:SourceType>
    <b:Guid>{C26AD75A-8CAC-43D9-8DC0-4CDB6ADC9928}</b:Guid>
    <b:Author>
      <b:Author>
        <b:NameList>
          <b:Person>
            <b:Last>Siegel</b:Last>
            <b:First>D</b:First>
            <b:Middle>,A ,King , J., Zacharski , L . R ,. Buchanan</b:Middle>
          </b:Person>
        </b:NameList>
      </b:Author>
    </b:Author>
    <b:Title>Cancer screening in the United states </b:Title>
    <b:JournalName>A review of current issues in cancer screening and new guidance on cervical cancer screening and lung cancer screening . C.A cancer journal for clinicians</b:JournalName>
    <b:Year>2013</b:Year>
    <b:RefOrder>1</b:RefOrder>
  </b:Source>
  <b:Source>
    <b:Tag>Bon16</b:Tag>
    <b:SourceType>ArticleInAPeriodical</b:SourceType>
    <b:Guid>{7F873CB0-8054-4638-BF85-74332958C5E7}</b:Guid>
    <b:Title>Paediatric blood and cancer </b:Title>
    <b:Year>2016</b:Year>
    <b:PeriodicalTitle>Impact of socioeconomic status on timing of relapse and overall survival for children treated on Dana - Farber Canncer Instistute ALL Consortium protocols </b:PeriodicalTitle>
    <b:Author>
      <b:Author>
        <b:NameList>
          <b:Person>
            <b:Last>Bona</b:Last>
            <b:First>K.,</b:First>
            <b:Middle>Blonquist , T.M .,Neuberg, D.S .,Silverman , L .B., &amp;Wolfe,.</b:Middle>
          </b:Person>
        </b:NameList>
      </b:Author>
    </b:Author>
    <b:RefOrder>2</b:RefOrder>
  </b:Source>
  <b:Source>
    <b:Tag>Pui08</b:Tag>
    <b:SourceType>JournalArticle</b:SourceType>
    <b:Guid>{B587A51E-320D-4CB7-846B-DAD709892E75}</b:Guid>
    <b:Title>Acute lymphoblastic luekaemia  .The Lancet </b:Title>
    <b:Year>2008</b:Year>
    <b:Author>
      <b:Author>
        <b:NameList>
          <b:Person>
            <b:Last>Pui</b:Last>
            <b:First>Robinson</b:First>
            <b:Middle>Look A &amp; T</b:Middle>
          </b:Person>
        </b:NameList>
      </b:Author>
    </b:Author>
    <b:RefOrder>3</b:RefOrder>
  </b:Source>
  <b:Source>
    <b:Tag>Hun</b:Tag>
    <b:SourceType>JournalArticle</b:SourceType>
    <b:Guid>{B4B7D8BB-7E11-42E5-9346-59791DF40C32}</b:Guid>
    <b:Author>
      <b:Author>
        <b:NameList>
          <b:Person>
            <b:Last>. Hunger</b:Last>
            <b:First>S.</b:First>
            <b:Middle>P., Raetz, E. A., Loh, M. L., &amp; Mullighan, C. G.</b:Middle>
          </b:Person>
        </b:NameList>
      </b:Author>
    </b:Author>
    <b:Title> Improving outcomes for high-risk ALL: translating new discoveries to the clinic. Pediatric blood &amp; cancer, </b:Title>
    <b:Year>2015</b:Year>
    <b:RefOrder>4</b:RefOrder>
  </b:Source>
  <b:Source>
    <b:Tag>Far79</b:Tag>
    <b:SourceType>JournalArticle</b:SourceType>
    <b:Guid>{C58ED516-E401-41C0-89D2-6311C9214C2D}</b:Guid>
    <b:Author>
      <b:Author>
        <b:NameList>
          <b:Person>
            <b:Last>Farooki</b:Last>
            <b:First>Z.</b:First>
            <b:Middle>Q., Ruff, R., Morrow, G., Beckwith, J. B., &amp; Shahidi, N. T</b:Middle>
          </b:Person>
        </b:NameList>
      </b:Author>
    </b:Author>
    <b:Title> Hematological profile of acute myelogenous leukemia in children. Pediatrics,</b:Title>
    <b:Year>1979</b:Year>
    <b:RefOrder>5</b:RefOrder>
  </b:Source>
  <b:Source>
    <b:Tag>Rav99</b:Tag>
    <b:SourceType>JournalArticle</b:SourceType>
    <b:Guid>{44153061-DA52-4D38-B7F6-13F3065FE4B8}</b:Guid>
    <b:Author>
      <b:Author>
        <b:NameList>
          <b:Person>
            <b:Last>Ravindran</b:Last>
            <b:First>A.,</b:First>
            <b:Middle>Szabo, A., Danilova, L., Luo, R., Awasthi, A., &amp; Foran, J. M.</b:Middle>
          </b:Person>
        </b:NameList>
      </b:Author>
    </b:Author>
    <b:Year>2021</b:Year>
    <b:Title>Prognostic significance of baseline peripheral blood counts in acute myeloid leukemia. Leukemia &amp; Lymphoma</b:Title>
    <b:RefOrder>6</b:RefOrder>
  </b:Source>
  <b:Source>
    <b:Tag>Mör08</b:Tag>
    <b:SourceType>JournalArticle</b:SourceType>
    <b:Guid>{8C9C909D-CC7C-4A4B-B832-7086FC0988C3}</b:Guid>
    <b:Author>
      <b:Author>
        <b:NameList>
          <b:Person>
            <b:Last>. Möricke</b:Last>
            <b:First>A.,</b:First>
            <b:Middle>Reiter, A., Zimmermann, M., Gadner, H., Stanulla, M., Dördelmann, M., ... &amp; Schrappe, M.</b:Middle>
          </b:Person>
        </b:NameList>
      </b:Author>
    </b:Author>
    <b:Title> Risk-adjusted therapy of acute lymphoblastic leukemia can decrease treatment burden and improve survival: treatment results of 2169 unselected </b:Title>
    <b:Year>2008</b:Year>
    <b:RefOrder>7</b:RefOrder>
  </b:Source>
  <b:Source>
    <b:Tag>Rub99</b:Tag>
    <b:SourceType>JournalArticle</b:SourceType>
    <b:Guid>{FA675D82-6D73-4528-A84F-3B8525AAF760}</b:Guid>
    <b:Author>
      <b:Author>
        <b:NameList>
          <b:Person>
            <b:Last>. Rubnitz</b:Last>
            <b:First>J.</b:First>
            <b:Middle>E., Raimondi, S. C., Tong, X., Srivastava, D. K., Razzouk, B. I., Shurtleff, S. A., &amp; Downing, J. R.</b:Middle>
          </b:Person>
        </b:NameList>
      </b:Author>
    </b:Author>
    <b:Title> Favorable impact of the t (9; 11) in childhood acute myeloid leukemia. Journal of Clinical Oncology,</b:Title>
    <b:Year>1999</b:Year>
    <b:RefOrder>8</b:RefOrder>
  </b:Source>
  <b:Source>
    <b:Tag>Cre16</b:Tag>
    <b:SourceType>JournalArticle</b:SourceType>
    <b:Guid>{2CC5F488-D8FC-47CD-9DAB-D1D4716606AB}</b:Guid>
    <b:Author>
      <b:Author>
        <b:NameList>
          <b:Person>
            <b:Last>Creutzig</b:Last>
            <b:First>U.,</b:First>
            <b:Middle>Zimmermann, M., Reinhardt, D., Dworzak, M., Stary, J., &amp; Lehrnbecher, T</b:Middle>
          </b:Person>
        </b:NameList>
      </b:Author>
    </b:Author>
    <b:Title>. Early deaths and treatment-related mortality in children undergoing therapy for acute myeloid leukemia: analysis of the multicenter clinical trials AML-BFM 93 a</b:Title>
    <b:Year>2016</b:Year>
    <b:RefOrder>9</b:RefOrder>
  </b:Source>
  <b:Source>
    <b:Tag>Smi10</b:Tag>
    <b:SourceType>JournalArticle</b:SourceType>
    <b:Guid>{AEB0BD57-F81C-403F-8A2E-663B7C087667}</b:Guid>
    <b:Author>
      <b:Author>
        <b:NameList>
          <b:Person>
            <b:Last>Smith</b:Last>
            <b:First>M.</b:First>
            <b:Middle>A., Seibel, N. L., Altekruse, S. F., Ries, L. A., Melbert, D. L., O'Leary, M., ... &amp; Reaman, G. H.</b:Middle>
          </b:Person>
        </b:NameList>
      </b:Author>
    </b:Author>
    <b:Title>. Outcomes for children and adolescents with cancer: challenges for the twenty-first century. Journal of clinical oncology,</b:Title>
    <b:Year>2010</b:Year>
    <b:RefOrder>10</b:RefOrder>
  </b:Source>
  <b:Source>
    <b:Tag>Wan18</b:Tag>
    <b:SourceType>JournalArticle</b:SourceType>
    <b:Guid>{ADF121D4-868A-412B-947A-414D90E31DF8}</b:Guid>
    <b:Author>
      <b:Author>
        <b:NameList>
          <b:Person>
            <b:Last>. Wang</b:Last>
            <b:First>R.,</b:First>
            <b:Middle>Dong, H., Xu, H., Zhang, J., Luo, H., Gu, Z., ... &amp; Chen, S.</b:Middle>
          </b:Person>
        </b:NameList>
      </b:Author>
    </b:Author>
    <b:Title> Gender differences in the diagnosis and prognosis of acute lymphoblastic leukemia in Chinese children. Oncology letters</b:Title>
    <b:Year>2018</b:Year>
    <b:RefOrder>11</b:RefOrder>
  </b:Source>
  <b:Source>
    <b:Tag>Ina13</b:Tag>
    <b:SourceType>JournalArticle</b:SourceType>
    <b:Guid>{3F882BE7-2E84-421B-8079-22C7D5C11D24}</b:Guid>
    <b:Author>
      <b:Author>
        <b:NameList>
          <b:Person>
            <b:Last>Inaba</b:Last>
            <b:First>H.,</b:First>
            <b:Middle>et al.</b:Middle>
          </b:Person>
        </b:NameList>
      </b:Author>
    </b:Author>
    <b:Title>  "Clinical significance of the initial leukocyte count in paediatric acute lymphoblastic leukemia." *Blood*, </b:Title>
    <b:Year>2013</b:Year>
    <b:RefOrder>12</b:RefOrder>
  </b:Source>
  <b:Source>
    <b:Tag>Hun15</b:Tag>
    <b:SourceType>JournalArticle</b:SourceType>
    <b:Guid>{46AA995B-3C85-4385-85F8-541E307D3E7F}</b:Guid>
    <b:Author>
      <b:Author>
        <b:NameList>
          <b:Person>
            <b:Last>Hunger</b:Last>
            <b:First>S.</b:First>
            <b:Middle>P., &amp; Mullighan, C. G.</b:Middle>
          </b:Person>
        </b:NameList>
      </b:Author>
    </b:Author>
    <b:Title> "Acute lymphoblastic leukaemia in children." *New England Journal of Medicine*, </b:Title>
    <b:Year>2015</b:Year>
    <b:RefOrder>13</b:RefOrder>
  </b:Source>
  <b:Source>
    <b:Tag>Sch10</b:Tag>
    <b:SourceType>JournalArticle</b:SourceType>
    <b:Guid>{C7182984-160D-41EF-B25F-867F38D80742}</b:Guid>
    <b:Author>
      <b:Author>
        <b:NameList>
          <b:Person>
            <b:Last>Schrappe</b:Last>
            <b:First>M.,</b:First>
            <b:Middle>et al.</b:Middle>
          </b:Person>
        </b:NameList>
      </b:Author>
    </b:Author>
    <b:Title>  "Long-term results of the ALL-BFM 2000 protocol for children with acute lymphoblastic leukemia." *Blood*, 121(17), 3504-3513.</b:Title>
    <b:Year>2010</b:Year>
    <b:RefOrder>14</b:RefOrder>
  </b:Source>
  <b:Source>
    <b:Tag>Rei16</b:Tag>
    <b:SourceType>JournalArticle</b:SourceType>
    <b:Guid>{A252E664-30A8-4B43-97BF-783F92652958}</b:Guid>
    <b:Author>
      <b:Author>
        <b:NameList>
          <b:Person>
            <b:Last>Reid</b:Last>
            <b:First>R.,</b:First>
            <b:Middle>et al.</b:Middle>
          </b:Person>
        </b:NameList>
      </b:Author>
    </b:Author>
    <b:Title>  "The impact of anemia and thrombocytopenia on quality of life in children with leukemia." *Pediatrics*, 138(5), e20162654.</b:Title>
    <b:Year>2016</b:Year>
    <b:RefOrder>19</b:RefOrder>
  </b:Source>
  <b:Source>
    <b:Tag>Cra38</b:Tag>
    <b:SourceType>JournalArticle</b:SourceType>
    <b:Guid>{E2986DF8-E64C-4F18-BDFE-E48B38AF522C}</b:Guid>
    <b:Title>Acute leukemias. Med </b:Title>
    <b:Year>Int, 1995; 9: 503- 8.</b:Year>
    <b:Author>
      <b:Author>
        <b:NameList>
          <b:Person>
            <b:Last>C.</b:Last>
            <b:First>Cranfield</b:First>
            <b:Middle>T and Bunch</b:Middle>
          </b:Person>
        </b:NameList>
      </b:Author>
    </b:Author>
    <b:RefOrder>20</b:RefOrder>
  </b:Source>
  <b:Source>
    <b:Tag>Ham24</b:Tag>
    <b:SourceType>JournalArticle</b:SourceType>
    <b:Guid>{A2C4E73E-3AC5-4B22-915E-C63D22CA0EBC}</b:Guid>
    <b:Author>
      <b:Author>
        <b:NameList>
          <b:Person>
            <b:Last>Hamid*</b:Last>
            <b:First>Iman</b:First>
            <b:Middle>N. Bin Harize and Gamal Abdul</b:Middle>
          </b:Person>
        </b:NameList>
      </b:Author>
    </b:Author>
    <b:Title>CLINICAL AND HEMATOLOGICAL EVALUATION OF ACUTE LEUKEMIA IN ADEN</b:Title>
    <b:JournalName>CLINICAL AND HEMATOLOGICAL EVALUATION OF ACUTE LEUKEMIA IN ADEN</b:JournalName>
    <b:Year>2024</b:Year>
    <b:RefOrder>21</b:RefOrder>
  </b:Source>
  <b:Source>
    <b:Tag>Fra19</b:Tag>
    <b:SourceType>JournalArticle</b:SourceType>
    <b:Guid>{5933D52F-6BAE-4322-B2D4-79DE89A63A39}</b:Guid>
    <b:Title>Practical guidance for the management </b:Title>
    <b:Year>29 August 2019; revised manuscript accepted: 18 December 2019</b:Year>
    <b:Author>
      <b:Author>
        <b:NameList>
          <b:Person>
            <b:Last>Francesca Carobolante</b:Last>
            <b:First>Sabina</b:First>
            <b:Middle>Chiaretti, Cristina Skert and Renato Bassan</b:Middle>
          </b:Person>
        </b:NameList>
      </b:Author>
    </b:Author>
    <b:Pages>25</b:Pages>
    <b:RefOrder>22</b:RefOrder>
  </b:Source>
  <b:Source>
    <b:Tag>Cra</b:Tag>
    <b:SourceType>JournalArticle</b:SourceType>
    <b:Guid>{867EC72A-3EF1-477D-92FA-BF814673B7AF}</b:Guid>
    <b:Author>
      <b:Author>
        <b:NameList>
          <b:Person>
            <b:Last>C.</b:Last>
            <b:First>Cranfield</b:First>
            <b:Middle>T and Bunch</b:Middle>
          </b:Person>
        </b:NameList>
      </b:Author>
    </b:Author>
    <b:Title>Acute leukemias. Med </b:Title>
    <b:RefOrder>23</b:RefOrder>
  </b:Source>
  <b:Source>
    <b:Tag>Ham</b:Tag>
    <b:SourceType>JournalArticle</b:SourceType>
    <b:Guid>{91816946-E902-4E00-8AAA-A05D29C2439D}</b:Guid>
    <b:Author>
      <b:Author>
        <b:NameList>
          <b:Person>
            <b:Last>al.</b:Last>
            <b:First>Hamid</b:First>
            <b:Middle>et</b:Middle>
          </b:Person>
        </b:NameList>
      </b:Author>
    </b:Author>
    <b:RefOrder>24</b:RefOrder>
  </b:Source>
  <b:Source>
    <b:Tag>Tah16</b:Tag>
    <b:SourceType>JournalArticle</b:SourceType>
    <b:Guid>{F671036A-34B0-4959-92C5-5D17BF6F149D}</b:Guid>
    <b:Author>
      <b:Author>
        <b:NameList>
          <b:Person>
            <b:Last>Shamsi</b:Last>
            <b:First>Tahir</b:First>
            <b:Middle>Sultan</b:Middle>
          </b:Person>
        </b:NameList>
      </b:Author>
    </b:Author>
    <b:Title>Clinical and Hematological Profile of Acute Myeloid Leukemia (AML) Patients</b:Title>
    <b:Year>January 2016</b:Year>
    <b:RefOrder>25</b:RefOrder>
  </b:Source>
</b:Sources>
</file>

<file path=customXml/itemProps1.xml><?xml version="1.0" encoding="utf-8"?>
<ds:datastoreItem xmlns:ds="http://schemas.openxmlformats.org/officeDocument/2006/customXml" ds:itemID="{0CDAD274-7A3A-4333-B5E8-D59DD198C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3673</Words>
  <Characters>20941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dc:creator>
  <cp:keywords/>
  <dc:description/>
  <cp:lastModifiedBy>SDI 1084</cp:lastModifiedBy>
  <cp:revision>4</cp:revision>
  <dcterms:created xsi:type="dcterms:W3CDTF">2025-09-13T10:51:00Z</dcterms:created>
  <dcterms:modified xsi:type="dcterms:W3CDTF">2025-09-15T07:25:00Z</dcterms:modified>
</cp:coreProperties>
</file>