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56F03" w14:textId="77777777" w:rsidR="008E597A" w:rsidRPr="00C2476A" w:rsidRDefault="00772FC1">
      <w:pPr>
        <w:jc w:val="center"/>
        <w:rPr>
          <w:rFonts w:ascii="Arial" w:hAnsi="Arial" w:cs="Arial"/>
        </w:rPr>
      </w:pPr>
      <w:r w:rsidRPr="00C2476A">
        <w:rPr>
          <w:rFonts w:ascii="Arial" w:hAnsi="Arial" w:cs="Arial"/>
          <w:b/>
        </w:rPr>
        <w:t>The Correlation of Vitamin D3 with Biochemical Markers in β-Thalassemia Major Patients at Diwaniyah Thalassemia Center</w:t>
      </w:r>
    </w:p>
    <w:p w14:paraId="505D850D" w14:textId="52905E32" w:rsidR="008E597A" w:rsidRDefault="008E597A">
      <w:pPr>
        <w:widowControl w:val="0"/>
        <w:shd w:val="clear" w:color="auto" w:fill="auto"/>
        <w:spacing w:before="0" w:after="0" w:line="276" w:lineRule="auto"/>
        <w:ind w:firstLine="0"/>
        <w:jc w:val="left"/>
        <w:rPr>
          <w:rFonts w:ascii="Arial" w:hAnsi="Arial" w:cs="Arial"/>
          <w:sz w:val="22"/>
          <w:szCs w:val="22"/>
        </w:rPr>
      </w:pPr>
    </w:p>
    <w:p w14:paraId="077A91F0" w14:textId="77777777" w:rsidR="007F7870" w:rsidRPr="00C2476A" w:rsidRDefault="007F7870">
      <w:pPr>
        <w:widowControl w:val="0"/>
        <w:shd w:val="clear" w:color="auto" w:fill="auto"/>
        <w:spacing w:before="0" w:after="0" w:line="276" w:lineRule="auto"/>
        <w:ind w:firstLine="0"/>
        <w:jc w:val="left"/>
        <w:rPr>
          <w:rFonts w:ascii="Arial" w:hAnsi="Arial" w:cs="Arial"/>
          <w:sz w:val="22"/>
          <w:szCs w:val="22"/>
        </w:rPr>
      </w:pPr>
    </w:p>
    <w:p w14:paraId="2EC61E76" w14:textId="77777777" w:rsidR="008E597A" w:rsidRPr="00C2476A" w:rsidRDefault="00772FC1">
      <w:pPr>
        <w:pStyle w:val="Heading1"/>
        <w:rPr>
          <w:rFonts w:ascii="Arial" w:hAnsi="Arial" w:cs="Arial"/>
          <w:sz w:val="26"/>
          <w:szCs w:val="26"/>
        </w:rPr>
      </w:pPr>
      <w:bookmarkStart w:id="0" w:name="_v3m21zqjjko5" w:colFirst="0" w:colLast="0"/>
      <w:bookmarkEnd w:id="0"/>
      <w:r w:rsidRPr="00C2476A">
        <w:rPr>
          <w:rFonts w:ascii="Arial" w:hAnsi="Arial" w:cs="Arial"/>
        </w:rPr>
        <w:t>ABSTRACT</w:t>
      </w:r>
    </w:p>
    <w:p w14:paraId="018B6D70" w14:textId="77777777" w:rsidR="008E597A" w:rsidRPr="00C2476A" w:rsidRDefault="00772FC1">
      <w:pPr>
        <w:spacing w:before="240" w:after="240"/>
        <w:ind w:firstLine="0"/>
        <w:rPr>
          <w:rFonts w:ascii="Arial" w:hAnsi="Arial" w:cs="Arial"/>
        </w:rPr>
      </w:pPr>
      <w:r w:rsidRPr="00C2476A">
        <w:rPr>
          <w:rFonts w:ascii="Arial" w:hAnsi="Arial" w:cs="Arial"/>
          <w:b/>
        </w:rPr>
        <w:t>Background:</w:t>
      </w:r>
      <w:r w:rsidRPr="00C2476A">
        <w:rPr>
          <w:rFonts w:ascii="Arial" w:hAnsi="Arial" w:cs="Arial"/>
        </w:rPr>
        <w:t xml:space="preserve"> Beta-thalassemia major (β-TM) is a severe hereditary disorder characterized by multi-system complications. Vitamin D deficiency is a common and critical comorbidity in these patients, and it is increasingly linked to the severity of hepatic and metabolic </w:t>
      </w:r>
      <w:r w:rsidRPr="00C2476A">
        <w:rPr>
          <w:rFonts w:ascii="Arial" w:hAnsi="Arial" w:cs="Arial"/>
        </w:rPr>
        <w:t>dysfunction.</w:t>
      </w:r>
    </w:p>
    <w:p w14:paraId="5CF2099F" w14:textId="77777777" w:rsidR="008E597A" w:rsidRPr="00C2476A" w:rsidRDefault="00772FC1">
      <w:pPr>
        <w:spacing w:before="240" w:after="240"/>
        <w:ind w:firstLine="0"/>
        <w:rPr>
          <w:rFonts w:ascii="Arial" w:hAnsi="Arial" w:cs="Arial"/>
        </w:rPr>
      </w:pPr>
      <w:r w:rsidRPr="00C2476A">
        <w:rPr>
          <w:rFonts w:ascii="Arial" w:hAnsi="Arial" w:cs="Arial"/>
          <w:b/>
        </w:rPr>
        <w:t>Aim:</w:t>
      </w:r>
      <w:r w:rsidRPr="00C2476A">
        <w:rPr>
          <w:rFonts w:ascii="Arial" w:hAnsi="Arial" w:cs="Arial"/>
        </w:rPr>
        <w:t xml:space="preserve"> This study aimed to evaluate the serum levels of vitamin D3 in a cohort of Iraqi patients with β-TM and to investigate its correlation with a panel of key biochemical markers reflecting liver, metabolic, and mineral health.</w:t>
      </w:r>
    </w:p>
    <w:p w14:paraId="4C6811D9" w14:textId="77777777" w:rsidR="008E597A" w:rsidRPr="00C2476A" w:rsidRDefault="00772FC1">
      <w:pPr>
        <w:spacing w:before="240" w:after="240"/>
        <w:ind w:firstLine="0"/>
        <w:rPr>
          <w:rFonts w:ascii="Arial" w:hAnsi="Arial" w:cs="Arial"/>
        </w:rPr>
      </w:pPr>
      <w:r w:rsidRPr="00C2476A">
        <w:rPr>
          <w:rFonts w:ascii="Arial" w:hAnsi="Arial" w:cs="Arial"/>
          <w:b/>
        </w:rPr>
        <w:t>Methods:</w:t>
      </w:r>
      <w:r w:rsidRPr="00C2476A">
        <w:rPr>
          <w:rFonts w:ascii="Arial" w:hAnsi="Arial" w:cs="Arial"/>
        </w:rPr>
        <w:t xml:space="preserve"> A cro</w:t>
      </w:r>
      <w:r w:rsidRPr="00C2476A">
        <w:rPr>
          <w:rFonts w:ascii="Arial" w:hAnsi="Arial" w:cs="Arial"/>
        </w:rPr>
        <w:t>ss-sectional study was conducted on 50 transfusion-dependent β-TM patients at the Diwaniyah Thalassemia Center in Iraq between April and July 2025. Serum vitamin D3 was measured using a chemiluminescence immunoassay (CLIA), while other biochemical markers,</w:t>
      </w:r>
      <w:r w:rsidRPr="00C2476A">
        <w:rPr>
          <w:rFonts w:ascii="Arial" w:hAnsi="Arial" w:cs="Arial"/>
        </w:rPr>
        <w:t xml:space="preserve"> including liver enzymes, lipids, and minerals, were analyzed on a fully automated analyzer. Pearson correlation was used to assess the relationships between variables.</w:t>
      </w:r>
    </w:p>
    <w:p w14:paraId="4F818527" w14:textId="77777777" w:rsidR="008E597A" w:rsidRPr="00C2476A" w:rsidRDefault="00772FC1">
      <w:pPr>
        <w:spacing w:before="240" w:after="240"/>
        <w:ind w:firstLine="0"/>
        <w:rPr>
          <w:rFonts w:ascii="Arial" w:hAnsi="Arial" w:cs="Arial"/>
        </w:rPr>
      </w:pPr>
      <w:r w:rsidRPr="00C2476A">
        <w:rPr>
          <w:rFonts w:ascii="Arial" w:hAnsi="Arial" w:cs="Arial"/>
          <w:b/>
        </w:rPr>
        <w:t>Results:</w:t>
      </w:r>
      <w:r w:rsidRPr="00C2476A">
        <w:rPr>
          <w:rFonts w:ascii="Arial" w:hAnsi="Arial" w:cs="Arial"/>
        </w:rPr>
        <w:t xml:space="preserve"> A high prevalence of vitamin D deficiency or insufficiency was found, affectin</w:t>
      </w:r>
      <w:r w:rsidRPr="00C2476A">
        <w:rPr>
          <w:rFonts w:ascii="Arial" w:hAnsi="Arial" w:cs="Arial"/>
        </w:rPr>
        <w:t>g 84% of the patients. Significant hepatic dysfunction was evident, with elevated AST (56%), ALP (82%), and universal hyperbilirubinemia (100%). Dyslipidemia was also common, with 94% of patients showing low total cholesterol. A statistically significant i</w:t>
      </w:r>
      <w:r w:rsidRPr="00C2476A">
        <w:rPr>
          <w:rFonts w:ascii="Arial" w:hAnsi="Arial" w:cs="Arial"/>
        </w:rPr>
        <w:t xml:space="preserve">nverse correlation was established between serum vitamin D levels and Alanine Aminotransferase (ALT) (r = -0.371, </w:t>
      </w:r>
      <w:r w:rsidRPr="00C2476A">
        <w:rPr>
          <w:rFonts w:ascii="Arial" w:hAnsi="Arial" w:cs="Arial"/>
          <w:i/>
        </w:rPr>
        <w:t>p</w:t>
      </w:r>
      <w:r w:rsidRPr="00C2476A">
        <w:rPr>
          <w:rFonts w:ascii="Arial" w:hAnsi="Arial" w:cs="Arial"/>
        </w:rPr>
        <w:t xml:space="preserve"> = 0.008).</w:t>
      </w:r>
    </w:p>
    <w:p w14:paraId="36DE0269" w14:textId="77777777" w:rsidR="008E597A" w:rsidRPr="00C2476A" w:rsidRDefault="00772FC1">
      <w:pPr>
        <w:spacing w:before="240" w:after="240"/>
        <w:ind w:firstLine="0"/>
        <w:rPr>
          <w:rFonts w:ascii="Arial" w:hAnsi="Arial" w:cs="Arial"/>
        </w:rPr>
      </w:pPr>
      <w:r w:rsidRPr="00C2476A">
        <w:rPr>
          <w:rFonts w:ascii="Arial" w:hAnsi="Arial" w:cs="Arial"/>
          <w:b/>
        </w:rPr>
        <w:t>Conclusion:</w:t>
      </w:r>
      <w:r w:rsidRPr="00C2476A">
        <w:rPr>
          <w:rFonts w:ascii="Arial" w:hAnsi="Arial" w:cs="Arial"/>
        </w:rPr>
        <w:t xml:space="preserve"> Vitamin D deficiency is highly prevalent among Iraqi β-TM patients and is significantly associated with liver injury, </w:t>
      </w:r>
      <w:r w:rsidRPr="00C2476A">
        <w:rPr>
          <w:rFonts w:ascii="Arial" w:hAnsi="Arial" w:cs="Arial"/>
        </w:rPr>
        <w:t>highlighting the importance of routine screening and management of this deficiency to mitigate disease-related complications.</w:t>
      </w:r>
    </w:p>
    <w:p w14:paraId="7E0F366E" w14:textId="77777777" w:rsidR="008E597A" w:rsidRPr="00C2476A" w:rsidRDefault="00772FC1">
      <w:pPr>
        <w:rPr>
          <w:rFonts w:ascii="Arial" w:hAnsi="Arial" w:cs="Arial"/>
          <w:b/>
          <w:sz w:val="22"/>
          <w:szCs w:val="22"/>
        </w:rPr>
      </w:pPr>
      <w:r w:rsidRPr="00C2476A">
        <w:rPr>
          <w:rFonts w:ascii="Arial" w:hAnsi="Arial" w:cs="Arial"/>
          <w:b/>
        </w:rPr>
        <w:t>Keyword: β-Thalassemia Major, Vitamin D3, Biochemical Markers, Liver Injury, Iron Overload, Iraq.</w:t>
      </w:r>
    </w:p>
    <w:p w14:paraId="28A81452" w14:textId="77777777" w:rsidR="008E597A" w:rsidRPr="00C2476A" w:rsidRDefault="00772FC1">
      <w:pPr>
        <w:pStyle w:val="Heading1"/>
        <w:rPr>
          <w:rFonts w:ascii="Arial" w:hAnsi="Arial" w:cs="Arial"/>
        </w:rPr>
      </w:pPr>
      <w:bookmarkStart w:id="1" w:name="_yusobypou6hp" w:colFirst="0" w:colLast="0"/>
      <w:bookmarkEnd w:id="1"/>
      <w:r w:rsidRPr="00C2476A">
        <w:rPr>
          <w:rFonts w:ascii="Arial" w:hAnsi="Arial" w:cs="Arial"/>
        </w:rPr>
        <w:t xml:space="preserve"> INTRODUCTION</w:t>
      </w:r>
    </w:p>
    <w:p w14:paraId="53205917" w14:textId="77777777" w:rsidR="008E597A" w:rsidRPr="00C2476A" w:rsidRDefault="00772FC1">
      <w:pPr>
        <w:rPr>
          <w:rFonts w:ascii="Arial" w:hAnsi="Arial" w:cs="Arial"/>
        </w:rPr>
      </w:pPr>
      <w:r w:rsidRPr="00C2476A">
        <w:rPr>
          <w:rFonts w:ascii="Arial" w:hAnsi="Arial" w:cs="Arial"/>
        </w:rPr>
        <w:t>Beta-thalassemia m</w:t>
      </w:r>
      <w:r w:rsidRPr="00C2476A">
        <w:rPr>
          <w:rFonts w:ascii="Arial" w:hAnsi="Arial" w:cs="Arial"/>
        </w:rPr>
        <w:t xml:space="preserve">ajor (β-TM) is a hereditary hemoglobinopathy characterized by defective β-globin synthesis, necessitating lifelong blood transfusions and leading to severe complications such as iron overload, organ damage, and endocrine dysfunction </w:t>
      </w:r>
      <w:hyperlink r:id="rId7">
        <w:r w:rsidRPr="00C2476A">
          <w:rPr>
            <w:rFonts w:ascii="Arial" w:hAnsi="Arial" w:cs="Arial"/>
            <w:color w:val="000000"/>
          </w:rPr>
          <w:t>(Shafique et al., 2021)</w:t>
        </w:r>
      </w:hyperlink>
      <w:r w:rsidRPr="00C2476A">
        <w:rPr>
          <w:rFonts w:ascii="Arial" w:hAnsi="Arial" w:cs="Arial"/>
        </w:rPr>
        <w:t xml:space="preserve">. It imposes a significant global health burden, particularly in Mediterranean and Middle Eastern regions like Iraq, where carrier rates reach 4–10% and </w:t>
      </w:r>
      <w:r w:rsidRPr="00C2476A">
        <w:rPr>
          <w:rFonts w:ascii="Arial" w:hAnsi="Arial" w:cs="Arial"/>
        </w:rPr>
        <w:lastRenderedPageBreak/>
        <w:t xml:space="preserve">consanguinity exacerbates prevalence </w:t>
      </w:r>
      <w:hyperlink r:id="rId8">
        <w:r w:rsidRPr="00C2476A">
          <w:rPr>
            <w:rFonts w:ascii="Arial" w:hAnsi="Arial" w:cs="Arial"/>
            <w:color w:val="000000"/>
          </w:rPr>
          <w:t>(Alsaeed et al., 2018)</w:t>
        </w:r>
      </w:hyperlink>
      <w:r w:rsidRPr="00C2476A">
        <w:rPr>
          <w:rFonts w:ascii="Arial" w:hAnsi="Arial" w:cs="Arial"/>
        </w:rPr>
        <w:t>. The disease contributes to high morbidity and mortality due to complications like cardiomyopathy, liver fibrosis, and skeletal deformities, straining healthcare resources and diminishing p</w:t>
      </w:r>
      <w:r w:rsidRPr="00C2476A">
        <w:rPr>
          <w:rFonts w:ascii="Arial" w:hAnsi="Arial" w:cs="Arial"/>
        </w:rPr>
        <w:t xml:space="preserve">atients' quality of life </w:t>
      </w:r>
      <w:hyperlink r:id="rId9">
        <w:r w:rsidRPr="00C2476A">
          <w:rPr>
            <w:rFonts w:ascii="Arial" w:hAnsi="Arial" w:cs="Arial"/>
            <w:color w:val="000000"/>
          </w:rPr>
          <w:t>(</w:t>
        </w:r>
        <w:proofErr w:type="spellStart"/>
        <w:r w:rsidRPr="00C2476A">
          <w:rPr>
            <w:rFonts w:ascii="Arial" w:hAnsi="Arial" w:cs="Arial"/>
            <w:color w:val="000000"/>
          </w:rPr>
          <w:t>Rivella</w:t>
        </w:r>
        <w:proofErr w:type="spellEnd"/>
        <w:r w:rsidRPr="00C2476A">
          <w:rPr>
            <w:rFonts w:ascii="Arial" w:hAnsi="Arial" w:cs="Arial"/>
            <w:color w:val="000000"/>
          </w:rPr>
          <w:t>, 2019)</w:t>
        </w:r>
      </w:hyperlink>
      <w:r w:rsidRPr="00C2476A">
        <w:rPr>
          <w:rFonts w:ascii="Arial" w:hAnsi="Arial" w:cs="Arial"/>
        </w:rPr>
        <w:t>.</w:t>
      </w:r>
    </w:p>
    <w:p w14:paraId="1B06B640" w14:textId="77777777" w:rsidR="008E597A" w:rsidRPr="00C2476A" w:rsidRDefault="00772FC1">
      <w:pPr>
        <w:rPr>
          <w:rFonts w:ascii="Arial" w:hAnsi="Arial" w:cs="Arial"/>
        </w:rPr>
      </w:pPr>
      <w:r w:rsidRPr="00C2476A">
        <w:rPr>
          <w:rFonts w:ascii="Arial" w:hAnsi="Arial" w:cs="Arial"/>
        </w:rPr>
        <w:t xml:space="preserve">Managing β-TM remains challenging despite therapeutic advances. Iron overload from transfusions drives oxidative stress and end-organ damage, while endocrine disorders—including hypothyroidism, diabetes, and hypoparathyroidism—frequently arise </w:t>
      </w:r>
      <w:hyperlink r:id="rId10">
        <w:r w:rsidRPr="00C2476A">
          <w:rPr>
            <w:rFonts w:ascii="Arial" w:hAnsi="Arial" w:cs="Arial"/>
            <w:color w:val="000000"/>
          </w:rPr>
          <w:t>(Wong et al., 2016)</w:t>
        </w:r>
      </w:hyperlink>
      <w:r w:rsidRPr="00C2476A">
        <w:rPr>
          <w:rFonts w:ascii="Arial" w:hAnsi="Arial" w:cs="Arial"/>
        </w:rPr>
        <w:t xml:space="preserve">. Bone disease, manifesting as osteopenia, osteoporosis, and fractures, is often misattributed to anemia or chelation toxicity, delaying intervention </w:t>
      </w:r>
      <w:hyperlink r:id="rId11">
        <w:r w:rsidRPr="00C2476A">
          <w:rPr>
            <w:rFonts w:ascii="Arial" w:hAnsi="Arial" w:cs="Arial"/>
            <w:color w:val="000000"/>
          </w:rPr>
          <w:t>(Soliman et al., 2013)</w:t>
        </w:r>
      </w:hyperlink>
      <w:r w:rsidRPr="00C2476A">
        <w:rPr>
          <w:rFonts w:ascii="Arial" w:hAnsi="Arial" w:cs="Arial"/>
        </w:rPr>
        <w:t xml:space="preserve">. Nutritional deficiencies, particularly vitamin D3 insufficiency, further complicate care, as hepatic iron deposition impairs vitamin D hydroxylation and calcium metabolism </w:t>
      </w:r>
      <w:hyperlink r:id="rId12">
        <w:r w:rsidRPr="00C2476A">
          <w:rPr>
            <w:rFonts w:ascii="Arial" w:hAnsi="Arial" w:cs="Arial"/>
            <w:color w:val="000000"/>
          </w:rPr>
          <w:t>(Alzubaidi et al., 2025)</w:t>
        </w:r>
      </w:hyperlink>
      <w:r w:rsidRPr="00C2476A">
        <w:rPr>
          <w:rFonts w:ascii="Arial" w:hAnsi="Arial" w:cs="Arial"/>
        </w:rPr>
        <w:t>.</w:t>
      </w:r>
    </w:p>
    <w:p w14:paraId="6B8A887E" w14:textId="77777777" w:rsidR="008E597A" w:rsidRPr="00C2476A" w:rsidRDefault="00772FC1">
      <w:pPr>
        <w:rPr>
          <w:rFonts w:ascii="Arial" w:hAnsi="Arial" w:cs="Arial"/>
        </w:rPr>
      </w:pPr>
      <w:r w:rsidRPr="00C2476A">
        <w:rPr>
          <w:rFonts w:ascii="Arial" w:hAnsi="Arial" w:cs="Arial"/>
        </w:rPr>
        <w:t>Emerging evidence suggests vitamin D3 deficiency correlates with biochemical derangements in β-TM. Studies indicate that low 25-hydroxyvitamin D (25-OH-D) levels associate with elevated liver enzymes (ALT, AST), hyperparathy</w:t>
      </w:r>
      <w:r w:rsidRPr="00C2476A">
        <w:rPr>
          <w:rFonts w:ascii="Arial" w:hAnsi="Arial" w:cs="Arial"/>
        </w:rPr>
        <w:t xml:space="preserve">roidism (PTH), and dysregulated calcium-phosphorus homeostasis </w:t>
      </w:r>
      <w:hyperlink r:id="rId13">
        <w:r w:rsidRPr="00C2476A">
          <w:rPr>
            <w:rFonts w:ascii="Arial" w:hAnsi="Arial" w:cs="Arial"/>
            <w:color w:val="000000"/>
          </w:rPr>
          <w:t>(Sultan et al., 2016)</w:t>
        </w:r>
      </w:hyperlink>
      <w:r w:rsidRPr="00C2476A">
        <w:rPr>
          <w:rFonts w:ascii="Arial" w:hAnsi="Arial" w:cs="Arial"/>
        </w:rPr>
        <w:t xml:space="preserve">. Iron overload, reflected by </w:t>
      </w:r>
      <w:proofErr w:type="spellStart"/>
      <w:r w:rsidRPr="00C2476A">
        <w:rPr>
          <w:rFonts w:ascii="Arial" w:hAnsi="Arial" w:cs="Arial"/>
        </w:rPr>
        <w:t>hyperferritinemia</w:t>
      </w:r>
      <w:proofErr w:type="spellEnd"/>
      <w:r w:rsidRPr="00C2476A">
        <w:rPr>
          <w:rFonts w:ascii="Arial" w:hAnsi="Arial" w:cs="Arial"/>
        </w:rPr>
        <w:t xml:space="preserve">, may exacerbate vitamin D inactivation via hepatic dysfunction and inflammatory pathways </w:t>
      </w:r>
      <w:hyperlink r:id="rId14">
        <w:r w:rsidRPr="00C2476A">
          <w:rPr>
            <w:rFonts w:ascii="Arial" w:hAnsi="Arial" w:cs="Arial"/>
            <w:color w:val="000000"/>
          </w:rPr>
          <w:t>(Vogiatzi et al., 2009)</w:t>
        </w:r>
      </w:hyperlink>
      <w:r w:rsidRPr="00C2476A">
        <w:rPr>
          <w:rFonts w:ascii="Arial" w:hAnsi="Arial" w:cs="Arial"/>
        </w:rPr>
        <w:t>. Additionally, renal impairment from iron deposition could reduce vitamin D activation,</w:t>
      </w:r>
      <w:r w:rsidRPr="00C2476A">
        <w:rPr>
          <w:rFonts w:ascii="Arial" w:hAnsi="Arial" w:cs="Arial"/>
        </w:rPr>
        <w:t xml:space="preserve"> creating a vicious cycle of bone demineralization </w:t>
      </w:r>
      <w:hyperlink r:id="rId15">
        <w:r w:rsidRPr="00C2476A">
          <w:rPr>
            <w:rFonts w:ascii="Arial" w:hAnsi="Arial" w:cs="Arial"/>
            <w:color w:val="000000"/>
          </w:rPr>
          <w:t xml:space="preserve">(Hamed &amp; </w:t>
        </w:r>
        <w:proofErr w:type="spellStart"/>
        <w:r w:rsidRPr="00C2476A">
          <w:rPr>
            <w:rFonts w:ascii="Arial" w:hAnsi="Arial" w:cs="Arial"/>
            <w:color w:val="000000"/>
          </w:rPr>
          <w:t>ElMelegy</w:t>
        </w:r>
        <w:proofErr w:type="spellEnd"/>
        <w:r w:rsidRPr="00C2476A">
          <w:rPr>
            <w:rFonts w:ascii="Arial" w:hAnsi="Arial" w:cs="Arial"/>
            <w:color w:val="000000"/>
          </w:rPr>
          <w:t>, 2010)</w:t>
        </w:r>
      </w:hyperlink>
      <w:r w:rsidRPr="00C2476A">
        <w:rPr>
          <w:rFonts w:ascii="Arial" w:hAnsi="Arial" w:cs="Arial"/>
        </w:rPr>
        <w:t>.</w:t>
      </w:r>
    </w:p>
    <w:p w14:paraId="3CA34269" w14:textId="77777777" w:rsidR="008E597A" w:rsidRPr="00C2476A" w:rsidRDefault="00772FC1">
      <w:pPr>
        <w:rPr>
          <w:rFonts w:ascii="Arial" w:hAnsi="Arial" w:cs="Arial"/>
        </w:rPr>
      </w:pPr>
      <w:r w:rsidRPr="00C2476A">
        <w:rPr>
          <w:rFonts w:ascii="Arial" w:hAnsi="Arial" w:cs="Arial"/>
        </w:rPr>
        <w:t>Metabolically, vitamin D3 regulates calcium absorption and bone mineralization. In β-TM, iron accumulation in the liver disr</w:t>
      </w:r>
      <w:r w:rsidRPr="00C2476A">
        <w:rPr>
          <w:rFonts w:ascii="Arial" w:hAnsi="Arial" w:cs="Arial"/>
        </w:rPr>
        <w:t xml:space="preserve">upts 25-hydroxylation of vitamin D, while renal iron toxicity may impair 1α-hydroxylation, diminishing active 1,25-(OH)2D3 </w:t>
      </w:r>
      <w:hyperlink r:id="rId16">
        <w:r w:rsidRPr="00C2476A">
          <w:rPr>
            <w:rFonts w:ascii="Arial" w:hAnsi="Arial" w:cs="Arial"/>
            <w:color w:val="000000"/>
          </w:rPr>
          <w:t>(Salama et al., 2015)</w:t>
        </w:r>
      </w:hyperlink>
      <w:r w:rsidRPr="00C2476A">
        <w:rPr>
          <w:rFonts w:ascii="Arial" w:hAnsi="Arial" w:cs="Arial"/>
        </w:rPr>
        <w:t>. This deficiency elevates PTH, triggering bone resorptio</w:t>
      </w:r>
      <w:r w:rsidRPr="00C2476A">
        <w:rPr>
          <w:rFonts w:ascii="Arial" w:hAnsi="Arial" w:cs="Arial"/>
        </w:rPr>
        <w:t xml:space="preserve">n and worsening osteoporosis. Concurrently, chronic inflammation from hemolysis and iron overload suppresses osteoblast activity and upregulates </w:t>
      </w:r>
      <w:proofErr w:type="spellStart"/>
      <w:r w:rsidRPr="00C2476A">
        <w:rPr>
          <w:rFonts w:ascii="Arial" w:hAnsi="Arial" w:cs="Arial"/>
        </w:rPr>
        <w:t>osteoclastogenesis</w:t>
      </w:r>
      <w:proofErr w:type="spellEnd"/>
      <w:r w:rsidRPr="00C2476A">
        <w:rPr>
          <w:rFonts w:ascii="Arial" w:hAnsi="Arial" w:cs="Arial"/>
        </w:rPr>
        <w:t xml:space="preserve">, independent of vitamin D pathways </w:t>
      </w:r>
      <w:hyperlink r:id="rId17">
        <w:r w:rsidRPr="00C2476A">
          <w:rPr>
            <w:rFonts w:ascii="Arial" w:hAnsi="Arial" w:cs="Arial"/>
            <w:color w:val="000000"/>
          </w:rPr>
          <w:t>(C</w:t>
        </w:r>
        <w:r w:rsidRPr="00C2476A">
          <w:rPr>
            <w:rFonts w:ascii="Arial" w:hAnsi="Arial" w:cs="Arial"/>
            <w:color w:val="000000"/>
          </w:rPr>
          <w:t xml:space="preserve">hatterjee &amp; </w:t>
        </w:r>
        <w:proofErr w:type="spellStart"/>
        <w:r w:rsidRPr="00C2476A">
          <w:rPr>
            <w:rFonts w:ascii="Arial" w:hAnsi="Arial" w:cs="Arial"/>
            <w:color w:val="000000"/>
          </w:rPr>
          <w:t>Bajoria</w:t>
        </w:r>
        <w:proofErr w:type="spellEnd"/>
        <w:r w:rsidRPr="00C2476A">
          <w:rPr>
            <w:rFonts w:ascii="Arial" w:hAnsi="Arial" w:cs="Arial"/>
            <w:color w:val="000000"/>
          </w:rPr>
          <w:t>, 2009)</w:t>
        </w:r>
      </w:hyperlink>
      <w:r w:rsidRPr="00C2476A">
        <w:rPr>
          <w:rFonts w:ascii="Arial" w:hAnsi="Arial" w:cs="Arial"/>
        </w:rPr>
        <w:t xml:space="preserve">. Hypocalcemia and hyperphosphatemia further disrupt bone turnover markers like alkaline phosphatase (ALP) </w:t>
      </w:r>
      <w:hyperlink r:id="rId18">
        <w:r w:rsidRPr="00C2476A">
          <w:rPr>
            <w:rFonts w:ascii="Arial" w:hAnsi="Arial" w:cs="Arial"/>
            <w:color w:val="000000"/>
          </w:rPr>
          <w:t>(Sultan et al., 2016)</w:t>
        </w:r>
      </w:hyperlink>
      <w:r w:rsidRPr="00C2476A">
        <w:rPr>
          <w:rFonts w:ascii="Arial" w:hAnsi="Arial" w:cs="Arial"/>
        </w:rPr>
        <w:t>.</w:t>
      </w:r>
    </w:p>
    <w:p w14:paraId="5E377AB4" w14:textId="77777777" w:rsidR="008E597A" w:rsidRPr="00C2476A" w:rsidRDefault="00772FC1">
      <w:pPr>
        <w:rPr>
          <w:rFonts w:ascii="Arial" w:hAnsi="Arial" w:cs="Arial"/>
        </w:rPr>
      </w:pPr>
      <w:r w:rsidRPr="00C2476A">
        <w:rPr>
          <w:rFonts w:ascii="Arial" w:hAnsi="Arial" w:cs="Arial"/>
        </w:rPr>
        <w:t xml:space="preserve">This study aims to evaluate serum vitamin D3 </w:t>
      </w:r>
      <w:r w:rsidRPr="00C2476A">
        <w:rPr>
          <w:rFonts w:ascii="Arial" w:hAnsi="Arial" w:cs="Arial"/>
        </w:rPr>
        <w:t>levels and their correlation with liver enzymes (ALT, AST, ALP), renal markers (creatinine, urea), PTH, calcium, phosphorus, and ferritin in Iraqi β-TM patients. By elucidating these relationships, we seek to inform targeted interventions to mitigate metab</w:t>
      </w:r>
      <w:r w:rsidRPr="00C2476A">
        <w:rPr>
          <w:rFonts w:ascii="Arial" w:hAnsi="Arial" w:cs="Arial"/>
        </w:rPr>
        <w:t>olic complications in this vulnerable population.</w:t>
      </w:r>
    </w:p>
    <w:p w14:paraId="116B2CF3" w14:textId="77777777" w:rsidR="008E597A" w:rsidRPr="00C2476A" w:rsidRDefault="00772FC1">
      <w:pPr>
        <w:pStyle w:val="Heading1"/>
        <w:rPr>
          <w:rFonts w:ascii="Arial" w:hAnsi="Arial" w:cs="Arial"/>
        </w:rPr>
      </w:pPr>
      <w:bookmarkStart w:id="2" w:name="_9v2vhjif4b1b" w:colFirst="0" w:colLast="0"/>
      <w:bookmarkEnd w:id="2"/>
      <w:r w:rsidRPr="00C2476A">
        <w:rPr>
          <w:rFonts w:ascii="Arial" w:hAnsi="Arial" w:cs="Arial"/>
        </w:rPr>
        <w:t xml:space="preserve"> MATERIALS AND METHODS </w:t>
      </w:r>
    </w:p>
    <w:p w14:paraId="57A82CC9" w14:textId="77777777" w:rsidR="008E597A" w:rsidRPr="00C2476A" w:rsidRDefault="00772FC1">
      <w:pPr>
        <w:pStyle w:val="Heading2"/>
        <w:rPr>
          <w:rFonts w:ascii="Arial" w:hAnsi="Arial" w:cs="Arial"/>
        </w:rPr>
      </w:pPr>
      <w:bookmarkStart w:id="3" w:name="_rnslgztfe68y" w:colFirst="0" w:colLast="0"/>
      <w:bookmarkEnd w:id="3"/>
      <w:r w:rsidRPr="00C2476A">
        <w:rPr>
          <w:rFonts w:ascii="Arial" w:hAnsi="Arial" w:cs="Arial"/>
        </w:rPr>
        <w:t>Study Design and Ethical Approval</w:t>
      </w:r>
    </w:p>
    <w:p w14:paraId="69CAF1EF" w14:textId="77777777" w:rsidR="008E597A" w:rsidRPr="00C2476A" w:rsidRDefault="00772FC1">
      <w:pPr>
        <w:spacing w:before="240" w:after="240"/>
        <w:ind w:firstLine="0"/>
        <w:rPr>
          <w:rFonts w:ascii="Arial" w:hAnsi="Arial" w:cs="Arial"/>
        </w:rPr>
      </w:pPr>
      <w:r w:rsidRPr="00C2476A">
        <w:rPr>
          <w:rFonts w:ascii="Arial" w:hAnsi="Arial" w:cs="Arial"/>
        </w:rPr>
        <w:t>A cross-sectional study was conducted at the Thalassemia Center in Diwaniyah, Iraq, from April 20, 2025, to July 20, 2025. Ethical approval was obta</w:t>
      </w:r>
      <w:r w:rsidRPr="00C2476A">
        <w:rPr>
          <w:rFonts w:ascii="Arial" w:hAnsi="Arial" w:cs="Arial"/>
        </w:rPr>
        <w:t xml:space="preserve">ined from the Institutional Review Board of the Diwaniyah Health Directorate (Approval No. 4696-12-3-2025), adhering to the </w:t>
      </w:r>
      <w:r w:rsidRPr="00C2476A">
        <w:rPr>
          <w:rFonts w:ascii="Arial" w:hAnsi="Arial" w:cs="Arial"/>
        </w:rPr>
        <w:lastRenderedPageBreak/>
        <w:t>Declaration of Helsinki principles. Written informed consent was secured from all participants or their guardians prior to enrollmen</w:t>
      </w:r>
      <w:r w:rsidRPr="00C2476A">
        <w:rPr>
          <w:rFonts w:ascii="Arial" w:hAnsi="Arial" w:cs="Arial"/>
        </w:rPr>
        <w:t>t.</w:t>
      </w:r>
    </w:p>
    <w:p w14:paraId="29B052A4" w14:textId="77777777" w:rsidR="008E597A" w:rsidRPr="00C2476A" w:rsidRDefault="00772FC1">
      <w:pPr>
        <w:pStyle w:val="Heading2"/>
        <w:rPr>
          <w:rFonts w:ascii="Arial" w:hAnsi="Arial" w:cs="Arial"/>
        </w:rPr>
      </w:pPr>
      <w:bookmarkStart w:id="4" w:name="_1pjivi7dtjcq" w:colFirst="0" w:colLast="0"/>
      <w:bookmarkEnd w:id="4"/>
      <w:r w:rsidRPr="00C2476A">
        <w:rPr>
          <w:rFonts w:ascii="Arial" w:hAnsi="Arial" w:cs="Arial"/>
        </w:rPr>
        <w:t>Study Participants</w:t>
      </w:r>
    </w:p>
    <w:p w14:paraId="6C5F17DF" w14:textId="77777777" w:rsidR="008E597A" w:rsidRPr="00C2476A" w:rsidRDefault="00772FC1">
      <w:pPr>
        <w:rPr>
          <w:rFonts w:ascii="Arial" w:hAnsi="Arial" w:cs="Arial"/>
        </w:rPr>
      </w:pPr>
      <w:r w:rsidRPr="00C2476A">
        <w:rPr>
          <w:rFonts w:ascii="Arial" w:hAnsi="Arial" w:cs="Arial"/>
        </w:rPr>
        <w:t>Fifty patients with β-thalassemia major (β-TM), diagnosed via Hb electrophoresis and genetic testing, were included in this study. All patients were transfusion-dependent (receiving packed RBCs every 2–4 weeks) and were on iron chelat</w:t>
      </w:r>
      <w:r w:rsidRPr="00C2476A">
        <w:rPr>
          <w:rFonts w:ascii="Arial" w:hAnsi="Arial" w:cs="Arial"/>
        </w:rPr>
        <w:t>ion therapy (deferasirox/deferoxamine). Exclusion criteria included a history of renal or liver disease unrelated to thalassemia, vitamin D supplementation, viral hepatitis, or prior splenectomy.</w:t>
      </w:r>
    </w:p>
    <w:p w14:paraId="1723ABFE" w14:textId="77777777" w:rsidR="008E597A" w:rsidRPr="00C2476A" w:rsidRDefault="00772FC1">
      <w:pPr>
        <w:pStyle w:val="Heading2"/>
        <w:rPr>
          <w:rFonts w:ascii="Arial" w:hAnsi="Arial" w:cs="Arial"/>
        </w:rPr>
      </w:pPr>
      <w:bookmarkStart w:id="5" w:name="_va2g09r5lznp" w:colFirst="0" w:colLast="0"/>
      <w:bookmarkEnd w:id="5"/>
      <w:r w:rsidRPr="00C2476A">
        <w:rPr>
          <w:rFonts w:ascii="Arial" w:hAnsi="Arial" w:cs="Arial"/>
        </w:rPr>
        <w:t>Sample Collection and Processing</w:t>
      </w:r>
    </w:p>
    <w:p w14:paraId="4E89EAFE" w14:textId="77777777" w:rsidR="008E597A" w:rsidRPr="00C2476A" w:rsidRDefault="00772FC1">
      <w:pPr>
        <w:rPr>
          <w:rFonts w:ascii="Arial" w:hAnsi="Arial" w:cs="Arial"/>
        </w:rPr>
      </w:pPr>
      <w:r w:rsidRPr="00C2476A">
        <w:rPr>
          <w:rFonts w:ascii="Arial" w:eastAsia="Gungsuh" w:hAnsi="Arial" w:cs="Arial"/>
        </w:rPr>
        <w:t>Venous blood (10 mL) was dr</w:t>
      </w:r>
      <w:r w:rsidRPr="00C2476A">
        <w:rPr>
          <w:rFonts w:ascii="Arial" w:eastAsia="Gungsuh" w:hAnsi="Arial" w:cs="Arial"/>
        </w:rPr>
        <w:t>awn from fasting participants. A portion of the sample was collected in EDTA tubes for complete blood count (CBC) analysis, while the remainder was placed in clot activator tubes for serum separation. Samples were centrifuged at 3,000 rpm for 15 minutes wi</w:t>
      </w:r>
      <w:r w:rsidRPr="00C2476A">
        <w:rPr>
          <w:rFonts w:ascii="Arial" w:eastAsia="Gungsuh" w:hAnsi="Arial" w:cs="Arial"/>
        </w:rPr>
        <w:t>thin one hour of collection. The resulting serum was then aliquoted and stored at −80°C until analysis.</w:t>
      </w:r>
    </w:p>
    <w:p w14:paraId="1C08E333" w14:textId="77777777" w:rsidR="008E597A" w:rsidRPr="00C2476A" w:rsidRDefault="00772FC1">
      <w:pPr>
        <w:pStyle w:val="Heading2"/>
        <w:rPr>
          <w:rFonts w:ascii="Arial" w:hAnsi="Arial" w:cs="Arial"/>
        </w:rPr>
      </w:pPr>
      <w:bookmarkStart w:id="6" w:name="_bvqqzq8hnq0p" w:colFirst="0" w:colLast="0"/>
      <w:bookmarkEnd w:id="6"/>
      <w:r w:rsidRPr="00C2476A">
        <w:rPr>
          <w:rFonts w:ascii="Arial" w:hAnsi="Arial" w:cs="Arial"/>
        </w:rPr>
        <w:t>Biochemical Assays</w:t>
      </w:r>
    </w:p>
    <w:p w14:paraId="1C00D599" w14:textId="77777777" w:rsidR="008E597A" w:rsidRPr="00C2476A" w:rsidRDefault="00772FC1">
      <w:pPr>
        <w:rPr>
          <w:rFonts w:ascii="Arial" w:hAnsi="Arial" w:cs="Arial"/>
        </w:rPr>
      </w:pPr>
      <w:r w:rsidRPr="00C2476A">
        <w:rPr>
          <w:rFonts w:ascii="Arial" w:hAnsi="Arial" w:cs="Arial"/>
        </w:rPr>
        <w:t>All biochemical assays, with the exception of Vitamin D3, were performed on a fully automated Mindray biochemical analyzer using stan</w:t>
      </w:r>
      <w:r w:rsidRPr="00C2476A">
        <w:rPr>
          <w:rFonts w:ascii="Arial" w:hAnsi="Arial" w:cs="Arial"/>
        </w:rPr>
        <w:t>dard enzymatic and colorimetric methods. These parameters included:</w:t>
      </w:r>
    </w:p>
    <w:p w14:paraId="670F1FA7" w14:textId="77777777" w:rsidR="008E597A" w:rsidRPr="00C2476A" w:rsidRDefault="00772FC1">
      <w:pPr>
        <w:numPr>
          <w:ilvl w:val="0"/>
          <w:numId w:val="1"/>
        </w:numPr>
        <w:rPr>
          <w:rFonts w:ascii="Arial" w:hAnsi="Arial" w:cs="Arial"/>
        </w:rPr>
      </w:pPr>
      <w:r w:rsidRPr="00C2476A">
        <w:rPr>
          <w:rFonts w:ascii="Arial" w:hAnsi="Arial" w:cs="Arial"/>
        </w:rPr>
        <w:t>Liver Function Panel: Alanine Aminotransferase (ALT), Aspartate Aminotransferase (AST), Alkaline Phosphatase (ALP), and Total Bilirubin (TBIL).</w:t>
      </w:r>
    </w:p>
    <w:p w14:paraId="4A3E3809" w14:textId="77777777" w:rsidR="008E597A" w:rsidRPr="00C2476A" w:rsidRDefault="00772FC1">
      <w:pPr>
        <w:numPr>
          <w:ilvl w:val="0"/>
          <w:numId w:val="1"/>
        </w:numPr>
        <w:rPr>
          <w:rFonts w:ascii="Arial" w:hAnsi="Arial" w:cs="Arial"/>
        </w:rPr>
      </w:pPr>
      <w:r w:rsidRPr="00C2476A">
        <w:rPr>
          <w:rFonts w:ascii="Arial" w:hAnsi="Arial" w:cs="Arial"/>
        </w:rPr>
        <w:t>Metabolic and Renal Panel: Uric Acid (UA), U</w:t>
      </w:r>
      <w:r w:rsidRPr="00C2476A">
        <w:rPr>
          <w:rFonts w:ascii="Arial" w:hAnsi="Arial" w:cs="Arial"/>
        </w:rPr>
        <w:t>rea, and Lactate Dehydrogenase (LDH).</w:t>
      </w:r>
    </w:p>
    <w:p w14:paraId="4FF8A076" w14:textId="77777777" w:rsidR="008E597A" w:rsidRPr="00C2476A" w:rsidRDefault="00772FC1">
      <w:pPr>
        <w:numPr>
          <w:ilvl w:val="0"/>
          <w:numId w:val="1"/>
        </w:numPr>
        <w:rPr>
          <w:rFonts w:ascii="Arial" w:hAnsi="Arial" w:cs="Arial"/>
        </w:rPr>
      </w:pPr>
      <w:r w:rsidRPr="00C2476A">
        <w:rPr>
          <w:rFonts w:ascii="Arial" w:hAnsi="Arial" w:cs="Arial"/>
        </w:rPr>
        <w:t>Lipid Panel and Glucose: Total Cholesterol (TC), Triglycerides (TG), and Glucose (GLU).</w:t>
      </w:r>
    </w:p>
    <w:p w14:paraId="1030BDFD" w14:textId="77777777" w:rsidR="008E597A" w:rsidRPr="00C2476A" w:rsidRDefault="00772FC1">
      <w:pPr>
        <w:numPr>
          <w:ilvl w:val="0"/>
          <w:numId w:val="1"/>
        </w:numPr>
        <w:rPr>
          <w:rFonts w:ascii="Arial" w:hAnsi="Arial" w:cs="Arial"/>
        </w:rPr>
      </w:pPr>
      <w:r w:rsidRPr="00C2476A">
        <w:rPr>
          <w:rFonts w:ascii="Arial" w:hAnsi="Arial" w:cs="Arial"/>
        </w:rPr>
        <w:t>Mineral and Iron Panel: Calcium (Ca) and serum Iron (Fe).</w:t>
      </w:r>
    </w:p>
    <w:p w14:paraId="38F554B3" w14:textId="77777777" w:rsidR="008E597A" w:rsidRPr="00C2476A" w:rsidRDefault="00772FC1">
      <w:pPr>
        <w:rPr>
          <w:rFonts w:ascii="Arial" w:hAnsi="Arial" w:cs="Arial"/>
        </w:rPr>
      </w:pPr>
      <w:r w:rsidRPr="00C2476A">
        <w:rPr>
          <w:rFonts w:ascii="Arial" w:hAnsi="Arial" w:cs="Arial"/>
        </w:rPr>
        <w:t>The serum level of 25-hydroxyvitamin D (Vitamin D3) was measured using a</w:t>
      </w:r>
      <w:r w:rsidRPr="00C2476A">
        <w:rPr>
          <w:rFonts w:ascii="Arial" w:hAnsi="Arial" w:cs="Arial"/>
        </w:rPr>
        <w:t xml:space="preserve"> chemiluminescence immunoassay (CLIA) technique on a fully automated CL-series analyzer. All assays were performed according to the manufacturers' guidelines, with strict internal quality controls.</w:t>
      </w:r>
    </w:p>
    <w:p w14:paraId="36BF1CF0" w14:textId="77777777" w:rsidR="008E597A" w:rsidRPr="00C2476A" w:rsidRDefault="00772FC1">
      <w:pPr>
        <w:pStyle w:val="Heading2"/>
        <w:rPr>
          <w:rFonts w:ascii="Arial" w:hAnsi="Arial" w:cs="Arial"/>
        </w:rPr>
      </w:pPr>
      <w:bookmarkStart w:id="7" w:name="_4pkgbjdmfdsu" w:colFirst="0" w:colLast="0"/>
      <w:bookmarkEnd w:id="7"/>
      <w:r w:rsidRPr="00C2476A">
        <w:rPr>
          <w:rFonts w:ascii="Arial" w:hAnsi="Arial" w:cs="Arial"/>
        </w:rPr>
        <w:t>Statistical Analysis</w:t>
      </w:r>
    </w:p>
    <w:p w14:paraId="5CC5E8B8" w14:textId="77777777" w:rsidR="008E597A" w:rsidRPr="00C2476A" w:rsidRDefault="00772FC1">
      <w:pPr>
        <w:rPr>
          <w:rFonts w:ascii="Arial" w:hAnsi="Arial" w:cs="Arial"/>
        </w:rPr>
      </w:pPr>
      <w:r w:rsidRPr="00C2476A">
        <w:rPr>
          <w:rFonts w:ascii="Arial" w:hAnsi="Arial" w:cs="Arial"/>
        </w:rPr>
        <w:t>Data were analyzed using SPSS version</w:t>
      </w:r>
      <w:r w:rsidRPr="00C2476A">
        <w:rPr>
          <w:rFonts w:ascii="Arial" w:hAnsi="Arial" w:cs="Arial"/>
        </w:rPr>
        <w:t xml:space="preserve"> 29. Descriptive statistics, including mean and standard deviation (SD), were calculated for all continuous variables. The relationships between Vitamin D3 and other biochemical markers were assessed using the Pearson correlation coefficient. A P-value of </w:t>
      </w:r>
      <w:r w:rsidRPr="00C2476A">
        <w:rPr>
          <w:rFonts w:ascii="Arial" w:hAnsi="Arial" w:cs="Arial"/>
        </w:rPr>
        <w:t>&lt; 0.05 was considered statistically significant.</w:t>
      </w:r>
    </w:p>
    <w:p w14:paraId="2F7DCA43" w14:textId="77777777" w:rsidR="008E597A" w:rsidRPr="00C2476A" w:rsidRDefault="008E597A">
      <w:pPr>
        <w:rPr>
          <w:rFonts w:ascii="Arial" w:hAnsi="Arial" w:cs="Arial"/>
        </w:rPr>
      </w:pPr>
    </w:p>
    <w:p w14:paraId="07C54A01" w14:textId="77777777" w:rsidR="008E597A" w:rsidRPr="00C2476A" w:rsidRDefault="00772FC1">
      <w:pPr>
        <w:pStyle w:val="Heading1"/>
        <w:rPr>
          <w:rFonts w:ascii="Arial" w:hAnsi="Arial" w:cs="Arial"/>
        </w:rPr>
      </w:pPr>
      <w:bookmarkStart w:id="8" w:name="_kcv7a7u3z04q" w:colFirst="0" w:colLast="0"/>
      <w:bookmarkEnd w:id="8"/>
      <w:r w:rsidRPr="00C2476A">
        <w:rPr>
          <w:rFonts w:ascii="Arial" w:hAnsi="Arial" w:cs="Arial"/>
        </w:rPr>
        <w:t>Results</w:t>
      </w:r>
    </w:p>
    <w:p w14:paraId="36B4BDCA" w14:textId="77777777" w:rsidR="008E597A" w:rsidRPr="00C2476A" w:rsidRDefault="00772FC1">
      <w:pPr>
        <w:rPr>
          <w:rFonts w:ascii="Arial" w:hAnsi="Arial" w:cs="Arial"/>
        </w:rPr>
      </w:pPr>
      <w:r w:rsidRPr="00C2476A">
        <w:rPr>
          <w:rFonts w:ascii="Arial" w:hAnsi="Arial" w:cs="Arial"/>
        </w:rPr>
        <w:t>The biochemical profiles of 50 patients with β-thalassemia major were analyzed. The results detailing the prevalence of abnormal findings and the significant correlations between key biochemical mar</w:t>
      </w:r>
      <w:r w:rsidRPr="00C2476A">
        <w:rPr>
          <w:rFonts w:ascii="Arial" w:hAnsi="Arial" w:cs="Arial"/>
        </w:rPr>
        <w:t>kers are presented below.</w:t>
      </w:r>
    </w:p>
    <w:p w14:paraId="4EE1B56A" w14:textId="77777777" w:rsidR="008E597A" w:rsidRPr="00C2476A" w:rsidRDefault="00772FC1">
      <w:pPr>
        <w:pStyle w:val="Heading2"/>
        <w:rPr>
          <w:rFonts w:ascii="Arial" w:hAnsi="Arial" w:cs="Arial"/>
        </w:rPr>
      </w:pPr>
      <w:bookmarkStart w:id="9" w:name="_lb9jer553jo8" w:colFirst="0" w:colLast="0"/>
      <w:bookmarkEnd w:id="9"/>
      <w:r w:rsidRPr="00C2476A">
        <w:rPr>
          <w:rFonts w:ascii="Arial" w:hAnsi="Arial" w:cs="Arial"/>
        </w:rPr>
        <w:t>Biochemical Profile of Patients</w:t>
      </w:r>
    </w:p>
    <w:p w14:paraId="43F984D7" w14:textId="77777777" w:rsidR="008E597A" w:rsidRPr="00C2476A" w:rsidRDefault="00772FC1">
      <w:pPr>
        <w:rPr>
          <w:rFonts w:ascii="Arial" w:hAnsi="Arial" w:cs="Arial"/>
        </w:rPr>
      </w:pPr>
      <w:r w:rsidRPr="00C2476A">
        <w:rPr>
          <w:rFonts w:ascii="Arial" w:hAnsi="Arial" w:cs="Arial"/>
        </w:rPr>
        <w:t>The descriptive statistics for all measured parameters, alongside the percentage of patients with values outside the normal reference ranges, are summarized in Table 1. Liver function markers were f</w:t>
      </w:r>
      <w:r w:rsidRPr="00C2476A">
        <w:rPr>
          <w:rFonts w:ascii="Arial" w:hAnsi="Arial" w:cs="Arial"/>
        </w:rPr>
        <w:t xml:space="preserve">requently dysregulated. While the mean Alanine Aminotransferase (ALT) was within the reference range, 32% of patients had elevated levels. Aspartate Aminotransferase (AST) and Alkaline Phosphatase (ALP) were more consistently abnormal, with 56% and 82% of </w:t>
      </w:r>
      <w:r w:rsidRPr="00C2476A">
        <w:rPr>
          <w:rFonts w:ascii="Arial" w:hAnsi="Arial" w:cs="Arial"/>
        </w:rPr>
        <w:t>patients, respectively, showing elevated values. Notably, all patients (100%) exhibited hyperbilirubinemia, with Total Bilirubin (TBIL) levels significantly above the normal range. Widespread vitamin D deficiency or insufficiency was a critical finding, af</w:t>
      </w:r>
      <w:r w:rsidRPr="00C2476A">
        <w:rPr>
          <w:rFonts w:ascii="Arial" w:hAnsi="Arial" w:cs="Arial"/>
        </w:rPr>
        <w:t>fecting 84% of the cohort. Furthermore, a substantial proportion of patients displayed dyslipidemia, with 94% having low Total Cholesterol (TC) and 42% showing elevated Triglycerides (TG). Markers of mineral metabolism were also affected, as 48% of patient</w:t>
      </w:r>
      <w:r w:rsidRPr="00C2476A">
        <w:rPr>
          <w:rFonts w:ascii="Arial" w:hAnsi="Arial" w:cs="Arial"/>
        </w:rPr>
        <w:t>s had hypocalcemia.</w:t>
      </w:r>
    </w:p>
    <w:p w14:paraId="566A0412" w14:textId="77777777" w:rsidR="008E597A" w:rsidRPr="00C2476A" w:rsidRDefault="00772FC1">
      <w:pPr>
        <w:pStyle w:val="Subtitle"/>
        <w:spacing w:before="240" w:after="240"/>
        <w:rPr>
          <w:rFonts w:ascii="Arial" w:hAnsi="Arial" w:cs="Arial"/>
        </w:rPr>
      </w:pPr>
      <w:bookmarkStart w:id="10" w:name="_mbssc5ek0z7r" w:colFirst="0" w:colLast="0"/>
      <w:bookmarkEnd w:id="10"/>
      <w:r w:rsidRPr="00C2476A">
        <w:rPr>
          <w:rFonts w:ascii="Arial" w:hAnsi="Arial" w:cs="Arial"/>
        </w:rPr>
        <w:t>Table 1: Descriptive Statistics and Percentage of Abnormal Cases (N=50)</w:t>
      </w:r>
    </w:p>
    <w:tbl>
      <w:tblPr>
        <w:tblStyle w:val="a"/>
        <w:tblW w:w="79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15"/>
        <w:gridCol w:w="2460"/>
        <w:gridCol w:w="3030"/>
      </w:tblGrid>
      <w:tr w:rsidR="008E597A" w:rsidRPr="00C2476A" w14:paraId="16D27F0C" w14:textId="77777777">
        <w:trPr>
          <w:trHeight w:val="78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B09D2"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Parameter</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48A9D"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Mean ± SD</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69442"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Abnormal Cases (%)</w:t>
            </w:r>
          </w:p>
        </w:tc>
      </w:tr>
      <w:tr w:rsidR="008E597A" w:rsidRPr="00C2476A" w14:paraId="39CC40AD" w14:textId="77777777">
        <w:trPr>
          <w:trHeight w:val="78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0A562"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b/>
              </w:rPr>
              <w:t>ALT (U/L)</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57905"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31.88 ± 20.58</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0752F"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32%</w:t>
            </w:r>
          </w:p>
        </w:tc>
      </w:tr>
      <w:tr w:rsidR="008E597A" w:rsidRPr="00C2476A" w14:paraId="51328A58" w14:textId="77777777">
        <w:trPr>
          <w:trHeight w:val="78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9F3F4"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b/>
              </w:rPr>
              <w:t>AST (U/L)</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0BFF1"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45.87 ± 30.43</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805465"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56%</w:t>
            </w:r>
          </w:p>
        </w:tc>
      </w:tr>
      <w:tr w:rsidR="008E597A" w:rsidRPr="00C2476A" w14:paraId="35942B12" w14:textId="77777777">
        <w:trPr>
          <w:trHeight w:val="55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24224"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b/>
              </w:rPr>
              <w:t>ALP (U/L)</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00F55"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216.82 ± 113.58</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908D1"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82%</w:t>
            </w:r>
          </w:p>
        </w:tc>
      </w:tr>
      <w:tr w:rsidR="008E597A" w:rsidRPr="00C2476A" w14:paraId="3A11F179" w14:textId="77777777">
        <w:trPr>
          <w:trHeight w:val="51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50FA8"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b/>
              </w:rPr>
              <w:t>TBIL (mg/dL)</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669C3"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2.11 ± 1.08</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42D7E"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100%</w:t>
            </w:r>
          </w:p>
        </w:tc>
      </w:tr>
      <w:tr w:rsidR="008E597A" w:rsidRPr="00C2476A" w14:paraId="44D7BDD1" w14:textId="77777777">
        <w:trPr>
          <w:trHeight w:val="51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9795C"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b/>
              </w:rPr>
              <w:t xml:space="preserve">UA </w:t>
            </w:r>
            <w:r w:rsidRPr="00C2476A">
              <w:rPr>
                <w:rFonts w:ascii="Arial" w:hAnsi="Arial" w:cs="Arial"/>
                <w:b/>
              </w:rPr>
              <w:t>(mg/dL)</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1A66C"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3.71 ± 1.41</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A5B91"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14%</w:t>
            </w:r>
          </w:p>
        </w:tc>
      </w:tr>
      <w:tr w:rsidR="008E597A" w:rsidRPr="00C2476A" w14:paraId="403233FB" w14:textId="77777777">
        <w:trPr>
          <w:trHeight w:val="78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99C33C"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b/>
              </w:rPr>
              <w:t>LDH (U/L)</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39323"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346.32 ± 222.71</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0845A"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68%</w:t>
            </w:r>
          </w:p>
        </w:tc>
      </w:tr>
      <w:tr w:rsidR="008E597A" w:rsidRPr="00C2476A" w14:paraId="67E30D8D" w14:textId="77777777">
        <w:trPr>
          <w:trHeight w:val="78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01025E"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b/>
              </w:rPr>
              <w:lastRenderedPageBreak/>
              <w:t>GLU (mg/dL)</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4B659"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181.60 ± 180.37</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46B3E"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10%</w:t>
            </w:r>
          </w:p>
        </w:tc>
      </w:tr>
      <w:tr w:rsidR="008E597A" w:rsidRPr="00C2476A" w14:paraId="1E96E2CF" w14:textId="77777777">
        <w:trPr>
          <w:trHeight w:val="78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BC6DF"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b/>
              </w:rPr>
              <w:t>TC (mg/dL)</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91B05"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104.94 ± 22.31</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E8FFF"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94%</w:t>
            </w:r>
          </w:p>
        </w:tc>
      </w:tr>
      <w:tr w:rsidR="008E597A" w:rsidRPr="00C2476A" w14:paraId="2E556E6C" w14:textId="77777777">
        <w:trPr>
          <w:trHeight w:val="78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7E961"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b/>
              </w:rPr>
              <w:t>TG (mg/dL)</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10156"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179.34 ± 155.76</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D0493"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42%</w:t>
            </w:r>
          </w:p>
        </w:tc>
      </w:tr>
      <w:tr w:rsidR="008E597A" w:rsidRPr="00C2476A" w14:paraId="07A9B28D" w14:textId="77777777">
        <w:trPr>
          <w:trHeight w:val="51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9E8BF"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b/>
              </w:rPr>
              <w:t>Ca (mmol/L)</w:t>
            </w:r>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2B41D"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2.22 ± 0.12</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49660"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48%</w:t>
            </w:r>
          </w:p>
        </w:tc>
      </w:tr>
      <w:tr w:rsidR="008E597A" w:rsidRPr="00C2476A" w14:paraId="33E9ABE1" w14:textId="77777777">
        <w:trPr>
          <w:trHeight w:val="785"/>
        </w:trPr>
        <w:tc>
          <w:tcPr>
            <w:tcW w:w="2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37E40"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b/>
              </w:rPr>
              <w:t>Vit D (ng/</w:t>
            </w:r>
            <w:proofErr w:type="gramStart"/>
            <w:r w:rsidRPr="00C2476A">
              <w:rPr>
                <w:rFonts w:ascii="Arial" w:hAnsi="Arial" w:cs="Arial"/>
                <w:b/>
              </w:rPr>
              <w:t>mL)</w:t>
            </w:r>
            <w:r w:rsidRPr="00C2476A">
              <w:rPr>
                <w:rFonts w:ascii="Arial" w:hAnsi="Arial" w:cs="Arial"/>
              </w:rPr>
              <w:t>*</w:t>
            </w:r>
            <w:proofErr w:type="gramEnd"/>
          </w:p>
        </w:tc>
        <w:tc>
          <w:tcPr>
            <w:tcW w:w="24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7F2B7A"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23.46 ± 16.16</w:t>
            </w:r>
          </w:p>
        </w:tc>
        <w:tc>
          <w:tcPr>
            <w:tcW w:w="30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3B313" w14:textId="77777777" w:rsidR="008E597A" w:rsidRPr="00C2476A" w:rsidRDefault="00772FC1">
            <w:pPr>
              <w:spacing w:before="0" w:after="0" w:line="240" w:lineRule="auto"/>
              <w:ind w:hanging="15"/>
              <w:jc w:val="center"/>
              <w:rPr>
                <w:rFonts w:ascii="Arial" w:hAnsi="Arial" w:cs="Arial"/>
              </w:rPr>
            </w:pPr>
            <w:r w:rsidRPr="00C2476A">
              <w:rPr>
                <w:rFonts w:ascii="Arial" w:hAnsi="Arial" w:cs="Arial"/>
              </w:rPr>
              <w:t>84%</w:t>
            </w:r>
          </w:p>
        </w:tc>
      </w:tr>
    </w:tbl>
    <w:p w14:paraId="2673B79F" w14:textId="77777777" w:rsidR="008E597A" w:rsidRPr="00C2476A" w:rsidRDefault="00772FC1">
      <w:pPr>
        <w:rPr>
          <w:rFonts w:ascii="Arial" w:hAnsi="Arial" w:cs="Arial"/>
        </w:rPr>
      </w:pPr>
      <w:r w:rsidRPr="00C2476A">
        <w:rPr>
          <w:rFonts w:ascii="Arial" w:hAnsi="Arial" w:cs="Arial"/>
          <w:i/>
          <w:sz w:val="14"/>
          <w:szCs w:val="14"/>
        </w:rPr>
        <w:t xml:space="preserve">*Abnormality for Vitamin D defined as </w:t>
      </w:r>
      <w:r w:rsidRPr="00C2476A">
        <w:rPr>
          <w:rFonts w:ascii="Arial" w:hAnsi="Arial" w:cs="Arial"/>
          <w:i/>
          <w:sz w:val="14"/>
          <w:szCs w:val="14"/>
        </w:rPr>
        <w:t>insufficient (&lt;30 ng/mL) or deficient (&lt;20 ng/mL).</w:t>
      </w:r>
    </w:p>
    <w:p w14:paraId="40582348" w14:textId="77777777" w:rsidR="008E597A" w:rsidRPr="00C2476A" w:rsidRDefault="00772FC1">
      <w:pPr>
        <w:pStyle w:val="Heading2"/>
        <w:rPr>
          <w:rFonts w:ascii="Arial" w:hAnsi="Arial" w:cs="Arial"/>
        </w:rPr>
      </w:pPr>
      <w:bookmarkStart w:id="11" w:name="_8n6qj7gyt16x" w:colFirst="0" w:colLast="0"/>
      <w:bookmarkEnd w:id="11"/>
      <w:r w:rsidRPr="00C2476A">
        <w:rPr>
          <w:rFonts w:ascii="Arial" w:hAnsi="Arial" w:cs="Arial"/>
        </w:rPr>
        <w:t>Correlations Between Biochemical Markers</w:t>
      </w:r>
    </w:p>
    <w:p w14:paraId="104E56CD" w14:textId="77777777" w:rsidR="008E597A" w:rsidRPr="00C2476A" w:rsidRDefault="00772FC1">
      <w:pPr>
        <w:rPr>
          <w:rFonts w:ascii="Arial" w:hAnsi="Arial" w:cs="Arial"/>
        </w:rPr>
      </w:pPr>
      <w:r w:rsidRPr="00C2476A">
        <w:rPr>
          <w:rFonts w:ascii="Arial" w:eastAsia="Gungsuh" w:hAnsi="Arial" w:cs="Arial"/>
        </w:rPr>
        <w:t xml:space="preserve">To understand the relationships between these findings, a Pearson correlation analysis was performed (Table 2). A key finding was the significant inverse </w:t>
      </w:r>
      <w:r w:rsidRPr="00C2476A">
        <w:rPr>
          <w:rFonts w:ascii="Arial" w:eastAsia="Gungsuh" w:hAnsi="Arial" w:cs="Arial"/>
        </w:rPr>
        <w:t>relationship between serum Vitamin D and markers of liver function and metabolic health. Lower Vitamin D levels were significantly correlated with higher ALT levels (r=−0.</w:t>
      </w:r>
      <w:proofErr w:type="gramStart"/>
      <w:r w:rsidRPr="00C2476A">
        <w:rPr>
          <w:rFonts w:ascii="Arial" w:eastAsia="Gungsuh" w:hAnsi="Arial" w:cs="Arial"/>
        </w:rPr>
        <w:t>371,p</w:t>
      </w:r>
      <w:proofErr w:type="gramEnd"/>
      <w:r w:rsidRPr="00C2476A">
        <w:rPr>
          <w:rFonts w:ascii="Arial" w:eastAsia="Gungsuh" w:hAnsi="Arial" w:cs="Arial"/>
        </w:rPr>
        <w:t>=0.008). Vitamin D also showed a significant negative correlation with TC (r=−0.</w:t>
      </w:r>
      <w:proofErr w:type="gramStart"/>
      <w:r w:rsidRPr="00C2476A">
        <w:rPr>
          <w:rFonts w:ascii="Arial" w:eastAsia="Gungsuh" w:hAnsi="Arial" w:cs="Arial"/>
        </w:rPr>
        <w:t>367,p</w:t>
      </w:r>
      <w:proofErr w:type="gramEnd"/>
      <w:r w:rsidRPr="00C2476A">
        <w:rPr>
          <w:rFonts w:ascii="Arial" w:eastAsia="Gungsuh" w:hAnsi="Arial" w:cs="Arial"/>
        </w:rPr>
        <w:t>=0.009) and a positive correlation with TBIL (r=0.434,p=0.002).</w:t>
      </w:r>
    </w:p>
    <w:p w14:paraId="2864C18D" w14:textId="77777777" w:rsidR="008E597A" w:rsidRPr="00C2476A" w:rsidRDefault="00772FC1">
      <w:pPr>
        <w:rPr>
          <w:rFonts w:ascii="Arial" w:hAnsi="Arial" w:cs="Arial"/>
        </w:rPr>
      </w:pPr>
      <w:r w:rsidRPr="00C2476A">
        <w:rPr>
          <w:rFonts w:ascii="Arial" w:eastAsia="Gungsuh" w:hAnsi="Arial" w:cs="Arial"/>
        </w:rPr>
        <w:t>Liver injury markers were strongly inter-correlated, and AST in particular served as a hub for metabolic dysregulation, showing a very strong positive correlation with Uric Acid (r=0.</w:t>
      </w:r>
      <w:proofErr w:type="gramStart"/>
      <w:r w:rsidRPr="00C2476A">
        <w:rPr>
          <w:rFonts w:ascii="Arial" w:eastAsia="Gungsuh" w:hAnsi="Arial" w:cs="Arial"/>
        </w:rPr>
        <w:t>805,</w:t>
      </w:r>
      <w:r w:rsidRPr="00C2476A">
        <w:rPr>
          <w:rFonts w:ascii="Arial" w:eastAsia="Gungsuh" w:hAnsi="Arial" w:cs="Arial"/>
        </w:rPr>
        <w:t>p</w:t>
      </w:r>
      <w:proofErr w:type="gramEnd"/>
      <w:r w:rsidRPr="00C2476A">
        <w:rPr>
          <w:rFonts w:ascii="Arial" w:eastAsia="Gungsuh" w:hAnsi="Arial" w:cs="Arial"/>
        </w:rPr>
        <w:t>&lt;0.001) and TC (r=0.625,p&lt;0.001), as well as significant correlations with Urea and Glucose. This indicates a strong link between liver stress and broader metabolic disturbances. Another important finding was the significant negative correlation between s</w:t>
      </w:r>
      <w:r w:rsidRPr="00C2476A">
        <w:rPr>
          <w:rFonts w:ascii="Arial" w:eastAsia="Gungsuh" w:hAnsi="Arial" w:cs="Arial"/>
        </w:rPr>
        <w:t>erum Calcium and multiple markers of metabolic dysfunction, including AST (r=−0.</w:t>
      </w:r>
      <w:proofErr w:type="gramStart"/>
      <w:r w:rsidRPr="00C2476A">
        <w:rPr>
          <w:rFonts w:ascii="Arial" w:eastAsia="Gungsuh" w:hAnsi="Arial" w:cs="Arial"/>
        </w:rPr>
        <w:t>685,p</w:t>
      </w:r>
      <w:proofErr w:type="gramEnd"/>
      <w:r w:rsidRPr="00C2476A">
        <w:rPr>
          <w:rFonts w:ascii="Arial" w:eastAsia="Gungsuh" w:hAnsi="Arial" w:cs="Arial"/>
        </w:rPr>
        <w:t>&lt;0.001), Glucose (r=−0.420,p=0.002), and Uric Acid (r=−0.380,p=0.006).</w:t>
      </w:r>
    </w:p>
    <w:p w14:paraId="3C621836" w14:textId="77777777" w:rsidR="008E597A" w:rsidRPr="00C2476A" w:rsidRDefault="00772FC1">
      <w:pPr>
        <w:pStyle w:val="Subtitle"/>
        <w:spacing w:before="240" w:after="240"/>
        <w:rPr>
          <w:rFonts w:ascii="Arial" w:hAnsi="Arial" w:cs="Arial"/>
        </w:rPr>
      </w:pPr>
      <w:bookmarkStart w:id="12" w:name="_vjp6k06ue5mx" w:colFirst="0" w:colLast="0"/>
      <w:bookmarkEnd w:id="12"/>
      <w:r w:rsidRPr="00C2476A">
        <w:rPr>
          <w:rFonts w:ascii="Arial" w:hAnsi="Arial" w:cs="Arial"/>
        </w:rPr>
        <w:t>Table 2: Pearson Correlation Matrix for Biochemical Parameters</w:t>
      </w:r>
    </w:p>
    <w:tbl>
      <w:tblPr>
        <w:tblStyle w:val="a0"/>
        <w:tblW w:w="790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5"/>
        <w:gridCol w:w="565"/>
        <w:gridCol w:w="565"/>
        <w:gridCol w:w="565"/>
        <w:gridCol w:w="565"/>
        <w:gridCol w:w="565"/>
        <w:gridCol w:w="564"/>
        <w:gridCol w:w="564"/>
        <w:gridCol w:w="564"/>
        <w:gridCol w:w="564"/>
        <w:gridCol w:w="564"/>
        <w:gridCol w:w="564"/>
        <w:gridCol w:w="564"/>
        <w:gridCol w:w="564"/>
      </w:tblGrid>
      <w:tr w:rsidR="008E597A" w:rsidRPr="00C2476A" w14:paraId="5FF8B6FF" w14:textId="77777777">
        <w:trPr>
          <w:trHeight w:val="315"/>
        </w:trPr>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A47AF3A"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B1A1538"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ALT</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2ACD451"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AST</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B5A127F"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ALP</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98481A1"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TBIL</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B6DE21D"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UA</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1887091"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UREA</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A53323C"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LDH</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4BAED2E"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GLU</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229DF32"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TC</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B6440B4"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TG</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013146F"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Ca</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7038E09"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Fe</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E6CD372"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Vit D</w:t>
            </w:r>
          </w:p>
        </w:tc>
      </w:tr>
      <w:tr w:rsidR="008E597A" w:rsidRPr="00C2476A" w14:paraId="6E20CEDE" w14:textId="77777777">
        <w:trPr>
          <w:trHeight w:val="315"/>
        </w:trPr>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39134C5"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ALT</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4A24521"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042DB7A"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FEAC504"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C95014B"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B5F8816"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AF4BF49"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A5B20C5"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50509D2"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D56987A"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E245C55"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3F704D2"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6809AE6"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EC31C49"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r>
      <w:tr w:rsidR="008E597A" w:rsidRPr="00C2476A" w14:paraId="70249BCD" w14:textId="77777777">
        <w:trPr>
          <w:trHeight w:val="315"/>
        </w:trPr>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BAD1D3F"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AST</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B47EACE"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0.53**</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107B07C"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F0A621C"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C629694"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D376D67"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26CE6C1"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6DD47E3"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21BBE22"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D5A030F"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1340EB8"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525927E"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D71C9F6"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15DA235"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r>
      <w:tr w:rsidR="008E597A" w:rsidRPr="00C2476A" w14:paraId="3F683EC1" w14:textId="77777777">
        <w:trPr>
          <w:trHeight w:val="315"/>
        </w:trPr>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779EB6D"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ALP</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B499A6D"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-0.12</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1B61BAB"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-0.15</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2504152"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BE6A43B"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A37432D"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518FAB9"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A578231"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A2A7CB9"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AFFA6C3"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CAD73B6"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53CE41B"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C07DB96"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4800C65"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r>
      <w:tr w:rsidR="008E597A" w:rsidRPr="00C2476A" w14:paraId="0CC2E6FC" w14:textId="77777777">
        <w:trPr>
          <w:trHeight w:val="315"/>
        </w:trPr>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D3C5792"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TBIL</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EF82D45"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-0.23</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1ED7082"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0.15</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D01E6CC"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-0.14</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CFFE31A"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FB80F64"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3332756"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C78F2B0"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702FD1E"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8B51DB2"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7411F8B"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863BDDB"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5777AC3"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3AD5C83"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r>
      <w:tr w:rsidR="008E597A" w:rsidRPr="00C2476A" w14:paraId="79D0FDE9" w14:textId="77777777">
        <w:trPr>
          <w:trHeight w:val="315"/>
        </w:trPr>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C23F969"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UA</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B23FCE5"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0.14</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EA9CF89"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0.80**</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38B7570"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-0.36**</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8252C24"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0.42**</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51B54D8"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492AE4C"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A356C8F"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E926058"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0870B3A"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7C68231"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57D6EA4"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80A3F13"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C22B045"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r>
      <w:tr w:rsidR="008E597A" w:rsidRPr="00C2476A" w14:paraId="56DF532E" w14:textId="77777777">
        <w:trPr>
          <w:trHeight w:val="315"/>
        </w:trPr>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1A9D259"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lastRenderedPageBreak/>
              <w:t>UREA</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AF7802A"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0.19</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3FCB150"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0.47**</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02B0CAC"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0.06</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E920EAE"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0.14</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44A0E23"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0.49**</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80D4854"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09CA2D9"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4201A9F"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EAA4404"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50029C4"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24F15A7"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EFE6C26"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187EEC3"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r>
      <w:tr w:rsidR="008E597A" w:rsidRPr="00C2476A" w14:paraId="3569F2C3" w14:textId="77777777">
        <w:trPr>
          <w:trHeight w:val="315"/>
        </w:trPr>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086E939"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LDH</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2AE0905"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0.71**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99CF270"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0.33*</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50D8290"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-0.28*</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25699EB"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-0.14#</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F5B8A6A"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5D9C746"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0.07</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EBE75D6"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BBB6F6E"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0AE9CE2"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5C586B4"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5CDAA4B"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E0ABF50"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D5A1F26"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r>
      <w:tr w:rsidR="008E597A" w:rsidRPr="00C2476A" w14:paraId="42D70AC8" w14:textId="77777777">
        <w:trPr>
          <w:trHeight w:val="315"/>
        </w:trPr>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C92E35B"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GLU</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A28DC98"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-0.12</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CA39873"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0.37**</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B1C3676"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-0.22</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4624008"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-0.08</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83F53CA"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0.54**</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07E40E6"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0.58**</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68CB390"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0.13</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ED16677"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254C430"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8F740ED"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082959E"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CB2C038"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084D473"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r>
      <w:tr w:rsidR="008E597A" w:rsidRPr="00C2476A" w14:paraId="71A89117" w14:textId="77777777">
        <w:trPr>
          <w:trHeight w:val="315"/>
        </w:trPr>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EC56DAD"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TC</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70D6995"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0.15</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898238A"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0.62**</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F9837A0"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-0.16</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D9AF4CE"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CAE4A17"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.54**</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55D4A98"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0.23</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70374F9"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0.21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AAB406F"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0.64**</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6D3C335"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4F49CC6"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72F2D92"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7F42B7B"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D34E7AB"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r>
      <w:tr w:rsidR="008E597A" w:rsidRPr="00C2476A" w14:paraId="0C390607" w14:textId="77777777">
        <w:trPr>
          <w:trHeight w:val="315"/>
        </w:trPr>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AD316DD"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TG</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F2111B3"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0.01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2B0CBC7"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-0.12</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38683A3"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-0.4**</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A74BEE2"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0.02</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BCBC68F"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-0.09</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38D2959"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-.47**</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9782D86"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0.15</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27740A0"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-0.22</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3F716E3"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0.16</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935D75B"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193B68C"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ACECF55"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AF4CBBE"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r>
      <w:tr w:rsidR="008E597A" w:rsidRPr="00C2476A" w14:paraId="79F49659" w14:textId="77777777">
        <w:trPr>
          <w:trHeight w:val="315"/>
        </w:trPr>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2A8F165"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Ca</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64161AC"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-0.34*</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54CBCE2"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-0.68**</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BF6F9D3"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-0.02</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CDAF7AF"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0.25</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75CBADB" w14:textId="77777777" w:rsidR="008E597A" w:rsidRPr="00C2476A" w:rsidRDefault="00772FC1">
            <w:pPr>
              <w:widowControl w:val="0"/>
              <w:shd w:val="clear" w:color="auto" w:fill="auto"/>
              <w:spacing w:before="0" w:after="0" w:line="276" w:lineRule="auto"/>
              <w:ind w:firstLine="0"/>
              <w:jc w:val="center"/>
              <w:rPr>
                <w:rFonts w:ascii="Arial" w:hAnsi="Arial" w:cs="Arial"/>
                <w:sz w:val="18"/>
                <w:szCs w:val="18"/>
              </w:rPr>
            </w:pPr>
            <w:r w:rsidRPr="00C2476A">
              <w:rPr>
                <w:rFonts w:ascii="Arial" w:hAnsi="Arial" w:cs="Arial"/>
                <w:sz w:val="14"/>
                <w:szCs w:val="14"/>
              </w:rPr>
              <w:t>-0.38</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B794BEE"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-0.37**</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762EAA4"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-0.31*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8D04EC0"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-0.42**</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A69E5EF"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-0.36**</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BA6AE8F"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0.38**</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4836848"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044852C"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FB5BBDA"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r>
      <w:tr w:rsidR="008E597A" w:rsidRPr="00C2476A" w14:paraId="772FE91A" w14:textId="77777777">
        <w:trPr>
          <w:trHeight w:val="315"/>
        </w:trPr>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738D3C9"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Fe</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A219ED0"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0.02</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6D64E68"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-0.21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68AB224"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0.08</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1E0D810"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-0.13</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9CD8E25"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-0.17</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DD2DAFD"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D27F992"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-0.304*</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19E31D3"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-0.4**</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CEA590C"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-0.41**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56702B1"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-0.13</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BDF1843"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0.39**</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8B2CBFC"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E484FF3" w14:textId="77777777" w:rsidR="008E597A" w:rsidRPr="00C2476A" w:rsidRDefault="008E597A">
            <w:pPr>
              <w:widowControl w:val="0"/>
              <w:shd w:val="clear" w:color="auto" w:fill="auto"/>
              <w:spacing w:before="0" w:after="0" w:line="276" w:lineRule="auto"/>
              <w:ind w:firstLine="0"/>
              <w:jc w:val="center"/>
              <w:rPr>
                <w:rFonts w:ascii="Arial" w:hAnsi="Arial" w:cs="Arial"/>
                <w:sz w:val="14"/>
                <w:szCs w:val="14"/>
              </w:rPr>
            </w:pPr>
          </w:p>
        </w:tc>
      </w:tr>
      <w:tr w:rsidR="008E597A" w:rsidRPr="00C2476A" w14:paraId="5895B530" w14:textId="77777777">
        <w:trPr>
          <w:trHeight w:val="315"/>
        </w:trPr>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40E83C2"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Vit D</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BE15FF3"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-0.37**</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02AC924"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-0.05</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4733815"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0.197</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33B347A"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0.43**</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15904A9"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0.04</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F14A727"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0.26</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65D6241"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-0.19</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78F1E59"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-0.11</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88C01CA"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-0.36**</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E2D8AD5"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-0.24</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433EF2A"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-0.09</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276AD34F"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0.05</w:t>
            </w:r>
          </w:p>
        </w:tc>
        <w:tc>
          <w:tcPr>
            <w:tcW w:w="56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8394841" w14:textId="77777777" w:rsidR="008E597A" w:rsidRPr="00C2476A" w:rsidRDefault="00772FC1">
            <w:pPr>
              <w:widowControl w:val="0"/>
              <w:shd w:val="clear" w:color="auto" w:fill="auto"/>
              <w:spacing w:before="0" w:after="0" w:line="276" w:lineRule="auto"/>
              <w:ind w:firstLine="0"/>
              <w:jc w:val="center"/>
              <w:rPr>
                <w:rFonts w:ascii="Arial" w:hAnsi="Arial" w:cs="Arial"/>
                <w:sz w:val="14"/>
                <w:szCs w:val="14"/>
              </w:rPr>
            </w:pPr>
            <w:r w:rsidRPr="00C2476A">
              <w:rPr>
                <w:rFonts w:ascii="Arial" w:hAnsi="Arial" w:cs="Arial"/>
                <w:sz w:val="14"/>
                <w:szCs w:val="14"/>
              </w:rPr>
              <w:t>1</w:t>
            </w:r>
          </w:p>
        </w:tc>
      </w:tr>
    </w:tbl>
    <w:p w14:paraId="0254C889" w14:textId="77777777" w:rsidR="008E597A" w:rsidRPr="00C2476A" w:rsidRDefault="00772FC1">
      <w:pPr>
        <w:spacing w:before="240" w:after="240"/>
        <w:ind w:firstLine="0"/>
        <w:rPr>
          <w:rFonts w:ascii="Arial" w:hAnsi="Arial" w:cs="Arial"/>
          <w:i/>
          <w:sz w:val="14"/>
          <w:szCs w:val="14"/>
        </w:rPr>
      </w:pPr>
      <w:r w:rsidRPr="00C2476A">
        <w:rPr>
          <w:rFonts w:ascii="Arial" w:hAnsi="Arial" w:cs="Arial"/>
          <w:sz w:val="14"/>
          <w:szCs w:val="14"/>
        </w:rPr>
        <w:t>*</w:t>
      </w:r>
      <w:r w:rsidRPr="00C2476A">
        <w:rPr>
          <w:rFonts w:ascii="Arial" w:hAnsi="Arial" w:cs="Arial"/>
          <w:i/>
          <w:sz w:val="14"/>
          <w:szCs w:val="14"/>
        </w:rPr>
        <w:t>. Correlation is significant at the 0.01 level (2-tailed)</w:t>
      </w:r>
      <w:proofErr w:type="gramStart"/>
      <w:r w:rsidRPr="00C2476A">
        <w:rPr>
          <w:rFonts w:ascii="Arial" w:hAnsi="Arial" w:cs="Arial"/>
          <w:i/>
          <w:sz w:val="14"/>
          <w:szCs w:val="14"/>
        </w:rPr>
        <w:t>.</w:t>
      </w:r>
      <w:r w:rsidRPr="00C2476A">
        <w:rPr>
          <w:rFonts w:ascii="Arial" w:hAnsi="Arial" w:cs="Arial"/>
          <w:sz w:val="14"/>
          <w:szCs w:val="14"/>
        </w:rPr>
        <w:t xml:space="preserve"> </w:t>
      </w:r>
      <w:r w:rsidRPr="00C2476A">
        <w:rPr>
          <w:rFonts w:ascii="Arial" w:hAnsi="Arial" w:cs="Arial"/>
          <w:i/>
          <w:sz w:val="14"/>
          <w:szCs w:val="14"/>
        </w:rPr>
        <w:t>.</w:t>
      </w:r>
      <w:proofErr w:type="gramEnd"/>
      <w:r w:rsidRPr="00C2476A">
        <w:rPr>
          <w:rFonts w:ascii="Arial" w:hAnsi="Arial" w:cs="Arial"/>
          <w:i/>
          <w:sz w:val="14"/>
          <w:szCs w:val="14"/>
        </w:rPr>
        <w:t xml:space="preserve"> Correlation is significant at the 0.05 level (2-tailed).</w:t>
      </w:r>
    </w:p>
    <w:p w14:paraId="099DD7EF" w14:textId="77777777" w:rsidR="008E597A" w:rsidRPr="00C2476A" w:rsidRDefault="00772FC1">
      <w:pPr>
        <w:pStyle w:val="Heading1"/>
        <w:rPr>
          <w:rFonts w:ascii="Arial" w:hAnsi="Arial" w:cs="Arial"/>
        </w:rPr>
      </w:pPr>
      <w:bookmarkStart w:id="13" w:name="_7xh9eaxyv1w6" w:colFirst="0" w:colLast="0"/>
      <w:bookmarkEnd w:id="13"/>
      <w:r w:rsidRPr="00C2476A">
        <w:rPr>
          <w:rFonts w:ascii="Arial" w:hAnsi="Arial" w:cs="Arial"/>
        </w:rPr>
        <w:t xml:space="preserve">DISCUSSION </w:t>
      </w:r>
    </w:p>
    <w:p w14:paraId="0771AD18" w14:textId="77777777" w:rsidR="008E597A" w:rsidRPr="00C2476A" w:rsidRDefault="00772FC1">
      <w:pPr>
        <w:rPr>
          <w:rFonts w:ascii="Arial" w:hAnsi="Arial" w:cs="Arial"/>
        </w:rPr>
      </w:pPr>
      <w:r w:rsidRPr="00C2476A">
        <w:rPr>
          <w:rFonts w:ascii="Arial" w:hAnsi="Arial" w:cs="Arial"/>
        </w:rPr>
        <w:t>Elevated levels of Aspartate Aminotransferase (AST) and Alkaline Phosphatase (ALP) were observed in 56% and 82% of patients, respectively. This pattern of liver enzyme elevation is a wel</w:t>
      </w:r>
      <w:r w:rsidRPr="00C2476A">
        <w:rPr>
          <w:rFonts w:ascii="Arial" w:hAnsi="Arial" w:cs="Arial"/>
        </w:rPr>
        <w:t xml:space="preserve">l-documented consequence of hepatic siderosis resulting from </w:t>
      </w:r>
      <w:proofErr w:type="spellStart"/>
      <w:r w:rsidRPr="00C2476A">
        <w:rPr>
          <w:rFonts w:ascii="Arial" w:hAnsi="Arial" w:cs="Arial"/>
        </w:rPr>
        <w:t>transfusional</w:t>
      </w:r>
      <w:proofErr w:type="spellEnd"/>
      <w:r w:rsidRPr="00C2476A">
        <w:rPr>
          <w:rFonts w:ascii="Arial" w:hAnsi="Arial" w:cs="Arial"/>
        </w:rPr>
        <w:t xml:space="preserve"> iron overload, which induces oxidative stress and hepatocellular damage </w:t>
      </w:r>
      <w:hyperlink r:id="rId19">
        <w:r w:rsidRPr="00C2476A">
          <w:rPr>
            <w:rFonts w:ascii="Arial" w:hAnsi="Arial" w:cs="Arial"/>
            <w:color w:val="000000"/>
          </w:rPr>
          <w:t>(Salama et al., 2015)</w:t>
        </w:r>
      </w:hyperlink>
      <w:r w:rsidRPr="00C2476A">
        <w:rPr>
          <w:rFonts w:ascii="Arial" w:hAnsi="Arial" w:cs="Arial"/>
        </w:rPr>
        <w:t>. Our results are highly consiste</w:t>
      </w:r>
      <w:r w:rsidRPr="00C2476A">
        <w:rPr>
          <w:rFonts w:ascii="Arial" w:hAnsi="Arial" w:cs="Arial"/>
        </w:rPr>
        <w:t xml:space="preserve">nt with the findings of </w:t>
      </w:r>
      <w:hyperlink r:id="rId20">
        <w:r w:rsidRPr="00C2476A">
          <w:rPr>
            <w:rFonts w:ascii="Arial" w:hAnsi="Arial" w:cs="Arial"/>
            <w:color w:val="000000"/>
          </w:rPr>
          <w:t>(Alzubaidi et al., 2025)</w:t>
        </w:r>
      </w:hyperlink>
      <w:r w:rsidRPr="00C2476A">
        <w:rPr>
          <w:rFonts w:ascii="Arial" w:hAnsi="Arial" w:cs="Arial"/>
        </w:rPr>
        <w:t xml:space="preserve"> , who also reported significantly higher AST and ALP levels in thalassemic patients compared to healthy controls. Furthermore, the universal presence of</w:t>
      </w:r>
      <w:r w:rsidRPr="00C2476A">
        <w:rPr>
          <w:rFonts w:ascii="Arial" w:hAnsi="Arial" w:cs="Arial"/>
        </w:rPr>
        <w:t xml:space="preserve"> hyperbilirubinemia (100% of patients) is a direct consequence of chronic hemolysis and ineffective erythropoiesis, the primary pathological mechanisms of β-thalassemia major.</w:t>
      </w:r>
    </w:p>
    <w:p w14:paraId="2F0A1DD8" w14:textId="77777777" w:rsidR="008E597A" w:rsidRPr="00C2476A" w:rsidRDefault="00772FC1">
      <w:pPr>
        <w:rPr>
          <w:rFonts w:ascii="Arial" w:hAnsi="Arial" w:cs="Arial"/>
        </w:rPr>
      </w:pPr>
      <w:r w:rsidRPr="00C2476A">
        <w:rPr>
          <w:rFonts w:ascii="Arial" w:hAnsi="Arial" w:cs="Arial"/>
        </w:rPr>
        <w:t>One of the most critical findings of this study is the high prevalence of vitamin D deficiency and insufficiency, affecting 84% of the cohort. This is a common and serious comorbidity in thalassemia, with a multifactorial etiology. The primary cause is bel</w:t>
      </w:r>
      <w:r w:rsidRPr="00C2476A">
        <w:rPr>
          <w:rFonts w:ascii="Arial" w:hAnsi="Arial" w:cs="Arial"/>
        </w:rPr>
        <w:t xml:space="preserve">ieved to be impaired 25-hydroxylation of vitamin D in the liver due to iron-induced hepatic dysfunction </w:t>
      </w:r>
      <w:hyperlink r:id="rId21">
        <w:r w:rsidRPr="00C2476A">
          <w:rPr>
            <w:rFonts w:ascii="Arial" w:hAnsi="Arial" w:cs="Arial"/>
            <w:color w:val="000000"/>
          </w:rPr>
          <w:t>(Soliman et al., 2013)</w:t>
        </w:r>
      </w:hyperlink>
      <w:r w:rsidRPr="00C2476A">
        <w:rPr>
          <w:rFonts w:ascii="Arial" w:hAnsi="Arial" w:cs="Arial"/>
        </w:rPr>
        <w:t>. Our prevalence rate is in strong agreement with studies from the region a</w:t>
      </w:r>
      <w:r w:rsidRPr="00C2476A">
        <w:rPr>
          <w:rFonts w:ascii="Arial" w:hAnsi="Arial" w:cs="Arial"/>
        </w:rPr>
        <w:t xml:space="preserve">nd beyond. For instance, </w:t>
      </w:r>
      <w:hyperlink r:id="rId22">
        <w:r w:rsidRPr="00C2476A">
          <w:rPr>
            <w:rFonts w:ascii="Arial" w:hAnsi="Arial" w:cs="Arial"/>
            <w:color w:val="000000"/>
          </w:rPr>
          <w:t>(Al-Rubae et al., 2023)</w:t>
        </w:r>
      </w:hyperlink>
      <w:r w:rsidRPr="00C2476A">
        <w:rPr>
          <w:rFonts w:ascii="Arial" w:hAnsi="Arial" w:cs="Arial"/>
        </w:rPr>
        <w:t xml:space="preserve"> reported a prevalence of 87.5% in a cohort from Wasit, Iraq, while </w:t>
      </w:r>
      <w:hyperlink r:id="rId23">
        <w:r w:rsidRPr="00C2476A">
          <w:rPr>
            <w:rFonts w:ascii="Arial" w:hAnsi="Arial" w:cs="Arial"/>
            <w:color w:val="000000"/>
          </w:rPr>
          <w:t>(</w:t>
        </w:r>
        <w:proofErr w:type="spellStart"/>
        <w:r w:rsidRPr="00C2476A">
          <w:rPr>
            <w:rFonts w:ascii="Arial" w:hAnsi="Arial" w:cs="Arial"/>
            <w:color w:val="000000"/>
          </w:rPr>
          <w:t>Abdelmotaleb</w:t>
        </w:r>
        <w:proofErr w:type="spellEnd"/>
        <w:r w:rsidRPr="00C2476A">
          <w:rPr>
            <w:rFonts w:ascii="Arial" w:hAnsi="Arial" w:cs="Arial"/>
            <w:color w:val="000000"/>
          </w:rPr>
          <w:t xml:space="preserve"> et al., 2021)</w:t>
        </w:r>
      </w:hyperlink>
      <w:r w:rsidRPr="00C2476A">
        <w:rPr>
          <w:rFonts w:ascii="Arial" w:hAnsi="Arial" w:cs="Arial"/>
        </w:rPr>
        <w:t xml:space="preserve"> fo</w:t>
      </w:r>
      <w:r w:rsidRPr="00C2476A">
        <w:rPr>
          <w:rFonts w:ascii="Arial" w:hAnsi="Arial" w:cs="Arial"/>
        </w:rPr>
        <w:t>und that 49% of Egyptian thalassemic children had either deficient or insufficient levels. This vitamin D deficiency is closely linked to disturbances in mineral metabolism, as evidenced by the 48% prevalence of hypocalcemia in our study. This finding alig</w:t>
      </w:r>
      <w:r w:rsidRPr="00C2476A">
        <w:rPr>
          <w:rFonts w:ascii="Arial" w:hAnsi="Arial" w:cs="Arial"/>
        </w:rPr>
        <w:t xml:space="preserve">ns with the work of </w:t>
      </w:r>
      <w:hyperlink r:id="rId24">
        <w:r w:rsidRPr="00C2476A">
          <w:rPr>
            <w:rFonts w:ascii="Arial" w:hAnsi="Arial" w:cs="Arial"/>
            <w:color w:val="000000"/>
          </w:rPr>
          <w:t>(Sultan et al., 2016)</w:t>
        </w:r>
      </w:hyperlink>
      <w:r w:rsidRPr="00C2476A">
        <w:rPr>
          <w:rFonts w:ascii="Arial" w:hAnsi="Arial" w:cs="Arial"/>
        </w:rPr>
        <w:t xml:space="preserve"> , who noted hypocalcemia in 66.6% of their patients and attributed it to secondary endocrinopathies such as hypoparathyroidism, another known complication of i</w:t>
      </w:r>
      <w:r w:rsidRPr="00C2476A">
        <w:rPr>
          <w:rFonts w:ascii="Arial" w:hAnsi="Arial" w:cs="Arial"/>
        </w:rPr>
        <w:t>ron overload.</w:t>
      </w:r>
    </w:p>
    <w:p w14:paraId="3227B187" w14:textId="77777777" w:rsidR="008E597A" w:rsidRPr="00C2476A" w:rsidRDefault="00772FC1">
      <w:pPr>
        <w:rPr>
          <w:rFonts w:ascii="Arial" w:hAnsi="Arial" w:cs="Arial"/>
        </w:rPr>
      </w:pPr>
      <w:r w:rsidRPr="00C2476A">
        <w:rPr>
          <w:rFonts w:ascii="Arial" w:hAnsi="Arial" w:cs="Arial"/>
        </w:rPr>
        <w:t>The study also identified a distinct pattern of dyslipidemia, characterized by low Total Cholesterol (TC) in 94% of patients and elevated Triglycerides (TG) in 42%. The marked hypocholesterolemia is likely a consequence of hepatic dysfunction</w:t>
      </w:r>
      <w:r w:rsidRPr="00C2476A">
        <w:rPr>
          <w:rFonts w:ascii="Arial" w:hAnsi="Arial" w:cs="Arial"/>
        </w:rPr>
        <w:t xml:space="preserve">, as the liver is the primary site of cholesterol synthesis. Similar findings of altered lipid profiles have been reported, linking them to the severity of liver iron overload </w:t>
      </w:r>
      <w:hyperlink r:id="rId25">
        <w:r w:rsidRPr="00C2476A">
          <w:rPr>
            <w:rFonts w:ascii="Arial" w:hAnsi="Arial" w:cs="Arial"/>
            <w:color w:val="000000"/>
          </w:rPr>
          <w:t>(</w:t>
        </w:r>
        <w:proofErr w:type="spellStart"/>
        <w:r w:rsidRPr="00C2476A">
          <w:rPr>
            <w:rFonts w:ascii="Arial" w:hAnsi="Arial" w:cs="Arial"/>
            <w:color w:val="000000"/>
          </w:rPr>
          <w:t>Kassab-Chekir</w:t>
        </w:r>
        <w:proofErr w:type="spellEnd"/>
        <w:r w:rsidRPr="00C2476A">
          <w:rPr>
            <w:rFonts w:ascii="Arial" w:hAnsi="Arial" w:cs="Arial"/>
            <w:color w:val="000000"/>
          </w:rPr>
          <w:t xml:space="preserve"> et al., 20</w:t>
        </w:r>
        <w:r w:rsidRPr="00C2476A">
          <w:rPr>
            <w:rFonts w:ascii="Arial" w:hAnsi="Arial" w:cs="Arial"/>
            <w:color w:val="000000"/>
          </w:rPr>
          <w:t>03)</w:t>
        </w:r>
      </w:hyperlink>
      <w:r w:rsidRPr="00C2476A">
        <w:rPr>
          <w:rFonts w:ascii="Arial" w:hAnsi="Arial" w:cs="Arial"/>
        </w:rPr>
        <w:t>.</w:t>
      </w:r>
    </w:p>
    <w:p w14:paraId="37D2549F" w14:textId="77777777" w:rsidR="008E597A" w:rsidRPr="00C2476A" w:rsidRDefault="00772FC1">
      <w:pPr>
        <w:rPr>
          <w:rFonts w:ascii="Arial" w:hAnsi="Arial" w:cs="Arial"/>
        </w:rPr>
      </w:pPr>
      <w:r w:rsidRPr="00C2476A">
        <w:rPr>
          <w:rFonts w:ascii="Arial" w:hAnsi="Arial" w:cs="Arial"/>
        </w:rPr>
        <w:lastRenderedPageBreak/>
        <w:t>The correlation analysis provides deeper insights into the pathophysiological mechanisms linking these biochemical abnormalities. The significant inverse correlation between Vitamin D and ALT (r = -0.371, p = 0.008) is a central finding. This statisti</w:t>
      </w:r>
      <w:r w:rsidRPr="00C2476A">
        <w:rPr>
          <w:rFonts w:ascii="Arial" w:hAnsi="Arial" w:cs="Arial"/>
        </w:rPr>
        <w:t>cally validates the hypothesis that hepatocellular injury, reflected by elevated ALT, directly contributes to poor vitamin D status. This relationship supports the theory that impaired hepatic hydroxylation is a key mechanism of vitamin D deficiency in thi</w:t>
      </w:r>
      <w:r w:rsidRPr="00C2476A">
        <w:rPr>
          <w:rFonts w:ascii="Arial" w:hAnsi="Arial" w:cs="Arial"/>
        </w:rPr>
        <w:t xml:space="preserve">s population </w:t>
      </w:r>
      <w:hyperlink r:id="rId26">
        <w:r w:rsidRPr="00C2476A">
          <w:rPr>
            <w:rFonts w:ascii="Arial" w:hAnsi="Arial" w:cs="Arial"/>
            <w:color w:val="000000"/>
          </w:rPr>
          <w:t>(Fahim et al., 2013)</w:t>
        </w:r>
      </w:hyperlink>
      <w:r w:rsidRPr="00C2476A">
        <w:rPr>
          <w:rFonts w:ascii="Arial" w:hAnsi="Arial" w:cs="Arial"/>
        </w:rPr>
        <w:t xml:space="preserve">. While </w:t>
      </w:r>
      <w:hyperlink r:id="rId27">
        <w:r w:rsidRPr="00C2476A">
          <w:rPr>
            <w:rFonts w:ascii="Arial" w:hAnsi="Arial" w:cs="Arial"/>
            <w:color w:val="000000"/>
          </w:rPr>
          <w:t>(Alzubaidi et al., 2025)</w:t>
        </w:r>
      </w:hyperlink>
      <w:r w:rsidRPr="00C2476A">
        <w:rPr>
          <w:rFonts w:ascii="Arial" w:hAnsi="Arial" w:cs="Arial"/>
        </w:rPr>
        <w:t xml:space="preserve"> observed a similar negative trend, it was not statistically significant; our lar</w:t>
      </w:r>
      <w:r w:rsidRPr="00C2476A">
        <w:rPr>
          <w:rFonts w:ascii="Arial" w:hAnsi="Arial" w:cs="Arial"/>
        </w:rPr>
        <w:t>ger sample size likely provided the statistical power to confirm this clinically important association.</w:t>
      </w:r>
    </w:p>
    <w:p w14:paraId="1B0523AB" w14:textId="77777777" w:rsidR="008E597A" w:rsidRPr="00C2476A" w:rsidRDefault="00772FC1">
      <w:pPr>
        <w:rPr>
          <w:rFonts w:ascii="Arial" w:hAnsi="Arial" w:cs="Arial"/>
        </w:rPr>
      </w:pPr>
      <w:r w:rsidRPr="00C2476A">
        <w:rPr>
          <w:rFonts w:ascii="Arial" w:hAnsi="Arial" w:cs="Arial"/>
        </w:rPr>
        <w:t>AST emerged as a central hub for metabolic dysregulation. Its remarkably strong positive correlation with Uric Acid (r = 0.805, p &lt; 0.001) is particular</w:t>
      </w:r>
      <w:r w:rsidRPr="00C2476A">
        <w:rPr>
          <w:rFonts w:ascii="Arial" w:hAnsi="Arial" w:cs="Arial"/>
        </w:rPr>
        <w:t>ly noteworthy. This likely reflects the massive cell turnover from both ineffective erythropoiesis and systemic tissue damage, leading to the release of purines that are catabolized into uric acid. The additional significant positive correlations of AST wi</w:t>
      </w:r>
      <w:r w:rsidRPr="00C2476A">
        <w:rPr>
          <w:rFonts w:ascii="Arial" w:hAnsi="Arial" w:cs="Arial"/>
        </w:rPr>
        <w:t>th Urea, Glucose, and TC suggest that hepatic stress is not an isolated event but is intrinsically linked to a broader metabolic syndrome in these patients. This network of correlations implies that as liver damage worsens, so does the overall metabolic co</w:t>
      </w:r>
      <w:r w:rsidRPr="00C2476A">
        <w:rPr>
          <w:rFonts w:ascii="Arial" w:hAnsi="Arial" w:cs="Arial"/>
        </w:rPr>
        <w:t>ntrol.</w:t>
      </w:r>
    </w:p>
    <w:p w14:paraId="2F360AAC" w14:textId="77777777" w:rsidR="008E597A" w:rsidRPr="00C2476A" w:rsidRDefault="00772FC1">
      <w:pPr>
        <w:rPr>
          <w:rFonts w:ascii="Arial" w:hAnsi="Arial" w:cs="Arial"/>
        </w:rPr>
      </w:pPr>
      <w:r w:rsidRPr="00C2476A">
        <w:rPr>
          <w:rFonts w:ascii="Arial" w:hAnsi="Arial" w:cs="Arial"/>
        </w:rPr>
        <w:t>The strong negative correlation between AST and serum Calcium (r = -0.685, p &lt; 0.001) is another critical observation. It suggests that advancing liver disease is closely associated with worsening hypocalcemia. This link may be mediated through mult</w:t>
      </w:r>
      <w:r w:rsidRPr="00C2476A">
        <w:rPr>
          <w:rFonts w:ascii="Arial" w:hAnsi="Arial" w:cs="Arial"/>
        </w:rPr>
        <w:t xml:space="preserve">iple pathways, including impaired vitamin D activation in the damaged liver and the development of iron-induced endocrinopathies like hypoparathyroidism, which directly disrupts calcium homeostasis  </w:t>
      </w:r>
      <w:hyperlink r:id="rId28">
        <w:r w:rsidRPr="00C2476A">
          <w:rPr>
            <w:rFonts w:ascii="Arial" w:hAnsi="Arial" w:cs="Arial"/>
            <w:color w:val="000000"/>
          </w:rPr>
          <w:t>(S</w:t>
        </w:r>
        <w:r w:rsidRPr="00C2476A">
          <w:rPr>
            <w:rFonts w:ascii="Arial" w:hAnsi="Arial" w:cs="Arial"/>
            <w:color w:val="000000"/>
          </w:rPr>
          <w:t>ultan et al., 2016)</w:t>
        </w:r>
      </w:hyperlink>
      <w:r w:rsidRPr="00C2476A">
        <w:rPr>
          <w:rFonts w:ascii="Arial" w:hAnsi="Arial" w:cs="Arial"/>
        </w:rPr>
        <w:t>. Similarly, the negative correlation between serum Iron (Fe) and markers of metabolic health such as LDH, Glucose, and TC further supports the established role of iron overload in driving systemic organ dysfunction through oxidative str</w:t>
      </w:r>
      <w:r w:rsidRPr="00C2476A">
        <w:rPr>
          <w:rFonts w:ascii="Arial" w:hAnsi="Arial" w:cs="Arial"/>
        </w:rPr>
        <w:t>ess.</w:t>
      </w:r>
    </w:p>
    <w:p w14:paraId="47444120" w14:textId="77777777" w:rsidR="008E597A" w:rsidRPr="00C2476A" w:rsidRDefault="00772FC1">
      <w:pPr>
        <w:pStyle w:val="Heading1"/>
        <w:rPr>
          <w:rFonts w:ascii="Arial" w:hAnsi="Arial" w:cs="Arial"/>
        </w:rPr>
      </w:pPr>
      <w:bookmarkStart w:id="14" w:name="_cwxqme3wknzr" w:colFirst="0" w:colLast="0"/>
      <w:bookmarkEnd w:id="14"/>
      <w:r w:rsidRPr="00C2476A">
        <w:rPr>
          <w:rFonts w:ascii="Arial" w:hAnsi="Arial" w:cs="Arial"/>
        </w:rPr>
        <w:t xml:space="preserve">CONCLUSIONS </w:t>
      </w:r>
    </w:p>
    <w:p w14:paraId="20833DE5" w14:textId="77777777" w:rsidR="008E597A" w:rsidRPr="00C2476A" w:rsidRDefault="00772FC1">
      <w:pPr>
        <w:pBdr>
          <w:bottom w:val="none" w:sz="0" w:space="6" w:color="auto"/>
        </w:pBdr>
        <w:spacing w:before="0" w:after="0" w:line="432" w:lineRule="auto"/>
        <w:rPr>
          <w:rFonts w:ascii="Arial" w:hAnsi="Arial" w:cs="Arial"/>
        </w:rPr>
      </w:pPr>
      <w:r w:rsidRPr="00C2476A">
        <w:rPr>
          <w:rFonts w:ascii="Arial" w:hAnsi="Arial" w:cs="Arial"/>
        </w:rPr>
        <w:t xml:space="preserve">This study demonstrates significant and widespread biochemical derangements in Iraqi patients with β-thalassemia major. A high prevalence of hepatic dysfunction, characterized by elevated liver enzymes, and a critical prevalence of </w:t>
      </w:r>
      <w:r w:rsidRPr="00C2476A">
        <w:rPr>
          <w:rFonts w:ascii="Arial" w:hAnsi="Arial" w:cs="Arial"/>
        </w:rPr>
        <w:t>vitamin D deficiency (affecting 84% of the cohort) were identified. These findings were often accompanied by significant disturbances in mineral and lipid metabolism, including hypocalcemia and hypocholesterolemia. Crucially, our analysis established a sig</w:t>
      </w:r>
      <w:r w:rsidRPr="00C2476A">
        <w:rPr>
          <w:rFonts w:ascii="Arial" w:hAnsi="Arial" w:cs="Arial"/>
        </w:rPr>
        <w:t>nificant inverse correlation between vitamin D levels and alanine aminotransferase (ALT), providing strong evidence that hepatic injury is a key contributor to the poor vitamin D status in this population. The intricate network of correlations, particularl</w:t>
      </w:r>
      <w:r w:rsidRPr="00C2476A">
        <w:rPr>
          <w:rFonts w:ascii="Arial" w:hAnsi="Arial" w:cs="Arial"/>
        </w:rPr>
        <w:t xml:space="preserve">y the central role of AST in linking liver stress to </w:t>
      </w:r>
      <w:r w:rsidRPr="00C2476A">
        <w:rPr>
          <w:rFonts w:ascii="Arial" w:hAnsi="Arial" w:cs="Arial"/>
        </w:rPr>
        <w:lastRenderedPageBreak/>
        <w:t>broader metabolic and mineral imbalances, underscores the multi-systemic nature of the disease's complications.</w:t>
      </w:r>
    </w:p>
    <w:p w14:paraId="65EA48CA" w14:textId="77777777" w:rsidR="008E597A" w:rsidRPr="00C2476A" w:rsidRDefault="00772FC1">
      <w:pPr>
        <w:pStyle w:val="Heading1"/>
        <w:rPr>
          <w:rFonts w:ascii="Arial" w:hAnsi="Arial" w:cs="Arial"/>
        </w:rPr>
      </w:pPr>
      <w:bookmarkStart w:id="15" w:name="_ji2rbjmb33xu" w:colFirst="0" w:colLast="0"/>
      <w:bookmarkEnd w:id="15"/>
      <w:r w:rsidRPr="00C2476A">
        <w:rPr>
          <w:rFonts w:ascii="Arial" w:hAnsi="Arial" w:cs="Arial"/>
        </w:rPr>
        <w:t>DECLARATIONS</w:t>
      </w:r>
    </w:p>
    <w:p w14:paraId="67F75BFA" w14:textId="77777777" w:rsidR="008E597A" w:rsidRPr="00C2476A" w:rsidRDefault="00772FC1">
      <w:pPr>
        <w:pStyle w:val="Heading2"/>
        <w:rPr>
          <w:rFonts w:ascii="Arial" w:hAnsi="Arial" w:cs="Arial"/>
        </w:rPr>
      </w:pPr>
      <w:bookmarkStart w:id="16" w:name="_rn30vlkfkffi" w:colFirst="0" w:colLast="0"/>
      <w:bookmarkEnd w:id="16"/>
      <w:r w:rsidRPr="00C2476A">
        <w:rPr>
          <w:rFonts w:ascii="Arial" w:hAnsi="Arial" w:cs="Arial"/>
        </w:rPr>
        <w:t>Ethics Approval and Consent to Participate</w:t>
      </w:r>
    </w:p>
    <w:p w14:paraId="1790638F" w14:textId="77777777" w:rsidR="008E597A" w:rsidRPr="00C2476A" w:rsidRDefault="00772FC1">
      <w:pPr>
        <w:rPr>
          <w:rFonts w:ascii="Arial" w:hAnsi="Arial" w:cs="Arial"/>
        </w:rPr>
      </w:pPr>
      <w:r w:rsidRPr="00C2476A">
        <w:rPr>
          <w:rFonts w:ascii="Arial" w:hAnsi="Arial" w:cs="Arial"/>
        </w:rPr>
        <w:t>The study was conducted in accordan</w:t>
      </w:r>
      <w:r w:rsidRPr="00C2476A">
        <w:rPr>
          <w:rFonts w:ascii="Arial" w:hAnsi="Arial" w:cs="Arial"/>
        </w:rPr>
        <w:t>ce with the Declaration of Helsinki and received ethical approval from the Institutional Review Board of the Diwaniyah Health Directorate (Approval No.: DH-IRB/2025/07). Written informed consent was obtained from all participants or their legal guardians p</w:t>
      </w:r>
      <w:r w:rsidRPr="00C2476A">
        <w:rPr>
          <w:rFonts w:ascii="Arial" w:hAnsi="Arial" w:cs="Arial"/>
        </w:rPr>
        <w:t>rior to their inclusion in the study.</w:t>
      </w:r>
    </w:p>
    <w:p w14:paraId="19482158" w14:textId="77777777" w:rsidR="008E597A" w:rsidRPr="00C2476A" w:rsidRDefault="00772FC1">
      <w:pPr>
        <w:pStyle w:val="Heading2"/>
        <w:rPr>
          <w:rFonts w:ascii="Arial" w:hAnsi="Arial" w:cs="Arial"/>
        </w:rPr>
      </w:pPr>
      <w:bookmarkStart w:id="17" w:name="_xttk1mslcj5" w:colFirst="0" w:colLast="0"/>
      <w:bookmarkEnd w:id="17"/>
      <w:r w:rsidRPr="00C2476A">
        <w:rPr>
          <w:rFonts w:ascii="Arial" w:hAnsi="Arial" w:cs="Arial"/>
        </w:rPr>
        <w:t xml:space="preserve"> Availability of Data and Materials</w:t>
      </w:r>
    </w:p>
    <w:p w14:paraId="4FEABA66" w14:textId="6A3618D3" w:rsidR="008E597A" w:rsidRPr="00C2476A" w:rsidRDefault="00772FC1" w:rsidP="007F7870">
      <w:pPr>
        <w:rPr>
          <w:rFonts w:ascii="Arial" w:hAnsi="Arial" w:cs="Arial"/>
        </w:rPr>
      </w:pPr>
      <w:r w:rsidRPr="00C2476A">
        <w:rPr>
          <w:rFonts w:ascii="Arial" w:hAnsi="Arial" w:cs="Arial"/>
        </w:rPr>
        <w:t>The datasets generated and/or analyzed during the current study are not publicly available to protect patient confidentiality but are available from the corresponding author upon rea</w:t>
      </w:r>
      <w:r w:rsidRPr="00C2476A">
        <w:rPr>
          <w:rFonts w:ascii="Arial" w:hAnsi="Arial" w:cs="Arial"/>
        </w:rPr>
        <w:t>sonable request.</w:t>
      </w:r>
      <w:bookmarkStart w:id="18" w:name="_4qatlkofic5" w:colFirst="0" w:colLast="0"/>
      <w:bookmarkStart w:id="19" w:name="_GoBack"/>
      <w:bookmarkEnd w:id="18"/>
      <w:bookmarkEnd w:id="19"/>
    </w:p>
    <w:p w14:paraId="7AFDC18E" w14:textId="77777777" w:rsidR="008E597A" w:rsidRPr="00C2476A" w:rsidRDefault="00772FC1">
      <w:pPr>
        <w:pStyle w:val="Heading1"/>
        <w:keepNext w:val="0"/>
        <w:keepLines w:val="0"/>
        <w:pBdr>
          <w:top w:val="none" w:sz="0" w:space="6" w:color="auto"/>
        </w:pBdr>
        <w:spacing w:before="0" w:line="432" w:lineRule="auto"/>
        <w:ind w:firstLine="708"/>
        <w:rPr>
          <w:rFonts w:ascii="Arial" w:hAnsi="Arial" w:cs="Arial"/>
        </w:rPr>
      </w:pPr>
      <w:bookmarkStart w:id="20" w:name="_2npk92kwy68x" w:colFirst="0" w:colLast="0"/>
      <w:bookmarkEnd w:id="20"/>
      <w:r w:rsidRPr="00C2476A">
        <w:rPr>
          <w:rFonts w:ascii="Arial" w:hAnsi="Arial" w:cs="Arial"/>
        </w:rPr>
        <w:t>R</w:t>
      </w:r>
      <w:r w:rsidRPr="00C2476A">
        <w:rPr>
          <w:rFonts w:ascii="Arial" w:hAnsi="Arial" w:cs="Arial"/>
        </w:rPr>
        <w:t>EFERENCES:</w:t>
      </w:r>
    </w:p>
    <w:p w14:paraId="73F75101" w14:textId="77777777" w:rsidR="008E597A" w:rsidRPr="00C2476A" w:rsidRDefault="00772FC1">
      <w:pPr>
        <w:widowControl w:val="0"/>
        <w:pBdr>
          <w:top w:val="nil"/>
          <w:left w:val="nil"/>
          <w:bottom w:val="nil"/>
          <w:right w:val="nil"/>
          <w:between w:val="nil"/>
        </w:pBdr>
        <w:shd w:val="clear" w:color="auto" w:fill="auto"/>
        <w:spacing w:before="240" w:after="0" w:line="480" w:lineRule="auto"/>
        <w:ind w:left="480" w:hanging="480"/>
        <w:rPr>
          <w:rFonts w:ascii="Arial" w:hAnsi="Arial" w:cs="Arial"/>
        </w:rPr>
      </w:pPr>
      <w:hyperlink r:id="rId29">
        <w:r w:rsidRPr="00C2476A">
          <w:rPr>
            <w:rFonts w:ascii="Arial" w:hAnsi="Arial" w:cs="Arial"/>
            <w:color w:val="000000"/>
          </w:rPr>
          <w:t xml:space="preserve">Abdelmotaleb, G. S., Behairy, O. G., El Azim, K. E. A., El-Hassib, D. M. A., &amp; Hemeda, T. M. (2021). Assessment of serum vitamin D levels in Egyptian children with beta-thalassemia major. </w:t>
        </w:r>
      </w:hyperlink>
      <w:hyperlink r:id="rId30">
        <w:r w:rsidRPr="00C2476A">
          <w:rPr>
            <w:rFonts w:ascii="Arial" w:hAnsi="Arial" w:cs="Arial"/>
            <w:i/>
            <w:color w:val="000000"/>
          </w:rPr>
          <w:t>The Gazette of the Egyptian Paediatric Association</w:t>
        </w:r>
      </w:hyperlink>
      <w:hyperlink r:id="rId31">
        <w:r w:rsidRPr="00C2476A">
          <w:rPr>
            <w:rFonts w:ascii="Arial" w:hAnsi="Arial" w:cs="Arial"/>
            <w:color w:val="000000"/>
          </w:rPr>
          <w:t xml:space="preserve">, </w:t>
        </w:r>
      </w:hyperlink>
      <w:hyperlink r:id="rId32">
        <w:r w:rsidRPr="00C2476A">
          <w:rPr>
            <w:rFonts w:ascii="Arial" w:hAnsi="Arial" w:cs="Arial"/>
            <w:i/>
            <w:color w:val="000000"/>
          </w:rPr>
          <w:t>69</w:t>
        </w:r>
      </w:hyperlink>
      <w:hyperlink r:id="rId33">
        <w:r w:rsidRPr="00C2476A">
          <w:rPr>
            <w:rFonts w:ascii="Arial" w:hAnsi="Arial" w:cs="Arial"/>
            <w:color w:val="000000"/>
          </w:rPr>
          <w:t>(1</w:t>
        </w:r>
        <w:r w:rsidRPr="00C2476A">
          <w:rPr>
            <w:rFonts w:ascii="Arial" w:hAnsi="Arial" w:cs="Arial"/>
            <w:color w:val="000000"/>
          </w:rPr>
          <w:t>). https://doi.org/</w:t>
        </w:r>
      </w:hyperlink>
      <w:hyperlink r:id="rId34">
        <w:r w:rsidRPr="00C2476A">
          <w:rPr>
            <w:rFonts w:ascii="Arial" w:hAnsi="Arial" w:cs="Arial"/>
            <w:color w:val="000000"/>
          </w:rPr>
          <w:t>10.1186/s43054-021-00066-y</w:t>
        </w:r>
      </w:hyperlink>
    </w:p>
    <w:p w14:paraId="71EB8D45" w14:textId="77777777" w:rsidR="008E597A" w:rsidRPr="00C2476A" w:rsidRDefault="00772FC1">
      <w:pPr>
        <w:widowControl w:val="0"/>
        <w:pBdr>
          <w:top w:val="nil"/>
          <w:left w:val="nil"/>
          <w:bottom w:val="nil"/>
          <w:right w:val="nil"/>
          <w:between w:val="nil"/>
        </w:pBdr>
        <w:shd w:val="clear" w:color="auto" w:fill="auto"/>
        <w:spacing w:before="0" w:after="0" w:line="480" w:lineRule="auto"/>
        <w:ind w:left="480" w:hanging="480"/>
        <w:rPr>
          <w:rFonts w:ascii="Arial" w:hAnsi="Arial" w:cs="Arial"/>
        </w:rPr>
      </w:pPr>
      <w:hyperlink r:id="rId35">
        <w:r w:rsidRPr="00C2476A">
          <w:rPr>
            <w:rFonts w:ascii="Arial" w:hAnsi="Arial" w:cs="Arial"/>
            <w:color w:val="000000"/>
          </w:rPr>
          <w:t xml:space="preserve">Al-Rubae, A. M., </w:t>
        </w:r>
        <w:proofErr w:type="spellStart"/>
        <w:r w:rsidRPr="00C2476A">
          <w:rPr>
            <w:rFonts w:ascii="Arial" w:hAnsi="Arial" w:cs="Arial"/>
            <w:color w:val="000000"/>
          </w:rPr>
          <w:t>Ansaf</w:t>
        </w:r>
        <w:proofErr w:type="spellEnd"/>
        <w:r w:rsidRPr="00C2476A">
          <w:rPr>
            <w:rFonts w:ascii="Arial" w:hAnsi="Arial" w:cs="Arial"/>
            <w:color w:val="000000"/>
          </w:rPr>
          <w:t>, A. I., &amp; Faraj, S. A. (2023). Evaluation of Vitamin D level in thala</w:t>
        </w:r>
        <w:r w:rsidRPr="00C2476A">
          <w:rPr>
            <w:rFonts w:ascii="Arial" w:hAnsi="Arial" w:cs="Arial"/>
            <w:color w:val="000000"/>
          </w:rPr>
          <w:t xml:space="preserve">ssemia patients: The experience of a single center. </w:t>
        </w:r>
      </w:hyperlink>
      <w:hyperlink r:id="rId36">
        <w:r w:rsidRPr="00C2476A">
          <w:rPr>
            <w:rFonts w:ascii="Arial" w:hAnsi="Arial" w:cs="Arial"/>
            <w:i/>
            <w:color w:val="000000"/>
          </w:rPr>
          <w:t>Iraqi Journal of Hematology</w:t>
        </w:r>
      </w:hyperlink>
      <w:hyperlink r:id="rId37">
        <w:r w:rsidRPr="00C2476A">
          <w:rPr>
            <w:rFonts w:ascii="Arial" w:hAnsi="Arial" w:cs="Arial"/>
            <w:color w:val="000000"/>
          </w:rPr>
          <w:t xml:space="preserve">, </w:t>
        </w:r>
      </w:hyperlink>
      <w:hyperlink r:id="rId38">
        <w:r w:rsidRPr="00C2476A">
          <w:rPr>
            <w:rFonts w:ascii="Arial" w:hAnsi="Arial" w:cs="Arial"/>
            <w:i/>
            <w:color w:val="000000"/>
          </w:rPr>
          <w:t>12</w:t>
        </w:r>
      </w:hyperlink>
      <w:hyperlink r:id="rId39">
        <w:r w:rsidRPr="00C2476A">
          <w:rPr>
            <w:rFonts w:ascii="Arial" w:hAnsi="Arial" w:cs="Arial"/>
            <w:color w:val="000000"/>
          </w:rPr>
          <w:t>(2), 141–145.</w:t>
        </w:r>
      </w:hyperlink>
    </w:p>
    <w:p w14:paraId="74977E48" w14:textId="77777777" w:rsidR="008E597A" w:rsidRPr="00C2476A" w:rsidRDefault="00772FC1">
      <w:pPr>
        <w:widowControl w:val="0"/>
        <w:pBdr>
          <w:top w:val="nil"/>
          <w:left w:val="nil"/>
          <w:bottom w:val="nil"/>
          <w:right w:val="nil"/>
          <w:between w:val="nil"/>
        </w:pBdr>
        <w:shd w:val="clear" w:color="auto" w:fill="auto"/>
        <w:spacing w:before="0" w:after="0" w:line="480" w:lineRule="auto"/>
        <w:ind w:left="480" w:hanging="480"/>
        <w:rPr>
          <w:rFonts w:ascii="Arial" w:hAnsi="Arial" w:cs="Arial"/>
        </w:rPr>
      </w:pPr>
      <w:hyperlink r:id="rId40">
        <w:r w:rsidRPr="00C2476A">
          <w:rPr>
            <w:rFonts w:ascii="Arial" w:hAnsi="Arial" w:cs="Arial"/>
            <w:color w:val="000000"/>
          </w:rPr>
          <w:t xml:space="preserve">Alsaeed, E. S., Farhat, G. N., </w:t>
        </w:r>
        <w:proofErr w:type="spellStart"/>
        <w:r w:rsidRPr="00C2476A">
          <w:rPr>
            <w:rFonts w:ascii="Arial" w:hAnsi="Arial" w:cs="Arial"/>
            <w:color w:val="000000"/>
          </w:rPr>
          <w:t>Assiri</w:t>
        </w:r>
        <w:proofErr w:type="spellEnd"/>
        <w:r w:rsidRPr="00C2476A">
          <w:rPr>
            <w:rFonts w:ascii="Arial" w:hAnsi="Arial" w:cs="Arial"/>
            <w:color w:val="000000"/>
          </w:rPr>
          <w:t xml:space="preserve">, A. M., </w:t>
        </w:r>
        <w:proofErr w:type="spellStart"/>
        <w:r w:rsidRPr="00C2476A">
          <w:rPr>
            <w:rFonts w:ascii="Arial" w:hAnsi="Arial" w:cs="Arial"/>
            <w:color w:val="000000"/>
          </w:rPr>
          <w:t>Memish</w:t>
        </w:r>
        <w:proofErr w:type="spellEnd"/>
        <w:r w:rsidRPr="00C2476A">
          <w:rPr>
            <w:rFonts w:ascii="Arial" w:hAnsi="Arial" w:cs="Arial"/>
            <w:color w:val="000000"/>
          </w:rPr>
          <w:t>, Z., Ahmed, E. M., Saeedi, M. Y., Al-</w:t>
        </w:r>
        <w:proofErr w:type="spellStart"/>
        <w:r w:rsidRPr="00C2476A">
          <w:rPr>
            <w:rFonts w:ascii="Arial" w:hAnsi="Arial" w:cs="Arial"/>
            <w:color w:val="000000"/>
          </w:rPr>
          <w:t>Dossary</w:t>
        </w:r>
        <w:proofErr w:type="spellEnd"/>
        <w:r w:rsidRPr="00C2476A">
          <w:rPr>
            <w:rFonts w:ascii="Arial" w:hAnsi="Arial" w:cs="Arial"/>
            <w:color w:val="000000"/>
          </w:rPr>
          <w:t xml:space="preserve">, M. F., &amp; </w:t>
        </w:r>
        <w:proofErr w:type="spellStart"/>
        <w:r w:rsidRPr="00C2476A">
          <w:rPr>
            <w:rFonts w:ascii="Arial" w:hAnsi="Arial" w:cs="Arial"/>
            <w:color w:val="000000"/>
          </w:rPr>
          <w:t>Bashawri</w:t>
        </w:r>
        <w:proofErr w:type="spellEnd"/>
        <w:r w:rsidRPr="00C2476A">
          <w:rPr>
            <w:rFonts w:ascii="Arial" w:hAnsi="Arial" w:cs="Arial"/>
            <w:color w:val="000000"/>
          </w:rPr>
          <w:t xml:space="preserve">, H. (2018). Distribution of </w:t>
        </w:r>
        <w:r w:rsidRPr="00C2476A">
          <w:rPr>
            <w:rFonts w:ascii="Arial" w:hAnsi="Arial" w:cs="Arial"/>
            <w:color w:val="000000"/>
          </w:rPr>
          <w:t xml:space="preserve">hemoglobinopathy disorders in Saudi Arabia based on data from the premarital screening and genetic counseling program, 2011-2015. </w:t>
        </w:r>
      </w:hyperlink>
      <w:hyperlink r:id="rId41">
        <w:r w:rsidRPr="00C2476A">
          <w:rPr>
            <w:rFonts w:ascii="Arial" w:hAnsi="Arial" w:cs="Arial"/>
            <w:i/>
            <w:color w:val="000000"/>
          </w:rPr>
          <w:t>Journal of Epidemiology and Global Health</w:t>
        </w:r>
      </w:hyperlink>
      <w:hyperlink r:id="rId42">
        <w:r w:rsidRPr="00C2476A">
          <w:rPr>
            <w:rFonts w:ascii="Arial" w:hAnsi="Arial" w:cs="Arial"/>
            <w:color w:val="000000"/>
          </w:rPr>
          <w:t xml:space="preserve">, </w:t>
        </w:r>
      </w:hyperlink>
      <w:hyperlink r:id="rId43">
        <w:r w:rsidRPr="00C2476A">
          <w:rPr>
            <w:rFonts w:ascii="Arial" w:hAnsi="Arial" w:cs="Arial"/>
            <w:i/>
            <w:color w:val="000000"/>
          </w:rPr>
          <w:t>7 Suppl 1</w:t>
        </w:r>
      </w:hyperlink>
      <w:hyperlink r:id="rId44">
        <w:r w:rsidRPr="00C2476A">
          <w:rPr>
            <w:rFonts w:ascii="Arial" w:hAnsi="Arial" w:cs="Arial"/>
            <w:color w:val="000000"/>
          </w:rPr>
          <w:t>, S41–S47.</w:t>
        </w:r>
      </w:hyperlink>
    </w:p>
    <w:p w14:paraId="72D497D9" w14:textId="77777777" w:rsidR="008E597A" w:rsidRPr="00C2476A" w:rsidRDefault="00772FC1">
      <w:pPr>
        <w:widowControl w:val="0"/>
        <w:pBdr>
          <w:top w:val="nil"/>
          <w:left w:val="nil"/>
          <w:bottom w:val="nil"/>
          <w:right w:val="nil"/>
          <w:between w:val="nil"/>
        </w:pBdr>
        <w:shd w:val="clear" w:color="auto" w:fill="auto"/>
        <w:spacing w:before="0" w:after="0" w:line="480" w:lineRule="auto"/>
        <w:ind w:left="480" w:hanging="480"/>
        <w:rPr>
          <w:rFonts w:ascii="Arial" w:hAnsi="Arial" w:cs="Arial"/>
        </w:rPr>
      </w:pPr>
      <w:hyperlink r:id="rId45">
        <w:r w:rsidRPr="00C2476A">
          <w:rPr>
            <w:rFonts w:ascii="Arial" w:hAnsi="Arial" w:cs="Arial"/>
            <w:color w:val="000000"/>
          </w:rPr>
          <w:t xml:space="preserve">Alzubaidi, W., Hussein, M. A. A., </w:t>
        </w:r>
        <w:proofErr w:type="spellStart"/>
        <w:r w:rsidRPr="00C2476A">
          <w:rPr>
            <w:rFonts w:ascii="Arial" w:hAnsi="Arial" w:cs="Arial"/>
            <w:color w:val="000000"/>
          </w:rPr>
          <w:t>Jaafer</w:t>
        </w:r>
        <w:proofErr w:type="spellEnd"/>
        <w:r w:rsidRPr="00C2476A">
          <w:rPr>
            <w:rFonts w:ascii="Arial" w:hAnsi="Arial" w:cs="Arial"/>
            <w:color w:val="000000"/>
          </w:rPr>
          <w:t xml:space="preserve">, R. A., </w:t>
        </w:r>
        <w:r w:rsidRPr="00C2476A">
          <w:rPr>
            <w:rFonts w:ascii="Arial" w:hAnsi="Arial" w:cs="Arial"/>
            <w:color w:val="000000"/>
          </w:rPr>
          <w:t>&amp; Al-</w:t>
        </w:r>
        <w:proofErr w:type="spellStart"/>
        <w:r w:rsidRPr="00C2476A">
          <w:rPr>
            <w:rFonts w:ascii="Arial" w:hAnsi="Arial" w:cs="Arial"/>
            <w:color w:val="000000"/>
          </w:rPr>
          <w:t>temimi</w:t>
        </w:r>
        <w:proofErr w:type="spellEnd"/>
        <w:r w:rsidRPr="00C2476A">
          <w:rPr>
            <w:rFonts w:ascii="Arial" w:hAnsi="Arial" w:cs="Arial"/>
            <w:color w:val="000000"/>
          </w:rPr>
          <w:t xml:space="preserve">, N. K. (2025). The correlation of vitamin D3 with biochemical markers in β-Thalassemia major patients. </w:t>
        </w:r>
      </w:hyperlink>
      <w:hyperlink r:id="rId46">
        <w:r w:rsidRPr="00C2476A">
          <w:rPr>
            <w:rFonts w:ascii="Arial" w:hAnsi="Arial" w:cs="Arial"/>
            <w:i/>
            <w:color w:val="000000"/>
          </w:rPr>
          <w:t>Iraqi National Journal of Medicine</w:t>
        </w:r>
      </w:hyperlink>
      <w:hyperlink r:id="rId47">
        <w:r w:rsidRPr="00C2476A">
          <w:rPr>
            <w:rFonts w:ascii="Arial" w:hAnsi="Arial" w:cs="Arial"/>
            <w:color w:val="000000"/>
          </w:rPr>
          <w:t xml:space="preserve">, </w:t>
        </w:r>
      </w:hyperlink>
      <w:hyperlink r:id="rId48">
        <w:r w:rsidRPr="00C2476A">
          <w:rPr>
            <w:rFonts w:ascii="Arial" w:hAnsi="Arial" w:cs="Arial"/>
            <w:i/>
            <w:color w:val="000000"/>
          </w:rPr>
          <w:t>7</w:t>
        </w:r>
      </w:hyperlink>
      <w:hyperlink r:id="rId49">
        <w:r w:rsidRPr="00C2476A">
          <w:rPr>
            <w:rFonts w:ascii="Arial" w:hAnsi="Arial" w:cs="Arial"/>
            <w:color w:val="000000"/>
          </w:rPr>
          <w:t>(1), 9–16.</w:t>
        </w:r>
      </w:hyperlink>
    </w:p>
    <w:p w14:paraId="60D25E3C" w14:textId="77777777" w:rsidR="008E597A" w:rsidRPr="00C2476A" w:rsidRDefault="00772FC1">
      <w:pPr>
        <w:widowControl w:val="0"/>
        <w:pBdr>
          <w:top w:val="nil"/>
          <w:left w:val="nil"/>
          <w:bottom w:val="nil"/>
          <w:right w:val="nil"/>
          <w:between w:val="nil"/>
        </w:pBdr>
        <w:shd w:val="clear" w:color="auto" w:fill="auto"/>
        <w:spacing w:before="0" w:after="0" w:line="480" w:lineRule="auto"/>
        <w:ind w:left="480" w:hanging="480"/>
        <w:rPr>
          <w:rFonts w:ascii="Arial" w:hAnsi="Arial" w:cs="Arial"/>
        </w:rPr>
      </w:pPr>
      <w:hyperlink r:id="rId50">
        <w:r w:rsidRPr="00C2476A">
          <w:rPr>
            <w:rFonts w:ascii="Arial" w:hAnsi="Arial" w:cs="Arial"/>
            <w:color w:val="000000"/>
          </w:rPr>
          <w:t xml:space="preserve">Chatterjee, R., &amp; </w:t>
        </w:r>
        <w:proofErr w:type="spellStart"/>
        <w:r w:rsidRPr="00C2476A">
          <w:rPr>
            <w:rFonts w:ascii="Arial" w:hAnsi="Arial" w:cs="Arial"/>
            <w:color w:val="000000"/>
          </w:rPr>
          <w:t>Bajoria</w:t>
        </w:r>
        <w:proofErr w:type="spellEnd"/>
        <w:r w:rsidRPr="00C2476A">
          <w:rPr>
            <w:rFonts w:ascii="Arial" w:hAnsi="Arial" w:cs="Arial"/>
            <w:color w:val="000000"/>
          </w:rPr>
          <w:t>, R. (2009). Osteopenia-osteoporosis syndrome in patie</w:t>
        </w:r>
        <w:r w:rsidRPr="00C2476A">
          <w:rPr>
            <w:rFonts w:ascii="Arial" w:hAnsi="Arial" w:cs="Arial"/>
            <w:color w:val="000000"/>
          </w:rPr>
          <w:t xml:space="preserve">nts with thalassemia: understanding of type of bone disease and response to treatment. </w:t>
        </w:r>
      </w:hyperlink>
      <w:hyperlink r:id="rId51">
        <w:r w:rsidRPr="00C2476A">
          <w:rPr>
            <w:rFonts w:ascii="Arial" w:hAnsi="Arial" w:cs="Arial"/>
            <w:i/>
            <w:color w:val="000000"/>
          </w:rPr>
          <w:t>Hemoglobin</w:t>
        </w:r>
      </w:hyperlink>
      <w:hyperlink r:id="rId52">
        <w:r w:rsidRPr="00C2476A">
          <w:rPr>
            <w:rFonts w:ascii="Arial" w:hAnsi="Arial" w:cs="Arial"/>
            <w:color w:val="000000"/>
          </w:rPr>
          <w:t xml:space="preserve">, </w:t>
        </w:r>
      </w:hyperlink>
      <w:hyperlink r:id="rId53">
        <w:r w:rsidRPr="00C2476A">
          <w:rPr>
            <w:rFonts w:ascii="Arial" w:hAnsi="Arial" w:cs="Arial"/>
            <w:i/>
            <w:color w:val="000000"/>
          </w:rPr>
          <w:t>33 Suppl 1</w:t>
        </w:r>
      </w:hyperlink>
      <w:hyperlink r:id="rId54">
        <w:r w:rsidRPr="00C2476A">
          <w:rPr>
            <w:rFonts w:ascii="Arial" w:hAnsi="Arial" w:cs="Arial"/>
            <w:color w:val="000000"/>
          </w:rPr>
          <w:t>(sup1), S136–S138.</w:t>
        </w:r>
      </w:hyperlink>
    </w:p>
    <w:p w14:paraId="01760E20" w14:textId="77777777" w:rsidR="008E597A" w:rsidRPr="00C2476A" w:rsidRDefault="00772FC1">
      <w:pPr>
        <w:widowControl w:val="0"/>
        <w:pBdr>
          <w:top w:val="nil"/>
          <w:left w:val="nil"/>
          <w:bottom w:val="nil"/>
          <w:right w:val="nil"/>
          <w:between w:val="nil"/>
        </w:pBdr>
        <w:shd w:val="clear" w:color="auto" w:fill="auto"/>
        <w:spacing w:before="0" w:after="0" w:line="480" w:lineRule="auto"/>
        <w:ind w:left="480" w:hanging="480"/>
        <w:rPr>
          <w:rFonts w:ascii="Arial" w:hAnsi="Arial" w:cs="Arial"/>
        </w:rPr>
      </w:pPr>
      <w:hyperlink r:id="rId55">
        <w:r w:rsidRPr="00C2476A">
          <w:rPr>
            <w:rFonts w:ascii="Arial" w:hAnsi="Arial" w:cs="Arial"/>
            <w:color w:val="000000"/>
          </w:rPr>
          <w:t>Fahim, F. M., Saad, K., Askar, E. A., Eldin, E. N., &amp; Thabet, A. F. (2013). Growth parameters and vitamin D status</w:t>
        </w:r>
        <w:r w:rsidRPr="00C2476A">
          <w:rPr>
            <w:rFonts w:ascii="Arial" w:hAnsi="Arial" w:cs="Arial"/>
            <w:color w:val="000000"/>
          </w:rPr>
          <w:t xml:space="preserve"> in children with thalassemia major in upper Egypt. </w:t>
        </w:r>
      </w:hyperlink>
      <w:hyperlink r:id="rId56">
        <w:r w:rsidRPr="00C2476A">
          <w:rPr>
            <w:rFonts w:ascii="Arial" w:hAnsi="Arial" w:cs="Arial"/>
            <w:i/>
            <w:color w:val="000000"/>
          </w:rPr>
          <w:t>International Journal of Hematology- Oncology and Stem Cell Research</w:t>
        </w:r>
      </w:hyperlink>
      <w:hyperlink r:id="rId57">
        <w:r w:rsidRPr="00C2476A">
          <w:rPr>
            <w:rFonts w:ascii="Arial" w:hAnsi="Arial" w:cs="Arial"/>
            <w:color w:val="000000"/>
          </w:rPr>
          <w:t xml:space="preserve">, </w:t>
        </w:r>
      </w:hyperlink>
      <w:hyperlink r:id="rId58">
        <w:r w:rsidRPr="00C2476A">
          <w:rPr>
            <w:rFonts w:ascii="Arial" w:hAnsi="Arial" w:cs="Arial"/>
            <w:i/>
            <w:color w:val="000000"/>
          </w:rPr>
          <w:t>7</w:t>
        </w:r>
      </w:hyperlink>
      <w:hyperlink r:id="rId59">
        <w:r w:rsidRPr="00C2476A">
          <w:rPr>
            <w:rFonts w:ascii="Arial" w:hAnsi="Arial" w:cs="Arial"/>
            <w:color w:val="000000"/>
          </w:rPr>
          <w:t>(4), 10–14.</w:t>
        </w:r>
      </w:hyperlink>
    </w:p>
    <w:p w14:paraId="29088B70" w14:textId="77777777" w:rsidR="008E597A" w:rsidRPr="00C2476A" w:rsidRDefault="00772FC1">
      <w:pPr>
        <w:widowControl w:val="0"/>
        <w:pBdr>
          <w:top w:val="nil"/>
          <w:left w:val="nil"/>
          <w:bottom w:val="nil"/>
          <w:right w:val="nil"/>
          <w:between w:val="nil"/>
        </w:pBdr>
        <w:shd w:val="clear" w:color="auto" w:fill="auto"/>
        <w:spacing w:before="0" w:after="0" w:line="480" w:lineRule="auto"/>
        <w:ind w:left="480" w:hanging="480"/>
        <w:rPr>
          <w:rFonts w:ascii="Arial" w:hAnsi="Arial" w:cs="Arial"/>
        </w:rPr>
      </w:pPr>
      <w:hyperlink r:id="rId60">
        <w:r w:rsidRPr="00C2476A">
          <w:rPr>
            <w:rFonts w:ascii="Arial" w:hAnsi="Arial" w:cs="Arial"/>
            <w:color w:val="000000"/>
          </w:rPr>
          <w:t xml:space="preserve">Hamed, E. A., &amp; </w:t>
        </w:r>
        <w:proofErr w:type="spellStart"/>
        <w:r w:rsidRPr="00C2476A">
          <w:rPr>
            <w:rFonts w:ascii="Arial" w:hAnsi="Arial" w:cs="Arial"/>
            <w:color w:val="000000"/>
          </w:rPr>
          <w:t>ElMelegy</w:t>
        </w:r>
        <w:proofErr w:type="spellEnd"/>
        <w:r w:rsidRPr="00C2476A">
          <w:rPr>
            <w:rFonts w:ascii="Arial" w:hAnsi="Arial" w:cs="Arial"/>
            <w:color w:val="000000"/>
          </w:rPr>
          <w:t xml:space="preserve">, N. T. (2010). Renal functions in pediatric patients with beta-thalassemia major: </w:t>
        </w:r>
        <w:r w:rsidRPr="00C2476A">
          <w:rPr>
            <w:rFonts w:ascii="Arial" w:hAnsi="Arial" w:cs="Arial"/>
            <w:color w:val="000000"/>
          </w:rPr>
          <w:t xml:space="preserve">relation to chelation therapy: original prospective study. </w:t>
        </w:r>
      </w:hyperlink>
      <w:hyperlink r:id="rId61">
        <w:r w:rsidRPr="00C2476A">
          <w:rPr>
            <w:rFonts w:ascii="Arial" w:hAnsi="Arial" w:cs="Arial"/>
            <w:i/>
            <w:color w:val="000000"/>
          </w:rPr>
          <w:t>Italian Journal of Pediatrics</w:t>
        </w:r>
      </w:hyperlink>
      <w:hyperlink r:id="rId62">
        <w:r w:rsidRPr="00C2476A">
          <w:rPr>
            <w:rFonts w:ascii="Arial" w:hAnsi="Arial" w:cs="Arial"/>
            <w:color w:val="000000"/>
          </w:rPr>
          <w:t xml:space="preserve">, </w:t>
        </w:r>
      </w:hyperlink>
      <w:hyperlink r:id="rId63">
        <w:r w:rsidRPr="00C2476A">
          <w:rPr>
            <w:rFonts w:ascii="Arial" w:hAnsi="Arial" w:cs="Arial"/>
            <w:i/>
            <w:color w:val="000000"/>
          </w:rPr>
          <w:t>36</w:t>
        </w:r>
      </w:hyperlink>
      <w:hyperlink r:id="rId64">
        <w:r w:rsidRPr="00C2476A">
          <w:rPr>
            <w:rFonts w:ascii="Arial" w:hAnsi="Arial" w:cs="Arial"/>
            <w:color w:val="000000"/>
          </w:rPr>
          <w:t>(1), 39.</w:t>
        </w:r>
      </w:hyperlink>
    </w:p>
    <w:p w14:paraId="47DA08CD" w14:textId="77777777" w:rsidR="008E597A" w:rsidRPr="00C2476A" w:rsidRDefault="00772FC1">
      <w:pPr>
        <w:widowControl w:val="0"/>
        <w:pBdr>
          <w:top w:val="nil"/>
          <w:left w:val="nil"/>
          <w:bottom w:val="nil"/>
          <w:right w:val="nil"/>
          <w:between w:val="nil"/>
        </w:pBdr>
        <w:shd w:val="clear" w:color="auto" w:fill="auto"/>
        <w:spacing w:before="0" w:after="0" w:line="480" w:lineRule="auto"/>
        <w:ind w:left="480" w:hanging="480"/>
        <w:rPr>
          <w:rFonts w:ascii="Arial" w:hAnsi="Arial" w:cs="Arial"/>
        </w:rPr>
      </w:pPr>
      <w:hyperlink r:id="rId65">
        <w:proofErr w:type="spellStart"/>
        <w:r w:rsidRPr="00C2476A">
          <w:rPr>
            <w:rFonts w:ascii="Arial" w:hAnsi="Arial" w:cs="Arial"/>
            <w:color w:val="000000"/>
          </w:rPr>
          <w:t>Kassab-Chekir</w:t>
        </w:r>
        <w:proofErr w:type="spellEnd"/>
        <w:r w:rsidRPr="00C2476A">
          <w:rPr>
            <w:rFonts w:ascii="Arial" w:hAnsi="Arial" w:cs="Arial"/>
            <w:color w:val="000000"/>
          </w:rPr>
          <w:t xml:space="preserve">, A., </w:t>
        </w:r>
        <w:proofErr w:type="spellStart"/>
        <w:r w:rsidRPr="00C2476A">
          <w:rPr>
            <w:rFonts w:ascii="Arial" w:hAnsi="Arial" w:cs="Arial"/>
            <w:color w:val="000000"/>
          </w:rPr>
          <w:t>Laradi</w:t>
        </w:r>
        <w:proofErr w:type="spellEnd"/>
        <w:r w:rsidRPr="00C2476A">
          <w:rPr>
            <w:rFonts w:ascii="Arial" w:hAnsi="Arial" w:cs="Arial"/>
            <w:color w:val="000000"/>
          </w:rPr>
          <w:t>, S., Ferchichi, S., Haj Khelil, A., Feki, M., Amri, F., Selmi, H., Bejaoui, M., &amp; Miled, A. (2003). Oxidant, antiox</w:t>
        </w:r>
        <w:r w:rsidRPr="00C2476A">
          <w:rPr>
            <w:rFonts w:ascii="Arial" w:hAnsi="Arial" w:cs="Arial"/>
            <w:color w:val="000000"/>
          </w:rPr>
          <w:t xml:space="preserve">idant status and metabolic data in patients with beta-thalassemia. </w:t>
        </w:r>
      </w:hyperlink>
      <w:hyperlink r:id="rId66">
        <w:proofErr w:type="spellStart"/>
        <w:r w:rsidRPr="00C2476A">
          <w:rPr>
            <w:rFonts w:ascii="Arial" w:hAnsi="Arial" w:cs="Arial"/>
            <w:i/>
            <w:color w:val="000000"/>
          </w:rPr>
          <w:t>Clinica</w:t>
        </w:r>
        <w:proofErr w:type="spellEnd"/>
        <w:r w:rsidRPr="00C2476A">
          <w:rPr>
            <w:rFonts w:ascii="Arial" w:hAnsi="Arial" w:cs="Arial"/>
            <w:i/>
            <w:color w:val="000000"/>
          </w:rPr>
          <w:t xml:space="preserve"> </w:t>
        </w:r>
        <w:proofErr w:type="spellStart"/>
        <w:r w:rsidRPr="00C2476A">
          <w:rPr>
            <w:rFonts w:ascii="Arial" w:hAnsi="Arial" w:cs="Arial"/>
            <w:i/>
            <w:color w:val="000000"/>
          </w:rPr>
          <w:t>Chimica</w:t>
        </w:r>
        <w:proofErr w:type="spellEnd"/>
        <w:r w:rsidRPr="00C2476A">
          <w:rPr>
            <w:rFonts w:ascii="Arial" w:hAnsi="Arial" w:cs="Arial"/>
            <w:i/>
            <w:color w:val="000000"/>
          </w:rPr>
          <w:t xml:space="preserve"> Acta; International Journal of Clinical Chemistry</w:t>
        </w:r>
      </w:hyperlink>
      <w:hyperlink r:id="rId67">
        <w:r w:rsidRPr="00C2476A">
          <w:rPr>
            <w:rFonts w:ascii="Arial" w:hAnsi="Arial" w:cs="Arial"/>
            <w:color w:val="000000"/>
          </w:rPr>
          <w:t xml:space="preserve">, </w:t>
        </w:r>
      </w:hyperlink>
      <w:hyperlink r:id="rId68">
        <w:r w:rsidRPr="00C2476A">
          <w:rPr>
            <w:rFonts w:ascii="Arial" w:hAnsi="Arial" w:cs="Arial"/>
            <w:i/>
            <w:color w:val="000000"/>
          </w:rPr>
          <w:t>338</w:t>
        </w:r>
      </w:hyperlink>
      <w:hyperlink r:id="rId69">
        <w:r w:rsidRPr="00C2476A">
          <w:rPr>
            <w:rFonts w:ascii="Arial" w:hAnsi="Arial" w:cs="Arial"/>
            <w:color w:val="000000"/>
          </w:rPr>
          <w:t>(1-2), 79–86.</w:t>
        </w:r>
      </w:hyperlink>
    </w:p>
    <w:p w14:paraId="12907FE6" w14:textId="77777777" w:rsidR="008E597A" w:rsidRPr="00C2476A" w:rsidRDefault="00772FC1">
      <w:pPr>
        <w:widowControl w:val="0"/>
        <w:pBdr>
          <w:top w:val="nil"/>
          <w:left w:val="nil"/>
          <w:bottom w:val="nil"/>
          <w:right w:val="nil"/>
          <w:between w:val="nil"/>
        </w:pBdr>
        <w:shd w:val="clear" w:color="auto" w:fill="auto"/>
        <w:spacing w:before="0" w:after="0" w:line="480" w:lineRule="auto"/>
        <w:ind w:left="480" w:hanging="480"/>
        <w:rPr>
          <w:rFonts w:ascii="Arial" w:hAnsi="Arial" w:cs="Arial"/>
        </w:rPr>
      </w:pPr>
      <w:hyperlink r:id="rId70">
        <w:proofErr w:type="spellStart"/>
        <w:r w:rsidRPr="00C2476A">
          <w:rPr>
            <w:rFonts w:ascii="Arial" w:hAnsi="Arial" w:cs="Arial"/>
            <w:color w:val="000000"/>
          </w:rPr>
          <w:t>Rivella</w:t>
        </w:r>
        <w:proofErr w:type="spellEnd"/>
        <w:r w:rsidRPr="00C2476A">
          <w:rPr>
            <w:rFonts w:ascii="Arial" w:hAnsi="Arial" w:cs="Arial"/>
            <w:color w:val="000000"/>
          </w:rPr>
          <w:t>, S. (2019). Iron metabolism under conditions of ineffective erythropoie</w:t>
        </w:r>
        <w:r w:rsidRPr="00C2476A">
          <w:rPr>
            <w:rFonts w:ascii="Arial" w:hAnsi="Arial" w:cs="Arial"/>
            <w:color w:val="000000"/>
          </w:rPr>
          <w:t xml:space="preserve">sis in β-thalassemia. </w:t>
        </w:r>
      </w:hyperlink>
      <w:hyperlink r:id="rId71">
        <w:r w:rsidRPr="00C2476A">
          <w:rPr>
            <w:rFonts w:ascii="Arial" w:hAnsi="Arial" w:cs="Arial"/>
            <w:i/>
            <w:color w:val="000000"/>
          </w:rPr>
          <w:t>Blood</w:t>
        </w:r>
      </w:hyperlink>
      <w:hyperlink r:id="rId72">
        <w:r w:rsidRPr="00C2476A">
          <w:rPr>
            <w:rFonts w:ascii="Arial" w:hAnsi="Arial" w:cs="Arial"/>
            <w:color w:val="000000"/>
          </w:rPr>
          <w:t xml:space="preserve">, </w:t>
        </w:r>
      </w:hyperlink>
      <w:hyperlink r:id="rId73">
        <w:r w:rsidRPr="00C2476A">
          <w:rPr>
            <w:rFonts w:ascii="Arial" w:hAnsi="Arial" w:cs="Arial"/>
            <w:i/>
            <w:color w:val="000000"/>
          </w:rPr>
          <w:t>133</w:t>
        </w:r>
      </w:hyperlink>
      <w:hyperlink r:id="rId74">
        <w:r w:rsidRPr="00C2476A">
          <w:rPr>
            <w:rFonts w:ascii="Arial" w:hAnsi="Arial" w:cs="Arial"/>
            <w:color w:val="000000"/>
          </w:rPr>
          <w:t>(1), 51–</w:t>
        </w:r>
        <w:r w:rsidRPr="00C2476A">
          <w:rPr>
            <w:rFonts w:ascii="Arial" w:hAnsi="Arial" w:cs="Arial"/>
            <w:color w:val="000000"/>
          </w:rPr>
          <w:t>58.</w:t>
        </w:r>
      </w:hyperlink>
    </w:p>
    <w:p w14:paraId="4C874710" w14:textId="77777777" w:rsidR="008E597A" w:rsidRPr="00C2476A" w:rsidRDefault="00772FC1">
      <w:pPr>
        <w:widowControl w:val="0"/>
        <w:pBdr>
          <w:top w:val="nil"/>
          <w:left w:val="nil"/>
          <w:bottom w:val="nil"/>
          <w:right w:val="nil"/>
          <w:between w:val="nil"/>
        </w:pBdr>
        <w:shd w:val="clear" w:color="auto" w:fill="auto"/>
        <w:spacing w:before="0" w:after="0" w:line="480" w:lineRule="auto"/>
        <w:ind w:left="480" w:hanging="480"/>
        <w:rPr>
          <w:rFonts w:ascii="Arial" w:hAnsi="Arial" w:cs="Arial"/>
        </w:rPr>
      </w:pPr>
      <w:hyperlink r:id="rId75">
        <w:r w:rsidRPr="00C2476A">
          <w:rPr>
            <w:rFonts w:ascii="Arial" w:hAnsi="Arial" w:cs="Arial"/>
            <w:color w:val="000000"/>
          </w:rPr>
          <w:t xml:space="preserve">Salama, K. M., Ibrahim, O. M., </w:t>
        </w:r>
        <w:proofErr w:type="spellStart"/>
        <w:r w:rsidRPr="00C2476A">
          <w:rPr>
            <w:rFonts w:ascii="Arial" w:hAnsi="Arial" w:cs="Arial"/>
            <w:color w:val="000000"/>
          </w:rPr>
          <w:t>Kaddah</w:t>
        </w:r>
        <w:proofErr w:type="spellEnd"/>
        <w:r w:rsidRPr="00C2476A">
          <w:rPr>
            <w:rFonts w:ascii="Arial" w:hAnsi="Arial" w:cs="Arial"/>
            <w:color w:val="000000"/>
          </w:rPr>
          <w:t xml:space="preserve">, A. M., </w:t>
        </w:r>
        <w:proofErr w:type="spellStart"/>
        <w:r w:rsidRPr="00C2476A">
          <w:rPr>
            <w:rFonts w:ascii="Arial" w:hAnsi="Arial" w:cs="Arial"/>
            <w:color w:val="000000"/>
          </w:rPr>
          <w:t>Boseila</w:t>
        </w:r>
        <w:proofErr w:type="spellEnd"/>
        <w:r w:rsidRPr="00C2476A">
          <w:rPr>
            <w:rFonts w:ascii="Arial" w:hAnsi="Arial" w:cs="Arial"/>
            <w:color w:val="000000"/>
          </w:rPr>
          <w:t>, S., Ismail, L. A., &amp; Hamid, M. M. A. (2015). Liver enzymes in children with beta-thalassemia major: Correlation with iron overload and viral he</w:t>
        </w:r>
        <w:r w:rsidRPr="00C2476A">
          <w:rPr>
            <w:rFonts w:ascii="Arial" w:hAnsi="Arial" w:cs="Arial"/>
            <w:color w:val="000000"/>
          </w:rPr>
          <w:t xml:space="preserve">patitis. </w:t>
        </w:r>
      </w:hyperlink>
      <w:hyperlink r:id="rId76">
        <w:r w:rsidRPr="00C2476A">
          <w:rPr>
            <w:rFonts w:ascii="Arial" w:hAnsi="Arial" w:cs="Arial"/>
            <w:i/>
            <w:color w:val="000000"/>
          </w:rPr>
          <w:t>Open Access Macedonian Journal of Medical Sciences</w:t>
        </w:r>
      </w:hyperlink>
      <w:hyperlink r:id="rId77">
        <w:r w:rsidRPr="00C2476A">
          <w:rPr>
            <w:rFonts w:ascii="Arial" w:hAnsi="Arial" w:cs="Arial"/>
            <w:color w:val="000000"/>
          </w:rPr>
          <w:t xml:space="preserve">, </w:t>
        </w:r>
      </w:hyperlink>
      <w:hyperlink r:id="rId78">
        <w:r w:rsidRPr="00C2476A">
          <w:rPr>
            <w:rFonts w:ascii="Arial" w:hAnsi="Arial" w:cs="Arial"/>
            <w:i/>
            <w:color w:val="000000"/>
          </w:rPr>
          <w:t>3</w:t>
        </w:r>
      </w:hyperlink>
      <w:hyperlink r:id="rId79">
        <w:r w:rsidRPr="00C2476A">
          <w:rPr>
            <w:rFonts w:ascii="Arial" w:hAnsi="Arial" w:cs="Arial"/>
            <w:color w:val="000000"/>
          </w:rPr>
          <w:t>(2), 287–292.</w:t>
        </w:r>
      </w:hyperlink>
    </w:p>
    <w:p w14:paraId="7CBE069A" w14:textId="77777777" w:rsidR="008E597A" w:rsidRPr="00C2476A" w:rsidRDefault="00772FC1">
      <w:pPr>
        <w:widowControl w:val="0"/>
        <w:pBdr>
          <w:top w:val="nil"/>
          <w:left w:val="nil"/>
          <w:bottom w:val="nil"/>
          <w:right w:val="nil"/>
          <w:between w:val="nil"/>
        </w:pBdr>
        <w:shd w:val="clear" w:color="auto" w:fill="auto"/>
        <w:spacing w:before="0" w:after="0" w:line="480" w:lineRule="auto"/>
        <w:ind w:left="480" w:hanging="480"/>
        <w:rPr>
          <w:rFonts w:ascii="Arial" w:hAnsi="Arial" w:cs="Arial"/>
        </w:rPr>
      </w:pPr>
      <w:hyperlink r:id="rId80">
        <w:r w:rsidRPr="00C2476A">
          <w:rPr>
            <w:rFonts w:ascii="Arial" w:hAnsi="Arial" w:cs="Arial"/>
            <w:color w:val="000000"/>
          </w:rPr>
          <w:t xml:space="preserve">Shafique, F., Ali, S., </w:t>
        </w:r>
        <w:proofErr w:type="spellStart"/>
        <w:r w:rsidRPr="00C2476A">
          <w:rPr>
            <w:rFonts w:ascii="Arial" w:hAnsi="Arial" w:cs="Arial"/>
            <w:color w:val="000000"/>
          </w:rPr>
          <w:t>Almansouri</w:t>
        </w:r>
        <w:proofErr w:type="spellEnd"/>
        <w:r w:rsidRPr="00C2476A">
          <w:rPr>
            <w:rFonts w:ascii="Arial" w:hAnsi="Arial" w:cs="Arial"/>
            <w:color w:val="000000"/>
          </w:rPr>
          <w:t xml:space="preserve">, T., Van Eeden, F., Shafi, N., Khalid, M., Khawaja, S., Andleeb, S., &amp; Hassan, M. U. (2021). Thalassemia, a human blood disorder. </w:t>
        </w:r>
      </w:hyperlink>
      <w:hyperlink r:id="rId81">
        <w:r w:rsidRPr="00C2476A">
          <w:rPr>
            <w:rFonts w:ascii="Arial" w:hAnsi="Arial" w:cs="Arial"/>
            <w:i/>
            <w:color w:val="000000"/>
          </w:rPr>
          <w:t>Brazilian Journal of Biology</w:t>
        </w:r>
      </w:hyperlink>
      <w:hyperlink r:id="rId82">
        <w:r w:rsidRPr="00C2476A">
          <w:rPr>
            <w:rFonts w:ascii="Arial" w:hAnsi="Arial" w:cs="Arial"/>
            <w:color w:val="000000"/>
          </w:rPr>
          <w:t xml:space="preserve">, </w:t>
        </w:r>
      </w:hyperlink>
      <w:hyperlink r:id="rId83">
        <w:r w:rsidRPr="00C2476A">
          <w:rPr>
            <w:rFonts w:ascii="Arial" w:hAnsi="Arial" w:cs="Arial"/>
            <w:i/>
            <w:color w:val="000000"/>
          </w:rPr>
          <w:t>83</w:t>
        </w:r>
      </w:hyperlink>
      <w:hyperlink r:id="rId84">
        <w:r w:rsidRPr="00C2476A">
          <w:rPr>
            <w:rFonts w:ascii="Arial" w:hAnsi="Arial" w:cs="Arial"/>
            <w:color w:val="000000"/>
          </w:rPr>
          <w:t>, e246062.</w:t>
        </w:r>
      </w:hyperlink>
    </w:p>
    <w:p w14:paraId="21104153" w14:textId="77777777" w:rsidR="008E597A" w:rsidRPr="00C2476A" w:rsidRDefault="00772FC1">
      <w:pPr>
        <w:widowControl w:val="0"/>
        <w:pBdr>
          <w:top w:val="nil"/>
          <w:left w:val="nil"/>
          <w:bottom w:val="nil"/>
          <w:right w:val="nil"/>
          <w:between w:val="nil"/>
        </w:pBdr>
        <w:shd w:val="clear" w:color="auto" w:fill="auto"/>
        <w:spacing w:before="0" w:after="0" w:line="480" w:lineRule="auto"/>
        <w:ind w:left="480" w:hanging="480"/>
        <w:rPr>
          <w:rFonts w:ascii="Arial" w:hAnsi="Arial" w:cs="Arial"/>
        </w:rPr>
      </w:pPr>
      <w:hyperlink r:id="rId85">
        <w:r w:rsidRPr="00C2476A">
          <w:rPr>
            <w:rFonts w:ascii="Arial" w:hAnsi="Arial" w:cs="Arial"/>
            <w:color w:val="000000"/>
          </w:rPr>
          <w:t xml:space="preserve">Soliman, A., De Sanctis, V., &amp; Yassin, M. (2013). Vitamin d status in thalassemia major: an update. </w:t>
        </w:r>
      </w:hyperlink>
      <w:hyperlink r:id="rId86">
        <w:r w:rsidRPr="00C2476A">
          <w:rPr>
            <w:rFonts w:ascii="Arial" w:hAnsi="Arial" w:cs="Arial"/>
            <w:i/>
            <w:color w:val="000000"/>
          </w:rPr>
          <w:t xml:space="preserve">Mediterranean Journal of Hematology and </w:t>
        </w:r>
        <w:r w:rsidRPr="00C2476A">
          <w:rPr>
            <w:rFonts w:ascii="Arial" w:hAnsi="Arial" w:cs="Arial"/>
            <w:i/>
            <w:color w:val="000000"/>
          </w:rPr>
          <w:t>Infectious Diseases</w:t>
        </w:r>
      </w:hyperlink>
      <w:hyperlink r:id="rId87">
        <w:r w:rsidRPr="00C2476A">
          <w:rPr>
            <w:rFonts w:ascii="Arial" w:hAnsi="Arial" w:cs="Arial"/>
            <w:color w:val="000000"/>
          </w:rPr>
          <w:t xml:space="preserve">, </w:t>
        </w:r>
      </w:hyperlink>
      <w:hyperlink r:id="rId88">
        <w:r w:rsidRPr="00C2476A">
          <w:rPr>
            <w:rFonts w:ascii="Arial" w:hAnsi="Arial" w:cs="Arial"/>
            <w:i/>
            <w:color w:val="000000"/>
          </w:rPr>
          <w:t>5</w:t>
        </w:r>
      </w:hyperlink>
      <w:hyperlink r:id="rId89">
        <w:r w:rsidRPr="00C2476A">
          <w:rPr>
            <w:rFonts w:ascii="Arial" w:hAnsi="Arial" w:cs="Arial"/>
            <w:color w:val="000000"/>
          </w:rPr>
          <w:t>(1), e2013057.</w:t>
        </w:r>
      </w:hyperlink>
    </w:p>
    <w:p w14:paraId="07A6DEE7" w14:textId="77777777" w:rsidR="008E597A" w:rsidRPr="00C2476A" w:rsidRDefault="00772FC1">
      <w:pPr>
        <w:widowControl w:val="0"/>
        <w:pBdr>
          <w:top w:val="nil"/>
          <w:left w:val="nil"/>
          <w:bottom w:val="nil"/>
          <w:right w:val="nil"/>
          <w:between w:val="nil"/>
        </w:pBdr>
        <w:shd w:val="clear" w:color="auto" w:fill="auto"/>
        <w:spacing w:before="0" w:after="0" w:line="480" w:lineRule="auto"/>
        <w:ind w:left="480" w:hanging="480"/>
        <w:rPr>
          <w:rFonts w:ascii="Arial" w:hAnsi="Arial" w:cs="Arial"/>
        </w:rPr>
      </w:pPr>
      <w:hyperlink r:id="rId90">
        <w:r w:rsidRPr="00C2476A">
          <w:rPr>
            <w:rFonts w:ascii="Arial" w:hAnsi="Arial" w:cs="Arial"/>
            <w:color w:val="000000"/>
          </w:rPr>
          <w:t>Sul</w:t>
        </w:r>
        <w:r w:rsidRPr="00C2476A">
          <w:rPr>
            <w:rFonts w:ascii="Arial" w:hAnsi="Arial" w:cs="Arial"/>
            <w:color w:val="000000"/>
          </w:rPr>
          <w:t xml:space="preserve">tan, S., Irfan, S. M., &amp; Ahmed, S. I. (2016). Biochemical markers of bone turnover in patients with β-thalassemia major: A single center study from southern Pakistan. </w:t>
        </w:r>
      </w:hyperlink>
      <w:hyperlink r:id="rId91">
        <w:r w:rsidRPr="00C2476A">
          <w:rPr>
            <w:rFonts w:ascii="Arial" w:hAnsi="Arial" w:cs="Arial"/>
            <w:i/>
            <w:color w:val="000000"/>
          </w:rPr>
          <w:t>Advances in Hematology</w:t>
        </w:r>
      </w:hyperlink>
      <w:hyperlink r:id="rId92">
        <w:r w:rsidRPr="00C2476A">
          <w:rPr>
            <w:rFonts w:ascii="Arial" w:hAnsi="Arial" w:cs="Arial"/>
            <w:color w:val="000000"/>
          </w:rPr>
          <w:t xml:space="preserve">, </w:t>
        </w:r>
      </w:hyperlink>
      <w:hyperlink r:id="rId93">
        <w:r w:rsidRPr="00C2476A">
          <w:rPr>
            <w:rFonts w:ascii="Arial" w:hAnsi="Arial" w:cs="Arial"/>
            <w:i/>
            <w:color w:val="000000"/>
          </w:rPr>
          <w:t>2016</w:t>
        </w:r>
      </w:hyperlink>
      <w:hyperlink r:id="rId94">
        <w:r w:rsidRPr="00C2476A">
          <w:rPr>
            <w:rFonts w:ascii="Arial" w:hAnsi="Arial" w:cs="Arial"/>
            <w:color w:val="000000"/>
          </w:rPr>
          <w:t>, 5437609.</w:t>
        </w:r>
      </w:hyperlink>
    </w:p>
    <w:p w14:paraId="27C1FDEA" w14:textId="77777777" w:rsidR="008E597A" w:rsidRPr="00C2476A" w:rsidRDefault="00772FC1">
      <w:pPr>
        <w:widowControl w:val="0"/>
        <w:pBdr>
          <w:top w:val="nil"/>
          <w:left w:val="nil"/>
          <w:bottom w:val="nil"/>
          <w:right w:val="nil"/>
          <w:between w:val="nil"/>
        </w:pBdr>
        <w:shd w:val="clear" w:color="auto" w:fill="auto"/>
        <w:spacing w:before="0" w:after="0" w:line="480" w:lineRule="auto"/>
        <w:ind w:left="480" w:hanging="480"/>
        <w:rPr>
          <w:rFonts w:ascii="Arial" w:hAnsi="Arial" w:cs="Arial"/>
        </w:rPr>
      </w:pPr>
      <w:hyperlink r:id="rId95">
        <w:r w:rsidRPr="00C2476A">
          <w:rPr>
            <w:rFonts w:ascii="Arial" w:hAnsi="Arial" w:cs="Arial"/>
            <w:color w:val="000000"/>
          </w:rPr>
          <w:t xml:space="preserve">Vogiatzi, M. G., Macklin, E. A., Trachtenberg, F. L., Fung, E. B., Cheung, A. M., </w:t>
        </w:r>
        <w:proofErr w:type="spellStart"/>
        <w:r w:rsidRPr="00C2476A">
          <w:rPr>
            <w:rFonts w:ascii="Arial" w:hAnsi="Arial" w:cs="Arial"/>
            <w:color w:val="000000"/>
          </w:rPr>
          <w:t>Vichinsky</w:t>
        </w:r>
        <w:proofErr w:type="spellEnd"/>
        <w:r w:rsidRPr="00C2476A">
          <w:rPr>
            <w:rFonts w:ascii="Arial" w:hAnsi="Arial" w:cs="Arial"/>
            <w:color w:val="000000"/>
          </w:rPr>
          <w:t xml:space="preserve">, E., Olivieri, N., Kirby, M., Kwiatkowski, J. L., Cunningham, M., Holm, I. A., Fleisher, M., Grady, R. W., Peterson, C. M., Giardina, P. J., &amp; Thalassemia Clinical </w:t>
        </w:r>
        <w:r w:rsidRPr="00C2476A">
          <w:rPr>
            <w:rFonts w:ascii="Arial" w:hAnsi="Arial" w:cs="Arial"/>
            <w:color w:val="000000"/>
          </w:rPr>
          <w:t xml:space="preserve">Research </w:t>
        </w:r>
        <w:r w:rsidRPr="00C2476A">
          <w:rPr>
            <w:rFonts w:ascii="Arial" w:hAnsi="Arial" w:cs="Arial"/>
            <w:color w:val="000000"/>
          </w:rPr>
          <w:lastRenderedPageBreak/>
          <w:t xml:space="preserve">Network. (2009). Differences in the prevalence of growth, endocrine and vitamin D abnormalities among the various </w:t>
        </w:r>
        <w:proofErr w:type="spellStart"/>
        <w:r w:rsidRPr="00C2476A">
          <w:rPr>
            <w:rFonts w:ascii="Arial" w:hAnsi="Arial" w:cs="Arial"/>
            <w:color w:val="000000"/>
          </w:rPr>
          <w:t>thalassaemia</w:t>
        </w:r>
        <w:proofErr w:type="spellEnd"/>
        <w:r w:rsidRPr="00C2476A">
          <w:rPr>
            <w:rFonts w:ascii="Arial" w:hAnsi="Arial" w:cs="Arial"/>
            <w:color w:val="000000"/>
          </w:rPr>
          <w:t xml:space="preserve"> syndromes in North America. </w:t>
        </w:r>
      </w:hyperlink>
      <w:hyperlink r:id="rId96">
        <w:r w:rsidRPr="00C2476A">
          <w:rPr>
            <w:rFonts w:ascii="Arial" w:hAnsi="Arial" w:cs="Arial"/>
            <w:i/>
            <w:color w:val="000000"/>
          </w:rPr>
          <w:t xml:space="preserve">British Journal of </w:t>
        </w:r>
        <w:proofErr w:type="spellStart"/>
        <w:r w:rsidRPr="00C2476A">
          <w:rPr>
            <w:rFonts w:ascii="Arial" w:hAnsi="Arial" w:cs="Arial"/>
            <w:i/>
            <w:color w:val="000000"/>
          </w:rPr>
          <w:t>Haematology</w:t>
        </w:r>
        <w:proofErr w:type="spellEnd"/>
      </w:hyperlink>
      <w:hyperlink r:id="rId97">
        <w:r w:rsidRPr="00C2476A">
          <w:rPr>
            <w:rFonts w:ascii="Arial" w:hAnsi="Arial" w:cs="Arial"/>
            <w:color w:val="000000"/>
          </w:rPr>
          <w:t xml:space="preserve">, </w:t>
        </w:r>
      </w:hyperlink>
      <w:hyperlink r:id="rId98">
        <w:r w:rsidRPr="00C2476A">
          <w:rPr>
            <w:rFonts w:ascii="Arial" w:hAnsi="Arial" w:cs="Arial"/>
            <w:i/>
            <w:color w:val="000000"/>
          </w:rPr>
          <w:t>146</w:t>
        </w:r>
      </w:hyperlink>
      <w:hyperlink r:id="rId99">
        <w:r w:rsidRPr="00C2476A">
          <w:rPr>
            <w:rFonts w:ascii="Arial" w:hAnsi="Arial" w:cs="Arial"/>
            <w:color w:val="000000"/>
          </w:rPr>
          <w:t>(5), 546–556.</w:t>
        </w:r>
      </w:hyperlink>
    </w:p>
    <w:p w14:paraId="5836C41C" w14:textId="77777777" w:rsidR="008E597A" w:rsidRPr="00C2476A" w:rsidRDefault="00772FC1">
      <w:pPr>
        <w:widowControl w:val="0"/>
        <w:pBdr>
          <w:top w:val="nil"/>
          <w:left w:val="nil"/>
          <w:bottom w:val="nil"/>
          <w:right w:val="nil"/>
          <w:between w:val="nil"/>
        </w:pBdr>
        <w:shd w:val="clear" w:color="auto" w:fill="auto"/>
        <w:spacing w:before="0" w:after="240" w:line="480" w:lineRule="auto"/>
        <w:ind w:left="480" w:hanging="480"/>
        <w:rPr>
          <w:rFonts w:ascii="Arial" w:hAnsi="Arial" w:cs="Arial"/>
        </w:rPr>
      </w:pPr>
      <w:hyperlink r:id="rId100">
        <w:r w:rsidRPr="00C2476A">
          <w:rPr>
            <w:rFonts w:ascii="Arial" w:hAnsi="Arial" w:cs="Arial"/>
            <w:color w:val="000000"/>
          </w:rPr>
          <w:t>Wong, P., Fuller, P. J., Gill</w:t>
        </w:r>
        <w:r w:rsidRPr="00C2476A">
          <w:rPr>
            <w:rFonts w:ascii="Arial" w:hAnsi="Arial" w:cs="Arial"/>
            <w:color w:val="000000"/>
          </w:rPr>
          <w:t xml:space="preserve">espie, M. T., &amp; Milat, F. (2016). Bone disease in thalassemia: A molecular and clinical overview. </w:t>
        </w:r>
      </w:hyperlink>
      <w:hyperlink r:id="rId101">
        <w:r w:rsidRPr="00C2476A">
          <w:rPr>
            <w:rFonts w:ascii="Arial" w:hAnsi="Arial" w:cs="Arial"/>
            <w:i/>
            <w:color w:val="000000"/>
          </w:rPr>
          <w:t>Endocrine Reviews</w:t>
        </w:r>
      </w:hyperlink>
      <w:hyperlink r:id="rId102">
        <w:r w:rsidRPr="00C2476A">
          <w:rPr>
            <w:rFonts w:ascii="Arial" w:hAnsi="Arial" w:cs="Arial"/>
            <w:color w:val="000000"/>
          </w:rPr>
          <w:t xml:space="preserve">, </w:t>
        </w:r>
      </w:hyperlink>
      <w:hyperlink r:id="rId103">
        <w:r w:rsidRPr="00C2476A">
          <w:rPr>
            <w:rFonts w:ascii="Arial" w:hAnsi="Arial" w:cs="Arial"/>
            <w:i/>
            <w:color w:val="000000"/>
          </w:rPr>
          <w:t>37</w:t>
        </w:r>
      </w:hyperlink>
      <w:hyperlink r:id="rId104">
        <w:r w:rsidRPr="00C2476A">
          <w:rPr>
            <w:rFonts w:ascii="Arial" w:hAnsi="Arial" w:cs="Arial"/>
            <w:color w:val="000000"/>
          </w:rPr>
          <w:t>(4), 320–346.</w:t>
        </w:r>
      </w:hyperlink>
    </w:p>
    <w:p w14:paraId="480E58AA" w14:textId="77777777" w:rsidR="008E597A" w:rsidRPr="00C2476A" w:rsidRDefault="008E597A">
      <w:pPr>
        <w:widowControl w:val="0"/>
        <w:pBdr>
          <w:top w:val="nil"/>
          <w:left w:val="nil"/>
          <w:bottom w:val="nil"/>
          <w:right w:val="nil"/>
          <w:between w:val="nil"/>
        </w:pBdr>
        <w:shd w:val="clear" w:color="auto" w:fill="auto"/>
        <w:spacing w:before="0" w:after="0" w:line="276" w:lineRule="auto"/>
        <w:ind w:firstLine="0"/>
        <w:rPr>
          <w:rFonts w:ascii="Arial" w:hAnsi="Arial" w:cs="Arial"/>
        </w:rPr>
      </w:pPr>
    </w:p>
    <w:sectPr w:rsidR="008E597A" w:rsidRPr="00C2476A">
      <w:headerReference w:type="even" r:id="rId105"/>
      <w:headerReference w:type="default" r:id="rId106"/>
      <w:footerReference w:type="even" r:id="rId107"/>
      <w:footerReference w:type="default" r:id="rId108"/>
      <w:headerReference w:type="first" r:id="rId109"/>
      <w:footerReference w:type="first" r:id="rId110"/>
      <w:pgSz w:w="11906" w:h="16838"/>
      <w:pgMar w:top="1411" w:right="1411" w:bottom="1411" w:left="25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F5CF5" w14:textId="77777777" w:rsidR="00772FC1" w:rsidRDefault="00772FC1">
      <w:pPr>
        <w:spacing w:before="0" w:after="0" w:line="240" w:lineRule="auto"/>
      </w:pPr>
      <w:r>
        <w:separator/>
      </w:r>
    </w:p>
  </w:endnote>
  <w:endnote w:type="continuationSeparator" w:id="0">
    <w:p w14:paraId="0E4B840D" w14:textId="77777777" w:rsidR="00772FC1" w:rsidRDefault="00772F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charset w:val="00"/>
    <w:family w:val="auto"/>
    <w:pitch w:val="variable"/>
    <w:sig w:usb0="E0000AFF" w:usb1="5000217F" w:usb2="00000021" w:usb3="00000000" w:csb0="0000019F" w:csb1="00000000"/>
    <w:embedRegular r:id="rId1" w:fontKey="{45607DEF-12D8-4FCD-9AFF-47020A1ACC52}"/>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4000ACFF" w:usb2="00000001" w:usb3="00000000" w:csb0="000001FF" w:csb1="00000000"/>
    <w:embedRegular r:id="rId2" w:fontKey="{E5E7A3BA-DC4F-48C0-8A2B-476F7BA18404}"/>
  </w:font>
  <w:font w:name="Cambria">
    <w:panose1 w:val="02040503050406030204"/>
    <w:charset w:val="00"/>
    <w:family w:val="roman"/>
    <w:pitch w:val="variable"/>
    <w:sig w:usb0="E00006FF" w:usb1="420024FF" w:usb2="02000000" w:usb3="00000000" w:csb0="0000019F" w:csb1="00000000"/>
    <w:embedRegular r:id="rId3" w:fontKey="{F8D7E94F-BC9E-4A68-8C32-D9945DE3AE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7F64B" w14:textId="77777777" w:rsidR="007F7870" w:rsidRDefault="007F78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8883D" w14:textId="77777777" w:rsidR="008E597A" w:rsidRDefault="008E597A">
    <w:pP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201FE" w14:textId="77777777" w:rsidR="007F7870" w:rsidRDefault="007F78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727D7" w14:textId="77777777" w:rsidR="00772FC1" w:rsidRDefault="00772FC1">
      <w:pPr>
        <w:spacing w:before="0" w:after="0" w:line="240" w:lineRule="auto"/>
      </w:pPr>
      <w:r>
        <w:separator/>
      </w:r>
    </w:p>
  </w:footnote>
  <w:footnote w:type="continuationSeparator" w:id="0">
    <w:p w14:paraId="44D11FB8" w14:textId="77777777" w:rsidR="00772FC1" w:rsidRDefault="00772FC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E551D" w14:textId="0F8A6DC2" w:rsidR="007F7870" w:rsidRDefault="007F7870">
    <w:pPr>
      <w:pStyle w:val="Header"/>
    </w:pPr>
    <w:r>
      <w:rPr>
        <w:noProof/>
      </w:rPr>
      <w:pict w14:anchorId="41FFD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720157" o:spid="_x0000_s2050" type="#_x0000_t136" style="position:absolute;left:0;text-align:left;margin-left:0;margin-top:0;width:501.35pt;height:55.7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AD43D" w14:textId="70D31FBA" w:rsidR="007F7870" w:rsidRDefault="007F7870">
    <w:pPr>
      <w:pStyle w:val="Header"/>
    </w:pPr>
    <w:r>
      <w:rPr>
        <w:noProof/>
      </w:rPr>
      <w:pict w14:anchorId="1D4811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720158" o:spid="_x0000_s2051" type="#_x0000_t136" style="position:absolute;left:0;text-align:left;margin-left:0;margin-top:0;width:501.35pt;height:55.7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D809B" w14:textId="53EB2AB2" w:rsidR="007F7870" w:rsidRDefault="007F7870">
    <w:pPr>
      <w:pStyle w:val="Header"/>
    </w:pPr>
    <w:r>
      <w:rPr>
        <w:noProof/>
      </w:rPr>
      <w:pict w14:anchorId="3A39BB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720156" o:spid="_x0000_s2049" type="#_x0000_t136" style="position:absolute;left:0;text-align:left;margin-left:0;margin-top:0;width:501.35pt;height:55.7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8A7D06"/>
    <w:multiLevelType w:val="multilevel"/>
    <w:tmpl w:val="3EDA7E78"/>
    <w:lvl w:ilvl="0">
      <w:start w:val="1"/>
      <w:numFmt w:val="decimal"/>
      <w:lvlText w:val="%1."/>
      <w:lvlJc w:val="left"/>
      <w:pPr>
        <w:ind w:left="720" w:hanging="360"/>
      </w:pPr>
      <w:rPr>
        <w:rFonts w:ascii="Roboto" w:eastAsia="Roboto" w:hAnsi="Roboto" w:cs="Roboto"/>
        <w:color w:val="F8FAFF"/>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75AC201C"/>
    <w:multiLevelType w:val="multilevel"/>
    <w:tmpl w:val="372C0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97A"/>
    <w:rsid w:val="00000584"/>
    <w:rsid w:val="007321B6"/>
    <w:rsid w:val="00772FC1"/>
    <w:rsid w:val="007F7870"/>
    <w:rsid w:val="008E597A"/>
    <w:rsid w:val="00C24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E901B2"/>
  <w15:docId w15:val="{0ED190CE-2D4E-44F0-85E8-02FE09B90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GB" w:bidi="ar-SA"/>
      </w:rPr>
    </w:rPrDefault>
    <w:pPrDefault>
      <w:pPr>
        <w:shd w:val="clear" w:color="auto" w:fill="FFFFFF"/>
        <w:spacing w:before="120" w:after="120" w:line="360" w:lineRule="auto"/>
        <w:ind w:firstLine="708"/>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0"/>
      <w:outlineLvl w:val="0"/>
    </w:pPr>
    <w:rPr>
      <w:b/>
      <w:sz w:val="22"/>
      <w:szCs w:val="22"/>
    </w:rPr>
  </w:style>
  <w:style w:type="paragraph" w:styleId="Heading2">
    <w:name w:val="heading 2"/>
    <w:basedOn w:val="Normal"/>
    <w:next w:val="Normal"/>
    <w:uiPriority w:val="9"/>
    <w:unhideWhenUsed/>
    <w:qFormat/>
    <w:pPr>
      <w:keepNext/>
      <w:keepLines/>
      <w:shd w:val="clear" w:color="auto" w:fill="auto"/>
      <w:spacing w:before="240" w:after="240" w:line="276" w:lineRule="auto"/>
      <w:ind w:right="700" w:firstLine="0"/>
      <w:jc w:val="left"/>
      <w:outlineLvl w:val="1"/>
    </w:pPr>
    <w:rPr>
      <w:b/>
    </w:rPr>
  </w:style>
  <w:style w:type="paragraph" w:styleId="Heading3">
    <w:name w:val="heading 3"/>
    <w:basedOn w:val="Normal"/>
    <w:next w:val="Normal"/>
    <w:uiPriority w:val="9"/>
    <w:semiHidden/>
    <w:unhideWhenUsed/>
    <w:qFormat/>
    <w:pPr>
      <w:keepNext/>
      <w:keepLines/>
      <w:spacing w:before="40" w:after="0"/>
      <w:ind w:firstLine="0"/>
      <w:outlineLvl w:val="2"/>
    </w:pPr>
    <w:rPr>
      <w:b/>
    </w:rPr>
  </w:style>
  <w:style w:type="paragraph" w:styleId="Heading4">
    <w:name w:val="heading 4"/>
    <w:basedOn w:val="Normal"/>
    <w:next w:val="Normal"/>
    <w:uiPriority w:val="9"/>
    <w:semiHidden/>
    <w:unhideWhenUsed/>
    <w:qFormat/>
    <w:pPr>
      <w:keepNext/>
      <w:keepLines/>
      <w:shd w:val="clear" w:color="auto" w:fill="auto"/>
      <w:spacing w:before="40" w:after="0" w:line="276" w:lineRule="auto"/>
      <w:ind w:firstLine="0"/>
      <w:outlineLvl w:val="3"/>
    </w:pPr>
    <w:rPr>
      <w:b/>
    </w:rPr>
  </w:style>
  <w:style w:type="paragraph" w:styleId="Heading5">
    <w:name w:val="heading 5"/>
    <w:basedOn w:val="Normal"/>
    <w:next w:val="Normal"/>
    <w:uiPriority w:val="9"/>
    <w:semiHidden/>
    <w:unhideWhenUsed/>
    <w:qFormat/>
    <w:pPr>
      <w:keepNext/>
      <w:keepLines/>
      <w:shd w:val="clear" w:color="auto" w:fill="auto"/>
      <w:spacing w:before="0" w:after="0"/>
      <w:ind w:firstLine="0"/>
      <w:outlineLvl w:val="4"/>
    </w:pPr>
    <w:rPr>
      <w:b/>
    </w:rPr>
  </w:style>
  <w:style w:type="paragraph" w:styleId="Heading6">
    <w:name w:val="heading 6"/>
    <w:basedOn w:val="Normal"/>
    <w:next w:val="Normal"/>
    <w:uiPriority w:val="9"/>
    <w:semiHidden/>
    <w:unhideWhenUsed/>
    <w:qFormat/>
    <w:pPr>
      <w:keepNext/>
      <w:keepLines/>
      <w:shd w:val="clear" w:color="auto" w:fill="auto"/>
      <w:spacing w:before="40" w:after="0"/>
      <w:ind w:left="360" w:right="450" w:firstLine="3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ind w:firstLine="0"/>
      <w:jc w:val="center"/>
    </w:pPr>
    <w:rPr>
      <w:b/>
    </w:rPr>
  </w:style>
  <w:style w:type="paragraph" w:styleId="Subtitle">
    <w:name w:val="Subtitle"/>
    <w:basedOn w:val="Normal"/>
    <w:next w:val="Normal"/>
    <w:uiPriority w:val="11"/>
    <w:qFormat/>
    <w:pPr>
      <w:keepNext/>
      <w:keepLines/>
      <w:spacing w:before="0" w:after="0"/>
      <w:ind w:firstLine="0"/>
      <w:jc w:val="center"/>
    </w:pPr>
    <w:rPr>
      <w:b/>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2476A"/>
    <w:rPr>
      <w:color w:val="0000FF" w:themeColor="hyperlink"/>
      <w:u w:val="single"/>
    </w:rPr>
  </w:style>
  <w:style w:type="character" w:styleId="UnresolvedMention">
    <w:name w:val="Unresolved Mention"/>
    <w:basedOn w:val="DefaultParagraphFont"/>
    <w:uiPriority w:val="99"/>
    <w:semiHidden/>
    <w:unhideWhenUsed/>
    <w:rsid w:val="00C2476A"/>
    <w:rPr>
      <w:color w:val="605E5C"/>
      <w:shd w:val="clear" w:color="auto" w:fill="E1DFDD"/>
    </w:rPr>
  </w:style>
  <w:style w:type="paragraph" w:styleId="Header">
    <w:name w:val="header"/>
    <w:basedOn w:val="Normal"/>
    <w:link w:val="HeaderChar"/>
    <w:uiPriority w:val="99"/>
    <w:unhideWhenUsed/>
    <w:rsid w:val="007F787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F7870"/>
    <w:rPr>
      <w:shd w:val="clear" w:color="auto" w:fill="FFFFFF"/>
    </w:rPr>
  </w:style>
  <w:style w:type="paragraph" w:styleId="Footer">
    <w:name w:val="footer"/>
    <w:basedOn w:val="Normal"/>
    <w:link w:val="FooterChar"/>
    <w:uiPriority w:val="99"/>
    <w:unhideWhenUsed/>
    <w:rsid w:val="007F787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F7870"/>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paperpile.com/c/N0YKEQ/YocP" TargetMode="External"/><Relationship Id="rId21" Type="http://schemas.openxmlformats.org/officeDocument/2006/relationships/hyperlink" Target="https://paperpile.com/c/N0YKEQ/w4BJ" TargetMode="External"/><Relationship Id="rId42" Type="http://schemas.openxmlformats.org/officeDocument/2006/relationships/hyperlink" Target="http://paperpile.com/b/N0YKEQ/KLyd" TargetMode="External"/><Relationship Id="rId47" Type="http://schemas.openxmlformats.org/officeDocument/2006/relationships/hyperlink" Target="http://paperpile.com/b/N0YKEQ/skrU" TargetMode="External"/><Relationship Id="rId63" Type="http://schemas.openxmlformats.org/officeDocument/2006/relationships/hyperlink" Target="http://paperpile.com/b/N0YKEQ/wd9r" TargetMode="External"/><Relationship Id="rId68" Type="http://schemas.openxmlformats.org/officeDocument/2006/relationships/hyperlink" Target="http://paperpile.com/b/N0YKEQ/Y6ne" TargetMode="External"/><Relationship Id="rId84" Type="http://schemas.openxmlformats.org/officeDocument/2006/relationships/hyperlink" Target="http://paperpile.com/b/N0YKEQ/JBcV" TargetMode="External"/><Relationship Id="rId89" Type="http://schemas.openxmlformats.org/officeDocument/2006/relationships/hyperlink" Target="http://paperpile.com/b/N0YKEQ/w4BJ" TargetMode="External"/><Relationship Id="rId112" Type="http://schemas.openxmlformats.org/officeDocument/2006/relationships/theme" Target="theme/theme1.xml"/><Relationship Id="rId16" Type="http://schemas.openxmlformats.org/officeDocument/2006/relationships/hyperlink" Target="https://paperpile.com/c/N0YKEQ/M0yB" TargetMode="External"/><Relationship Id="rId107" Type="http://schemas.openxmlformats.org/officeDocument/2006/relationships/footer" Target="footer1.xml"/><Relationship Id="rId11" Type="http://schemas.openxmlformats.org/officeDocument/2006/relationships/hyperlink" Target="https://paperpile.com/c/N0YKEQ/w4BJ" TargetMode="External"/><Relationship Id="rId32" Type="http://schemas.openxmlformats.org/officeDocument/2006/relationships/hyperlink" Target="http://paperpile.com/b/N0YKEQ/2Zs4" TargetMode="External"/><Relationship Id="rId37" Type="http://schemas.openxmlformats.org/officeDocument/2006/relationships/hyperlink" Target="http://paperpile.com/b/N0YKEQ/38eM" TargetMode="External"/><Relationship Id="rId53" Type="http://schemas.openxmlformats.org/officeDocument/2006/relationships/hyperlink" Target="http://paperpile.com/b/N0YKEQ/UHi0" TargetMode="External"/><Relationship Id="rId58" Type="http://schemas.openxmlformats.org/officeDocument/2006/relationships/hyperlink" Target="http://paperpile.com/b/N0YKEQ/YocP" TargetMode="External"/><Relationship Id="rId74" Type="http://schemas.openxmlformats.org/officeDocument/2006/relationships/hyperlink" Target="http://paperpile.com/b/N0YKEQ/Zfqd" TargetMode="External"/><Relationship Id="rId79" Type="http://schemas.openxmlformats.org/officeDocument/2006/relationships/hyperlink" Target="http://paperpile.com/b/N0YKEQ/M0yB" TargetMode="External"/><Relationship Id="rId102" Type="http://schemas.openxmlformats.org/officeDocument/2006/relationships/hyperlink" Target="http://paperpile.com/b/N0YKEQ/xnMO" TargetMode="External"/><Relationship Id="rId5" Type="http://schemas.openxmlformats.org/officeDocument/2006/relationships/footnotes" Target="footnotes.xml"/><Relationship Id="rId90" Type="http://schemas.openxmlformats.org/officeDocument/2006/relationships/hyperlink" Target="http://paperpile.com/b/N0YKEQ/h4J6" TargetMode="External"/><Relationship Id="rId95" Type="http://schemas.openxmlformats.org/officeDocument/2006/relationships/hyperlink" Target="http://paperpile.com/b/N0YKEQ/ZmuK" TargetMode="External"/><Relationship Id="rId22" Type="http://schemas.openxmlformats.org/officeDocument/2006/relationships/hyperlink" Target="https://paperpile.com/c/N0YKEQ/38eM" TargetMode="External"/><Relationship Id="rId27" Type="http://schemas.openxmlformats.org/officeDocument/2006/relationships/hyperlink" Target="https://paperpile.com/c/N0YKEQ/skrU" TargetMode="External"/><Relationship Id="rId43" Type="http://schemas.openxmlformats.org/officeDocument/2006/relationships/hyperlink" Target="http://paperpile.com/b/N0YKEQ/KLyd" TargetMode="External"/><Relationship Id="rId48" Type="http://schemas.openxmlformats.org/officeDocument/2006/relationships/hyperlink" Target="http://paperpile.com/b/N0YKEQ/skrU" TargetMode="External"/><Relationship Id="rId64" Type="http://schemas.openxmlformats.org/officeDocument/2006/relationships/hyperlink" Target="http://paperpile.com/b/N0YKEQ/wd9r" TargetMode="External"/><Relationship Id="rId69" Type="http://schemas.openxmlformats.org/officeDocument/2006/relationships/hyperlink" Target="http://paperpile.com/b/N0YKEQ/Y6ne" TargetMode="External"/><Relationship Id="rId80" Type="http://schemas.openxmlformats.org/officeDocument/2006/relationships/hyperlink" Target="http://paperpile.com/b/N0YKEQ/JBcV" TargetMode="External"/><Relationship Id="rId85" Type="http://schemas.openxmlformats.org/officeDocument/2006/relationships/hyperlink" Target="http://paperpile.com/b/N0YKEQ/w4BJ" TargetMode="External"/><Relationship Id="rId12" Type="http://schemas.openxmlformats.org/officeDocument/2006/relationships/hyperlink" Target="https://paperpile.com/c/N0YKEQ/skrU" TargetMode="External"/><Relationship Id="rId17" Type="http://schemas.openxmlformats.org/officeDocument/2006/relationships/hyperlink" Target="https://paperpile.com/c/N0YKEQ/UHi0" TargetMode="External"/><Relationship Id="rId33" Type="http://schemas.openxmlformats.org/officeDocument/2006/relationships/hyperlink" Target="http://paperpile.com/b/N0YKEQ/2Zs4" TargetMode="External"/><Relationship Id="rId38" Type="http://schemas.openxmlformats.org/officeDocument/2006/relationships/hyperlink" Target="http://paperpile.com/b/N0YKEQ/38eM" TargetMode="External"/><Relationship Id="rId59" Type="http://schemas.openxmlformats.org/officeDocument/2006/relationships/hyperlink" Target="http://paperpile.com/b/N0YKEQ/YocP" TargetMode="External"/><Relationship Id="rId103" Type="http://schemas.openxmlformats.org/officeDocument/2006/relationships/hyperlink" Target="http://paperpile.com/b/N0YKEQ/xnMO" TargetMode="External"/><Relationship Id="rId108" Type="http://schemas.openxmlformats.org/officeDocument/2006/relationships/footer" Target="footer2.xml"/><Relationship Id="rId54" Type="http://schemas.openxmlformats.org/officeDocument/2006/relationships/hyperlink" Target="http://paperpile.com/b/N0YKEQ/UHi0" TargetMode="External"/><Relationship Id="rId70" Type="http://schemas.openxmlformats.org/officeDocument/2006/relationships/hyperlink" Target="http://paperpile.com/b/N0YKEQ/Zfqd" TargetMode="External"/><Relationship Id="rId75" Type="http://schemas.openxmlformats.org/officeDocument/2006/relationships/hyperlink" Target="http://paperpile.com/b/N0YKEQ/M0yB" TargetMode="External"/><Relationship Id="rId91" Type="http://schemas.openxmlformats.org/officeDocument/2006/relationships/hyperlink" Target="http://paperpile.com/b/N0YKEQ/h4J6" TargetMode="External"/><Relationship Id="rId96" Type="http://schemas.openxmlformats.org/officeDocument/2006/relationships/hyperlink" Target="http://paperpile.com/b/N0YKEQ/Zm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aperpile.com/c/N0YKEQ/wd9r" TargetMode="External"/><Relationship Id="rId23" Type="http://schemas.openxmlformats.org/officeDocument/2006/relationships/hyperlink" Target="https://paperpile.com/c/N0YKEQ/2Zs4" TargetMode="External"/><Relationship Id="rId28" Type="http://schemas.openxmlformats.org/officeDocument/2006/relationships/hyperlink" Target="https://paperpile.com/c/N0YKEQ/h4J6" TargetMode="External"/><Relationship Id="rId36" Type="http://schemas.openxmlformats.org/officeDocument/2006/relationships/hyperlink" Target="http://paperpile.com/b/N0YKEQ/38eM" TargetMode="External"/><Relationship Id="rId49" Type="http://schemas.openxmlformats.org/officeDocument/2006/relationships/hyperlink" Target="http://paperpile.com/b/N0YKEQ/skrU" TargetMode="External"/><Relationship Id="rId57" Type="http://schemas.openxmlformats.org/officeDocument/2006/relationships/hyperlink" Target="http://paperpile.com/b/N0YKEQ/YocP" TargetMode="External"/><Relationship Id="rId106" Type="http://schemas.openxmlformats.org/officeDocument/2006/relationships/header" Target="header2.xml"/><Relationship Id="rId10" Type="http://schemas.openxmlformats.org/officeDocument/2006/relationships/hyperlink" Target="https://paperpile.com/c/N0YKEQ/xnMO" TargetMode="External"/><Relationship Id="rId31" Type="http://schemas.openxmlformats.org/officeDocument/2006/relationships/hyperlink" Target="http://paperpile.com/b/N0YKEQ/2Zs4" TargetMode="External"/><Relationship Id="rId44" Type="http://schemas.openxmlformats.org/officeDocument/2006/relationships/hyperlink" Target="http://paperpile.com/b/N0YKEQ/KLyd" TargetMode="External"/><Relationship Id="rId52" Type="http://schemas.openxmlformats.org/officeDocument/2006/relationships/hyperlink" Target="http://paperpile.com/b/N0YKEQ/UHi0" TargetMode="External"/><Relationship Id="rId60" Type="http://schemas.openxmlformats.org/officeDocument/2006/relationships/hyperlink" Target="http://paperpile.com/b/N0YKEQ/wd9r" TargetMode="External"/><Relationship Id="rId65" Type="http://schemas.openxmlformats.org/officeDocument/2006/relationships/hyperlink" Target="http://paperpile.com/b/N0YKEQ/Y6ne" TargetMode="External"/><Relationship Id="rId73" Type="http://schemas.openxmlformats.org/officeDocument/2006/relationships/hyperlink" Target="http://paperpile.com/b/N0YKEQ/Zfqd" TargetMode="External"/><Relationship Id="rId78" Type="http://schemas.openxmlformats.org/officeDocument/2006/relationships/hyperlink" Target="http://paperpile.com/b/N0YKEQ/M0yB" TargetMode="External"/><Relationship Id="rId81" Type="http://schemas.openxmlformats.org/officeDocument/2006/relationships/hyperlink" Target="http://paperpile.com/b/N0YKEQ/JBcV" TargetMode="External"/><Relationship Id="rId86" Type="http://schemas.openxmlformats.org/officeDocument/2006/relationships/hyperlink" Target="http://paperpile.com/b/N0YKEQ/w4BJ" TargetMode="External"/><Relationship Id="rId94" Type="http://schemas.openxmlformats.org/officeDocument/2006/relationships/hyperlink" Target="http://paperpile.com/b/N0YKEQ/h4J6" TargetMode="External"/><Relationship Id="rId99" Type="http://schemas.openxmlformats.org/officeDocument/2006/relationships/hyperlink" Target="http://paperpile.com/b/N0YKEQ/ZmuK" TargetMode="External"/><Relationship Id="rId101" Type="http://schemas.openxmlformats.org/officeDocument/2006/relationships/hyperlink" Target="http://paperpile.com/b/N0YKEQ/xnMO" TargetMode="External"/><Relationship Id="rId4" Type="http://schemas.openxmlformats.org/officeDocument/2006/relationships/webSettings" Target="webSettings.xml"/><Relationship Id="rId9" Type="http://schemas.openxmlformats.org/officeDocument/2006/relationships/hyperlink" Target="https://paperpile.com/c/N0YKEQ/Zfqd" TargetMode="External"/><Relationship Id="rId13" Type="http://schemas.openxmlformats.org/officeDocument/2006/relationships/hyperlink" Target="https://paperpile.com/c/N0YKEQ/h4J6" TargetMode="External"/><Relationship Id="rId18" Type="http://schemas.openxmlformats.org/officeDocument/2006/relationships/hyperlink" Target="https://paperpile.com/c/N0YKEQ/h4J6" TargetMode="External"/><Relationship Id="rId39" Type="http://schemas.openxmlformats.org/officeDocument/2006/relationships/hyperlink" Target="http://paperpile.com/b/N0YKEQ/38eM" TargetMode="External"/><Relationship Id="rId109" Type="http://schemas.openxmlformats.org/officeDocument/2006/relationships/header" Target="header3.xml"/><Relationship Id="rId34" Type="http://schemas.openxmlformats.org/officeDocument/2006/relationships/hyperlink" Target="http://dx.doi.org/10.1186/s43054-021-00066-y" TargetMode="External"/><Relationship Id="rId50" Type="http://schemas.openxmlformats.org/officeDocument/2006/relationships/hyperlink" Target="http://paperpile.com/b/N0YKEQ/UHi0" TargetMode="External"/><Relationship Id="rId55" Type="http://schemas.openxmlformats.org/officeDocument/2006/relationships/hyperlink" Target="http://paperpile.com/b/N0YKEQ/YocP" TargetMode="External"/><Relationship Id="rId76" Type="http://schemas.openxmlformats.org/officeDocument/2006/relationships/hyperlink" Target="http://paperpile.com/b/N0YKEQ/M0yB" TargetMode="External"/><Relationship Id="rId97" Type="http://schemas.openxmlformats.org/officeDocument/2006/relationships/hyperlink" Target="http://paperpile.com/b/N0YKEQ/ZmuK" TargetMode="External"/><Relationship Id="rId104" Type="http://schemas.openxmlformats.org/officeDocument/2006/relationships/hyperlink" Target="http://paperpile.com/b/N0YKEQ/xnMO" TargetMode="External"/><Relationship Id="rId7" Type="http://schemas.openxmlformats.org/officeDocument/2006/relationships/hyperlink" Target="https://paperpile.com/c/N0YKEQ/JBcV" TargetMode="External"/><Relationship Id="rId71" Type="http://schemas.openxmlformats.org/officeDocument/2006/relationships/hyperlink" Target="http://paperpile.com/b/N0YKEQ/Zfqd" TargetMode="External"/><Relationship Id="rId92" Type="http://schemas.openxmlformats.org/officeDocument/2006/relationships/hyperlink" Target="http://paperpile.com/b/N0YKEQ/h4J6" TargetMode="External"/><Relationship Id="rId2" Type="http://schemas.openxmlformats.org/officeDocument/2006/relationships/styles" Target="styles.xml"/><Relationship Id="rId29" Type="http://schemas.openxmlformats.org/officeDocument/2006/relationships/hyperlink" Target="http://paperpile.com/b/N0YKEQ/2Zs4" TargetMode="External"/><Relationship Id="rId24" Type="http://schemas.openxmlformats.org/officeDocument/2006/relationships/hyperlink" Target="https://paperpile.com/c/N0YKEQ/h4J6" TargetMode="External"/><Relationship Id="rId40" Type="http://schemas.openxmlformats.org/officeDocument/2006/relationships/hyperlink" Target="http://paperpile.com/b/N0YKEQ/KLyd" TargetMode="External"/><Relationship Id="rId45" Type="http://schemas.openxmlformats.org/officeDocument/2006/relationships/hyperlink" Target="http://paperpile.com/b/N0YKEQ/skrU" TargetMode="External"/><Relationship Id="rId66" Type="http://schemas.openxmlformats.org/officeDocument/2006/relationships/hyperlink" Target="http://paperpile.com/b/N0YKEQ/Y6ne" TargetMode="External"/><Relationship Id="rId87" Type="http://schemas.openxmlformats.org/officeDocument/2006/relationships/hyperlink" Target="http://paperpile.com/b/N0YKEQ/w4BJ" TargetMode="External"/><Relationship Id="rId110" Type="http://schemas.openxmlformats.org/officeDocument/2006/relationships/footer" Target="footer3.xml"/><Relationship Id="rId61" Type="http://schemas.openxmlformats.org/officeDocument/2006/relationships/hyperlink" Target="http://paperpile.com/b/N0YKEQ/wd9r" TargetMode="External"/><Relationship Id="rId82" Type="http://schemas.openxmlformats.org/officeDocument/2006/relationships/hyperlink" Target="http://paperpile.com/b/N0YKEQ/JBcV" TargetMode="External"/><Relationship Id="rId19" Type="http://schemas.openxmlformats.org/officeDocument/2006/relationships/hyperlink" Target="https://paperpile.com/c/N0YKEQ/M0yB" TargetMode="External"/><Relationship Id="rId14" Type="http://schemas.openxmlformats.org/officeDocument/2006/relationships/hyperlink" Target="https://paperpile.com/c/N0YKEQ/ZmuK" TargetMode="External"/><Relationship Id="rId30" Type="http://schemas.openxmlformats.org/officeDocument/2006/relationships/hyperlink" Target="http://paperpile.com/b/N0YKEQ/2Zs4" TargetMode="External"/><Relationship Id="rId35" Type="http://schemas.openxmlformats.org/officeDocument/2006/relationships/hyperlink" Target="http://paperpile.com/b/N0YKEQ/38eM" TargetMode="External"/><Relationship Id="rId56" Type="http://schemas.openxmlformats.org/officeDocument/2006/relationships/hyperlink" Target="http://paperpile.com/b/N0YKEQ/YocP" TargetMode="External"/><Relationship Id="rId77" Type="http://schemas.openxmlformats.org/officeDocument/2006/relationships/hyperlink" Target="http://paperpile.com/b/N0YKEQ/M0yB" TargetMode="External"/><Relationship Id="rId100" Type="http://schemas.openxmlformats.org/officeDocument/2006/relationships/hyperlink" Target="http://paperpile.com/b/N0YKEQ/xnMO" TargetMode="External"/><Relationship Id="rId105" Type="http://schemas.openxmlformats.org/officeDocument/2006/relationships/header" Target="header1.xml"/><Relationship Id="rId8" Type="http://schemas.openxmlformats.org/officeDocument/2006/relationships/hyperlink" Target="https://paperpile.com/c/N0YKEQ/KLyd" TargetMode="External"/><Relationship Id="rId51" Type="http://schemas.openxmlformats.org/officeDocument/2006/relationships/hyperlink" Target="http://paperpile.com/b/N0YKEQ/UHi0" TargetMode="External"/><Relationship Id="rId72" Type="http://schemas.openxmlformats.org/officeDocument/2006/relationships/hyperlink" Target="http://paperpile.com/b/N0YKEQ/Zfqd" TargetMode="External"/><Relationship Id="rId93" Type="http://schemas.openxmlformats.org/officeDocument/2006/relationships/hyperlink" Target="http://paperpile.com/b/N0YKEQ/h4J6" TargetMode="External"/><Relationship Id="rId98" Type="http://schemas.openxmlformats.org/officeDocument/2006/relationships/hyperlink" Target="http://paperpile.com/b/N0YKEQ/ZmuK" TargetMode="External"/><Relationship Id="rId3" Type="http://schemas.openxmlformats.org/officeDocument/2006/relationships/settings" Target="settings.xml"/><Relationship Id="rId25" Type="http://schemas.openxmlformats.org/officeDocument/2006/relationships/hyperlink" Target="https://paperpile.com/c/N0YKEQ/Y6ne" TargetMode="External"/><Relationship Id="rId46" Type="http://schemas.openxmlformats.org/officeDocument/2006/relationships/hyperlink" Target="http://paperpile.com/b/N0YKEQ/skrU" TargetMode="External"/><Relationship Id="rId67" Type="http://schemas.openxmlformats.org/officeDocument/2006/relationships/hyperlink" Target="http://paperpile.com/b/N0YKEQ/Y6ne" TargetMode="External"/><Relationship Id="rId20" Type="http://schemas.openxmlformats.org/officeDocument/2006/relationships/hyperlink" Target="https://paperpile.com/c/N0YKEQ/skrU" TargetMode="External"/><Relationship Id="rId41" Type="http://schemas.openxmlformats.org/officeDocument/2006/relationships/hyperlink" Target="http://paperpile.com/b/N0YKEQ/KLyd" TargetMode="External"/><Relationship Id="rId62" Type="http://schemas.openxmlformats.org/officeDocument/2006/relationships/hyperlink" Target="http://paperpile.com/b/N0YKEQ/wd9r" TargetMode="External"/><Relationship Id="rId83" Type="http://schemas.openxmlformats.org/officeDocument/2006/relationships/hyperlink" Target="http://paperpile.com/b/N0YKEQ/JBcV" TargetMode="External"/><Relationship Id="rId88" Type="http://schemas.openxmlformats.org/officeDocument/2006/relationships/hyperlink" Target="http://paperpile.com/b/N0YKEQ/w4BJ" TargetMode="External"/><Relationship Id="rId11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3912</Words>
  <Characters>22299</Characters>
  <Application>Microsoft Office Word</Application>
  <DocSecurity>0</DocSecurity>
  <Lines>185</Lines>
  <Paragraphs>52</Paragraphs>
  <ScaleCrop>false</ScaleCrop>
  <Company/>
  <LinksUpToDate>false</LinksUpToDate>
  <CharactersWithSpaces>26159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3</cp:revision>
  <dcterms:created xsi:type="dcterms:W3CDTF">2025-08-25T05:04:00Z</dcterms:created>
  <dcterms:modified xsi:type="dcterms:W3CDTF">2025-08-25T07:58:00Z</dcterms:modified>
</cp:coreProperties>
</file>