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6C06" w14:textId="77777777" w:rsidR="00443316" w:rsidRPr="006B077F" w:rsidRDefault="00443316" w:rsidP="00443316">
      <w:pPr>
        <w:pStyle w:val="Title"/>
        <w:spacing w:after="0"/>
        <w:jc w:val="both"/>
        <w:rPr>
          <w:rFonts w:ascii="Arial" w:hAnsi="Arial" w:cs="Arial"/>
        </w:rPr>
      </w:pPr>
    </w:p>
    <w:p w14:paraId="52360336" w14:textId="77777777" w:rsidR="00443316" w:rsidRPr="006B077F" w:rsidRDefault="00443316" w:rsidP="00443316">
      <w:pPr>
        <w:pStyle w:val="Author"/>
        <w:spacing w:line="240" w:lineRule="auto"/>
        <w:rPr>
          <w:rFonts w:ascii="Arial" w:hAnsi="Arial" w:cs="Arial"/>
          <w:bCs/>
          <w:iCs/>
          <w:kern w:val="28"/>
          <w:sz w:val="36"/>
        </w:rPr>
      </w:pPr>
      <w:r w:rsidRPr="006B077F">
        <w:rPr>
          <w:rFonts w:ascii="Arial" w:hAnsi="Arial" w:cs="Arial"/>
          <w:bCs/>
          <w:iCs/>
          <w:kern w:val="28"/>
          <w:sz w:val="36"/>
        </w:rPr>
        <w:t xml:space="preserve">Chemical composition and antibacterial activity of the essential oil from </w:t>
      </w:r>
      <w:proofErr w:type="spellStart"/>
      <w:r w:rsidRPr="006B077F">
        <w:rPr>
          <w:rFonts w:ascii="Arial" w:hAnsi="Arial" w:cs="Arial"/>
          <w:bCs/>
          <w:i/>
          <w:kern w:val="28"/>
          <w:sz w:val="36"/>
        </w:rPr>
        <w:t>Tagetes</w:t>
      </w:r>
      <w:proofErr w:type="spellEnd"/>
      <w:r w:rsidRPr="006B077F">
        <w:rPr>
          <w:rFonts w:ascii="Arial" w:hAnsi="Arial" w:cs="Arial"/>
          <w:bCs/>
          <w:i/>
          <w:kern w:val="28"/>
          <w:sz w:val="36"/>
        </w:rPr>
        <w:t xml:space="preserve"> </w:t>
      </w:r>
      <w:proofErr w:type="spellStart"/>
      <w:r w:rsidRPr="006B077F">
        <w:rPr>
          <w:rFonts w:ascii="Arial" w:hAnsi="Arial" w:cs="Arial"/>
          <w:bCs/>
          <w:i/>
          <w:kern w:val="28"/>
          <w:sz w:val="36"/>
        </w:rPr>
        <w:t>erecta</w:t>
      </w:r>
      <w:proofErr w:type="spellEnd"/>
      <w:r w:rsidRPr="006B077F">
        <w:rPr>
          <w:rFonts w:ascii="Arial" w:hAnsi="Arial" w:cs="Arial"/>
          <w:bCs/>
          <w:iCs/>
          <w:kern w:val="28"/>
          <w:sz w:val="36"/>
        </w:rPr>
        <w:t xml:space="preserve"> L. grown in Northeastern Brazil</w:t>
      </w:r>
    </w:p>
    <w:p w14:paraId="7D261112" w14:textId="77777777" w:rsidR="00443316" w:rsidRPr="006B077F" w:rsidRDefault="00443316" w:rsidP="00443316">
      <w:pPr>
        <w:pStyle w:val="Author"/>
        <w:spacing w:line="240" w:lineRule="auto"/>
        <w:jc w:val="both"/>
        <w:rPr>
          <w:rFonts w:ascii="Arial" w:hAnsi="Arial" w:cs="Arial"/>
          <w:sz w:val="36"/>
        </w:rPr>
      </w:pPr>
    </w:p>
    <w:p w14:paraId="3CBBD085" w14:textId="77777777" w:rsidR="00443316" w:rsidRPr="006B077F" w:rsidRDefault="00443316" w:rsidP="00443316">
      <w:pPr>
        <w:pStyle w:val="Copyright"/>
        <w:spacing w:after="0" w:line="240" w:lineRule="auto"/>
        <w:jc w:val="both"/>
        <w:rPr>
          <w:rFonts w:ascii="Arial" w:hAnsi="Arial" w:cs="Arial"/>
        </w:rPr>
      </w:pPr>
      <w:r w:rsidRPr="006B077F">
        <w:rPr>
          <w:rFonts w:ascii="Arial" w:hAnsi="Arial" w:cs="Arial"/>
          <w:noProof/>
        </w:rPr>
        <mc:AlternateContent>
          <mc:Choice Requires="wps">
            <w:drawing>
              <wp:inline distT="0" distB="0" distL="0" distR="0" wp14:anchorId="268918F7" wp14:editId="08E0F86F">
                <wp:extent cx="5303520" cy="635"/>
                <wp:effectExtent l="13335" t="13335" r="17145" b="15240"/>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A69BE2" id="_x0000_t32" coordsize="21600,21600" o:spt="32" o:oned="t" path="m,l21600,21600e" filled="f">
                <v:path arrowok="t" fillok="f" o:connecttype="none"/>
                <o:lock v:ext="edit" shapetype="t"/>
              </v:shapetype>
              <v:shape id="Conector de Seta Reta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" strokeweight="1.5pt">
                <w10:anchorlock/>
              </v:shape>
            </w:pict>
          </mc:Fallback>
        </mc:AlternateContent>
      </w:r>
    </w:p>
    <w:p w14:paraId="070F7AEF" w14:textId="77777777" w:rsidR="00443316" w:rsidRPr="006B077F" w:rsidRDefault="00443316" w:rsidP="00443316">
      <w:pPr>
        <w:pStyle w:val="Copyright"/>
        <w:spacing w:after="0" w:line="240" w:lineRule="auto"/>
        <w:jc w:val="both"/>
        <w:rPr>
          <w:rFonts w:ascii="Arial" w:hAnsi="Arial" w:cs="Arial"/>
        </w:rPr>
      </w:pPr>
    </w:p>
    <w:p w14:paraId="5DE63F60" w14:textId="30E09274" w:rsidR="00443316" w:rsidRPr="006B077F" w:rsidRDefault="00443316" w:rsidP="00443316">
      <w:pPr>
        <w:pStyle w:val="Copyright"/>
        <w:spacing w:after="0" w:line="240" w:lineRule="auto"/>
        <w:jc w:val="both"/>
        <w:rPr>
          <w:rFonts w:ascii="Arial" w:hAnsi="Arial" w:cs="Arial"/>
          <w:b/>
          <w:bCs/>
          <w:sz w:val="22"/>
          <w:szCs w:val="22"/>
        </w:rPr>
      </w:pPr>
      <w:r w:rsidRPr="006B077F">
        <w:rPr>
          <w:rFonts w:ascii="Arial" w:hAnsi="Arial" w:cs="Arial"/>
          <w:b/>
          <w:bCs/>
          <w:sz w:val="22"/>
          <w:szCs w:val="22"/>
        </w:rPr>
        <w:t>ABSTRACT</w:t>
      </w:r>
    </w:p>
    <w:p w14:paraId="651A2F26" w14:textId="77777777" w:rsidR="00443316" w:rsidRPr="006B077F" w:rsidRDefault="00443316" w:rsidP="004433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5"/>
      </w:tblGrid>
      <w:tr w:rsidR="006B077F" w:rsidRPr="004C75F0" w14:paraId="426C6B55" w14:textId="77777777" w:rsidTr="004C0A5B">
        <w:tc>
          <w:tcPr>
            <w:tcW w:w="9576" w:type="dxa"/>
            <w:shd w:val="clear" w:color="auto" w:fill="F2F2F2"/>
          </w:tcPr>
          <w:p w14:paraId="388FA683" w14:textId="114A1074"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 xml:space="preserve">Aims: </w:t>
            </w:r>
            <w:r w:rsidR="007F3EEA" w:rsidRPr="006B077F">
              <w:rPr>
                <w:rFonts w:ascii="Arial" w:eastAsia="Calibri" w:hAnsi="Arial" w:cs="Arial"/>
                <w:szCs w:val="22"/>
              </w:rPr>
              <w:t xml:space="preserve">Faced with the increase in microbial infections linked to the phenomenon of drug resistance, research with natural products is promising. </w:t>
            </w:r>
            <w:proofErr w:type="spellStart"/>
            <w:r w:rsidR="007F3EEA" w:rsidRPr="006B077F">
              <w:rPr>
                <w:rFonts w:ascii="Arial" w:eastAsia="Calibri" w:hAnsi="Arial" w:cs="Arial"/>
                <w:i/>
                <w:iCs/>
                <w:szCs w:val="22"/>
              </w:rPr>
              <w:t>Tagetes</w:t>
            </w:r>
            <w:proofErr w:type="spellEnd"/>
            <w:r w:rsidR="007F3EEA" w:rsidRPr="006B077F">
              <w:rPr>
                <w:rFonts w:ascii="Arial" w:eastAsia="Calibri" w:hAnsi="Arial" w:cs="Arial"/>
                <w:i/>
                <w:iCs/>
                <w:szCs w:val="22"/>
              </w:rPr>
              <w:t xml:space="preserve">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 xml:space="preserve"> L., known as "</w:t>
            </w:r>
            <w:proofErr w:type="spellStart"/>
            <w:r w:rsidR="007F3EEA" w:rsidRPr="006B077F">
              <w:rPr>
                <w:rFonts w:ascii="Arial" w:eastAsia="Calibri" w:hAnsi="Arial" w:cs="Arial"/>
                <w:szCs w:val="22"/>
              </w:rPr>
              <w:t>cravo</w:t>
            </w:r>
            <w:proofErr w:type="spellEnd"/>
            <w:r w:rsidR="007F3EEA" w:rsidRPr="006B077F">
              <w:rPr>
                <w:rFonts w:ascii="Arial" w:eastAsia="Calibri" w:hAnsi="Arial" w:cs="Arial"/>
                <w:szCs w:val="22"/>
              </w:rPr>
              <w:t>-de-</w:t>
            </w:r>
            <w:proofErr w:type="spellStart"/>
            <w:r w:rsidR="007F3EEA" w:rsidRPr="006B077F">
              <w:rPr>
                <w:rFonts w:ascii="Arial" w:eastAsia="Calibri" w:hAnsi="Arial" w:cs="Arial"/>
                <w:szCs w:val="22"/>
              </w:rPr>
              <w:t>defunto</w:t>
            </w:r>
            <w:proofErr w:type="spellEnd"/>
            <w:r w:rsidR="007F3EEA" w:rsidRPr="006B077F">
              <w:rPr>
                <w:rFonts w:ascii="Arial" w:eastAsia="Calibri" w:hAnsi="Arial" w:cs="Arial"/>
                <w:szCs w:val="22"/>
              </w:rPr>
              <w:t xml:space="preserve">" in Brazil, is an ornamental plant used in folk medicine as an antimicrobial and to treat skin infections, fever, and digestive disorders. This study aimed to describe the chemical composition and report the antimicrobial activity of </w:t>
            </w:r>
            <w:r w:rsidR="007F3EEA" w:rsidRPr="006B077F">
              <w:rPr>
                <w:rFonts w:ascii="Arial" w:eastAsia="Calibri" w:hAnsi="Arial" w:cs="Arial"/>
                <w:i/>
                <w:iCs/>
                <w:szCs w:val="22"/>
              </w:rPr>
              <w:t xml:space="preserve">T. </w:t>
            </w:r>
            <w:proofErr w:type="spellStart"/>
            <w:r w:rsidR="007F3EEA" w:rsidRPr="006B077F">
              <w:rPr>
                <w:rFonts w:ascii="Arial" w:eastAsia="Calibri" w:hAnsi="Arial" w:cs="Arial"/>
                <w:i/>
                <w:iCs/>
                <w:szCs w:val="22"/>
              </w:rPr>
              <w:t>erecta</w:t>
            </w:r>
            <w:proofErr w:type="spellEnd"/>
            <w:r w:rsidR="007F3EEA" w:rsidRPr="006B077F">
              <w:rPr>
                <w:rFonts w:ascii="Arial" w:eastAsia="Calibri" w:hAnsi="Arial" w:cs="Arial"/>
                <w:szCs w:val="22"/>
              </w:rPr>
              <w:t>.</w:t>
            </w:r>
          </w:p>
          <w:p w14:paraId="79F3C408" w14:textId="2D5C8C8D"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Study design:</w:t>
            </w:r>
            <w:r w:rsidRPr="006B077F">
              <w:rPr>
                <w:rFonts w:ascii="Arial" w:eastAsia="Calibri" w:hAnsi="Arial" w:cs="Arial"/>
                <w:szCs w:val="22"/>
              </w:rPr>
              <w:t xml:space="preserve">  </w:t>
            </w:r>
            <w:r w:rsidR="00BE0373" w:rsidRPr="006B077F">
              <w:rPr>
                <w:rFonts w:ascii="Arial" w:eastAsia="Calibri" w:hAnsi="Arial" w:cs="Arial"/>
                <w:szCs w:val="22"/>
              </w:rPr>
              <w:t xml:space="preserve">This study employed analyzed by gas chromatography/mass spectroscopy to the essential oil. In </w:t>
            </w:r>
            <w:r w:rsidR="00884B0D" w:rsidRPr="006B077F">
              <w:rPr>
                <w:rFonts w:ascii="Arial" w:eastAsia="Calibri" w:hAnsi="Arial" w:cs="Arial"/>
                <w:szCs w:val="22"/>
              </w:rPr>
              <w:t>addition,</w:t>
            </w:r>
            <w:r w:rsidR="00BE0373" w:rsidRPr="006B077F">
              <w:rPr>
                <w:rFonts w:ascii="Arial" w:eastAsia="Calibri" w:hAnsi="Arial" w:cs="Arial"/>
                <w:szCs w:val="22"/>
              </w:rPr>
              <w:t xml:space="preserve"> agar-well </w:t>
            </w:r>
            <w:r w:rsidR="0083468C" w:rsidRPr="006B077F">
              <w:rPr>
                <w:rFonts w:ascii="Arial" w:eastAsia="Calibri" w:hAnsi="Arial" w:cs="Arial"/>
                <w:szCs w:val="22"/>
              </w:rPr>
              <w:t>diffusion,</w:t>
            </w:r>
            <w:r w:rsidR="00BE0373" w:rsidRPr="006B077F">
              <w:rPr>
                <w:rFonts w:ascii="Arial" w:eastAsia="Calibri" w:hAnsi="Arial" w:cs="Arial"/>
                <w:szCs w:val="22"/>
              </w:rPr>
              <w:t xml:space="preserve"> and broth microdilution methods to</w:t>
            </w:r>
            <w:r w:rsidR="004E46C1" w:rsidRPr="006B077F">
              <w:rPr>
                <w:rFonts w:ascii="Arial" w:eastAsia="Calibri" w:hAnsi="Arial" w:cs="Arial"/>
                <w:szCs w:val="22"/>
              </w:rPr>
              <w:t xml:space="preserve"> the</w:t>
            </w:r>
            <w:r w:rsidR="00BE0373" w:rsidRPr="006B077F">
              <w:rPr>
                <w:rFonts w:ascii="Arial" w:eastAsia="Calibri" w:hAnsi="Arial" w:cs="Arial"/>
                <w:szCs w:val="22"/>
              </w:rPr>
              <w:t xml:space="preserve"> antimicrobial assays.</w:t>
            </w:r>
          </w:p>
          <w:p w14:paraId="17B45BF2" w14:textId="76F76AB8"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szCs w:val="22"/>
              </w:rPr>
              <w:t>Place and Duration of Study:</w:t>
            </w:r>
            <w:r w:rsidRPr="006B077F">
              <w:rPr>
                <w:rFonts w:ascii="Arial" w:eastAsia="Calibri" w:hAnsi="Arial" w:cs="Arial"/>
                <w:szCs w:val="22"/>
              </w:rPr>
              <w:t xml:space="preserve"> </w:t>
            </w:r>
            <w:r w:rsidR="0083468C" w:rsidRPr="006B077F">
              <w:rPr>
                <w:rFonts w:ascii="Arial" w:eastAsia="Calibri" w:hAnsi="Arial" w:cs="Arial"/>
                <w:szCs w:val="22"/>
              </w:rPr>
              <w:t>Ceara State University,</w:t>
            </w:r>
            <w:r w:rsidR="009E2A90" w:rsidRPr="006B077F">
              <w:rPr>
                <w:rFonts w:ascii="Arial" w:eastAsia="Calibri" w:hAnsi="Arial" w:cs="Arial"/>
                <w:szCs w:val="22"/>
              </w:rPr>
              <w:t xml:space="preserve"> Fortaleza, Brazil,</w:t>
            </w:r>
            <w:r w:rsidR="0083468C" w:rsidRPr="006B077F">
              <w:rPr>
                <w:rFonts w:ascii="Arial" w:eastAsia="Calibri" w:hAnsi="Arial" w:cs="Arial"/>
                <w:szCs w:val="22"/>
              </w:rPr>
              <w:t xml:space="preserve"> between 2016 and 2018.</w:t>
            </w:r>
          </w:p>
          <w:p w14:paraId="2BF37931" w14:textId="77777777" w:rsidR="00A82BBE"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Methodology:</w:t>
            </w:r>
            <w:r w:rsidRPr="006B077F">
              <w:rPr>
                <w:rFonts w:ascii="Arial" w:eastAsia="Calibri" w:hAnsi="Arial" w:cs="Arial"/>
                <w:szCs w:val="22"/>
              </w:rPr>
              <w:t xml:space="preserve">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essential oil was obtained by hydro-distillation in a modified Clevenger type apparatus and analyzed by gas chromatography/mass spectroscopy. The antimicrobial activity was performed by agar-well diffusion and broth microdilution methods. The minimum inhibitory concentration (MIC) was determined against strains of Gram-positive and negative bacteria.</w:t>
            </w:r>
          </w:p>
          <w:p w14:paraId="6D874BE3" w14:textId="331FE6DB" w:rsidR="00443316" w:rsidRPr="006B077F" w:rsidRDefault="00443316" w:rsidP="004C0A5B">
            <w:pPr>
              <w:pStyle w:val="Body"/>
              <w:spacing w:after="0"/>
              <w:rPr>
                <w:rFonts w:ascii="Arial" w:eastAsia="Calibri" w:hAnsi="Arial" w:cs="Arial"/>
                <w:b/>
                <w:bCs/>
                <w:szCs w:val="22"/>
              </w:rPr>
            </w:pPr>
            <w:r w:rsidRPr="006B077F">
              <w:rPr>
                <w:rFonts w:ascii="Arial" w:eastAsia="Calibri" w:hAnsi="Arial" w:cs="Arial"/>
                <w:b/>
                <w:bCs/>
                <w:szCs w:val="22"/>
              </w:rPr>
              <w:t>Results:</w:t>
            </w:r>
            <w:r w:rsidRPr="006B077F">
              <w:rPr>
                <w:rFonts w:ascii="Arial" w:eastAsia="Calibri" w:hAnsi="Arial" w:cs="Arial"/>
                <w:szCs w:val="22"/>
              </w:rPr>
              <w:t xml:space="preserve"> </w:t>
            </w:r>
            <w:r w:rsidR="00A82BBE" w:rsidRPr="006B077F">
              <w:rPr>
                <w:rFonts w:ascii="Arial" w:eastAsia="Calibri" w:hAnsi="Arial" w:cs="Arial"/>
                <w:szCs w:val="22"/>
              </w:rPr>
              <w:t xml:space="preserve">The chemical composition of the essential oil obtained from aerial parts of </w:t>
            </w:r>
            <w:r w:rsidR="00A82BBE" w:rsidRPr="006B077F">
              <w:rPr>
                <w:rFonts w:ascii="Arial" w:eastAsia="Calibri" w:hAnsi="Arial" w:cs="Arial"/>
                <w:i/>
                <w:iCs/>
                <w:szCs w:val="22"/>
              </w:rPr>
              <w:t xml:space="preserve">T. </w:t>
            </w:r>
            <w:proofErr w:type="spellStart"/>
            <w:r w:rsidR="00A82BBE" w:rsidRPr="006B077F">
              <w:rPr>
                <w:rFonts w:ascii="Arial" w:eastAsia="Calibri" w:hAnsi="Arial" w:cs="Arial"/>
                <w:i/>
                <w:iCs/>
                <w:szCs w:val="22"/>
              </w:rPr>
              <w:t>erecta</w:t>
            </w:r>
            <w:proofErr w:type="spellEnd"/>
            <w:r w:rsidR="00A82BBE" w:rsidRPr="006B077F">
              <w:rPr>
                <w:rFonts w:ascii="Arial" w:eastAsia="Calibri" w:hAnsi="Arial" w:cs="Arial"/>
                <w:szCs w:val="22"/>
              </w:rPr>
              <w:t xml:space="preserve"> L. was analyzed by GC/MS and fourteen components, representing 87.99% of the oil, were identified. Monoterpenoid ketones represented the main fraction with piperitone (45.72 %) as the major constituent.</w:t>
            </w:r>
          </w:p>
          <w:p w14:paraId="4C99C6CC" w14:textId="3D5FD89F" w:rsidR="00443316" w:rsidRPr="006B077F" w:rsidRDefault="00443316" w:rsidP="004C0A5B">
            <w:pPr>
              <w:pStyle w:val="Body"/>
              <w:spacing w:after="0"/>
              <w:rPr>
                <w:rFonts w:ascii="Arial" w:eastAsia="Calibri" w:hAnsi="Arial" w:cs="Arial"/>
                <w:szCs w:val="22"/>
              </w:rPr>
            </w:pPr>
            <w:r w:rsidRPr="006B077F">
              <w:rPr>
                <w:rFonts w:ascii="Arial" w:eastAsia="Calibri" w:hAnsi="Arial" w:cs="Arial"/>
                <w:b/>
                <w:bCs/>
                <w:szCs w:val="22"/>
              </w:rPr>
              <w:t>Conclusion:</w:t>
            </w:r>
            <w:r w:rsidRPr="006B077F">
              <w:rPr>
                <w:rFonts w:ascii="Arial" w:eastAsia="Calibri" w:hAnsi="Arial" w:cs="Arial"/>
                <w:szCs w:val="22"/>
              </w:rPr>
              <w:t xml:space="preserve"> </w:t>
            </w:r>
            <w:r w:rsidR="003B5D89" w:rsidRPr="003B5D89">
              <w:rPr>
                <w:rFonts w:ascii="Arial" w:eastAsia="Calibri" w:hAnsi="Arial" w:cs="Arial"/>
                <w:szCs w:val="22"/>
              </w:rPr>
              <w:t xml:space="preserve">The essential oil of </w:t>
            </w:r>
            <w:r w:rsidR="003B5D89" w:rsidRPr="003B5D89">
              <w:rPr>
                <w:rFonts w:ascii="Arial" w:eastAsia="Calibri" w:hAnsi="Arial" w:cs="Arial"/>
                <w:i/>
                <w:iCs/>
                <w:szCs w:val="22"/>
              </w:rPr>
              <w:t xml:space="preserve">T. </w:t>
            </w:r>
            <w:proofErr w:type="spellStart"/>
            <w:r w:rsidR="003B5D89" w:rsidRPr="003B5D89">
              <w:rPr>
                <w:rFonts w:ascii="Arial" w:eastAsia="Calibri" w:hAnsi="Arial" w:cs="Arial"/>
                <w:i/>
                <w:iCs/>
                <w:szCs w:val="22"/>
              </w:rPr>
              <w:t>erecta</w:t>
            </w:r>
            <w:proofErr w:type="spellEnd"/>
            <w:r w:rsidR="003B5D89" w:rsidRPr="003B5D89">
              <w:rPr>
                <w:rFonts w:ascii="Arial" w:eastAsia="Calibri" w:hAnsi="Arial" w:cs="Arial"/>
                <w:szCs w:val="22"/>
              </w:rPr>
              <w:t xml:space="preserve"> </w:t>
            </w:r>
            <w:r w:rsidR="00A82BBE" w:rsidRPr="006B077F">
              <w:rPr>
                <w:rFonts w:ascii="Arial" w:eastAsia="Calibri" w:hAnsi="Arial" w:cs="Arial"/>
                <w:szCs w:val="22"/>
              </w:rPr>
              <w:t>showed strong antibacterial activity against important human pathogenic Gram positive and Gram-negative bacteria probably due to the antibacterial compound piperitone, which is present in high yield, nevertheless synergism could occur with other minor active constituents.</w:t>
            </w:r>
          </w:p>
        </w:tc>
      </w:tr>
    </w:tbl>
    <w:p w14:paraId="545E72F2" w14:textId="77777777" w:rsidR="00443316" w:rsidRPr="006B077F" w:rsidRDefault="00443316" w:rsidP="00443316">
      <w:pPr>
        <w:pStyle w:val="Body"/>
        <w:spacing w:after="0"/>
        <w:rPr>
          <w:rFonts w:ascii="Arial" w:hAnsi="Arial" w:cs="Arial"/>
          <w:i/>
        </w:rPr>
      </w:pPr>
    </w:p>
    <w:p w14:paraId="466C8A4D" w14:textId="44360411" w:rsidR="00443316" w:rsidRPr="006B077F" w:rsidRDefault="00443316" w:rsidP="00443316">
      <w:pPr>
        <w:pStyle w:val="Body"/>
        <w:spacing w:after="0"/>
        <w:rPr>
          <w:rFonts w:ascii="Arial" w:hAnsi="Arial" w:cs="Arial"/>
          <w:i/>
        </w:rPr>
      </w:pPr>
      <w:r w:rsidRPr="006B077F">
        <w:rPr>
          <w:rFonts w:ascii="Arial" w:hAnsi="Arial" w:cs="Arial"/>
          <w:i/>
        </w:rPr>
        <w:t xml:space="preserve">Keywords: </w:t>
      </w:r>
      <w:proofErr w:type="spellStart"/>
      <w:r w:rsidR="00F90A46" w:rsidRPr="006B077F">
        <w:rPr>
          <w:rFonts w:ascii="Arial" w:hAnsi="Arial" w:cs="Arial"/>
          <w:i/>
        </w:rPr>
        <w:t>Tagetes</w:t>
      </w:r>
      <w:proofErr w:type="spellEnd"/>
      <w:r w:rsidR="00F90A46" w:rsidRPr="006B077F">
        <w:rPr>
          <w:rFonts w:ascii="Arial" w:hAnsi="Arial" w:cs="Arial"/>
          <w:i/>
        </w:rPr>
        <w:t xml:space="preserve"> </w:t>
      </w:r>
      <w:proofErr w:type="spellStart"/>
      <w:r w:rsidR="00F90A46" w:rsidRPr="006B077F">
        <w:rPr>
          <w:rFonts w:ascii="Arial" w:hAnsi="Arial" w:cs="Arial"/>
          <w:i/>
        </w:rPr>
        <w:t>erecta</w:t>
      </w:r>
      <w:proofErr w:type="spellEnd"/>
      <w:r w:rsidR="00F90A46" w:rsidRPr="006B077F">
        <w:rPr>
          <w:rFonts w:ascii="Arial" w:hAnsi="Arial" w:cs="Arial"/>
          <w:iCs/>
        </w:rPr>
        <w:t xml:space="preserve"> L., piperitone, antimicrobial effect, essential oil.</w:t>
      </w:r>
    </w:p>
    <w:p w14:paraId="74C1CC4A" w14:textId="77777777" w:rsidR="00531119" w:rsidRPr="006B077F" w:rsidRDefault="00531119" w:rsidP="00D2698E">
      <w:pPr>
        <w:autoSpaceDE w:val="0"/>
        <w:autoSpaceDN w:val="0"/>
        <w:adjustRightInd w:val="0"/>
        <w:rPr>
          <w:rFonts w:ascii="Arial" w:hAnsi="Arial" w:cs="Arial"/>
          <w:sz w:val="22"/>
          <w:szCs w:val="22"/>
          <w:lang w:val="en-US"/>
        </w:rPr>
      </w:pPr>
    </w:p>
    <w:p w14:paraId="74C1CC4C" w14:textId="77777777" w:rsidR="00531119" w:rsidRPr="006B077F" w:rsidRDefault="00531119" w:rsidP="00F90A46">
      <w:pPr>
        <w:autoSpaceDE w:val="0"/>
        <w:autoSpaceDN w:val="0"/>
        <w:adjustRightInd w:val="0"/>
        <w:jc w:val="both"/>
        <w:rPr>
          <w:rFonts w:ascii="Arial" w:hAnsi="Arial" w:cs="Arial"/>
          <w:sz w:val="22"/>
          <w:szCs w:val="22"/>
          <w:lang w:val="en-US"/>
        </w:rPr>
      </w:pPr>
    </w:p>
    <w:p w14:paraId="74C1CC57" w14:textId="6D166933" w:rsidR="00531119" w:rsidRPr="006B077F" w:rsidRDefault="009766CE"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1. INTRODUCTION</w:t>
      </w:r>
    </w:p>
    <w:p w14:paraId="74C1CC58" w14:textId="77777777" w:rsidR="00094AFF" w:rsidRPr="006B077F" w:rsidRDefault="00094AFF" w:rsidP="00D2698E">
      <w:pPr>
        <w:autoSpaceDE w:val="0"/>
        <w:autoSpaceDN w:val="0"/>
        <w:adjustRightInd w:val="0"/>
        <w:jc w:val="both"/>
        <w:rPr>
          <w:rFonts w:ascii="Arial" w:hAnsi="Arial" w:cs="Arial"/>
          <w:b/>
          <w:bCs/>
          <w:sz w:val="22"/>
          <w:szCs w:val="22"/>
          <w:lang w:val="en-US"/>
        </w:rPr>
      </w:pPr>
    </w:p>
    <w:p w14:paraId="54F48BBA" w14:textId="7777777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Bacterial resistance to antimicrobial agents has emerged over the past few decades and has been a major problem for the treatment of infectious diseases. There is a continuous need to develop novel antimicrobial agents to minimize the phenomenon of drug resistance (</w:t>
      </w: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et al., 2013). Recently, the acceptances of traditional medicine as an alternative form for health care have led researchers to investigate the antimicrobial activity of medicinal plants. Ethnobotanical and ethnopharmacological studies are essential in the prospection of bioactive substances with pharmacological potential. (Sobrinho et al., 2017). In particularly, the results of studies with essential oil (EO) have been especially promising. Antimicrobial properties of EO have formed the basis in diverse commercial products, such as dental root canal sealers, antiseptics, and feed supplements for lactating sows and weaned piglets (Calo et al., 2015). Emergence of drug resistant pathogenic strains motivated the use of therapeutic alternatives, including essential oils and other secondary plant metabolites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2014).</w:t>
      </w:r>
    </w:p>
    <w:p w14:paraId="44A1339D" w14:textId="336EADA7" w:rsidR="00551543" w:rsidRPr="006B077F" w:rsidRDefault="00551543" w:rsidP="00551543">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Essential oils are a complex mixture of compounds, mainly monoterpenes, sesquiterpenes, and their oxygenated derivatives, as well as other volatile compounds as phenylpropenes and speciﬁc </w:t>
      </w:r>
      <w:proofErr w:type="spellStart"/>
      <w:r w:rsidRPr="006B077F">
        <w:rPr>
          <w:rFonts w:ascii="Arial" w:hAnsi="Arial" w:cs="Arial"/>
          <w:sz w:val="20"/>
          <w:szCs w:val="20"/>
          <w:lang w:val="en-US"/>
        </w:rPr>
        <w:t>sulphur</w:t>
      </w:r>
      <w:proofErr w:type="spellEnd"/>
      <w:r w:rsidRPr="006B077F">
        <w:rPr>
          <w:rFonts w:ascii="Arial" w:hAnsi="Arial" w:cs="Arial"/>
          <w:sz w:val="20"/>
          <w:szCs w:val="20"/>
          <w:lang w:val="en-US"/>
        </w:rPr>
        <w:t xml:space="preserve">- or nitrogen-containing substances (Raut and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2014), being considered as potential sources for the screening of antimicrobial agents (Barros et al., 2015). According to Rota et al</w:t>
      </w:r>
      <w:r w:rsidR="00F35035" w:rsidRPr="006B077F">
        <w:rPr>
          <w:rFonts w:ascii="Arial" w:hAnsi="Arial" w:cs="Arial"/>
          <w:sz w:val="20"/>
          <w:szCs w:val="20"/>
          <w:lang w:val="en-US"/>
        </w:rPr>
        <w:t>.</w:t>
      </w:r>
      <w:r w:rsidRPr="006B077F">
        <w:rPr>
          <w:rFonts w:ascii="Arial" w:hAnsi="Arial" w:cs="Arial"/>
          <w:sz w:val="20"/>
          <w:szCs w:val="20"/>
          <w:lang w:val="en-US"/>
        </w:rPr>
        <w:t xml:space="preserve"> (2008), antimicrobial activity of essential oils depends </w:t>
      </w:r>
      <w:r w:rsidR="00797592" w:rsidRPr="006B077F">
        <w:rPr>
          <w:rFonts w:ascii="Arial" w:hAnsi="Arial" w:cs="Arial"/>
          <w:sz w:val="20"/>
          <w:szCs w:val="20"/>
          <w:lang w:val="en-US"/>
        </w:rPr>
        <w:t>on</w:t>
      </w:r>
      <w:r w:rsidRPr="006B077F">
        <w:rPr>
          <w:rFonts w:ascii="Arial" w:hAnsi="Arial" w:cs="Arial"/>
          <w:sz w:val="20"/>
          <w:szCs w:val="20"/>
          <w:lang w:val="en-US"/>
        </w:rPr>
        <w:t xml:space="preserve"> their </w:t>
      </w:r>
      <w:r w:rsidRPr="006B077F">
        <w:rPr>
          <w:rFonts w:ascii="Arial" w:hAnsi="Arial" w:cs="Arial"/>
          <w:sz w:val="20"/>
          <w:szCs w:val="20"/>
          <w:lang w:val="en-US"/>
        </w:rPr>
        <w:lastRenderedPageBreak/>
        <w:t>chemical composition, determined by the genotype of each plant with influence of environmental and the agronomic conditions.</w:t>
      </w:r>
    </w:p>
    <w:p w14:paraId="7745EE17" w14:textId="2EB03127" w:rsidR="00551543" w:rsidRPr="006B077F" w:rsidRDefault="00551543" w:rsidP="00551543">
      <w:pPr>
        <w:autoSpaceDE w:val="0"/>
        <w:autoSpaceDN w:val="0"/>
        <w:adjustRightInd w:val="0"/>
        <w:ind w:firstLine="709"/>
        <w:jc w:val="both"/>
        <w:rPr>
          <w:rFonts w:ascii="Arial" w:hAnsi="Arial" w:cs="Arial"/>
          <w:sz w:val="20"/>
          <w:szCs w:val="20"/>
          <w:lang w:val="en-US"/>
        </w:rPr>
      </w:pP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 (Asteraceae) in Brazil, it is known as "</w:t>
      </w:r>
      <w:proofErr w:type="spellStart"/>
      <w:r w:rsidRPr="006B077F">
        <w:rPr>
          <w:rFonts w:ascii="Arial" w:hAnsi="Arial" w:cs="Arial"/>
          <w:sz w:val="20"/>
          <w:szCs w:val="20"/>
          <w:lang w:val="en-US"/>
        </w:rPr>
        <w:t>cravo</w:t>
      </w:r>
      <w:proofErr w:type="spellEnd"/>
      <w:r w:rsidRPr="006B077F">
        <w:rPr>
          <w:rFonts w:ascii="Arial" w:hAnsi="Arial" w:cs="Arial"/>
          <w:sz w:val="20"/>
          <w:szCs w:val="20"/>
          <w:lang w:val="en-US"/>
        </w:rPr>
        <w:t>-de-</w:t>
      </w:r>
      <w:proofErr w:type="spellStart"/>
      <w:r w:rsidRPr="006B077F">
        <w:rPr>
          <w:rFonts w:ascii="Arial" w:hAnsi="Arial" w:cs="Arial"/>
          <w:sz w:val="20"/>
          <w:szCs w:val="20"/>
          <w:lang w:val="en-US"/>
        </w:rPr>
        <w:t>defunto</w:t>
      </w:r>
      <w:proofErr w:type="spellEnd"/>
      <w:r w:rsidRPr="006B077F">
        <w:rPr>
          <w:rFonts w:ascii="Arial" w:hAnsi="Arial" w:cs="Arial"/>
          <w:sz w:val="20"/>
          <w:szCs w:val="20"/>
          <w:lang w:val="en-US"/>
        </w:rPr>
        <w:t xml:space="preserve">", is native of Mexico, its natural range extends from southwestern United States into </w:t>
      </w:r>
      <w:r w:rsidR="00797592" w:rsidRPr="006B077F">
        <w:rPr>
          <w:rFonts w:ascii="Arial" w:hAnsi="Arial" w:cs="Arial"/>
          <w:sz w:val="20"/>
          <w:szCs w:val="20"/>
          <w:lang w:val="en-US"/>
        </w:rPr>
        <w:t>Argentina,</w:t>
      </w:r>
      <w:r w:rsidRPr="006B077F">
        <w:rPr>
          <w:rFonts w:ascii="Arial" w:hAnsi="Arial" w:cs="Arial"/>
          <w:sz w:val="20"/>
          <w:szCs w:val="20"/>
          <w:lang w:val="en-US"/>
        </w:rPr>
        <w:t xml:space="preserve"> and it has been used as an ornamental plant and in traditional medicine.</w:t>
      </w:r>
      <w:r w:rsidR="007E08AC" w:rsidRPr="006B077F">
        <w:rPr>
          <w:rFonts w:ascii="Arial" w:hAnsi="Arial" w:cs="Arial"/>
          <w:sz w:val="20"/>
          <w:szCs w:val="20"/>
          <w:lang w:val="en-US"/>
        </w:rPr>
        <w:t xml:space="preserve"> Th</w:t>
      </w:r>
      <w:r w:rsidR="00CE6E8A" w:rsidRPr="006B077F">
        <w:rPr>
          <w:rFonts w:ascii="Arial" w:hAnsi="Arial" w:cs="Arial"/>
          <w:sz w:val="20"/>
          <w:szCs w:val="20"/>
          <w:lang w:val="en-US"/>
        </w:rPr>
        <w:t>is</w:t>
      </w:r>
      <w:r w:rsidR="007E08AC" w:rsidRPr="006B077F">
        <w:rPr>
          <w:rFonts w:ascii="Arial" w:hAnsi="Arial" w:cs="Arial"/>
          <w:sz w:val="20"/>
          <w:szCs w:val="20"/>
          <w:lang w:val="en-US"/>
        </w:rPr>
        <w:t xml:space="preserve"> species is originated in Mesoamerican cultures, with multiple uses in herbal medicine, ritual plant, ornamental, and feed product (Estrada</w:t>
      </w:r>
      <w:r w:rsidR="003F4F4E" w:rsidRPr="006B077F">
        <w:rPr>
          <w:rFonts w:ascii="Arial" w:hAnsi="Arial" w:cs="Arial"/>
          <w:sz w:val="20"/>
          <w:szCs w:val="20"/>
          <w:lang w:val="en-US"/>
        </w:rPr>
        <w:t xml:space="preserve"> et al.,</w:t>
      </w:r>
      <w:r w:rsidR="007E08AC" w:rsidRPr="006B077F">
        <w:rPr>
          <w:rFonts w:ascii="Arial" w:hAnsi="Arial" w:cs="Arial"/>
          <w:sz w:val="20"/>
          <w:szCs w:val="20"/>
          <w:lang w:val="en-US"/>
        </w:rPr>
        <w:t xml:space="preserve"> 2025).</w:t>
      </w:r>
      <w:r w:rsidRPr="006B077F">
        <w:rPr>
          <w:rFonts w:ascii="Arial" w:hAnsi="Arial" w:cs="Arial"/>
          <w:sz w:val="20"/>
          <w:szCs w:val="20"/>
          <w:lang w:val="en-US"/>
        </w:rPr>
        <w:t xml:space="preserve"> Various folk traditions have used the herb for a variety of medicinal purposes, the leaves are used to prepare a bath to treat fever (Giovannini and Heinrich, 2009), stomach pain, bronchitis, erysipelas and in wounds (Andrade-Cetto, 2009) and the flowers are used externally in the treatment of skin infections (Lopez et al., 2001). The topical medicinal use of this species has been documented in India for earache and eye infections, in China for conjunctivitis and mumps and in Belize for fever, common cold, ﬂu and diarrhea (Giovannini and Heinrich, 2009). A series of studies have demonstrated the potential medicinal effect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such as </w:t>
      </w:r>
      <w:proofErr w:type="spellStart"/>
      <w:r w:rsidRPr="006B077F">
        <w:rPr>
          <w:rFonts w:ascii="Arial" w:hAnsi="Arial" w:cs="Arial"/>
          <w:sz w:val="20"/>
          <w:szCs w:val="20"/>
          <w:lang w:val="en-US"/>
        </w:rPr>
        <w:t>antiinﬂammatory</w:t>
      </w:r>
      <w:proofErr w:type="spellEnd"/>
      <w:r w:rsidRPr="006B077F">
        <w:rPr>
          <w:rFonts w:ascii="Arial" w:hAnsi="Arial" w:cs="Arial"/>
          <w:sz w:val="20"/>
          <w:szCs w:val="20"/>
          <w:lang w:val="en-US"/>
        </w:rPr>
        <w:t xml:space="preserve"> (Khan, 1999), nematicide (Natarajan et al., 2006), insecticidal (Sarin, 2004), larvicide (Pathak et al., 2000) and antimicrobial against strains of Gram-positive and negative bacteria and fungi strains by agar-well diffusion method (Grover and Rao, 1978).</w:t>
      </w:r>
    </w:p>
    <w:p w14:paraId="74C1CC5D" w14:textId="60D1943D" w:rsidR="00AA2379" w:rsidRPr="006B077F" w:rsidRDefault="00551543" w:rsidP="00551543">
      <w:pPr>
        <w:autoSpaceDE w:val="0"/>
        <w:autoSpaceDN w:val="0"/>
        <w:adjustRightInd w:val="0"/>
        <w:ind w:firstLine="709"/>
        <w:jc w:val="both"/>
        <w:rPr>
          <w:rFonts w:ascii="Arial" w:hAnsi="Arial" w:cs="Arial"/>
          <w:sz w:val="22"/>
          <w:szCs w:val="22"/>
          <w:lang w:val="en-US"/>
        </w:rPr>
      </w:pPr>
      <w:r w:rsidRPr="006B077F">
        <w:rPr>
          <w:rFonts w:ascii="Arial" w:hAnsi="Arial" w:cs="Arial"/>
          <w:sz w:val="20"/>
          <w:szCs w:val="20"/>
          <w:lang w:val="en-US"/>
        </w:rPr>
        <w:t xml:space="preserve">The chemical composition of EO from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w:t>
      </w:r>
      <w:r w:rsidR="00A7505E" w:rsidRPr="006B077F">
        <w:rPr>
          <w:rFonts w:ascii="Arial" w:hAnsi="Arial" w:cs="Arial"/>
          <w:sz w:val="20"/>
          <w:szCs w:val="20"/>
          <w:lang w:val="en-US"/>
        </w:rPr>
        <w:t>.</w:t>
      </w:r>
      <w:r w:rsidRPr="006B077F">
        <w:rPr>
          <w:rFonts w:ascii="Arial" w:hAnsi="Arial" w:cs="Arial"/>
          <w:sz w:val="20"/>
          <w:szCs w:val="20"/>
          <w:lang w:val="en-US"/>
        </w:rPr>
        <w:t xml:space="preserve"> growing in Northeastern Brazil has been reported (Machado et al., 1994), but no study on the antibacterial potential, </w:t>
      </w:r>
      <w:r w:rsidR="003F7CA2" w:rsidRPr="006B077F">
        <w:rPr>
          <w:rFonts w:ascii="Arial" w:hAnsi="Arial" w:cs="Arial"/>
          <w:sz w:val="20"/>
          <w:szCs w:val="20"/>
          <w:lang w:val="en-US"/>
        </w:rPr>
        <w:t>thus of the aim of this study was identify the antimicrobial potential and correlate the chemical composition with antibacterial activity of essential oil.</w:t>
      </w:r>
    </w:p>
    <w:p w14:paraId="4F14D7BA" w14:textId="77777777" w:rsidR="00250DD3" w:rsidRPr="006B077F" w:rsidRDefault="00250DD3" w:rsidP="00D2698E">
      <w:pPr>
        <w:autoSpaceDE w:val="0"/>
        <w:autoSpaceDN w:val="0"/>
        <w:adjustRightInd w:val="0"/>
        <w:jc w:val="both"/>
        <w:rPr>
          <w:rFonts w:ascii="Arial" w:hAnsi="Arial" w:cs="Arial"/>
          <w:b/>
          <w:bCs/>
          <w:sz w:val="22"/>
          <w:szCs w:val="22"/>
          <w:lang w:val="en-US"/>
        </w:rPr>
      </w:pPr>
    </w:p>
    <w:p w14:paraId="74C1CC5E" w14:textId="300F1E94" w:rsidR="00531119" w:rsidRPr="006B077F" w:rsidRDefault="00250DD3"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2. MATERIALS AND METHODS</w:t>
      </w:r>
    </w:p>
    <w:p w14:paraId="74C1CC5F" w14:textId="77777777" w:rsidR="00531119" w:rsidRPr="006B077F" w:rsidRDefault="00531119" w:rsidP="00250DD3">
      <w:pPr>
        <w:autoSpaceDE w:val="0"/>
        <w:autoSpaceDN w:val="0"/>
        <w:adjustRightInd w:val="0"/>
        <w:jc w:val="both"/>
        <w:rPr>
          <w:rFonts w:ascii="Arial" w:hAnsi="Arial" w:cs="Arial"/>
          <w:b/>
          <w:bCs/>
          <w:sz w:val="22"/>
          <w:szCs w:val="22"/>
          <w:lang w:val="en-US"/>
        </w:rPr>
      </w:pPr>
    </w:p>
    <w:p w14:paraId="74C1CC60"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2.1 Plant material</w:t>
      </w:r>
    </w:p>
    <w:p w14:paraId="74C1CC61" w14:textId="77777777" w:rsidR="00636018" w:rsidRPr="006B077F" w:rsidRDefault="00636018" w:rsidP="00D2698E">
      <w:pPr>
        <w:autoSpaceDE w:val="0"/>
        <w:autoSpaceDN w:val="0"/>
        <w:adjustRightInd w:val="0"/>
        <w:jc w:val="both"/>
        <w:rPr>
          <w:rFonts w:ascii="Arial" w:hAnsi="Arial" w:cs="Arial"/>
          <w:i/>
          <w:sz w:val="22"/>
          <w:szCs w:val="22"/>
          <w:lang w:val="en-US"/>
        </w:rPr>
      </w:pPr>
    </w:p>
    <w:p w14:paraId="74C1CC62" w14:textId="77777777" w:rsidR="00531119" w:rsidRPr="006B077F" w:rsidRDefault="00531119" w:rsidP="00636018">
      <w:pPr>
        <w:autoSpaceDE w:val="0"/>
        <w:autoSpaceDN w:val="0"/>
        <w:adjustRightInd w:val="0"/>
        <w:ind w:firstLine="709"/>
        <w:jc w:val="both"/>
        <w:rPr>
          <w:rFonts w:ascii="Arial" w:hAnsi="Arial" w:cs="Arial"/>
          <w:sz w:val="20"/>
          <w:szCs w:val="20"/>
          <w:lang w:val="en-US"/>
        </w:rPr>
      </w:pPr>
      <w:proofErr w:type="spellStart"/>
      <w:r w:rsidRPr="006B077F">
        <w:rPr>
          <w:rFonts w:ascii="Arial" w:hAnsi="Arial" w:cs="Arial"/>
          <w:i/>
          <w:sz w:val="20"/>
          <w:szCs w:val="20"/>
          <w:lang w:val="en-US"/>
        </w:rPr>
        <w:t>Tagetes</w:t>
      </w:r>
      <w:proofErr w:type="spellEnd"/>
      <w:r w:rsidRPr="006B077F">
        <w:rPr>
          <w:rFonts w:ascii="Arial" w:hAnsi="Arial" w:cs="Arial"/>
          <w:i/>
          <w:sz w:val="20"/>
          <w:szCs w:val="20"/>
          <w:lang w:val="en-US"/>
        </w:rPr>
        <w:t xml:space="preserve">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(L.) was collected in the Medicinal Plants Garden of the Ceará State University, Brazil. Taxonomic identification was confirmed by </w:t>
      </w:r>
      <w:r w:rsidR="00497715" w:rsidRPr="006B077F">
        <w:rPr>
          <w:rFonts w:ascii="Arial" w:hAnsi="Arial" w:cs="Arial"/>
          <w:sz w:val="20"/>
          <w:szCs w:val="20"/>
          <w:lang w:val="en-US"/>
        </w:rPr>
        <w:t xml:space="preserve">botanist Ligia Queiroz Matias </w:t>
      </w:r>
      <w:r w:rsidR="00636018" w:rsidRPr="006B077F">
        <w:rPr>
          <w:rFonts w:ascii="Arial" w:hAnsi="Arial" w:cs="Arial"/>
          <w:sz w:val="20"/>
          <w:szCs w:val="20"/>
          <w:lang w:val="en-US"/>
        </w:rPr>
        <w:t xml:space="preserve">of </w:t>
      </w:r>
      <w:r w:rsidRPr="006B077F">
        <w:rPr>
          <w:rFonts w:ascii="Arial" w:hAnsi="Arial" w:cs="Arial"/>
          <w:sz w:val="20"/>
          <w:szCs w:val="20"/>
          <w:lang w:val="en-US"/>
        </w:rPr>
        <w:t>the Prisco Bezerra Herbarium (Ceará Federal University, Brazil), where a voucher sample was deposited with a reference number 35</w:t>
      </w:r>
      <w:r w:rsidR="001A3C4F" w:rsidRPr="006B077F">
        <w:rPr>
          <w:rFonts w:ascii="Arial" w:hAnsi="Arial" w:cs="Arial"/>
          <w:sz w:val="20"/>
          <w:szCs w:val="20"/>
          <w:lang w:val="en-US"/>
        </w:rPr>
        <w:t>.</w:t>
      </w:r>
      <w:r w:rsidRPr="006B077F">
        <w:rPr>
          <w:rFonts w:ascii="Arial" w:hAnsi="Arial" w:cs="Arial"/>
          <w:sz w:val="20"/>
          <w:szCs w:val="20"/>
          <w:lang w:val="en-US"/>
        </w:rPr>
        <w:t xml:space="preserve">649. </w:t>
      </w:r>
    </w:p>
    <w:p w14:paraId="74C1CC63" w14:textId="77777777" w:rsidR="00497715" w:rsidRPr="006B077F" w:rsidRDefault="00497715" w:rsidP="00D2698E">
      <w:pPr>
        <w:autoSpaceDE w:val="0"/>
        <w:autoSpaceDN w:val="0"/>
        <w:adjustRightInd w:val="0"/>
        <w:jc w:val="both"/>
        <w:rPr>
          <w:rFonts w:ascii="Arial" w:hAnsi="Arial" w:cs="Arial"/>
          <w:b/>
          <w:bCs/>
          <w:sz w:val="22"/>
          <w:szCs w:val="22"/>
          <w:lang w:val="en-US"/>
        </w:rPr>
      </w:pPr>
    </w:p>
    <w:p w14:paraId="74C1CC64"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2.2 </w:t>
      </w:r>
      <w:r w:rsidR="00531119" w:rsidRPr="006B077F">
        <w:rPr>
          <w:rFonts w:ascii="Arial" w:hAnsi="Arial" w:cs="Arial"/>
          <w:b/>
          <w:iCs/>
          <w:sz w:val="22"/>
          <w:szCs w:val="22"/>
          <w:lang w:val="en-US"/>
        </w:rPr>
        <w:t>Essential oil extraction and analysis procedure</w:t>
      </w:r>
    </w:p>
    <w:p w14:paraId="74C1CC65" w14:textId="77777777" w:rsidR="00636018" w:rsidRPr="006B077F" w:rsidRDefault="00636018" w:rsidP="00D2698E">
      <w:pPr>
        <w:autoSpaceDE w:val="0"/>
        <w:autoSpaceDN w:val="0"/>
        <w:adjustRightInd w:val="0"/>
        <w:jc w:val="both"/>
        <w:rPr>
          <w:rFonts w:ascii="Arial" w:hAnsi="Arial" w:cs="Arial"/>
          <w:b/>
          <w:bCs/>
          <w:sz w:val="22"/>
          <w:szCs w:val="22"/>
          <w:lang w:val="en-US"/>
        </w:rPr>
      </w:pPr>
    </w:p>
    <w:p w14:paraId="74C1CC66" w14:textId="20E27B0B" w:rsidR="00531119" w:rsidRPr="006B077F" w:rsidRDefault="00531119" w:rsidP="00D677C9">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T</w:t>
      </w:r>
      <w:r w:rsidRPr="006B077F">
        <w:rPr>
          <w:rFonts w:ascii="Arial" w:hAnsi="Arial" w:cs="Arial"/>
          <w:sz w:val="20"/>
          <w:szCs w:val="20"/>
          <w:lang w:val="en-US"/>
        </w:rPr>
        <w:t xml:space="preserve">he </w:t>
      </w:r>
      <w:r w:rsidR="00FF411B" w:rsidRPr="006B077F">
        <w:rPr>
          <w:rFonts w:ascii="Arial" w:hAnsi="Arial" w:cs="Arial"/>
          <w:sz w:val="20"/>
          <w:szCs w:val="20"/>
          <w:lang w:val="en-US"/>
        </w:rPr>
        <w:t>EO</w:t>
      </w:r>
      <w:r w:rsidRPr="006B077F">
        <w:rPr>
          <w:rFonts w:ascii="Arial" w:hAnsi="Arial" w:cs="Arial"/>
          <w:sz w:val="20"/>
          <w:szCs w:val="20"/>
          <w:lang w:val="en-US"/>
        </w:rPr>
        <w:t xml:space="preserve"> was extracted from the leaves and stems (2 Kg)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i/>
          <w:sz w:val="20"/>
          <w:szCs w:val="20"/>
          <w:lang w:val="en-US"/>
        </w:rPr>
        <w:t xml:space="preserve"> </w:t>
      </w:r>
      <w:r w:rsidRPr="006B077F">
        <w:rPr>
          <w:rFonts w:ascii="Arial" w:hAnsi="Arial" w:cs="Arial"/>
          <w:sz w:val="20"/>
          <w:szCs w:val="20"/>
          <w:lang w:val="en-US"/>
        </w:rPr>
        <w:t xml:space="preserve">by </w:t>
      </w:r>
      <w:r w:rsidR="00D677C9" w:rsidRPr="006B077F">
        <w:rPr>
          <w:rFonts w:ascii="Arial" w:hAnsi="Arial" w:cs="Arial"/>
          <w:sz w:val="20"/>
          <w:szCs w:val="20"/>
          <w:lang w:val="en-US"/>
        </w:rPr>
        <w:t>hydro-distillation</w:t>
      </w:r>
      <w:r w:rsidRPr="006B077F">
        <w:rPr>
          <w:rFonts w:ascii="Arial" w:hAnsi="Arial" w:cs="Arial"/>
          <w:sz w:val="20"/>
          <w:szCs w:val="20"/>
          <w:lang w:val="en-US"/>
        </w:rPr>
        <w:t xml:space="preserve"> for four hours </w:t>
      </w:r>
      <w:r w:rsidR="00D677C9" w:rsidRPr="006B077F">
        <w:rPr>
          <w:rFonts w:ascii="Arial" w:hAnsi="Arial" w:cs="Arial"/>
          <w:sz w:val="20"/>
          <w:szCs w:val="20"/>
          <w:lang w:val="en-US"/>
        </w:rPr>
        <w:t>in a modified Clevenger type apparatus [</w:t>
      </w:r>
      <w:r w:rsidR="00B65E6D" w:rsidRPr="006B077F">
        <w:rPr>
          <w:rFonts w:ascii="Arial" w:hAnsi="Arial" w:cs="Arial"/>
          <w:bCs/>
          <w:sz w:val="20"/>
          <w:szCs w:val="20"/>
          <w:lang w:val="en-US"/>
        </w:rPr>
        <w:t>16</w:t>
      </w:r>
      <w:r w:rsidR="00D677C9" w:rsidRPr="006B077F">
        <w:rPr>
          <w:rFonts w:ascii="Arial" w:hAnsi="Arial" w:cs="Arial"/>
          <w:bCs/>
          <w:sz w:val="20"/>
          <w:szCs w:val="20"/>
          <w:lang w:val="en-US"/>
        </w:rPr>
        <w:t>]</w:t>
      </w:r>
      <w:r w:rsidR="001A3C4F" w:rsidRPr="006B077F">
        <w:rPr>
          <w:rFonts w:ascii="Arial" w:hAnsi="Arial" w:cs="Arial"/>
          <w:sz w:val="20"/>
          <w:szCs w:val="20"/>
          <w:lang w:val="en-US"/>
        </w:rPr>
        <w:t>.</w:t>
      </w:r>
      <w:r w:rsidR="00D677C9" w:rsidRPr="006B077F">
        <w:rPr>
          <w:rFonts w:ascii="Arial" w:hAnsi="Arial" w:cs="Arial"/>
          <w:sz w:val="20"/>
          <w:szCs w:val="20"/>
          <w:lang w:val="en-US"/>
        </w:rPr>
        <w:t xml:space="preserve"> </w:t>
      </w:r>
      <w:r w:rsidRPr="006B077F">
        <w:rPr>
          <w:rFonts w:ascii="Arial" w:hAnsi="Arial" w:cs="Arial"/>
          <w:sz w:val="20"/>
          <w:szCs w:val="20"/>
          <w:lang w:val="en-US"/>
        </w:rPr>
        <w:t>The oil was dried over anhydrous sodium sulphate and, after filtration, stored at 4ºC until and analyzed.</w:t>
      </w:r>
      <w:r w:rsidR="00F6706A" w:rsidRPr="006B077F">
        <w:rPr>
          <w:rFonts w:ascii="Arial" w:hAnsi="Arial" w:cs="Arial"/>
          <w:sz w:val="20"/>
          <w:szCs w:val="20"/>
          <w:lang w:val="en-US"/>
        </w:rPr>
        <w:t xml:space="preserve"> All the essential oils were kept in tightly stoppered bottle in a freezer until used for biological tests.</w:t>
      </w:r>
      <w:r w:rsidRPr="006B077F">
        <w:rPr>
          <w:rFonts w:ascii="Arial" w:hAnsi="Arial" w:cs="Arial"/>
          <w:sz w:val="20"/>
          <w:szCs w:val="20"/>
          <w:lang w:val="en-US"/>
        </w:rPr>
        <w:t xml:space="preserve"> </w:t>
      </w:r>
      <w:r w:rsidRPr="006B077F">
        <w:rPr>
          <w:rFonts w:ascii="Arial" w:hAnsi="Arial" w:cs="Arial"/>
          <w:bCs/>
          <w:sz w:val="20"/>
          <w:szCs w:val="20"/>
          <w:lang w:val="en-US"/>
        </w:rPr>
        <w:t xml:space="preserve">The </w:t>
      </w:r>
      <w:r w:rsidR="00FF411B" w:rsidRPr="006B077F">
        <w:rPr>
          <w:rFonts w:ascii="Arial" w:hAnsi="Arial" w:cs="Arial"/>
          <w:bCs/>
          <w:sz w:val="20"/>
          <w:szCs w:val="20"/>
          <w:lang w:val="en-US"/>
        </w:rPr>
        <w:t>EO</w:t>
      </w:r>
      <w:r w:rsidRPr="006B077F">
        <w:rPr>
          <w:rFonts w:ascii="Arial" w:hAnsi="Arial" w:cs="Arial"/>
          <w:bCs/>
          <w:sz w:val="20"/>
          <w:szCs w:val="20"/>
          <w:lang w:val="en-US"/>
        </w:rPr>
        <w:t xml:space="preserve"> was analyzed by </w:t>
      </w:r>
      <w:r w:rsidR="00BB3B83" w:rsidRPr="006B077F">
        <w:rPr>
          <w:rFonts w:ascii="Arial" w:hAnsi="Arial" w:cs="Arial"/>
          <w:bCs/>
          <w:sz w:val="20"/>
          <w:szCs w:val="20"/>
          <w:lang w:val="en-US"/>
        </w:rPr>
        <w:t xml:space="preserve">gas </w:t>
      </w:r>
      <w:r w:rsidR="00147D0A" w:rsidRPr="006B077F">
        <w:rPr>
          <w:rFonts w:ascii="Arial" w:hAnsi="Arial" w:cs="Arial"/>
          <w:bCs/>
          <w:sz w:val="20"/>
          <w:szCs w:val="20"/>
          <w:lang w:val="en-US"/>
        </w:rPr>
        <w:t>chromatography</w:t>
      </w:r>
      <w:r w:rsidRPr="006B077F">
        <w:rPr>
          <w:rFonts w:ascii="Arial" w:hAnsi="Arial" w:cs="Arial"/>
          <w:bCs/>
          <w:sz w:val="20"/>
          <w:szCs w:val="20"/>
          <w:lang w:val="en-US"/>
        </w:rPr>
        <w:t>-mass spectrometry (GC/MS) to identify their components. GC/MS was performed using a Hewlett-Packard 5971 instrument employing C; the following conditions: column (30 m x 0,25 mm); carrier gas: He (1 ml/min); injector temperature: 250ºC; detector temperature: 200ºC; column temperature: 35-180°C at 4ºC/min then 180-250ºC at 10ºC/min; mass spectra: electron impact 70 eV. The identification of the constituents was performed by computer library search</w:t>
      </w:r>
      <w:r w:rsidR="00F6706A" w:rsidRPr="006B077F">
        <w:rPr>
          <w:rFonts w:ascii="Arial" w:hAnsi="Arial" w:cs="Arial"/>
          <w:bCs/>
          <w:sz w:val="20"/>
          <w:szCs w:val="20"/>
          <w:lang w:val="en-US"/>
        </w:rPr>
        <w:t xml:space="preserve"> (NIST)</w:t>
      </w:r>
      <w:r w:rsidRPr="006B077F">
        <w:rPr>
          <w:rFonts w:ascii="Arial" w:hAnsi="Arial" w:cs="Arial"/>
          <w:bCs/>
          <w:sz w:val="20"/>
          <w:szCs w:val="20"/>
          <w:lang w:val="en-US"/>
        </w:rPr>
        <w:t>, retention indices and visual interpretation of the mass spectra</w:t>
      </w:r>
      <w:r w:rsidR="00A72CBA" w:rsidRPr="006B077F">
        <w:rPr>
          <w:rFonts w:ascii="Arial" w:hAnsi="Arial" w:cs="Arial"/>
          <w:bCs/>
          <w:sz w:val="20"/>
          <w:szCs w:val="20"/>
          <w:lang w:val="en-US"/>
        </w:rPr>
        <w:t xml:space="preserve"> </w:t>
      </w:r>
      <w:r w:rsidR="00606D18" w:rsidRPr="006B077F">
        <w:rPr>
          <w:rFonts w:ascii="Arial" w:hAnsi="Arial" w:cs="Arial"/>
          <w:bCs/>
          <w:sz w:val="20"/>
          <w:szCs w:val="20"/>
          <w:lang w:val="en-US"/>
        </w:rPr>
        <w:t>(Adams, 2012)</w:t>
      </w:r>
      <w:r w:rsidR="001A3C4F" w:rsidRPr="006B077F">
        <w:rPr>
          <w:rFonts w:ascii="Arial" w:hAnsi="Arial" w:cs="Arial"/>
          <w:bCs/>
          <w:sz w:val="20"/>
          <w:szCs w:val="20"/>
          <w:lang w:val="en-US"/>
        </w:rPr>
        <w:t>.</w:t>
      </w:r>
      <w:r w:rsidRPr="006B077F">
        <w:rPr>
          <w:rFonts w:ascii="Arial" w:hAnsi="Arial" w:cs="Arial"/>
          <w:bCs/>
          <w:sz w:val="20"/>
          <w:szCs w:val="20"/>
          <w:lang w:val="en-US"/>
        </w:rPr>
        <w:t xml:space="preserve"> </w:t>
      </w:r>
      <w:r w:rsidR="00AB1317" w:rsidRPr="006B077F">
        <w:rPr>
          <w:rFonts w:ascii="Arial" w:hAnsi="Arial" w:cs="Arial"/>
          <w:bCs/>
          <w:sz w:val="20"/>
          <w:szCs w:val="20"/>
          <w:lang w:val="en-US"/>
        </w:rPr>
        <w:t>The identified constituents are listed in their order of el</w:t>
      </w:r>
      <w:r w:rsidR="00A53B2C" w:rsidRPr="006B077F">
        <w:rPr>
          <w:rFonts w:ascii="Arial" w:hAnsi="Arial" w:cs="Arial"/>
          <w:bCs/>
          <w:sz w:val="20"/>
          <w:szCs w:val="20"/>
          <w:lang w:val="en-US"/>
        </w:rPr>
        <w:t xml:space="preserve">ution form a non-polar column, </w:t>
      </w:r>
      <w:r w:rsidR="00AB1317" w:rsidRPr="006B077F">
        <w:rPr>
          <w:rFonts w:ascii="Arial" w:hAnsi="Arial" w:cs="Arial"/>
          <w:bCs/>
          <w:sz w:val="20"/>
          <w:szCs w:val="20"/>
          <w:lang w:val="en-US"/>
        </w:rPr>
        <w:t>calculated by linear interpolation relative to retention times of a series of n-alkanes</w:t>
      </w:r>
      <w:r w:rsidRPr="006B077F">
        <w:rPr>
          <w:rFonts w:ascii="Arial" w:hAnsi="Arial" w:cs="Arial"/>
          <w:bCs/>
          <w:sz w:val="20"/>
          <w:szCs w:val="20"/>
          <w:lang w:val="en-US"/>
        </w:rPr>
        <w:t>.</w:t>
      </w:r>
    </w:p>
    <w:p w14:paraId="74C1CC67" w14:textId="77777777" w:rsidR="00531119" w:rsidRPr="006B077F" w:rsidRDefault="00531119" w:rsidP="00D2698E">
      <w:pPr>
        <w:autoSpaceDE w:val="0"/>
        <w:autoSpaceDN w:val="0"/>
        <w:adjustRightInd w:val="0"/>
        <w:ind w:firstLine="709"/>
        <w:jc w:val="both"/>
        <w:rPr>
          <w:rFonts w:ascii="Arial" w:hAnsi="Arial" w:cs="Arial"/>
          <w:bCs/>
          <w:sz w:val="22"/>
          <w:szCs w:val="22"/>
          <w:lang w:val="en-US"/>
        </w:rPr>
      </w:pPr>
    </w:p>
    <w:p w14:paraId="74C1CC68" w14:textId="77777777" w:rsidR="00636018"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2.3 </w:t>
      </w:r>
      <w:r w:rsidR="008D0D90" w:rsidRPr="006B077F">
        <w:rPr>
          <w:rFonts w:ascii="Arial" w:hAnsi="Arial" w:cs="Arial"/>
          <w:b/>
          <w:iCs/>
          <w:sz w:val="22"/>
          <w:szCs w:val="22"/>
          <w:lang w:val="en-US"/>
        </w:rPr>
        <w:t>Microorganisms tested</w:t>
      </w:r>
    </w:p>
    <w:p w14:paraId="74C1CC69" w14:textId="77777777" w:rsidR="00636018" w:rsidRPr="006B077F" w:rsidRDefault="00636018" w:rsidP="00D2698E">
      <w:pPr>
        <w:autoSpaceDE w:val="0"/>
        <w:autoSpaceDN w:val="0"/>
        <w:adjustRightInd w:val="0"/>
        <w:jc w:val="both"/>
        <w:rPr>
          <w:rFonts w:ascii="Arial" w:hAnsi="Arial" w:cs="Arial"/>
          <w:bCs/>
          <w:sz w:val="22"/>
          <w:szCs w:val="22"/>
          <w:lang w:val="en-US"/>
        </w:rPr>
      </w:pPr>
    </w:p>
    <w:p w14:paraId="74C1CC6A" w14:textId="4421CF85" w:rsidR="00531119" w:rsidRPr="006B077F" w:rsidRDefault="00531119" w:rsidP="00A72CBA">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A total of nine bacterial strains (</w:t>
      </w:r>
      <w:r w:rsidRPr="006B077F">
        <w:rPr>
          <w:rFonts w:ascii="Arial" w:hAnsi="Arial" w:cs="Arial"/>
          <w:bCs/>
          <w:i/>
          <w:sz w:val="20"/>
          <w:szCs w:val="20"/>
          <w:lang w:val="en-US"/>
        </w:rPr>
        <w:t xml:space="preserve">Enterococcus faecalis, Staphylococcus aureus, Streptococcus epidermidis, Streptococcus pyogenes, Enterobacter aerogenes, Escherichia coli, Klebsiella pneumonia, Proteus mirabilis </w:t>
      </w:r>
      <w:r w:rsidRPr="006B077F">
        <w:rPr>
          <w:rFonts w:ascii="Arial" w:hAnsi="Arial" w:cs="Arial"/>
          <w:bCs/>
          <w:sz w:val="20"/>
          <w:szCs w:val="20"/>
          <w:lang w:val="en-US"/>
        </w:rPr>
        <w:t xml:space="preserve">and </w:t>
      </w:r>
      <w:r w:rsidRPr="006B077F">
        <w:rPr>
          <w:rFonts w:ascii="Arial" w:hAnsi="Arial" w:cs="Arial"/>
          <w:bCs/>
          <w:i/>
          <w:sz w:val="20"/>
          <w:szCs w:val="20"/>
          <w:lang w:val="en-US"/>
        </w:rPr>
        <w:t>Pseudomonas aeruginosa</w:t>
      </w:r>
      <w:r w:rsidRPr="006B077F">
        <w:rPr>
          <w:rFonts w:ascii="Arial" w:hAnsi="Arial" w:cs="Arial"/>
          <w:bCs/>
          <w:sz w:val="20"/>
          <w:szCs w:val="20"/>
          <w:lang w:val="en-US"/>
        </w:rPr>
        <w:t>) were grown in Brain Heart Infusion (BHI) broth at 37°C and maintained on slopes of Mueller Hinton</w:t>
      </w:r>
      <w:r w:rsidRPr="006B077F">
        <w:rPr>
          <w:rFonts w:ascii="Arial" w:hAnsi="Arial" w:cs="Arial"/>
          <w:sz w:val="20"/>
          <w:szCs w:val="20"/>
          <w:lang w:val="en-US"/>
        </w:rPr>
        <w:t xml:space="preserve"> agar (MHA) at 4°C.</w:t>
      </w:r>
      <w:r w:rsidR="00A72CBA" w:rsidRPr="006B077F">
        <w:rPr>
          <w:rFonts w:ascii="Arial" w:hAnsi="Arial" w:cs="Arial"/>
          <w:sz w:val="20"/>
          <w:szCs w:val="20"/>
          <w:lang w:val="en-US"/>
        </w:rPr>
        <w:t xml:space="preserve"> Antimicrobial assay was carried out according to M7-A9 guidelines of Clinical and Laboratory </w:t>
      </w:r>
      <w:r w:rsidR="00174F27" w:rsidRPr="006B077F">
        <w:rPr>
          <w:rFonts w:ascii="Arial" w:hAnsi="Arial" w:cs="Arial"/>
          <w:sz w:val="20"/>
          <w:szCs w:val="20"/>
          <w:lang w:val="en-US"/>
        </w:rPr>
        <w:t xml:space="preserve">Standards Institute </w:t>
      </w:r>
      <w:r w:rsidR="00D97B95" w:rsidRPr="006B077F">
        <w:rPr>
          <w:rFonts w:ascii="Arial" w:hAnsi="Arial" w:cs="Arial"/>
          <w:sz w:val="20"/>
          <w:szCs w:val="20"/>
          <w:lang w:val="en-US"/>
        </w:rPr>
        <w:t>(CLSI, 2012)</w:t>
      </w:r>
      <w:r w:rsidR="00A72CBA" w:rsidRPr="006B077F">
        <w:rPr>
          <w:rFonts w:ascii="Arial" w:hAnsi="Arial" w:cs="Arial"/>
          <w:sz w:val="20"/>
          <w:szCs w:val="20"/>
          <w:lang w:val="en-US"/>
        </w:rPr>
        <w:t>.</w:t>
      </w:r>
    </w:p>
    <w:p w14:paraId="74C1CC6B" w14:textId="77777777" w:rsidR="00531119" w:rsidRPr="006B077F" w:rsidRDefault="00531119" w:rsidP="00D2698E">
      <w:pPr>
        <w:autoSpaceDE w:val="0"/>
        <w:autoSpaceDN w:val="0"/>
        <w:adjustRightInd w:val="0"/>
        <w:ind w:firstLine="709"/>
        <w:jc w:val="both"/>
        <w:rPr>
          <w:rFonts w:ascii="Arial" w:hAnsi="Arial" w:cs="Arial"/>
          <w:sz w:val="22"/>
          <w:szCs w:val="22"/>
          <w:lang w:val="en-US"/>
        </w:rPr>
      </w:pPr>
    </w:p>
    <w:p w14:paraId="74C1CC6C" w14:textId="77777777" w:rsidR="00531119" w:rsidRPr="006B077F" w:rsidRDefault="00636018" w:rsidP="00D2698E">
      <w:pPr>
        <w:autoSpaceDE w:val="0"/>
        <w:autoSpaceDN w:val="0"/>
        <w:adjustRightInd w:val="0"/>
        <w:jc w:val="both"/>
        <w:rPr>
          <w:rFonts w:ascii="Arial" w:hAnsi="Arial" w:cs="Arial"/>
          <w:b/>
          <w:iCs/>
          <w:sz w:val="22"/>
          <w:szCs w:val="22"/>
          <w:lang w:val="en-US"/>
        </w:rPr>
      </w:pPr>
      <w:r w:rsidRPr="006B077F">
        <w:rPr>
          <w:rFonts w:ascii="Arial" w:hAnsi="Arial" w:cs="Arial"/>
          <w:b/>
          <w:iCs/>
          <w:sz w:val="22"/>
          <w:szCs w:val="22"/>
          <w:lang w:val="en-US"/>
        </w:rPr>
        <w:t xml:space="preserve">2.4 </w:t>
      </w:r>
      <w:r w:rsidR="00531119" w:rsidRPr="006B077F">
        <w:rPr>
          <w:rFonts w:ascii="Arial" w:hAnsi="Arial" w:cs="Arial"/>
          <w:b/>
          <w:iCs/>
          <w:sz w:val="22"/>
          <w:szCs w:val="22"/>
          <w:lang w:val="en-US"/>
        </w:rPr>
        <w:t>Screening for antibacterial activity</w:t>
      </w:r>
    </w:p>
    <w:p w14:paraId="74C1CC6D" w14:textId="77777777" w:rsidR="00636018" w:rsidRPr="006B077F" w:rsidRDefault="00636018" w:rsidP="00D2698E">
      <w:pPr>
        <w:autoSpaceDE w:val="0"/>
        <w:autoSpaceDN w:val="0"/>
        <w:adjustRightInd w:val="0"/>
        <w:jc w:val="both"/>
        <w:rPr>
          <w:rFonts w:ascii="Arial" w:hAnsi="Arial" w:cs="Arial"/>
          <w:b/>
          <w:iCs/>
          <w:sz w:val="22"/>
          <w:szCs w:val="22"/>
          <w:lang w:val="en-US"/>
        </w:rPr>
      </w:pPr>
    </w:p>
    <w:p w14:paraId="74C1CC6E" w14:textId="77777777" w:rsidR="00636018" w:rsidRPr="006B077F" w:rsidRDefault="00636018" w:rsidP="00D2698E">
      <w:pPr>
        <w:autoSpaceDE w:val="0"/>
        <w:autoSpaceDN w:val="0"/>
        <w:adjustRightInd w:val="0"/>
        <w:jc w:val="both"/>
        <w:rPr>
          <w:rFonts w:ascii="Arial" w:hAnsi="Arial" w:cs="Arial"/>
          <w:b/>
          <w:iCs/>
          <w:sz w:val="20"/>
          <w:szCs w:val="20"/>
          <w:lang w:val="en-US"/>
        </w:rPr>
      </w:pPr>
      <w:bookmarkStart w:id="0" w:name="OLE_LINK14"/>
      <w:bookmarkStart w:id="1" w:name="OLE_LINK107"/>
      <w:r w:rsidRPr="006B077F">
        <w:rPr>
          <w:rFonts w:ascii="Arial" w:hAnsi="Arial" w:cs="Arial"/>
          <w:b/>
          <w:iCs/>
          <w:sz w:val="20"/>
          <w:szCs w:val="20"/>
          <w:lang w:val="en-US"/>
        </w:rPr>
        <w:t xml:space="preserve">2.4.1 </w:t>
      </w:r>
      <w:r w:rsidR="00531119" w:rsidRPr="006B077F">
        <w:rPr>
          <w:rFonts w:ascii="Arial" w:hAnsi="Arial" w:cs="Arial"/>
          <w:b/>
          <w:iCs/>
          <w:sz w:val="20"/>
          <w:szCs w:val="20"/>
          <w:lang w:val="en-US"/>
        </w:rPr>
        <w:t>Well-in agar method</w:t>
      </w:r>
      <w:bookmarkEnd w:id="0"/>
      <w:r w:rsidR="003A1CA1" w:rsidRPr="006B077F">
        <w:rPr>
          <w:rFonts w:ascii="Arial" w:hAnsi="Arial" w:cs="Arial"/>
          <w:b/>
          <w:iCs/>
          <w:sz w:val="20"/>
          <w:szCs w:val="20"/>
          <w:lang w:val="en-US"/>
        </w:rPr>
        <w:t xml:space="preserve"> </w:t>
      </w:r>
    </w:p>
    <w:p w14:paraId="74C1CC6F" w14:textId="77777777" w:rsidR="00636018" w:rsidRPr="006B077F" w:rsidRDefault="00636018" w:rsidP="00D2698E">
      <w:pPr>
        <w:autoSpaceDE w:val="0"/>
        <w:autoSpaceDN w:val="0"/>
        <w:adjustRightInd w:val="0"/>
        <w:jc w:val="both"/>
        <w:rPr>
          <w:rFonts w:ascii="Arial" w:hAnsi="Arial" w:cs="Arial"/>
          <w:b/>
          <w:sz w:val="22"/>
          <w:szCs w:val="22"/>
          <w:lang w:val="en-US"/>
        </w:rPr>
      </w:pPr>
    </w:p>
    <w:bookmarkEnd w:id="1"/>
    <w:p w14:paraId="74C1CC70" w14:textId="5AEC71AC" w:rsidR="00531119" w:rsidRPr="006B077F" w:rsidRDefault="00531119" w:rsidP="00636018">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lastRenderedPageBreak/>
        <w:t xml:space="preserve">The inoculum suspension, </w:t>
      </w:r>
      <w:r w:rsidR="00D270CE" w:rsidRPr="006B077F">
        <w:rPr>
          <w:rFonts w:ascii="Arial" w:hAnsi="Arial" w:cs="Arial"/>
          <w:sz w:val="20"/>
          <w:szCs w:val="20"/>
          <w:lang w:val="en-US"/>
        </w:rPr>
        <w:t xml:space="preserve">1 x </w:t>
      </w:r>
      <w:r w:rsidRPr="006B077F">
        <w:rPr>
          <w:rFonts w:ascii="Arial" w:hAnsi="Arial" w:cs="Arial"/>
          <w:sz w:val="20"/>
          <w:szCs w:val="20"/>
          <w:lang w:val="en-US"/>
        </w:rPr>
        <w:t>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colony forming unit (</w:t>
      </w:r>
      <w:proofErr w:type="spellStart"/>
      <w:r w:rsidRPr="006B077F">
        <w:rPr>
          <w:rFonts w:ascii="Arial" w:hAnsi="Arial" w:cs="Arial"/>
          <w:sz w:val="20"/>
          <w:szCs w:val="20"/>
          <w:lang w:val="en-US"/>
        </w:rPr>
        <w:t>cfu</w:t>
      </w:r>
      <w:proofErr w:type="spellEnd"/>
      <w:r w:rsidRPr="006B077F">
        <w:rPr>
          <w:rFonts w:ascii="Arial" w:hAnsi="Arial" w:cs="Arial"/>
          <w:sz w:val="20"/>
          <w:szCs w:val="20"/>
          <w:lang w:val="en-US"/>
        </w:rPr>
        <w:t xml:space="preserve">/ml), was spread uniformly over the agar, plates using sterile glass rod spreader, to get uniform distribution of bacteria. Subsequently, using a sterile borer, well of 0,6 cm diameter was made in the inoculated media. The </w:t>
      </w:r>
      <w:r w:rsidR="00FF411B" w:rsidRPr="006B077F">
        <w:rPr>
          <w:rFonts w:ascii="Arial" w:hAnsi="Arial" w:cs="Arial"/>
          <w:sz w:val="20"/>
          <w:szCs w:val="20"/>
          <w:lang w:val="en-US"/>
        </w:rPr>
        <w:t>EO</w:t>
      </w:r>
      <w:r w:rsidRPr="006B077F">
        <w:rPr>
          <w:rFonts w:ascii="Arial" w:hAnsi="Arial" w:cs="Arial"/>
          <w:sz w:val="20"/>
          <w:szCs w:val="20"/>
          <w:lang w:val="en-US"/>
        </w:rPr>
        <w:t xml:space="preserve"> were weighed and dissolved in </w:t>
      </w:r>
      <w:proofErr w:type="spellStart"/>
      <w:r w:rsidRPr="006B077F">
        <w:rPr>
          <w:rFonts w:ascii="Arial" w:hAnsi="Arial" w:cs="Arial"/>
          <w:sz w:val="20"/>
          <w:szCs w:val="20"/>
          <w:lang w:val="en-US"/>
        </w:rPr>
        <w:t>dimethylsulphoxide</w:t>
      </w:r>
      <w:proofErr w:type="spellEnd"/>
      <w:r w:rsidRPr="006B077F">
        <w:rPr>
          <w:rFonts w:ascii="Arial" w:hAnsi="Arial" w:cs="Arial"/>
          <w:sz w:val="20"/>
          <w:szCs w:val="20"/>
          <w:lang w:val="en-US"/>
        </w:rPr>
        <w:t xml:space="preserve"> (DMSO) followed by sterilization using a 0.45 µm membrane ﬁlter. Addition of 20 µl (100</w:t>
      </w:r>
      <w:r w:rsidR="001A3C4F" w:rsidRPr="006B077F">
        <w:rPr>
          <w:rFonts w:ascii="Arial" w:hAnsi="Arial" w:cs="Arial"/>
          <w:sz w:val="20"/>
          <w:szCs w:val="20"/>
          <w:lang w:val="en-US"/>
        </w:rPr>
        <w:t xml:space="preserve"> </w:t>
      </w:r>
      <w:r w:rsidRPr="006B077F">
        <w:rPr>
          <w:rFonts w:ascii="Arial" w:hAnsi="Arial" w:cs="Arial"/>
          <w:sz w:val="20"/>
          <w:szCs w:val="20"/>
          <w:lang w:val="en-US"/>
        </w:rPr>
        <w:t xml:space="preserve">mg/ml) of oil was aseptically filled into the well. Later the plates were placed at room temperature for an hour to allow diffusion of </w:t>
      </w:r>
      <w:r w:rsidR="00FF411B" w:rsidRPr="006B077F">
        <w:rPr>
          <w:rFonts w:ascii="Arial" w:hAnsi="Arial" w:cs="Arial"/>
          <w:sz w:val="20"/>
          <w:szCs w:val="20"/>
          <w:lang w:val="en-US"/>
        </w:rPr>
        <w:t>EO</w:t>
      </w:r>
      <w:r w:rsidRPr="006B077F">
        <w:rPr>
          <w:rFonts w:ascii="Arial" w:hAnsi="Arial" w:cs="Arial"/>
          <w:sz w:val="20"/>
          <w:szCs w:val="20"/>
          <w:lang w:val="en-US"/>
        </w:rPr>
        <w:t xml:space="preserve"> into the agar. Then the plates were incubated for 24h at 37°C. The results were recorded by measuring the diameter of inhibition zone at the end of 24h. All tests were performed in triplicate</w:t>
      </w:r>
      <w:r w:rsidR="00D270CE" w:rsidRPr="006B077F">
        <w:rPr>
          <w:rFonts w:ascii="Arial" w:hAnsi="Arial" w:cs="Arial"/>
          <w:sz w:val="20"/>
          <w:szCs w:val="20"/>
          <w:lang w:val="en-US"/>
        </w:rPr>
        <w:t xml:space="preserve"> </w:t>
      </w:r>
      <w:r w:rsidR="00681B6C" w:rsidRPr="006B077F">
        <w:rPr>
          <w:rFonts w:ascii="Arial" w:hAnsi="Arial" w:cs="Arial"/>
          <w:sz w:val="20"/>
          <w:szCs w:val="20"/>
          <w:lang w:val="en-US"/>
        </w:rPr>
        <w:t>(Zhang et al., 2016)</w:t>
      </w:r>
      <w:r w:rsidRPr="006B077F">
        <w:rPr>
          <w:rFonts w:ascii="Arial" w:hAnsi="Arial" w:cs="Arial"/>
          <w:sz w:val="20"/>
          <w:szCs w:val="20"/>
          <w:lang w:val="en-US"/>
        </w:rPr>
        <w:t xml:space="preserve">. </w:t>
      </w:r>
    </w:p>
    <w:p w14:paraId="74C1CC71"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2" w14:textId="77777777" w:rsidR="00916869" w:rsidRPr="006B077F" w:rsidRDefault="00916869" w:rsidP="00D2698E">
      <w:pPr>
        <w:autoSpaceDE w:val="0"/>
        <w:autoSpaceDN w:val="0"/>
        <w:adjustRightInd w:val="0"/>
        <w:jc w:val="both"/>
        <w:rPr>
          <w:rFonts w:ascii="Arial" w:hAnsi="Arial" w:cs="Arial"/>
          <w:b/>
          <w:bCs/>
          <w:iCs/>
          <w:sz w:val="20"/>
          <w:szCs w:val="20"/>
          <w:lang w:val="en-US"/>
        </w:rPr>
      </w:pPr>
      <w:bookmarkStart w:id="2" w:name="OLE_LINK15"/>
      <w:bookmarkStart w:id="3" w:name="OLE_LINK18"/>
      <w:r w:rsidRPr="006B077F">
        <w:rPr>
          <w:rFonts w:ascii="Arial" w:hAnsi="Arial" w:cs="Arial"/>
          <w:b/>
          <w:bCs/>
          <w:iCs/>
          <w:sz w:val="20"/>
          <w:szCs w:val="20"/>
          <w:lang w:val="en-US"/>
        </w:rPr>
        <w:t xml:space="preserve">2.4.2 </w:t>
      </w:r>
      <w:r w:rsidR="00531119" w:rsidRPr="006B077F">
        <w:rPr>
          <w:rFonts w:ascii="Arial" w:hAnsi="Arial" w:cs="Arial"/>
          <w:b/>
          <w:bCs/>
          <w:iCs/>
          <w:sz w:val="20"/>
          <w:szCs w:val="20"/>
          <w:lang w:val="en-US"/>
        </w:rPr>
        <w:t xml:space="preserve">Disc diffusion </w:t>
      </w:r>
      <w:bookmarkEnd w:id="2"/>
      <w:bookmarkEnd w:id="3"/>
      <w:r w:rsidR="00531119" w:rsidRPr="006B077F">
        <w:rPr>
          <w:rFonts w:ascii="Arial" w:hAnsi="Arial" w:cs="Arial"/>
          <w:b/>
          <w:bCs/>
          <w:iCs/>
          <w:sz w:val="20"/>
          <w:szCs w:val="20"/>
          <w:lang w:val="en-US"/>
        </w:rPr>
        <w:t>method</w:t>
      </w:r>
    </w:p>
    <w:p w14:paraId="74C1CC73" w14:textId="77777777" w:rsidR="00916869" w:rsidRPr="006B077F" w:rsidRDefault="00916869" w:rsidP="00D2698E">
      <w:pPr>
        <w:autoSpaceDE w:val="0"/>
        <w:autoSpaceDN w:val="0"/>
        <w:adjustRightInd w:val="0"/>
        <w:jc w:val="both"/>
        <w:rPr>
          <w:rFonts w:ascii="Arial" w:hAnsi="Arial" w:cs="Arial"/>
          <w:sz w:val="20"/>
          <w:szCs w:val="20"/>
          <w:lang w:val="en-US"/>
        </w:rPr>
      </w:pPr>
    </w:p>
    <w:p w14:paraId="74C1CC74" w14:textId="4D7C0C51"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Briefly, a suspension of the tested microorganism (10</w:t>
      </w:r>
      <w:r w:rsidRPr="006B077F">
        <w:rPr>
          <w:rFonts w:ascii="Arial" w:hAnsi="Arial" w:cs="Arial"/>
          <w:sz w:val="20"/>
          <w:szCs w:val="20"/>
          <w:vertAlign w:val="superscript"/>
          <w:lang w:val="en-US"/>
        </w:rPr>
        <w:t>8</w:t>
      </w:r>
      <w:r w:rsidRPr="006B077F">
        <w:rPr>
          <w:rFonts w:ascii="Arial" w:hAnsi="Arial" w:cs="Arial"/>
          <w:sz w:val="20"/>
          <w:szCs w:val="20"/>
          <w:lang w:val="en-US"/>
        </w:rPr>
        <w:t xml:space="preserve"> cells per ml) was spread on the solid media plates. Filter paper discs (6 mm in diameter) were impregnated with 20 µl of the oil placed on the inoculated plates. These plates, after staying at 4ºC for 2</w:t>
      </w:r>
      <w:r w:rsidR="00F45922" w:rsidRPr="006B077F">
        <w:rPr>
          <w:rFonts w:ascii="Arial" w:hAnsi="Arial" w:cs="Arial"/>
          <w:sz w:val="20"/>
          <w:szCs w:val="20"/>
          <w:lang w:val="en-US"/>
        </w:rPr>
        <w:t>h, were incubated at 37ºC. Amoxi</w:t>
      </w:r>
      <w:r w:rsidRPr="006B077F">
        <w:rPr>
          <w:rFonts w:ascii="Arial" w:hAnsi="Arial" w:cs="Arial"/>
          <w:sz w:val="20"/>
          <w:szCs w:val="20"/>
          <w:lang w:val="en-US"/>
        </w:rPr>
        <w:t>cillin (30 µg/disc) were used as positive control. The diameters of the inhibition zones were performed in triplicate</w:t>
      </w:r>
      <w:r w:rsidR="001D4245" w:rsidRPr="006B077F">
        <w:rPr>
          <w:rFonts w:ascii="Arial" w:hAnsi="Arial" w:cs="Arial"/>
          <w:sz w:val="20"/>
          <w:szCs w:val="20"/>
          <w:lang w:val="en-US"/>
        </w:rPr>
        <w:t xml:space="preserve"> </w:t>
      </w:r>
      <w:r w:rsidR="00681B6C" w:rsidRPr="006B077F">
        <w:rPr>
          <w:rFonts w:ascii="Arial" w:hAnsi="Arial" w:cs="Arial"/>
          <w:sz w:val="20"/>
          <w:szCs w:val="20"/>
          <w:lang w:val="en-US"/>
        </w:rPr>
        <w:t>(CLSI, 2012)</w:t>
      </w:r>
      <w:r w:rsidRPr="006B077F">
        <w:rPr>
          <w:rFonts w:ascii="Arial" w:hAnsi="Arial" w:cs="Arial"/>
          <w:sz w:val="20"/>
          <w:szCs w:val="20"/>
          <w:lang w:val="en-US"/>
        </w:rPr>
        <w:t>.</w:t>
      </w:r>
    </w:p>
    <w:p w14:paraId="74C1CC75" w14:textId="77777777" w:rsidR="00531119" w:rsidRPr="006B077F" w:rsidRDefault="00531119" w:rsidP="00D2698E">
      <w:pPr>
        <w:autoSpaceDE w:val="0"/>
        <w:autoSpaceDN w:val="0"/>
        <w:adjustRightInd w:val="0"/>
        <w:ind w:firstLine="709"/>
        <w:jc w:val="both"/>
        <w:rPr>
          <w:rFonts w:ascii="Arial" w:hAnsi="Arial" w:cs="Arial"/>
          <w:sz w:val="20"/>
          <w:szCs w:val="20"/>
          <w:lang w:val="en-US"/>
        </w:rPr>
      </w:pPr>
    </w:p>
    <w:p w14:paraId="74C1CC76" w14:textId="77777777" w:rsidR="00916869" w:rsidRPr="006B077F" w:rsidRDefault="00916869" w:rsidP="00D2698E">
      <w:pPr>
        <w:autoSpaceDE w:val="0"/>
        <w:autoSpaceDN w:val="0"/>
        <w:adjustRightInd w:val="0"/>
        <w:jc w:val="both"/>
        <w:rPr>
          <w:rFonts w:ascii="Arial" w:hAnsi="Arial" w:cs="Arial"/>
          <w:b/>
          <w:iCs/>
          <w:sz w:val="20"/>
          <w:szCs w:val="20"/>
          <w:lang w:val="en-US"/>
        </w:rPr>
      </w:pPr>
      <w:r w:rsidRPr="006B077F">
        <w:rPr>
          <w:rFonts w:ascii="Arial" w:hAnsi="Arial" w:cs="Arial"/>
          <w:b/>
          <w:iCs/>
          <w:sz w:val="20"/>
          <w:szCs w:val="20"/>
          <w:lang w:val="en-US"/>
        </w:rPr>
        <w:t xml:space="preserve">2.4.3 </w:t>
      </w:r>
      <w:r w:rsidR="008D0D90" w:rsidRPr="006B077F">
        <w:rPr>
          <w:rFonts w:ascii="Arial" w:hAnsi="Arial" w:cs="Arial"/>
          <w:b/>
          <w:iCs/>
          <w:sz w:val="20"/>
          <w:szCs w:val="20"/>
          <w:lang w:val="en-US"/>
        </w:rPr>
        <w:t>Microdilution assays</w:t>
      </w:r>
    </w:p>
    <w:p w14:paraId="74C1CC77" w14:textId="77777777" w:rsidR="00916869" w:rsidRPr="006B077F" w:rsidRDefault="00916869" w:rsidP="00D2698E">
      <w:pPr>
        <w:autoSpaceDE w:val="0"/>
        <w:autoSpaceDN w:val="0"/>
        <w:adjustRightInd w:val="0"/>
        <w:jc w:val="both"/>
        <w:rPr>
          <w:rFonts w:ascii="Arial" w:hAnsi="Arial" w:cs="Arial"/>
          <w:b/>
          <w:bCs/>
          <w:sz w:val="20"/>
          <w:szCs w:val="20"/>
          <w:lang w:val="en-US"/>
        </w:rPr>
      </w:pPr>
    </w:p>
    <w:p w14:paraId="74C1CC78" w14:textId="49DEEC92" w:rsidR="00531119" w:rsidRPr="006B077F" w:rsidRDefault="00531119" w:rsidP="00916869">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minimal inhibitory concentration (MIC) of </w:t>
      </w:r>
      <w:r w:rsidRPr="006B077F">
        <w:rPr>
          <w:rFonts w:ascii="Arial" w:hAnsi="Arial" w:cs="Arial"/>
          <w:i/>
          <w:sz w:val="20"/>
          <w:szCs w:val="20"/>
          <w:lang w:val="en-US"/>
        </w:rPr>
        <w:t xml:space="preserve">T.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oil against bacterial strains was determined based on a micr</w:t>
      </w:r>
      <w:r w:rsidR="001A3C4F" w:rsidRPr="006B077F">
        <w:rPr>
          <w:rFonts w:ascii="Arial" w:hAnsi="Arial" w:cs="Arial"/>
          <w:sz w:val="20"/>
          <w:szCs w:val="20"/>
          <w:lang w:val="en-US"/>
        </w:rPr>
        <w:t>o-well dilution method</w:t>
      </w:r>
      <w:r w:rsidR="00813C00" w:rsidRPr="006B077F">
        <w:rPr>
          <w:rFonts w:ascii="Arial" w:hAnsi="Arial" w:cs="Arial"/>
          <w:sz w:val="20"/>
          <w:szCs w:val="20"/>
          <w:lang w:val="en-US"/>
        </w:rPr>
        <w:t xml:space="preserve"> (</w:t>
      </w:r>
      <w:r w:rsidR="00B65E6D" w:rsidRPr="006B077F">
        <w:rPr>
          <w:rFonts w:ascii="Arial" w:hAnsi="Arial" w:cs="Arial"/>
          <w:sz w:val="20"/>
          <w:szCs w:val="20"/>
          <w:lang w:val="en-US"/>
        </w:rPr>
        <w:t>20</w:t>
      </w:r>
      <w:r w:rsidR="00AF731A" w:rsidRPr="006B077F">
        <w:rPr>
          <w:rFonts w:ascii="Arial" w:hAnsi="Arial" w:cs="Arial"/>
          <w:sz w:val="20"/>
          <w:szCs w:val="20"/>
          <w:lang w:val="en-US"/>
        </w:rPr>
        <w:t>)</w:t>
      </w:r>
      <w:r w:rsidR="001A3C4F" w:rsidRPr="006B077F">
        <w:rPr>
          <w:rFonts w:ascii="Arial" w:hAnsi="Arial" w:cs="Arial"/>
          <w:sz w:val="20"/>
          <w:szCs w:val="20"/>
          <w:lang w:val="en-US"/>
        </w:rPr>
        <w:t>.</w:t>
      </w:r>
      <w:r w:rsidRPr="006B077F">
        <w:rPr>
          <w:rFonts w:ascii="Arial" w:hAnsi="Arial" w:cs="Arial"/>
          <w:sz w:val="20"/>
          <w:szCs w:val="20"/>
          <w:lang w:val="en-US"/>
        </w:rPr>
        <w:t xml:space="preserve"> </w:t>
      </w:r>
      <w:bookmarkStart w:id="4" w:name="OLE_LINK16"/>
      <w:bookmarkStart w:id="5" w:name="OLE_LINK17"/>
      <w:r w:rsidRPr="006B077F">
        <w:rPr>
          <w:rFonts w:ascii="Arial" w:hAnsi="Arial" w:cs="Arial"/>
          <w:sz w:val="20"/>
          <w:szCs w:val="20"/>
          <w:lang w:val="en-US"/>
        </w:rPr>
        <w:t xml:space="preserve">The 96-well plates were prepared by dispensing into each well 95 </w:t>
      </w:r>
      <w:r w:rsidR="00813C00" w:rsidRPr="006B077F">
        <w:rPr>
          <w:rFonts w:ascii="Arial" w:hAnsi="Arial" w:cs="Arial"/>
          <w:sz w:val="20"/>
          <w:szCs w:val="20"/>
          <w:lang w:val="en-US"/>
        </w:rPr>
        <w:t>µ</w:t>
      </w:r>
      <w:r w:rsidRPr="006B077F">
        <w:rPr>
          <w:rFonts w:ascii="Arial" w:hAnsi="Arial" w:cs="Arial"/>
          <w:sz w:val="20"/>
          <w:szCs w:val="20"/>
          <w:lang w:val="en-US"/>
        </w:rPr>
        <w:t xml:space="preserve">L of </w:t>
      </w:r>
      <w:proofErr w:type="spellStart"/>
      <w:r w:rsidRPr="006B077F">
        <w:rPr>
          <w:rFonts w:ascii="Arial" w:hAnsi="Arial" w:cs="Arial"/>
          <w:sz w:val="20"/>
          <w:szCs w:val="20"/>
          <w:lang w:val="en-US"/>
        </w:rPr>
        <w:t>Müeller</w:t>
      </w:r>
      <w:proofErr w:type="spellEnd"/>
      <w:r w:rsidRPr="006B077F">
        <w:rPr>
          <w:rFonts w:ascii="Arial" w:hAnsi="Arial" w:cs="Arial"/>
          <w:sz w:val="20"/>
          <w:szCs w:val="20"/>
          <w:lang w:val="en-US"/>
        </w:rPr>
        <w:t xml:space="preserve"> Hinton broth (MHB) and 5 </w:t>
      </w:r>
      <w:bookmarkStart w:id="6" w:name="OLE_LINK162"/>
      <w:bookmarkStart w:id="7" w:name="OLE_LINK163"/>
      <w:r w:rsidR="00813C00" w:rsidRPr="006B077F">
        <w:rPr>
          <w:rFonts w:ascii="Arial" w:hAnsi="Arial" w:cs="Arial"/>
          <w:sz w:val="20"/>
          <w:szCs w:val="20"/>
          <w:lang w:val="en-US"/>
        </w:rPr>
        <w:t>µ</w:t>
      </w:r>
      <w:bookmarkEnd w:id="6"/>
      <w:bookmarkEnd w:id="7"/>
      <w:r w:rsidRPr="006B077F">
        <w:rPr>
          <w:rFonts w:ascii="Arial" w:hAnsi="Arial" w:cs="Arial"/>
          <w:sz w:val="20"/>
          <w:szCs w:val="20"/>
          <w:lang w:val="en-US"/>
        </w:rPr>
        <w:t xml:space="preserve">L of the inoculum. A 100 </w:t>
      </w:r>
      <w:r w:rsidR="00813C00" w:rsidRPr="006B077F">
        <w:rPr>
          <w:rFonts w:ascii="Arial" w:hAnsi="Arial" w:cs="Arial"/>
          <w:sz w:val="20"/>
          <w:szCs w:val="20"/>
          <w:lang w:val="en-US"/>
        </w:rPr>
        <w:t>µ</w:t>
      </w:r>
      <w:r w:rsidRPr="006B077F">
        <w:rPr>
          <w:rFonts w:ascii="Arial" w:hAnsi="Arial" w:cs="Arial"/>
          <w:sz w:val="20"/>
          <w:szCs w:val="20"/>
          <w:lang w:val="en-US"/>
        </w:rPr>
        <w:t xml:space="preserve">L aliquot of the oil initially prepared at the concentration of 500 </w:t>
      </w:r>
      <w:r w:rsidR="00813C00" w:rsidRPr="006B077F">
        <w:rPr>
          <w:rFonts w:ascii="Arial" w:hAnsi="Arial" w:cs="Arial"/>
          <w:sz w:val="20"/>
          <w:szCs w:val="20"/>
          <w:lang w:val="en-US"/>
        </w:rPr>
        <w:t>µ</w:t>
      </w:r>
      <w:r w:rsidRPr="006B077F">
        <w:rPr>
          <w:rFonts w:ascii="Arial" w:hAnsi="Arial" w:cs="Arial"/>
          <w:sz w:val="20"/>
          <w:szCs w:val="20"/>
          <w:lang w:val="en-US"/>
        </w:rPr>
        <w:t xml:space="preserve">g/ml was added into the first wells. Then, 100 </w:t>
      </w:r>
      <w:r w:rsidR="00813C00" w:rsidRPr="006B077F">
        <w:rPr>
          <w:rFonts w:ascii="Arial" w:hAnsi="Arial" w:cs="Arial"/>
          <w:sz w:val="20"/>
          <w:szCs w:val="20"/>
          <w:lang w:val="en-US"/>
        </w:rPr>
        <w:t>µ</w:t>
      </w:r>
      <w:r w:rsidRPr="006B077F">
        <w:rPr>
          <w:rFonts w:ascii="Arial" w:hAnsi="Arial" w:cs="Arial"/>
          <w:sz w:val="20"/>
          <w:szCs w:val="20"/>
          <w:lang w:val="en-US"/>
        </w:rPr>
        <w:t xml:space="preserve">L from their serial dilutions was transferred into ten consecutive wells. The last well containing 195 </w:t>
      </w:r>
      <w:r w:rsidR="00813C00" w:rsidRPr="006B077F">
        <w:rPr>
          <w:rFonts w:ascii="Arial" w:hAnsi="Arial" w:cs="Arial"/>
          <w:sz w:val="20"/>
          <w:szCs w:val="20"/>
          <w:lang w:val="en-US"/>
        </w:rPr>
        <w:t>µ</w:t>
      </w:r>
      <w:r w:rsidRPr="006B077F">
        <w:rPr>
          <w:rFonts w:ascii="Arial" w:hAnsi="Arial" w:cs="Arial"/>
          <w:sz w:val="20"/>
          <w:szCs w:val="20"/>
          <w:lang w:val="en-US"/>
        </w:rPr>
        <w:t xml:space="preserve">L of nutrient without compound and 5 </w:t>
      </w:r>
      <w:r w:rsidR="00813C00" w:rsidRPr="006B077F">
        <w:rPr>
          <w:rFonts w:ascii="Arial" w:hAnsi="Arial" w:cs="Arial"/>
          <w:sz w:val="20"/>
          <w:szCs w:val="20"/>
          <w:lang w:val="en-US"/>
        </w:rPr>
        <w:t>µ</w:t>
      </w:r>
      <w:r w:rsidRPr="006B077F">
        <w:rPr>
          <w:rFonts w:ascii="Arial" w:hAnsi="Arial" w:cs="Arial"/>
          <w:sz w:val="20"/>
          <w:szCs w:val="20"/>
          <w:lang w:val="en-US"/>
        </w:rPr>
        <w:t>L of the inoculum on each strip was used as negative control</w:t>
      </w:r>
      <w:bookmarkEnd w:id="4"/>
      <w:bookmarkEnd w:id="5"/>
      <w:r w:rsidRPr="006B077F">
        <w:rPr>
          <w:rFonts w:ascii="Arial" w:hAnsi="Arial" w:cs="Arial"/>
          <w:sz w:val="20"/>
          <w:szCs w:val="20"/>
          <w:lang w:val="en-US"/>
        </w:rPr>
        <w:t xml:space="preserve">. Contents of each well were mixed on a plate shaker at 300 rpm for 20 s and then incubated at appropriate temperatures for 24 h. Microbial growth was determined by absorbance at 620 nm and confirmed by plating 5 </w:t>
      </w:r>
      <w:r w:rsidR="008C6A28" w:rsidRPr="006B077F">
        <w:rPr>
          <w:rFonts w:ascii="Arial" w:hAnsi="Arial" w:cs="Arial"/>
          <w:sz w:val="20"/>
          <w:szCs w:val="20"/>
          <w:lang w:val="en-US"/>
        </w:rPr>
        <w:t>µ</w:t>
      </w:r>
      <w:r w:rsidRPr="006B077F">
        <w:rPr>
          <w:rFonts w:ascii="Arial" w:hAnsi="Arial" w:cs="Arial"/>
          <w:sz w:val="20"/>
          <w:szCs w:val="20"/>
          <w:lang w:val="en-US"/>
        </w:rPr>
        <w:t xml:space="preserve">L samples from clear wells on nutrient agar medium. The MIC of each </w:t>
      </w:r>
      <w:r w:rsidR="00681B6C" w:rsidRPr="006B077F">
        <w:rPr>
          <w:rFonts w:ascii="Arial" w:hAnsi="Arial" w:cs="Arial"/>
          <w:sz w:val="20"/>
          <w:szCs w:val="20"/>
          <w:lang w:val="en-US"/>
        </w:rPr>
        <w:t>extract</w:t>
      </w:r>
      <w:r w:rsidRPr="006B077F">
        <w:rPr>
          <w:rFonts w:ascii="Arial" w:hAnsi="Arial" w:cs="Arial"/>
          <w:sz w:val="20"/>
          <w:szCs w:val="20"/>
          <w:lang w:val="en-US"/>
        </w:rPr>
        <w:t xml:space="preserve"> was taken as the lowest concentration that showed no growth</w:t>
      </w:r>
      <w:r w:rsidR="004B3056" w:rsidRPr="006B077F">
        <w:rPr>
          <w:rFonts w:ascii="Arial" w:hAnsi="Arial" w:cs="Arial"/>
          <w:sz w:val="20"/>
          <w:szCs w:val="20"/>
          <w:lang w:val="en-US"/>
        </w:rPr>
        <w:t xml:space="preserve"> </w:t>
      </w:r>
      <w:r w:rsidR="00732565" w:rsidRPr="006B077F">
        <w:rPr>
          <w:rFonts w:ascii="Arial" w:hAnsi="Arial" w:cs="Arial"/>
          <w:sz w:val="20"/>
          <w:szCs w:val="20"/>
          <w:lang w:val="en-US"/>
        </w:rPr>
        <w:t>(CLSI, 2012; Sugumar et al., 2014)</w:t>
      </w:r>
      <w:r w:rsidRPr="006B077F">
        <w:rPr>
          <w:rFonts w:ascii="Arial" w:hAnsi="Arial" w:cs="Arial"/>
          <w:sz w:val="20"/>
          <w:szCs w:val="20"/>
          <w:lang w:val="en-US"/>
        </w:rPr>
        <w:t>.</w:t>
      </w:r>
    </w:p>
    <w:p w14:paraId="74C1CC79" w14:textId="77777777" w:rsidR="00531119" w:rsidRPr="006B077F" w:rsidRDefault="00531119" w:rsidP="00D2698E">
      <w:pPr>
        <w:autoSpaceDE w:val="0"/>
        <w:autoSpaceDN w:val="0"/>
        <w:adjustRightInd w:val="0"/>
        <w:ind w:firstLine="709"/>
        <w:jc w:val="both"/>
        <w:rPr>
          <w:rFonts w:ascii="Arial" w:hAnsi="Arial" w:cs="Arial"/>
          <w:b/>
          <w:bCs/>
          <w:sz w:val="20"/>
          <w:szCs w:val="20"/>
          <w:lang w:val="en-US"/>
        </w:rPr>
      </w:pPr>
    </w:p>
    <w:p w14:paraId="74C1CC7A" w14:textId="77777777" w:rsidR="008139DA" w:rsidRPr="006B077F" w:rsidRDefault="008139DA" w:rsidP="008139DA">
      <w:pPr>
        <w:autoSpaceDE w:val="0"/>
        <w:autoSpaceDN w:val="0"/>
        <w:adjustRightInd w:val="0"/>
        <w:jc w:val="both"/>
        <w:rPr>
          <w:rFonts w:ascii="Arial" w:hAnsi="Arial" w:cs="Arial"/>
          <w:b/>
          <w:iCs/>
          <w:sz w:val="20"/>
          <w:szCs w:val="20"/>
          <w:lang w:val="en-US"/>
        </w:rPr>
      </w:pPr>
      <w:r w:rsidRPr="006B077F">
        <w:rPr>
          <w:rFonts w:ascii="Arial" w:hAnsi="Arial" w:cs="Arial"/>
          <w:b/>
          <w:iCs/>
          <w:sz w:val="20"/>
          <w:szCs w:val="20"/>
          <w:lang w:val="en-US"/>
        </w:rPr>
        <w:t xml:space="preserve">2.4.4 </w:t>
      </w:r>
      <w:r w:rsidR="008D0D90" w:rsidRPr="006B077F">
        <w:rPr>
          <w:rFonts w:ascii="Arial" w:hAnsi="Arial" w:cs="Arial"/>
          <w:b/>
          <w:iCs/>
          <w:sz w:val="20"/>
          <w:szCs w:val="20"/>
          <w:lang w:val="en-US"/>
        </w:rPr>
        <w:t>Statistical analysis</w:t>
      </w:r>
      <w:r w:rsidRPr="006B077F">
        <w:rPr>
          <w:rFonts w:ascii="Arial" w:hAnsi="Arial" w:cs="Arial"/>
          <w:b/>
          <w:iCs/>
          <w:sz w:val="20"/>
          <w:szCs w:val="20"/>
          <w:lang w:val="en-US"/>
        </w:rPr>
        <w:t xml:space="preserve"> </w:t>
      </w:r>
    </w:p>
    <w:p w14:paraId="74C1CC7B" w14:textId="77777777" w:rsidR="008139DA" w:rsidRPr="006B077F" w:rsidRDefault="008139DA" w:rsidP="008139DA">
      <w:pPr>
        <w:autoSpaceDE w:val="0"/>
        <w:autoSpaceDN w:val="0"/>
        <w:adjustRightInd w:val="0"/>
        <w:jc w:val="both"/>
        <w:rPr>
          <w:rFonts w:ascii="Arial" w:hAnsi="Arial" w:cs="Arial"/>
          <w:b/>
          <w:bCs/>
          <w:sz w:val="20"/>
          <w:szCs w:val="20"/>
          <w:lang w:val="en-US"/>
        </w:rPr>
      </w:pPr>
    </w:p>
    <w:p w14:paraId="74C1CC7C" w14:textId="77777777" w:rsidR="008139DA" w:rsidRPr="006B077F" w:rsidRDefault="008139DA" w:rsidP="00D5663A">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w:t>
      </w:r>
      <w:r w:rsidR="00D5663A" w:rsidRPr="006B077F">
        <w:rPr>
          <w:rFonts w:ascii="Arial" w:hAnsi="Arial" w:cs="Arial"/>
          <w:sz w:val="20"/>
          <w:szCs w:val="20"/>
          <w:lang w:val="en-US"/>
        </w:rPr>
        <w:t>antibacterial activity was performed analyzed by linear correlation for individual analysis and the two</w:t>
      </w:r>
      <w:r w:rsidR="007133C5" w:rsidRPr="006B077F">
        <w:rPr>
          <w:rFonts w:ascii="Arial" w:hAnsi="Arial" w:cs="Arial"/>
          <w:sz w:val="20"/>
          <w:szCs w:val="20"/>
          <w:lang w:val="en-US"/>
        </w:rPr>
        <w:t>-tailed Student’s t-test (p&lt; 0.0</w:t>
      </w:r>
      <w:r w:rsidR="00D5663A" w:rsidRPr="006B077F">
        <w:rPr>
          <w:rFonts w:ascii="Arial" w:hAnsi="Arial" w:cs="Arial"/>
          <w:sz w:val="20"/>
          <w:szCs w:val="20"/>
          <w:lang w:val="en-US"/>
        </w:rPr>
        <w:t>5). All experiments were performed in triplicate.</w:t>
      </w:r>
    </w:p>
    <w:p w14:paraId="74C1CC7D" w14:textId="77777777" w:rsidR="008139DA" w:rsidRPr="006B077F" w:rsidRDefault="008139DA" w:rsidP="008139DA">
      <w:pPr>
        <w:autoSpaceDE w:val="0"/>
        <w:autoSpaceDN w:val="0"/>
        <w:adjustRightInd w:val="0"/>
        <w:ind w:firstLine="709"/>
        <w:jc w:val="both"/>
        <w:rPr>
          <w:rFonts w:ascii="Arial" w:hAnsi="Arial" w:cs="Arial"/>
          <w:b/>
          <w:bCs/>
          <w:sz w:val="20"/>
          <w:szCs w:val="20"/>
          <w:lang w:val="en-US"/>
        </w:rPr>
      </w:pPr>
    </w:p>
    <w:p w14:paraId="74C1CC7E" w14:textId="1A965FCB" w:rsidR="00531119" w:rsidRPr="006B077F" w:rsidRDefault="00EF40B4"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3. RESULTS AND DISCUSSION</w:t>
      </w:r>
    </w:p>
    <w:p w14:paraId="74C1CC7F" w14:textId="77777777" w:rsidR="00E9191A" w:rsidRPr="006B077F" w:rsidRDefault="00E9191A" w:rsidP="00D2698E">
      <w:pPr>
        <w:autoSpaceDE w:val="0"/>
        <w:autoSpaceDN w:val="0"/>
        <w:adjustRightInd w:val="0"/>
        <w:jc w:val="both"/>
        <w:rPr>
          <w:rFonts w:ascii="Arial" w:hAnsi="Arial" w:cs="Arial"/>
          <w:b/>
          <w:bCs/>
          <w:sz w:val="22"/>
          <w:szCs w:val="22"/>
          <w:lang w:val="en-US"/>
        </w:rPr>
      </w:pPr>
    </w:p>
    <w:p w14:paraId="74C1CC80" w14:textId="5DE02DCE" w:rsidR="00531119" w:rsidRPr="006B077F" w:rsidRDefault="000A2E0E"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w:t>
      </w:r>
      <w:proofErr w:type="spellStart"/>
      <w:r w:rsidR="00716EE7" w:rsidRPr="006B077F">
        <w:rPr>
          <w:rFonts w:ascii="Arial" w:hAnsi="Arial" w:cs="Arial"/>
          <w:bCs/>
          <w:sz w:val="20"/>
          <w:szCs w:val="20"/>
          <w:lang w:val="en-US"/>
        </w:rPr>
        <w:t>hydrodistillation</w:t>
      </w:r>
      <w:proofErr w:type="spellEnd"/>
      <w:r w:rsidRPr="006B077F">
        <w:rPr>
          <w:rFonts w:ascii="Arial" w:hAnsi="Arial" w:cs="Arial"/>
          <w:bCs/>
          <w:sz w:val="20"/>
          <w:szCs w:val="20"/>
          <w:lang w:val="en-US"/>
        </w:rPr>
        <w:t xml:space="preserve"> of the aerial parts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yielded 0.06% oil, based on the dry weight of the plant parts. The chemical constituents of this oil are shown in Table 1. A total of 14 components were identified, representing 87.99% of the oil. The main constituents of the oil were the monoterpenoid ketones, </w:t>
      </w:r>
      <w:proofErr w:type="spellStart"/>
      <w:r w:rsidRPr="006B077F">
        <w:rPr>
          <w:rFonts w:ascii="Arial" w:hAnsi="Arial" w:cs="Arial"/>
          <w:bCs/>
          <w:sz w:val="20"/>
          <w:szCs w:val="20"/>
          <w:lang w:val="en-US"/>
        </w:rPr>
        <w:t>piperitone</w:t>
      </w:r>
      <w:proofErr w:type="spellEnd"/>
      <w:r w:rsidRPr="006B077F">
        <w:rPr>
          <w:rFonts w:ascii="Arial" w:hAnsi="Arial" w:cs="Arial"/>
          <w:bCs/>
          <w:sz w:val="20"/>
          <w:szCs w:val="20"/>
          <w:lang w:val="en-US"/>
        </w:rPr>
        <w:t xml:space="preserve"> (45.72%) and </w:t>
      </w:r>
      <w:proofErr w:type="spellStart"/>
      <w:r w:rsidRPr="006B077F">
        <w:rPr>
          <w:rFonts w:ascii="Arial" w:hAnsi="Arial" w:cs="Arial"/>
          <w:bCs/>
          <w:sz w:val="20"/>
          <w:szCs w:val="20"/>
          <w:lang w:val="en-US"/>
        </w:rPr>
        <w:t>piperitenone</w:t>
      </w:r>
      <w:proofErr w:type="spellEnd"/>
      <w:r w:rsidRPr="006B077F">
        <w:rPr>
          <w:rFonts w:ascii="Arial" w:hAnsi="Arial" w:cs="Arial"/>
          <w:bCs/>
          <w:sz w:val="20"/>
          <w:szCs w:val="20"/>
          <w:lang w:val="en-US"/>
        </w:rPr>
        <w:t xml:space="preserve"> (5.89%). Other monoterpenoids as D-limonene (9.67%), p-cymen-8-ol (6.08%), and </w:t>
      </w:r>
      <w:proofErr w:type="spellStart"/>
      <w:r w:rsidRPr="006B077F">
        <w:rPr>
          <w:rFonts w:ascii="Arial" w:hAnsi="Arial" w:cs="Arial"/>
          <w:bCs/>
          <w:sz w:val="20"/>
          <w:szCs w:val="20"/>
          <w:lang w:val="en-US"/>
        </w:rPr>
        <w:t>myternol</w:t>
      </w:r>
      <w:proofErr w:type="spellEnd"/>
      <w:r w:rsidRPr="006B077F">
        <w:rPr>
          <w:rFonts w:ascii="Arial" w:hAnsi="Arial" w:cs="Arial"/>
          <w:bCs/>
          <w:sz w:val="20"/>
          <w:szCs w:val="20"/>
          <w:lang w:val="en-US"/>
        </w:rPr>
        <w:t xml:space="preserve"> (5.86%) were also identified. The low relatively amounts of sesquiterpene consisted mainly of ß-caryophyllene (3.35%) and caryophyllene oxide (3.51%). Similar composition was observed between EO from leaves of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in Nigeria (</w:t>
      </w:r>
      <w:proofErr w:type="spellStart"/>
      <w:r w:rsidRPr="006B077F">
        <w:rPr>
          <w:rFonts w:ascii="Arial" w:hAnsi="Arial" w:cs="Arial"/>
          <w:bCs/>
          <w:sz w:val="20"/>
          <w:szCs w:val="20"/>
          <w:lang w:val="en-US"/>
        </w:rPr>
        <w:t>Ogunwande</w:t>
      </w:r>
      <w:proofErr w:type="spellEnd"/>
      <w:r w:rsidRPr="006B077F">
        <w:rPr>
          <w:rFonts w:ascii="Arial" w:hAnsi="Arial" w:cs="Arial"/>
          <w:bCs/>
          <w:sz w:val="20"/>
          <w:szCs w:val="20"/>
          <w:lang w:val="en-US"/>
        </w:rPr>
        <w:t xml:space="preserve"> and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2006), India (</w:t>
      </w:r>
      <w:proofErr w:type="spellStart"/>
      <w:r w:rsidRPr="006B077F">
        <w:rPr>
          <w:rFonts w:ascii="Arial" w:hAnsi="Arial" w:cs="Arial"/>
          <w:bCs/>
          <w:sz w:val="20"/>
          <w:szCs w:val="20"/>
          <w:lang w:val="en-US"/>
        </w:rPr>
        <w:t>Krisma</w:t>
      </w:r>
      <w:proofErr w:type="spellEnd"/>
      <w:r w:rsidRPr="006B077F">
        <w:rPr>
          <w:rFonts w:ascii="Arial" w:hAnsi="Arial" w:cs="Arial"/>
          <w:bCs/>
          <w:sz w:val="20"/>
          <w:szCs w:val="20"/>
          <w:lang w:val="en-US"/>
        </w:rPr>
        <w:t xml:space="preserve"> et al., 2004), and Italy (</w:t>
      </w:r>
      <w:proofErr w:type="spellStart"/>
      <w:r w:rsidRPr="006B077F">
        <w:rPr>
          <w:rFonts w:ascii="Arial" w:hAnsi="Arial" w:cs="Arial"/>
          <w:bCs/>
          <w:sz w:val="20"/>
          <w:szCs w:val="20"/>
          <w:lang w:val="en-US"/>
        </w:rPr>
        <w:t>Piccaglia</w:t>
      </w:r>
      <w:proofErr w:type="spellEnd"/>
      <w:r w:rsidRPr="006B077F">
        <w:rPr>
          <w:rFonts w:ascii="Arial" w:hAnsi="Arial" w:cs="Arial"/>
          <w:bCs/>
          <w:sz w:val="20"/>
          <w:szCs w:val="20"/>
          <w:lang w:val="en-US"/>
        </w:rPr>
        <w:t xml:space="preserve"> et al., 1997). On the other hand, an early study identified </w:t>
      </w:r>
      <w:r w:rsidR="00B01B5C" w:rsidRPr="006B077F">
        <w:rPr>
          <w:rFonts w:ascii="Arial" w:hAnsi="Arial" w:cs="Arial"/>
          <w:bCs/>
          <w:sz w:val="20"/>
          <w:szCs w:val="20"/>
          <w:lang w:val="en-US"/>
        </w:rPr>
        <w:t xml:space="preserve">monoterpene </w:t>
      </w:r>
      <w:r w:rsidRPr="006B077F">
        <w:rPr>
          <w:rFonts w:ascii="Arial" w:hAnsi="Arial" w:cs="Arial"/>
          <w:bCs/>
          <w:sz w:val="20"/>
          <w:szCs w:val="20"/>
          <w:lang w:val="en-US"/>
        </w:rPr>
        <w:t xml:space="preserve">piperitone as the main constituent in </w:t>
      </w:r>
      <w:r w:rsidRPr="006B077F">
        <w:rPr>
          <w:rFonts w:ascii="Arial" w:hAnsi="Arial" w:cs="Arial"/>
          <w:bCs/>
          <w:i/>
          <w:iCs/>
          <w:sz w:val="20"/>
          <w:szCs w:val="20"/>
          <w:lang w:val="en-US"/>
        </w:rPr>
        <w:t xml:space="preserve">T.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from northeastern region of Brazil (Machado et al., 1994).</w:t>
      </w:r>
    </w:p>
    <w:p w14:paraId="74C1CC81" w14:textId="77777777" w:rsidR="00D2698E" w:rsidRPr="006B077F" w:rsidRDefault="00D2698E" w:rsidP="00D2698E">
      <w:pPr>
        <w:autoSpaceDE w:val="0"/>
        <w:autoSpaceDN w:val="0"/>
        <w:adjustRightInd w:val="0"/>
        <w:ind w:firstLine="709"/>
        <w:jc w:val="both"/>
        <w:rPr>
          <w:rFonts w:ascii="Arial" w:hAnsi="Arial" w:cs="Arial"/>
          <w:sz w:val="20"/>
          <w:szCs w:val="20"/>
          <w:lang w:val="en-US"/>
        </w:rPr>
      </w:pPr>
    </w:p>
    <w:p w14:paraId="74C1CC82" w14:textId="3B72D03A" w:rsidR="00D2698E" w:rsidRPr="006B077F" w:rsidRDefault="003B0F18" w:rsidP="00D2698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Table 1</w:t>
      </w:r>
      <w:r w:rsidR="00BA19B2" w:rsidRPr="006B077F">
        <w:rPr>
          <w:rFonts w:ascii="Arial" w:hAnsi="Arial" w:cs="Arial"/>
          <w:b/>
          <w:bCs/>
          <w:sz w:val="20"/>
          <w:szCs w:val="20"/>
          <w:lang w:val="en-US"/>
        </w:rPr>
        <w:t>.</w:t>
      </w:r>
      <w:r w:rsidR="00D2698E" w:rsidRPr="006B077F">
        <w:rPr>
          <w:rFonts w:ascii="Arial" w:hAnsi="Arial" w:cs="Arial"/>
          <w:b/>
          <w:bCs/>
          <w:sz w:val="20"/>
          <w:szCs w:val="20"/>
          <w:lang w:val="en-US"/>
        </w:rPr>
        <w:t xml:space="preserve"> Percentage composition of </w:t>
      </w:r>
      <w:proofErr w:type="spellStart"/>
      <w:r w:rsidR="00D2698E" w:rsidRPr="006B077F">
        <w:rPr>
          <w:rFonts w:ascii="Arial" w:hAnsi="Arial" w:cs="Arial"/>
          <w:b/>
          <w:bCs/>
          <w:i/>
          <w:sz w:val="20"/>
          <w:szCs w:val="20"/>
          <w:lang w:val="en-US"/>
        </w:rPr>
        <w:t>Tagetes</w:t>
      </w:r>
      <w:proofErr w:type="spellEnd"/>
      <w:r w:rsidR="00D2698E" w:rsidRPr="006B077F">
        <w:rPr>
          <w:rFonts w:ascii="Arial" w:hAnsi="Arial" w:cs="Arial"/>
          <w:b/>
          <w:bCs/>
          <w:i/>
          <w:sz w:val="20"/>
          <w:szCs w:val="20"/>
          <w:lang w:val="en-US"/>
        </w:rPr>
        <w:t xml:space="preserve"> </w:t>
      </w:r>
      <w:proofErr w:type="spellStart"/>
      <w:r w:rsidR="00D2698E" w:rsidRPr="006B077F">
        <w:rPr>
          <w:rFonts w:ascii="Arial" w:hAnsi="Arial" w:cs="Arial"/>
          <w:b/>
          <w:bCs/>
          <w:i/>
          <w:sz w:val="20"/>
          <w:szCs w:val="20"/>
          <w:lang w:val="en-US"/>
        </w:rPr>
        <w:t>erecta</w:t>
      </w:r>
      <w:proofErr w:type="spellEnd"/>
      <w:r w:rsidR="00D2698E" w:rsidRPr="006B077F">
        <w:rPr>
          <w:rFonts w:ascii="Arial" w:hAnsi="Arial" w:cs="Arial"/>
          <w:b/>
          <w:bCs/>
          <w:sz w:val="20"/>
          <w:szCs w:val="20"/>
          <w:lang w:val="en-US"/>
        </w:rPr>
        <w:t xml:space="preserve"> L. aerial parts essential oil.</w:t>
      </w:r>
    </w:p>
    <w:p w14:paraId="11E14B10" w14:textId="77777777" w:rsidR="00BA19B2" w:rsidRPr="006B077F" w:rsidRDefault="00BA19B2" w:rsidP="00D2698E">
      <w:pPr>
        <w:autoSpaceDE w:val="0"/>
        <w:autoSpaceDN w:val="0"/>
        <w:adjustRightInd w:val="0"/>
        <w:jc w:val="both"/>
        <w:rPr>
          <w:rFonts w:ascii="Arial" w:hAnsi="Arial" w:cs="Arial"/>
          <w:sz w:val="20"/>
          <w:szCs w:val="20"/>
          <w:lang w:val="en-US"/>
        </w:rPr>
      </w:pPr>
    </w:p>
    <w:tbl>
      <w:tblPr>
        <w:tblW w:w="0" w:type="auto"/>
        <w:tblInd w:w="108" w:type="dxa"/>
        <w:tblLook w:val="01E0" w:firstRow="1" w:lastRow="1" w:firstColumn="1" w:lastColumn="1" w:noHBand="0" w:noVBand="0"/>
      </w:tblPr>
      <w:tblGrid>
        <w:gridCol w:w="2344"/>
        <w:gridCol w:w="2156"/>
        <w:gridCol w:w="1800"/>
      </w:tblGrid>
      <w:tr w:rsidR="006B077F" w:rsidRPr="006B077F" w14:paraId="74C1CC86" w14:textId="77777777" w:rsidTr="009817FE">
        <w:tc>
          <w:tcPr>
            <w:tcW w:w="2344" w:type="dxa"/>
            <w:tcBorders>
              <w:top w:val="single" w:sz="4" w:space="0" w:color="auto"/>
              <w:bottom w:val="single" w:sz="4" w:space="0" w:color="auto"/>
            </w:tcBorders>
          </w:tcPr>
          <w:p w14:paraId="74C1CC8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Constituents</w:t>
            </w:r>
          </w:p>
        </w:tc>
        <w:tc>
          <w:tcPr>
            <w:tcW w:w="2156" w:type="dxa"/>
            <w:tcBorders>
              <w:top w:val="single" w:sz="4" w:space="0" w:color="auto"/>
              <w:bottom w:val="single" w:sz="4" w:space="0" w:color="auto"/>
            </w:tcBorders>
          </w:tcPr>
          <w:p w14:paraId="74C1CC84" w14:textId="35B3DCB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RI</w:t>
            </w:r>
            <w:r w:rsidR="003B5D89">
              <w:rPr>
                <w:rFonts w:ascii="Arial" w:hAnsi="Arial" w:cs="Arial"/>
                <w:sz w:val="20"/>
                <w:szCs w:val="20"/>
                <w:lang w:val="en-US"/>
              </w:rPr>
              <w:t>*</w:t>
            </w:r>
          </w:p>
        </w:tc>
        <w:tc>
          <w:tcPr>
            <w:tcW w:w="1800" w:type="dxa"/>
            <w:tcBorders>
              <w:top w:val="single" w:sz="4" w:space="0" w:color="auto"/>
              <w:bottom w:val="single" w:sz="4" w:space="0" w:color="auto"/>
            </w:tcBorders>
          </w:tcPr>
          <w:p w14:paraId="74C1CC85" w14:textId="4EEBDEF9"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 xml:space="preserve">% </w:t>
            </w:r>
            <w:r w:rsidR="00DE23CC" w:rsidRPr="006B077F">
              <w:rPr>
                <w:rFonts w:ascii="Arial" w:hAnsi="Arial" w:cs="Arial"/>
                <w:sz w:val="20"/>
                <w:szCs w:val="20"/>
                <w:lang w:val="en-US"/>
              </w:rPr>
              <w:t>Yield</w:t>
            </w:r>
          </w:p>
        </w:tc>
      </w:tr>
      <w:tr w:rsidR="006B077F" w:rsidRPr="006B077F" w14:paraId="74C1CC8A" w14:textId="77777777" w:rsidTr="009817FE">
        <w:tc>
          <w:tcPr>
            <w:tcW w:w="2344" w:type="dxa"/>
            <w:tcBorders>
              <w:top w:val="single" w:sz="4" w:space="0" w:color="auto"/>
            </w:tcBorders>
          </w:tcPr>
          <w:p w14:paraId="74C1CC87"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Monoterpenes</w:t>
            </w:r>
          </w:p>
        </w:tc>
        <w:tc>
          <w:tcPr>
            <w:tcW w:w="2156" w:type="dxa"/>
            <w:tcBorders>
              <w:top w:val="single" w:sz="4" w:space="0" w:color="auto"/>
            </w:tcBorders>
          </w:tcPr>
          <w:p w14:paraId="74C1CC88"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tcBorders>
          </w:tcPr>
          <w:p w14:paraId="74C1CC89" w14:textId="77777777" w:rsidR="00D2698E" w:rsidRPr="006B077F" w:rsidRDefault="00D2698E" w:rsidP="009817FE">
            <w:pPr>
              <w:jc w:val="center"/>
              <w:rPr>
                <w:rFonts w:ascii="Arial" w:hAnsi="Arial" w:cs="Arial"/>
                <w:sz w:val="20"/>
                <w:szCs w:val="20"/>
                <w:lang w:val="en-US"/>
              </w:rPr>
            </w:pPr>
          </w:p>
        </w:tc>
      </w:tr>
      <w:tr w:rsidR="006B077F" w:rsidRPr="006B077F" w14:paraId="74C1CC8E" w14:textId="77777777" w:rsidTr="009817FE">
        <w:tc>
          <w:tcPr>
            <w:tcW w:w="2344" w:type="dxa"/>
          </w:tcPr>
          <w:p w14:paraId="74C1CC8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Thujene</w:t>
            </w:r>
          </w:p>
        </w:tc>
        <w:tc>
          <w:tcPr>
            <w:tcW w:w="2156" w:type="dxa"/>
          </w:tcPr>
          <w:p w14:paraId="74C1CC8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968</w:t>
            </w:r>
          </w:p>
        </w:tc>
        <w:tc>
          <w:tcPr>
            <w:tcW w:w="1800" w:type="dxa"/>
          </w:tcPr>
          <w:p w14:paraId="74C1CC8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0.56</w:t>
            </w:r>
          </w:p>
        </w:tc>
      </w:tr>
      <w:tr w:rsidR="006B077F" w:rsidRPr="006B077F" w14:paraId="74C1CC92" w14:textId="77777777" w:rsidTr="009817FE">
        <w:tc>
          <w:tcPr>
            <w:tcW w:w="2344" w:type="dxa"/>
          </w:tcPr>
          <w:p w14:paraId="74C1CC8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D- limonene</w:t>
            </w:r>
          </w:p>
        </w:tc>
        <w:tc>
          <w:tcPr>
            <w:tcW w:w="2156" w:type="dxa"/>
          </w:tcPr>
          <w:p w14:paraId="74C1CC9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1029</w:t>
            </w:r>
          </w:p>
        </w:tc>
        <w:tc>
          <w:tcPr>
            <w:tcW w:w="1800" w:type="dxa"/>
          </w:tcPr>
          <w:p w14:paraId="74C1CC9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9.67</w:t>
            </w:r>
          </w:p>
        </w:tc>
      </w:tr>
      <w:tr w:rsidR="006B077F" w:rsidRPr="006B077F" w14:paraId="74C1CC96" w14:textId="77777777" w:rsidTr="009817FE">
        <w:tc>
          <w:tcPr>
            <w:tcW w:w="2344" w:type="dxa"/>
          </w:tcPr>
          <w:p w14:paraId="74C1CC9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(Z)-β-cis-Ocimene</w:t>
            </w:r>
          </w:p>
        </w:tc>
        <w:tc>
          <w:tcPr>
            <w:tcW w:w="2156" w:type="dxa"/>
          </w:tcPr>
          <w:p w14:paraId="74C1CC9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1037</w:t>
            </w:r>
          </w:p>
        </w:tc>
        <w:tc>
          <w:tcPr>
            <w:tcW w:w="1800" w:type="dxa"/>
          </w:tcPr>
          <w:p w14:paraId="74C1CC9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0.58</w:t>
            </w:r>
          </w:p>
        </w:tc>
      </w:tr>
      <w:tr w:rsidR="006B077F" w:rsidRPr="006B077F" w14:paraId="74C1CC9A" w14:textId="77777777" w:rsidTr="009817FE">
        <w:tc>
          <w:tcPr>
            <w:tcW w:w="2344" w:type="dxa"/>
          </w:tcPr>
          <w:p w14:paraId="74C1CC9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Terpinolene</w:t>
            </w:r>
          </w:p>
        </w:tc>
        <w:tc>
          <w:tcPr>
            <w:tcW w:w="2156" w:type="dxa"/>
          </w:tcPr>
          <w:p w14:paraId="74C1CC9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1089</w:t>
            </w:r>
          </w:p>
        </w:tc>
        <w:tc>
          <w:tcPr>
            <w:tcW w:w="1800" w:type="dxa"/>
          </w:tcPr>
          <w:p w14:paraId="74C1CC9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0.65</w:t>
            </w:r>
          </w:p>
        </w:tc>
      </w:tr>
      <w:tr w:rsidR="006B077F" w:rsidRPr="006B077F" w14:paraId="74C1CC9E" w14:textId="77777777" w:rsidTr="009817FE">
        <w:tc>
          <w:tcPr>
            <w:tcW w:w="2344" w:type="dxa"/>
          </w:tcPr>
          <w:p w14:paraId="74C1CC9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β-linalool</w:t>
            </w:r>
          </w:p>
        </w:tc>
        <w:tc>
          <w:tcPr>
            <w:tcW w:w="2156" w:type="dxa"/>
          </w:tcPr>
          <w:p w14:paraId="74C1CC9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1097</w:t>
            </w:r>
          </w:p>
        </w:tc>
        <w:tc>
          <w:tcPr>
            <w:tcW w:w="1800" w:type="dxa"/>
          </w:tcPr>
          <w:p w14:paraId="74C1CC9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0.52</w:t>
            </w:r>
          </w:p>
        </w:tc>
      </w:tr>
      <w:tr w:rsidR="006B077F" w:rsidRPr="006B077F" w14:paraId="74C1CCA2" w14:textId="77777777" w:rsidTr="009817FE">
        <w:tc>
          <w:tcPr>
            <w:tcW w:w="2344" w:type="dxa"/>
          </w:tcPr>
          <w:p w14:paraId="74C1CC9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p-cymen-8-ol</w:t>
            </w:r>
          </w:p>
        </w:tc>
        <w:tc>
          <w:tcPr>
            <w:tcW w:w="2156" w:type="dxa"/>
          </w:tcPr>
          <w:p w14:paraId="74C1CCA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1183</w:t>
            </w:r>
          </w:p>
        </w:tc>
        <w:tc>
          <w:tcPr>
            <w:tcW w:w="1800" w:type="dxa"/>
          </w:tcPr>
          <w:p w14:paraId="74C1CCA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6.08</w:t>
            </w:r>
          </w:p>
        </w:tc>
      </w:tr>
      <w:tr w:rsidR="006B077F" w:rsidRPr="006B077F" w14:paraId="74C1CCA6" w14:textId="77777777" w:rsidTr="009817FE">
        <w:tc>
          <w:tcPr>
            <w:tcW w:w="2344" w:type="dxa"/>
          </w:tcPr>
          <w:p w14:paraId="74C1CCA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lastRenderedPageBreak/>
              <w:t>Myrtenol</w:t>
            </w:r>
          </w:p>
        </w:tc>
        <w:tc>
          <w:tcPr>
            <w:tcW w:w="2156" w:type="dxa"/>
          </w:tcPr>
          <w:p w14:paraId="74C1CCA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1196</w:t>
            </w:r>
          </w:p>
        </w:tc>
        <w:tc>
          <w:tcPr>
            <w:tcW w:w="1800" w:type="dxa"/>
          </w:tcPr>
          <w:p w14:paraId="74C1CCA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5.86</w:t>
            </w:r>
          </w:p>
        </w:tc>
      </w:tr>
      <w:tr w:rsidR="006B077F" w:rsidRPr="006B077F" w14:paraId="74C1CCAA" w14:textId="77777777" w:rsidTr="009817FE">
        <w:tc>
          <w:tcPr>
            <w:tcW w:w="2344" w:type="dxa"/>
          </w:tcPr>
          <w:p w14:paraId="74C1CCA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Piperitone</w:t>
            </w:r>
          </w:p>
        </w:tc>
        <w:tc>
          <w:tcPr>
            <w:tcW w:w="2156" w:type="dxa"/>
          </w:tcPr>
          <w:p w14:paraId="74C1CCA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1250</w:t>
            </w:r>
          </w:p>
        </w:tc>
        <w:tc>
          <w:tcPr>
            <w:tcW w:w="1800" w:type="dxa"/>
          </w:tcPr>
          <w:p w14:paraId="74C1CCA9" w14:textId="77777777" w:rsidR="00D2698E" w:rsidRPr="006B077F" w:rsidRDefault="00D2698E" w:rsidP="009817FE">
            <w:pPr>
              <w:jc w:val="center"/>
              <w:rPr>
                <w:rFonts w:ascii="Arial" w:hAnsi="Arial" w:cs="Arial"/>
                <w:b/>
                <w:sz w:val="20"/>
                <w:szCs w:val="20"/>
                <w:lang w:val="en-US"/>
              </w:rPr>
            </w:pPr>
            <w:r w:rsidRPr="006B077F">
              <w:rPr>
                <w:rFonts w:ascii="Arial" w:hAnsi="Arial" w:cs="Arial"/>
                <w:b/>
                <w:sz w:val="20"/>
                <w:szCs w:val="20"/>
                <w:lang w:val="en-US"/>
              </w:rPr>
              <w:t>45.72</w:t>
            </w:r>
          </w:p>
        </w:tc>
      </w:tr>
      <w:tr w:rsidR="006B077F" w:rsidRPr="006B077F" w14:paraId="74C1CCAE" w14:textId="77777777" w:rsidTr="009817FE">
        <w:tc>
          <w:tcPr>
            <w:tcW w:w="2344" w:type="dxa"/>
          </w:tcPr>
          <w:p w14:paraId="74C1CCA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Piperitenone</w:t>
            </w:r>
            <w:proofErr w:type="spellEnd"/>
          </w:p>
        </w:tc>
        <w:tc>
          <w:tcPr>
            <w:tcW w:w="2156" w:type="dxa"/>
          </w:tcPr>
          <w:p w14:paraId="74C1CCA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1343</w:t>
            </w:r>
          </w:p>
        </w:tc>
        <w:tc>
          <w:tcPr>
            <w:tcW w:w="1800" w:type="dxa"/>
          </w:tcPr>
          <w:p w14:paraId="74C1CCA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5.89</w:t>
            </w:r>
          </w:p>
        </w:tc>
      </w:tr>
      <w:tr w:rsidR="006B077F" w:rsidRPr="006B077F" w14:paraId="74C1CCB2" w14:textId="77777777" w:rsidTr="009817FE">
        <w:tc>
          <w:tcPr>
            <w:tcW w:w="2344" w:type="dxa"/>
          </w:tcPr>
          <w:p w14:paraId="74C1CCAF"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Sesquiterpenes</w:t>
            </w:r>
          </w:p>
        </w:tc>
        <w:tc>
          <w:tcPr>
            <w:tcW w:w="2156" w:type="dxa"/>
          </w:tcPr>
          <w:p w14:paraId="74C1CCB0" w14:textId="77777777" w:rsidR="00D2698E" w:rsidRPr="006B077F" w:rsidRDefault="00D2698E" w:rsidP="009817FE">
            <w:pPr>
              <w:jc w:val="center"/>
              <w:rPr>
                <w:rFonts w:ascii="Arial" w:hAnsi="Arial" w:cs="Arial"/>
                <w:sz w:val="20"/>
                <w:szCs w:val="20"/>
                <w:lang w:val="en-US"/>
              </w:rPr>
            </w:pPr>
          </w:p>
        </w:tc>
        <w:tc>
          <w:tcPr>
            <w:tcW w:w="1800" w:type="dxa"/>
          </w:tcPr>
          <w:p w14:paraId="74C1CCB1" w14:textId="77777777" w:rsidR="00D2698E" w:rsidRPr="006B077F" w:rsidRDefault="00D2698E" w:rsidP="009817FE">
            <w:pPr>
              <w:jc w:val="center"/>
              <w:rPr>
                <w:rFonts w:ascii="Arial" w:hAnsi="Arial" w:cs="Arial"/>
                <w:sz w:val="20"/>
                <w:szCs w:val="20"/>
                <w:lang w:val="en-US"/>
              </w:rPr>
            </w:pPr>
          </w:p>
        </w:tc>
      </w:tr>
      <w:tr w:rsidR="006B077F" w:rsidRPr="006B077F" w14:paraId="74C1CCB6" w14:textId="77777777" w:rsidTr="009817FE">
        <w:tc>
          <w:tcPr>
            <w:tcW w:w="2344" w:type="dxa"/>
          </w:tcPr>
          <w:p w14:paraId="74C1CCB3"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β-Caryophyllene</w:t>
            </w:r>
          </w:p>
        </w:tc>
        <w:tc>
          <w:tcPr>
            <w:tcW w:w="2156" w:type="dxa"/>
          </w:tcPr>
          <w:p w14:paraId="74C1CCB4"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1416</w:t>
            </w:r>
          </w:p>
        </w:tc>
        <w:tc>
          <w:tcPr>
            <w:tcW w:w="1800" w:type="dxa"/>
          </w:tcPr>
          <w:p w14:paraId="74C1CCB5"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3.35</w:t>
            </w:r>
          </w:p>
        </w:tc>
      </w:tr>
      <w:tr w:rsidR="006B077F" w:rsidRPr="006B077F" w14:paraId="74C1CCBA" w14:textId="77777777" w:rsidTr="009817FE">
        <w:tc>
          <w:tcPr>
            <w:tcW w:w="2344" w:type="dxa"/>
          </w:tcPr>
          <w:p w14:paraId="74C1CCB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Trans-nerolidol</w:t>
            </w:r>
          </w:p>
        </w:tc>
        <w:tc>
          <w:tcPr>
            <w:tcW w:w="2156" w:type="dxa"/>
          </w:tcPr>
          <w:p w14:paraId="74C1CCB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1563</w:t>
            </w:r>
          </w:p>
        </w:tc>
        <w:tc>
          <w:tcPr>
            <w:tcW w:w="1800" w:type="dxa"/>
          </w:tcPr>
          <w:p w14:paraId="74C1CCB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1.53</w:t>
            </w:r>
          </w:p>
        </w:tc>
      </w:tr>
      <w:tr w:rsidR="006B077F" w:rsidRPr="006B077F" w14:paraId="74C1CCBE" w14:textId="77777777" w:rsidTr="009817FE">
        <w:tc>
          <w:tcPr>
            <w:tcW w:w="2344" w:type="dxa"/>
          </w:tcPr>
          <w:p w14:paraId="74C1CCBB" w14:textId="77777777" w:rsidR="00D2698E" w:rsidRPr="006B077F" w:rsidRDefault="00D2698E" w:rsidP="009817FE">
            <w:pPr>
              <w:rPr>
                <w:rFonts w:ascii="Arial" w:hAnsi="Arial" w:cs="Arial"/>
                <w:sz w:val="20"/>
                <w:szCs w:val="20"/>
                <w:lang w:val="en-US"/>
              </w:rPr>
            </w:pPr>
            <w:proofErr w:type="spellStart"/>
            <w:r w:rsidRPr="006B077F">
              <w:rPr>
                <w:rFonts w:ascii="Arial" w:hAnsi="Arial" w:cs="Arial"/>
                <w:sz w:val="20"/>
                <w:szCs w:val="20"/>
                <w:lang w:val="en-US"/>
              </w:rPr>
              <w:t>Spathulenol</w:t>
            </w:r>
            <w:proofErr w:type="spellEnd"/>
          </w:p>
        </w:tc>
        <w:tc>
          <w:tcPr>
            <w:tcW w:w="2156" w:type="dxa"/>
          </w:tcPr>
          <w:p w14:paraId="74C1CCBC"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1574</w:t>
            </w:r>
          </w:p>
        </w:tc>
        <w:tc>
          <w:tcPr>
            <w:tcW w:w="1800" w:type="dxa"/>
          </w:tcPr>
          <w:p w14:paraId="74C1CCB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1.31</w:t>
            </w:r>
          </w:p>
        </w:tc>
      </w:tr>
      <w:tr w:rsidR="006B077F" w:rsidRPr="006B077F" w14:paraId="74C1CCC2" w14:textId="77777777" w:rsidTr="009817FE">
        <w:tc>
          <w:tcPr>
            <w:tcW w:w="2344" w:type="dxa"/>
          </w:tcPr>
          <w:p w14:paraId="74C1CCBF"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Caryophyllene oxide</w:t>
            </w:r>
          </w:p>
        </w:tc>
        <w:tc>
          <w:tcPr>
            <w:tcW w:w="2156" w:type="dxa"/>
          </w:tcPr>
          <w:p w14:paraId="74C1CCC0"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1580</w:t>
            </w:r>
          </w:p>
        </w:tc>
        <w:tc>
          <w:tcPr>
            <w:tcW w:w="1800" w:type="dxa"/>
          </w:tcPr>
          <w:p w14:paraId="74C1CCC1"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3.51</w:t>
            </w:r>
          </w:p>
        </w:tc>
      </w:tr>
      <w:tr w:rsidR="006B077F" w:rsidRPr="006B077F" w14:paraId="74C1CCC6" w14:textId="77777777" w:rsidTr="009817FE">
        <w:tc>
          <w:tcPr>
            <w:tcW w:w="2344" w:type="dxa"/>
          </w:tcPr>
          <w:p w14:paraId="74C1CCC3" w14:textId="77777777" w:rsidR="00D2698E" w:rsidRPr="006B077F" w:rsidRDefault="00D2698E" w:rsidP="009817FE">
            <w:pPr>
              <w:rPr>
                <w:rFonts w:ascii="Arial" w:hAnsi="Arial" w:cs="Arial"/>
                <w:b/>
                <w:sz w:val="20"/>
                <w:szCs w:val="20"/>
                <w:lang w:val="en-US"/>
              </w:rPr>
            </w:pPr>
            <w:r w:rsidRPr="006B077F">
              <w:rPr>
                <w:rFonts w:ascii="Arial" w:hAnsi="Arial" w:cs="Arial"/>
                <w:b/>
                <w:sz w:val="20"/>
                <w:szCs w:val="20"/>
                <w:lang w:val="en-US"/>
              </w:rPr>
              <w:t>Diterpene</w:t>
            </w:r>
          </w:p>
        </w:tc>
        <w:tc>
          <w:tcPr>
            <w:tcW w:w="2156" w:type="dxa"/>
          </w:tcPr>
          <w:p w14:paraId="74C1CCC4" w14:textId="77777777" w:rsidR="00D2698E" w:rsidRPr="006B077F" w:rsidRDefault="00D2698E" w:rsidP="009817FE">
            <w:pPr>
              <w:jc w:val="center"/>
              <w:rPr>
                <w:rFonts w:ascii="Arial" w:hAnsi="Arial" w:cs="Arial"/>
                <w:sz w:val="20"/>
                <w:szCs w:val="20"/>
                <w:lang w:val="en-US"/>
              </w:rPr>
            </w:pPr>
          </w:p>
        </w:tc>
        <w:tc>
          <w:tcPr>
            <w:tcW w:w="1800" w:type="dxa"/>
          </w:tcPr>
          <w:p w14:paraId="74C1CCC5" w14:textId="77777777" w:rsidR="00D2698E" w:rsidRPr="006B077F" w:rsidRDefault="00D2698E" w:rsidP="009817FE">
            <w:pPr>
              <w:jc w:val="center"/>
              <w:rPr>
                <w:rFonts w:ascii="Arial" w:hAnsi="Arial" w:cs="Arial"/>
                <w:sz w:val="20"/>
                <w:szCs w:val="20"/>
                <w:lang w:val="en-US"/>
              </w:rPr>
            </w:pPr>
          </w:p>
        </w:tc>
      </w:tr>
      <w:tr w:rsidR="006B077F" w:rsidRPr="006B077F" w14:paraId="74C1CCCA" w14:textId="77777777" w:rsidTr="009817FE">
        <w:tc>
          <w:tcPr>
            <w:tcW w:w="2344" w:type="dxa"/>
            <w:tcBorders>
              <w:bottom w:val="single" w:sz="4" w:space="0" w:color="auto"/>
            </w:tcBorders>
          </w:tcPr>
          <w:p w14:paraId="74C1CCC7"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Phytol</w:t>
            </w:r>
          </w:p>
        </w:tc>
        <w:tc>
          <w:tcPr>
            <w:tcW w:w="2156" w:type="dxa"/>
            <w:tcBorders>
              <w:bottom w:val="single" w:sz="4" w:space="0" w:color="auto"/>
            </w:tcBorders>
          </w:tcPr>
          <w:p w14:paraId="74C1CCC8"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1943</w:t>
            </w:r>
          </w:p>
        </w:tc>
        <w:tc>
          <w:tcPr>
            <w:tcW w:w="1800" w:type="dxa"/>
            <w:tcBorders>
              <w:bottom w:val="single" w:sz="4" w:space="0" w:color="auto"/>
            </w:tcBorders>
          </w:tcPr>
          <w:p w14:paraId="74C1CCC9"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2.76</w:t>
            </w:r>
          </w:p>
        </w:tc>
      </w:tr>
      <w:tr w:rsidR="006B077F" w:rsidRPr="006B077F" w14:paraId="74C1CCCE" w14:textId="77777777" w:rsidTr="009817FE">
        <w:tc>
          <w:tcPr>
            <w:tcW w:w="2344" w:type="dxa"/>
            <w:tcBorders>
              <w:top w:val="single" w:sz="4" w:space="0" w:color="auto"/>
              <w:bottom w:val="single" w:sz="4" w:space="0" w:color="auto"/>
            </w:tcBorders>
          </w:tcPr>
          <w:p w14:paraId="74C1CCCB" w14:textId="77777777" w:rsidR="00D2698E" w:rsidRPr="006B077F" w:rsidRDefault="00D2698E" w:rsidP="009817FE">
            <w:pPr>
              <w:rPr>
                <w:rFonts w:ascii="Arial" w:hAnsi="Arial" w:cs="Arial"/>
                <w:sz w:val="20"/>
                <w:szCs w:val="20"/>
                <w:lang w:val="en-US"/>
              </w:rPr>
            </w:pPr>
            <w:r w:rsidRPr="006B077F">
              <w:rPr>
                <w:rFonts w:ascii="Arial" w:hAnsi="Arial" w:cs="Arial"/>
                <w:sz w:val="20"/>
                <w:szCs w:val="20"/>
                <w:lang w:val="en-US"/>
              </w:rPr>
              <w:t>Total</w:t>
            </w:r>
          </w:p>
        </w:tc>
        <w:tc>
          <w:tcPr>
            <w:tcW w:w="2156" w:type="dxa"/>
            <w:tcBorders>
              <w:top w:val="single" w:sz="4" w:space="0" w:color="auto"/>
              <w:bottom w:val="single" w:sz="4" w:space="0" w:color="auto"/>
            </w:tcBorders>
          </w:tcPr>
          <w:p w14:paraId="74C1CCCC" w14:textId="77777777" w:rsidR="00D2698E" w:rsidRPr="006B077F" w:rsidRDefault="00D2698E" w:rsidP="009817FE">
            <w:pPr>
              <w:jc w:val="center"/>
              <w:rPr>
                <w:rFonts w:ascii="Arial" w:hAnsi="Arial" w:cs="Arial"/>
                <w:sz w:val="20"/>
                <w:szCs w:val="20"/>
                <w:lang w:val="en-US"/>
              </w:rPr>
            </w:pPr>
          </w:p>
        </w:tc>
        <w:tc>
          <w:tcPr>
            <w:tcW w:w="1800" w:type="dxa"/>
            <w:tcBorders>
              <w:top w:val="single" w:sz="4" w:space="0" w:color="auto"/>
              <w:bottom w:val="single" w:sz="4" w:space="0" w:color="auto"/>
            </w:tcBorders>
          </w:tcPr>
          <w:p w14:paraId="74C1CCCD" w14:textId="77777777" w:rsidR="00D2698E" w:rsidRPr="006B077F" w:rsidRDefault="00D2698E" w:rsidP="009817FE">
            <w:pPr>
              <w:jc w:val="center"/>
              <w:rPr>
                <w:rFonts w:ascii="Arial" w:hAnsi="Arial" w:cs="Arial"/>
                <w:sz w:val="20"/>
                <w:szCs w:val="20"/>
                <w:lang w:val="en-US"/>
              </w:rPr>
            </w:pPr>
            <w:r w:rsidRPr="006B077F">
              <w:rPr>
                <w:rFonts w:ascii="Arial" w:hAnsi="Arial" w:cs="Arial"/>
                <w:sz w:val="20"/>
                <w:szCs w:val="20"/>
                <w:lang w:val="en-US"/>
              </w:rPr>
              <w:t>87.99</w:t>
            </w:r>
          </w:p>
        </w:tc>
      </w:tr>
    </w:tbl>
    <w:p w14:paraId="74C1CCD0" w14:textId="60465B02" w:rsidR="00D2698E" w:rsidRPr="003B5D89" w:rsidRDefault="003B5D89" w:rsidP="003B5D89">
      <w:pPr>
        <w:autoSpaceDE w:val="0"/>
        <w:autoSpaceDN w:val="0"/>
        <w:adjustRightInd w:val="0"/>
        <w:jc w:val="both"/>
        <w:rPr>
          <w:rFonts w:ascii="Arial" w:hAnsi="Arial" w:cs="Arial"/>
          <w:sz w:val="20"/>
          <w:szCs w:val="20"/>
          <w:lang w:val="en-US"/>
        </w:rPr>
      </w:pPr>
      <w:r w:rsidRPr="003B5D89">
        <w:rPr>
          <w:rFonts w:ascii="Arial" w:hAnsi="Arial" w:cs="Arial"/>
          <w:sz w:val="20"/>
          <w:szCs w:val="20"/>
          <w:lang w:val="en-US"/>
        </w:rPr>
        <w:t>*The retention indices (RI) of the compounds were estimated by linear regression using the Kovat index from the NIST library and the retention times of the main compounds.</w:t>
      </w:r>
    </w:p>
    <w:p w14:paraId="061E3E56" w14:textId="77777777" w:rsidR="003B5D89" w:rsidRPr="003B5D89" w:rsidRDefault="003B5D89" w:rsidP="00D2698E">
      <w:pPr>
        <w:autoSpaceDE w:val="0"/>
        <w:autoSpaceDN w:val="0"/>
        <w:adjustRightInd w:val="0"/>
        <w:ind w:firstLine="709"/>
        <w:jc w:val="both"/>
        <w:rPr>
          <w:rFonts w:ascii="Arial" w:hAnsi="Arial" w:cs="Arial"/>
          <w:bCs/>
          <w:sz w:val="20"/>
          <w:szCs w:val="20"/>
          <w:lang w:val="en-US"/>
        </w:rPr>
      </w:pPr>
    </w:p>
    <w:p w14:paraId="74C1CCD1" w14:textId="1B214836" w:rsidR="005E51B8" w:rsidRPr="006B077F" w:rsidRDefault="00C949C6" w:rsidP="00D2698E">
      <w:pPr>
        <w:autoSpaceDE w:val="0"/>
        <w:autoSpaceDN w:val="0"/>
        <w:adjustRightInd w:val="0"/>
        <w:ind w:firstLine="709"/>
        <w:jc w:val="both"/>
        <w:rPr>
          <w:rFonts w:ascii="Arial" w:hAnsi="Arial" w:cs="Arial"/>
          <w:bCs/>
          <w:sz w:val="20"/>
          <w:szCs w:val="20"/>
          <w:lang w:val="en-US"/>
        </w:rPr>
      </w:pPr>
      <w:r w:rsidRPr="006B077F">
        <w:rPr>
          <w:rFonts w:ascii="Arial" w:hAnsi="Arial" w:cs="Arial"/>
          <w:bCs/>
          <w:sz w:val="20"/>
          <w:szCs w:val="20"/>
          <w:lang w:val="en-US"/>
        </w:rPr>
        <w:t xml:space="preserve">Piperitone, main constituent found is our study, is </w:t>
      </w:r>
      <w:r w:rsidR="00DE23CC" w:rsidRPr="006B077F">
        <w:rPr>
          <w:rFonts w:ascii="Arial" w:hAnsi="Arial" w:cs="Arial"/>
          <w:bCs/>
          <w:sz w:val="20"/>
          <w:szCs w:val="20"/>
          <w:lang w:val="en-US"/>
        </w:rPr>
        <w:t>an</w:t>
      </w:r>
      <w:r w:rsidRPr="006B077F">
        <w:rPr>
          <w:rFonts w:ascii="Arial" w:hAnsi="Arial" w:cs="Arial"/>
          <w:bCs/>
          <w:sz w:val="20"/>
          <w:szCs w:val="20"/>
          <w:lang w:val="en-US"/>
        </w:rPr>
        <w:t xml:space="preserve"> oxygenated monoterpene with biologically active, being widely used in the cosmetics industry and perfumery as fragrance</w:t>
      </w:r>
      <w:r w:rsidR="00A20BD2" w:rsidRPr="006B077F">
        <w:rPr>
          <w:rFonts w:ascii="Arial" w:hAnsi="Arial" w:cs="Arial"/>
          <w:bCs/>
          <w:sz w:val="20"/>
          <w:szCs w:val="20"/>
          <w:lang w:val="en-US"/>
        </w:rPr>
        <w:t xml:space="preserve"> </w:t>
      </w:r>
      <w:r w:rsidR="005E51B8" w:rsidRPr="006B077F">
        <w:rPr>
          <w:rFonts w:ascii="Arial" w:hAnsi="Arial" w:cs="Arial"/>
          <w:bCs/>
          <w:sz w:val="20"/>
          <w:szCs w:val="20"/>
          <w:lang w:val="en-US"/>
        </w:rPr>
        <w:t>(</w:t>
      </w:r>
      <w:proofErr w:type="spellStart"/>
      <w:r w:rsidR="005E51B8" w:rsidRPr="006B077F">
        <w:rPr>
          <w:rFonts w:ascii="Arial" w:hAnsi="Arial" w:cs="Arial"/>
          <w:bCs/>
          <w:sz w:val="20"/>
          <w:szCs w:val="20"/>
          <w:lang w:val="en-US"/>
        </w:rPr>
        <w:t>Abdelgaleil</w:t>
      </w:r>
      <w:proofErr w:type="spellEnd"/>
      <w:r w:rsidR="005E51B8" w:rsidRPr="006B077F">
        <w:rPr>
          <w:rFonts w:ascii="Arial" w:hAnsi="Arial" w:cs="Arial"/>
          <w:bCs/>
          <w:sz w:val="20"/>
          <w:szCs w:val="20"/>
          <w:lang w:val="en-US"/>
        </w:rPr>
        <w:t xml:space="preserve"> et al., 2008;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 Yaguchi et al., 2009). It is a main component of essential oil from </w:t>
      </w:r>
      <w:r w:rsidR="005E51B8" w:rsidRPr="006B077F">
        <w:rPr>
          <w:rFonts w:ascii="Arial" w:hAnsi="Arial" w:cs="Arial"/>
          <w:bCs/>
          <w:i/>
          <w:sz w:val="20"/>
          <w:szCs w:val="20"/>
          <w:lang w:val="en-US"/>
        </w:rPr>
        <w:t>Eucalyptus dives</w:t>
      </w:r>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Delaquis</w:t>
      </w:r>
      <w:proofErr w:type="spellEnd"/>
      <w:r w:rsidR="005E51B8" w:rsidRPr="006B077F">
        <w:rPr>
          <w:rFonts w:ascii="Arial" w:hAnsi="Arial" w:cs="Arial"/>
          <w:bCs/>
          <w:sz w:val="20"/>
          <w:szCs w:val="20"/>
          <w:lang w:val="en-US"/>
        </w:rPr>
        <w:t xml:space="preserve"> et al., 2002; Weber et al., 2006)</w:t>
      </w:r>
      <w:r w:rsidR="005D6984" w:rsidRPr="006B077F">
        <w:rPr>
          <w:rFonts w:ascii="Arial" w:hAnsi="Arial" w:cs="Arial"/>
          <w:bCs/>
          <w:sz w:val="20"/>
          <w:szCs w:val="20"/>
          <w:lang w:val="en-US"/>
        </w:rPr>
        <w:t>,</w:t>
      </w:r>
      <w:r w:rsidR="005E51B8" w:rsidRPr="006B077F">
        <w:rPr>
          <w:rFonts w:ascii="Arial" w:hAnsi="Arial" w:cs="Arial"/>
          <w:bCs/>
          <w:sz w:val="20"/>
          <w:szCs w:val="20"/>
          <w:lang w:val="en-US"/>
        </w:rPr>
        <w:t xml:space="preserve"> </w:t>
      </w:r>
      <w:proofErr w:type="spellStart"/>
      <w:r w:rsidR="005E51B8" w:rsidRPr="006B077F">
        <w:rPr>
          <w:rFonts w:ascii="Arial" w:hAnsi="Arial" w:cs="Arial"/>
          <w:bCs/>
          <w:i/>
          <w:sz w:val="20"/>
          <w:szCs w:val="20"/>
          <w:lang w:val="en-US"/>
        </w:rPr>
        <w:t>Micromeria</w:t>
      </w:r>
      <w:proofErr w:type="spellEnd"/>
      <w:r w:rsidR="005E51B8" w:rsidRPr="006B077F">
        <w:rPr>
          <w:rFonts w:ascii="Arial" w:hAnsi="Arial" w:cs="Arial"/>
          <w:bCs/>
          <w:i/>
          <w:sz w:val="20"/>
          <w:szCs w:val="20"/>
          <w:lang w:val="en-US"/>
        </w:rPr>
        <w:t xml:space="preserve"> </w:t>
      </w:r>
      <w:proofErr w:type="spellStart"/>
      <w:r w:rsidR="005E51B8" w:rsidRPr="006B077F">
        <w:rPr>
          <w:rFonts w:ascii="Arial" w:hAnsi="Arial" w:cs="Arial"/>
          <w:bCs/>
          <w:i/>
          <w:sz w:val="20"/>
          <w:szCs w:val="20"/>
          <w:lang w:val="en-US"/>
        </w:rPr>
        <w:t>fruticosa</w:t>
      </w:r>
      <w:proofErr w:type="spellEnd"/>
      <w:r w:rsidR="005E51B8" w:rsidRPr="006B077F">
        <w:rPr>
          <w:rFonts w:ascii="Arial" w:hAnsi="Arial" w:cs="Arial"/>
          <w:bCs/>
          <w:sz w:val="20"/>
          <w:szCs w:val="20"/>
          <w:lang w:val="en-US"/>
        </w:rPr>
        <w:t xml:space="preserve"> (</w:t>
      </w:r>
      <w:proofErr w:type="spellStart"/>
      <w:r w:rsidR="005E51B8" w:rsidRPr="006B077F">
        <w:rPr>
          <w:rFonts w:ascii="Arial" w:hAnsi="Arial" w:cs="Arial"/>
          <w:bCs/>
          <w:sz w:val="20"/>
          <w:szCs w:val="20"/>
          <w:lang w:val="en-US"/>
        </w:rPr>
        <w:t>Gulluce</w:t>
      </w:r>
      <w:proofErr w:type="spellEnd"/>
      <w:r w:rsidR="005E51B8" w:rsidRPr="006B077F">
        <w:rPr>
          <w:rFonts w:ascii="Arial" w:hAnsi="Arial" w:cs="Arial"/>
          <w:bCs/>
          <w:sz w:val="20"/>
          <w:szCs w:val="20"/>
          <w:lang w:val="en-US"/>
        </w:rPr>
        <w:t xml:space="preserve"> et al., 2004)</w:t>
      </w:r>
      <w:r w:rsidR="005D6984" w:rsidRPr="006B077F">
        <w:rPr>
          <w:rFonts w:ascii="Arial" w:hAnsi="Arial" w:cs="Arial"/>
          <w:bCs/>
          <w:sz w:val="20"/>
          <w:szCs w:val="20"/>
          <w:lang w:val="en-US"/>
        </w:rPr>
        <w:t xml:space="preserve"> and </w:t>
      </w:r>
      <w:r w:rsidR="00B670DB" w:rsidRPr="006B077F">
        <w:rPr>
          <w:rFonts w:ascii="Arial" w:hAnsi="Arial" w:cs="Arial"/>
          <w:bCs/>
          <w:i/>
          <w:iCs/>
          <w:sz w:val="20"/>
          <w:szCs w:val="20"/>
          <w:lang w:val="en-US"/>
        </w:rPr>
        <w:t xml:space="preserve">Mentha </w:t>
      </w:r>
      <w:r w:rsidR="00CD365C" w:rsidRPr="006B077F">
        <w:rPr>
          <w:rFonts w:ascii="Arial" w:hAnsi="Arial" w:cs="Arial"/>
          <w:bCs/>
          <w:i/>
          <w:iCs/>
          <w:sz w:val="20"/>
          <w:szCs w:val="20"/>
          <w:lang w:val="en-US"/>
        </w:rPr>
        <w:t>l</w:t>
      </w:r>
      <w:r w:rsidR="00B670DB" w:rsidRPr="006B077F">
        <w:rPr>
          <w:rFonts w:ascii="Arial" w:hAnsi="Arial" w:cs="Arial"/>
          <w:bCs/>
          <w:i/>
          <w:iCs/>
          <w:sz w:val="20"/>
          <w:szCs w:val="20"/>
          <w:lang w:val="en-US"/>
        </w:rPr>
        <w:t>ongifolia</w:t>
      </w:r>
      <w:r w:rsidR="00DD180C" w:rsidRPr="006B077F">
        <w:rPr>
          <w:rFonts w:ascii="Arial" w:hAnsi="Arial" w:cs="Arial"/>
          <w:bCs/>
          <w:sz w:val="20"/>
          <w:szCs w:val="20"/>
          <w:lang w:val="en-US"/>
        </w:rPr>
        <w:t xml:space="preserve"> (L.) L. (</w:t>
      </w:r>
      <w:proofErr w:type="spellStart"/>
      <w:r w:rsidR="006C52CD" w:rsidRPr="006B077F">
        <w:rPr>
          <w:rFonts w:ascii="Arial" w:hAnsi="Arial" w:cs="Arial"/>
          <w:bCs/>
          <w:sz w:val="20"/>
          <w:szCs w:val="20"/>
          <w:lang w:val="en-US"/>
        </w:rPr>
        <w:t>Ghazizadeh</w:t>
      </w:r>
      <w:proofErr w:type="spellEnd"/>
      <w:r w:rsidR="006C52CD" w:rsidRPr="006B077F">
        <w:rPr>
          <w:rFonts w:ascii="Arial" w:hAnsi="Arial" w:cs="Arial"/>
          <w:bCs/>
          <w:sz w:val="20"/>
          <w:szCs w:val="20"/>
          <w:lang w:val="en-US"/>
        </w:rPr>
        <w:t xml:space="preserve"> et al., 2025)</w:t>
      </w:r>
      <w:r w:rsidR="005E51B8" w:rsidRPr="006B077F">
        <w:rPr>
          <w:rFonts w:ascii="Arial" w:hAnsi="Arial" w:cs="Arial"/>
          <w:bCs/>
          <w:sz w:val="20"/>
          <w:szCs w:val="20"/>
          <w:lang w:val="en-US"/>
        </w:rPr>
        <w:t>.</w:t>
      </w:r>
    </w:p>
    <w:p w14:paraId="74C1CCD2" w14:textId="7E3881D7" w:rsidR="00D30922" w:rsidRPr="006B077F" w:rsidRDefault="00711A11" w:rsidP="00D2698E">
      <w:pPr>
        <w:autoSpaceDE w:val="0"/>
        <w:autoSpaceDN w:val="0"/>
        <w:adjustRightInd w:val="0"/>
        <w:ind w:firstLine="709"/>
        <w:jc w:val="both"/>
        <w:rPr>
          <w:rFonts w:ascii="Arial" w:hAnsi="Arial" w:cs="Arial"/>
          <w:sz w:val="20"/>
          <w:szCs w:val="20"/>
          <w:lang w:val="en-US"/>
        </w:rPr>
      </w:pPr>
      <w:r w:rsidRPr="006B077F">
        <w:rPr>
          <w:rFonts w:ascii="Arial" w:hAnsi="Arial" w:cs="Arial"/>
          <w:bCs/>
          <w:sz w:val="20"/>
          <w:szCs w:val="20"/>
          <w:lang w:val="en-US"/>
        </w:rPr>
        <w:t xml:space="preserve">The antibacterial activity of </w:t>
      </w:r>
      <w:proofErr w:type="spellStart"/>
      <w:r w:rsidRPr="006B077F">
        <w:rPr>
          <w:rFonts w:ascii="Arial" w:hAnsi="Arial" w:cs="Arial"/>
          <w:bCs/>
          <w:i/>
          <w:sz w:val="20"/>
          <w:szCs w:val="20"/>
          <w:lang w:val="en-US"/>
        </w:rPr>
        <w:t>Tagetes</w:t>
      </w:r>
      <w:proofErr w:type="spellEnd"/>
      <w:r w:rsidRPr="006B077F">
        <w:rPr>
          <w:rFonts w:ascii="Arial" w:hAnsi="Arial" w:cs="Arial"/>
          <w:bCs/>
          <w:i/>
          <w:sz w:val="20"/>
          <w:szCs w:val="20"/>
          <w:lang w:val="en-US"/>
        </w:rPr>
        <w:t xml:space="preserve"> </w:t>
      </w:r>
      <w:proofErr w:type="spellStart"/>
      <w:r w:rsidRPr="006B077F">
        <w:rPr>
          <w:rFonts w:ascii="Arial" w:hAnsi="Arial" w:cs="Arial"/>
          <w:bCs/>
          <w:i/>
          <w:sz w:val="20"/>
          <w:szCs w:val="20"/>
          <w:lang w:val="en-US"/>
        </w:rPr>
        <w:t>erecta</w:t>
      </w:r>
      <w:proofErr w:type="spellEnd"/>
      <w:r w:rsidR="008A554E" w:rsidRPr="006B077F">
        <w:rPr>
          <w:rFonts w:ascii="Arial" w:hAnsi="Arial" w:cs="Arial"/>
          <w:bCs/>
          <w:sz w:val="20"/>
          <w:szCs w:val="20"/>
          <w:lang w:val="en-US"/>
        </w:rPr>
        <w:t xml:space="preserve"> </w:t>
      </w:r>
      <w:bookmarkStart w:id="8" w:name="OLE_LINK21"/>
      <w:bookmarkStart w:id="9" w:name="OLE_LINK22"/>
      <w:r w:rsidR="00A060E3" w:rsidRPr="006B077F">
        <w:rPr>
          <w:rFonts w:ascii="Arial" w:hAnsi="Arial" w:cs="Arial"/>
          <w:bCs/>
          <w:sz w:val="20"/>
          <w:szCs w:val="20"/>
          <w:lang w:val="en-US"/>
        </w:rPr>
        <w:t>EO</w:t>
      </w:r>
      <w:r w:rsidR="0037293E" w:rsidRPr="006B077F">
        <w:rPr>
          <w:rFonts w:ascii="Arial" w:hAnsi="Arial" w:cs="Arial"/>
          <w:bCs/>
          <w:sz w:val="20"/>
          <w:szCs w:val="20"/>
          <w:lang w:val="en-US"/>
        </w:rPr>
        <w:t xml:space="preserve"> </w:t>
      </w:r>
      <w:bookmarkEnd w:id="8"/>
      <w:bookmarkEnd w:id="9"/>
      <w:r w:rsidR="0037293E" w:rsidRPr="006B077F">
        <w:rPr>
          <w:rFonts w:ascii="Arial" w:hAnsi="Arial" w:cs="Arial"/>
          <w:bCs/>
          <w:sz w:val="20"/>
          <w:szCs w:val="20"/>
          <w:lang w:val="en-US"/>
        </w:rPr>
        <w:t xml:space="preserve">measured by </w:t>
      </w:r>
      <w:bookmarkStart w:id="10" w:name="OLE_LINK26"/>
      <w:bookmarkStart w:id="11" w:name="OLE_LINK27"/>
      <w:r w:rsidR="0037293E" w:rsidRPr="006B077F">
        <w:rPr>
          <w:rFonts w:ascii="Arial" w:hAnsi="Arial" w:cs="Arial"/>
          <w:bCs/>
          <w:sz w:val="20"/>
          <w:szCs w:val="20"/>
          <w:lang w:val="en-US"/>
        </w:rPr>
        <w:t>agar</w:t>
      </w:r>
      <w:r w:rsidR="0037293E" w:rsidRPr="006B077F">
        <w:rPr>
          <w:rFonts w:ascii="Arial" w:hAnsi="Arial" w:cs="Arial"/>
          <w:sz w:val="20"/>
          <w:szCs w:val="20"/>
          <w:lang w:val="en-US"/>
        </w:rPr>
        <w:t xml:space="preserve"> </w:t>
      </w:r>
      <w:r w:rsidR="00BD36A2" w:rsidRPr="006B077F">
        <w:rPr>
          <w:rFonts w:ascii="Arial" w:hAnsi="Arial" w:cs="Arial"/>
          <w:sz w:val="20"/>
          <w:szCs w:val="20"/>
          <w:lang w:val="en-US"/>
        </w:rPr>
        <w:t>w</w:t>
      </w:r>
      <w:r w:rsidR="0037293E" w:rsidRPr="006B077F">
        <w:rPr>
          <w:rFonts w:ascii="Arial" w:hAnsi="Arial" w:cs="Arial"/>
          <w:sz w:val="20"/>
          <w:szCs w:val="20"/>
          <w:lang w:val="en-US"/>
        </w:rPr>
        <w:t>ell-in agar</w:t>
      </w:r>
      <w:bookmarkEnd w:id="10"/>
      <w:bookmarkEnd w:id="11"/>
      <w:r w:rsidR="005D7C22" w:rsidRPr="006B077F">
        <w:rPr>
          <w:rFonts w:ascii="Arial" w:hAnsi="Arial" w:cs="Arial"/>
          <w:sz w:val="20"/>
          <w:szCs w:val="20"/>
          <w:lang w:val="en-US"/>
        </w:rPr>
        <w:t xml:space="preserve"> and</w:t>
      </w:r>
      <w:r w:rsidR="0037293E" w:rsidRPr="006B077F">
        <w:rPr>
          <w:rFonts w:ascii="Arial" w:hAnsi="Arial" w:cs="Arial"/>
          <w:sz w:val="20"/>
          <w:szCs w:val="20"/>
          <w:lang w:val="en-US"/>
        </w:rPr>
        <w:t xml:space="preserve"> </w:t>
      </w:r>
      <w:bookmarkStart w:id="12" w:name="OLE_LINK28"/>
      <w:bookmarkStart w:id="13" w:name="OLE_LINK29"/>
      <w:r w:rsidR="00BD36A2" w:rsidRPr="006B077F">
        <w:rPr>
          <w:rFonts w:ascii="Arial" w:hAnsi="Arial" w:cs="Arial"/>
          <w:sz w:val="20"/>
          <w:szCs w:val="20"/>
          <w:lang w:val="en-US"/>
        </w:rPr>
        <w:t>d</w:t>
      </w:r>
      <w:r w:rsidR="0037293E" w:rsidRPr="006B077F">
        <w:rPr>
          <w:rFonts w:ascii="Arial" w:hAnsi="Arial" w:cs="Arial"/>
          <w:sz w:val="20"/>
          <w:szCs w:val="20"/>
          <w:lang w:val="en-US"/>
        </w:rPr>
        <w:t xml:space="preserve">isc diffusion </w:t>
      </w:r>
      <w:bookmarkEnd w:id="12"/>
      <w:bookmarkEnd w:id="13"/>
      <w:r w:rsidR="00412213" w:rsidRPr="006B077F">
        <w:rPr>
          <w:rFonts w:ascii="Arial" w:hAnsi="Arial" w:cs="Arial"/>
          <w:sz w:val="20"/>
          <w:szCs w:val="20"/>
          <w:lang w:val="en-US"/>
        </w:rPr>
        <w:t>is</w:t>
      </w:r>
      <w:r w:rsidR="00BD36A2" w:rsidRPr="006B077F">
        <w:rPr>
          <w:rFonts w:ascii="Arial" w:hAnsi="Arial" w:cs="Arial"/>
          <w:sz w:val="20"/>
          <w:szCs w:val="20"/>
          <w:lang w:val="en-US"/>
        </w:rPr>
        <w:t xml:space="preserve"> </w:t>
      </w:r>
      <w:r w:rsidRPr="006B077F">
        <w:rPr>
          <w:rFonts w:ascii="Arial" w:hAnsi="Arial" w:cs="Arial"/>
          <w:bCs/>
          <w:sz w:val="20"/>
          <w:szCs w:val="20"/>
          <w:lang w:val="en-US"/>
        </w:rPr>
        <w:t>su</w:t>
      </w:r>
      <w:r w:rsidR="00B70194" w:rsidRPr="006B077F">
        <w:rPr>
          <w:rFonts w:ascii="Arial" w:hAnsi="Arial" w:cs="Arial"/>
          <w:bCs/>
          <w:sz w:val="20"/>
          <w:szCs w:val="20"/>
          <w:lang w:val="en-US"/>
        </w:rPr>
        <w:t>mmarized in t</w:t>
      </w:r>
      <w:r w:rsidRPr="006B077F">
        <w:rPr>
          <w:rFonts w:ascii="Arial" w:hAnsi="Arial" w:cs="Arial"/>
          <w:bCs/>
          <w:sz w:val="20"/>
          <w:szCs w:val="20"/>
          <w:lang w:val="en-US"/>
        </w:rPr>
        <w:t>able 2.</w:t>
      </w:r>
      <w:r w:rsidR="0091005E" w:rsidRPr="006B077F">
        <w:rPr>
          <w:rFonts w:ascii="Arial" w:hAnsi="Arial" w:cs="Arial"/>
          <w:bCs/>
          <w:sz w:val="20"/>
          <w:szCs w:val="20"/>
          <w:lang w:val="en-US"/>
        </w:rPr>
        <w:t xml:space="preserve"> </w:t>
      </w:r>
      <w:r w:rsidR="0028537A" w:rsidRPr="006B077F">
        <w:rPr>
          <w:rFonts w:ascii="Arial" w:hAnsi="Arial" w:cs="Arial"/>
          <w:bCs/>
          <w:sz w:val="20"/>
          <w:szCs w:val="20"/>
          <w:lang w:val="en-US"/>
        </w:rPr>
        <w:t>A repertory of nine bacterial strains (four Gram positive and five Gram negative) was</w:t>
      </w:r>
      <w:r w:rsidR="007D0528" w:rsidRPr="006B077F">
        <w:rPr>
          <w:rFonts w:ascii="Arial" w:hAnsi="Arial" w:cs="Arial"/>
          <w:bCs/>
          <w:sz w:val="20"/>
          <w:szCs w:val="20"/>
          <w:lang w:val="en-US"/>
        </w:rPr>
        <w:t xml:space="preserve"> used in this study.</w:t>
      </w:r>
      <w:r w:rsidR="007809A8" w:rsidRPr="006B077F">
        <w:rPr>
          <w:rFonts w:ascii="Arial" w:hAnsi="Arial" w:cs="Arial"/>
          <w:bCs/>
          <w:sz w:val="20"/>
          <w:szCs w:val="20"/>
          <w:lang w:val="en-US"/>
        </w:rPr>
        <w:t xml:space="preserve"> </w:t>
      </w:r>
      <w:r w:rsidR="009C0750" w:rsidRPr="006B077F">
        <w:rPr>
          <w:rFonts w:ascii="Arial" w:hAnsi="Arial" w:cs="Arial"/>
          <w:bCs/>
          <w:sz w:val="20"/>
          <w:szCs w:val="20"/>
          <w:lang w:val="en-US"/>
        </w:rPr>
        <w:t xml:space="preserve">The </w:t>
      </w:r>
      <w:r w:rsidR="0028537A" w:rsidRPr="006B077F">
        <w:rPr>
          <w:rFonts w:ascii="Arial" w:hAnsi="Arial" w:cs="Arial"/>
          <w:bCs/>
          <w:sz w:val="20"/>
          <w:szCs w:val="20"/>
          <w:lang w:val="en-US"/>
        </w:rPr>
        <w:t>agar</w:t>
      </w:r>
      <w:r w:rsidR="0028537A" w:rsidRPr="006B077F">
        <w:rPr>
          <w:rFonts w:ascii="Arial" w:hAnsi="Arial" w:cs="Arial"/>
          <w:sz w:val="20"/>
          <w:szCs w:val="20"/>
          <w:lang w:val="en-US"/>
        </w:rPr>
        <w:t xml:space="preserve"> well-in method</w:t>
      </w:r>
      <w:r w:rsidR="0028537A" w:rsidRPr="006B077F">
        <w:rPr>
          <w:rFonts w:ascii="Arial" w:hAnsi="Arial" w:cs="Arial"/>
          <w:bCs/>
          <w:sz w:val="20"/>
          <w:szCs w:val="20"/>
          <w:lang w:val="en-US"/>
        </w:rPr>
        <w:t xml:space="preserve"> using </w:t>
      </w:r>
      <w:r w:rsidR="00FF411B" w:rsidRPr="006B077F">
        <w:rPr>
          <w:rFonts w:ascii="Arial" w:hAnsi="Arial" w:cs="Arial"/>
          <w:bCs/>
          <w:sz w:val="20"/>
          <w:szCs w:val="20"/>
          <w:lang w:val="en-US"/>
        </w:rPr>
        <w:t>EO</w:t>
      </w:r>
      <w:r w:rsidR="00D761FE" w:rsidRPr="006B077F">
        <w:rPr>
          <w:rFonts w:ascii="Arial" w:hAnsi="Arial" w:cs="Arial"/>
          <w:bCs/>
          <w:sz w:val="20"/>
          <w:szCs w:val="20"/>
          <w:lang w:val="en-US"/>
        </w:rPr>
        <w:t xml:space="preserve"> </w:t>
      </w:r>
      <w:bookmarkStart w:id="14" w:name="OLE_LINK30"/>
      <w:bookmarkStart w:id="15" w:name="OLE_LINK31"/>
      <w:r w:rsidR="00D761FE" w:rsidRPr="006B077F">
        <w:rPr>
          <w:rFonts w:ascii="Arial" w:hAnsi="Arial" w:cs="Arial"/>
          <w:bCs/>
          <w:sz w:val="20"/>
          <w:szCs w:val="20"/>
          <w:lang w:val="en-US"/>
        </w:rPr>
        <w:t>exhibited</w:t>
      </w:r>
      <w:r w:rsidR="009C0750" w:rsidRPr="006B077F">
        <w:rPr>
          <w:rFonts w:ascii="Arial" w:hAnsi="Arial" w:cs="Arial"/>
          <w:bCs/>
          <w:sz w:val="20"/>
          <w:szCs w:val="20"/>
          <w:lang w:val="en-US"/>
        </w:rPr>
        <w:t xml:space="preserve"> hig</w:t>
      </w:r>
      <w:r w:rsidR="005A7B85" w:rsidRPr="006B077F">
        <w:rPr>
          <w:rFonts w:ascii="Arial" w:hAnsi="Arial" w:cs="Arial"/>
          <w:bCs/>
          <w:sz w:val="20"/>
          <w:szCs w:val="20"/>
          <w:lang w:val="en-US"/>
        </w:rPr>
        <w:t xml:space="preserve">h </w:t>
      </w:r>
      <w:r w:rsidR="00D761FE" w:rsidRPr="006B077F">
        <w:rPr>
          <w:rFonts w:ascii="Arial" w:hAnsi="Arial" w:cs="Arial"/>
          <w:bCs/>
          <w:sz w:val="20"/>
          <w:szCs w:val="20"/>
          <w:lang w:val="en-US"/>
        </w:rPr>
        <w:t>activity</w:t>
      </w:r>
      <w:r w:rsidR="0059094F" w:rsidRPr="006B077F">
        <w:rPr>
          <w:rFonts w:ascii="Arial" w:hAnsi="Arial" w:cs="Arial"/>
          <w:bCs/>
          <w:sz w:val="20"/>
          <w:szCs w:val="20"/>
          <w:lang w:val="en-US"/>
        </w:rPr>
        <w:t xml:space="preserve"> </w:t>
      </w:r>
      <w:bookmarkEnd w:id="14"/>
      <w:bookmarkEnd w:id="15"/>
      <w:r w:rsidR="0059094F" w:rsidRPr="006B077F">
        <w:rPr>
          <w:rFonts w:ascii="Arial" w:hAnsi="Arial" w:cs="Arial"/>
          <w:bCs/>
          <w:sz w:val="20"/>
          <w:szCs w:val="20"/>
          <w:lang w:val="en-US"/>
        </w:rPr>
        <w:t xml:space="preserve">against </w:t>
      </w:r>
      <w:r w:rsidR="006757A9" w:rsidRPr="006B077F">
        <w:rPr>
          <w:rFonts w:ascii="Arial" w:hAnsi="Arial" w:cs="Arial"/>
          <w:i/>
          <w:sz w:val="20"/>
          <w:szCs w:val="20"/>
          <w:lang w:val="en-US"/>
        </w:rPr>
        <w:t xml:space="preserve">E. </w:t>
      </w:r>
      <w:r w:rsidR="004C75F0" w:rsidRPr="006B077F">
        <w:rPr>
          <w:rFonts w:ascii="Arial" w:hAnsi="Arial" w:cs="Arial"/>
          <w:i/>
          <w:sz w:val="20"/>
          <w:szCs w:val="20"/>
          <w:lang w:val="en-US"/>
        </w:rPr>
        <w:t>faecalis</w:t>
      </w:r>
      <w:r w:rsidR="006757A9" w:rsidRPr="006B077F">
        <w:rPr>
          <w:rFonts w:ascii="Arial" w:hAnsi="Arial" w:cs="Arial"/>
          <w:i/>
          <w:sz w:val="20"/>
          <w:szCs w:val="20"/>
          <w:lang w:val="en-US"/>
        </w:rPr>
        <w:t xml:space="preserve">, </w:t>
      </w:r>
      <w:bookmarkStart w:id="16" w:name="OLE_LINK32"/>
      <w:bookmarkStart w:id="17" w:name="OLE_LINK33"/>
      <w:bookmarkStart w:id="18" w:name="OLE_LINK46"/>
      <w:r w:rsidR="006757A9" w:rsidRPr="006B077F">
        <w:rPr>
          <w:rFonts w:ascii="Arial" w:hAnsi="Arial" w:cs="Arial"/>
          <w:i/>
          <w:sz w:val="20"/>
          <w:szCs w:val="20"/>
          <w:lang w:val="en-US"/>
        </w:rPr>
        <w:t>S. aureus</w:t>
      </w:r>
      <w:bookmarkEnd w:id="16"/>
      <w:bookmarkEnd w:id="17"/>
      <w:bookmarkEnd w:id="18"/>
      <w:r w:rsidR="006757A9" w:rsidRPr="006B077F">
        <w:rPr>
          <w:rFonts w:ascii="Arial" w:hAnsi="Arial" w:cs="Arial"/>
          <w:i/>
          <w:sz w:val="20"/>
          <w:szCs w:val="20"/>
          <w:lang w:val="en-US"/>
        </w:rPr>
        <w:t>, S.</w:t>
      </w:r>
      <w:r w:rsidR="009C67CB"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9C67CB" w:rsidRPr="006B077F">
        <w:rPr>
          <w:rFonts w:ascii="Arial" w:hAnsi="Arial" w:cs="Arial"/>
          <w:i/>
          <w:sz w:val="20"/>
          <w:szCs w:val="20"/>
          <w:lang w:val="en-US"/>
        </w:rPr>
        <w:t>mitis</w:t>
      </w:r>
      <w:r w:rsidR="001604CC" w:rsidRPr="006B077F">
        <w:rPr>
          <w:rFonts w:ascii="Arial" w:hAnsi="Arial" w:cs="Arial"/>
          <w:i/>
          <w:sz w:val="20"/>
          <w:szCs w:val="20"/>
          <w:lang w:val="en-US"/>
        </w:rPr>
        <w:t>,</w:t>
      </w:r>
      <w:r w:rsidR="006757A9" w:rsidRPr="006B077F">
        <w:rPr>
          <w:rFonts w:ascii="Arial" w:hAnsi="Arial" w:cs="Arial"/>
          <w:i/>
          <w:sz w:val="20"/>
          <w:szCs w:val="20"/>
          <w:lang w:val="en-US"/>
        </w:rPr>
        <w:t xml:space="preserve"> </w:t>
      </w:r>
      <w:bookmarkStart w:id="19" w:name="OLE_LINK44"/>
      <w:bookmarkStart w:id="20" w:name="OLE_LINK45"/>
      <w:r w:rsidR="006757A9" w:rsidRPr="006B077F">
        <w:rPr>
          <w:rFonts w:ascii="Arial" w:hAnsi="Arial" w:cs="Arial"/>
          <w:i/>
          <w:sz w:val="20"/>
          <w:szCs w:val="20"/>
          <w:lang w:val="en-US"/>
        </w:rPr>
        <w:t>S.</w:t>
      </w:r>
      <w:r w:rsidR="009C67CB" w:rsidRPr="006B077F">
        <w:rPr>
          <w:rFonts w:ascii="Arial" w:hAnsi="Arial" w:cs="Arial"/>
          <w:i/>
          <w:sz w:val="20"/>
          <w:szCs w:val="20"/>
          <w:lang w:val="en-US"/>
        </w:rPr>
        <w:t xml:space="preserve"> pyogenes</w:t>
      </w:r>
      <w:bookmarkEnd w:id="19"/>
      <w:bookmarkEnd w:id="20"/>
      <w:r w:rsidR="001604CC" w:rsidRPr="006B077F">
        <w:rPr>
          <w:rFonts w:ascii="Arial" w:hAnsi="Arial" w:cs="Arial"/>
          <w:i/>
          <w:sz w:val="20"/>
          <w:szCs w:val="20"/>
          <w:lang w:val="en-US"/>
        </w:rPr>
        <w:t xml:space="preserve">, </w:t>
      </w:r>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coli </w:t>
      </w:r>
      <w:r w:rsidR="001604CC" w:rsidRPr="006B077F">
        <w:rPr>
          <w:rFonts w:ascii="Arial" w:hAnsi="Arial" w:cs="Arial"/>
          <w:sz w:val="20"/>
          <w:szCs w:val="20"/>
          <w:lang w:val="en-US"/>
        </w:rPr>
        <w:t>and</w:t>
      </w:r>
      <w:r w:rsidR="009C67CB" w:rsidRPr="006B077F">
        <w:rPr>
          <w:rFonts w:ascii="Arial" w:hAnsi="Arial" w:cs="Arial"/>
          <w:i/>
          <w:sz w:val="20"/>
          <w:szCs w:val="20"/>
          <w:lang w:val="en-US"/>
        </w:rPr>
        <w:t xml:space="preserve"> </w:t>
      </w:r>
      <w:r w:rsidR="006757A9" w:rsidRPr="006B077F">
        <w:rPr>
          <w:rFonts w:ascii="Arial" w:hAnsi="Arial" w:cs="Arial"/>
          <w:i/>
          <w:iCs/>
          <w:sz w:val="20"/>
          <w:szCs w:val="20"/>
          <w:lang w:val="en-US"/>
        </w:rPr>
        <w:t>P.</w:t>
      </w:r>
      <w:r w:rsidR="009C67CB" w:rsidRPr="006B077F">
        <w:rPr>
          <w:rFonts w:ascii="Arial" w:hAnsi="Arial" w:cs="Arial"/>
          <w:i/>
          <w:iCs/>
          <w:sz w:val="20"/>
          <w:szCs w:val="20"/>
          <w:lang w:val="en-US"/>
        </w:rPr>
        <w:t xml:space="preserve"> mirabilis</w:t>
      </w:r>
      <w:r w:rsidR="009E5B4B" w:rsidRPr="006B077F">
        <w:rPr>
          <w:rFonts w:ascii="Arial" w:hAnsi="Arial" w:cs="Arial"/>
          <w:i/>
          <w:sz w:val="20"/>
          <w:szCs w:val="20"/>
          <w:lang w:val="en-US"/>
        </w:rPr>
        <w:t xml:space="preserve">. </w:t>
      </w:r>
      <w:r w:rsidR="00DC7812" w:rsidRPr="006B077F">
        <w:rPr>
          <w:rFonts w:ascii="Arial" w:hAnsi="Arial" w:cs="Arial"/>
          <w:sz w:val="20"/>
          <w:szCs w:val="20"/>
          <w:lang w:val="en-US"/>
        </w:rPr>
        <w:t>A low</w:t>
      </w:r>
      <w:r w:rsidR="009E5B4B" w:rsidRPr="006B077F">
        <w:rPr>
          <w:rFonts w:ascii="Arial" w:hAnsi="Arial" w:cs="Arial"/>
          <w:sz w:val="20"/>
          <w:szCs w:val="20"/>
          <w:lang w:val="en-US"/>
        </w:rPr>
        <w:t xml:space="preserve"> activit</w:t>
      </w:r>
      <w:r w:rsidR="00BD4CF2" w:rsidRPr="006B077F">
        <w:rPr>
          <w:rFonts w:ascii="Arial" w:hAnsi="Arial" w:cs="Arial"/>
          <w:sz w:val="20"/>
          <w:szCs w:val="20"/>
          <w:lang w:val="en-US"/>
        </w:rPr>
        <w:t>y</w:t>
      </w:r>
      <w:r w:rsidR="009E5B4B" w:rsidRPr="006B077F">
        <w:rPr>
          <w:rFonts w:ascii="Arial" w:hAnsi="Arial" w:cs="Arial"/>
          <w:sz w:val="20"/>
          <w:szCs w:val="20"/>
          <w:lang w:val="en-US"/>
        </w:rPr>
        <w:t xml:space="preserve"> w</w:t>
      </w:r>
      <w:r w:rsidR="00BD4CF2" w:rsidRPr="006B077F">
        <w:rPr>
          <w:rFonts w:ascii="Arial" w:hAnsi="Arial" w:cs="Arial"/>
          <w:sz w:val="20"/>
          <w:szCs w:val="20"/>
          <w:lang w:val="en-US"/>
        </w:rPr>
        <w:t>as</w:t>
      </w:r>
      <w:r w:rsidR="009E5B4B" w:rsidRPr="006B077F">
        <w:rPr>
          <w:rFonts w:ascii="Arial" w:hAnsi="Arial" w:cs="Arial"/>
          <w:sz w:val="20"/>
          <w:szCs w:val="20"/>
          <w:lang w:val="en-US"/>
        </w:rPr>
        <w:t xml:space="preserve"> observed against </w:t>
      </w:r>
      <w:bookmarkStart w:id="21" w:name="OLE_LINK34"/>
      <w:bookmarkStart w:id="22" w:name="OLE_LINK35"/>
      <w:r w:rsidR="006757A9" w:rsidRPr="006B077F">
        <w:rPr>
          <w:rFonts w:ascii="Arial" w:hAnsi="Arial" w:cs="Arial"/>
          <w:i/>
          <w:sz w:val="20"/>
          <w:szCs w:val="20"/>
          <w:lang w:val="en-US"/>
        </w:rPr>
        <w:t>E.</w:t>
      </w:r>
      <w:r w:rsidR="001604CC" w:rsidRPr="006B077F">
        <w:rPr>
          <w:rFonts w:ascii="Arial" w:hAnsi="Arial" w:cs="Arial"/>
          <w:i/>
          <w:sz w:val="20"/>
          <w:szCs w:val="20"/>
          <w:lang w:val="en-US"/>
        </w:rPr>
        <w:t xml:space="preserve"> aerogenes</w:t>
      </w:r>
      <w:bookmarkEnd w:id="21"/>
      <w:bookmarkEnd w:id="22"/>
      <w:r w:rsidR="001604CC" w:rsidRPr="006B077F">
        <w:rPr>
          <w:rFonts w:ascii="Arial" w:hAnsi="Arial" w:cs="Arial"/>
          <w:i/>
          <w:sz w:val="20"/>
          <w:szCs w:val="20"/>
          <w:lang w:val="en-US"/>
        </w:rPr>
        <w:t xml:space="preserve">, </w:t>
      </w:r>
      <w:bookmarkStart w:id="23" w:name="OLE_LINK36"/>
      <w:bookmarkStart w:id="24" w:name="OLE_LINK37"/>
      <w:r w:rsidR="006757A9" w:rsidRPr="006B077F">
        <w:rPr>
          <w:rFonts w:ascii="Arial" w:hAnsi="Arial" w:cs="Arial"/>
          <w:i/>
          <w:sz w:val="20"/>
          <w:szCs w:val="20"/>
          <w:lang w:val="en-US"/>
        </w:rPr>
        <w:t>K.</w:t>
      </w:r>
      <w:r w:rsidR="001604CC" w:rsidRPr="006B077F">
        <w:rPr>
          <w:rFonts w:ascii="Arial" w:hAnsi="Arial" w:cs="Arial"/>
          <w:i/>
          <w:sz w:val="20"/>
          <w:szCs w:val="20"/>
          <w:lang w:val="en-US"/>
        </w:rPr>
        <w:t xml:space="preserve"> pneumoniae</w:t>
      </w:r>
      <w:r w:rsidR="001604CC" w:rsidRPr="006B077F">
        <w:rPr>
          <w:rFonts w:ascii="Arial" w:hAnsi="Arial" w:cs="Arial"/>
          <w:sz w:val="20"/>
          <w:szCs w:val="20"/>
          <w:lang w:val="en-US"/>
        </w:rPr>
        <w:t xml:space="preserve"> </w:t>
      </w:r>
      <w:bookmarkEnd w:id="23"/>
      <w:bookmarkEnd w:id="24"/>
      <w:r w:rsidR="001604CC" w:rsidRPr="006B077F">
        <w:rPr>
          <w:rFonts w:ascii="Arial" w:hAnsi="Arial" w:cs="Arial"/>
          <w:sz w:val="20"/>
          <w:szCs w:val="20"/>
          <w:lang w:val="en-US"/>
        </w:rPr>
        <w:t xml:space="preserve">and </w:t>
      </w:r>
      <w:r w:rsidR="006757A9" w:rsidRPr="006B077F">
        <w:rPr>
          <w:rFonts w:ascii="Arial" w:hAnsi="Arial" w:cs="Arial"/>
          <w:i/>
          <w:sz w:val="20"/>
          <w:szCs w:val="20"/>
          <w:lang w:val="en-US"/>
        </w:rPr>
        <w:t>P.</w:t>
      </w:r>
      <w:r w:rsidR="001604CC" w:rsidRPr="006B077F">
        <w:rPr>
          <w:rFonts w:ascii="Arial" w:hAnsi="Arial" w:cs="Arial"/>
          <w:i/>
          <w:sz w:val="20"/>
          <w:szCs w:val="20"/>
          <w:lang w:val="en-US"/>
        </w:rPr>
        <w:t xml:space="preserve"> aeruginosa</w:t>
      </w:r>
      <w:r w:rsidR="00332169" w:rsidRPr="006B077F">
        <w:rPr>
          <w:rFonts w:ascii="Arial" w:hAnsi="Arial" w:cs="Arial"/>
          <w:sz w:val="20"/>
          <w:szCs w:val="20"/>
          <w:lang w:val="en-US"/>
        </w:rPr>
        <w:t>.</w:t>
      </w:r>
      <w:r w:rsidR="00FB294F" w:rsidRPr="006B077F">
        <w:rPr>
          <w:rFonts w:ascii="Arial" w:hAnsi="Arial" w:cs="Arial"/>
          <w:sz w:val="20"/>
          <w:szCs w:val="20"/>
          <w:lang w:val="en-US"/>
        </w:rPr>
        <w:t xml:space="preserve"> </w:t>
      </w:r>
      <w:r w:rsidR="0028537A" w:rsidRPr="006B077F">
        <w:rPr>
          <w:rFonts w:ascii="Arial" w:hAnsi="Arial" w:cs="Arial"/>
          <w:sz w:val="20"/>
          <w:szCs w:val="20"/>
          <w:lang w:val="en-US"/>
        </w:rPr>
        <w:t xml:space="preserve">Nevertheless, when </w:t>
      </w:r>
      <w:r w:rsidR="00BD4CF2" w:rsidRPr="006B077F">
        <w:rPr>
          <w:rFonts w:ascii="Arial" w:hAnsi="Arial" w:cs="Arial"/>
          <w:sz w:val="20"/>
          <w:szCs w:val="20"/>
          <w:lang w:val="en-US"/>
        </w:rPr>
        <w:t xml:space="preserve">the disc diffusion method was </w:t>
      </w:r>
      <w:r w:rsidR="0028537A" w:rsidRPr="006B077F">
        <w:rPr>
          <w:rFonts w:ascii="Arial" w:hAnsi="Arial" w:cs="Arial"/>
          <w:sz w:val="20"/>
          <w:szCs w:val="20"/>
          <w:lang w:val="en-US"/>
        </w:rPr>
        <w:t>used</w:t>
      </w:r>
      <w:r w:rsidR="003F63AA" w:rsidRPr="006B077F">
        <w:rPr>
          <w:rFonts w:ascii="Arial" w:hAnsi="Arial" w:cs="Arial"/>
          <w:sz w:val="20"/>
          <w:szCs w:val="20"/>
          <w:lang w:val="en-US"/>
        </w:rPr>
        <w:t xml:space="preserve">, </w:t>
      </w:r>
      <w:r w:rsidR="0028537A" w:rsidRPr="006B077F">
        <w:rPr>
          <w:rFonts w:ascii="Arial" w:hAnsi="Arial" w:cs="Arial"/>
          <w:sz w:val="20"/>
          <w:szCs w:val="20"/>
          <w:lang w:val="en-US"/>
        </w:rPr>
        <w:t>w</w:t>
      </w:r>
      <w:r w:rsidR="00BD4CF2" w:rsidRPr="006B077F">
        <w:rPr>
          <w:rFonts w:ascii="Arial" w:hAnsi="Arial" w:cs="Arial"/>
          <w:sz w:val="20"/>
          <w:szCs w:val="20"/>
          <w:lang w:val="en-US"/>
        </w:rPr>
        <w:t>e</w:t>
      </w:r>
      <w:r w:rsidR="0028537A" w:rsidRPr="006B077F">
        <w:rPr>
          <w:rFonts w:ascii="Arial" w:hAnsi="Arial" w:cs="Arial"/>
          <w:sz w:val="20"/>
          <w:szCs w:val="20"/>
          <w:lang w:val="en-US"/>
        </w:rPr>
        <w:t xml:space="preserve"> observed only a </w:t>
      </w:r>
      <w:r w:rsidR="00BD4CF2" w:rsidRPr="006B077F">
        <w:rPr>
          <w:rFonts w:ascii="Arial" w:hAnsi="Arial" w:cs="Arial"/>
          <w:bCs/>
          <w:sz w:val="20"/>
          <w:szCs w:val="20"/>
          <w:lang w:val="en-US"/>
        </w:rPr>
        <w:t>low</w:t>
      </w:r>
      <w:r w:rsidR="0028537A" w:rsidRPr="006B077F">
        <w:rPr>
          <w:rFonts w:ascii="Arial" w:hAnsi="Arial" w:cs="Arial"/>
          <w:bCs/>
          <w:sz w:val="20"/>
          <w:szCs w:val="20"/>
          <w:lang w:val="en-US"/>
        </w:rPr>
        <w:t xml:space="preserve"> activity against </w:t>
      </w:r>
      <w:r w:rsidR="0028537A" w:rsidRPr="006B077F">
        <w:rPr>
          <w:rFonts w:ascii="Arial" w:hAnsi="Arial" w:cs="Arial"/>
          <w:i/>
          <w:sz w:val="20"/>
          <w:szCs w:val="20"/>
          <w:lang w:val="en-US"/>
        </w:rPr>
        <w:t xml:space="preserve">S. aureus, E. aerogenes </w:t>
      </w:r>
      <w:r w:rsidR="0028537A" w:rsidRPr="006B077F">
        <w:rPr>
          <w:rFonts w:ascii="Arial" w:hAnsi="Arial" w:cs="Arial"/>
          <w:sz w:val="20"/>
          <w:szCs w:val="20"/>
          <w:lang w:val="en-US"/>
        </w:rPr>
        <w:t xml:space="preserve">and </w:t>
      </w:r>
      <w:r w:rsidR="0028537A" w:rsidRPr="006B077F">
        <w:rPr>
          <w:rFonts w:ascii="Arial" w:hAnsi="Arial" w:cs="Arial"/>
          <w:i/>
          <w:sz w:val="20"/>
          <w:szCs w:val="20"/>
          <w:lang w:val="en-US"/>
        </w:rPr>
        <w:t>K. pneumonia</w:t>
      </w:r>
      <w:r w:rsidR="000A728A" w:rsidRPr="006B077F">
        <w:rPr>
          <w:rFonts w:ascii="Arial" w:hAnsi="Arial" w:cs="Arial"/>
          <w:i/>
          <w:sz w:val="20"/>
          <w:szCs w:val="20"/>
          <w:lang w:val="en-US"/>
        </w:rPr>
        <w:t>.</w:t>
      </w:r>
      <w:r w:rsidR="00390064" w:rsidRPr="006B077F">
        <w:rPr>
          <w:rFonts w:ascii="Arial" w:hAnsi="Arial" w:cs="Arial"/>
          <w:i/>
          <w:sz w:val="20"/>
          <w:szCs w:val="20"/>
          <w:lang w:val="en-US"/>
        </w:rPr>
        <w:t xml:space="preserve"> </w:t>
      </w:r>
      <w:r w:rsidR="007809A8" w:rsidRPr="006B077F">
        <w:rPr>
          <w:rFonts w:ascii="Arial" w:hAnsi="Arial" w:cs="Arial"/>
          <w:bCs/>
          <w:sz w:val="20"/>
          <w:szCs w:val="20"/>
          <w:lang w:val="en-US"/>
        </w:rPr>
        <w:t>According to the results</w:t>
      </w:r>
      <w:r w:rsidR="00BD4CF2" w:rsidRPr="006B077F">
        <w:rPr>
          <w:rFonts w:ascii="Arial" w:hAnsi="Arial" w:cs="Arial"/>
          <w:bCs/>
          <w:sz w:val="20"/>
          <w:szCs w:val="20"/>
          <w:lang w:val="en-US"/>
        </w:rPr>
        <w:t>,</w:t>
      </w:r>
      <w:r w:rsidR="007809A8" w:rsidRPr="006B077F">
        <w:rPr>
          <w:rFonts w:ascii="Arial" w:hAnsi="Arial" w:cs="Arial"/>
          <w:bCs/>
          <w:sz w:val="20"/>
          <w:szCs w:val="20"/>
          <w:lang w:val="en-US"/>
        </w:rPr>
        <w:t xml:space="preserve"> </w:t>
      </w:r>
      <w:r w:rsidR="00DB4C6C" w:rsidRPr="006B077F">
        <w:rPr>
          <w:rFonts w:ascii="Arial" w:hAnsi="Arial" w:cs="Arial"/>
          <w:bCs/>
          <w:sz w:val="20"/>
          <w:szCs w:val="20"/>
          <w:lang w:val="en-US"/>
        </w:rPr>
        <w:t>the</w:t>
      </w:r>
      <w:r w:rsidR="00DB4C6C" w:rsidRPr="006B077F">
        <w:rPr>
          <w:rFonts w:ascii="Arial" w:hAnsi="Arial" w:cs="Arial"/>
          <w:sz w:val="20"/>
          <w:szCs w:val="20"/>
          <w:lang w:val="en-US"/>
        </w:rPr>
        <w:t xml:space="preserve"> well-in agar method was </w:t>
      </w:r>
      <w:r w:rsidR="00BD4CF2" w:rsidRPr="006B077F">
        <w:rPr>
          <w:rFonts w:ascii="Arial" w:hAnsi="Arial" w:cs="Arial"/>
          <w:sz w:val="20"/>
          <w:szCs w:val="20"/>
          <w:lang w:val="en-US"/>
        </w:rPr>
        <w:t>better</w:t>
      </w:r>
      <w:r w:rsidR="00DB4C6C" w:rsidRPr="006B077F">
        <w:rPr>
          <w:rFonts w:ascii="Arial" w:hAnsi="Arial" w:cs="Arial"/>
          <w:sz w:val="20"/>
          <w:szCs w:val="20"/>
          <w:lang w:val="en-US"/>
        </w:rPr>
        <w:t xml:space="preserve"> suited for studying antimicrobial activity of </w:t>
      </w:r>
      <w:r w:rsidR="00FF411B" w:rsidRPr="006B077F">
        <w:rPr>
          <w:rFonts w:ascii="Arial" w:hAnsi="Arial" w:cs="Arial"/>
          <w:sz w:val="20"/>
          <w:szCs w:val="20"/>
          <w:lang w:val="en-US"/>
        </w:rPr>
        <w:t>EO</w:t>
      </w:r>
      <w:r w:rsidR="00DB4C6C" w:rsidRPr="006B077F">
        <w:rPr>
          <w:rFonts w:ascii="Arial" w:hAnsi="Arial" w:cs="Arial"/>
          <w:sz w:val="20"/>
          <w:szCs w:val="20"/>
          <w:lang w:val="en-US"/>
        </w:rPr>
        <w:t xml:space="preserve"> than disc diffusion method</w:t>
      </w:r>
      <w:r w:rsidR="00391418" w:rsidRPr="006B077F">
        <w:rPr>
          <w:rFonts w:ascii="Arial" w:hAnsi="Arial" w:cs="Arial"/>
          <w:sz w:val="20"/>
          <w:szCs w:val="20"/>
          <w:lang w:val="en-US"/>
        </w:rPr>
        <w:t xml:space="preserve"> and</w:t>
      </w:r>
      <w:r w:rsidR="003E68B1" w:rsidRPr="006B077F">
        <w:rPr>
          <w:rFonts w:ascii="Arial" w:hAnsi="Arial" w:cs="Arial"/>
          <w:sz w:val="20"/>
          <w:szCs w:val="20"/>
          <w:lang w:val="en-US"/>
        </w:rPr>
        <w:t xml:space="preserve"> </w:t>
      </w:r>
      <w:r w:rsidR="00391418" w:rsidRPr="006B077F">
        <w:rPr>
          <w:rFonts w:ascii="Arial" w:hAnsi="Arial" w:cs="Arial"/>
          <w:sz w:val="20"/>
          <w:szCs w:val="20"/>
          <w:lang w:val="en-US"/>
        </w:rPr>
        <w:t>t</w:t>
      </w:r>
      <w:r w:rsidR="003E68B1" w:rsidRPr="006B077F">
        <w:rPr>
          <w:rFonts w:ascii="Arial" w:hAnsi="Arial" w:cs="Arial"/>
          <w:sz w:val="20"/>
          <w:szCs w:val="20"/>
          <w:lang w:val="en-US"/>
        </w:rPr>
        <w:t xml:space="preserve">his </w:t>
      </w:r>
      <w:r w:rsidR="00D969FC" w:rsidRPr="006B077F">
        <w:rPr>
          <w:rFonts w:ascii="Arial" w:hAnsi="Arial" w:cs="Arial"/>
          <w:sz w:val="20"/>
          <w:szCs w:val="20"/>
          <w:lang w:val="en-US"/>
        </w:rPr>
        <w:t>finding</w:t>
      </w:r>
      <w:r w:rsidR="003E68B1" w:rsidRPr="006B077F">
        <w:rPr>
          <w:rFonts w:ascii="Arial" w:hAnsi="Arial" w:cs="Arial"/>
          <w:sz w:val="20"/>
          <w:szCs w:val="20"/>
          <w:lang w:val="en-US"/>
        </w:rPr>
        <w:t xml:space="preserve"> is</w:t>
      </w:r>
      <w:r w:rsidR="00DB4C6C" w:rsidRPr="006B077F">
        <w:rPr>
          <w:rFonts w:ascii="Arial" w:hAnsi="Arial" w:cs="Arial"/>
          <w:sz w:val="20"/>
          <w:szCs w:val="20"/>
          <w:lang w:val="en-US"/>
        </w:rPr>
        <w:t xml:space="preserve"> in accordance </w:t>
      </w:r>
      <w:r w:rsidR="009D60C1" w:rsidRPr="006B077F">
        <w:rPr>
          <w:rFonts w:ascii="Arial" w:hAnsi="Arial" w:cs="Arial"/>
          <w:sz w:val="20"/>
          <w:szCs w:val="20"/>
          <w:lang w:val="en-US"/>
        </w:rPr>
        <w:t>with</w:t>
      </w:r>
      <w:r w:rsidR="00DB4C6C"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the work presented by </w:t>
      </w:r>
      <w:r w:rsidR="006B7CB6" w:rsidRPr="006B077F">
        <w:rPr>
          <w:rFonts w:ascii="Arial" w:hAnsi="Arial" w:cs="Arial"/>
          <w:sz w:val="20"/>
          <w:szCs w:val="20"/>
          <w:lang w:val="en-US"/>
        </w:rPr>
        <w:t>Natarajan et al. (2005).</w:t>
      </w:r>
      <w:r w:rsidR="0035090D" w:rsidRPr="006B077F">
        <w:rPr>
          <w:rFonts w:ascii="Arial" w:hAnsi="Arial" w:cs="Arial"/>
          <w:sz w:val="20"/>
          <w:szCs w:val="20"/>
          <w:lang w:val="en-US"/>
        </w:rPr>
        <w:t xml:space="preserve"> </w:t>
      </w:r>
      <w:r w:rsidR="00391418" w:rsidRPr="006B077F">
        <w:rPr>
          <w:rFonts w:ascii="Arial" w:hAnsi="Arial" w:cs="Arial"/>
          <w:sz w:val="20"/>
          <w:szCs w:val="20"/>
          <w:lang w:val="en-US"/>
        </w:rPr>
        <w:t>The date also showed</w:t>
      </w:r>
      <w:r w:rsidR="002C21F5" w:rsidRPr="006B077F">
        <w:rPr>
          <w:rFonts w:ascii="Arial" w:hAnsi="Arial" w:cs="Arial"/>
          <w:sz w:val="20"/>
          <w:szCs w:val="20"/>
          <w:lang w:val="en-US"/>
        </w:rPr>
        <w:t xml:space="preserve"> that EO</w:t>
      </w:r>
      <w:r w:rsidR="002C21F5" w:rsidRPr="006B077F">
        <w:rPr>
          <w:rFonts w:ascii="Arial" w:hAnsi="Arial" w:cs="Arial"/>
          <w:i/>
          <w:sz w:val="20"/>
          <w:szCs w:val="20"/>
          <w:lang w:val="en-US"/>
        </w:rPr>
        <w:t xml:space="preserve"> </w:t>
      </w:r>
      <w:r w:rsidR="002C21F5" w:rsidRPr="006B077F">
        <w:rPr>
          <w:rFonts w:ascii="Arial" w:hAnsi="Arial" w:cs="Arial"/>
          <w:sz w:val="20"/>
          <w:szCs w:val="20"/>
          <w:lang w:val="en-US"/>
        </w:rPr>
        <w:t>from</w:t>
      </w:r>
      <w:r w:rsidR="002C21F5" w:rsidRPr="006B077F">
        <w:rPr>
          <w:rFonts w:ascii="Arial" w:hAnsi="Arial" w:cs="Arial"/>
          <w:i/>
          <w:sz w:val="20"/>
          <w:szCs w:val="20"/>
          <w:lang w:val="en-US"/>
        </w:rPr>
        <w:t xml:space="preserve"> </w:t>
      </w:r>
      <w:r w:rsidR="00E66E96" w:rsidRPr="006B077F">
        <w:rPr>
          <w:rFonts w:ascii="Arial" w:hAnsi="Arial" w:cs="Arial"/>
          <w:i/>
          <w:sz w:val="20"/>
          <w:szCs w:val="20"/>
          <w:lang w:val="en-US"/>
        </w:rPr>
        <w:t xml:space="preserve">T. </w:t>
      </w:r>
      <w:proofErr w:type="spellStart"/>
      <w:r w:rsidR="00E66E96" w:rsidRPr="006B077F">
        <w:rPr>
          <w:rFonts w:ascii="Arial" w:hAnsi="Arial" w:cs="Arial"/>
          <w:i/>
          <w:sz w:val="20"/>
          <w:szCs w:val="20"/>
          <w:lang w:val="en-US"/>
        </w:rPr>
        <w:t>erecta</w:t>
      </w:r>
      <w:proofErr w:type="spellEnd"/>
      <w:r w:rsidR="003B565B" w:rsidRPr="006B077F">
        <w:rPr>
          <w:rFonts w:ascii="Arial" w:hAnsi="Arial" w:cs="Arial"/>
          <w:sz w:val="20"/>
          <w:szCs w:val="20"/>
          <w:lang w:val="en-US"/>
        </w:rPr>
        <w:t xml:space="preserve"> was more</w:t>
      </w:r>
      <w:r w:rsidR="00DA3CB8" w:rsidRPr="006B077F">
        <w:rPr>
          <w:rFonts w:ascii="Arial" w:hAnsi="Arial" w:cs="Arial"/>
          <w:sz w:val="20"/>
          <w:szCs w:val="20"/>
          <w:lang w:val="en-US"/>
        </w:rPr>
        <w:t xml:space="preserve"> activ</w:t>
      </w:r>
      <w:r w:rsidR="002C21F5" w:rsidRPr="006B077F">
        <w:rPr>
          <w:rFonts w:ascii="Arial" w:hAnsi="Arial" w:cs="Arial"/>
          <w:sz w:val="20"/>
          <w:szCs w:val="20"/>
          <w:lang w:val="en-US"/>
        </w:rPr>
        <w:t>e</w:t>
      </w:r>
      <w:r w:rsidR="00DA3CB8" w:rsidRPr="006B077F">
        <w:rPr>
          <w:rFonts w:ascii="Arial" w:hAnsi="Arial" w:cs="Arial"/>
          <w:sz w:val="20"/>
          <w:szCs w:val="20"/>
          <w:lang w:val="en-US"/>
        </w:rPr>
        <w:t xml:space="preserve"> against Gram positive than Gram negative</w:t>
      </w:r>
      <w:r w:rsidR="00132037" w:rsidRPr="006B077F">
        <w:rPr>
          <w:rFonts w:ascii="Arial" w:hAnsi="Arial" w:cs="Arial"/>
          <w:sz w:val="20"/>
          <w:szCs w:val="20"/>
          <w:lang w:val="en-US"/>
        </w:rPr>
        <w:t xml:space="preserve"> bacteria</w:t>
      </w:r>
      <w:r w:rsidR="00DA3CB8" w:rsidRPr="006B077F">
        <w:rPr>
          <w:rFonts w:ascii="Arial" w:hAnsi="Arial" w:cs="Arial"/>
          <w:sz w:val="20"/>
          <w:szCs w:val="20"/>
          <w:lang w:val="en-US"/>
        </w:rPr>
        <w:t>.</w:t>
      </w:r>
      <w:r w:rsidR="000E6AB3" w:rsidRPr="006B077F">
        <w:rPr>
          <w:rFonts w:ascii="Arial" w:hAnsi="Arial" w:cs="Arial"/>
          <w:sz w:val="20"/>
          <w:szCs w:val="20"/>
          <w:lang w:val="en-US"/>
        </w:rPr>
        <w:t xml:space="preserve"> </w:t>
      </w:r>
      <w:r w:rsidR="002C21F5" w:rsidRPr="006B077F">
        <w:rPr>
          <w:rFonts w:ascii="Arial" w:hAnsi="Arial" w:cs="Arial"/>
          <w:sz w:val="20"/>
          <w:szCs w:val="20"/>
          <w:lang w:val="en-US"/>
        </w:rPr>
        <w:t xml:space="preserve">This can be due to the membrane structural of </w:t>
      </w:r>
      <w:r w:rsidR="00DE23CC" w:rsidRPr="006B077F">
        <w:rPr>
          <w:rFonts w:ascii="Arial" w:hAnsi="Arial" w:cs="Arial"/>
          <w:sz w:val="20"/>
          <w:szCs w:val="20"/>
          <w:lang w:val="en-US"/>
        </w:rPr>
        <w:t>Gram-negative</w:t>
      </w:r>
      <w:r w:rsidR="002C21F5" w:rsidRPr="006B077F">
        <w:rPr>
          <w:rFonts w:ascii="Arial" w:hAnsi="Arial" w:cs="Arial"/>
          <w:sz w:val="20"/>
          <w:szCs w:val="20"/>
          <w:lang w:val="en-US"/>
        </w:rPr>
        <w:t xml:space="preserve"> bacteria, where t</w:t>
      </w:r>
      <w:r w:rsidR="00040D66" w:rsidRPr="006B077F">
        <w:rPr>
          <w:rFonts w:ascii="Arial" w:hAnsi="Arial" w:cs="Arial"/>
          <w:sz w:val="20"/>
          <w:szCs w:val="20"/>
          <w:lang w:val="en-US"/>
        </w:rPr>
        <w:t xml:space="preserve">he outer membrane is rich in lipopolysaccharide molecules, almost impermeable to lipophilic compounds, presenting a barrier to the penetration of </w:t>
      </w:r>
      <w:r w:rsidR="00FA4C6E" w:rsidRPr="006B077F">
        <w:rPr>
          <w:rFonts w:ascii="Arial" w:hAnsi="Arial" w:cs="Arial"/>
          <w:sz w:val="20"/>
          <w:szCs w:val="20"/>
          <w:lang w:val="en-US"/>
        </w:rPr>
        <w:t xml:space="preserve">the </w:t>
      </w:r>
      <w:r w:rsidR="00040D66" w:rsidRPr="006B077F">
        <w:rPr>
          <w:rFonts w:ascii="Arial" w:hAnsi="Arial" w:cs="Arial"/>
          <w:sz w:val="20"/>
          <w:szCs w:val="20"/>
          <w:lang w:val="en-US"/>
        </w:rPr>
        <w:t xml:space="preserve">antimicrobial substances </w:t>
      </w:r>
      <w:r w:rsidR="00FA4C6E" w:rsidRPr="006B077F">
        <w:rPr>
          <w:rFonts w:ascii="Arial" w:hAnsi="Arial" w:cs="Arial"/>
          <w:sz w:val="20"/>
          <w:szCs w:val="20"/>
          <w:lang w:val="en-US"/>
        </w:rPr>
        <w:t xml:space="preserve">contained </w:t>
      </w:r>
      <w:r w:rsidR="00040D66" w:rsidRPr="006B077F">
        <w:rPr>
          <w:rFonts w:ascii="Arial" w:hAnsi="Arial" w:cs="Arial"/>
          <w:sz w:val="20"/>
          <w:szCs w:val="20"/>
          <w:lang w:val="en-US"/>
        </w:rPr>
        <w:t xml:space="preserve">in the </w:t>
      </w:r>
      <w:r w:rsidR="00B6169F" w:rsidRPr="006B077F">
        <w:rPr>
          <w:rFonts w:ascii="Arial" w:hAnsi="Arial" w:cs="Arial"/>
          <w:sz w:val="20"/>
          <w:szCs w:val="20"/>
          <w:lang w:val="en-US"/>
        </w:rPr>
        <w:t>EO</w:t>
      </w:r>
      <w:r w:rsidR="00040D66" w:rsidRPr="006B077F">
        <w:rPr>
          <w:rFonts w:ascii="Arial" w:hAnsi="Arial" w:cs="Arial"/>
          <w:sz w:val="20"/>
          <w:szCs w:val="20"/>
          <w:lang w:val="en-US"/>
        </w:rPr>
        <w:t xml:space="preserve">, </w:t>
      </w:r>
      <w:r w:rsidR="00FA4C6E" w:rsidRPr="006B077F">
        <w:rPr>
          <w:rFonts w:ascii="Arial" w:hAnsi="Arial" w:cs="Arial"/>
          <w:sz w:val="20"/>
          <w:szCs w:val="20"/>
          <w:lang w:val="en-US"/>
        </w:rPr>
        <w:t xml:space="preserve">as well as the enzymes </w:t>
      </w:r>
      <w:r w:rsidR="00040D66" w:rsidRPr="006B077F">
        <w:rPr>
          <w:rFonts w:ascii="Arial" w:hAnsi="Arial" w:cs="Arial"/>
          <w:sz w:val="20"/>
          <w:szCs w:val="20"/>
          <w:lang w:val="en-US"/>
        </w:rPr>
        <w:t xml:space="preserve">associated in the periplasmic space, which </w:t>
      </w:r>
      <w:r w:rsidR="00F17FB3" w:rsidRPr="006B077F">
        <w:rPr>
          <w:rFonts w:ascii="Arial" w:hAnsi="Arial" w:cs="Arial"/>
          <w:sz w:val="20"/>
          <w:szCs w:val="20"/>
          <w:lang w:val="en-US"/>
        </w:rPr>
        <w:t>can break</w:t>
      </w:r>
      <w:r w:rsidR="00040D66" w:rsidRPr="006B077F">
        <w:rPr>
          <w:rFonts w:ascii="Arial" w:hAnsi="Arial" w:cs="Arial"/>
          <w:sz w:val="20"/>
          <w:szCs w:val="20"/>
          <w:lang w:val="en-US"/>
        </w:rPr>
        <w:t xml:space="preserve"> down the antimicrobial substances introduced from outside</w:t>
      </w:r>
      <w:r w:rsidR="00E8495D" w:rsidRPr="006B077F">
        <w:rPr>
          <w:rFonts w:ascii="Arial" w:hAnsi="Arial" w:cs="Arial"/>
          <w:sz w:val="20"/>
          <w:szCs w:val="20"/>
          <w:lang w:val="en-US"/>
        </w:rPr>
        <w:t xml:space="preserve"> </w:t>
      </w:r>
      <w:r w:rsidR="00F17FB3" w:rsidRPr="006B077F">
        <w:rPr>
          <w:rFonts w:ascii="Arial" w:hAnsi="Arial" w:cs="Arial"/>
          <w:sz w:val="20"/>
          <w:szCs w:val="20"/>
          <w:lang w:val="en-US"/>
        </w:rPr>
        <w:t>(</w:t>
      </w:r>
      <w:proofErr w:type="spellStart"/>
      <w:r w:rsidR="00F17FB3" w:rsidRPr="006B077F">
        <w:rPr>
          <w:rFonts w:ascii="Arial" w:hAnsi="Arial" w:cs="Arial"/>
          <w:sz w:val="20"/>
          <w:szCs w:val="20"/>
          <w:lang w:val="en-US"/>
        </w:rPr>
        <w:t>Zgurskaya</w:t>
      </w:r>
      <w:proofErr w:type="spellEnd"/>
      <w:r w:rsidR="00F17FB3" w:rsidRPr="006B077F">
        <w:rPr>
          <w:rFonts w:ascii="Arial" w:hAnsi="Arial" w:cs="Arial"/>
          <w:sz w:val="20"/>
          <w:szCs w:val="20"/>
          <w:lang w:val="en-US"/>
        </w:rPr>
        <w:t xml:space="preserve"> et al., 2018)</w:t>
      </w:r>
      <w:r w:rsidR="00E8495D" w:rsidRPr="006B077F">
        <w:rPr>
          <w:rFonts w:ascii="Arial" w:hAnsi="Arial" w:cs="Arial"/>
          <w:sz w:val="20"/>
          <w:szCs w:val="20"/>
          <w:lang w:val="en-US"/>
        </w:rPr>
        <w:t>.</w:t>
      </w:r>
    </w:p>
    <w:p w14:paraId="0E24443F" w14:textId="77777777" w:rsidR="0056248F" w:rsidRPr="006B077F" w:rsidRDefault="0056248F" w:rsidP="00D2698E">
      <w:pPr>
        <w:autoSpaceDE w:val="0"/>
        <w:autoSpaceDN w:val="0"/>
        <w:adjustRightInd w:val="0"/>
        <w:ind w:firstLine="709"/>
        <w:jc w:val="both"/>
        <w:rPr>
          <w:rFonts w:ascii="Arial" w:hAnsi="Arial" w:cs="Arial"/>
          <w:sz w:val="20"/>
          <w:szCs w:val="20"/>
          <w:lang w:val="en-US"/>
        </w:rPr>
      </w:pPr>
    </w:p>
    <w:p w14:paraId="74C1CCD4" w14:textId="77EF9373" w:rsidR="00D2698E" w:rsidRPr="006B077F" w:rsidRDefault="00D2698E" w:rsidP="00D2698E">
      <w:pPr>
        <w:autoSpaceDE w:val="0"/>
        <w:autoSpaceDN w:val="0"/>
        <w:adjustRightInd w:val="0"/>
        <w:ind w:left="360" w:hanging="360"/>
        <w:jc w:val="both"/>
        <w:rPr>
          <w:rFonts w:ascii="Arial" w:hAnsi="Arial" w:cs="Arial"/>
          <w:b/>
          <w:bCs/>
          <w:sz w:val="22"/>
          <w:szCs w:val="22"/>
          <w:lang w:val="en-US"/>
        </w:rPr>
      </w:pPr>
      <w:r w:rsidRPr="006B077F">
        <w:rPr>
          <w:rFonts w:ascii="Arial" w:hAnsi="Arial" w:cs="Arial"/>
          <w:b/>
          <w:bCs/>
          <w:sz w:val="20"/>
          <w:szCs w:val="20"/>
          <w:lang w:val="en-US"/>
        </w:rPr>
        <w:t>Table 2.</w:t>
      </w:r>
      <w:r w:rsidRPr="006B077F">
        <w:rPr>
          <w:rFonts w:ascii="Arial" w:hAnsi="Arial" w:cs="Arial"/>
          <w:b/>
          <w:bCs/>
          <w:sz w:val="22"/>
          <w:szCs w:val="22"/>
          <w:lang w:val="en-US"/>
        </w:rPr>
        <w:t xml:space="preserve"> Antibacterial activity of the essential oil of </w:t>
      </w:r>
      <w:proofErr w:type="spellStart"/>
      <w:r w:rsidRPr="006B077F">
        <w:rPr>
          <w:rFonts w:ascii="Arial" w:hAnsi="Arial" w:cs="Arial"/>
          <w:b/>
          <w:bCs/>
          <w:i/>
          <w:sz w:val="22"/>
          <w:szCs w:val="22"/>
          <w:lang w:val="en-US"/>
        </w:rPr>
        <w:t>Tagetes</w:t>
      </w:r>
      <w:proofErr w:type="spellEnd"/>
      <w:r w:rsidRPr="006B077F">
        <w:rPr>
          <w:rFonts w:ascii="Arial" w:hAnsi="Arial" w:cs="Arial"/>
          <w:b/>
          <w:bCs/>
          <w:i/>
          <w:sz w:val="22"/>
          <w:szCs w:val="22"/>
          <w:lang w:val="en-US"/>
        </w:rPr>
        <w:t xml:space="preserve"> </w:t>
      </w:r>
      <w:proofErr w:type="spellStart"/>
      <w:r w:rsidRPr="006B077F">
        <w:rPr>
          <w:rFonts w:ascii="Arial" w:hAnsi="Arial" w:cs="Arial"/>
          <w:b/>
          <w:bCs/>
          <w:i/>
          <w:sz w:val="22"/>
          <w:szCs w:val="22"/>
          <w:lang w:val="en-US"/>
        </w:rPr>
        <w:t>erecta</w:t>
      </w:r>
      <w:proofErr w:type="spellEnd"/>
      <w:r w:rsidRPr="006B077F">
        <w:rPr>
          <w:rFonts w:ascii="Arial" w:hAnsi="Arial" w:cs="Arial"/>
          <w:b/>
          <w:bCs/>
          <w:sz w:val="22"/>
          <w:szCs w:val="22"/>
          <w:lang w:val="en-US"/>
        </w:rPr>
        <w:t xml:space="preserve">. </w:t>
      </w:r>
    </w:p>
    <w:p w14:paraId="2519FFA9" w14:textId="77777777" w:rsidR="00BA19B2" w:rsidRPr="006B077F" w:rsidRDefault="00BA19B2" w:rsidP="00D2698E">
      <w:pPr>
        <w:autoSpaceDE w:val="0"/>
        <w:autoSpaceDN w:val="0"/>
        <w:adjustRightInd w:val="0"/>
        <w:ind w:left="360" w:hanging="360"/>
        <w:jc w:val="both"/>
        <w:rPr>
          <w:rFonts w:ascii="Arial" w:hAnsi="Arial" w:cs="Arial"/>
          <w:b/>
          <w:bCs/>
          <w:sz w:val="22"/>
          <w:szCs w:val="22"/>
          <w:lang w:val="en-US"/>
        </w:rPr>
      </w:pPr>
    </w:p>
    <w:tbl>
      <w:tblPr>
        <w:tblW w:w="9957" w:type="dxa"/>
        <w:tblInd w:w="-176" w:type="dxa"/>
        <w:tblLayout w:type="fixed"/>
        <w:tblLook w:val="01E0" w:firstRow="1" w:lastRow="1" w:firstColumn="1" w:lastColumn="1" w:noHBand="0" w:noVBand="0"/>
      </w:tblPr>
      <w:tblGrid>
        <w:gridCol w:w="2303"/>
        <w:gridCol w:w="1490"/>
        <w:gridCol w:w="1418"/>
        <w:gridCol w:w="236"/>
        <w:gridCol w:w="1465"/>
        <w:gridCol w:w="360"/>
        <w:gridCol w:w="1260"/>
        <w:gridCol w:w="236"/>
        <w:gridCol w:w="1189"/>
      </w:tblGrid>
      <w:tr w:rsidR="006A1909" w:rsidRPr="004C75F0" w14:paraId="74C1CCD7" w14:textId="77777777" w:rsidTr="00D502B2">
        <w:tc>
          <w:tcPr>
            <w:tcW w:w="2303" w:type="dxa"/>
            <w:tcBorders>
              <w:top w:val="single" w:sz="4" w:space="0" w:color="auto"/>
            </w:tcBorders>
          </w:tcPr>
          <w:p w14:paraId="74C1CCD5" w14:textId="77777777"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Bacterial species</w:t>
            </w:r>
          </w:p>
        </w:tc>
        <w:tc>
          <w:tcPr>
            <w:tcW w:w="7654" w:type="dxa"/>
            <w:gridSpan w:val="8"/>
            <w:tcBorders>
              <w:top w:val="single" w:sz="4" w:space="0" w:color="auto"/>
            </w:tcBorders>
          </w:tcPr>
          <w:p w14:paraId="74C1CCD6" w14:textId="674E6B0A" w:rsidR="00D2698E" w:rsidRPr="006B077F" w:rsidRDefault="00D2698E" w:rsidP="009817FE">
            <w:pPr>
              <w:autoSpaceDE w:val="0"/>
              <w:autoSpaceDN w:val="0"/>
              <w:adjustRightInd w:val="0"/>
              <w:jc w:val="both"/>
              <w:rPr>
                <w:rFonts w:ascii="Arial" w:hAnsi="Arial" w:cs="Arial"/>
                <w:b/>
                <w:bCs/>
                <w:sz w:val="20"/>
                <w:szCs w:val="20"/>
                <w:lang w:val="en-US"/>
              </w:rPr>
            </w:pPr>
            <w:r w:rsidRPr="006B077F">
              <w:rPr>
                <w:rFonts w:ascii="Arial" w:hAnsi="Arial" w:cs="Arial"/>
                <w:b/>
                <w:bCs/>
                <w:sz w:val="20"/>
                <w:szCs w:val="20"/>
                <w:lang w:val="en-US"/>
              </w:rPr>
              <w:t xml:space="preserve">Source N°                 </w:t>
            </w:r>
            <w:r w:rsidR="00CC625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Zone of inhibition                 </w:t>
            </w:r>
            <w:r w:rsidR="00CC625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          </w:t>
            </w:r>
            <w:r w:rsidR="001D6A29" w:rsidRPr="006B077F">
              <w:rPr>
                <w:rFonts w:ascii="Arial" w:hAnsi="Arial" w:cs="Arial"/>
                <w:b/>
                <w:bCs/>
                <w:sz w:val="20"/>
                <w:szCs w:val="20"/>
                <w:lang w:val="en-US"/>
              </w:rPr>
              <w:t xml:space="preserve">   </w:t>
            </w:r>
            <w:r w:rsidR="00D502B2" w:rsidRPr="006B077F">
              <w:rPr>
                <w:rFonts w:ascii="Arial" w:hAnsi="Arial" w:cs="Arial"/>
                <w:b/>
                <w:bCs/>
                <w:sz w:val="20"/>
                <w:szCs w:val="20"/>
                <w:lang w:val="en-US"/>
              </w:rPr>
              <w:t xml:space="preserve"> </w:t>
            </w:r>
            <w:r w:rsidRPr="006B077F">
              <w:rPr>
                <w:rFonts w:ascii="Arial" w:hAnsi="Arial" w:cs="Arial"/>
                <w:b/>
                <w:bCs/>
                <w:sz w:val="20"/>
                <w:szCs w:val="20"/>
                <w:lang w:val="en-US"/>
              </w:rPr>
              <w:t xml:space="preserve">MIC values </w:t>
            </w:r>
          </w:p>
        </w:tc>
      </w:tr>
      <w:tr w:rsidR="003B5D89" w:rsidRPr="006B077F" w14:paraId="74C1CCE1" w14:textId="77777777" w:rsidTr="00D502B2">
        <w:tc>
          <w:tcPr>
            <w:tcW w:w="2303" w:type="dxa"/>
            <w:tcBorders>
              <w:bottom w:val="single" w:sz="4" w:space="0" w:color="auto"/>
            </w:tcBorders>
          </w:tcPr>
          <w:p w14:paraId="74C1CCD8" w14:textId="77777777" w:rsidR="003B5D89" w:rsidRPr="006B077F" w:rsidRDefault="003B5D89" w:rsidP="003B5D89">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 </w:t>
            </w:r>
          </w:p>
        </w:tc>
        <w:tc>
          <w:tcPr>
            <w:tcW w:w="1490" w:type="dxa"/>
            <w:tcBorders>
              <w:bottom w:val="single" w:sz="4" w:space="0" w:color="auto"/>
            </w:tcBorders>
          </w:tcPr>
          <w:p w14:paraId="74C1CCD9" w14:textId="77777777" w:rsidR="003B5D89" w:rsidRPr="006B077F" w:rsidRDefault="003B5D89" w:rsidP="003B5D89">
            <w:pPr>
              <w:autoSpaceDE w:val="0"/>
              <w:autoSpaceDN w:val="0"/>
              <w:adjustRightInd w:val="0"/>
              <w:jc w:val="both"/>
              <w:rPr>
                <w:rFonts w:ascii="Arial" w:hAnsi="Arial" w:cs="Arial"/>
                <w:sz w:val="20"/>
                <w:szCs w:val="20"/>
                <w:lang w:val="en-US"/>
              </w:rPr>
            </w:pPr>
          </w:p>
        </w:tc>
        <w:tc>
          <w:tcPr>
            <w:tcW w:w="1418" w:type="dxa"/>
            <w:tcBorders>
              <w:top w:val="single" w:sz="4" w:space="0" w:color="auto"/>
              <w:bottom w:val="single" w:sz="4" w:space="0" w:color="auto"/>
            </w:tcBorders>
          </w:tcPr>
          <w:p w14:paraId="1A945694" w14:textId="77777777" w:rsidR="003B5D89" w:rsidRPr="003B5D89" w:rsidRDefault="003B5D89" w:rsidP="003B5D89">
            <w:pPr>
              <w:autoSpaceDE w:val="0"/>
              <w:autoSpaceDN w:val="0"/>
              <w:adjustRightInd w:val="0"/>
              <w:ind w:left="-108"/>
              <w:jc w:val="center"/>
              <w:rPr>
                <w:rFonts w:ascii="Arial" w:hAnsi="Arial" w:cs="Arial"/>
                <w:sz w:val="20"/>
                <w:szCs w:val="20"/>
                <w:lang w:val="en-US"/>
              </w:rPr>
            </w:pPr>
            <w:r w:rsidRPr="003B5D89">
              <w:rPr>
                <w:rFonts w:ascii="Arial" w:hAnsi="Arial" w:cs="Arial"/>
                <w:sz w:val="20"/>
                <w:szCs w:val="20"/>
                <w:lang w:val="en-US"/>
              </w:rPr>
              <w:t>EO</w:t>
            </w:r>
          </w:p>
          <w:p w14:paraId="74C1CCDA" w14:textId="47CA22EA" w:rsidR="003B5D89" w:rsidRPr="003B5D89" w:rsidRDefault="003B5D89" w:rsidP="003B5D89">
            <w:pPr>
              <w:autoSpaceDE w:val="0"/>
              <w:autoSpaceDN w:val="0"/>
              <w:adjustRightInd w:val="0"/>
              <w:ind w:left="-108"/>
              <w:rPr>
                <w:rFonts w:ascii="Arial" w:hAnsi="Arial" w:cs="Arial"/>
                <w:sz w:val="20"/>
                <w:szCs w:val="20"/>
                <w:lang w:val="en-US"/>
              </w:rPr>
            </w:pPr>
            <w:r w:rsidRPr="003B5D89">
              <w:rPr>
                <w:rFonts w:ascii="Arial" w:hAnsi="Arial" w:cs="Arial"/>
                <w:sz w:val="20"/>
                <w:szCs w:val="20"/>
                <w:lang w:val="en-US"/>
              </w:rPr>
              <w:t>Disc diffusion</w:t>
            </w:r>
          </w:p>
        </w:tc>
        <w:tc>
          <w:tcPr>
            <w:tcW w:w="236" w:type="dxa"/>
            <w:tcBorders>
              <w:top w:val="single" w:sz="4" w:space="0" w:color="auto"/>
              <w:bottom w:val="single" w:sz="4" w:space="0" w:color="auto"/>
            </w:tcBorders>
          </w:tcPr>
          <w:p w14:paraId="74C1CCDB"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465" w:type="dxa"/>
            <w:tcBorders>
              <w:top w:val="single" w:sz="4" w:space="0" w:color="auto"/>
              <w:bottom w:val="single" w:sz="4" w:space="0" w:color="auto"/>
            </w:tcBorders>
          </w:tcPr>
          <w:p w14:paraId="0D541F33" w14:textId="77777777"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p w14:paraId="74C1CCDC" w14:textId="6F3DA1BE" w:rsidR="003B5D89" w:rsidRPr="003B5D89" w:rsidRDefault="003B5D89" w:rsidP="003B5D89">
            <w:pPr>
              <w:autoSpaceDE w:val="0"/>
              <w:autoSpaceDN w:val="0"/>
              <w:adjustRightInd w:val="0"/>
              <w:rPr>
                <w:rFonts w:ascii="Arial" w:hAnsi="Arial" w:cs="Arial"/>
                <w:sz w:val="20"/>
                <w:szCs w:val="20"/>
                <w:lang w:val="en-US"/>
              </w:rPr>
            </w:pPr>
            <w:r w:rsidRPr="003B5D89">
              <w:rPr>
                <w:rFonts w:ascii="Arial" w:hAnsi="Arial" w:cs="Arial"/>
                <w:sz w:val="20"/>
                <w:szCs w:val="20"/>
                <w:lang w:val="en-US"/>
              </w:rPr>
              <w:t>Well-in agar</w:t>
            </w:r>
          </w:p>
        </w:tc>
        <w:tc>
          <w:tcPr>
            <w:tcW w:w="360" w:type="dxa"/>
            <w:tcBorders>
              <w:top w:val="single" w:sz="4" w:space="0" w:color="auto"/>
              <w:bottom w:val="single" w:sz="4" w:space="0" w:color="auto"/>
            </w:tcBorders>
          </w:tcPr>
          <w:p w14:paraId="74C1CCDD"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260" w:type="dxa"/>
            <w:tcBorders>
              <w:top w:val="single" w:sz="4" w:space="0" w:color="auto"/>
              <w:bottom w:val="single" w:sz="4" w:space="0" w:color="auto"/>
            </w:tcBorders>
          </w:tcPr>
          <w:p w14:paraId="74C1CCDE" w14:textId="182337D2" w:rsidR="003B5D89" w:rsidRPr="003B5D89" w:rsidRDefault="003B5D89" w:rsidP="003B5D89">
            <w:pPr>
              <w:autoSpaceDE w:val="0"/>
              <w:autoSpaceDN w:val="0"/>
              <w:adjustRightInd w:val="0"/>
              <w:ind w:left="-43" w:hanging="43"/>
              <w:rPr>
                <w:rFonts w:ascii="Arial" w:hAnsi="Arial" w:cs="Arial"/>
                <w:sz w:val="20"/>
                <w:szCs w:val="20"/>
                <w:lang w:val="en-US"/>
              </w:rPr>
            </w:pPr>
            <w:r w:rsidRPr="003B5D89">
              <w:rPr>
                <w:rFonts w:ascii="Arial" w:hAnsi="Arial" w:cs="Arial"/>
                <w:sz w:val="20"/>
                <w:szCs w:val="20"/>
                <w:lang w:val="en-US"/>
              </w:rPr>
              <w:t>Amoxicillin</w:t>
            </w:r>
          </w:p>
        </w:tc>
        <w:tc>
          <w:tcPr>
            <w:tcW w:w="236" w:type="dxa"/>
            <w:tcBorders>
              <w:bottom w:val="single" w:sz="4" w:space="0" w:color="auto"/>
            </w:tcBorders>
          </w:tcPr>
          <w:p w14:paraId="74C1CCDF" w14:textId="77777777" w:rsidR="003B5D89" w:rsidRPr="003B5D89" w:rsidRDefault="003B5D89" w:rsidP="003B5D89">
            <w:pPr>
              <w:autoSpaceDE w:val="0"/>
              <w:autoSpaceDN w:val="0"/>
              <w:adjustRightInd w:val="0"/>
              <w:jc w:val="both"/>
              <w:rPr>
                <w:rFonts w:ascii="Arial" w:hAnsi="Arial" w:cs="Arial"/>
                <w:sz w:val="20"/>
                <w:szCs w:val="20"/>
                <w:lang w:val="en-US"/>
              </w:rPr>
            </w:pPr>
          </w:p>
        </w:tc>
        <w:tc>
          <w:tcPr>
            <w:tcW w:w="1189" w:type="dxa"/>
            <w:tcBorders>
              <w:top w:val="single" w:sz="4" w:space="0" w:color="auto"/>
              <w:bottom w:val="single" w:sz="4" w:space="0" w:color="auto"/>
            </w:tcBorders>
          </w:tcPr>
          <w:p w14:paraId="74C1CCE0" w14:textId="0828F8BA" w:rsidR="003B5D89" w:rsidRPr="003B5D89" w:rsidRDefault="003B5D89" w:rsidP="003B5D89">
            <w:pPr>
              <w:autoSpaceDE w:val="0"/>
              <w:autoSpaceDN w:val="0"/>
              <w:adjustRightInd w:val="0"/>
              <w:jc w:val="center"/>
              <w:rPr>
                <w:rFonts w:ascii="Arial" w:hAnsi="Arial" w:cs="Arial"/>
                <w:sz w:val="20"/>
                <w:szCs w:val="20"/>
                <w:lang w:val="en-US"/>
              </w:rPr>
            </w:pPr>
            <w:r w:rsidRPr="003B5D89">
              <w:rPr>
                <w:rFonts w:ascii="Arial" w:hAnsi="Arial" w:cs="Arial"/>
                <w:sz w:val="20"/>
                <w:szCs w:val="20"/>
                <w:lang w:val="en-US"/>
              </w:rPr>
              <w:t>EO</w:t>
            </w:r>
          </w:p>
        </w:tc>
      </w:tr>
      <w:tr w:rsidR="006A1909" w:rsidRPr="006B077F" w14:paraId="74C1CCEB" w14:textId="77777777" w:rsidTr="00D502B2">
        <w:tc>
          <w:tcPr>
            <w:tcW w:w="2303" w:type="dxa"/>
            <w:tcBorders>
              <w:top w:val="single" w:sz="4" w:space="0" w:color="auto"/>
            </w:tcBorders>
          </w:tcPr>
          <w:p w14:paraId="74C1CCE2"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Gram-positive</w:t>
            </w:r>
          </w:p>
        </w:tc>
        <w:tc>
          <w:tcPr>
            <w:tcW w:w="1490" w:type="dxa"/>
            <w:tcBorders>
              <w:top w:val="single" w:sz="4" w:space="0" w:color="auto"/>
            </w:tcBorders>
          </w:tcPr>
          <w:p w14:paraId="74C1CCE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18" w:type="dxa"/>
            <w:tcBorders>
              <w:top w:val="single" w:sz="4" w:space="0" w:color="auto"/>
            </w:tcBorders>
          </w:tcPr>
          <w:p w14:paraId="74C1CCE4"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236" w:type="dxa"/>
            <w:tcBorders>
              <w:top w:val="single" w:sz="4" w:space="0" w:color="auto"/>
            </w:tcBorders>
          </w:tcPr>
          <w:p w14:paraId="74C1CCE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top w:val="single" w:sz="4" w:space="0" w:color="auto"/>
            </w:tcBorders>
          </w:tcPr>
          <w:p w14:paraId="74C1CCE6"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360" w:type="dxa"/>
            <w:tcBorders>
              <w:top w:val="single" w:sz="4" w:space="0" w:color="auto"/>
            </w:tcBorders>
          </w:tcPr>
          <w:p w14:paraId="74C1CCE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top w:val="single" w:sz="4" w:space="0" w:color="auto"/>
            </w:tcBorders>
          </w:tcPr>
          <w:p w14:paraId="74C1CCE8" w14:textId="77777777" w:rsidR="00D2698E" w:rsidRPr="006B077F" w:rsidRDefault="00D2698E" w:rsidP="009817FE">
            <w:pPr>
              <w:autoSpaceDE w:val="0"/>
              <w:autoSpaceDN w:val="0"/>
              <w:adjustRightInd w:val="0"/>
              <w:ind w:left="-327"/>
              <w:jc w:val="both"/>
              <w:rPr>
                <w:rFonts w:ascii="Arial" w:hAnsi="Arial" w:cs="Arial"/>
                <w:sz w:val="20"/>
                <w:szCs w:val="20"/>
                <w:lang w:val="en-US"/>
              </w:rPr>
            </w:pPr>
          </w:p>
        </w:tc>
        <w:tc>
          <w:tcPr>
            <w:tcW w:w="236" w:type="dxa"/>
            <w:tcBorders>
              <w:top w:val="single" w:sz="4" w:space="0" w:color="auto"/>
            </w:tcBorders>
          </w:tcPr>
          <w:p w14:paraId="74C1CCE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top w:val="single" w:sz="4" w:space="0" w:color="auto"/>
            </w:tcBorders>
          </w:tcPr>
          <w:p w14:paraId="74C1CCEA" w14:textId="77777777" w:rsidR="00D2698E" w:rsidRPr="006B077F" w:rsidRDefault="00D2698E" w:rsidP="009817FE">
            <w:pPr>
              <w:autoSpaceDE w:val="0"/>
              <w:autoSpaceDN w:val="0"/>
              <w:adjustRightInd w:val="0"/>
              <w:jc w:val="both"/>
              <w:rPr>
                <w:rFonts w:ascii="Arial" w:hAnsi="Arial" w:cs="Arial"/>
                <w:sz w:val="20"/>
                <w:szCs w:val="20"/>
                <w:lang w:val="en-US"/>
              </w:rPr>
            </w:pPr>
          </w:p>
        </w:tc>
      </w:tr>
      <w:tr w:rsidR="006A1909" w:rsidRPr="006B077F" w14:paraId="74C1CCF5" w14:textId="77777777" w:rsidTr="00D502B2">
        <w:tc>
          <w:tcPr>
            <w:tcW w:w="2303" w:type="dxa"/>
          </w:tcPr>
          <w:p w14:paraId="74C1CCE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Enterococcus faecalis</w:t>
            </w:r>
          </w:p>
        </w:tc>
        <w:tc>
          <w:tcPr>
            <w:tcW w:w="1490" w:type="dxa"/>
          </w:tcPr>
          <w:p w14:paraId="74C1CCE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29212</w:t>
            </w:r>
          </w:p>
        </w:tc>
        <w:tc>
          <w:tcPr>
            <w:tcW w:w="1418" w:type="dxa"/>
          </w:tcPr>
          <w:p w14:paraId="74C1CCE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CE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18</w:t>
            </w:r>
          </w:p>
        </w:tc>
        <w:tc>
          <w:tcPr>
            <w:tcW w:w="360" w:type="dxa"/>
          </w:tcPr>
          <w:p w14:paraId="74C1CCF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35</w:t>
            </w:r>
          </w:p>
        </w:tc>
        <w:tc>
          <w:tcPr>
            <w:tcW w:w="236" w:type="dxa"/>
          </w:tcPr>
          <w:p w14:paraId="74C1CCF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CFF" w14:textId="77777777" w:rsidTr="00D502B2">
        <w:tc>
          <w:tcPr>
            <w:tcW w:w="2303" w:type="dxa"/>
          </w:tcPr>
          <w:p w14:paraId="74C1CCF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Staphylococcus aureus </w:t>
            </w:r>
          </w:p>
        </w:tc>
        <w:tc>
          <w:tcPr>
            <w:tcW w:w="1490" w:type="dxa"/>
          </w:tcPr>
          <w:p w14:paraId="74C1CCF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9144</w:t>
            </w:r>
          </w:p>
        </w:tc>
        <w:tc>
          <w:tcPr>
            <w:tcW w:w="1418" w:type="dxa"/>
          </w:tcPr>
          <w:p w14:paraId="74C1CCF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10</w:t>
            </w:r>
          </w:p>
        </w:tc>
        <w:tc>
          <w:tcPr>
            <w:tcW w:w="236" w:type="dxa"/>
          </w:tcPr>
          <w:p w14:paraId="74C1CCF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CF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28</w:t>
            </w:r>
          </w:p>
        </w:tc>
        <w:tc>
          <w:tcPr>
            <w:tcW w:w="360" w:type="dxa"/>
          </w:tcPr>
          <w:p w14:paraId="74C1CCF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CF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45</w:t>
            </w:r>
          </w:p>
        </w:tc>
        <w:tc>
          <w:tcPr>
            <w:tcW w:w="236" w:type="dxa"/>
          </w:tcPr>
          <w:p w14:paraId="74C1CCF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CF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31.2</w:t>
            </w:r>
          </w:p>
        </w:tc>
      </w:tr>
      <w:tr w:rsidR="006A1909" w:rsidRPr="006B077F" w14:paraId="74C1CD09" w14:textId="77777777" w:rsidTr="00D502B2">
        <w:tc>
          <w:tcPr>
            <w:tcW w:w="2303" w:type="dxa"/>
          </w:tcPr>
          <w:p w14:paraId="74C1CD00"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 xml:space="preserve">Streptococcus epidermidis </w:t>
            </w:r>
          </w:p>
        </w:tc>
        <w:tc>
          <w:tcPr>
            <w:tcW w:w="1490" w:type="dxa"/>
          </w:tcPr>
          <w:p w14:paraId="74C1CD01"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12228</w:t>
            </w:r>
          </w:p>
        </w:tc>
        <w:tc>
          <w:tcPr>
            <w:tcW w:w="1418" w:type="dxa"/>
          </w:tcPr>
          <w:p w14:paraId="74C1CD0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0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19</w:t>
            </w:r>
          </w:p>
        </w:tc>
        <w:tc>
          <w:tcPr>
            <w:tcW w:w="360" w:type="dxa"/>
          </w:tcPr>
          <w:p w14:paraId="74C1CD0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0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26</w:t>
            </w:r>
          </w:p>
        </w:tc>
        <w:tc>
          <w:tcPr>
            <w:tcW w:w="236" w:type="dxa"/>
          </w:tcPr>
          <w:p w14:paraId="74C1CD0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0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13" w14:textId="77777777" w:rsidTr="00D502B2">
        <w:tc>
          <w:tcPr>
            <w:tcW w:w="2303" w:type="dxa"/>
          </w:tcPr>
          <w:p w14:paraId="74C1CD0A"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Streptococcus pyogenes</w:t>
            </w:r>
          </w:p>
        </w:tc>
        <w:tc>
          <w:tcPr>
            <w:tcW w:w="1490" w:type="dxa"/>
          </w:tcPr>
          <w:p w14:paraId="74C1CD0B"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19615</w:t>
            </w:r>
          </w:p>
        </w:tc>
        <w:tc>
          <w:tcPr>
            <w:tcW w:w="1418" w:type="dxa"/>
          </w:tcPr>
          <w:p w14:paraId="74C1CD0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236" w:type="dxa"/>
          </w:tcPr>
          <w:p w14:paraId="74C1CD0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0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38</w:t>
            </w:r>
          </w:p>
        </w:tc>
        <w:tc>
          <w:tcPr>
            <w:tcW w:w="360" w:type="dxa"/>
          </w:tcPr>
          <w:p w14:paraId="74C1CD0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48</w:t>
            </w:r>
          </w:p>
        </w:tc>
        <w:tc>
          <w:tcPr>
            <w:tcW w:w="236" w:type="dxa"/>
          </w:tcPr>
          <w:p w14:paraId="74C1CD1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7.8</w:t>
            </w:r>
          </w:p>
        </w:tc>
      </w:tr>
      <w:tr w:rsidR="006A1909" w:rsidRPr="006B077F" w14:paraId="74C1CD1D" w14:textId="77777777" w:rsidTr="00D502B2">
        <w:tc>
          <w:tcPr>
            <w:tcW w:w="2303" w:type="dxa"/>
          </w:tcPr>
          <w:p w14:paraId="74C1CD14" w14:textId="77777777" w:rsidR="00D2698E" w:rsidRPr="006B077F" w:rsidRDefault="00D2698E" w:rsidP="009817FE">
            <w:pPr>
              <w:autoSpaceDE w:val="0"/>
              <w:autoSpaceDN w:val="0"/>
              <w:adjustRightInd w:val="0"/>
              <w:jc w:val="both"/>
              <w:rPr>
                <w:rFonts w:ascii="Arial" w:hAnsi="Arial" w:cs="Arial"/>
                <w:b/>
                <w:sz w:val="20"/>
                <w:szCs w:val="20"/>
                <w:lang w:val="en-US"/>
              </w:rPr>
            </w:pPr>
            <w:r w:rsidRPr="006B077F">
              <w:rPr>
                <w:rFonts w:ascii="Arial" w:hAnsi="Arial" w:cs="Arial"/>
                <w:b/>
                <w:sz w:val="20"/>
                <w:szCs w:val="20"/>
                <w:lang w:val="en-US"/>
              </w:rPr>
              <w:t>Gram-negative</w:t>
            </w:r>
          </w:p>
        </w:tc>
        <w:tc>
          <w:tcPr>
            <w:tcW w:w="1490" w:type="dxa"/>
          </w:tcPr>
          <w:p w14:paraId="74C1CD15"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1418" w:type="dxa"/>
          </w:tcPr>
          <w:p w14:paraId="74C1CD16"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18"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360" w:type="dxa"/>
          </w:tcPr>
          <w:p w14:paraId="74C1CD1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1A" w14:textId="77777777" w:rsidR="00D2698E" w:rsidRPr="006B077F" w:rsidRDefault="00D2698E" w:rsidP="009817FE">
            <w:pPr>
              <w:autoSpaceDE w:val="0"/>
              <w:autoSpaceDN w:val="0"/>
              <w:adjustRightInd w:val="0"/>
              <w:jc w:val="center"/>
              <w:rPr>
                <w:rFonts w:ascii="Arial" w:hAnsi="Arial" w:cs="Arial"/>
                <w:sz w:val="20"/>
                <w:szCs w:val="20"/>
                <w:lang w:val="en-US"/>
              </w:rPr>
            </w:pPr>
          </w:p>
        </w:tc>
        <w:tc>
          <w:tcPr>
            <w:tcW w:w="236" w:type="dxa"/>
          </w:tcPr>
          <w:p w14:paraId="74C1CD1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1C" w14:textId="77777777" w:rsidR="00D2698E" w:rsidRPr="006B077F" w:rsidRDefault="00D2698E" w:rsidP="009817FE">
            <w:pPr>
              <w:autoSpaceDE w:val="0"/>
              <w:autoSpaceDN w:val="0"/>
              <w:adjustRightInd w:val="0"/>
              <w:jc w:val="center"/>
              <w:rPr>
                <w:rFonts w:ascii="Arial" w:hAnsi="Arial" w:cs="Arial"/>
                <w:sz w:val="20"/>
                <w:szCs w:val="20"/>
                <w:lang w:val="en-US"/>
              </w:rPr>
            </w:pPr>
          </w:p>
        </w:tc>
      </w:tr>
      <w:tr w:rsidR="006A1909" w:rsidRPr="006B077F" w14:paraId="74C1CD27" w14:textId="77777777" w:rsidTr="00D502B2">
        <w:tc>
          <w:tcPr>
            <w:tcW w:w="2303" w:type="dxa"/>
          </w:tcPr>
          <w:p w14:paraId="74C1CD1E"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Enterobacter aerogenes</w:t>
            </w:r>
          </w:p>
        </w:tc>
        <w:tc>
          <w:tcPr>
            <w:tcW w:w="1490" w:type="dxa"/>
          </w:tcPr>
          <w:p w14:paraId="74C1CD1F"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13048</w:t>
            </w:r>
          </w:p>
        </w:tc>
        <w:tc>
          <w:tcPr>
            <w:tcW w:w="1418" w:type="dxa"/>
          </w:tcPr>
          <w:p w14:paraId="74C1CD2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w:t>
            </w:r>
          </w:p>
        </w:tc>
        <w:tc>
          <w:tcPr>
            <w:tcW w:w="360" w:type="dxa"/>
          </w:tcPr>
          <w:p w14:paraId="74C1CD2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2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31" w14:textId="77777777" w:rsidTr="00D502B2">
        <w:tc>
          <w:tcPr>
            <w:tcW w:w="2303" w:type="dxa"/>
          </w:tcPr>
          <w:p w14:paraId="74C1CD28"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Escherichia coli</w:t>
            </w:r>
          </w:p>
        </w:tc>
        <w:tc>
          <w:tcPr>
            <w:tcW w:w="1490" w:type="dxa"/>
          </w:tcPr>
          <w:p w14:paraId="74C1CD29"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35218</w:t>
            </w:r>
          </w:p>
        </w:tc>
        <w:tc>
          <w:tcPr>
            <w:tcW w:w="1418" w:type="dxa"/>
          </w:tcPr>
          <w:p w14:paraId="74C1CD2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236" w:type="dxa"/>
          </w:tcPr>
          <w:p w14:paraId="74C1CD2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2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17</w:t>
            </w:r>
          </w:p>
        </w:tc>
        <w:tc>
          <w:tcPr>
            <w:tcW w:w="360" w:type="dxa"/>
          </w:tcPr>
          <w:p w14:paraId="74C1CD2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2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2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3B" w14:textId="77777777" w:rsidTr="00D502B2">
        <w:tc>
          <w:tcPr>
            <w:tcW w:w="2303" w:type="dxa"/>
          </w:tcPr>
          <w:p w14:paraId="74C1CD32"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Klebsiella pneumoniae</w:t>
            </w:r>
          </w:p>
        </w:tc>
        <w:tc>
          <w:tcPr>
            <w:tcW w:w="1490" w:type="dxa"/>
          </w:tcPr>
          <w:p w14:paraId="74C1CD33"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13883</w:t>
            </w:r>
          </w:p>
        </w:tc>
        <w:tc>
          <w:tcPr>
            <w:tcW w:w="1418" w:type="dxa"/>
          </w:tcPr>
          <w:p w14:paraId="74C1CD3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7</w:t>
            </w:r>
          </w:p>
        </w:tc>
        <w:tc>
          <w:tcPr>
            <w:tcW w:w="236" w:type="dxa"/>
          </w:tcPr>
          <w:p w14:paraId="74C1CD35"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36"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13</w:t>
            </w:r>
          </w:p>
        </w:tc>
        <w:tc>
          <w:tcPr>
            <w:tcW w:w="360" w:type="dxa"/>
          </w:tcPr>
          <w:p w14:paraId="74C1CD37"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3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3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250</w:t>
            </w:r>
          </w:p>
        </w:tc>
      </w:tr>
      <w:tr w:rsidR="006A1909" w:rsidRPr="006B077F" w14:paraId="74C1CD45" w14:textId="77777777" w:rsidTr="00D502B2">
        <w:tc>
          <w:tcPr>
            <w:tcW w:w="2303" w:type="dxa"/>
          </w:tcPr>
          <w:p w14:paraId="74C1CD3C"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Proteus mirabilis</w:t>
            </w:r>
          </w:p>
        </w:tc>
        <w:tc>
          <w:tcPr>
            <w:tcW w:w="1490" w:type="dxa"/>
          </w:tcPr>
          <w:p w14:paraId="74C1CD3D"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25933</w:t>
            </w:r>
          </w:p>
        </w:tc>
        <w:tc>
          <w:tcPr>
            <w:tcW w:w="1418" w:type="dxa"/>
          </w:tcPr>
          <w:p w14:paraId="74C1CD3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Pr>
          <w:p w14:paraId="74C1CD3F"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Pr>
          <w:p w14:paraId="74C1CD40"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16</w:t>
            </w:r>
          </w:p>
        </w:tc>
        <w:tc>
          <w:tcPr>
            <w:tcW w:w="360" w:type="dxa"/>
          </w:tcPr>
          <w:p w14:paraId="74C1CD41"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Pr>
          <w:p w14:paraId="74C1CD42"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27</w:t>
            </w:r>
          </w:p>
        </w:tc>
        <w:tc>
          <w:tcPr>
            <w:tcW w:w="236" w:type="dxa"/>
          </w:tcPr>
          <w:p w14:paraId="74C1CD43"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Pr>
          <w:p w14:paraId="74C1CD44"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125</w:t>
            </w:r>
          </w:p>
        </w:tc>
      </w:tr>
      <w:tr w:rsidR="006A1909" w:rsidRPr="006B077F" w14:paraId="74C1CD4F" w14:textId="77777777" w:rsidTr="00D502B2">
        <w:tc>
          <w:tcPr>
            <w:tcW w:w="2303" w:type="dxa"/>
            <w:tcBorders>
              <w:bottom w:val="single" w:sz="4" w:space="0" w:color="auto"/>
            </w:tcBorders>
          </w:tcPr>
          <w:p w14:paraId="74C1CD46" w14:textId="77777777" w:rsidR="00D2698E" w:rsidRPr="006B077F" w:rsidRDefault="00D2698E" w:rsidP="009817FE">
            <w:pPr>
              <w:autoSpaceDE w:val="0"/>
              <w:autoSpaceDN w:val="0"/>
              <w:adjustRightInd w:val="0"/>
              <w:jc w:val="both"/>
              <w:rPr>
                <w:rFonts w:ascii="Arial" w:hAnsi="Arial" w:cs="Arial"/>
                <w:i/>
                <w:sz w:val="20"/>
                <w:szCs w:val="20"/>
                <w:lang w:val="en-US"/>
              </w:rPr>
            </w:pPr>
            <w:r w:rsidRPr="006B077F">
              <w:rPr>
                <w:rFonts w:ascii="Arial" w:hAnsi="Arial" w:cs="Arial"/>
                <w:i/>
                <w:sz w:val="20"/>
                <w:szCs w:val="20"/>
                <w:lang w:val="en-US"/>
              </w:rPr>
              <w:t>Pseudomonas aeruginosa</w:t>
            </w:r>
          </w:p>
        </w:tc>
        <w:tc>
          <w:tcPr>
            <w:tcW w:w="1490" w:type="dxa"/>
            <w:tcBorders>
              <w:bottom w:val="single" w:sz="4" w:space="0" w:color="auto"/>
            </w:tcBorders>
          </w:tcPr>
          <w:p w14:paraId="74C1CD47"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ATCC 15442</w:t>
            </w:r>
          </w:p>
        </w:tc>
        <w:tc>
          <w:tcPr>
            <w:tcW w:w="1418" w:type="dxa"/>
            <w:tcBorders>
              <w:bottom w:val="single" w:sz="4" w:space="0" w:color="auto"/>
            </w:tcBorders>
          </w:tcPr>
          <w:p w14:paraId="74C1CD48"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9"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465" w:type="dxa"/>
            <w:tcBorders>
              <w:bottom w:val="single" w:sz="4" w:space="0" w:color="auto"/>
            </w:tcBorders>
          </w:tcPr>
          <w:p w14:paraId="74C1CD4A"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9</w:t>
            </w:r>
          </w:p>
        </w:tc>
        <w:tc>
          <w:tcPr>
            <w:tcW w:w="360" w:type="dxa"/>
            <w:tcBorders>
              <w:bottom w:val="single" w:sz="4" w:space="0" w:color="auto"/>
            </w:tcBorders>
          </w:tcPr>
          <w:p w14:paraId="74C1CD4B"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260" w:type="dxa"/>
            <w:tcBorders>
              <w:bottom w:val="single" w:sz="4" w:space="0" w:color="auto"/>
            </w:tcBorders>
          </w:tcPr>
          <w:p w14:paraId="74C1CD4C"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w:t>
            </w:r>
          </w:p>
        </w:tc>
        <w:tc>
          <w:tcPr>
            <w:tcW w:w="236" w:type="dxa"/>
            <w:tcBorders>
              <w:bottom w:val="single" w:sz="4" w:space="0" w:color="auto"/>
            </w:tcBorders>
          </w:tcPr>
          <w:p w14:paraId="74C1CD4D" w14:textId="77777777" w:rsidR="00D2698E" w:rsidRPr="006B077F" w:rsidRDefault="00D2698E" w:rsidP="009817FE">
            <w:pPr>
              <w:autoSpaceDE w:val="0"/>
              <w:autoSpaceDN w:val="0"/>
              <w:adjustRightInd w:val="0"/>
              <w:jc w:val="both"/>
              <w:rPr>
                <w:rFonts w:ascii="Arial" w:hAnsi="Arial" w:cs="Arial"/>
                <w:sz w:val="20"/>
                <w:szCs w:val="20"/>
                <w:lang w:val="en-US"/>
              </w:rPr>
            </w:pPr>
          </w:p>
        </w:tc>
        <w:tc>
          <w:tcPr>
            <w:tcW w:w="1189" w:type="dxa"/>
            <w:tcBorders>
              <w:bottom w:val="single" w:sz="4" w:space="0" w:color="auto"/>
            </w:tcBorders>
          </w:tcPr>
          <w:p w14:paraId="74C1CD4E" w14:textId="77777777" w:rsidR="00D2698E" w:rsidRPr="006B077F" w:rsidRDefault="00D2698E" w:rsidP="009817FE">
            <w:pPr>
              <w:autoSpaceDE w:val="0"/>
              <w:autoSpaceDN w:val="0"/>
              <w:adjustRightInd w:val="0"/>
              <w:jc w:val="center"/>
              <w:rPr>
                <w:rFonts w:ascii="Arial" w:hAnsi="Arial" w:cs="Arial"/>
                <w:sz w:val="20"/>
                <w:szCs w:val="20"/>
                <w:lang w:val="en-US"/>
              </w:rPr>
            </w:pPr>
            <w:r w:rsidRPr="006B077F">
              <w:rPr>
                <w:rFonts w:ascii="Arial" w:hAnsi="Arial" w:cs="Arial"/>
                <w:sz w:val="20"/>
                <w:szCs w:val="20"/>
                <w:lang w:val="en-US"/>
              </w:rPr>
              <w:t>&gt;500</w:t>
            </w:r>
          </w:p>
        </w:tc>
      </w:tr>
    </w:tbl>
    <w:p w14:paraId="74C1CD50" w14:textId="77777777" w:rsidR="00D2698E" w:rsidRPr="006B077F" w:rsidRDefault="00D2698E" w:rsidP="00D2698E">
      <w:pPr>
        <w:autoSpaceDE w:val="0"/>
        <w:autoSpaceDN w:val="0"/>
        <w:adjustRightInd w:val="0"/>
        <w:ind w:left="360" w:hanging="360"/>
        <w:jc w:val="both"/>
        <w:rPr>
          <w:rFonts w:ascii="Arial" w:hAnsi="Arial" w:cs="Arial"/>
          <w:sz w:val="20"/>
          <w:szCs w:val="20"/>
          <w:lang w:val="en-US"/>
        </w:rPr>
      </w:pPr>
      <w:r w:rsidRPr="006B077F">
        <w:rPr>
          <w:rFonts w:ascii="Arial" w:hAnsi="Arial" w:cs="Arial"/>
          <w:sz w:val="20"/>
          <w:szCs w:val="20"/>
          <w:lang w:val="en-US"/>
        </w:rPr>
        <w:t>(-) inactive; (7-13 mm) moderately active; (&gt;14 mm) highly active</w:t>
      </w:r>
    </w:p>
    <w:p w14:paraId="74C1CD51"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Zone of inhibition:</w:t>
      </w:r>
      <w:r w:rsidR="00F45922" w:rsidRPr="006B077F">
        <w:rPr>
          <w:rFonts w:ascii="Arial" w:hAnsi="Arial" w:cs="Arial"/>
          <w:sz w:val="20"/>
          <w:szCs w:val="20"/>
          <w:lang w:val="en-US"/>
        </w:rPr>
        <w:t xml:space="preserve"> essential oil (100mg/ml); amoxi</w:t>
      </w:r>
      <w:r w:rsidRPr="006B077F">
        <w:rPr>
          <w:rFonts w:ascii="Arial" w:hAnsi="Arial" w:cs="Arial"/>
          <w:sz w:val="20"/>
          <w:szCs w:val="20"/>
          <w:lang w:val="en-US"/>
        </w:rPr>
        <w:t>cillin (30 µg/disc)</w:t>
      </w:r>
    </w:p>
    <w:p w14:paraId="74C1CD52" w14:textId="77777777" w:rsidR="00D2698E" w:rsidRPr="006B077F" w:rsidRDefault="00D2698E" w:rsidP="00D2698E">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MIC: minimum inhibitory concentration (µg/ml)</w:t>
      </w:r>
    </w:p>
    <w:p w14:paraId="74C1CD53" w14:textId="77777777" w:rsidR="00D2698E" w:rsidRPr="006B077F" w:rsidRDefault="00D2698E" w:rsidP="00D2698E">
      <w:pPr>
        <w:autoSpaceDE w:val="0"/>
        <w:autoSpaceDN w:val="0"/>
        <w:adjustRightInd w:val="0"/>
        <w:ind w:firstLine="709"/>
        <w:jc w:val="both"/>
        <w:rPr>
          <w:rFonts w:ascii="Arial" w:hAnsi="Arial" w:cs="Arial"/>
          <w:i/>
          <w:sz w:val="20"/>
          <w:szCs w:val="20"/>
          <w:lang w:val="en-US"/>
        </w:rPr>
      </w:pPr>
    </w:p>
    <w:p w14:paraId="0C01B74E" w14:textId="314C258F" w:rsidR="00B464FE" w:rsidRPr="006B077F" w:rsidRDefault="00B464FE"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lastRenderedPageBreak/>
        <w:t xml:space="preserve">A study evaluated the antibacterial action of four different extracts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against strains of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t>
      </w:r>
      <w:r w:rsidRPr="006B077F">
        <w:rPr>
          <w:rFonts w:ascii="Arial" w:hAnsi="Arial" w:cs="Arial"/>
          <w:i/>
          <w:iCs/>
          <w:sz w:val="20"/>
          <w:szCs w:val="20"/>
          <w:lang w:val="en-US"/>
        </w:rPr>
        <w:t>Escherichia coli</w:t>
      </w:r>
      <w:r w:rsidRPr="006B077F">
        <w:rPr>
          <w:rFonts w:ascii="Arial" w:hAnsi="Arial" w:cs="Arial"/>
          <w:sz w:val="20"/>
          <w:szCs w:val="20"/>
          <w:lang w:val="en-US"/>
        </w:rPr>
        <w:t>. The dichloromethane extract showed the best results, expressed in diameters of the inhibition zones, measured in mm (</w:t>
      </w:r>
      <w:proofErr w:type="spellStart"/>
      <w:r w:rsidRPr="006B077F">
        <w:rPr>
          <w:rFonts w:ascii="Arial" w:hAnsi="Arial" w:cs="Arial"/>
          <w:sz w:val="20"/>
          <w:szCs w:val="20"/>
          <w:lang w:val="en-US"/>
        </w:rPr>
        <w:t>Burlec</w:t>
      </w:r>
      <w:proofErr w:type="spellEnd"/>
      <w:r w:rsidRPr="006B077F">
        <w:rPr>
          <w:rFonts w:ascii="Arial" w:hAnsi="Arial" w:cs="Arial"/>
          <w:sz w:val="20"/>
          <w:szCs w:val="20"/>
          <w:lang w:val="en-US"/>
        </w:rPr>
        <w:t xml:space="preserve"> et al., 2019).</w:t>
      </w:r>
    </w:p>
    <w:p w14:paraId="3E0ECF56" w14:textId="74F5927D"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Gram-negative bacteria, </w:t>
      </w:r>
      <w:r w:rsidRPr="006B077F">
        <w:rPr>
          <w:rFonts w:ascii="Arial" w:hAnsi="Arial" w:cs="Arial"/>
          <w:i/>
          <w:iCs/>
          <w:sz w:val="20"/>
          <w:szCs w:val="20"/>
          <w:lang w:val="en-US"/>
        </w:rPr>
        <w:t>P. aeruginosa</w:t>
      </w:r>
      <w:r w:rsidRPr="006B077F">
        <w:rPr>
          <w:rFonts w:ascii="Arial" w:hAnsi="Arial" w:cs="Arial"/>
          <w:sz w:val="20"/>
          <w:szCs w:val="20"/>
          <w:lang w:val="en-US"/>
        </w:rPr>
        <w:t xml:space="preserve"> are known to have high level of intrinsic resistance against many antimicrobials and antibiotics due to very restrict outer membrane barrier, being highly resistant even to synthetic drugs (Breidenstein et al., 2011). As shown in Table 2, </w:t>
      </w:r>
      <w:r w:rsidRPr="006B077F">
        <w:rPr>
          <w:rFonts w:ascii="Arial" w:hAnsi="Arial" w:cs="Arial"/>
          <w:i/>
          <w:iCs/>
          <w:sz w:val="20"/>
          <w:szCs w:val="20"/>
          <w:lang w:val="en-US"/>
        </w:rPr>
        <w:t>P. aeruginosa</w:t>
      </w:r>
      <w:r w:rsidRPr="006B077F">
        <w:rPr>
          <w:rFonts w:ascii="Arial" w:hAnsi="Arial" w:cs="Arial"/>
          <w:sz w:val="20"/>
          <w:szCs w:val="20"/>
          <w:lang w:val="en-US"/>
        </w:rPr>
        <w:t xml:space="preserve"> has a modest sensitivity to the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when analyzed using the well-in agar method, indicating that this compound can be used as an alternative supplement for treatment of highly resistant bacteria.</w:t>
      </w:r>
    </w:p>
    <w:p w14:paraId="5934F134" w14:textId="77777777" w:rsidR="00DD146B" w:rsidRPr="006B077F" w:rsidRDefault="00DD146B" w:rsidP="0056248F">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results of the minimum inhibitory concentration (MIC) showed in Table 2 confirm that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were in the range of 7.8-500 µg/ml, being </w:t>
      </w:r>
      <w:r w:rsidRPr="006B077F">
        <w:rPr>
          <w:rFonts w:ascii="Arial" w:hAnsi="Arial" w:cs="Arial"/>
          <w:i/>
          <w:iCs/>
          <w:sz w:val="20"/>
          <w:szCs w:val="20"/>
          <w:lang w:val="en-US"/>
        </w:rPr>
        <w:t>S. pyogenes</w:t>
      </w:r>
      <w:r w:rsidRPr="006B077F">
        <w:rPr>
          <w:rFonts w:ascii="Arial" w:hAnsi="Arial" w:cs="Arial"/>
          <w:sz w:val="20"/>
          <w:szCs w:val="20"/>
          <w:lang w:val="en-US"/>
        </w:rPr>
        <w:t xml:space="preserve"> and </w:t>
      </w:r>
      <w:r w:rsidRPr="006B077F">
        <w:rPr>
          <w:rFonts w:ascii="Arial" w:hAnsi="Arial" w:cs="Arial"/>
          <w:i/>
          <w:iCs/>
          <w:sz w:val="20"/>
          <w:szCs w:val="20"/>
          <w:lang w:val="en-US"/>
        </w:rPr>
        <w:t>S. aureus</w:t>
      </w:r>
      <w:r w:rsidRPr="006B077F">
        <w:rPr>
          <w:rFonts w:ascii="Arial" w:hAnsi="Arial" w:cs="Arial"/>
          <w:sz w:val="20"/>
          <w:szCs w:val="20"/>
          <w:lang w:val="en-US"/>
        </w:rPr>
        <w:t xml:space="preserve"> the most sensitive microorganisms. </w:t>
      </w:r>
    </w:p>
    <w:p w14:paraId="5F16455C" w14:textId="18A50B71" w:rsidR="00DD146B" w:rsidRPr="006B077F" w:rsidRDefault="00DD146B" w:rsidP="00493960">
      <w:pPr>
        <w:autoSpaceDE w:val="0"/>
        <w:autoSpaceDN w:val="0"/>
        <w:adjustRightInd w:val="0"/>
        <w:ind w:firstLine="709"/>
        <w:jc w:val="both"/>
        <w:rPr>
          <w:rFonts w:ascii="Arial" w:hAnsi="Arial" w:cs="Arial"/>
          <w:sz w:val="20"/>
          <w:szCs w:val="20"/>
          <w:lang w:val="en-US"/>
        </w:rPr>
      </w:pPr>
      <w:r w:rsidRPr="006B077F">
        <w:rPr>
          <w:rFonts w:ascii="Arial" w:hAnsi="Arial" w:cs="Arial"/>
          <w:sz w:val="20"/>
          <w:szCs w:val="20"/>
          <w:lang w:val="en-US"/>
        </w:rPr>
        <w:t xml:space="preserve">The antimicrobial activity of EO of </w:t>
      </w:r>
      <w:r w:rsidRPr="006B077F">
        <w:rPr>
          <w:rFonts w:ascii="Arial" w:hAnsi="Arial" w:cs="Arial"/>
          <w:i/>
          <w:iCs/>
          <w:sz w:val="20"/>
          <w:szCs w:val="20"/>
          <w:lang w:val="en-US"/>
        </w:rPr>
        <w:t xml:space="preserve">T.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reported in this study can be attributed to the presence of a high concentration of piperitone. This argument might be supported by previous work where oils rich in this compound show a high antimicrobial activity (</w:t>
      </w:r>
      <w:proofErr w:type="spellStart"/>
      <w:r w:rsidRPr="006B077F">
        <w:rPr>
          <w:rFonts w:ascii="Arial" w:hAnsi="Arial" w:cs="Arial"/>
          <w:sz w:val="20"/>
          <w:szCs w:val="20"/>
          <w:lang w:val="en-US"/>
        </w:rPr>
        <w:t>Mahboubi</w:t>
      </w:r>
      <w:proofErr w:type="spellEnd"/>
      <w:r w:rsidRPr="006B077F">
        <w:rPr>
          <w:rFonts w:ascii="Arial" w:hAnsi="Arial" w:cs="Arial"/>
          <w:sz w:val="20"/>
          <w:szCs w:val="20"/>
          <w:lang w:val="en-US"/>
        </w:rPr>
        <w:t xml:space="preserve"> and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2008; Gilles et al., 2010). </w:t>
      </w:r>
      <w:proofErr w:type="spellStart"/>
      <w:r w:rsidRPr="006B077F">
        <w:rPr>
          <w:rFonts w:ascii="Arial" w:hAnsi="Arial" w:cs="Arial"/>
          <w:sz w:val="20"/>
          <w:szCs w:val="20"/>
          <w:lang w:val="en-US"/>
        </w:rPr>
        <w:t>Shahverdi</w:t>
      </w:r>
      <w:proofErr w:type="spellEnd"/>
      <w:r w:rsidRPr="006B077F">
        <w:rPr>
          <w:rFonts w:ascii="Arial" w:hAnsi="Arial" w:cs="Arial"/>
          <w:sz w:val="20"/>
          <w:szCs w:val="20"/>
          <w:lang w:val="en-US"/>
        </w:rPr>
        <w:t xml:space="preserve"> et al. (2004</w:t>
      </w:r>
      <w:r w:rsidR="00493960" w:rsidRPr="006B077F">
        <w:rPr>
          <w:rFonts w:ascii="Arial" w:hAnsi="Arial" w:cs="Arial"/>
          <w:sz w:val="20"/>
          <w:szCs w:val="20"/>
          <w:lang w:val="en-US"/>
        </w:rPr>
        <w:t>a</w:t>
      </w:r>
      <w:r w:rsidRPr="006B077F">
        <w:rPr>
          <w:rFonts w:ascii="Arial" w:hAnsi="Arial" w:cs="Arial"/>
          <w:sz w:val="20"/>
          <w:szCs w:val="20"/>
          <w:lang w:val="en-US"/>
        </w:rPr>
        <w:t>) demonstrated that the antimicrobial activities of both furazolidone and nitrofurantoin, synthetic antibacterial drugs, were increased by piperitone. Piperitone exhibited antibacterial action against Gram-positive than Gram-negative bacteria (</w:t>
      </w:r>
      <w:proofErr w:type="spellStart"/>
      <w:r w:rsidRPr="006B077F">
        <w:rPr>
          <w:rFonts w:ascii="Arial" w:hAnsi="Arial" w:cs="Arial"/>
          <w:sz w:val="20"/>
          <w:szCs w:val="20"/>
          <w:lang w:val="en-US"/>
        </w:rPr>
        <w:t>Delaquis</w:t>
      </w:r>
      <w:proofErr w:type="spellEnd"/>
      <w:r w:rsidRPr="006B077F">
        <w:rPr>
          <w:rFonts w:ascii="Arial" w:hAnsi="Arial" w:cs="Arial"/>
          <w:sz w:val="20"/>
          <w:szCs w:val="20"/>
          <w:lang w:val="en-US"/>
        </w:rPr>
        <w:t xml:space="preserve"> et al., 2002), and antifungal activity against plant pathogenic filamentous fungi by broth microdilution method (</w:t>
      </w:r>
      <w:proofErr w:type="spellStart"/>
      <w:r w:rsidRPr="006B077F">
        <w:rPr>
          <w:rFonts w:ascii="Arial" w:hAnsi="Arial" w:cs="Arial"/>
          <w:sz w:val="20"/>
          <w:szCs w:val="20"/>
          <w:lang w:val="en-US"/>
        </w:rPr>
        <w:t>Abdelgaleil</w:t>
      </w:r>
      <w:proofErr w:type="spellEnd"/>
      <w:r w:rsidRPr="006B077F">
        <w:rPr>
          <w:rFonts w:ascii="Arial" w:hAnsi="Arial" w:cs="Arial"/>
          <w:sz w:val="20"/>
          <w:szCs w:val="20"/>
          <w:lang w:val="en-US"/>
        </w:rPr>
        <w:t xml:space="preserve"> et al., 2008). </w:t>
      </w:r>
      <w:r w:rsidR="00493960" w:rsidRPr="006B077F">
        <w:rPr>
          <w:rFonts w:ascii="Arial" w:hAnsi="Arial" w:cs="Arial"/>
          <w:sz w:val="20"/>
          <w:szCs w:val="20"/>
          <w:lang w:val="en-US"/>
        </w:rPr>
        <w:t xml:space="preserve">Piperitone from </w:t>
      </w:r>
      <w:r w:rsidR="00493960" w:rsidRPr="006B077F">
        <w:rPr>
          <w:rFonts w:ascii="Arial" w:hAnsi="Arial" w:cs="Arial"/>
          <w:i/>
          <w:iCs/>
          <w:sz w:val="20"/>
          <w:szCs w:val="20"/>
          <w:lang w:val="en-US"/>
        </w:rPr>
        <w:t>Mentha longifolia</w:t>
      </w:r>
      <w:r w:rsidR="00493960" w:rsidRPr="006B077F">
        <w:rPr>
          <w:rFonts w:ascii="Arial" w:hAnsi="Arial" w:cs="Arial"/>
          <w:sz w:val="20"/>
          <w:szCs w:val="20"/>
          <w:lang w:val="en-US"/>
        </w:rPr>
        <w:t xml:space="preserve"> produced antibacterial action against nitrofurantoin-resistant strains of Enterobacteriaceae bacteria to the disk diffusion method (</w:t>
      </w:r>
      <w:proofErr w:type="spellStart"/>
      <w:r w:rsidR="00493960" w:rsidRPr="006B077F">
        <w:rPr>
          <w:rFonts w:ascii="Arial" w:hAnsi="Arial" w:cs="Arial"/>
          <w:sz w:val="20"/>
          <w:szCs w:val="20"/>
          <w:lang w:val="en-US"/>
        </w:rPr>
        <w:t>Shahverd</w:t>
      </w:r>
      <w:proofErr w:type="spellEnd"/>
      <w:r w:rsidR="00493960" w:rsidRPr="006B077F">
        <w:rPr>
          <w:rFonts w:ascii="Arial" w:hAnsi="Arial" w:cs="Arial"/>
          <w:sz w:val="20"/>
          <w:szCs w:val="20"/>
          <w:lang w:val="en-US"/>
        </w:rPr>
        <w:t xml:space="preserve"> et al., 2004b). These results corroborate our findings, since piperitone is the major constituent of </w:t>
      </w:r>
      <w:proofErr w:type="spellStart"/>
      <w:r w:rsidR="00493960" w:rsidRPr="006B077F">
        <w:rPr>
          <w:rFonts w:ascii="Arial" w:hAnsi="Arial" w:cs="Arial"/>
          <w:i/>
          <w:iCs/>
          <w:sz w:val="20"/>
          <w:szCs w:val="20"/>
          <w:lang w:val="en-US"/>
        </w:rPr>
        <w:t>Tageres</w:t>
      </w:r>
      <w:proofErr w:type="spellEnd"/>
      <w:r w:rsidR="00493960" w:rsidRPr="006B077F">
        <w:rPr>
          <w:rFonts w:ascii="Arial" w:hAnsi="Arial" w:cs="Arial"/>
          <w:i/>
          <w:iCs/>
          <w:sz w:val="20"/>
          <w:szCs w:val="20"/>
          <w:lang w:val="en-US"/>
        </w:rPr>
        <w:t xml:space="preserve"> </w:t>
      </w:r>
      <w:proofErr w:type="spellStart"/>
      <w:r w:rsidR="00493960" w:rsidRPr="006B077F">
        <w:rPr>
          <w:rFonts w:ascii="Arial" w:hAnsi="Arial" w:cs="Arial"/>
          <w:i/>
          <w:iCs/>
          <w:sz w:val="20"/>
          <w:szCs w:val="20"/>
          <w:lang w:val="en-US"/>
        </w:rPr>
        <w:t>erecta</w:t>
      </w:r>
      <w:proofErr w:type="spellEnd"/>
      <w:r w:rsidR="00493960" w:rsidRPr="006B077F">
        <w:rPr>
          <w:rFonts w:ascii="Arial" w:hAnsi="Arial" w:cs="Arial"/>
          <w:sz w:val="20"/>
          <w:szCs w:val="20"/>
          <w:lang w:val="en-US"/>
        </w:rPr>
        <w:t xml:space="preserve"> essential oil.</w:t>
      </w:r>
    </w:p>
    <w:p w14:paraId="74C1CD58" w14:textId="746FC2B8" w:rsidR="005038C9" w:rsidRPr="006B077F" w:rsidRDefault="00DD146B" w:rsidP="0056248F">
      <w:pPr>
        <w:autoSpaceDE w:val="0"/>
        <w:autoSpaceDN w:val="0"/>
        <w:adjustRightInd w:val="0"/>
        <w:ind w:firstLine="709"/>
        <w:jc w:val="both"/>
        <w:rPr>
          <w:rFonts w:ascii="Arial" w:hAnsi="Arial" w:cs="Arial"/>
          <w:b/>
          <w:bCs/>
          <w:sz w:val="20"/>
          <w:szCs w:val="20"/>
          <w:lang w:val="en-US"/>
        </w:rPr>
      </w:pPr>
      <w:r w:rsidRPr="006B077F">
        <w:rPr>
          <w:rFonts w:ascii="Arial" w:hAnsi="Arial" w:cs="Arial"/>
          <w:sz w:val="20"/>
          <w:szCs w:val="20"/>
          <w:lang w:val="en-US"/>
        </w:rPr>
        <w:t xml:space="preserve">On the other hand, other components such as limonene, </w:t>
      </w:r>
      <w:proofErr w:type="spellStart"/>
      <w:r w:rsidRPr="006B077F">
        <w:rPr>
          <w:rFonts w:ascii="Arial" w:hAnsi="Arial" w:cs="Arial"/>
          <w:sz w:val="20"/>
          <w:szCs w:val="20"/>
          <w:lang w:val="en-US"/>
        </w:rPr>
        <w:t>piperitenone</w:t>
      </w:r>
      <w:proofErr w:type="spellEnd"/>
      <w:r w:rsidRPr="006B077F">
        <w:rPr>
          <w:rFonts w:ascii="Arial" w:hAnsi="Arial" w:cs="Arial"/>
          <w:sz w:val="20"/>
          <w:szCs w:val="20"/>
          <w:lang w:val="en-US"/>
        </w:rPr>
        <w:t>, ß-caryophyllene have been reported previously to have antibacterial activity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 </w:t>
      </w:r>
      <w:proofErr w:type="spellStart"/>
      <w:r w:rsidRPr="006B077F">
        <w:rPr>
          <w:rFonts w:ascii="Arial" w:hAnsi="Arial" w:cs="Arial"/>
          <w:sz w:val="20"/>
          <w:szCs w:val="20"/>
          <w:lang w:val="en-US"/>
        </w:rPr>
        <w:t>Umagiliyage</w:t>
      </w:r>
      <w:proofErr w:type="spellEnd"/>
      <w:r w:rsidRPr="006B077F">
        <w:rPr>
          <w:rFonts w:ascii="Arial" w:hAnsi="Arial" w:cs="Arial"/>
          <w:sz w:val="20"/>
          <w:szCs w:val="20"/>
          <w:lang w:val="en-US"/>
        </w:rPr>
        <w:t xml:space="preserve"> et al., 2017) and could be also responsible for this activity. Some studies have concluded that whole EO have a greater antibacterial activity than the major components isolated, suggesting that the minor components are essential for activity and may have a synergistic effect with the other compounds present in the essential oils (</w:t>
      </w:r>
      <w:proofErr w:type="spellStart"/>
      <w:r w:rsidRPr="006B077F">
        <w:rPr>
          <w:rFonts w:ascii="Arial" w:hAnsi="Arial" w:cs="Arial"/>
          <w:sz w:val="20"/>
          <w:szCs w:val="20"/>
          <w:lang w:val="en-US"/>
        </w:rPr>
        <w:t>Dahham</w:t>
      </w:r>
      <w:proofErr w:type="spellEnd"/>
      <w:r w:rsidRPr="006B077F">
        <w:rPr>
          <w:rFonts w:ascii="Arial" w:hAnsi="Arial" w:cs="Arial"/>
          <w:sz w:val="20"/>
          <w:szCs w:val="20"/>
          <w:lang w:val="en-US"/>
        </w:rPr>
        <w:t xml:space="preserve"> et al., 2015).</w:t>
      </w:r>
    </w:p>
    <w:p w14:paraId="55D8FA28" w14:textId="77777777" w:rsidR="0056248F" w:rsidRPr="006B077F" w:rsidRDefault="0056248F" w:rsidP="00D2698E">
      <w:pPr>
        <w:autoSpaceDE w:val="0"/>
        <w:autoSpaceDN w:val="0"/>
        <w:adjustRightInd w:val="0"/>
        <w:jc w:val="both"/>
        <w:rPr>
          <w:rFonts w:ascii="Arial" w:hAnsi="Arial" w:cs="Arial"/>
          <w:b/>
          <w:bCs/>
          <w:sz w:val="22"/>
          <w:szCs w:val="22"/>
          <w:lang w:val="en-US"/>
        </w:rPr>
      </w:pPr>
    </w:p>
    <w:p w14:paraId="74C1CD59" w14:textId="6B4DDC93" w:rsidR="00F6789B" w:rsidRPr="006B077F" w:rsidRDefault="00E548CC" w:rsidP="00D2698E">
      <w:pPr>
        <w:autoSpaceDE w:val="0"/>
        <w:autoSpaceDN w:val="0"/>
        <w:adjustRightInd w:val="0"/>
        <w:jc w:val="both"/>
        <w:rPr>
          <w:rFonts w:ascii="Arial" w:hAnsi="Arial" w:cs="Arial"/>
          <w:b/>
          <w:bCs/>
          <w:sz w:val="22"/>
          <w:szCs w:val="22"/>
          <w:lang w:val="en-US"/>
        </w:rPr>
      </w:pPr>
      <w:r w:rsidRPr="006B077F">
        <w:rPr>
          <w:rFonts w:ascii="Arial" w:hAnsi="Arial" w:cs="Arial"/>
          <w:b/>
          <w:bCs/>
          <w:sz w:val="22"/>
          <w:szCs w:val="22"/>
          <w:lang w:val="en-US"/>
        </w:rPr>
        <w:t>4. CONCLUSION</w:t>
      </w:r>
    </w:p>
    <w:p w14:paraId="74C1CD5A" w14:textId="77777777" w:rsidR="005038C9" w:rsidRPr="006B077F" w:rsidRDefault="005038C9" w:rsidP="00D2698E">
      <w:pPr>
        <w:autoSpaceDE w:val="0"/>
        <w:autoSpaceDN w:val="0"/>
        <w:adjustRightInd w:val="0"/>
        <w:jc w:val="both"/>
        <w:rPr>
          <w:rFonts w:ascii="Arial" w:hAnsi="Arial" w:cs="Arial"/>
          <w:bCs/>
          <w:sz w:val="22"/>
          <w:szCs w:val="22"/>
          <w:lang w:val="en-US"/>
        </w:rPr>
      </w:pPr>
    </w:p>
    <w:p w14:paraId="74C1CD5B" w14:textId="06DE74F0" w:rsidR="00531119" w:rsidRPr="006B077F" w:rsidRDefault="00DC7812" w:rsidP="00D2698E">
      <w:pPr>
        <w:autoSpaceDE w:val="0"/>
        <w:autoSpaceDN w:val="0"/>
        <w:adjustRightInd w:val="0"/>
        <w:ind w:firstLine="709"/>
        <w:jc w:val="both"/>
        <w:rPr>
          <w:rFonts w:ascii="Arial" w:hAnsi="Arial" w:cs="Arial"/>
          <w:bCs/>
          <w:sz w:val="20"/>
          <w:szCs w:val="20"/>
          <w:lang w:val="en-US"/>
        </w:rPr>
      </w:pPr>
      <w:r w:rsidRPr="006B077F">
        <w:rPr>
          <w:rFonts w:ascii="Arial" w:hAnsi="Arial" w:cs="Arial"/>
          <w:bCs/>
          <w:sz w:val="20"/>
          <w:szCs w:val="20"/>
          <w:lang w:val="en-US"/>
        </w:rPr>
        <w:t>The essential oil</w:t>
      </w:r>
      <w:r w:rsidR="00A55BDF" w:rsidRPr="006B077F">
        <w:rPr>
          <w:rFonts w:ascii="Arial" w:hAnsi="Arial" w:cs="Arial"/>
          <w:bCs/>
          <w:sz w:val="20"/>
          <w:szCs w:val="20"/>
          <w:lang w:val="en-US"/>
        </w:rPr>
        <w:t xml:space="preserve"> from </w:t>
      </w:r>
      <w:proofErr w:type="spellStart"/>
      <w:r w:rsidR="00A55BDF" w:rsidRPr="006B077F">
        <w:rPr>
          <w:rFonts w:ascii="Arial" w:hAnsi="Arial" w:cs="Arial"/>
          <w:bCs/>
          <w:i/>
          <w:sz w:val="20"/>
          <w:szCs w:val="20"/>
          <w:lang w:val="en-US"/>
        </w:rPr>
        <w:t>Tagetes</w:t>
      </w:r>
      <w:proofErr w:type="spellEnd"/>
      <w:r w:rsidR="00A55BDF" w:rsidRPr="006B077F">
        <w:rPr>
          <w:rFonts w:ascii="Arial" w:hAnsi="Arial" w:cs="Arial"/>
          <w:bCs/>
          <w:i/>
          <w:sz w:val="20"/>
          <w:szCs w:val="20"/>
          <w:lang w:val="en-US"/>
        </w:rPr>
        <w:t xml:space="preserve"> </w:t>
      </w:r>
      <w:proofErr w:type="spellStart"/>
      <w:r w:rsidR="00A55BDF" w:rsidRPr="006B077F">
        <w:rPr>
          <w:rFonts w:ascii="Arial" w:hAnsi="Arial" w:cs="Arial"/>
          <w:bCs/>
          <w:i/>
          <w:sz w:val="20"/>
          <w:szCs w:val="20"/>
          <w:lang w:val="en-US"/>
        </w:rPr>
        <w:t>erecta</w:t>
      </w:r>
      <w:proofErr w:type="spellEnd"/>
      <w:r w:rsidR="00A55BDF" w:rsidRPr="006B077F">
        <w:rPr>
          <w:rFonts w:ascii="Arial" w:hAnsi="Arial" w:cs="Arial"/>
          <w:bCs/>
          <w:i/>
          <w:sz w:val="20"/>
          <w:szCs w:val="20"/>
          <w:lang w:val="en-US"/>
        </w:rPr>
        <w:t xml:space="preserve"> </w:t>
      </w:r>
      <w:r w:rsidR="00E6409E" w:rsidRPr="006B077F">
        <w:rPr>
          <w:rFonts w:ascii="Arial" w:hAnsi="Arial" w:cs="Arial"/>
          <w:bCs/>
          <w:sz w:val="20"/>
          <w:szCs w:val="20"/>
          <w:lang w:val="en-US"/>
        </w:rPr>
        <w:t>showed high content of piperitone and an excellent</w:t>
      </w:r>
      <w:r w:rsidR="00FF411B" w:rsidRPr="006B077F">
        <w:rPr>
          <w:rFonts w:ascii="Arial" w:hAnsi="Arial" w:cs="Arial"/>
          <w:bCs/>
          <w:sz w:val="20"/>
          <w:szCs w:val="20"/>
          <w:lang w:val="en-US"/>
        </w:rPr>
        <w:t xml:space="preserve"> </w:t>
      </w:r>
      <w:r w:rsidR="00FF411B" w:rsidRPr="006B077F">
        <w:rPr>
          <w:rFonts w:ascii="Arial" w:hAnsi="Arial" w:cs="Arial"/>
          <w:sz w:val="20"/>
          <w:szCs w:val="20"/>
          <w:lang w:val="en-US"/>
        </w:rPr>
        <w:t>antibacterial activity against</w:t>
      </w:r>
      <w:r w:rsidR="008D132F" w:rsidRPr="006B077F">
        <w:rPr>
          <w:rFonts w:ascii="Arial" w:hAnsi="Arial" w:cs="Arial"/>
          <w:sz w:val="20"/>
          <w:szCs w:val="20"/>
          <w:lang w:val="en-US"/>
        </w:rPr>
        <w:t xml:space="preserve"> </w:t>
      </w:r>
      <w:r w:rsidR="00AE78B1" w:rsidRPr="006B077F">
        <w:rPr>
          <w:rFonts w:ascii="Arial" w:hAnsi="Arial" w:cs="Arial"/>
          <w:i/>
          <w:sz w:val="20"/>
          <w:szCs w:val="20"/>
          <w:lang w:val="en-US"/>
        </w:rPr>
        <w:t>Enterococcus</w:t>
      </w:r>
      <w:r w:rsidR="008D132F" w:rsidRPr="006B077F">
        <w:rPr>
          <w:rFonts w:ascii="Arial" w:hAnsi="Arial" w:cs="Arial"/>
          <w:i/>
          <w:sz w:val="20"/>
          <w:szCs w:val="20"/>
          <w:lang w:val="en-US"/>
        </w:rPr>
        <w:t xml:space="preserve"> </w:t>
      </w:r>
      <w:r w:rsidR="004C75F0" w:rsidRPr="006B077F">
        <w:rPr>
          <w:rFonts w:ascii="Arial" w:hAnsi="Arial" w:cs="Arial"/>
          <w:i/>
          <w:sz w:val="20"/>
          <w:szCs w:val="20"/>
          <w:lang w:val="en-US"/>
        </w:rPr>
        <w:t>faecalis</w:t>
      </w:r>
      <w:r w:rsidR="008D132F" w:rsidRPr="006B077F">
        <w:rPr>
          <w:rFonts w:ascii="Arial" w:hAnsi="Arial" w:cs="Arial"/>
          <w:i/>
          <w:sz w:val="20"/>
          <w:szCs w:val="20"/>
          <w:lang w:val="en-US"/>
        </w:rPr>
        <w:t xml:space="preserve">, </w:t>
      </w:r>
      <w:r w:rsidR="00AE78B1" w:rsidRPr="006B077F">
        <w:rPr>
          <w:rFonts w:ascii="Arial" w:hAnsi="Arial" w:cs="Arial"/>
          <w:i/>
          <w:sz w:val="20"/>
          <w:szCs w:val="20"/>
          <w:lang w:val="en-US"/>
        </w:rPr>
        <w:t>Staphylococcus</w:t>
      </w:r>
      <w:r w:rsidR="008D132F" w:rsidRPr="006B077F">
        <w:rPr>
          <w:rFonts w:ascii="Arial" w:hAnsi="Arial" w:cs="Arial"/>
          <w:i/>
          <w:sz w:val="20"/>
          <w:szCs w:val="20"/>
          <w:lang w:val="en-US"/>
        </w:rPr>
        <w:t xml:space="preserve"> aureus, </w:t>
      </w:r>
      <w:r w:rsidR="00AE78B1" w:rsidRPr="006B077F">
        <w:rPr>
          <w:rFonts w:ascii="Arial" w:hAnsi="Arial" w:cs="Arial"/>
          <w:i/>
          <w:sz w:val="20"/>
          <w:szCs w:val="20"/>
          <w:lang w:val="en-US"/>
        </w:rPr>
        <w:t>Streptococcus</w:t>
      </w:r>
      <w:r w:rsidR="008D132F" w:rsidRPr="006B077F">
        <w:rPr>
          <w:rFonts w:ascii="Arial" w:hAnsi="Arial" w:cs="Arial"/>
          <w:i/>
          <w:sz w:val="20"/>
          <w:szCs w:val="20"/>
          <w:lang w:val="en-US"/>
        </w:rPr>
        <w:t xml:space="preserve"> epide</w:t>
      </w:r>
      <w:r w:rsidR="00B32C72" w:rsidRPr="006B077F">
        <w:rPr>
          <w:rFonts w:ascii="Arial" w:hAnsi="Arial" w:cs="Arial"/>
          <w:i/>
          <w:sz w:val="20"/>
          <w:szCs w:val="20"/>
          <w:lang w:val="en-US"/>
        </w:rPr>
        <w:t>r</w:t>
      </w:r>
      <w:r w:rsidR="008D132F" w:rsidRPr="006B077F">
        <w:rPr>
          <w:rFonts w:ascii="Arial" w:hAnsi="Arial" w:cs="Arial"/>
          <w:i/>
          <w:sz w:val="20"/>
          <w:szCs w:val="20"/>
          <w:lang w:val="en-US"/>
        </w:rPr>
        <w:t xml:space="preserve">mitis, </w:t>
      </w:r>
      <w:r w:rsidR="00E2371E" w:rsidRPr="006B077F">
        <w:rPr>
          <w:rFonts w:ascii="Arial" w:hAnsi="Arial" w:cs="Arial"/>
          <w:i/>
          <w:sz w:val="20"/>
          <w:szCs w:val="20"/>
          <w:lang w:val="en-US"/>
        </w:rPr>
        <w:t xml:space="preserve">Streptococcus </w:t>
      </w:r>
      <w:r w:rsidR="008D132F" w:rsidRPr="006B077F">
        <w:rPr>
          <w:rFonts w:ascii="Arial" w:hAnsi="Arial" w:cs="Arial"/>
          <w:i/>
          <w:sz w:val="20"/>
          <w:szCs w:val="20"/>
          <w:lang w:val="en-US"/>
        </w:rPr>
        <w:t xml:space="preserve">pyogenes, </w:t>
      </w:r>
      <w:r w:rsidR="00E2371E" w:rsidRPr="006B077F">
        <w:rPr>
          <w:rFonts w:ascii="Arial" w:hAnsi="Arial" w:cs="Arial"/>
          <w:i/>
          <w:sz w:val="20"/>
          <w:szCs w:val="20"/>
          <w:lang w:val="en-US"/>
        </w:rPr>
        <w:t>Escherichia</w:t>
      </w:r>
      <w:r w:rsidR="008D132F" w:rsidRPr="006B077F">
        <w:rPr>
          <w:rFonts w:ascii="Arial" w:hAnsi="Arial" w:cs="Arial"/>
          <w:i/>
          <w:sz w:val="20"/>
          <w:szCs w:val="20"/>
          <w:lang w:val="en-US"/>
        </w:rPr>
        <w:t xml:space="preserve"> coli </w:t>
      </w:r>
      <w:r w:rsidR="008D132F" w:rsidRPr="006B077F">
        <w:rPr>
          <w:rFonts w:ascii="Arial" w:hAnsi="Arial" w:cs="Arial"/>
          <w:sz w:val="20"/>
          <w:szCs w:val="20"/>
          <w:lang w:val="en-US"/>
        </w:rPr>
        <w:t>and</w:t>
      </w:r>
      <w:r w:rsidR="008D132F" w:rsidRPr="006B077F">
        <w:rPr>
          <w:rFonts w:ascii="Arial" w:hAnsi="Arial" w:cs="Arial"/>
          <w:i/>
          <w:sz w:val="20"/>
          <w:szCs w:val="20"/>
          <w:lang w:val="en-US"/>
        </w:rPr>
        <w:t xml:space="preserve"> </w:t>
      </w:r>
      <w:r w:rsidR="00875FF6" w:rsidRPr="006B077F">
        <w:rPr>
          <w:rFonts w:ascii="Arial" w:hAnsi="Arial" w:cs="Arial"/>
          <w:i/>
          <w:sz w:val="20"/>
          <w:szCs w:val="20"/>
          <w:lang w:val="en-US"/>
        </w:rPr>
        <w:t>Proteus</w:t>
      </w:r>
      <w:r w:rsidR="008D132F" w:rsidRPr="006B077F">
        <w:rPr>
          <w:rFonts w:ascii="Arial" w:hAnsi="Arial" w:cs="Arial"/>
          <w:i/>
          <w:iCs/>
          <w:sz w:val="20"/>
          <w:szCs w:val="20"/>
          <w:lang w:val="en-US"/>
        </w:rPr>
        <w:t xml:space="preserve"> mirabilis</w:t>
      </w:r>
      <w:r w:rsidR="008D132F" w:rsidRPr="006B077F">
        <w:rPr>
          <w:rFonts w:ascii="Arial" w:hAnsi="Arial" w:cs="Arial"/>
          <w:sz w:val="20"/>
          <w:szCs w:val="20"/>
          <w:lang w:val="en-US"/>
        </w:rPr>
        <w:t>,</w:t>
      </w:r>
      <w:r w:rsidR="00FF411B" w:rsidRPr="006B077F">
        <w:rPr>
          <w:rFonts w:ascii="Arial" w:hAnsi="Arial" w:cs="Arial"/>
          <w:sz w:val="20"/>
          <w:szCs w:val="20"/>
          <w:lang w:val="en-US"/>
        </w:rPr>
        <w:t xml:space="preserve"> important human pathogenic Gram</w:t>
      </w:r>
      <w:r w:rsidR="00E548CC" w:rsidRPr="006B077F">
        <w:rPr>
          <w:rFonts w:ascii="Arial" w:hAnsi="Arial" w:cs="Arial"/>
          <w:sz w:val="20"/>
          <w:szCs w:val="20"/>
          <w:lang w:val="en-US"/>
        </w:rPr>
        <w:t>-</w:t>
      </w:r>
      <w:r w:rsidR="00FF411B" w:rsidRPr="006B077F">
        <w:rPr>
          <w:rFonts w:ascii="Arial" w:hAnsi="Arial" w:cs="Arial"/>
          <w:sz w:val="20"/>
          <w:szCs w:val="20"/>
          <w:lang w:val="en-US"/>
        </w:rPr>
        <w:t xml:space="preserve">positive and </w:t>
      </w:r>
      <w:r w:rsidR="00E548CC" w:rsidRPr="006B077F">
        <w:rPr>
          <w:rFonts w:ascii="Arial" w:hAnsi="Arial" w:cs="Arial"/>
          <w:sz w:val="20"/>
          <w:szCs w:val="20"/>
          <w:lang w:val="en-US"/>
        </w:rPr>
        <w:t>Gram-negative</w:t>
      </w:r>
      <w:r w:rsidR="00FF411B" w:rsidRPr="006B077F">
        <w:rPr>
          <w:rFonts w:ascii="Arial" w:hAnsi="Arial" w:cs="Arial"/>
          <w:sz w:val="20"/>
          <w:szCs w:val="20"/>
          <w:lang w:val="en-US"/>
        </w:rPr>
        <w:t xml:space="preserve"> bacteria, </w:t>
      </w:r>
      <w:r w:rsidRPr="006B077F">
        <w:rPr>
          <w:rFonts w:ascii="Arial" w:hAnsi="Arial" w:cs="Arial"/>
          <w:sz w:val="20"/>
          <w:szCs w:val="20"/>
          <w:lang w:val="en-US"/>
        </w:rPr>
        <w:t>probably due to the important antibacterial compound piperitone, which is present in high yield</w:t>
      </w:r>
      <w:r w:rsidRPr="006B077F">
        <w:rPr>
          <w:rFonts w:ascii="Arial" w:hAnsi="Arial" w:cs="Arial"/>
          <w:bCs/>
          <w:sz w:val="20"/>
          <w:szCs w:val="20"/>
          <w:lang w:val="en-US"/>
        </w:rPr>
        <w:t>, nevertheless synergism could occur with other minor active constituents.</w:t>
      </w:r>
    </w:p>
    <w:p w14:paraId="0869A670" w14:textId="39685F60" w:rsidR="00F5695F" w:rsidRDefault="00F5695F" w:rsidP="00795791">
      <w:pPr>
        <w:autoSpaceDE w:val="0"/>
        <w:autoSpaceDN w:val="0"/>
        <w:adjustRightInd w:val="0"/>
        <w:jc w:val="both"/>
        <w:rPr>
          <w:rFonts w:ascii="Arial" w:hAnsi="Arial" w:cs="Arial"/>
          <w:bCs/>
          <w:sz w:val="20"/>
          <w:szCs w:val="20"/>
          <w:lang w:val="en-US"/>
        </w:rPr>
      </w:pPr>
    </w:p>
    <w:p w14:paraId="741FB885" w14:textId="77777777" w:rsidR="008160E8" w:rsidRPr="006B077F" w:rsidRDefault="008160E8" w:rsidP="00795791">
      <w:pPr>
        <w:autoSpaceDE w:val="0"/>
        <w:autoSpaceDN w:val="0"/>
        <w:adjustRightInd w:val="0"/>
        <w:jc w:val="both"/>
        <w:rPr>
          <w:rFonts w:ascii="Arial" w:hAnsi="Arial" w:cs="Arial"/>
          <w:bCs/>
          <w:sz w:val="20"/>
          <w:szCs w:val="20"/>
          <w:lang w:val="en-US"/>
        </w:rPr>
      </w:pPr>
      <w:bookmarkStart w:id="25" w:name="_GoBack"/>
      <w:bookmarkEnd w:id="25"/>
    </w:p>
    <w:p w14:paraId="74C1CD66" w14:textId="78041116" w:rsidR="00531119" w:rsidRPr="006B077F" w:rsidRDefault="00BE6B1F" w:rsidP="00D2698E">
      <w:pPr>
        <w:autoSpaceDE w:val="0"/>
        <w:autoSpaceDN w:val="0"/>
        <w:adjustRightInd w:val="0"/>
        <w:jc w:val="both"/>
        <w:rPr>
          <w:rFonts w:ascii="Arial" w:hAnsi="Arial" w:cs="Arial"/>
          <w:b/>
          <w:bCs/>
          <w:sz w:val="22"/>
          <w:szCs w:val="22"/>
          <w:lang w:val="en-US"/>
        </w:rPr>
      </w:pPr>
      <w:bookmarkStart w:id="26" w:name="OLE_LINK106"/>
      <w:bookmarkStart w:id="27" w:name="OLE_LINK4"/>
      <w:bookmarkStart w:id="28" w:name="OLE_LINK7"/>
      <w:r w:rsidRPr="006B077F">
        <w:rPr>
          <w:rFonts w:ascii="Arial" w:hAnsi="Arial" w:cs="Arial"/>
          <w:b/>
          <w:bCs/>
          <w:sz w:val="22"/>
          <w:szCs w:val="22"/>
          <w:lang w:val="en-US"/>
        </w:rPr>
        <w:t>REFERENCES</w:t>
      </w:r>
    </w:p>
    <w:p w14:paraId="74C1CD67" w14:textId="77777777" w:rsidR="00795791" w:rsidRPr="006B077F" w:rsidRDefault="00795791" w:rsidP="007B772F">
      <w:pPr>
        <w:autoSpaceDE w:val="0"/>
        <w:autoSpaceDN w:val="0"/>
        <w:adjustRightInd w:val="0"/>
        <w:jc w:val="both"/>
        <w:rPr>
          <w:rFonts w:ascii="Arial" w:hAnsi="Arial" w:cs="Arial"/>
          <w:b/>
          <w:bCs/>
          <w:sz w:val="20"/>
          <w:szCs w:val="20"/>
          <w:lang w:val="en-US"/>
        </w:rPr>
      </w:pPr>
    </w:p>
    <w:p w14:paraId="39208C63" w14:textId="7F2A04D7" w:rsidR="00682B28" w:rsidRPr="006B077F" w:rsidRDefault="00682B28" w:rsidP="007B772F">
      <w:pPr>
        <w:autoSpaceDE w:val="0"/>
        <w:autoSpaceDN w:val="0"/>
        <w:adjustRightInd w:val="0"/>
        <w:jc w:val="both"/>
        <w:rPr>
          <w:rFonts w:ascii="Arial" w:hAnsi="Arial" w:cs="Arial"/>
          <w:bCs/>
          <w:sz w:val="20"/>
          <w:szCs w:val="20"/>
          <w:lang w:val="en-US"/>
        </w:rPr>
      </w:pPr>
      <w:bookmarkStart w:id="29" w:name="OLE_LINK125"/>
      <w:bookmarkStart w:id="30" w:name="OLE_LINK126"/>
      <w:bookmarkStart w:id="31" w:name="OLE_LINK213"/>
      <w:bookmarkStart w:id="32" w:name="OLE_LINK214"/>
      <w:bookmarkStart w:id="33" w:name="OLE_LINK217"/>
      <w:bookmarkStart w:id="34" w:name="OLE_LINK218"/>
      <w:bookmarkEnd w:id="26"/>
      <w:bookmarkEnd w:id="27"/>
      <w:bookmarkEnd w:id="28"/>
      <w:r w:rsidRPr="006B077F">
        <w:rPr>
          <w:rFonts w:ascii="Arial" w:hAnsi="Arial" w:cs="Arial"/>
          <w:bCs/>
          <w:sz w:val="20"/>
          <w:szCs w:val="20"/>
          <w:lang w:val="en-US"/>
        </w:rPr>
        <w:t xml:space="preserve">Abdelgaleil, S. A., </w:t>
      </w:r>
      <w:proofErr w:type="spellStart"/>
      <w:r w:rsidRPr="006B077F">
        <w:rPr>
          <w:rFonts w:ascii="Arial" w:hAnsi="Arial" w:cs="Arial"/>
          <w:bCs/>
          <w:sz w:val="20"/>
          <w:szCs w:val="20"/>
          <w:lang w:val="en-US"/>
        </w:rPr>
        <w:t>Abbassy</w:t>
      </w:r>
      <w:proofErr w:type="spellEnd"/>
      <w:r w:rsidRPr="006B077F">
        <w:rPr>
          <w:rFonts w:ascii="Arial" w:hAnsi="Arial" w:cs="Arial"/>
          <w:bCs/>
          <w:sz w:val="20"/>
          <w:szCs w:val="20"/>
          <w:lang w:val="en-US"/>
        </w:rPr>
        <w:t xml:space="preserve">, M. A., Belal, A. S. H., &amp; Rasoul, M. A. A. (2008). Bioactivity of two major constituents isolated from the essential oil of </w:t>
      </w:r>
      <w:r w:rsidRPr="006B077F">
        <w:rPr>
          <w:rFonts w:ascii="Arial" w:hAnsi="Arial" w:cs="Arial"/>
          <w:bCs/>
          <w:i/>
          <w:iCs/>
          <w:sz w:val="20"/>
          <w:szCs w:val="20"/>
          <w:lang w:val="en-US"/>
        </w:rPr>
        <w:t xml:space="preserve">Artemisia </w:t>
      </w:r>
      <w:proofErr w:type="spellStart"/>
      <w:r w:rsidRPr="006B077F">
        <w:rPr>
          <w:rFonts w:ascii="Arial" w:hAnsi="Arial" w:cs="Arial"/>
          <w:bCs/>
          <w:i/>
          <w:iCs/>
          <w:sz w:val="20"/>
          <w:szCs w:val="20"/>
          <w:lang w:val="en-US"/>
        </w:rPr>
        <w:t>judaica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 xml:space="preserve">Bioresource </w:t>
      </w:r>
      <w:r w:rsidR="00A6338A" w:rsidRPr="006B077F">
        <w:rPr>
          <w:rFonts w:ascii="Arial" w:hAnsi="Arial" w:cs="Arial"/>
          <w:bCs/>
          <w:i/>
          <w:iCs/>
          <w:sz w:val="20"/>
          <w:szCs w:val="20"/>
          <w:lang w:val="en-US"/>
        </w:rPr>
        <w:t>T</w:t>
      </w:r>
      <w:r w:rsidRPr="006B077F">
        <w:rPr>
          <w:rFonts w:ascii="Arial" w:hAnsi="Arial" w:cs="Arial"/>
          <w:bCs/>
          <w:i/>
          <w:iCs/>
          <w:sz w:val="20"/>
          <w:szCs w:val="20"/>
          <w:lang w:val="en-US"/>
        </w:rPr>
        <w:t>echnology</w:t>
      </w:r>
      <w:r w:rsidRPr="006B077F">
        <w:rPr>
          <w:rFonts w:ascii="Arial" w:hAnsi="Arial" w:cs="Arial"/>
          <w:bCs/>
          <w:sz w:val="20"/>
          <w:szCs w:val="20"/>
          <w:lang w:val="en-US"/>
        </w:rPr>
        <w:t>, 99(13), 5947-5950.</w:t>
      </w:r>
      <w:r w:rsidR="00F01ED6" w:rsidRPr="006B077F">
        <w:rPr>
          <w:rFonts w:ascii="Arial" w:hAnsi="Arial" w:cs="Arial"/>
          <w:bCs/>
          <w:sz w:val="20"/>
          <w:szCs w:val="20"/>
          <w:lang w:val="en-US"/>
        </w:rPr>
        <w:t xml:space="preserve"> https://doi.org/10.1016/j.biortech.2007.10.043</w:t>
      </w:r>
    </w:p>
    <w:p w14:paraId="7F8B0432" w14:textId="06334A11" w:rsidR="007B772F" w:rsidRPr="006B077F" w:rsidRDefault="007B772F"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Adams, R.</w:t>
      </w:r>
      <w:r w:rsidR="00FC1060" w:rsidRPr="006B077F">
        <w:rPr>
          <w:rFonts w:ascii="Arial" w:hAnsi="Arial" w:cs="Arial"/>
          <w:bCs/>
          <w:sz w:val="20"/>
          <w:szCs w:val="20"/>
          <w:lang w:val="en-US"/>
        </w:rPr>
        <w:t xml:space="preserve"> </w:t>
      </w:r>
      <w:r w:rsidRPr="006B077F">
        <w:rPr>
          <w:rFonts w:ascii="Arial" w:hAnsi="Arial" w:cs="Arial"/>
          <w:bCs/>
          <w:sz w:val="20"/>
          <w:szCs w:val="20"/>
          <w:lang w:val="en-US"/>
        </w:rPr>
        <w:t>P., (2012). Identification of essential oils by ion trap mass spectroscopy. USA: Allured Publishing Corporation.</w:t>
      </w:r>
    </w:p>
    <w:bookmarkEnd w:id="29"/>
    <w:bookmarkEnd w:id="30"/>
    <w:bookmarkEnd w:id="31"/>
    <w:bookmarkEnd w:id="32"/>
    <w:bookmarkEnd w:id="33"/>
    <w:bookmarkEnd w:id="34"/>
    <w:p w14:paraId="3E8C6734" w14:textId="3AB2D80A" w:rsidR="00893516" w:rsidRPr="006B077F" w:rsidRDefault="00983CEB"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lang w:val="en-US"/>
        </w:rPr>
        <w:t xml:space="preserve">Andrade-Cetto, A. (2009). Ethnobotanical study of the medicinal plants from </w:t>
      </w:r>
      <w:proofErr w:type="spellStart"/>
      <w:r w:rsidRPr="006B077F">
        <w:rPr>
          <w:rFonts w:ascii="Arial" w:hAnsi="Arial" w:cs="Arial"/>
          <w:b w:val="0"/>
          <w:bCs w:val="0"/>
          <w:kern w:val="0"/>
          <w:sz w:val="20"/>
          <w:szCs w:val="20"/>
          <w:lang w:val="en-US"/>
        </w:rPr>
        <w:t>Tlanchinol</w:t>
      </w:r>
      <w:proofErr w:type="spellEnd"/>
      <w:r w:rsidRPr="006B077F">
        <w:rPr>
          <w:rFonts w:ascii="Arial" w:hAnsi="Arial" w:cs="Arial"/>
          <w:b w:val="0"/>
          <w:bCs w:val="0"/>
          <w:kern w:val="0"/>
          <w:sz w:val="20"/>
          <w:szCs w:val="20"/>
          <w:lang w:val="en-US"/>
        </w:rPr>
        <w:t xml:space="preserve">, Hidalgo, México. </w:t>
      </w:r>
      <w:r w:rsidRPr="006B077F">
        <w:rPr>
          <w:rFonts w:ascii="Arial" w:hAnsi="Arial" w:cs="Arial"/>
          <w:b w:val="0"/>
          <w:bCs w:val="0"/>
          <w:i/>
          <w:iCs/>
          <w:kern w:val="0"/>
          <w:sz w:val="20"/>
          <w:szCs w:val="20"/>
        </w:rPr>
        <w:t xml:space="preserve">Journal of </w:t>
      </w:r>
      <w:r w:rsidR="00A6338A" w:rsidRPr="006B077F">
        <w:rPr>
          <w:rFonts w:ascii="Arial" w:hAnsi="Arial" w:cs="Arial"/>
          <w:b w:val="0"/>
          <w:bCs w:val="0"/>
          <w:i/>
          <w:iCs/>
          <w:kern w:val="0"/>
          <w:sz w:val="20"/>
          <w:szCs w:val="20"/>
        </w:rPr>
        <w:t>E</w:t>
      </w:r>
      <w:r w:rsidRPr="006B077F">
        <w:rPr>
          <w:rFonts w:ascii="Arial" w:hAnsi="Arial" w:cs="Arial"/>
          <w:b w:val="0"/>
          <w:bCs w:val="0"/>
          <w:i/>
          <w:iCs/>
          <w:kern w:val="0"/>
          <w:sz w:val="20"/>
          <w:szCs w:val="20"/>
        </w:rPr>
        <w:t>thnopharmacology</w:t>
      </w:r>
      <w:r w:rsidRPr="006B077F">
        <w:rPr>
          <w:rFonts w:ascii="Arial" w:hAnsi="Arial" w:cs="Arial"/>
          <w:b w:val="0"/>
          <w:bCs w:val="0"/>
          <w:kern w:val="0"/>
          <w:sz w:val="20"/>
          <w:szCs w:val="20"/>
        </w:rPr>
        <w:t>, 122(1), 163-171.</w:t>
      </w:r>
      <w:r w:rsidR="00893516" w:rsidRPr="006B077F">
        <w:rPr>
          <w:rFonts w:ascii="Arial" w:hAnsi="Arial" w:cs="Arial"/>
          <w:b w:val="0"/>
          <w:bCs w:val="0"/>
          <w:kern w:val="0"/>
          <w:sz w:val="20"/>
          <w:szCs w:val="20"/>
        </w:rPr>
        <w:t xml:space="preserve"> </w:t>
      </w:r>
    </w:p>
    <w:p w14:paraId="132CFCB6" w14:textId="732A730B" w:rsidR="007B772F" w:rsidRPr="006B077F" w:rsidRDefault="00893516" w:rsidP="007B772F">
      <w:pPr>
        <w:pStyle w:val="Heading1"/>
        <w:spacing w:before="0" w:beforeAutospacing="0" w:after="0" w:afterAutospacing="0"/>
        <w:jc w:val="both"/>
        <w:rPr>
          <w:rFonts w:ascii="Arial" w:hAnsi="Arial" w:cs="Arial"/>
          <w:b w:val="0"/>
          <w:bCs w:val="0"/>
          <w:kern w:val="0"/>
          <w:sz w:val="20"/>
          <w:szCs w:val="20"/>
        </w:rPr>
      </w:pPr>
      <w:r w:rsidRPr="006B077F">
        <w:rPr>
          <w:rFonts w:ascii="Arial" w:hAnsi="Arial" w:cs="Arial"/>
          <w:b w:val="0"/>
          <w:bCs w:val="0"/>
          <w:kern w:val="0"/>
          <w:sz w:val="20"/>
          <w:szCs w:val="20"/>
        </w:rPr>
        <w:t>https://doi.org/10.1016/j.jep.2008.12.008</w:t>
      </w:r>
    </w:p>
    <w:p w14:paraId="3FE7800C" w14:textId="0ABC17D4"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Barros, A.</w:t>
      </w:r>
      <w:r w:rsidR="0043173C" w:rsidRPr="006B077F">
        <w:rPr>
          <w:rFonts w:ascii="Arial" w:hAnsi="Arial" w:cs="Arial"/>
          <w:sz w:val="20"/>
          <w:szCs w:val="20"/>
        </w:rPr>
        <w:t xml:space="preserve"> </w:t>
      </w:r>
      <w:r w:rsidRPr="006B077F">
        <w:rPr>
          <w:rFonts w:ascii="Arial" w:hAnsi="Arial" w:cs="Arial"/>
          <w:sz w:val="20"/>
          <w:szCs w:val="20"/>
        </w:rPr>
        <w:t>S., Morais, S.</w:t>
      </w:r>
      <w:r w:rsidR="0043173C" w:rsidRPr="006B077F">
        <w:rPr>
          <w:rFonts w:ascii="Arial" w:hAnsi="Arial" w:cs="Arial"/>
          <w:sz w:val="20"/>
          <w:szCs w:val="20"/>
        </w:rPr>
        <w:t xml:space="preserve"> </w:t>
      </w:r>
      <w:r w:rsidRPr="006B077F">
        <w:rPr>
          <w:rFonts w:ascii="Arial" w:hAnsi="Arial" w:cs="Arial"/>
          <w:sz w:val="20"/>
          <w:szCs w:val="20"/>
        </w:rPr>
        <w:t>M., Ferreira, P.</w:t>
      </w:r>
      <w:r w:rsidR="0043173C" w:rsidRPr="006B077F">
        <w:rPr>
          <w:rFonts w:ascii="Arial" w:hAnsi="Arial" w:cs="Arial"/>
          <w:sz w:val="20"/>
          <w:szCs w:val="20"/>
        </w:rPr>
        <w:t xml:space="preserve"> </w:t>
      </w:r>
      <w:r w:rsidRPr="006B077F">
        <w:rPr>
          <w:rFonts w:ascii="Arial" w:hAnsi="Arial" w:cs="Arial"/>
          <w:sz w:val="20"/>
          <w:szCs w:val="20"/>
        </w:rPr>
        <w:t>A.</w:t>
      </w:r>
      <w:r w:rsidR="0043173C" w:rsidRPr="006B077F">
        <w:rPr>
          <w:rFonts w:ascii="Arial" w:hAnsi="Arial" w:cs="Arial"/>
          <w:sz w:val="20"/>
          <w:szCs w:val="20"/>
        </w:rPr>
        <w:t xml:space="preserve"> </w:t>
      </w:r>
      <w:r w:rsidRPr="006B077F">
        <w:rPr>
          <w:rFonts w:ascii="Arial" w:hAnsi="Arial" w:cs="Arial"/>
          <w:sz w:val="20"/>
          <w:szCs w:val="20"/>
        </w:rPr>
        <w:t>T., Vieira, I.</w:t>
      </w:r>
      <w:r w:rsidR="0043173C" w:rsidRPr="006B077F">
        <w:rPr>
          <w:rFonts w:ascii="Arial" w:hAnsi="Arial" w:cs="Arial"/>
          <w:sz w:val="20"/>
          <w:szCs w:val="20"/>
        </w:rPr>
        <w:t xml:space="preserve"> </w:t>
      </w:r>
      <w:r w:rsidRPr="006B077F">
        <w:rPr>
          <w:rFonts w:ascii="Arial" w:hAnsi="Arial" w:cs="Arial"/>
          <w:sz w:val="20"/>
          <w:szCs w:val="20"/>
        </w:rPr>
        <w:t>G.</w:t>
      </w:r>
      <w:r w:rsidR="0043173C" w:rsidRPr="006B077F">
        <w:rPr>
          <w:rFonts w:ascii="Arial" w:hAnsi="Arial" w:cs="Arial"/>
          <w:sz w:val="20"/>
          <w:szCs w:val="20"/>
        </w:rPr>
        <w:t xml:space="preserve"> </w:t>
      </w:r>
      <w:r w:rsidRPr="006B077F">
        <w:rPr>
          <w:rFonts w:ascii="Arial" w:hAnsi="Arial" w:cs="Arial"/>
          <w:sz w:val="20"/>
          <w:szCs w:val="20"/>
        </w:rPr>
        <w:t>P., Craveiro, A.</w:t>
      </w:r>
      <w:r w:rsidR="0043173C" w:rsidRPr="006B077F">
        <w:rPr>
          <w:rFonts w:ascii="Arial" w:hAnsi="Arial" w:cs="Arial"/>
          <w:sz w:val="20"/>
          <w:szCs w:val="20"/>
        </w:rPr>
        <w:t xml:space="preserve"> </w:t>
      </w:r>
      <w:r w:rsidRPr="006B077F">
        <w:rPr>
          <w:rFonts w:ascii="Arial" w:hAnsi="Arial" w:cs="Arial"/>
          <w:sz w:val="20"/>
          <w:szCs w:val="20"/>
        </w:rPr>
        <w:t>A., Fontenelle, R.</w:t>
      </w:r>
      <w:r w:rsidR="0043173C" w:rsidRPr="006B077F">
        <w:rPr>
          <w:rFonts w:ascii="Arial" w:hAnsi="Arial" w:cs="Arial"/>
          <w:sz w:val="20"/>
          <w:szCs w:val="20"/>
        </w:rPr>
        <w:t xml:space="preserve"> </w:t>
      </w:r>
      <w:r w:rsidRPr="006B077F">
        <w:rPr>
          <w:rFonts w:ascii="Arial" w:hAnsi="Arial" w:cs="Arial"/>
          <w:sz w:val="20"/>
          <w:szCs w:val="20"/>
        </w:rPr>
        <w:t>O.</w:t>
      </w:r>
      <w:r w:rsidR="0043173C" w:rsidRPr="006B077F">
        <w:rPr>
          <w:rFonts w:ascii="Arial" w:hAnsi="Arial" w:cs="Arial"/>
          <w:sz w:val="20"/>
          <w:szCs w:val="20"/>
        </w:rPr>
        <w:t xml:space="preserve"> </w:t>
      </w:r>
      <w:r w:rsidRPr="006B077F">
        <w:rPr>
          <w:rFonts w:ascii="Arial" w:hAnsi="Arial" w:cs="Arial"/>
          <w:sz w:val="20"/>
          <w:szCs w:val="20"/>
        </w:rPr>
        <w:t>S., Menezes, J.</w:t>
      </w:r>
      <w:r w:rsidR="0043173C" w:rsidRPr="006B077F">
        <w:rPr>
          <w:rFonts w:ascii="Arial" w:hAnsi="Arial" w:cs="Arial"/>
          <w:sz w:val="20"/>
          <w:szCs w:val="20"/>
        </w:rPr>
        <w:t xml:space="preserve"> </w:t>
      </w:r>
      <w:r w:rsidRPr="006B077F">
        <w:rPr>
          <w:rFonts w:ascii="Arial" w:hAnsi="Arial" w:cs="Arial"/>
          <w:sz w:val="20"/>
          <w:szCs w:val="20"/>
        </w:rPr>
        <w:t>E.</w:t>
      </w:r>
      <w:r w:rsidR="0043173C" w:rsidRPr="006B077F">
        <w:rPr>
          <w:rFonts w:ascii="Arial" w:hAnsi="Arial" w:cs="Arial"/>
          <w:sz w:val="20"/>
          <w:szCs w:val="20"/>
        </w:rPr>
        <w:t xml:space="preserve"> </w:t>
      </w:r>
      <w:r w:rsidRPr="006B077F">
        <w:rPr>
          <w:rFonts w:ascii="Arial" w:hAnsi="Arial" w:cs="Arial"/>
          <w:sz w:val="20"/>
          <w:szCs w:val="20"/>
        </w:rPr>
        <w:t>S.</w:t>
      </w:r>
      <w:r w:rsidR="0043173C" w:rsidRPr="006B077F">
        <w:rPr>
          <w:rFonts w:ascii="Arial" w:hAnsi="Arial" w:cs="Arial"/>
          <w:sz w:val="20"/>
          <w:szCs w:val="20"/>
        </w:rPr>
        <w:t xml:space="preserve"> </w:t>
      </w:r>
      <w:r w:rsidRPr="006B077F">
        <w:rPr>
          <w:rFonts w:ascii="Arial" w:hAnsi="Arial" w:cs="Arial"/>
          <w:sz w:val="20"/>
          <w:szCs w:val="20"/>
        </w:rPr>
        <w:t>A., Silva, F.</w:t>
      </w:r>
      <w:r w:rsidR="0043173C" w:rsidRPr="006B077F">
        <w:rPr>
          <w:rFonts w:ascii="Arial" w:hAnsi="Arial" w:cs="Arial"/>
          <w:sz w:val="20"/>
          <w:szCs w:val="20"/>
        </w:rPr>
        <w:t xml:space="preserve"> </w:t>
      </w:r>
      <w:r w:rsidRPr="006B077F">
        <w:rPr>
          <w:rFonts w:ascii="Arial" w:hAnsi="Arial" w:cs="Arial"/>
          <w:sz w:val="20"/>
          <w:szCs w:val="20"/>
        </w:rPr>
        <w:t>W.</w:t>
      </w:r>
      <w:r w:rsidR="0043173C" w:rsidRPr="006B077F">
        <w:rPr>
          <w:rFonts w:ascii="Arial" w:hAnsi="Arial" w:cs="Arial"/>
          <w:sz w:val="20"/>
          <w:szCs w:val="20"/>
        </w:rPr>
        <w:t xml:space="preserve"> </w:t>
      </w:r>
      <w:r w:rsidRPr="006B077F">
        <w:rPr>
          <w:rFonts w:ascii="Arial" w:hAnsi="Arial" w:cs="Arial"/>
          <w:sz w:val="20"/>
          <w:szCs w:val="20"/>
        </w:rPr>
        <w:t>F.</w:t>
      </w:r>
      <w:r w:rsidR="00D36EDE" w:rsidRPr="006B077F">
        <w:rPr>
          <w:rFonts w:ascii="Arial" w:hAnsi="Arial" w:cs="Arial"/>
          <w:sz w:val="20"/>
          <w:szCs w:val="20"/>
        </w:rPr>
        <w:t>, &amp;</w:t>
      </w:r>
      <w:r w:rsidRPr="006B077F">
        <w:rPr>
          <w:rFonts w:ascii="Arial" w:hAnsi="Arial" w:cs="Arial"/>
          <w:sz w:val="20"/>
          <w:szCs w:val="20"/>
        </w:rPr>
        <w:t xml:space="preserve"> Sousa, H.</w:t>
      </w:r>
      <w:r w:rsidR="0043173C" w:rsidRPr="006B077F">
        <w:rPr>
          <w:rFonts w:ascii="Arial" w:hAnsi="Arial" w:cs="Arial"/>
          <w:sz w:val="20"/>
          <w:szCs w:val="20"/>
        </w:rPr>
        <w:t xml:space="preserve"> </w:t>
      </w:r>
      <w:r w:rsidRPr="006B077F">
        <w:rPr>
          <w:rFonts w:ascii="Arial" w:hAnsi="Arial" w:cs="Arial"/>
          <w:sz w:val="20"/>
          <w:szCs w:val="20"/>
        </w:rPr>
        <w:t xml:space="preserve">A., (2015). </w:t>
      </w:r>
      <w:r w:rsidR="001C7214" w:rsidRPr="006B077F">
        <w:rPr>
          <w:rFonts w:ascii="Arial" w:hAnsi="Arial" w:cs="Arial"/>
          <w:sz w:val="20"/>
          <w:szCs w:val="20"/>
          <w:lang w:val="en-US"/>
        </w:rPr>
        <w:t xml:space="preserve">Chemical composition and functional properties of essential oils from </w:t>
      </w:r>
      <w:r w:rsidR="001C7214" w:rsidRPr="006B077F">
        <w:rPr>
          <w:rFonts w:ascii="Arial" w:hAnsi="Arial" w:cs="Arial"/>
          <w:i/>
          <w:iCs/>
          <w:sz w:val="20"/>
          <w:szCs w:val="20"/>
          <w:lang w:val="en-US"/>
        </w:rPr>
        <w:t>Mentha</w:t>
      </w:r>
      <w:r w:rsidR="001C7214" w:rsidRPr="006B077F">
        <w:rPr>
          <w:rFonts w:ascii="Arial" w:hAnsi="Arial" w:cs="Arial"/>
          <w:sz w:val="20"/>
          <w:szCs w:val="20"/>
          <w:lang w:val="en-US"/>
        </w:rPr>
        <w:t xml:space="preserve"> species. </w:t>
      </w:r>
      <w:r w:rsidR="001C7214" w:rsidRPr="006B077F">
        <w:rPr>
          <w:rFonts w:ascii="Arial" w:hAnsi="Arial" w:cs="Arial"/>
          <w:i/>
          <w:iCs/>
          <w:sz w:val="20"/>
          <w:szCs w:val="20"/>
          <w:lang w:val="en-US"/>
        </w:rPr>
        <w:t>Industrial Crops and Products</w:t>
      </w:r>
      <w:r w:rsidR="001C7214" w:rsidRPr="006B077F">
        <w:rPr>
          <w:rFonts w:ascii="Arial" w:hAnsi="Arial" w:cs="Arial"/>
          <w:sz w:val="20"/>
          <w:szCs w:val="20"/>
          <w:lang w:val="en-US"/>
        </w:rPr>
        <w:t>, 76, 557-564.</w:t>
      </w:r>
      <w:r w:rsidR="008211E0" w:rsidRPr="006B077F">
        <w:rPr>
          <w:rFonts w:ascii="Arial" w:hAnsi="Arial" w:cs="Arial"/>
          <w:sz w:val="20"/>
          <w:szCs w:val="20"/>
          <w:lang w:val="en-US"/>
        </w:rPr>
        <w:t xml:space="preserve"> https://doi.org/10.1016/j.indcrop.2015.07.004</w:t>
      </w:r>
    </w:p>
    <w:p w14:paraId="1732E27C" w14:textId="1D6CCC03" w:rsidR="00A90FF4" w:rsidRPr="006B077F" w:rsidRDefault="00DF3142"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s-419"/>
        </w:rPr>
        <w:t>Breidenstein</w:t>
      </w:r>
      <w:proofErr w:type="spellEnd"/>
      <w:r w:rsidRPr="006B077F">
        <w:rPr>
          <w:rFonts w:ascii="Arial" w:hAnsi="Arial" w:cs="Arial"/>
          <w:sz w:val="20"/>
          <w:szCs w:val="20"/>
          <w:lang w:val="es-419"/>
        </w:rPr>
        <w:t xml:space="preserve">, E. B., Fuente-Núñez, C., &amp; Hancock, R. E. (2011). </w:t>
      </w:r>
      <w:r w:rsidRPr="006B077F">
        <w:rPr>
          <w:rFonts w:ascii="Arial" w:hAnsi="Arial" w:cs="Arial"/>
          <w:i/>
          <w:iCs/>
          <w:sz w:val="20"/>
          <w:szCs w:val="20"/>
          <w:lang w:val="en-US"/>
        </w:rPr>
        <w:t>Pseudomonas aeruginosa</w:t>
      </w:r>
      <w:r w:rsidRPr="006B077F">
        <w:rPr>
          <w:rFonts w:ascii="Arial" w:hAnsi="Arial" w:cs="Arial"/>
          <w:sz w:val="20"/>
          <w:szCs w:val="20"/>
          <w:lang w:val="en-US"/>
        </w:rPr>
        <w:t xml:space="preserve">: all roads lead to resistance. </w:t>
      </w:r>
      <w:r w:rsidRPr="006B077F">
        <w:rPr>
          <w:rFonts w:ascii="Arial" w:hAnsi="Arial" w:cs="Arial"/>
          <w:i/>
          <w:iCs/>
          <w:sz w:val="20"/>
          <w:szCs w:val="20"/>
          <w:lang w:val="en-US"/>
        </w:rPr>
        <w:t xml:space="preserve">Trends in </w:t>
      </w:r>
      <w:r w:rsidR="00A6338A" w:rsidRPr="006B077F">
        <w:rPr>
          <w:rFonts w:ascii="Arial" w:hAnsi="Arial" w:cs="Arial"/>
          <w:i/>
          <w:iCs/>
          <w:sz w:val="20"/>
          <w:szCs w:val="20"/>
          <w:lang w:val="en-US"/>
        </w:rPr>
        <w:t>M</w:t>
      </w:r>
      <w:r w:rsidRPr="006B077F">
        <w:rPr>
          <w:rFonts w:ascii="Arial" w:hAnsi="Arial" w:cs="Arial"/>
          <w:i/>
          <w:iCs/>
          <w:sz w:val="20"/>
          <w:szCs w:val="20"/>
          <w:lang w:val="en-US"/>
        </w:rPr>
        <w:t>icrobiology</w:t>
      </w:r>
      <w:r w:rsidRPr="006B077F">
        <w:rPr>
          <w:rFonts w:ascii="Arial" w:hAnsi="Arial" w:cs="Arial"/>
          <w:sz w:val="20"/>
          <w:szCs w:val="20"/>
          <w:lang w:val="en-US"/>
        </w:rPr>
        <w:t>, 19(8), 419-426.</w:t>
      </w:r>
      <w:r w:rsidR="00A02268" w:rsidRPr="006B077F">
        <w:rPr>
          <w:rFonts w:ascii="Arial" w:hAnsi="Arial" w:cs="Arial"/>
          <w:sz w:val="20"/>
          <w:szCs w:val="20"/>
          <w:lang w:val="en-US"/>
        </w:rPr>
        <w:t xml:space="preserve"> </w:t>
      </w:r>
    </w:p>
    <w:p w14:paraId="2F283376" w14:textId="044CF3D5" w:rsidR="007B772F" w:rsidRPr="006B077F" w:rsidRDefault="00A02268"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https://doi.org/10.1016/j.tim.2011.04.005</w:t>
      </w:r>
    </w:p>
    <w:p w14:paraId="14073EB1" w14:textId="08C696E4" w:rsidR="003B39FC" w:rsidRPr="006B077F" w:rsidRDefault="00B97960"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Burlec</w:t>
      </w:r>
      <w:proofErr w:type="spellEnd"/>
      <w:r w:rsidRPr="006B077F">
        <w:rPr>
          <w:rFonts w:ascii="Arial" w:hAnsi="Arial" w:cs="Arial"/>
          <w:sz w:val="20"/>
          <w:szCs w:val="20"/>
          <w:shd w:val="clear" w:color="auto" w:fill="FFFFFF"/>
          <w:lang w:val="en-US"/>
        </w:rPr>
        <w:t xml:space="preserve">, A. F., </w:t>
      </w:r>
      <w:proofErr w:type="spellStart"/>
      <w:r w:rsidRPr="006B077F">
        <w:rPr>
          <w:rFonts w:ascii="Arial" w:hAnsi="Arial" w:cs="Arial"/>
          <w:sz w:val="20"/>
          <w:szCs w:val="20"/>
          <w:shd w:val="clear" w:color="auto" w:fill="FFFFFF"/>
          <w:lang w:val="en-US"/>
        </w:rPr>
        <w:t>Cioancă</w:t>
      </w:r>
      <w:proofErr w:type="spellEnd"/>
      <w:r w:rsidRPr="006B077F">
        <w:rPr>
          <w:rFonts w:ascii="Arial" w:hAnsi="Arial" w:cs="Arial"/>
          <w:sz w:val="20"/>
          <w:szCs w:val="20"/>
          <w:shd w:val="clear" w:color="auto" w:fill="FFFFFF"/>
          <w:lang w:val="en-US"/>
        </w:rPr>
        <w:t xml:space="preserve">, O., Mircea, C., Arsene, C., </w:t>
      </w:r>
      <w:proofErr w:type="spellStart"/>
      <w:r w:rsidRPr="006B077F">
        <w:rPr>
          <w:rFonts w:ascii="Arial" w:hAnsi="Arial" w:cs="Arial"/>
          <w:sz w:val="20"/>
          <w:szCs w:val="20"/>
          <w:shd w:val="clear" w:color="auto" w:fill="FFFFFF"/>
          <w:lang w:val="en-US"/>
        </w:rPr>
        <w:t>Tuchilus</w:t>
      </w:r>
      <w:proofErr w:type="spellEnd"/>
      <w:r w:rsidRPr="006B077F">
        <w:rPr>
          <w:rFonts w:ascii="Arial" w:hAnsi="Arial" w:cs="Arial"/>
          <w:sz w:val="20"/>
          <w:szCs w:val="20"/>
          <w:shd w:val="clear" w:color="auto" w:fill="FFFFFF"/>
          <w:lang w:val="en-US"/>
        </w:rPr>
        <w:t xml:space="preserve">, C., </w:t>
      </w:r>
      <w:proofErr w:type="spellStart"/>
      <w:r w:rsidRPr="006B077F">
        <w:rPr>
          <w:rFonts w:ascii="Arial" w:hAnsi="Arial" w:cs="Arial"/>
          <w:sz w:val="20"/>
          <w:szCs w:val="20"/>
          <w:shd w:val="clear" w:color="auto" w:fill="FFFFFF"/>
          <w:lang w:val="en-US"/>
        </w:rPr>
        <w:t>Corciovă</w:t>
      </w:r>
      <w:proofErr w:type="spellEnd"/>
      <w:r w:rsidRPr="006B077F">
        <w:rPr>
          <w:rFonts w:ascii="Arial" w:hAnsi="Arial" w:cs="Arial"/>
          <w:sz w:val="20"/>
          <w:szCs w:val="20"/>
          <w:shd w:val="clear" w:color="auto" w:fill="FFFFFF"/>
          <w:lang w:val="en-US"/>
        </w:rPr>
        <w:t xml:space="preserve">, A., &amp; </w:t>
      </w:r>
      <w:proofErr w:type="spellStart"/>
      <w:r w:rsidRPr="006B077F">
        <w:rPr>
          <w:rFonts w:ascii="Arial" w:hAnsi="Arial" w:cs="Arial"/>
          <w:sz w:val="20"/>
          <w:szCs w:val="20"/>
          <w:shd w:val="clear" w:color="auto" w:fill="FFFFFF"/>
          <w:lang w:val="en-US"/>
        </w:rPr>
        <w:t>Hăncianu</w:t>
      </w:r>
      <w:proofErr w:type="spellEnd"/>
      <w:r w:rsidRPr="006B077F">
        <w:rPr>
          <w:rFonts w:ascii="Arial" w:hAnsi="Arial" w:cs="Arial"/>
          <w:sz w:val="20"/>
          <w:szCs w:val="20"/>
          <w:shd w:val="clear" w:color="auto" w:fill="FFFFFF"/>
          <w:lang w:val="en-US"/>
        </w:rPr>
        <w:t>, M.</w:t>
      </w:r>
      <w:r w:rsidR="00952C23" w:rsidRPr="006B077F">
        <w:rPr>
          <w:rFonts w:ascii="Arial" w:hAnsi="Arial" w:cs="Arial"/>
          <w:sz w:val="20"/>
          <w:szCs w:val="20"/>
          <w:shd w:val="clear" w:color="auto" w:fill="FFFFFF"/>
          <w:lang w:val="en-US"/>
        </w:rPr>
        <w:t xml:space="preserve"> </w:t>
      </w:r>
      <w:r w:rsidRPr="006B077F">
        <w:rPr>
          <w:rFonts w:ascii="Arial" w:hAnsi="Arial" w:cs="Arial"/>
          <w:sz w:val="20"/>
          <w:szCs w:val="20"/>
          <w:shd w:val="clear" w:color="auto" w:fill="FFFFFF"/>
          <w:lang w:val="en-US"/>
        </w:rPr>
        <w:t xml:space="preserve">(2019). Antioxidant and antimicrobial properties of </w:t>
      </w:r>
      <w:r w:rsidRPr="006B077F">
        <w:rPr>
          <w:rFonts w:ascii="Arial" w:hAnsi="Arial" w:cs="Arial"/>
          <w:i/>
          <w:iCs/>
          <w:sz w:val="20"/>
          <w:szCs w:val="20"/>
          <w:shd w:val="clear" w:color="auto" w:fill="FFFFFF"/>
          <w:lang w:val="en-US"/>
        </w:rPr>
        <w:t>Chrysanthemum</w:t>
      </w:r>
      <w:r w:rsidRPr="006B077F">
        <w:rPr>
          <w:rFonts w:ascii="Arial" w:hAnsi="Arial" w:cs="Arial"/>
          <w:sz w:val="20"/>
          <w:szCs w:val="20"/>
          <w:shd w:val="clear" w:color="auto" w:fill="FFFFFF"/>
          <w:lang w:val="en-US"/>
        </w:rPr>
        <w:t xml:space="preserve"> and </w:t>
      </w:r>
      <w:r w:rsidRPr="006B077F">
        <w:rPr>
          <w:rFonts w:ascii="Arial" w:hAnsi="Arial" w:cs="Arial"/>
          <w:i/>
          <w:iCs/>
          <w:sz w:val="20"/>
          <w:szCs w:val="20"/>
          <w:shd w:val="clear" w:color="auto" w:fill="FFFFFF"/>
          <w:lang w:val="en-US"/>
        </w:rPr>
        <w:t>Tagetes</w:t>
      </w:r>
      <w:r w:rsidRPr="006B077F">
        <w:rPr>
          <w:rFonts w:ascii="Arial" w:hAnsi="Arial" w:cs="Arial"/>
          <w:sz w:val="20"/>
          <w:szCs w:val="20"/>
          <w:shd w:val="clear" w:color="auto" w:fill="FFFFFF"/>
          <w:lang w:val="en-US"/>
        </w:rPr>
        <w:t xml:space="preserve"> selective extracts. </w:t>
      </w:r>
      <w:r w:rsidRPr="006B077F">
        <w:rPr>
          <w:rFonts w:ascii="Arial" w:hAnsi="Arial" w:cs="Arial"/>
          <w:i/>
          <w:iCs/>
          <w:sz w:val="20"/>
          <w:szCs w:val="20"/>
          <w:shd w:val="clear" w:color="auto" w:fill="FFFFFF"/>
          <w:lang w:val="en-US"/>
        </w:rPr>
        <w:t>Farmacia</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67</w:t>
      </w:r>
      <w:r w:rsidRPr="006B077F">
        <w:rPr>
          <w:rFonts w:ascii="Arial" w:hAnsi="Arial" w:cs="Arial"/>
          <w:sz w:val="20"/>
          <w:szCs w:val="20"/>
          <w:shd w:val="clear" w:color="auto" w:fill="FFFFFF"/>
          <w:lang w:val="en-US"/>
        </w:rPr>
        <w:t>(3), 405-410.</w:t>
      </w:r>
      <w:r w:rsidR="003B39FC" w:rsidRPr="006B077F">
        <w:rPr>
          <w:rFonts w:ascii="Arial" w:hAnsi="Arial" w:cs="Arial"/>
          <w:sz w:val="20"/>
          <w:szCs w:val="20"/>
          <w:shd w:val="clear" w:color="auto" w:fill="FFFFFF"/>
          <w:lang w:val="en-US"/>
        </w:rPr>
        <w:t xml:space="preserve"> </w:t>
      </w:r>
    </w:p>
    <w:p w14:paraId="46785579" w14:textId="29148A38" w:rsidR="00B97960" w:rsidRPr="006B077F" w:rsidRDefault="003B39FC"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shd w:val="clear" w:color="auto" w:fill="FFFFFF"/>
          <w:lang w:val="en-US"/>
        </w:rPr>
        <w:lastRenderedPageBreak/>
        <w:t>https://doi.org/10.31925/farmacia.2019.3.4</w:t>
      </w:r>
    </w:p>
    <w:p w14:paraId="6774A7CF" w14:textId="21242CB6" w:rsidR="003435E1" w:rsidRPr="006B077F" w:rsidRDefault="003728D6"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Calo, J. R., Crandall, P. G., O'Bryan, C. A., &amp; Ricke, S. C. (2015). Essential oils as antimicrobials in food systems–A review. </w:t>
      </w:r>
      <w:r w:rsidRPr="006B077F">
        <w:rPr>
          <w:rFonts w:ascii="Arial" w:hAnsi="Arial" w:cs="Arial"/>
          <w:b w:val="0"/>
          <w:bCs w:val="0"/>
          <w:i/>
          <w:iCs/>
          <w:kern w:val="0"/>
          <w:sz w:val="20"/>
          <w:szCs w:val="20"/>
          <w:lang w:val="en-US"/>
        </w:rPr>
        <w:t xml:space="preserve">Food </w:t>
      </w:r>
      <w:r w:rsidR="00A6338A" w:rsidRPr="006B077F">
        <w:rPr>
          <w:rFonts w:ascii="Arial" w:hAnsi="Arial" w:cs="Arial"/>
          <w:b w:val="0"/>
          <w:bCs w:val="0"/>
          <w:i/>
          <w:iCs/>
          <w:kern w:val="0"/>
          <w:sz w:val="20"/>
          <w:szCs w:val="20"/>
          <w:lang w:val="en-US"/>
        </w:rPr>
        <w:t>C</w:t>
      </w:r>
      <w:r w:rsidRPr="006B077F">
        <w:rPr>
          <w:rFonts w:ascii="Arial" w:hAnsi="Arial" w:cs="Arial"/>
          <w:b w:val="0"/>
          <w:bCs w:val="0"/>
          <w:i/>
          <w:iCs/>
          <w:kern w:val="0"/>
          <w:sz w:val="20"/>
          <w:szCs w:val="20"/>
          <w:lang w:val="en-US"/>
        </w:rPr>
        <w:t>ontrol</w:t>
      </w:r>
      <w:r w:rsidRPr="006B077F">
        <w:rPr>
          <w:rFonts w:ascii="Arial" w:hAnsi="Arial" w:cs="Arial"/>
          <w:b w:val="0"/>
          <w:bCs w:val="0"/>
          <w:kern w:val="0"/>
          <w:sz w:val="20"/>
          <w:szCs w:val="20"/>
          <w:lang w:val="en-US"/>
        </w:rPr>
        <w:t>, 54, 111-119.</w:t>
      </w:r>
      <w:r w:rsidR="003435E1" w:rsidRPr="006B077F">
        <w:rPr>
          <w:rFonts w:ascii="Arial" w:hAnsi="Arial" w:cs="Arial"/>
          <w:b w:val="0"/>
          <w:bCs w:val="0"/>
          <w:kern w:val="0"/>
          <w:sz w:val="20"/>
          <w:szCs w:val="20"/>
          <w:lang w:val="en-US"/>
        </w:rPr>
        <w:t xml:space="preserve"> </w:t>
      </w:r>
    </w:p>
    <w:p w14:paraId="344B0D4F" w14:textId="429EF6F3" w:rsidR="007B772F" w:rsidRPr="006B077F" w:rsidRDefault="003435E1"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https://doi.org/10.1016/j.foodcont.2014.12.040</w:t>
      </w:r>
    </w:p>
    <w:p w14:paraId="3E4A6891" w14:textId="3090EF79" w:rsidR="007B772F" w:rsidRPr="006B077F" w:rsidRDefault="007B772F" w:rsidP="007B772F">
      <w:pPr>
        <w:autoSpaceDE w:val="0"/>
        <w:autoSpaceDN w:val="0"/>
        <w:adjustRightInd w:val="0"/>
        <w:jc w:val="both"/>
        <w:rPr>
          <w:rFonts w:ascii="Arial" w:hAnsi="Arial" w:cs="Arial"/>
          <w:sz w:val="20"/>
          <w:szCs w:val="20"/>
          <w:lang w:val="en-US"/>
        </w:rPr>
      </w:pPr>
      <w:bookmarkStart w:id="35" w:name="OLE_LINK154"/>
      <w:bookmarkStart w:id="36" w:name="OLE_LINK155"/>
      <w:bookmarkStart w:id="37" w:name="OLE_LINK129"/>
      <w:bookmarkStart w:id="38" w:name="OLE_LINK130"/>
      <w:bookmarkStart w:id="39" w:name="OLE_LINK211"/>
      <w:bookmarkStart w:id="40" w:name="OLE_LINK212"/>
      <w:bookmarkStart w:id="41" w:name="OLE_LINK121"/>
      <w:r w:rsidRPr="006B077F">
        <w:rPr>
          <w:rFonts w:ascii="Arial" w:hAnsi="Arial" w:cs="Arial"/>
          <w:sz w:val="20"/>
          <w:szCs w:val="20"/>
          <w:lang w:val="en-US"/>
        </w:rPr>
        <w:t>Clinical and Laboratory Standards Institute, (2012). Methods for Dilution Antimicrobial Susceptibility Tests for Bacteria That Grow Aerobically; Approved Standard—Ninth Edition. (Approved Standard. Document M07-A9. CLSI). Ninth ed</w:t>
      </w:r>
      <w:r w:rsidR="00F73D3F" w:rsidRPr="006B077F">
        <w:rPr>
          <w:rFonts w:ascii="Arial" w:hAnsi="Arial" w:cs="Arial"/>
          <w:sz w:val="20"/>
          <w:szCs w:val="20"/>
          <w:lang w:val="en-US"/>
        </w:rPr>
        <w:t>0</w:t>
      </w:r>
      <w:r w:rsidRPr="006B077F">
        <w:rPr>
          <w:rFonts w:ascii="Arial" w:hAnsi="Arial" w:cs="Arial"/>
          <w:sz w:val="20"/>
          <w:szCs w:val="20"/>
          <w:lang w:val="en-US"/>
        </w:rPr>
        <w:t>.</w:t>
      </w:r>
      <w:r w:rsidR="00F73D3F" w:rsidRPr="006B077F">
        <w:rPr>
          <w:rFonts w:ascii="Arial" w:hAnsi="Arial" w:cs="Arial"/>
          <w:sz w:val="20"/>
          <w:szCs w:val="20"/>
          <w:lang w:val="en-US"/>
        </w:rPr>
        <w:t xml:space="preserve"> V</w:t>
      </w:r>
      <w:r w:rsidRPr="006B077F">
        <w:rPr>
          <w:rFonts w:ascii="Arial" w:hAnsi="Arial" w:cs="Arial"/>
          <w:sz w:val="20"/>
          <w:szCs w:val="20"/>
          <w:lang w:val="en-US"/>
        </w:rPr>
        <w:t>ol. M07-A9. Clinical and Laboratory Standards Institute, Wayne, PA.</w:t>
      </w:r>
    </w:p>
    <w:bookmarkEnd w:id="35"/>
    <w:bookmarkEnd w:id="36"/>
    <w:p w14:paraId="4A3FA055" w14:textId="7EDCE210" w:rsidR="00746667" w:rsidRPr="006B077F" w:rsidRDefault="00B35B6C" w:rsidP="007B772F">
      <w:pPr>
        <w:autoSpaceDE w:val="0"/>
        <w:autoSpaceDN w:val="0"/>
        <w:adjustRightInd w:val="0"/>
        <w:jc w:val="both"/>
        <w:rPr>
          <w:rFonts w:ascii="Arial" w:hAnsi="Arial" w:cs="Arial"/>
          <w:bCs/>
          <w:sz w:val="20"/>
          <w:szCs w:val="20"/>
          <w:lang w:val="en-US"/>
        </w:rPr>
      </w:pPr>
      <w:r w:rsidRPr="006B077F">
        <w:rPr>
          <w:rFonts w:ascii="Arial" w:hAnsi="Arial" w:cs="Arial"/>
          <w:bCs/>
          <w:sz w:val="20"/>
          <w:szCs w:val="20"/>
          <w:lang w:val="en-US"/>
        </w:rPr>
        <w:t xml:space="preserve">Craveiro, A. A., Matos, F. J. A., &amp; Alencar, J. W. (1976). A simple and inexpensive steam generator for essential oils extraction. </w:t>
      </w:r>
      <w:r w:rsidRPr="006B077F">
        <w:rPr>
          <w:rFonts w:ascii="Arial" w:hAnsi="Arial" w:cs="Arial"/>
          <w:bCs/>
          <w:i/>
          <w:iCs/>
          <w:sz w:val="20"/>
          <w:szCs w:val="20"/>
          <w:lang w:val="en-US"/>
        </w:rPr>
        <w:t>Journal of Chemical Education</w:t>
      </w:r>
      <w:r w:rsidRPr="006B077F">
        <w:rPr>
          <w:rFonts w:ascii="Arial" w:hAnsi="Arial" w:cs="Arial"/>
          <w:bCs/>
          <w:sz w:val="20"/>
          <w:szCs w:val="20"/>
          <w:lang w:val="en-US"/>
        </w:rPr>
        <w:t>, 53(10), 652.</w:t>
      </w:r>
      <w:r w:rsidR="00746667" w:rsidRPr="006B077F">
        <w:rPr>
          <w:rFonts w:ascii="Arial" w:hAnsi="Arial" w:cs="Arial"/>
          <w:bCs/>
          <w:sz w:val="20"/>
          <w:szCs w:val="20"/>
          <w:lang w:val="en-US"/>
        </w:rPr>
        <w:t xml:space="preserve"> </w:t>
      </w:r>
    </w:p>
    <w:p w14:paraId="479A467C" w14:textId="1CCB9C80" w:rsidR="007B772F" w:rsidRPr="006B077F" w:rsidRDefault="00746667"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https://doi.org/10.1021/ed053p652</w:t>
      </w:r>
    </w:p>
    <w:p w14:paraId="39B5B0E5" w14:textId="77777777" w:rsidR="009E74DA" w:rsidRPr="006B077F" w:rsidRDefault="005E6BA6" w:rsidP="007B772F">
      <w:pPr>
        <w:autoSpaceDE w:val="0"/>
        <w:autoSpaceDN w:val="0"/>
        <w:adjustRightInd w:val="0"/>
        <w:jc w:val="both"/>
        <w:rPr>
          <w:rFonts w:ascii="Arial" w:hAnsi="Arial" w:cs="Arial"/>
          <w:sz w:val="20"/>
          <w:szCs w:val="20"/>
          <w:shd w:val="clear" w:color="auto" w:fill="FFFFFF"/>
          <w:lang w:val="en-US"/>
        </w:rPr>
      </w:pPr>
      <w:proofErr w:type="spellStart"/>
      <w:r w:rsidRPr="006B077F">
        <w:rPr>
          <w:rFonts w:ascii="Arial" w:hAnsi="Arial" w:cs="Arial"/>
          <w:sz w:val="20"/>
          <w:szCs w:val="20"/>
          <w:shd w:val="clear" w:color="auto" w:fill="FFFFFF"/>
          <w:lang w:val="en-US"/>
        </w:rPr>
        <w:t>Dahham</w:t>
      </w:r>
      <w:proofErr w:type="spellEnd"/>
      <w:r w:rsidRPr="006B077F">
        <w:rPr>
          <w:rFonts w:ascii="Arial" w:hAnsi="Arial" w:cs="Arial"/>
          <w:sz w:val="20"/>
          <w:szCs w:val="20"/>
          <w:shd w:val="clear" w:color="auto" w:fill="FFFFFF"/>
          <w:lang w:val="en-US"/>
        </w:rPr>
        <w:t xml:space="preserve">, S. S., Tabana, Y. M., Iqbal, M. A., Ahamed, M. B., Ezzat, M. O., Majid, A. S., &amp; Majid, A. M. (2015). The anticancer, antioxidant and antimicrobial properties of the sesquiterpene </w:t>
      </w:r>
      <w:r w:rsidRPr="006B077F">
        <w:rPr>
          <w:rFonts w:ascii="Arial" w:hAnsi="Arial" w:cs="Arial"/>
          <w:sz w:val="20"/>
          <w:szCs w:val="20"/>
          <w:shd w:val="clear" w:color="auto" w:fill="FFFFFF"/>
        </w:rPr>
        <w:t>β</w:t>
      </w:r>
      <w:r w:rsidRPr="006B077F">
        <w:rPr>
          <w:rFonts w:ascii="Arial" w:hAnsi="Arial" w:cs="Arial"/>
          <w:sz w:val="20"/>
          <w:szCs w:val="20"/>
          <w:shd w:val="clear" w:color="auto" w:fill="FFFFFF"/>
          <w:lang w:val="en-US"/>
        </w:rPr>
        <w:t xml:space="preserve">-caryophyllene from the essential oil of </w:t>
      </w:r>
      <w:r w:rsidRPr="006B077F">
        <w:rPr>
          <w:rFonts w:ascii="Arial" w:hAnsi="Arial" w:cs="Arial"/>
          <w:i/>
          <w:iCs/>
          <w:sz w:val="20"/>
          <w:szCs w:val="20"/>
          <w:shd w:val="clear" w:color="auto" w:fill="FFFFFF"/>
          <w:lang w:val="en-US"/>
        </w:rPr>
        <w:t xml:space="preserve">Aquilaria </w:t>
      </w:r>
      <w:proofErr w:type="spellStart"/>
      <w:r w:rsidRPr="006B077F">
        <w:rPr>
          <w:rFonts w:ascii="Arial" w:hAnsi="Arial" w:cs="Arial"/>
          <w:i/>
          <w:iCs/>
          <w:sz w:val="20"/>
          <w:szCs w:val="20"/>
          <w:shd w:val="clear" w:color="auto" w:fill="FFFFFF"/>
          <w:lang w:val="en-US"/>
        </w:rPr>
        <w:t>crassna</w:t>
      </w:r>
      <w:proofErr w:type="spellEnd"/>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Molecules</w:t>
      </w:r>
      <w:r w:rsidRPr="006B077F">
        <w:rPr>
          <w:rFonts w:ascii="Arial" w:hAnsi="Arial" w:cs="Arial"/>
          <w:sz w:val="20"/>
          <w:szCs w:val="20"/>
          <w:shd w:val="clear" w:color="auto" w:fill="FFFFFF"/>
          <w:lang w:val="en-US"/>
        </w:rPr>
        <w:t>,</w:t>
      </w:r>
      <w:r w:rsidR="00450B70"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20</w:t>
      </w:r>
      <w:r w:rsidRPr="006B077F">
        <w:rPr>
          <w:rFonts w:ascii="Arial" w:hAnsi="Arial" w:cs="Arial"/>
          <w:sz w:val="20"/>
          <w:szCs w:val="20"/>
          <w:shd w:val="clear" w:color="auto" w:fill="FFFFFF"/>
          <w:lang w:val="en-US"/>
        </w:rPr>
        <w:t>(7), 11808-11829.</w:t>
      </w:r>
      <w:r w:rsidR="009E74DA" w:rsidRPr="006B077F">
        <w:rPr>
          <w:rFonts w:ascii="Arial" w:hAnsi="Arial" w:cs="Arial"/>
          <w:sz w:val="20"/>
          <w:szCs w:val="20"/>
          <w:shd w:val="clear" w:color="auto" w:fill="FFFFFF"/>
          <w:lang w:val="en-US"/>
        </w:rPr>
        <w:t xml:space="preserve"> </w:t>
      </w:r>
    </w:p>
    <w:p w14:paraId="048EEBA7" w14:textId="79868BFF" w:rsidR="007B772F" w:rsidRPr="006B077F" w:rsidRDefault="009E74DA"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https://doi.org/10.3390/molecules200711808</w:t>
      </w:r>
    </w:p>
    <w:p w14:paraId="79F308A8" w14:textId="25FEBA52" w:rsidR="007B772F" w:rsidRPr="006B077F" w:rsidRDefault="002E490E" w:rsidP="007B772F">
      <w:pPr>
        <w:jc w:val="both"/>
        <w:rPr>
          <w:rFonts w:ascii="Arial" w:hAnsi="Arial" w:cs="Arial"/>
          <w:bCs/>
          <w:sz w:val="20"/>
          <w:szCs w:val="20"/>
          <w:lang w:val="en-US"/>
        </w:rPr>
      </w:pPr>
      <w:proofErr w:type="spellStart"/>
      <w:r w:rsidRPr="006B077F">
        <w:rPr>
          <w:rFonts w:ascii="Arial" w:hAnsi="Arial" w:cs="Arial"/>
          <w:bCs/>
          <w:sz w:val="20"/>
          <w:szCs w:val="20"/>
          <w:lang w:val="en-US"/>
        </w:rPr>
        <w:t>Delaquis</w:t>
      </w:r>
      <w:proofErr w:type="spellEnd"/>
      <w:r w:rsidRPr="006B077F">
        <w:rPr>
          <w:rFonts w:ascii="Arial" w:hAnsi="Arial" w:cs="Arial"/>
          <w:bCs/>
          <w:sz w:val="20"/>
          <w:szCs w:val="20"/>
          <w:lang w:val="en-US"/>
        </w:rPr>
        <w:t xml:space="preserve">, P. J., Stanich, K., Girard, B., &amp; Mazza, G. (2002). Antimicrobial activity of individual and mixed fractions of dill, cilantro, coriander and eucalyptus essential oils. </w:t>
      </w:r>
      <w:r w:rsidRPr="006B077F">
        <w:rPr>
          <w:rFonts w:ascii="Arial" w:hAnsi="Arial" w:cs="Arial"/>
          <w:bCs/>
          <w:i/>
          <w:iCs/>
          <w:sz w:val="20"/>
          <w:szCs w:val="20"/>
          <w:lang w:val="en-US"/>
        </w:rPr>
        <w:t xml:space="preserve">International </w:t>
      </w:r>
      <w:r w:rsidR="00A6338A" w:rsidRPr="006B077F">
        <w:rPr>
          <w:rFonts w:ascii="Arial" w:hAnsi="Arial" w:cs="Arial"/>
          <w:bCs/>
          <w:i/>
          <w:iCs/>
          <w:sz w:val="20"/>
          <w:szCs w:val="20"/>
          <w:lang w:val="en-US"/>
        </w:rPr>
        <w:t>J</w:t>
      </w:r>
      <w:r w:rsidRPr="006B077F">
        <w:rPr>
          <w:rFonts w:ascii="Arial" w:hAnsi="Arial" w:cs="Arial"/>
          <w:bCs/>
          <w:i/>
          <w:iCs/>
          <w:sz w:val="20"/>
          <w:szCs w:val="20"/>
          <w:lang w:val="en-US"/>
        </w:rPr>
        <w:t xml:space="preserve">ournal of </w:t>
      </w:r>
      <w:r w:rsidR="00A6338A" w:rsidRPr="006B077F">
        <w:rPr>
          <w:rFonts w:ascii="Arial" w:hAnsi="Arial" w:cs="Arial"/>
          <w:bCs/>
          <w:i/>
          <w:iCs/>
          <w:sz w:val="20"/>
          <w:szCs w:val="20"/>
          <w:lang w:val="en-US"/>
        </w:rPr>
        <w:t>F</w:t>
      </w:r>
      <w:r w:rsidRPr="006B077F">
        <w:rPr>
          <w:rFonts w:ascii="Arial" w:hAnsi="Arial" w:cs="Arial"/>
          <w:bCs/>
          <w:i/>
          <w:iCs/>
          <w:sz w:val="20"/>
          <w:szCs w:val="20"/>
          <w:lang w:val="en-US"/>
        </w:rPr>
        <w:t xml:space="preserve">ood </w:t>
      </w:r>
      <w:r w:rsidR="00A6338A" w:rsidRPr="006B077F">
        <w:rPr>
          <w:rFonts w:ascii="Arial" w:hAnsi="Arial" w:cs="Arial"/>
          <w:bCs/>
          <w:i/>
          <w:iCs/>
          <w:sz w:val="20"/>
          <w:szCs w:val="20"/>
          <w:lang w:val="en-US"/>
        </w:rPr>
        <w:t>M</w:t>
      </w:r>
      <w:r w:rsidRPr="006B077F">
        <w:rPr>
          <w:rFonts w:ascii="Arial" w:hAnsi="Arial" w:cs="Arial"/>
          <w:bCs/>
          <w:i/>
          <w:iCs/>
          <w:sz w:val="20"/>
          <w:szCs w:val="20"/>
          <w:lang w:val="en-US"/>
        </w:rPr>
        <w:t>icrobiology</w:t>
      </w:r>
      <w:r w:rsidRPr="006B077F">
        <w:rPr>
          <w:rFonts w:ascii="Arial" w:hAnsi="Arial" w:cs="Arial"/>
          <w:bCs/>
          <w:sz w:val="20"/>
          <w:szCs w:val="20"/>
          <w:lang w:val="en-US"/>
        </w:rPr>
        <w:t>, 74(1-2), 101-109.</w:t>
      </w:r>
      <w:r w:rsidR="00423C51" w:rsidRPr="006B077F">
        <w:rPr>
          <w:rFonts w:ascii="Arial" w:hAnsi="Arial" w:cs="Arial"/>
          <w:bCs/>
          <w:sz w:val="20"/>
          <w:szCs w:val="20"/>
          <w:lang w:val="en-US"/>
        </w:rPr>
        <w:t xml:space="preserve"> https://doi.org/10.1016/S0168-1605(01)00734-6</w:t>
      </w:r>
    </w:p>
    <w:p w14:paraId="377DE042" w14:textId="75B0ED83" w:rsidR="00643F75" w:rsidRPr="006B077F" w:rsidRDefault="00643F75" w:rsidP="007B772F">
      <w:pPr>
        <w:jc w:val="both"/>
        <w:rPr>
          <w:rFonts w:ascii="Arial" w:hAnsi="Arial" w:cs="Arial"/>
          <w:sz w:val="20"/>
          <w:szCs w:val="20"/>
          <w:shd w:val="clear" w:color="auto" w:fill="FFFFFF"/>
          <w:lang w:val="en-US"/>
        </w:rPr>
      </w:pPr>
      <w:r w:rsidRPr="006B077F">
        <w:rPr>
          <w:rFonts w:ascii="Arial" w:hAnsi="Arial" w:cs="Arial"/>
          <w:sz w:val="20"/>
          <w:szCs w:val="20"/>
          <w:shd w:val="clear" w:color="auto" w:fill="FFFFFF"/>
          <w:lang w:val="en-US"/>
        </w:rPr>
        <w:t xml:space="preserve">Estrada, D. L., Chang, W. T., &amp; Heinrich, M. (2025). From “traditional” to modern medicine: A medical and historical analysis of </w:t>
      </w:r>
      <w:proofErr w:type="spellStart"/>
      <w:r w:rsidRPr="006B077F">
        <w:rPr>
          <w:rFonts w:ascii="Arial" w:hAnsi="Arial" w:cs="Arial"/>
          <w:i/>
          <w:iCs/>
          <w:sz w:val="20"/>
          <w:szCs w:val="20"/>
          <w:shd w:val="clear" w:color="auto" w:fill="FFFFFF"/>
          <w:lang w:val="en-US"/>
        </w:rPr>
        <w:t>Tagetes</w:t>
      </w:r>
      <w:proofErr w:type="spellEnd"/>
      <w:r w:rsidRPr="006B077F">
        <w:rPr>
          <w:rFonts w:ascii="Arial" w:hAnsi="Arial" w:cs="Arial"/>
          <w:i/>
          <w:iCs/>
          <w:sz w:val="20"/>
          <w:szCs w:val="20"/>
          <w:shd w:val="clear" w:color="auto" w:fill="FFFFFF"/>
          <w:lang w:val="en-US"/>
        </w:rPr>
        <w:t xml:space="preserve"> </w:t>
      </w:r>
      <w:proofErr w:type="spellStart"/>
      <w:r w:rsidRPr="006B077F">
        <w:rPr>
          <w:rFonts w:ascii="Arial" w:hAnsi="Arial" w:cs="Arial"/>
          <w:i/>
          <w:iCs/>
          <w:sz w:val="20"/>
          <w:szCs w:val="20"/>
          <w:shd w:val="clear" w:color="auto" w:fill="FFFFFF"/>
          <w:lang w:val="en-US"/>
        </w:rPr>
        <w:t>erecta</w:t>
      </w:r>
      <w:proofErr w:type="spellEnd"/>
      <w:r w:rsidRPr="006B077F">
        <w:rPr>
          <w:rFonts w:ascii="Arial" w:hAnsi="Arial" w:cs="Arial"/>
          <w:sz w:val="20"/>
          <w:szCs w:val="20"/>
          <w:shd w:val="clear" w:color="auto" w:fill="FFFFFF"/>
          <w:lang w:val="en-US"/>
        </w:rPr>
        <w:t xml:space="preserve"> L. (</w:t>
      </w:r>
      <w:proofErr w:type="spellStart"/>
      <w:r w:rsidRPr="006B077F">
        <w:rPr>
          <w:rFonts w:ascii="Arial" w:hAnsi="Arial" w:cs="Arial"/>
          <w:sz w:val="20"/>
          <w:szCs w:val="20"/>
          <w:shd w:val="clear" w:color="auto" w:fill="FFFFFF"/>
          <w:lang w:val="en-US"/>
        </w:rPr>
        <w:t>Cempasúchil</w:t>
      </w:r>
      <w:proofErr w:type="spellEnd"/>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Journal of Traditional and Complementary Medicine</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15</w:t>
      </w:r>
      <w:r w:rsidRPr="006B077F">
        <w:rPr>
          <w:rFonts w:ascii="Arial" w:hAnsi="Arial" w:cs="Arial"/>
          <w:sz w:val="20"/>
          <w:szCs w:val="20"/>
          <w:shd w:val="clear" w:color="auto" w:fill="FFFFFF"/>
          <w:lang w:val="en-US"/>
        </w:rPr>
        <w:t>(1), 6-14.</w:t>
      </w:r>
      <w:r w:rsidR="009E0585" w:rsidRPr="006B077F">
        <w:rPr>
          <w:rFonts w:ascii="Arial" w:hAnsi="Arial" w:cs="Arial"/>
          <w:sz w:val="20"/>
          <w:szCs w:val="20"/>
          <w:shd w:val="clear" w:color="auto" w:fill="FFFFFF"/>
          <w:lang w:val="en-US"/>
        </w:rPr>
        <w:t xml:space="preserve"> </w:t>
      </w:r>
      <w:r w:rsidR="00612EAB" w:rsidRPr="006B077F">
        <w:rPr>
          <w:rFonts w:ascii="Arial" w:hAnsi="Arial" w:cs="Arial"/>
          <w:sz w:val="20"/>
          <w:szCs w:val="20"/>
          <w:shd w:val="clear" w:color="auto" w:fill="FFFFFF"/>
          <w:lang w:val="en-US"/>
        </w:rPr>
        <w:t>https://doi.org/10.1016/j.jtcme.2024.08.001</w:t>
      </w:r>
    </w:p>
    <w:p w14:paraId="6FE373F0" w14:textId="6394D53A" w:rsidR="00267159" w:rsidRPr="006B077F" w:rsidRDefault="00612EAB" w:rsidP="007B772F">
      <w:pPr>
        <w:jc w:val="both"/>
        <w:rPr>
          <w:rFonts w:ascii="Arial" w:hAnsi="Arial" w:cs="Arial"/>
          <w:bCs/>
          <w:sz w:val="20"/>
          <w:szCs w:val="20"/>
          <w:lang w:val="en-US"/>
        </w:rPr>
      </w:pPr>
      <w:proofErr w:type="spellStart"/>
      <w:r w:rsidRPr="006B077F">
        <w:rPr>
          <w:rFonts w:ascii="Arial" w:hAnsi="Arial" w:cs="Arial"/>
          <w:bCs/>
          <w:sz w:val="20"/>
          <w:szCs w:val="20"/>
          <w:lang w:val="en-US"/>
        </w:rPr>
        <w:t>Ghazyzadeh</w:t>
      </w:r>
      <w:proofErr w:type="spellEnd"/>
      <w:r w:rsidRPr="006B077F">
        <w:rPr>
          <w:rFonts w:ascii="Arial" w:hAnsi="Arial" w:cs="Arial"/>
          <w:bCs/>
          <w:sz w:val="20"/>
          <w:szCs w:val="20"/>
          <w:lang w:val="en-US"/>
        </w:rPr>
        <w:t xml:space="preserve">, M., Abolfazl, D., Kazemi, S., Harandi, A., &amp; Ghasempour, M. (2025). Evaluation of the Antibacterial Activity of </w:t>
      </w:r>
      <w:r w:rsidRPr="006B077F">
        <w:rPr>
          <w:rFonts w:ascii="Arial" w:hAnsi="Arial" w:cs="Arial"/>
          <w:bCs/>
          <w:i/>
          <w:iCs/>
          <w:sz w:val="20"/>
          <w:szCs w:val="20"/>
          <w:lang w:val="en-US"/>
        </w:rPr>
        <w:t xml:space="preserve">Mentha </w:t>
      </w:r>
      <w:r w:rsidR="00660808" w:rsidRPr="006B077F">
        <w:rPr>
          <w:rFonts w:ascii="Arial" w:hAnsi="Arial" w:cs="Arial"/>
          <w:bCs/>
          <w:i/>
          <w:iCs/>
          <w:sz w:val="20"/>
          <w:szCs w:val="20"/>
          <w:lang w:val="en-US"/>
        </w:rPr>
        <w:t>l</w:t>
      </w:r>
      <w:r w:rsidRPr="006B077F">
        <w:rPr>
          <w:rFonts w:ascii="Arial" w:hAnsi="Arial" w:cs="Arial"/>
          <w:bCs/>
          <w:i/>
          <w:iCs/>
          <w:sz w:val="20"/>
          <w:szCs w:val="20"/>
          <w:lang w:val="en-US"/>
        </w:rPr>
        <w:t>ongifolia</w:t>
      </w:r>
      <w:r w:rsidRPr="006B077F">
        <w:rPr>
          <w:rFonts w:ascii="Arial" w:hAnsi="Arial" w:cs="Arial"/>
          <w:bCs/>
          <w:sz w:val="20"/>
          <w:szCs w:val="20"/>
          <w:lang w:val="en-US"/>
        </w:rPr>
        <w:t xml:space="preserve"> Essential Oil against </w:t>
      </w:r>
      <w:r w:rsidRPr="006B077F">
        <w:rPr>
          <w:rFonts w:ascii="Arial" w:hAnsi="Arial" w:cs="Arial"/>
          <w:bCs/>
          <w:i/>
          <w:iCs/>
          <w:sz w:val="20"/>
          <w:szCs w:val="20"/>
          <w:lang w:val="en-US"/>
        </w:rPr>
        <w:t>Enterococcus faecalis</w:t>
      </w:r>
      <w:r w:rsidRPr="006B077F">
        <w:rPr>
          <w:rFonts w:ascii="Arial" w:hAnsi="Arial" w:cs="Arial"/>
          <w:bCs/>
          <w:sz w:val="20"/>
          <w:szCs w:val="20"/>
          <w:lang w:val="en-US"/>
        </w:rPr>
        <w:t xml:space="preserve"> and its Chemical Composition. Journal of Dentistry</w:t>
      </w:r>
      <w:r w:rsidR="00CD365C" w:rsidRPr="006B077F">
        <w:rPr>
          <w:rFonts w:ascii="Arial" w:hAnsi="Arial" w:cs="Arial"/>
          <w:bCs/>
          <w:sz w:val="20"/>
          <w:szCs w:val="20"/>
          <w:lang w:val="en-US"/>
        </w:rPr>
        <w:t>,</w:t>
      </w:r>
      <w:r w:rsidRPr="006B077F">
        <w:rPr>
          <w:rFonts w:ascii="Arial" w:hAnsi="Arial" w:cs="Arial"/>
          <w:bCs/>
          <w:sz w:val="20"/>
          <w:szCs w:val="20"/>
          <w:lang w:val="en-US"/>
        </w:rPr>
        <w:t xml:space="preserve"> </w:t>
      </w:r>
      <w:r w:rsidR="00CD365C" w:rsidRPr="006B077F">
        <w:rPr>
          <w:rFonts w:ascii="Arial" w:hAnsi="Arial" w:cs="Arial"/>
          <w:bCs/>
          <w:sz w:val="20"/>
          <w:szCs w:val="20"/>
          <w:lang w:val="en-US"/>
        </w:rPr>
        <w:t>26</w:t>
      </w:r>
      <w:r w:rsidR="0007170B" w:rsidRPr="006B077F">
        <w:rPr>
          <w:rFonts w:ascii="Arial" w:hAnsi="Arial" w:cs="Arial"/>
          <w:bCs/>
          <w:sz w:val="20"/>
          <w:szCs w:val="20"/>
          <w:lang w:val="en-US"/>
        </w:rPr>
        <w:t>(</w:t>
      </w:r>
      <w:r w:rsidR="00CD365C" w:rsidRPr="006B077F">
        <w:rPr>
          <w:rFonts w:ascii="Arial" w:hAnsi="Arial" w:cs="Arial"/>
          <w:bCs/>
          <w:sz w:val="20"/>
          <w:szCs w:val="20"/>
          <w:lang w:val="en-US"/>
        </w:rPr>
        <w:t>3</w:t>
      </w:r>
      <w:r w:rsidR="0007170B" w:rsidRPr="006B077F">
        <w:rPr>
          <w:rFonts w:ascii="Arial" w:hAnsi="Arial" w:cs="Arial"/>
          <w:bCs/>
          <w:sz w:val="20"/>
          <w:szCs w:val="20"/>
          <w:lang w:val="en-US"/>
        </w:rPr>
        <w:t xml:space="preserve">), </w:t>
      </w:r>
      <w:r w:rsidR="00CD365C" w:rsidRPr="006B077F">
        <w:rPr>
          <w:rFonts w:ascii="Arial" w:hAnsi="Arial" w:cs="Arial"/>
          <w:bCs/>
          <w:sz w:val="20"/>
          <w:szCs w:val="20"/>
          <w:lang w:val="en-US"/>
        </w:rPr>
        <w:t>266</w:t>
      </w:r>
      <w:r w:rsidR="0007170B" w:rsidRPr="006B077F">
        <w:rPr>
          <w:rFonts w:ascii="Arial" w:hAnsi="Arial" w:cs="Arial"/>
          <w:bCs/>
          <w:sz w:val="20"/>
          <w:szCs w:val="20"/>
          <w:lang w:val="en-US"/>
        </w:rPr>
        <w:t>-</w:t>
      </w:r>
      <w:r w:rsidR="00CD365C" w:rsidRPr="006B077F">
        <w:rPr>
          <w:rFonts w:ascii="Arial" w:hAnsi="Arial" w:cs="Arial"/>
          <w:bCs/>
          <w:sz w:val="20"/>
          <w:szCs w:val="20"/>
          <w:lang w:val="en-US"/>
        </w:rPr>
        <w:t>273</w:t>
      </w:r>
      <w:r w:rsidR="0007170B" w:rsidRPr="006B077F">
        <w:rPr>
          <w:rFonts w:ascii="Arial" w:hAnsi="Arial" w:cs="Arial"/>
          <w:bCs/>
          <w:sz w:val="20"/>
          <w:szCs w:val="20"/>
          <w:lang w:val="en-US"/>
        </w:rPr>
        <w:t>.</w:t>
      </w:r>
    </w:p>
    <w:p w14:paraId="5D875189" w14:textId="2FEB45D9" w:rsidR="00612EAB" w:rsidRPr="006B077F" w:rsidRDefault="00612EAB" w:rsidP="007B772F">
      <w:pPr>
        <w:jc w:val="both"/>
        <w:rPr>
          <w:rFonts w:ascii="Arial" w:hAnsi="Arial" w:cs="Arial"/>
          <w:bCs/>
          <w:sz w:val="20"/>
          <w:szCs w:val="20"/>
          <w:lang w:val="en-US"/>
        </w:rPr>
      </w:pPr>
      <w:r w:rsidRPr="006B077F">
        <w:rPr>
          <w:rFonts w:ascii="Arial" w:hAnsi="Arial" w:cs="Arial"/>
          <w:sz w:val="20"/>
          <w:szCs w:val="20"/>
          <w:shd w:val="clear" w:color="auto" w:fill="FFFFFF"/>
          <w:lang w:val="en-US"/>
        </w:rPr>
        <w:t>https://doi.org/</w:t>
      </w:r>
      <w:r w:rsidR="00267159" w:rsidRPr="003B5D89">
        <w:rPr>
          <w:lang w:val="en-US"/>
        </w:rPr>
        <w:t xml:space="preserve"> </w:t>
      </w:r>
      <w:r w:rsidR="00267159" w:rsidRPr="006B077F">
        <w:rPr>
          <w:rFonts w:ascii="Arial" w:hAnsi="Arial" w:cs="Arial"/>
          <w:sz w:val="20"/>
          <w:szCs w:val="20"/>
          <w:shd w:val="clear" w:color="auto" w:fill="FFFFFF"/>
          <w:lang w:val="en-US"/>
        </w:rPr>
        <w:t>10.30476/dentjods.2025.101488.2304</w:t>
      </w:r>
    </w:p>
    <w:p w14:paraId="7BA00E90" w14:textId="2BF17B0D" w:rsidR="007B772F" w:rsidRPr="006B077F" w:rsidRDefault="000D1220" w:rsidP="007B772F">
      <w:pPr>
        <w:autoSpaceDE w:val="0"/>
        <w:autoSpaceDN w:val="0"/>
        <w:adjustRightInd w:val="0"/>
        <w:jc w:val="both"/>
        <w:rPr>
          <w:rFonts w:ascii="Arial" w:hAnsi="Arial" w:cs="Arial"/>
          <w:sz w:val="20"/>
          <w:szCs w:val="20"/>
          <w:lang w:val="en-US"/>
        </w:rPr>
      </w:pPr>
      <w:bookmarkStart w:id="42" w:name="OLE_LINK177"/>
      <w:bookmarkStart w:id="43" w:name="OLE_LINK178"/>
      <w:r w:rsidRPr="006B077F">
        <w:rPr>
          <w:rFonts w:ascii="Arial" w:hAnsi="Arial" w:cs="Arial"/>
          <w:sz w:val="20"/>
          <w:szCs w:val="20"/>
          <w:shd w:val="clear" w:color="auto" w:fill="FFFFFF"/>
          <w:lang w:val="en-US"/>
        </w:rPr>
        <w:t xml:space="preserve">Gilles, M., Zhao, J., An, M., &amp; Agboola, S. (2010). Chemical composition and antimicrobial properties of essential oils of three Australian Eucalyptus species. </w:t>
      </w:r>
      <w:r w:rsidRPr="006B077F">
        <w:rPr>
          <w:rFonts w:ascii="Arial" w:hAnsi="Arial" w:cs="Arial"/>
          <w:i/>
          <w:iCs/>
          <w:sz w:val="20"/>
          <w:szCs w:val="20"/>
          <w:shd w:val="clear" w:color="auto" w:fill="FFFFFF"/>
          <w:lang w:val="en-US"/>
        </w:rPr>
        <w:t xml:space="preserve">Food </w:t>
      </w:r>
      <w:r w:rsidR="00A6338A" w:rsidRPr="006B077F">
        <w:rPr>
          <w:rFonts w:ascii="Arial" w:hAnsi="Arial" w:cs="Arial"/>
          <w:i/>
          <w:iCs/>
          <w:sz w:val="20"/>
          <w:szCs w:val="20"/>
          <w:shd w:val="clear" w:color="auto" w:fill="FFFFFF"/>
          <w:lang w:val="en-US"/>
        </w:rPr>
        <w:t>C</w:t>
      </w:r>
      <w:r w:rsidRPr="006B077F">
        <w:rPr>
          <w:rFonts w:ascii="Arial" w:hAnsi="Arial" w:cs="Arial"/>
          <w:i/>
          <w:iCs/>
          <w:sz w:val="20"/>
          <w:szCs w:val="20"/>
          <w:shd w:val="clear" w:color="auto" w:fill="FFFFFF"/>
          <w:lang w:val="en-US"/>
        </w:rPr>
        <w:t>hemistry</w:t>
      </w:r>
      <w:r w:rsidRPr="006B077F">
        <w:rPr>
          <w:rFonts w:ascii="Arial" w:hAnsi="Arial" w:cs="Arial"/>
          <w:sz w:val="20"/>
          <w:szCs w:val="20"/>
          <w:shd w:val="clear" w:color="auto" w:fill="FFFFFF"/>
          <w:lang w:val="en-US"/>
        </w:rPr>
        <w:t xml:space="preserve">, </w:t>
      </w:r>
      <w:r w:rsidRPr="006B077F">
        <w:rPr>
          <w:rFonts w:ascii="Arial" w:hAnsi="Arial" w:cs="Arial"/>
          <w:i/>
          <w:iCs/>
          <w:sz w:val="20"/>
          <w:szCs w:val="20"/>
          <w:shd w:val="clear" w:color="auto" w:fill="FFFFFF"/>
          <w:lang w:val="en-US"/>
        </w:rPr>
        <w:t>119</w:t>
      </w:r>
      <w:r w:rsidRPr="006B077F">
        <w:rPr>
          <w:rFonts w:ascii="Arial" w:hAnsi="Arial" w:cs="Arial"/>
          <w:sz w:val="20"/>
          <w:szCs w:val="20"/>
          <w:shd w:val="clear" w:color="auto" w:fill="FFFFFF"/>
          <w:lang w:val="en-US"/>
        </w:rPr>
        <w:t>(2), 731-737.</w:t>
      </w:r>
      <w:r w:rsidR="00A90FF4" w:rsidRPr="006B077F">
        <w:rPr>
          <w:rFonts w:ascii="Arial" w:hAnsi="Arial" w:cs="Arial"/>
          <w:sz w:val="20"/>
          <w:szCs w:val="20"/>
          <w:shd w:val="clear" w:color="auto" w:fill="FFFFFF"/>
          <w:lang w:val="en-US"/>
        </w:rPr>
        <w:t xml:space="preserve"> https://doi.org/10.1016/j.foodchem.2009.07.021</w:t>
      </w:r>
    </w:p>
    <w:bookmarkEnd w:id="37"/>
    <w:bookmarkEnd w:id="38"/>
    <w:bookmarkEnd w:id="39"/>
    <w:bookmarkEnd w:id="40"/>
    <w:bookmarkEnd w:id="42"/>
    <w:bookmarkEnd w:id="43"/>
    <w:p w14:paraId="465B9C21" w14:textId="1E499F81" w:rsidR="007B772F" w:rsidRPr="006B077F" w:rsidRDefault="0026223B" w:rsidP="007B772F">
      <w:pPr>
        <w:pStyle w:val="Heading1"/>
        <w:spacing w:before="0" w:beforeAutospacing="0" w:after="0" w:afterAutospacing="0"/>
        <w:jc w:val="both"/>
        <w:rPr>
          <w:rFonts w:ascii="Arial" w:hAnsi="Arial" w:cs="Arial"/>
          <w:b w:val="0"/>
          <w:bCs w:val="0"/>
          <w:kern w:val="0"/>
          <w:sz w:val="20"/>
          <w:szCs w:val="20"/>
          <w:lang w:val="en-US"/>
        </w:rPr>
      </w:pPr>
      <w:r w:rsidRPr="006B077F">
        <w:rPr>
          <w:rFonts w:ascii="Arial" w:hAnsi="Arial" w:cs="Arial"/>
          <w:b w:val="0"/>
          <w:bCs w:val="0"/>
          <w:kern w:val="0"/>
          <w:sz w:val="20"/>
          <w:szCs w:val="20"/>
          <w:lang w:val="en-US"/>
        </w:rPr>
        <w:t xml:space="preserve">Giovannini, P., &amp; Heinrich, M. (2009).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w:t>
      </w:r>
      <w:proofErr w:type="spellStart"/>
      <w:r w:rsidRPr="006B077F">
        <w:rPr>
          <w:rFonts w:ascii="Arial" w:hAnsi="Arial" w:cs="Arial"/>
          <w:b w:val="0"/>
          <w:bCs w:val="0"/>
          <w:kern w:val="0"/>
          <w:sz w:val="20"/>
          <w:szCs w:val="20"/>
          <w:lang w:val="en-US"/>
        </w:rPr>
        <w:t>yoma</w:t>
      </w:r>
      <w:proofErr w:type="spellEnd"/>
      <w:proofErr w:type="gramStart"/>
      <w:r w:rsidRPr="006B077F">
        <w:rPr>
          <w:rFonts w:ascii="Arial" w:hAnsi="Arial" w:cs="Arial"/>
          <w:b w:val="0"/>
          <w:bCs w:val="0"/>
          <w:kern w:val="0"/>
          <w:sz w:val="20"/>
          <w:szCs w:val="20"/>
          <w:lang w:val="en-US"/>
        </w:rPr>
        <w:t>’(</w:t>
      </w:r>
      <w:proofErr w:type="gramEnd"/>
      <w:r w:rsidRPr="006B077F">
        <w:rPr>
          <w:rFonts w:ascii="Arial" w:hAnsi="Arial" w:cs="Arial"/>
          <w:b w:val="0"/>
          <w:bCs w:val="0"/>
          <w:kern w:val="0"/>
          <w:sz w:val="20"/>
          <w:szCs w:val="20"/>
          <w:lang w:val="en-US"/>
        </w:rPr>
        <w:t xml:space="preserve">our medicine) and </w:t>
      </w:r>
      <w:proofErr w:type="spellStart"/>
      <w:r w:rsidRPr="006B077F">
        <w:rPr>
          <w:rFonts w:ascii="Arial" w:hAnsi="Arial" w:cs="Arial"/>
          <w:b w:val="0"/>
          <w:bCs w:val="0"/>
          <w:kern w:val="0"/>
          <w:sz w:val="20"/>
          <w:szCs w:val="20"/>
          <w:lang w:val="en-US"/>
        </w:rPr>
        <w:t>xki</w:t>
      </w:r>
      <w:proofErr w:type="spellEnd"/>
      <w:r w:rsidRPr="006B077F">
        <w:rPr>
          <w:rFonts w:ascii="Arial" w:hAnsi="Arial" w:cs="Arial"/>
          <w:b w:val="0"/>
          <w:bCs w:val="0"/>
          <w:kern w:val="0"/>
          <w:sz w:val="20"/>
          <w:szCs w:val="20"/>
          <w:lang w:val="en-US"/>
        </w:rPr>
        <w:t xml:space="preserve"> tienda (patent medicine)—interface between traditional and modern medicine among the </w:t>
      </w:r>
      <w:proofErr w:type="spellStart"/>
      <w:r w:rsidRPr="006B077F">
        <w:rPr>
          <w:rFonts w:ascii="Arial" w:hAnsi="Arial" w:cs="Arial"/>
          <w:b w:val="0"/>
          <w:bCs w:val="0"/>
          <w:kern w:val="0"/>
          <w:sz w:val="20"/>
          <w:szCs w:val="20"/>
          <w:lang w:val="en-US"/>
        </w:rPr>
        <w:t>Mazatecs</w:t>
      </w:r>
      <w:proofErr w:type="spellEnd"/>
      <w:r w:rsidRPr="006B077F">
        <w:rPr>
          <w:rFonts w:ascii="Arial" w:hAnsi="Arial" w:cs="Arial"/>
          <w:b w:val="0"/>
          <w:bCs w:val="0"/>
          <w:kern w:val="0"/>
          <w:sz w:val="20"/>
          <w:szCs w:val="20"/>
          <w:lang w:val="en-US"/>
        </w:rPr>
        <w:t xml:space="preserve"> of Oaxaca, Mexico. </w:t>
      </w:r>
      <w:r w:rsidRPr="006B077F">
        <w:rPr>
          <w:rFonts w:ascii="Arial" w:hAnsi="Arial" w:cs="Arial"/>
          <w:b w:val="0"/>
          <w:bCs w:val="0"/>
          <w:i/>
          <w:iCs/>
          <w:kern w:val="0"/>
          <w:sz w:val="20"/>
          <w:szCs w:val="20"/>
          <w:lang w:val="en-US"/>
        </w:rPr>
        <w:t>Journal of Ethnopharmacology</w:t>
      </w:r>
      <w:r w:rsidRPr="006B077F">
        <w:rPr>
          <w:rFonts w:ascii="Arial" w:hAnsi="Arial" w:cs="Arial"/>
          <w:b w:val="0"/>
          <w:bCs w:val="0"/>
          <w:kern w:val="0"/>
          <w:sz w:val="20"/>
          <w:szCs w:val="20"/>
          <w:lang w:val="en-US"/>
        </w:rPr>
        <w:t>, 121(3), 383-399.</w:t>
      </w:r>
      <w:r w:rsidR="00660EA0" w:rsidRPr="006B077F">
        <w:rPr>
          <w:rFonts w:ascii="Arial" w:hAnsi="Arial" w:cs="Arial"/>
          <w:b w:val="0"/>
          <w:bCs w:val="0"/>
          <w:kern w:val="0"/>
          <w:sz w:val="20"/>
          <w:szCs w:val="20"/>
          <w:lang w:val="en-US"/>
        </w:rPr>
        <w:t xml:space="preserve"> </w:t>
      </w:r>
      <w:bookmarkStart w:id="44" w:name="_Hlk207028485"/>
      <w:r w:rsidR="00660EA0" w:rsidRPr="006B077F">
        <w:rPr>
          <w:rFonts w:ascii="Arial" w:hAnsi="Arial" w:cs="Arial"/>
          <w:b w:val="0"/>
          <w:bCs w:val="0"/>
          <w:kern w:val="0"/>
          <w:sz w:val="20"/>
          <w:szCs w:val="20"/>
          <w:lang w:val="en-US"/>
        </w:rPr>
        <w:t>https://doi.org/</w:t>
      </w:r>
      <w:bookmarkEnd w:id="44"/>
      <w:r w:rsidR="00660EA0" w:rsidRPr="006B077F">
        <w:rPr>
          <w:rFonts w:ascii="Arial" w:hAnsi="Arial" w:cs="Arial"/>
          <w:b w:val="0"/>
          <w:bCs w:val="0"/>
          <w:kern w:val="0"/>
          <w:sz w:val="20"/>
          <w:szCs w:val="20"/>
          <w:lang w:val="en-US"/>
        </w:rPr>
        <w:t>10.1016/j.jep.2008.11.00</w:t>
      </w:r>
    </w:p>
    <w:p w14:paraId="43817488" w14:textId="508EA500" w:rsidR="007B772F" w:rsidRPr="006B077F" w:rsidRDefault="00D3087F" w:rsidP="007B772F">
      <w:pPr>
        <w:jc w:val="both"/>
        <w:rPr>
          <w:rFonts w:ascii="Arial" w:hAnsi="Arial" w:cs="Arial"/>
          <w:sz w:val="20"/>
          <w:szCs w:val="20"/>
          <w:lang w:val="en-US"/>
        </w:rPr>
      </w:pPr>
      <w:bookmarkStart w:id="45" w:name="OLE_LINK131"/>
      <w:bookmarkStart w:id="46" w:name="OLE_LINK132"/>
      <w:bookmarkStart w:id="47" w:name="OLE_LINK127"/>
      <w:bookmarkStart w:id="48" w:name="OLE_LINK128"/>
      <w:bookmarkEnd w:id="41"/>
      <w:r w:rsidRPr="006B077F">
        <w:rPr>
          <w:rFonts w:ascii="Arial" w:hAnsi="Arial" w:cs="Arial"/>
          <w:sz w:val="20"/>
          <w:szCs w:val="20"/>
          <w:lang w:val="en-US"/>
        </w:rPr>
        <w:t xml:space="preserve">Grover, G. S., &amp; Rao, J. T. (1978). In vitro antimicrobial studies of the essential oil of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Perfum</w:t>
      </w:r>
      <w:proofErr w:type="spellEnd"/>
      <w:r w:rsidRPr="006B077F">
        <w:rPr>
          <w:rFonts w:ascii="Arial" w:hAnsi="Arial" w:cs="Arial"/>
          <w:i/>
          <w:iCs/>
          <w:sz w:val="20"/>
          <w:szCs w:val="20"/>
          <w:lang w:val="en-US"/>
        </w:rPr>
        <w:t>. Flavor</w:t>
      </w:r>
      <w:r w:rsidRPr="006B077F">
        <w:rPr>
          <w:rFonts w:ascii="Arial" w:hAnsi="Arial" w:cs="Arial"/>
          <w:sz w:val="20"/>
          <w:szCs w:val="20"/>
          <w:lang w:val="en-US"/>
        </w:rPr>
        <w:t>, 3(5), 28.</w:t>
      </w:r>
    </w:p>
    <w:p w14:paraId="58605760" w14:textId="444253A1" w:rsidR="007B772F" w:rsidRPr="006B077F" w:rsidRDefault="003249A2" w:rsidP="007B772F">
      <w:pPr>
        <w:jc w:val="both"/>
        <w:rPr>
          <w:rFonts w:ascii="Arial" w:hAnsi="Arial" w:cs="Arial"/>
          <w:bCs/>
          <w:sz w:val="20"/>
          <w:szCs w:val="20"/>
          <w:lang w:val="en-US"/>
        </w:rPr>
      </w:pPr>
      <w:proofErr w:type="spellStart"/>
      <w:r w:rsidRPr="006B077F">
        <w:rPr>
          <w:rFonts w:ascii="Arial" w:hAnsi="Arial" w:cs="Arial"/>
          <w:bCs/>
          <w:sz w:val="20"/>
          <w:szCs w:val="20"/>
          <w:lang w:val="en-US"/>
        </w:rPr>
        <w:t>Gulluce</w:t>
      </w:r>
      <w:proofErr w:type="spellEnd"/>
      <w:r w:rsidRPr="006B077F">
        <w:rPr>
          <w:rFonts w:ascii="Arial" w:hAnsi="Arial" w:cs="Arial"/>
          <w:bCs/>
          <w:sz w:val="20"/>
          <w:szCs w:val="20"/>
          <w:lang w:val="en-US"/>
        </w:rPr>
        <w:t xml:space="preserve">, M.,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M., Sahin, F., </w:t>
      </w:r>
      <w:proofErr w:type="spellStart"/>
      <w:r w:rsidRPr="006B077F">
        <w:rPr>
          <w:rFonts w:ascii="Arial" w:hAnsi="Arial" w:cs="Arial"/>
          <w:bCs/>
          <w:sz w:val="20"/>
          <w:szCs w:val="20"/>
          <w:lang w:val="en-US"/>
        </w:rPr>
        <w:t>Sokmen</w:t>
      </w:r>
      <w:proofErr w:type="spellEnd"/>
      <w:r w:rsidRPr="006B077F">
        <w:rPr>
          <w:rFonts w:ascii="Arial" w:hAnsi="Arial" w:cs="Arial"/>
          <w:bCs/>
          <w:sz w:val="20"/>
          <w:szCs w:val="20"/>
          <w:lang w:val="en-US"/>
        </w:rPr>
        <w:t xml:space="preserve">, A., </w:t>
      </w:r>
      <w:proofErr w:type="spellStart"/>
      <w:r w:rsidRPr="006B077F">
        <w:rPr>
          <w:rFonts w:ascii="Arial" w:hAnsi="Arial" w:cs="Arial"/>
          <w:bCs/>
          <w:sz w:val="20"/>
          <w:szCs w:val="20"/>
          <w:lang w:val="en-US"/>
        </w:rPr>
        <w:t>Adiguzel</w:t>
      </w:r>
      <w:proofErr w:type="spellEnd"/>
      <w:r w:rsidRPr="006B077F">
        <w:rPr>
          <w:rFonts w:ascii="Arial" w:hAnsi="Arial" w:cs="Arial"/>
          <w:bCs/>
          <w:sz w:val="20"/>
          <w:szCs w:val="20"/>
          <w:lang w:val="en-US"/>
        </w:rPr>
        <w:t xml:space="preserve">, A., &amp; Ozer, H. (2004). Biological activities of the essential oil and methanolic extract of </w:t>
      </w:r>
      <w:proofErr w:type="spellStart"/>
      <w:r w:rsidRPr="006B077F">
        <w:rPr>
          <w:rFonts w:ascii="Arial" w:hAnsi="Arial" w:cs="Arial"/>
          <w:bCs/>
          <w:i/>
          <w:iCs/>
          <w:sz w:val="20"/>
          <w:szCs w:val="20"/>
          <w:lang w:val="en-US"/>
        </w:rPr>
        <w:t>Micromeria</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fruticosa</w:t>
      </w:r>
      <w:proofErr w:type="spellEnd"/>
      <w:r w:rsidRPr="006B077F">
        <w:rPr>
          <w:rFonts w:ascii="Arial" w:hAnsi="Arial" w:cs="Arial"/>
          <w:bCs/>
          <w:sz w:val="20"/>
          <w:szCs w:val="20"/>
          <w:lang w:val="en-US"/>
        </w:rPr>
        <w:t xml:space="preserve"> (L) </w:t>
      </w:r>
      <w:proofErr w:type="spellStart"/>
      <w:r w:rsidRPr="006B077F">
        <w:rPr>
          <w:rFonts w:ascii="Arial" w:hAnsi="Arial" w:cs="Arial"/>
          <w:bCs/>
          <w:sz w:val="20"/>
          <w:szCs w:val="20"/>
          <w:lang w:val="en-US"/>
        </w:rPr>
        <w:t>Druce</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ssp</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serpyllifolia</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Bieb</w:t>
      </w:r>
      <w:proofErr w:type="spellEnd"/>
      <w:r w:rsidRPr="006B077F">
        <w:rPr>
          <w:rFonts w:ascii="Arial" w:hAnsi="Arial" w:cs="Arial"/>
          <w:bCs/>
          <w:sz w:val="20"/>
          <w:szCs w:val="20"/>
          <w:lang w:val="en-US"/>
        </w:rPr>
        <w:t xml:space="preserve">) PH Davis plants from the eastern Anatolia region of Turkey. </w:t>
      </w:r>
      <w:r w:rsidRPr="006B077F">
        <w:rPr>
          <w:rFonts w:ascii="Arial" w:hAnsi="Arial" w:cs="Arial"/>
          <w:bCs/>
          <w:i/>
          <w:iCs/>
          <w:sz w:val="20"/>
          <w:szCs w:val="20"/>
          <w:lang w:val="en-US"/>
        </w:rPr>
        <w:t>Journal of the Science of Food and Agriculture</w:t>
      </w:r>
      <w:r w:rsidRPr="006B077F">
        <w:rPr>
          <w:rFonts w:ascii="Arial" w:hAnsi="Arial" w:cs="Arial"/>
          <w:bCs/>
          <w:sz w:val="20"/>
          <w:szCs w:val="20"/>
          <w:lang w:val="en-US"/>
        </w:rPr>
        <w:t>, 84(7).</w:t>
      </w:r>
      <w:r w:rsidR="005F0DF6" w:rsidRPr="006B077F">
        <w:rPr>
          <w:rFonts w:ascii="Arial" w:hAnsi="Arial" w:cs="Arial"/>
          <w:bCs/>
          <w:sz w:val="20"/>
          <w:szCs w:val="20"/>
          <w:lang w:val="en-US"/>
        </w:rPr>
        <w:t xml:space="preserve"> https://doi.org/10.1002/jsfa.1728</w:t>
      </w:r>
    </w:p>
    <w:p w14:paraId="0304F324" w14:textId="044FBF7C" w:rsidR="007B772F" w:rsidRPr="006B077F" w:rsidRDefault="007B772F"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Khan</w:t>
      </w:r>
      <w:bookmarkEnd w:id="45"/>
      <w:bookmarkEnd w:id="46"/>
      <w:r w:rsidRPr="006B077F">
        <w:rPr>
          <w:rFonts w:ascii="Arial" w:hAnsi="Arial" w:cs="Arial"/>
          <w:sz w:val="20"/>
          <w:szCs w:val="20"/>
          <w:lang w:val="en-US"/>
        </w:rPr>
        <w:t xml:space="preserve">, M.T., (1999). Phytochemical and Biological Studies of </w:t>
      </w:r>
      <w:proofErr w:type="spellStart"/>
      <w:r w:rsidRPr="006B077F">
        <w:rPr>
          <w:rFonts w:ascii="Arial" w:hAnsi="Arial" w:cs="Arial"/>
          <w:i/>
          <w:sz w:val="20"/>
          <w:szCs w:val="20"/>
          <w:lang w:val="en-US"/>
        </w:rPr>
        <w:t>Tagetes</w:t>
      </w:r>
      <w:proofErr w:type="spellEnd"/>
      <w:r w:rsidRPr="006B077F">
        <w:rPr>
          <w:rFonts w:ascii="Arial" w:hAnsi="Arial" w:cs="Arial"/>
          <w:i/>
          <w:sz w:val="20"/>
          <w:szCs w:val="20"/>
          <w:lang w:val="en-US"/>
        </w:rPr>
        <w:t xml:space="preserve"> </w:t>
      </w:r>
      <w:proofErr w:type="spellStart"/>
      <w:r w:rsidRPr="006B077F">
        <w:rPr>
          <w:rFonts w:ascii="Arial" w:hAnsi="Arial" w:cs="Arial"/>
          <w:i/>
          <w:sz w:val="20"/>
          <w:szCs w:val="20"/>
          <w:lang w:val="en-US"/>
        </w:rPr>
        <w:t>erecta</w:t>
      </w:r>
      <w:proofErr w:type="spellEnd"/>
      <w:r w:rsidRPr="006B077F">
        <w:rPr>
          <w:rFonts w:ascii="Arial" w:hAnsi="Arial" w:cs="Arial"/>
          <w:sz w:val="20"/>
          <w:szCs w:val="20"/>
          <w:lang w:val="en-US"/>
        </w:rPr>
        <w:t xml:space="preserve"> and its Clinical Evaluation in the Treatment of Hallux </w:t>
      </w:r>
      <w:proofErr w:type="spellStart"/>
      <w:r w:rsidRPr="006B077F">
        <w:rPr>
          <w:rFonts w:ascii="Arial" w:hAnsi="Arial" w:cs="Arial"/>
          <w:sz w:val="20"/>
          <w:szCs w:val="20"/>
          <w:lang w:val="en-US"/>
        </w:rPr>
        <w:t>Abducto</w:t>
      </w:r>
      <w:proofErr w:type="spellEnd"/>
      <w:r w:rsidRPr="006B077F">
        <w:rPr>
          <w:rFonts w:ascii="Arial" w:hAnsi="Arial" w:cs="Arial"/>
          <w:sz w:val="20"/>
          <w:szCs w:val="20"/>
          <w:lang w:val="en-US"/>
        </w:rPr>
        <w:t xml:space="preserve"> Valgus and its Associated Condition Bunion. School of Pharmacy, University of London, London.</w:t>
      </w:r>
    </w:p>
    <w:p w14:paraId="6875F394" w14:textId="4250F511" w:rsidR="00534347" w:rsidRPr="006B077F" w:rsidRDefault="00534347" w:rsidP="007B772F">
      <w:pPr>
        <w:jc w:val="both"/>
        <w:rPr>
          <w:rFonts w:ascii="Arial" w:hAnsi="Arial" w:cs="Arial"/>
          <w:bCs/>
          <w:sz w:val="20"/>
          <w:szCs w:val="20"/>
          <w:lang w:val="en-US"/>
        </w:rPr>
      </w:pPr>
      <w:r w:rsidRPr="006B077F">
        <w:rPr>
          <w:rFonts w:ascii="Arial" w:hAnsi="Arial" w:cs="Arial"/>
          <w:bCs/>
          <w:sz w:val="20"/>
          <w:szCs w:val="20"/>
          <w:lang w:val="en-US"/>
        </w:rPr>
        <w:t xml:space="preserve">Krishna, A., Kumar, S., Mallavarapu, G. R., &amp; Ramesh, S. (2004). Composition of the essential oils of the leaves and flowers of </w:t>
      </w:r>
      <w:proofErr w:type="spellStart"/>
      <w:r w:rsidRPr="006B077F">
        <w:rPr>
          <w:rFonts w:ascii="Arial" w:hAnsi="Arial" w:cs="Arial"/>
          <w:bCs/>
          <w:i/>
          <w:iCs/>
          <w:sz w:val="20"/>
          <w:szCs w:val="20"/>
          <w:lang w:val="en-US"/>
        </w:rPr>
        <w:t>Tagetes</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16(6), 520-522.</w:t>
      </w:r>
      <w:r w:rsidR="00EB1748" w:rsidRPr="006B077F">
        <w:rPr>
          <w:rFonts w:ascii="Arial" w:hAnsi="Arial" w:cs="Arial"/>
          <w:bCs/>
          <w:sz w:val="20"/>
          <w:szCs w:val="20"/>
          <w:lang w:val="en-US"/>
        </w:rPr>
        <w:t xml:space="preserve"> https://doi.org/10.1080/10412905.2004.9698786</w:t>
      </w:r>
    </w:p>
    <w:p w14:paraId="315ACAB0" w14:textId="77777777" w:rsidR="00624293" w:rsidRPr="006B077F" w:rsidRDefault="00C34FB9" w:rsidP="007B772F">
      <w:pPr>
        <w:jc w:val="both"/>
        <w:rPr>
          <w:rFonts w:ascii="Arial" w:hAnsi="Arial" w:cs="Arial"/>
          <w:sz w:val="20"/>
          <w:szCs w:val="20"/>
        </w:rPr>
      </w:pPr>
      <w:bookmarkStart w:id="49" w:name="OLE_LINK114"/>
      <w:bookmarkStart w:id="50" w:name="OLE_LINK191"/>
      <w:bookmarkStart w:id="51" w:name="OLE_LINK64"/>
      <w:bookmarkStart w:id="52" w:name="OLE_LINK65"/>
      <w:bookmarkEnd w:id="47"/>
      <w:bookmarkEnd w:id="48"/>
      <w:r w:rsidRPr="006B077F">
        <w:rPr>
          <w:rFonts w:ascii="Arial" w:hAnsi="Arial" w:cs="Arial"/>
          <w:sz w:val="20"/>
          <w:szCs w:val="20"/>
          <w:lang w:val="en-US"/>
        </w:rPr>
        <w:t xml:space="preserve">Lopez, A., Hudson, J. B., &amp; Towers, G. H. N. (2001). Antiviral and antimicrobial activities of Colombian medicinal plants. </w:t>
      </w:r>
      <w:r w:rsidRPr="006B077F">
        <w:rPr>
          <w:rFonts w:ascii="Arial" w:hAnsi="Arial" w:cs="Arial"/>
          <w:i/>
          <w:iCs/>
          <w:sz w:val="20"/>
          <w:szCs w:val="20"/>
        </w:rPr>
        <w:t>Journal of ethnopharmacology</w:t>
      </w:r>
      <w:r w:rsidRPr="006B077F">
        <w:rPr>
          <w:rFonts w:ascii="Arial" w:hAnsi="Arial" w:cs="Arial"/>
          <w:sz w:val="20"/>
          <w:szCs w:val="20"/>
        </w:rPr>
        <w:t>, 77(2-3), 189-196.</w:t>
      </w:r>
    </w:p>
    <w:p w14:paraId="75186A8A" w14:textId="4319017C" w:rsidR="007B772F" w:rsidRPr="006B077F" w:rsidRDefault="00624293" w:rsidP="007B772F">
      <w:pPr>
        <w:jc w:val="both"/>
        <w:rPr>
          <w:rFonts w:ascii="Arial" w:hAnsi="Arial" w:cs="Arial"/>
          <w:sz w:val="20"/>
          <w:szCs w:val="20"/>
        </w:rPr>
      </w:pPr>
      <w:r w:rsidRPr="006B077F">
        <w:rPr>
          <w:rFonts w:ascii="Arial" w:hAnsi="Arial" w:cs="Arial"/>
          <w:sz w:val="20"/>
          <w:szCs w:val="20"/>
        </w:rPr>
        <w:t>https://doi.org/10.1016/S0378-8741(01)00292-6</w:t>
      </w:r>
    </w:p>
    <w:p w14:paraId="44BC2B64" w14:textId="44A8501B" w:rsidR="007B772F" w:rsidRPr="006B077F" w:rsidRDefault="00001EB1" w:rsidP="007B772F">
      <w:pPr>
        <w:autoSpaceDE w:val="0"/>
        <w:autoSpaceDN w:val="0"/>
        <w:adjustRightInd w:val="0"/>
        <w:jc w:val="both"/>
        <w:rPr>
          <w:rFonts w:ascii="Arial" w:hAnsi="Arial" w:cs="Arial"/>
          <w:sz w:val="20"/>
          <w:szCs w:val="20"/>
          <w:lang w:val="en-US"/>
        </w:rPr>
      </w:pPr>
      <w:bookmarkStart w:id="53" w:name="OLE_LINK135"/>
      <w:bookmarkStart w:id="54" w:name="OLE_LINK136"/>
      <w:bookmarkStart w:id="55" w:name="OLE_LINK227"/>
      <w:r w:rsidRPr="006B077F">
        <w:rPr>
          <w:rFonts w:ascii="Arial" w:hAnsi="Arial" w:cs="Arial"/>
          <w:sz w:val="20"/>
          <w:szCs w:val="20"/>
        </w:rPr>
        <w:t xml:space="preserve">Machado, M. I. L., Silva, M. G. V., Matos, F. J. A., Craveiro, A. A., &amp; Alencar, J. W. (1994). </w:t>
      </w:r>
      <w:r w:rsidRPr="006B077F">
        <w:rPr>
          <w:rFonts w:ascii="Arial" w:hAnsi="Arial" w:cs="Arial"/>
          <w:sz w:val="20"/>
          <w:szCs w:val="20"/>
          <w:lang w:val="en-US"/>
        </w:rPr>
        <w:t xml:space="preserve">The presence of indole as minor constituent of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leaf oil. </w:t>
      </w:r>
      <w:r w:rsidRPr="006B077F">
        <w:rPr>
          <w:rFonts w:ascii="Arial" w:hAnsi="Arial" w:cs="Arial"/>
          <w:i/>
          <w:iCs/>
          <w:sz w:val="20"/>
          <w:szCs w:val="20"/>
          <w:lang w:val="en-US"/>
        </w:rPr>
        <w:t>Journal of Essential Oil Research</w:t>
      </w:r>
      <w:r w:rsidRPr="006B077F">
        <w:rPr>
          <w:rFonts w:ascii="Arial" w:hAnsi="Arial" w:cs="Arial"/>
          <w:sz w:val="20"/>
          <w:szCs w:val="20"/>
          <w:lang w:val="en-US"/>
        </w:rPr>
        <w:t>, 6(2), 203-205.</w:t>
      </w:r>
      <w:r w:rsidR="00CB6813" w:rsidRPr="006B077F">
        <w:rPr>
          <w:rFonts w:ascii="Arial" w:hAnsi="Arial" w:cs="Arial"/>
          <w:sz w:val="20"/>
          <w:szCs w:val="20"/>
          <w:lang w:val="en-US"/>
        </w:rPr>
        <w:t xml:space="preserve"> https://doi.org/10.1080/10412905.1994.9698358</w:t>
      </w:r>
    </w:p>
    <w:p w14:paraId="60B3101F" w14:textId="77777777" w:rsidR="0024005F" w:rsidRPr="006B077F" w:rsidRDefault="00C27EB1" w:rsidP="007B772F">
      <w:pPr>
        <w:jc w:val="both"/>
        <w:rPr>
          <w:rFonts w:ascii="Arial" w:hAnsi="Arial" w:cs="Arial"/>
          <w:sz w:val="20"/>
          <w:szCs w:val="20"/>
          <w:lang w:val="en-US"/>
        </w:rPr>
      </w:pPr>
      <w:r w:rsidRPr="006B077F">
        <w:rPr>
          <w:rFonts w:ascii="Arial" w:hAnsi="Arial" w:cs="Arial"/>
          <w:sz w:val="20"/>
          <w:szCs w:val="20"/>
          <w:lang w:val="en-US"/>
        </w:rPr>
        <w:t xml:space="preserve">Mahboubi, M., &amp; </w:t>
      </w:r>
      <w:proofErr w:type="spellStart"/>
      <w:r w:rsidRPr="006B077F">
        <w:rPr>
          <w:rFonts w:ascii="Arial" w:hAnsi="Arial" w:cs="Arial"/>
          <w:sz w:val="20"/>
          <w:szCs w:val="20"/>
          <w:lang w:val="en-US"/>
        </w:rPr>
        <w:t>Haghi</w:t>
      </w:r>
      <w:proofErr w:type="spellEnd"/>
      <w:r w:rsidRPr="006B077F">
        <w:rPr>
          <w:rFonts w:ascii="Arial" w:hAnsi="Arial" w:cs="Arial"/>
          <w:sz w:val="20"/>
          <w:szCs w:val="20"/>
          <w:lang w:val="en-US"/>
        </w:rPr>
        <w:t xml:space="preserve">, G. (2008). Antimicrobial activity and chemical composition </w:t>
      </w:r>
      <w:r w:rsidRPr="006B077F">
        <w:rPr>
          <w:rFonts w:ascii="Arial" w:hAnsi="Arial" w:cs="Arial"/>
          <w:i/>
          <w:iCs/>
          <w:sz w:val="20"/>
          <w:szCs w:val="20"/>
          <w:lang w:val="en-US"/>
        </w:rPr>
        <w:t xml:space="preserve">of Mentha </w:t>
      </w:r>
      <w:proofErr w:type="spellStart"/>
      <w:r w:rsidRPr="006B077F">
        <w:rPr>
          <w:rFonts w:ascii="Arial" w:hAnsi="Arial" w:cs="Arial"/>
          <w:i/>
          <w:iCs/>
          <w:sz w:val="20"/>
          <w:szCs w:val="20"/>
          <w:lang w:val="en-US"/>
        </w:rPr>
        <w:t>pulegium</w:t>
      </w:r>
      <w:proofErr w:type="spellEnd"/>
      <w:r w:rsidRPr="006B077F">
        <w:rPr>
          <w:rFonts w:ascii="Arial" w:hAnsi="Arial" w:cs="Arial"/>
          <w:sz w:val="20"/>
          <w:szCs w:val="20"/>
          <w:lang w:val="en-US"/>
        </w:rPr>
        <w:t xml:space="preserve"> L. essential oil. </w:t>
      </w:r>
      <w:r w:rsidRPr="006B077F">
        <w:rPr>
          <w:rFonts w:ascii="Arial" w:hAnsi="Arial" w:cs="Arial"/>
          <w:i/>
          <w:iCs/>
          <w:sz w:val="20"/>
          <w:szCs w:val="20"/>
          <w:lang w:val="en-US"/>
        </w:rPr>
        <w:t>Journal of Ethnopharmacology</w:t>
      </w:r>
      <w:r w:rsidRPr="006B077F">
        <w:rPr>
          <w:rFonts w:ascii="Arial" w:hAnsi="Arial" w:cs="Arial"/>
          <w:sz w:val="20"/>
          <w:szCs w:val="20"/>
          <w:lang w:val="en-US"/>
        </w:rPr>
        <w:t>, 119(2), 325-327.</w:t>
      </w:r>
      <w:r w:rsidR="0024005F" w:rsidRPr="006B077F">
        <w:rPr>
          <w:rFonts w:ascii="Arial" w:hAnsi="Arial" w:cs="Arial"/>
          <w:sz w:val="20"/>
          <w:szCs w:val="20"/>
          <w:lang w:val="en-US"/>
        </w:rPr>
        <w:t xml:space="preserve"> </w:t>
      </w:r>
    </w:p>
    <w:p w14:paraId="7ADCAB2D" w14:textId="06F42EC6" w:rsidR="00C27EB1" w:rsidRPr="006B077F" w:rsidRDefault="0024005F" w:rsidP="007B772F">
      <w:pPr>
        <w:jc w:val="both"/>
        <w:rPr>
          <w:rFonts w:ascii="Arial" w:hAnsi="Arial" w:cs="Arial"/>
          <w:sz w:val="20"/>
          <w:szCs w:val="20"/>
          <w:lang w:val="en-US"/>
        </w:rPr>
      </w:pPr>
      <w:r w:rsidRPr="006B077F">
        <w:rPr>
          <w:rFonts w:ascii="Arial" w:hAnsi="Arial" w:cs="Arial"/>
          <w:sz w:val="20"/>
          <w:szCs w:val="20"/>
          <w:lang w:val="en-US"/>
        </w:rPr>
        <w:t>https://doi.org/10.1016/j.jep.2008.07.023</w:t>
      </w:r>
    </w:p>
    <w:p w14:paraId="0D4B917D" w14:textId="743C1449" w:rsidR="007B772F" w:rsidRPr="006B077F" w:rsidRDefault="002E5DB8" w:rsidP="007B772F">
      <w:pPr>
        <w:jc w:val="both"/>
        <w:rPr>
          <w:rFonts w:ascii="Arial" w:hAnsi="Arial" w:cs="Arial"/>
          <w:iCs/>
          <w:sz w:val="20"/>
          <w:szCs w:val="20"/>
          <w:lang w:val="en-US"/>
        </w:rPr>
      </w:pPr>
      <w:r w:rsidRPr="006B077F">
        <w:rPr>
          <w:rFonts w:ascii="Arial" w:hAnsi="Arial" w:cs="Arial"/>
          <w:sz w:val="20"/>
          <w:szCs w:val="20"/>
          <w:lang w:val="en-US"/>
        </w:rPr>
        <w:t xml:space="preserve">Natarajan, D., Britto, S. J., Srinivasan, K., </w:t>
      </w:r>
      <w:proofErr w:type="spellStart"/>
      <w:r w:rsidRPr="006B077F">
        <w:rPr>
          <w:rFonts w:ascii="Arial" w:hAnsi="Arial" w:cs="Arial"/>
          <w:sz w:val="20"/>
          <w:szCs w:val="20"/>
          <w:lang w:val="en-US"/>
        </w:rPr>
        <w:t>Nagamurugan</w:t>
      </w:r>
      <w:proofErr w:type="spellEnd"/>
      <w:r w:rsidRPr="006B077F">
        <w:rPr>
          <w:rFonts w:ascii="Arial" w:hAnsi="Arial" w:cs="Arial"/>
          <w:sz w:val="20"/>
          <w:szCs w:val="20"/>
          <w:lang w:val="en-US"/>
        </w:rPr>
        <w:t xml:space="preserve">, N., </w:t>
      </w:r>
      <w:proofErr w:type="spellStart"/>
      <w:r w:rsidRPr="006B077F">
        <w:rPr>
          <w:rFonts w:ascii="Arial" w:hAnsi="Arial" w:cs="Arial"/>
          <w:sz w:val="20"/>
          <w:szCs w:val="20"/>
          <w:lang w:val="en-US"/>
        </w:rPr>
        <w:t>Mohanasundari</w:t>
      </w:r>
      <w:proofErr w:type="spellEnd"/>
      <w:r w:rsidRPr="006B077F">
        <w:rPr>
          <w:rFonts w:ascii="Arial" w:hAnsi="Arial" w:cs="Arial"/>
          <w:sz w:val="20"/>
          <w:szCs w:val="20"/>
          <w:lang w:val="en-US"/>
        </w:rPr>
        <w:t xml:space="preserve">, C., &amp; Perumal, G. (2005). Anti-bacterial activity of </w:t>
      </w:r>
      <w:r w:rsidRPr="006B077F">
        <w:rPr>
          <w:rFonts w:ascii="Arial" w:hAnsi="Arial" w:cs="Arial"/>
          <w:i/>
          <w:iCs/>
          <w:sz w:val="20"/>
          <w:szCs w:val="20"/>
          <w:lang w:val="en-US"/>
        </w:rPr>
        <w:t>Euphorbia fusiformis</w:t>
      </w:r>
      <w:r w:rsidRPr="006B077F">
        <w:rPr>
          <w:rFonts w:ascii="Arial" w:hAnsi="Arial" w:cs="Arial"/>
          <w:sz w:val="20"/>
          <w:szCs w:val="20"/>
          <w:lang w:val="en-US"/>
        </w:rPr>
        <w:t xml:space="preserve">—A rare medicinal herb. </w:t>
      </w:r>
      <w:r w:rsidRPr="006B077F">
        <w:rPr>
          <w:rFonts w:ascii="Arial" w:hAnsi="Arial" w:cs="Arial"/>
          <w:i/>
          <w:iCs/>
          <w:sz w:val="20"/>
          <w:szCs w:val="20"/>
          <w:lang w:val="en-US"/>
        </w:rPr>
        <w:t>Journal of Ethnopharmacology</w:t>
      </w:r>
      <w:r w:rsidRPr="006B077F">
        <w:rPr>
          <w:rFonts w:ascii="Arial" w:hAnsi="Arial" w:cs="Arial"/>
          <w:sz w:val="20"/>
          <w:szCs w:val="20"/>
          <w:lang w:val="en-US"/>
        </w:rPr>
        <w:t>, 102(1), 123-126.</w:t>
      </w:r>
      <w:r w:rsidR="007E01E8" w:rsidRPr="006B077F">
        <w:rPr>
          <w:rFonts w:ascii="Arial" w:hAnsi="Arial" w:cs="Arial"/>
          <w:sz w:val="20"/>
          <w:szCs w:val="20"/>
          <w:lang w:val="en-US"/>
        </w:rPr>
        <w:t xml:space="preserve"> https://doi.org/10.1016/j.jep.2005.04.023</w:t>
      </w:r>
    </w:p>
    <w:p w14:paraId="2B1B33A9" w14:textId="77777777" w:rsidR="00BF5A13" w:rsidRPr="006B077F" w:rsidRDefault="00353A3F" w:rsidP="007B772F">
      <w:pPr>
        <w:jc w:val="both"/>
        <w:rPr>
          <w:rFonts w:ascii="Arial" w:hAnsi="Arial" w:cs="Arial"/>
          <w:sz w:val="20"/>
          <w:szCs w:val="20"/>
          <w:lang w:val="en-US"/>
        </w:rPr>
      </w:pPr>
      <w:bookmarkStart w:id="56" w:name="OLE_LINK141"/>
      <w:bookmarkStart w:id="57" w:name="OLE_LINK142"/>
      <w:bookmarkEnd w:id="53"/>
      <w:bookmarkEnd w:id="54"/>
      <w:bookmarkEnd w:id="55"/>
      <w:r w:rsidRPr="006B077F">
        <w:rPr>
          <w:rFonts w:ascii="Arial" w:hAnsi="Arial" w:cs="Arial"/>
          <w:sz w:val="20"/>
          <w:szCs w:val="20"/>
          <w:lang w:val="en-US"/>
        </w:rPr>
        <w:t xml:space="preserve">Natarajan, N., Cork, A., </w:t>
      </w:r>
      <w:proofErr w:type="spellStart"/>
      <w:r w:rsidRPr="006B077F">
        <w:rPr>
          <w:rFonts w:ascii="Arial" w:hAnsi="Arial" w:cs="Arial"/>
          <w:sz w:val="20"/>
          <w:szCs w:val="20"/>
          <w:lang w:val="en-US"/>
        </w:rPr>
        <w:t>Boomathi</w:t>
      </w:r>
      <w:proofErr w:type="spellEnd"/>
      <w:r w:rsidRPr="006B077F">
        <w:rPr>
          <w:rFonts w:ascii="Arial" w:hAnsi="Arial" w:cs="Arial"/>
          <w:sz w:val="20"/>
          <w:szCs w:val="20"/>
          <w:lang w:val="en-US"/>
        </w:rPr>
        <w:t xml:space="preserve">, N., Pandi, R., Velavan, S., &amp; </w:t>
      </w:r>
      <w:proofErr w:type="spellStart"/>
      <w:r w:rsidRPr="006B077F">
        <w:rPr>
          <w:rFonts w:ascii="Arial" w:hAnsi="Arial" w:cs="Arial"/>
          <w:sz w:val="20"/>
          <w:szCs w:val="20"/>
          <w:lang w:val="en-US"/>
        </w:rPr>
        <w:t>Dhakshnamoorthy</w:t>
      </w:r>
      <w:proofErr w:type="spellEnd"/>
      <w:r w:rsidRPr="006B077F">
        <w:rPr>
          <w:rFonts w:ascii="Arial" w:hAnsi="Arial" w:cs="Arial"/>
          <w:sz w:val="20"/>
          <w:szCs w:val="20"/>
          <w:lang w:val="en-US"/>
        </w:rPr>
        <w:t xml:space="preserve">, G. (2006). Cold aqueous extracts of African marigold, </w:t>
      </w:r>
      <w:proofErr w:type="spellStart"/>
      <w:r w:rsidRPr="006B077F">
        <w:rPr>
          <w:rFonts w:ascii="Arial" w:hAnsi="Arial" w:cs="Arial"/>
          <w:i/>
          <w:iCs/>
          <w:sz w:val="20"/>
          <w:szCs w:val="20"/>
          <w:lang w:val="en-US"/>
        </w:rPr>
        <w:t>Tagetes</w:t>
      </w:r>
      <w:proofErr w:type="spellEnd"/>
      <w:r w:rsidRPr="006B077F">
        <w:rPr>
          <w:rFonts w:ascii="Arial" w:hAnsi="Arial" w:cs="Arial"/>
          <w:i/>
          <w:iCs/>
          <w:sz w:val="20"/>
          <w:szCs w:val="20"/>
          <w:lang w:val="en-US"/>
        </w:rPr>
        <w:t xml:space="preserve"> </w:t>
      </w:r>
      <w:proofErr w:type="spellStart"/>
      <w:r w:rsidRPr="006B077F">
        <w:rPr>
          <w:rFonts w:ascii="Arial" w:hAnsi="Arial" w:cs="Arial"/>
          <w:i/>
          <w:iCs/>
          <w:sz w:val="20"/>
          <w:szCs w:val="20"/>
          <w:lang w:val="en-US"/>
        </w:rPr>
        <w:t>erecta</w:t>
      </w:r>
      <w:proofErr w:type="spellEnd"/>
      <w:r w:rsidRPr="006B077F">
        <w:rPr>
          <w:rFonts w:ascii="Arial" w:hAnsi="Arial" w:cs="Arial"/>
          <w:sz w:val="20"/>
          <w:szCs w:val="20"/>
          <w:lang w:val="en-US"/>
        </w:rPr>
        <w:t xml:space="preserve"> for control tomato root knot nematode, Meloidogyne incognita. </w:t>
      </w:r>
      <w:r w:rsidRPr="006B077F">
        <w:rPr>
          <w:rFonts w:ascii="Arial" w:hAnsi="Arial" w:cs="Arial"/>
          <w:i/>
          <w:iCs/>
          <w:sz w:val="20"/>
          <w:szCs w:val="20"/>
          <w:lang w:val="en-US"/>
        </w:rPr>
        <w:t>Crop Protection</w:t>
      </w:r>
      <w:r w:rsidRPr="006B077F">
        <w:rPr>
          <w:rFonts w:ascii="Arial" w:hAnsi="Arial" w:cs="Arial"/>
          <w:sz w:val="20"/>
          <w:szCs w:val="20"/>
          <w:lang w:val="en-US"/>
        </w:rPr>
        <w:t>, 25(11), 1210-1213.</w:t>
      </w:r>
      <w:r w:rsidR="00BF5A13" w:rsidRPr="006B077F">
        <w:rPr>
          <w:rFonts w:ascii="Arial" w:hAnsi="Arial" w:cs="Arial"/>
          <w:sz w:val="20"/>
          <w:szCs w:val="20"/>
          <w:lang w:val="en-US"/>
        </w:rPr>
        <w:t xml:space="preserve"> </w:t>
      </w:r>
    </w:p>
    <w:p w14:paraId="145D71A8" w14:textId="2893045D" w:rsidR="00353A3F" w:rsidRPr="006B077F" w:rsidRDefault="00BF5A13" w:rsidP="007B772F">
      <w:pPr>
        <w:jc w:val="both"/>
        <w:rPr>
          <w:rFonts w:ascii="Arial" w:hAnsi="Arial" w:cs="Arial"/>
          <w:sz w:val="20"/>
          <w:szCs w:val="20"/>
          <w:lang w:val="en-US"/>
        </w:rPr>
      </w:pPr>
      <w:r w:rsidRPr="006B077F">
        <w:rPr>
          <w:rFonts w:ascii="Arial" w:hAnsi="Arial" w:cs="Arial"/>
          <w:sz w:val="20"/>
          <w:szCs w:val="20"/>
          <w:lang w:val="en-US"/>
        </w:rPr>
        <w:t>https://doi.org/10.1016/j.cropro.2006.03.008</w:t>
      </w:r>
    </w:p>
    <w:p w14:paraId="651B1D31" w14:textId="77777777" w:rsidR="00E26133" w:rsidRPr="006B077F" w:rsidRDefault="003201F7" w:rsidP="007B772F">
      <w:pPr>
        <w:jc w:val="both"/>
        <w:rPr>
          <w:rFonts w:ascii="Arial" w:hAnsi="Arial" w:cs="Arial"/>
          <w:bCs/>
          <w:sz w:val="20"/>
          <w:szCs w:val="20"/>
          <w:lang w:val="en-US"/>
        </w:rPr>
      </w:pPr>
      <w:proofErr w:type="spellStart"/>
      <w:r w:rsidRPr="006B077F">
        <w:rPr>
          <w:rFonts w:ascii="Arial" w:hAnsi="Arial" w:cs="Arial"/>
          <w:bCs/>
          <w:sz w:val="20"/>
          <w:szCs w:val="20"/>
          <w:lang w:val="en-US"/>
        </w:rPr>
        <w:lastRenderedPageBreak/>
        <w:t>Ogunwande</w:t>
      </w:r>
      <w:proofErr w:type="spellEnd"/>
      <w:r w:rsidRPr="006B077F">
        <w:rPr>
          <w:rFonts w:ascii="Arial" w:hAnsi="Arial" w:cs="Arial"/>
          <w:bCs/>
          <w:sz w:val="20"/>
          <w:szCs w:val="20"/>
          <w:lang w:val="en-US"/>
        </w:rPr>
        <w:t xml:space="preserve">, I. A., &amp; </w:t>
      </w:r>
      <w:proofErr w:type="spellStart"/>
      <w:r w:rsidRPr="006B077F">
        <w:rPr>
          <w:rFonts w:ascii="Arial" w:hAnsi="Arial" w:cs="Arial"/>
          <w:bCs/>
          <w:sz w:val="20"/>
          <w:szCs w:val="20"/>
          <w:lang w:val="en-US"/>
        </w:rPr>
        <w:t>Olawore</w:t>
      </w:r>
      <w:proofErr w:type="spellEnd"/>
      <w:r w:rsidRPr="006B077F">
        <w:rPr>
          <w:rFonts w:ascii="Arial" w:hAnsi="Arial" w:cs="Arial"/>
          <w:bCs/>
          <w:sz w:val="20"/>
          <w:szCs w:val="20"/>
          <w:lang w:val="en-US"/>
        </w:rPr>
        <w:t xml:space="preserve">, N. O. (2006). The essential oil from the leaves and flowers of “African Marigold,” </w:t>
      </w:r>
      <w:proofErr w:type="spellStart"/>
      <w:r w:rsidRPr="006B077F">
        <w:rPr>
          <w:rFonts w:ascii="Arial" w:hAnsi="Arial" w:cs="Arial"/>
          <w:bCs/>
          <w:i/>
          <w:iCs/>
          <w:sz w:val="20"/>
          <w:szCs w:val="20"/>
          <w:lang w:val="en-US"/>
        </w:rPr>
        <w:t>Tagetes</w:t>
      </w:r>
      <w:proofErr w:type="spellEnd"/>
      <w:r w:rsidRPr="006B077F">
        <w:rPr>
          <w:rFonts w:ascii="Arial" w:hAnsi="Arial" w:cs="Arial"/>
          <w:bCs/>
          <w:i/>
          <w:iCs/>
          <w:sz w:val="20"/>
          <w:szCs w:val="20"/>
          <w:lang w:val="en-US"/>
        </w:rPr>
        <w:t xml:space="preserve"> </w:t>
      </w:r>
      <w:proofErr w:type="spellStart"/>
      <w:r w:rsidRPr="006B077F">
        <w:rPr>
          <w:rFonts w:ascii="Arial" w:hAnsi="Arial" w:cs="Arial"/>
          <w:bCs/>
          <w:i/>
          <w:iCs/>
          <w:sz w:val="20"/>
          <w:szCs w:val="20"/>
          <w:lang w:val="en-US"/>
        </w:rPr>
        <w:t>erecta</w:t>
      </w:r>
      <w:proofErr w:type="spellEnd"/>
      <w:r w:rsidRPr="006B077F">
        <w:rPr>
          <w:rFonts w:ascii="Arial" w:hAnsi="Arial" w:cs="Arial"/>
          <w:bCs/>
          <w:sz w:val="20"/>
          <w:szCs w:val="20"/>
          <w:lang w:val="en-US"/>
        </w:rPr>
        <w:t xml:space="preserve"> L.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18(4), 366-368.</w:t>
      </w:r>
      <w:r w:rsidR="00E26133" w:rsidRPr="006B077F">
        <w:rPr>
          <w:rFonts w:ascii="Arial" w:hAnsi="Arial" w:cs="Arial"/>
          <w:bCs/>
          <w:sz w:val="20"/>
          <w:szCs w:val="20"/>
          <w:lang w:val="en-US"/>
        </w:rPr>
        <w:t xml:space="preserve"> </w:t>
      </w:r>
    </w:p>
    <w:p w14:paraId="08FF3FC1" w14:textId="657F70E6" w:rsidR="007B772F" w:rsidRPr="006B077F" w:rsidRDefault="00E26133" w:rsidP="007B772F">
      <w:pPr>
        <w:jc w:val="both"/>
        <w:rPr>
          <w:rFonts w:ascii="Arial" w:hAnsi="Arial" w:cs="Arial"/>
          <w:sz w:val="20"/>
          <w:szCs w:val="20"/>
          <w:lang w:val="en-US"/>
        </w:rPr>
      </w:pPr>
      <w:r w:rsidRPr="006B077F">
        <w:rPr>
          <w:rFonts w:ascii="Arial" w:hAnsi="Arial" w:cs="Arial"/>
          <w:bCs/>
          <w:sz w:val="20"/>
          <w:szCs w:val="20"/>
          <w:lang w:val="en-US"/>
        </w:rPr>
        <w:t>https://doi.org/10.1080/10412905.2006.9699115</w:t>
      </w:r>
    </w:p>
    <w:p w14:paraId="425D5227" w14:textId="51942C87" w:rsidR="0015035C" w:rsidRPr="006B077F" w:rsidRDefault="0015035C" w:rsidP="007B772F">
      <w:pPr>
        <w:jc w:val="both"/>
        <w:rPr>
          <w:rFonts w:ascii="Arial" w:hAnsi="Arial" w:cs="Arial"/>
          <w:bCs/>
          <w:sz w:val="20"/>
          <w:szCs w:val="20"/>
          <w:lang w:val="fr-FR"/>
        </w:rPr>
      </w:pPr>
      <w:bookmarkStart w:id="58" w:name="OLE_LINK167"/>
      <w:bookmarkStart w:id="59" w:name="OLE_LINK168"/>
      <w:bookmarkEnd w:id="56"/>
      <w:bookmarkEnd w:id="57"/>
      <w:r w:rsidRPr="006B077F">
        <w:rPr>
          <w:rFonts w:ascii="Arial" w:hAnsi="Arial" w:cs="Arial"/>
          <w:sz w:val="20"/>
          <w:szCs w:val="20"/>
          <w:lang w:val="en-US"/>
        </w:rPr>
        <w:t>Pathak, N. P.</w:t>
      </w:r>
      <w:r w:rsidR="00F245DA" w:rsidRPr="006B077F">
        <w:rPr>
          <w:rFonts w:ascii="Arial" w:hAnsi="Arial" w:cs="Arial"/>
          <w:sz w:val="20"/>
          <w:szCs w:val="20"/>
          <w:lang w:val="en-US"/>
        </w:rPr>
        <w:t>N.</w:t>
      </w:r>
      <w:r w:rsidRPr="006B077F">
        <w:rPr>
          <w:rFonts w:ascii="Arial" w:hAnsi="Arial" w:cs="Arial"/>
          <w:sz w:val="20"/>
          <w:szCs w:val="20"/>
          <w:lang w:val="en-US"/>
        </w:rPr>
        <w:t xml:space="preserve">, Mittal, P. K., Singh, O. P., Sagar, D. V., &amp; Padma Vasudevan, P. V. (2000). Larvicidal action of essential oils from plants against the vector mosquitoes </w:t>
      </w:r>
      <w:r w:rsidRPr="006B077F">
        <w:rPr>
          <w:rFonts w:ascii="Arial" w:hAnsi="Arial" w:cs="Arial"/>
          <w:i/>
          <w:iCs/>
          <w:sz w:val="20"/>
          <w:szCs w:val="20"/>
          <w:lang w:val="en-US"/>
        </w:rPr>
        <w:t xml:space="preserve">Anopheles </w:t>
      </w:r>
      <w:proofErr w:type="spellStart"/>
      <w:r w:rsidRPr="006B077F">
        <w:rPr>
          <w:rFonts w:ascii="Arial" w:hAnsi="Arial" w:cs="Arial"/>
          <w:i/>
          <w:iCs/>
          <w:sz w:val="20"/>
          <w:szCs w:val="20"/>
          <w:lang w:val="en-US"/>
        </w:rPr>
        <w:t>stephensi</w:t>
      </w:r>
      <w:proofErr w:type="spellEnd"/>
      <w:r w:rsidRPr="006B077F">
        <w:rPr>
          <w:rFonts w:ascii="Arial" w:hAnsi="Arial" w:cs="Arial"/>
          <w:sz w:val="20"/>
          <w:szCs w:val="20"/>
          <w:lang w:val="en-US"/>
        </w:rPr>
        <w:t xml:space="preserve"> (Liston), </w:t>
      </w:r>
      <w:r w:rsidRPr="006B077F">
        <w:rPr>
          <w:rFonts w:ascii="Arial" w:hAnsi="Arial" w:cs="Arial"/>
          <w:i/>
          <w:iCs/>
          <w:sz w:val="20"/>
          <w:szCs w:val="20"/>
          <w:lang w:val="en-US"/>
        </w:rPr>
        <w:t xml:space="preserve">Culex </w:t>
      </w:r>
      <w:proofErr w:type="spellStart"/>
      <w:r w:rsidRPr="006B077F">
        <w:rPr>
          <w:rFonts w:ascii="Arial" w:hAnsi="Arial" w:cs="Arial"/>
          <w:i/>
          <w:iCs/>
          <w:sz w:val="20"/>
          <w:szCs w:val="20"/>
          <w:lang w:val="en-US"/>
        </w:rPr>
        <w:t>quinquefasciatus</w:t>
      </w:r>
      <w:proofErr w:type="spellEnd"/>
      <w:r w:rsidRPr="006B077F">
        <w:rPr>
          <w:rFonts w:ascii="Arial" w:hAnsi="Arial" w:cs="Arial"/>
          <w:sz w:val="20"/>
          <w:szCs w:val="20"/>
          <w:lang w:val="en-US"/>
        </w:rPr>
        <w:t xml:space="preserve"> (Say) and </w:t>
      </w:r>
      <w:r w:rsidRPr="006B077F">
        <w:rPr>
          <w:rFonts w:ascii="Arial" w:hAnsi="Arial" w:cs="Arial"/>
          <w:i/>
          <w:iCs/>
          <w:sz w:val="20"/>
          <w:szCs w:val="20"/>
          <w:lang w:val="en-US"/>
        </w:rPr>
        <w:t>Aedes aegypti</w:t>
      </w:r>
      <w:r w:rsidRPr="006B077F">
        <w:rPr>
          <w:rFonts w:ascii="Arial" w:hAnsi="Arial" w:cs="Arial"/>
          <w:sz w:val="20"/>
          <w:szCs w:val="20"/>
          <w:lang w:val="en-US"/>
        </w:rPr>
        <w:t xml:space="preserve"> (L.).</w:t>
      </w:r>
      <w:r w:rsidR="00B703C7" w:rsidRPr="006B077F">
        <w:rPr>
          <w:rFonts w:ascii="Arial" w:hAnsi="Arial" w:cs="Arial"/>
          <w:sz w:val="20"/>
          <w:szCs w:val="20"/>
          <w:lang w:val="en-US"/>
        </w:rPr>
        <w:t xml:space="preserve"> </w:t>
      </w:r>
      <w:r w:rsidR="008E021B" w:rsidRPr="006B077F">
        <w:rPr>
          <w:rFonts w:ascii="Arial" w:hAnsi="Arial" w:cs="Arial"/>
          <w:bCs/>
          <w:i/>
          <w:iCs/>
          <w:sz w:val="20"/>
          <w:szCs w:val="20"/>
          <w:lang w:val="fr-FR"/>
        </w:rPr>
        <w:t>International Pest Control</w:t>
      </w:r>
      <w:r w:rsidR="00B703C7" w:rsidRPr="006B077F">
        <w:rPr>
          <w:rFonts w:ascii="Arial" w:hAnsi="Arial" w:cs="Arial"/>
          <w:bCs/>
          <w:sz w:val="20"/>
          <w:szCs w:val="20"/>
          <w:lang w:val="fr-FR"/>
        </w:rPr>
        <w:t xml:space="preserve">, </w:t>
      </w:r>
      <w:r w:rsidR="008E021B" w:rsidRPr="006B077F">
        <w:rPr>
          <w:rFonts w:ascii="Arial" w:hAnsi="Arial" w:cs="Arial"/>
          <w:bCs/>
          <w:sz w:val="20"/>
          <w:szCs w:val="20"/>
          <w:lang w:val="fr-FR"/>
        </w:rPr>
        <w:t>42</w:t>
      </w:r>
      <w:r w:rsidR="00B703C7" w:rsidRPr="006B077F">
        <w:rPr>
          <w:rFonts w:ascii="Arial" w:hAnsi="Arial" w:cs="Arial"/>
          <w:bCs/>
          <w:sz w:val="20"/>
          <w:szCs w:val="20"/>
          <w:lang w:val="fr-FR"/>
        </w:rPr>
        <w:t>(</w:t>
      </w:r>
      <w:r w:rsidR="00A907EF" w:rsidRPr="006B077F">
        <w:rPr>
          <w:rFonts w:ascii="Arial" w:hAnsi="Arial" w:cs="Arial"/>
          <w:bCs/>
          <w:sz w:val="20"/>
          <w:szCs w:val="20"/>
          <w:lang w:val="fr-FR"/>
        </w:rPr>
        <w:t>2</w:t>
      </w:r>
      <w:r w:rsidR="00B703C7" w:rsidRPr="006B077F">
        <w:rPr>
          <w:rFonts w:ascii="Arial" w:hAnsi="Arial" w:cs="Arial"/>
          <w:bCs/>
          <w:sz w:val="20"/>
          <w:szCs w:val="20"/>
          <w:lang w:val="fr-FR"/>
        </w:rPr>
        <w:t xml:space="preserve">), </w:t>
      </w:r>
      <w:r w:rsidR="00A907EF" w:rsidRPr="006B077F">
        <w:rPr>
          <w:rFonts w:ascii="Arial" w:hAnsi="Arial" w:cs="Arial"/>
          <w:bCs/>
          <w:sz w:val="20"/>
          <w:szCs w:val="20"/>
          <w:lang w:val="fr-FR"/>
        </w:rPr>
        <w:t>53</w:t>
      </w:r>
      <w:r w:rsidR="00B703C7" w:rsidRPr="006B077F">
        <w:rPr>
          <w:rFonts w:ascii="Arial" w:hAnsi="Arial" w:cs="Arial"/>
          <w:bCs/>
          <w:sz w:val="20"/>
          <w:szCs w:val="20"/>
          <w:lang w:val="fr-FR"/>
        </w:rPr>
        <w:t>-</w:t>
      </w:r>
      <w:r w:rsidR="00A907EF" w:rsidRPr="006B077F">
        <w:rPr>
          <w:rFonts w:ascii="Arial" w:hAnsi="Arial" w:cs="Arial"/>
          <w:bCs/>
          <w:sz w:val="20"/>
          <w:szCs w:val="20"/>
          <w:lang w:val="fr-FR"/>
        </w:rPr>
        <w:t>55</w:t>
      </w:r>
      <w:r w:rsidR="00B703C7" w:rsidRPr="006B077F">
        <w:rPr>
          <w:rFonts w:ascii="Arial" w:hAnsi="Arial" w:cs="Arial"/>
          <w:bCs/>
          <w:sz w:val="20"/>
          <w:szCs w:val="20"/>
          <w:lang w:val="fr-FR"/>
        </w:rPr>
        <w:t>.</w:t>
      </w:r>
      <w:r w:rsidR="00C535E4" w:rsidRPr="006B077F">
        <w:rPr>
          <w:rFonts w:ascii="Arial" w:hAnsi="Arial" w:cs="Arial"/>
          <w:sz w:val="20"/>
          <w:szCs w:val="20"/>
          <w:lang w:val="fr-FR"/>
        </w:rPr>
        <w:t xml:space="preserve"> </w:t>
      </w:r>
      <w:r w:rsidR="00C535E4" w:rsidRPr="006B077F">
        <w:rPr>
          <w:rFonts w:ascii="Arial" w:hAnsi="Arial" w:cs="Arial"/>
          <w:bCs/>
          <w:sz w:val="20"/>
          <w:szCs w:val="20"/>
          <w:lang w:val="fr-FR"/>
        </w:rPr>
        <w:t>https://</w:t>
      </w:r>
      <w:r w:rsidR="00C535E4" w:rsidRPr="006B077F">
        <w:rPr>
          <w:rFonts w:ascii="Arial" w:hAnsi="Arial" w:cs="Arial"/>
          <w:sz w:val="20"/>
          <w:szCs w:val="20"/>
          <w:lang w:val="fr-FR"/>
        </w:rPr>
        <w:t>doi/full/10.5555/20000507120</w:t>
      </w:r>
    </w:p>
    <w:bookmarkEnd w:id="58"/>
    <w:bookmarkEnd w:id="59"/>
    <w:p w14:paraId="2BDCE48A" w14:textId="1897CF55" w:rsidR="007B772F" w:rsidRPr="006B077F" w:rsidRDefault="00D4797F" w:rsidP="007B772F">
      <w:pPr>
        <w:jc w:val="both"/>
        <w:rPr>
          <w:rFonts w:ascii="Arial" w:hAnsi="Arial" w:cs="Arial"/>
          <w:bCs/>
          <w:sz w:val="20"/>
          <w:szCs w:val="20"/>
          <w:lang w:val="en-US"/>
        </w:rPr>
      </w:pPr>
      <w:r w:rsidRPr="006B077F">
        <w:rPr>
          <w:rFonts w:ascii="Arial" w:hAnsi="Arial" w:cs="Arial"/>
          <w:bCs/>
          <w:sz w:val="20"/>
          <w:szCs w:val="20"/>
          <w:lang w:val="fr-FR"/>
        </w:rPr>
        <w:t xml:space="preserve">Piccaglia, R., Marotti, M., Pesenti, M., Mattarelli, P., &amp; Biavati, B. (1996). </w:t>
      </w:r>
      <w:r w:rsidRPr="006B077F">
        <w:rPr>
          <w:rFonts w:ascii="Arial" w:hAnsi="Arial" w:cs="Arial"/>
          <w:bCs/>
          <w:sz w:val="20"/>
          <w:szCs w:val="20"/>
          <w:lang w:val="en-US"/>
        </w:rPr>
        <w:t xml:space="preserve">Chemical composition and antibacterial activity of </w:t>
      </w:r>
      <w:proofErr w:type="spellStart"/>
      <w:r w:rsidRPr="006B077F">
        <w:rPr>
          <w:rFonts w:ascii="Arial" w:hAnsi="Arial" w:cs="Arial"/>
          <w:bCs/>
          <w:sz w:val="20"/>
          <w:szCs w:val="20"/>
          <w:lang w:val="en-US"/>
        </w:rPr>
        <w:t>Tagetes</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erecta</w:t>
      </w:r>
      <w:proofErr w:type="spellEnd"/>
      <w:r w:rsidRPr="006B077F">
        <w:rPr>
          <w:rFonts w:ascii="Arial" w:hAnsi="Arial" w:cs="Arial"/>
          <w:bCs/>
          <w:sz w:val="20"/>
          <w:szCs w:val="20"/>
          <w:lang w:val="en-US"/>
        </w:rPr>
        <w:t xml:space="preserve"> and </w:t>
      </w:r>
      <w:proofErr w:type="spellStart"/>
      <w:r w:rsidRPr="006B077F">
        <w:rPr>
          <w:rFonts w:ascii="Arial" w:hAnsi="Arial" w:cs="Arial"/>
          <w:bCs/>
          <w:sz w:val="20"/>
          <w:szCs w:val="20"/>
          <w:lang w:val="en-US"/>
        </w:rPr>
        <w:t>Tagetes</w:t>
      </w:r>
      <w:proofErr w:type="spellEnd"/>
      <w:r w:rsidRPr="006B077F">
        <w:rPr>
          <w:rFonts w:ascii="Arial" w:hAnsi="Arial" w:cs="Arial"/>
          <w:bCs/>
          <w:sz w:val="20"/>
          <w:szCs w:val="20"/>
          <w:lang w:val="en-US"/>
        </w:rPr>
        <w:t xml:space="preserve"> </w:t>
      </w:r>
      <w:proofErr w:type="spellStart"/>
      <w:r w:rsidRPr="006B077F">
        <w:rPr>
          <w:rFonts w:ascii="Arial" w:hAnsi="Arial" w:cs="Arial"/>
          <w:bCs/>
          <w:sz w:val="20"/>
          <w:szCs w:val="20"/>
          <w:lang w:val="en-US"/>
        </w:rPr>
        <w:t>patula</w:t>
      </w:r>
      <w:proofErr w:type="spellEnd"/>
      <w:r w:rsidRPr="006B077F">
        <w:rPr>
          <w:rFonts w:ascii="Arial" w:hAnsi="Arial" w:cs="Arial"/>
          <w:bCs/>
          <w:sz w:val="20"/>
          <w:szCs w:val="20"/>
          <w:lang w:val="en-US"/>
        </w:rPr>
        <w:t xml:space="preserve"> essential oils. In Proceeding of the 27th International Symposium on Essential Oils (pp. 49-51).</w:t>
      </w:r>
    </w:p>
    <w:p w14:paraId="54384B1D" w14:textId="59803C71" w:rsidR="007B772F" w:rsidRPr="006B077F" w:rsidRDefault="0046607D"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Raut, J. S., &amp; </w:t>
      </w:r>
      <w:proofErr w:type="spellStart"/>
      <w:r w:rsidRPr="006B077F">
        <w:rPr>
          <w:rFonts w:ascii="Arial" w:hAnsi="Arial" w:cs="Arial"/>
          <w:sz w:val="20"/>
          <w:szCs w:val="20"/>
          <w:lang w:val="en-US"/>
        </w:rPr>
        <w:t>Karuppayil</w:t>
      </w:r>
      <w:proofErr w:type="spellEnd"/>
      <w:r w:rsidRPr="006B077F">
        <w:rPr>
          <w:rFonts w:ascii="Arial" w:hAnsi="Arial" w:cs="Arial"/>
          <w:sz w:val="20"/>
          <w:szCs w:val="20"/>
          <w:lang w:val="en-US"/>
        </w:rPr>
        <w:t xml:space="preserve">, S. M. (2014). A status review on the medicinal properties of essential oils. </w:t>
      </w:r>
      <w:r w:rsidRPr="006B077F">
        <w:rPr>
          <w:rFonts w:ascii="Arial" w:hAnsi="Arial" w:cs="Arial"/>
          <w:i/>
          <w:iCs/>
          <w:sz w:val="20"/>
          <w:szCs w:val="20"/>
          <w:lang w:val="en-US"/>
        </w:rPr>
        <w:t>Industrial Crops and Products</w:t>
      </w:r>
      <w:r w:rsidRPr="006B077F">
        <w:rPr>
          <w:rFonts w:ascii="Arial" w:hAnsi="Arial" w:cs="Arial"/>
          <w:sz w:val="20"/>
          <w:szCs w:val="20"/>
          <w:lang w:val="en-US"/>
        </w:rPr>
        <w:t>, 62, 250-264.</w:t>
      </w:r>
    </w:p>
    <w:p w14:paraId="0EA66E3B" w14:textId="63D59076" w:rsidR="007B772F" w:rsidRPr="006B077F" w:rsidRDefault="00B04235" w:rsidP="007B772F">
      <w:pPr>
        <w:pStyle w:val="NormalWeb"/>
        <w:shd w:val="clear" w:color="auto" w:fill="FFFFFF"/>
        <w:spacing w:before="0" w:beforeAutospacing="0" w:after="0" w:afterAutospacing="0"/>
        <w:jc w:val="both"/>
        <w:rPr>
          <w:rFonts w:ascii="Arial" w:hAnsi="Arial" w:cs="Arial"/>
          <w:sz w:val="20"/>
          <w:szCs w:val="20"/>
          <w:lang w:val="en-US"/>
        </w:rPr>
      </w:pPr>
      <w:bookmarkStart w:id="60" w:name="OLE_LINK205"/>
      <w:bookmarkStart w:id="61" w:name="OLE_LINK206"/>
      <w:r w:rsidRPr="006B077F">
        <w:rPr>
          <w:rFonts w:ascii="Arial" w:hAnsi="Arial" w:cs="Arial"/>
          <w:sz w:val="20"/>
          <w:szCs w:val="20"/>
          <w:lang w:val="es-419"/>
        </w:rPr>
        <w:t xml:space="preserve">Rota, M. C., Herrera, A., Martínez, R. M., Sotomayor, J. A., &amp; Jordán, M. J. (2008). </w:t>
      </w:r>
      <w:r w:rsidRPr="006B077F">
        <w:rPr>
          <w:rFonts w:ascii="Arial" w:hAnsi="Arial" w:cs="Arial"/>
          <w:sz w:val="20"/>
          <w:szCs w:val="20"/>
          <w:lang w:val="en-US"/>
        </w:rPr>
        <w:t xml:space="preserve">Antimicrobial activity and chemical composition of </w:t>
      </w:r>
      <w:r w:rsidRPr="006B077F">
        <w:rPr>
          <w:rFonts w:ascii="Arial" w:hAnsi="Arial" w:cs="Arial"/>
          <w:i/>
          <w:iCs/>
          <w:sz w:val="20"/>
          <w:szCs w:val="20"/>
          <w:lang w:val="en-US"/>
        </w:rPr>
        <w:t>Thymus vulgaris</w:t>
      </w:r>
      <w:r w:rsidRPr="006B077F">
        <w:rPr>
          <w:rFonts w:ascii="Arial" w:hAnsi="Arial" w:cs="Arial"/>
          <w:sz w:val="20"/>
          <w:szCs w:val="20"/>
          <w:lang w:val="en-US"/>
        </w:rPr>
        <w:t xml:space="preserve">,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zygis</w:t>
      </w:r>
      <w:proofErr w:type="spellEnd"/>
      <w:r w:rsidRPr="006B077F">
        <w:rPr>
          <w:rFonts w:ascii="Arial" w:hAnsi="Arial" w:cs="Arial"/>
          <w:sz w:val="20"/>
          <w:szCs w:val="20"/>
          <w:lang w:val="en-US"/>
        </w:rPr>
        <w:t xml:space="preserve"> and </w:t>
      </w:r>
      <w:r w:rsidRPr="006B077F">
        <w:rPr>
          <w:rFonts w:ascii="Arial" w:hAnsi="Arial" w:cs="Arial"/>
          <w:i/>
          <w:iCs/>
          <w:sz w:val="20"/>
          <w:szCs w:val="20"/>
          <w:lang w:val="en-US"/>
        </w:rPr>
        <w:t xml:space="preserve">Thymus </w:t>
      </w:r>
      <w:proofErr w:type="spellStart"/>
      <w:r w:rsidRPr="006B077F">
        <w:rPr>
          <w:rFonts w:ascii="Arial" w:hAnsi="Arial" w:cs="Arial"/>
          <w:i/>
          <w:iCs/>
          <w:sz w:val="20"/>
          <w:szCs w:val="20"/>
          <w:lang w:val="en-US"/>
        </w:rPr>
        <w:t>hyemalis</w:t>
      </w:r>
      <w:proofErr w:type="spellEnd"/>
      <w:r w:rsidRPr="006B077F">
        <w:rPr>
          <w:rFonts w:ascii="Arial" w:hAnsi="Arial" w:cs="Arial"/>
          <w:sz w:val="20"/>
          <w:szCs w:val="20"/>
          <w:lang w:val="en-US"/>
        </w:rPr>
        <w:t xml:space="preserve"> essential oils. </w:t>
      </w:r>
      <w:r w:rsidRPr="006B077F">
        <w:rPr>
          <w:rFonts w:ascii="Arial" w:hAnsi="Arial" w:cs="Arial"/>
          <w:i/>
          <w:iCs/>
          <w:sz w:val="20"/>
          <w:szCs w:val="20"/>
          <w:lang w:val="en-US"/>
        </w:rPr>
        <w:t>Food Control</w:t>
      </w:r>
      <w:r w:rsidRPr="006B077F">
        <w:rPr>
          <w:rFonts w:ascii="Arial" w:hAnsi="Arial" w:cs="Arial"/>
          <w:sz w:val="20"/>
          <w:szCs w:val="20"/>
          <w:lang w:val="en-US"/>
        </w:rPr>
        <w:t>, 19(7), 681-687.</w:t>
      </w:r>
      <w:r w:rsidR="00463715" w:rsidRPr="006B077F">
        <w:rPr>
          <w:rFonts w:ascii="Arial" w:hAnsi="Arial" w:cs="Arial"/>
          <w:sz w:val="20"/>
          <w:szCs w:val="20"/>
          <w:lang w:val="en-US"/>
        </w:rPr>
        <w:t xml:space="preserve"> https://doi.org/10.1016/j.foodcont.2007.07.007</w:t>
      </w:r>
    </w:p>
    <w:bookmarkEnd w:id="60"/>
    <w:bookmarkEnd w:id="61"/>
    <w:p w14:paraId="35E921D6" w14:textId="77777777" w:rsidR="00F04E89" w:rsidRPr="006B077F" w:rsidRDefault="00704DD1" w:rsidP="007B772F">
      <w:pPr>
        <w:pStyle w:val="BodyTextFirstIndent"/>
        <w:spacing w:after="0"/>
        <w:ind w:firstLine="0"/>
        <w:jc w:val="both"/>
        <w:rPr>
          <w:rFonts w:ascii="Arial" w:hAnsi="Arial" w:cs="Arial"/>
          <w:bCs/>
          <w:sz w:val="20"/>
        </w:rPr>
      </w:pPr>
      <w:r w:rsidRPr="006B077F">
        <w:rPr>
          <w:rFonts w:ascii="Arial" w:hAnsi="Arial" w:cs="Arial"/>
          <w:bCs/>
          <w:sz w:val="20"/>
          <w:lang w:val="en-US"/>
        </w:rPr>
        <w:t xml:space="preserve">Sarin, R. (2004). Insecticidal activity of callus culture of </w:t>
      </w:r>
      <w:proofErr w:type="spellStart"/>
      <w:r w:rsidRPr="006B077F">
        <w:rPr>
          <w:rFonts w:ascii="Arial" w:hAnsi="Arial" w:cs="Arial"/>
          <w:bCs/>
          <w:i/>
          <w:iCs/>
          <w:sz w:val="20"/>
          <w:lang w:val="en-US"/>
        </w:rPr>
        <w:t>Tagetes</w:t>
      </w:r>
      <w:proofErr w:type="spellEnd"/>
      <w:r w:rsidRPr="006B077F">
        <w:rPr>
          <w:rFonts w:ascii="Arial" w:hAnsi="Arial" w:cs="Arial"/>
          <w:bCs/>
          <w:i/>
          <w:iCs/>
          <w:sz w:val="20"/>
          <w:lang w:val="en-US"/>
        </w:rPr>
        <w:t xml:space="preserve"> </w:t>
      </w:r>
      <w:proofErr w:type="spellStart"/>
      <w:r w:rsidRPr="006B077F">
        <w:rPr>
          <w:rFonts w:ascii="Arial" w:hAnsi="Arial" w:cs="Arial"/>
          <w:bCs/>
          <w:i/>
          <w:iCs/>
          <w:sz w:val="20"/>
          <w:lang w:val="en-US"/>
        </w:rPr>
        <w:t>erecta</w:t>
      </w:r>
      <w:proofErr w:type="spellEnd"/>
      <w:r w:rsidRPr="006B077F">
        <w:rPr>
          <w:rFonts w:ascii="Arial" w:hAnsi="Arial" w:cs="Arial"/>
          <w:bCs/>
          <w:sz w:val="20"/>
          <w:lang w:val="en-US"/>
        </w:rPr>
        <w:t xml:space="preserve">. </w:t>
      </w:r>
      <w:r w:rsidRPr="006B077F">
        <w:rPr>
          <w:rFonts w:ascii="Arial" w:hAnsi="Arial" w:cs="Arial"/>
          <w:bCs/>
          <w:i/>
          <w:iCs/>
          <w:sz w:val="20"/>
        </w:rPr>
        <w:t>Fitoterapia</w:t>
      </w:r>
      <w:r w:rsidRPr="006B077F">
        <w:rPr>
          <w:rFonts w:ascii="Arial" w:hAnsi="Arial" w:cs="Arial"/>
          <w:bCs/>
          <w:sz w:val="20"/>
        </w:rPr>
        <w:t>, 75(1), 62-64.</w:t>
      </w:r>
      <w:r w:rsidR="00F04E89" w:rsidRPr="006B077F">
        <w:rPr>
          <w:rFonts w:ascii="Arial" w:hAnsi="Arial" w:cs="Arial"/>
          <w:bCs/>
          <w:sz w:val="20"/>
        </w:rPr>
        <w:t xml:space="preserve"> </w:t>
      </w:r>
    </w:p>
    <w:p w14:paraId="56EEB15C" w14:textId="32A31854" w:rsidR="00704DD1" w:rsidRPr="006B077F" w:rsidRDefault="00F04E89" w:rsidP="007B772F">
      <w:pPr>
        <w:pStyle w:val="BodyTextFirstIndent"/>
        <w:spacing w:after="0"/>
        <w:ind w:firstLine="0"/>
        <w:jc w:val="both"/>
        <w:rPr>
          <w:rFonts w:ascii="Arial" w:hAnsi="Arial" w:cs="Arial"/>
          <w:bCs/>
          <w:sz w:val="20"/>
        </w:rPr>
      </w:pPr>
      <w:r w:rsidRPr="006B077F">
        <w:rPr>
          <w:rFonts w:ascii="Arial" w:hAnsi="Arial" w:cs="Arial"/>
          <w:bCs/>
          <w:sz w:val="20"/>
        </w:rPr>
        <w:t>https://doi.org/10.1016/j.fitote.2003.07.011</w:t>
      </w:r>
    </w:p>
    <w:p w14:paraId="6D53E035" w14:textId="351B40B3" w:rsidR="00B97FE6" w:rsidRPr="006B077F" w:rsidRDefault="000E1593" w:rsidP="007B772F">
      <w:pPr>
        <w:pStyle w:val="BodyTextFirstIndent"/>
        <w:spacing w:after="0"/>
        <w:ind w:firstLine="0"/>
        <w:jc w:val="both"/>
        <w:rPr>
          <w:rFonts w:ascii="Arial" w:hAnsi="Arial" w:cs="Arial"/>
          <w:bCs/>
          <w:sz w:val="20"/>
          <w:lang w:val="en-US"/>
        </w:rPr>
      </w:pPr>
      <w:r w:rsidRPr="006B077F">
        <w:rPr>
          <w:rFonts w:ascii="Arial" w:hAnsi="Arial" w:cs="Arial"/>
          <w:bCs/>
          <w:sz w:val="20"/>
        </w:rPr>
        <w:t>Shahverdi, A. R., Rafii, F., Fazeli, M. R., &amp; Jamalifar, H. (2004</w:t>
      </w:r>
      <w:r w:rsidR="00493960" w:rsidRPr="006B077F">
        <w:rPr>
          <w:rFonts w:ascii="Arial" w:hAnsi="Arial" w:cs="Arial"/>
          <w:bCs/>
          <w:sz w:val="20"/>
        </w:rPr>
        <w:t>a</w:t>
      </w:r>
      <w:r w:rsidRPr="006B077F">
        <w:rPr>
          <w:rFonts w:ascii="Arial" w:hAnsi="Arial" w:cs="Arial"/>
          <w:bCs/>
          <w:sz w:val="20"/>
        </w:rPr>
        <w:t xml:space="preserve">). </w:t>
      </w:r>
      <w:r w:rsidRPr="006B077F">
        <w:rPr>
          <w:rFonts w:ascii="Arial" w:hAnsi="Arial" w:cs="Arial"/>
          <w:bCs/>
          <w:sz w:val="20"/>
          <w:lang w:val="en-US"/>
        </w:rPr>
        <w:t xml:space="preserve">Enhancement of antimicrobial activity of furazolidone and nitrofurantoin against clinical isolates of Enterobacteriaceae by piperitone. </w:t>
      </w:r>
      <w:r w:rsidRPr="006B077F">
        <w:rPr>
          <w:rFonts w:ascii="Arial" w:hAnsi="Arial" w:cs="Arial"/>
          <w:bCs/>
          <w:i/>
          <w:iCs/>
          <w:sz w:val="20"/>
          <w:lang w:val="en-US"/>
        </w:rPr>
        <w:t>International Journal of Aromatherapy</w:t>
      </w:r>
      <w:r w:rsidRPr="006B077F">
        <w:rPr>
          <w:rFonts w:ascii="Arial" w:hAnsi="Arial" w:cs="Arial"/>
          <w:bCs/>
          <w:sz w:val="20"/>
          <w:lang w:val="en-US"/>
        </w:rPr>
        <w:t>, 14(2), 77-80.</w:t>
      </w:r>
      <w:r w:rsidR="00B97FE6" w:rsidRPr="006B077F">
        <w:rPr>
          <w:rFonts w:ascii="Arial" w:hAnsi="Arial" w:cs="Arial"/>
          <w:bCs/>
          <w:sz w:val="20"/>
          <w:lang w:val="en-US"/>
        </w:rPr>
        <w:t xml:space="preserve"> </w:t>
      </w:r>
    </w:p>
    <w:p w14:paraId="174A11D8" w14:textId="4D8E760E" w:rsidR="007B772F" w:rsidRPr="006B077F" w:rsidRDefault="00B97FE6" w:rsidP="007B772F">
      <w:pPr>
        <w:pStyle w:val="BodyTextFirstIndent"/>
        <w:spacing w:after="0"/>
        <w:ind w:firstLine="0"/>
        <w:jc w:val="both"/>
        <w:rPr>
          <w:rFonts w:ascii="Arial" w:hAnsi="Arial" w:cs="Arial"/>
          <w:bCs/>
          <w:sz w:val="20"/>
          <w:lang w:val="en-US"/>
        </w:rPr>
      </w:pPr>
      <w:r w:rsidRPr="006B077F">
        <w:rPr>
          <w:rFonts w:ascii="Arial" w:hAnsi="Arial" w:cs="Arial"/>
          <w:bCs/>
          <w:sz w:val="20"/>
          <w:lang w:val="en-US"/>
        </w:rPr>
        <w:t>https://doi.org/10.1016/j.ijat.2004.04.007</w:t>
      </w:r>
    </w:p>
    <w:p w14:paraId="4D4A6477" w14:textId="77777777" w:rsidR="00837A2E" w:rsidRPr="006B077F" w:rsidRDefault="00493960"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Shahverdi, A. R., </w:t>
      </w:r>
      <w:proofErr w:type="spellStart"/>
      <w:r w:rsidRPr="006B077F">
        <w:rPr>
          <w:rFonts w:ascii="Arial" w:hAnsi="Arial" w:cs="Arial"/>
          <w:sz w:val="20"/>
          <w:szCs w:val="20"/>
          <w:lang w:val="en-US"/>
        </w:rPr>
        <w:t>Raﬁi</w:t>
      </w:r>
      <w:proofErr w:type="spellEnd"/>
      <w:r w:rsidRPr="006B077F">
        <w:rPr>
          <w:rFonts w:ascii="Arial" w:hAnsi="Arial" w:cs="Arial"/>
          <w:sz w:val="20"/>
          <w:szCs w:val="20"/>
          <w:lang w:val="en-US"/>
        </w:rPr>
        <w:t xml:space="preserve">, F., Tavassoli, F., Bagheri, M., Attar, F., &amp; </w:t>
      </w:r>
      <w:proofErr w:type="spellStart"/>
      <w:r w:rsidRPr="006B077F">
        <w:rPr>
          <w:rFonts w:ascii="Arial" w:hAnsi="Arial" w:cs="Arial"/>
          <w:sz w:val="20"/>
          <w:szCs w:val="20"/>
          <w:lang w:val="en-US"/>
        </w:rPr>
        <w:t>Ghahraman</w:t>
      </w:r>
      <w:proofErr w:type="spellEnd"/>
      <w:r w:rsidRPr="006B077F">
        <w:rPr>
          <w:rFonts w:ascii="Arial" w:hAnsi="Arial" w:cs="Arial"/>
          <w:sz w:val="20"/>
          <w:szCs w:val="20"/>
          <w:lang w:val="en-US"/>
        </w:rPr>
        <w:t xml:space="preserve">, A. (2004b). Piperitone from </w:t>
      </w:r>
      <w:r w:rsidRPr="006B077F">
        <w:rPr>
          <w:rFonts w:ascii="Arial" w:hAnsi="Arial" w:cs="Arial"/>
          <w:i/>
          <w:iCs/>
          <w:sz w:val="20"/>
          <w:szCs w:val="20"/>
          <w:lang w:val="en-US"/>
        </w:rPr>
        <w:t xml:space="preserve">Mentha longifolia var. </w:t>
      </w:r>
      <w:proofErr w:type="spellStart"/>
      <w:r w:rsidRPr="006B077F">
        <w:rPr>
          <w:rFonts w:ascii="Arial" w:hAnsi="Arial" w:cs="Arial"/>
          <w:i/>
          <w:iCs/>
          <w:sz w:val="20"/>
          <w:szCs w:val="20"/>
          <w:lang w:val="en-US"/>
        </w:rPr>
        <w:t>chorodictya</w:t>
      </w:r>
      <w:proofErr w:type="spellEnd"/>
      <w:r w:rsidRPr="006B077F">
        <w:rPr>
          <w:rFonts w:ascii="Arial" w:hAnsi="Arial" w:cs="Arial"/>
          <w:sz w:val="20"/>
          <w:szCs w:val="20"/>
          <w:lang w:val="en-US"/>
        </w:rPr>
        <w:t xml:space="preserve"> </w:t>
      </w:r>
      <w:proofErr w:type="spellStart"/>
      <w:r w:rsidRPr="006B077F">
        <w:rPr>
          <w:rFonts w:ascii="Arial" w:hAnsi="Arial" w:cs="Arial"/>
          <w:sz w:val="20"/>
          <w:szCs w:val="20"/>
          <w:lang w:val="en-US"/>
        </w:rPr>
        <w:t>Rech</w:t>
      </w:r>
      <w:proofErr w:type="spellEnd"/>
      <w:r w:rsidRPr="006B077F">
        <w:rPr>
          <w:rFonts w:ascii="Arial" w:hAnsi="Arial" w:cs="Arial"/>
          <w:sz w:val="20"/>
          <w:szCs w:val="20"/>
          <w:lang w:val="en-US"/>
        </w:rPr>
        <w:t xml:space="preserve"> F. reduces the nitrofurantoin resistance of strains of </w:t>
      </w:r>
      <w:proofErr w:type="spellStart"/>
      <w:r w:rsidRPr="006B077F">
        <w:rPr>
          <w:rFonts w:ascii="Arial" w:hAnsi="Arial" w:cs="Arial"/>
          <w:sz w:val="20"/>
          <w:szCs w:val="20"/>
          <w:lang w:val="en-US"/>
        </w:rPr>
        <w:t>enterobacteriaceae</w:t>
      </w:r>
      <w:proofErr w:type="spellEnd"/>
      <w:r w:rsidRPr="006B077F">
        <w:rPr>
          <w:rFonts w:ascii="Arial" w:hAnsi="Arial" w:cs="Arial"/>
          <w:sz w:val="20"/>
          <w:szCs w:val="20"/>
          <w:lang w:val="en-US"/>
        </w:rPr>
        <w:t xml:space="preserve">. </w:t>
      </w:r>
      <w:r w:rsidRPr="006B077F">
        <w:rPr>
          <w:rFonts w:ascii="Arial" w:hAnsi="Arial" w:cs="Arial"/>
          <w:i/>
          <w:iCs/>
          <w:sz w:val="20"/>
          <w:szCs w:val="20"/>
          <w:lang w:val="en-US"/>
        </w:rPr>
        <w:t>Phytotherapy Research: An International Journal Devoted to Pharmacological and Toxicological Evaluation of Natural Product Derivatives</w:t>
      </w:r>
      <w:r w:rsidRPr="006B077F">
        <w:rPr>
          <w:rFonts w:ascii="Arial" w:hAnsi="Arial" w:cs="Arial"/>
          <w:sz w:val="20"/>
          <w:szCs w:val="20"/>
          <w:lang w:val="en-US"/>
        </w:rPr>
        <w:t xml:space="preserve">, 18(11), 911-914. </w:t>
      </w:r>
    </w:p>
    <w:p w14:paraId="41E6DB63" w14:textId="06C4F728" w:rsidR="00837A2E" w:rsidRPr="006B077F" w:rsidRDefault="00837A2E" w:rsidP="007B772F">
      <w:pPr>
        <w:autoSpaceDE w:val="0"/>
        <w:autoSpaceDN w:val="0"/>
        <w:adjustRightInd w:val="0"/>
        <w:jc w:val="both"/>
        <w:rPr>
          <w:rFonts w:ascii="Arial" w:hAnsi="Arial" w:cs="Arial"/>
          <w:sz w:val="20"/>
          <w:szCs w:val="20"/>
        </w:rPr>
      </w:pPr>
      <w:r w:rsidRPr="006B077F">
        <w:rPr>
          <w:rFonts w:ascii="Arial" w:hAnsi="Arial" w:cs="Arial"/>
          <w:sz w:val="20"/>
          <w:szCs w:val="20"/>
        </w:rPr>
        <w:t xml:space="preserve">https://doi.org/10.1002/ptr.1566 </w:t>
      </w:r>
    </w:p>
    <w:p w14:paraId="0F9B49F6" w14:textId="7A6CFB05" w:rsidR="007B772F" w:rsidRPr="006B077F" w:rsidRDefault="00AA1F0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rPr>
        <w:t>Sobrinho, A. C. N., Morais, S. M., Souza, E. B., &amp; Fontenelle, R. O.</w:t>
      </w:r>
      <w:r w:rsidR="006E622F" w:rsidRPr="006B077F">
        <w:rPr>
          <w:rFonts w:ascii="Arial" w:hAnsi="Arial" w:cs="Arial"/>
          <w:sz w:val="20"/>
          <w:szCs w:val="20"/>
        </w:rPr>
        <w:t xml:space="preserve"> </w:t>
      </w:r>
      <w:r w:rsidR="006D550F" w:rsidRPr="006B077F">
        <w:rPr>
          <w:rFonts w:ascii="Arial" w:hAnsi="Arial" w:cs="Arial"/>
          <w:sz w:val="20"/>
          <w:szCs w:val="20"/>
        </w:rPr>
        <w:t>S.</w:t>
      </w:r>
      <w:r w:rsidRPr="006B077F">
        <w:rPr>
          <w:rFonts w:ascii="Arial" w:hAnsi="Arial" w:cs="Arial"/>
          <w:sz w:val="20"/>
          <w:szCs w:val="20"/>
        </w:rPr>
        <w:t xml:space="preserve"> (2017). </w:t>
      </w:r>
      <w:r w:rsidRPr="006B077F">
        <w:rPr>
          <w:rFonts w:ascii="Arial" w:hAnsi="Arial" w:cs="Arial"/>
          <w:sz w:val="20"/>
          <w:szCs w:val="20"/>
          <w:lang w:val="en-US"/>
        </w:rPr>
        <w:t xml:space="preserve">The genus </w:t>
      </w:r>
      <w:r w:rsidRPr="006B077F">
        <w:rPr>
          <w:rFonts w:ascii="Arial" w:hAnsi="Arial" w:cs="Arial"/>
          <w:i/>
          <w:iCs/>
          <w:sz w:val="20"/>
          <w:szCs w:val="20"/>
          <w:lang w:val="en-US"/>
        </w:rPr>
        <w:t>Eupatorium</w:t>
      </w:r>
      <w:r w:rsidRPr="006B077F">
        <w:rPr>
          <w:rFonts w:ascii="Arial" w:hAnsi="Arial" w:cs="Arial"/>
          <w:sz w:val="20"/>
          <w:szCs w:val="20"/>
          <w:lang w:val="en-US"/>
        </w:rPr>
        <w:t xml:space="preserve"> L.</w:t>
      </w:r>
      <w:r w:rsidR="00366B67" w:rsidRPr="006B077F">
        <w:rPr>
          <w:rFonts w:ascii="Arial" w:hAnsi="Arial" w:cs="Arial"/>
          <w:sz w:val="20"/>
          <w:szCs w:val="20"/>
          <w:lang w:val="en-US"/>
        </w:rPr>
        <w:t xml:space="preserve"> </w:t>
      </w:r>
      <w:r w:rsidRPr="006B077F">
        <w:rPr>
          <w:rFonts w:ascii="Arial" w:hAnsi="Arial" w:cs="Arial"/>
          <w:sz w:val="20"/>
          <w:szCs w:val="20"/>
          <w:lang w:val="en-US"/>
        </w:rPr>
        <w:t xml:space="preserve">(Asteraceae): A review of their antimicrobial activity. </w:t>
      </w:r>
      <w:r w:rsidRPr="006B077F">
        <w:rPr>
          <w:rFonts w:ascii="Arial" w:hAnsi="Arial" w:cs="Arial"/>
          <w:i/>
          <w:iCs/>
          <w:sz w:val="20"/>
          <w:szCs w:val="20"/>
          <w:lang w:val="en-US"/>
        </w:rPr>
        <w:t>Journal of Medicinal Plants Research</w:t>
      </w:r>
      <w:r w:rsidRPr="006B077F">
        <w:rPr>
          <w:rFonts w:ascii="Arial" w:hAnsi="Arial" w:cs="Arial"/>
          <w:sz w:val="20"/>
          <w:szCs w:val="20"/>
          <w:lang w:val="en-US"/>
        </w:rPr>
        <w:t>, 11(3), 43-57.</w:t>
      </w:r>
      <w:r w:rsidR="00366B67" w:rsidRPr="006B077F">
        <w:rPr>
          <w:rFonts w:ascii="Arial" w:hAnsi="Arial" w:cs="Arial"/>
          <w:sz w:val="20"/>
          <w:szCs w:val="20"/>
          <w:lang w:val="en-US"/>
        </w:rPr>
        <w:t xml:space="preserve"> </w:t>
      </w:r>
      <w:r w:rsidR="00366B67" w:rsidRPr="006B077F">
        <w:rPr>
          <w:rFonts w:ascii="Arial" w:hAnsi="Arial" w:cs="Arial"/>
          <w:bCs/>
          <w:sz w:val="20"/>
          <w:lang w:val="en-US"/>
        </w:rPr>
        <w:t>https://doi.org/1</w:t>
      </w:r>
      <w:r w:rsidR="00366B67" w:rsidRPr="006B077F">
        <w:rPr>
          <w:rFonts w:ascii="Arial" w:hAnsi="Arial" w:cs="Arial"/>
          <w:sz w:val="20"/>
          <w:szCs w:val="20"/>
          <w:lang w:val="en-US"/>
        </w:rPr>
        <w:t>0.5897/JMPR2016.6313</w:t>
      </w:r>
    </w:p>
    <w:p w14:paraId="53712893" w14:textId="57386190" w:rsidR="007B772F" w:rsidRPr="006B077F" w:rsidRDefault="00013062"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Spellberg</w:t>
      </w:r>
      <w:proofErr w:type="spellEnd"/>
      <w:r w:rsidRPr="006B077F">
        <w:rPr>
          <w:rFonts w:ascii="Arial" w:hAnsi="Arial" w:cs="Arial"/>
          <w:sz w:val="20"/>
          <w:szCs w:val="20"/>
          <w:lang w:val="en-US"/>
        </w:rPr>
        <w:t xml:space="preserve">, B., Bartlett, J. G., &amp; Gilbert, D. N. (2013). The future of antibiotics and resistance. </w:t>
      </w:r>
      <w:r w:rsidRPr="006B077F">
        <w:rPr>
          <w:rFonts w:ascii="Arial" w:hAnsi="Arial" w:cs="Arial"/>
          <w:i/>
          <w:iCs/>
          <w:sz w:val="20"/>
          <w:szCs w:val="20"/>
          <w:lang w:val="en-US"/>
        </w:rPr>
        <w:t>New England Journal of Medicine</w:t>
      </w:r>
      <w:r w:rsidRPr="006B077F">
        <w:rPr>
          <w:rFonts w:ascii="Arial" w:hAnsi="Arial" w:cs="Arial"/>
          <w:sz w:val="20"/>
          <w:szCs w:val="20"/>
          <w:lang w:val="en-US"/>
        </w:rPr>
        <w:t>, 368(4), 299-302.</w:t>
      </w:r>
      <w:r w:rsidR="0090469A" w:rsidRPr="006B077F">
        <w:rPr>
          <w:rFonts w:ascii="Arial" w:hAnsi="Arial" w:cs="Arial"/>
          <w:sz w:val="20"/>
          <w:szCs w:val="20"/>
          <w:lang w:val="en-US"/>
        </w:rPr>
        <w:t xml:space="preserve"> </w:t>
      </w:r>
      <w:r w:rsidR="0090469A" w:rsidRPr="006B077F">
        <w:rPr>
          <w:rFonts w:ascii="Arial" w:hAnsi="Arial" w:cs="Arial"/>
          <w:bCs/>
          <w:sz w:val="20"/>
          <w:lang w:val="en-US"/>
        </w:rPr>
        <w:t>https://doi.org/</w:t>
      </w:r>
      <w:r w:rsidR="0090469A" w:rsidRPr="006B077F">
        <w:rPr>
          <w:rFonts w:ascii="Arial" w:hAnsi="Arial" w:cs="Arial"/>
          <w:sz w:val="20"/>
          <w:szCs w:val="20"/>
          <w:lang w:val="en-US"/>
        </w:rPr>
        <w:t>10.1056/NEJMp1215093</w:t>
      </w:r>
    </w:p>
    <w:p w14:paraId="03D0D80A" w14:textId="77777777" w:rsidR="00E93DD9" w:rsidRPr="006B077F" w:rsidRDefault="00E10D2D" w:rsidP="007B772F">
      <w:pPr>
        <w:autoSpaceDE w:val="0"/>
        <w:autoSpaceDN w:val="0"/>
        <w:adjustRightInd w:val="0"/>
        <w:jc w:val="both"/>
        <w:rPr>
          <w:rFonts w:ascii="Arial" w:hAnsi="Arial" w:cs="Arial"/>
          <w:sz w:val="20"/>
          <w:szCs w:val="20"/>
          <w:lang w:val="en-US"/>
        </w:rPr>
      </w:pPr>
      <w:bookmarkStart w:id="62" w:name="OLE_LINK202"/>
      <w:bookmarkStart w:id="63" w:name="OLE_LINK203"/>
      <w:bookmarkStart w:id="64" w:name="OLE_LINK254"/>
      <w:bookmarkEnd w:id="49"/>
      <w:bookmarkEnd w:id="50"/>
      <w:r w:rsidRPr="006B077F">
        <w:rPr>
          <w:rFonts w:ascii="Arial" w:hAnsi="Arial" w:cs="Arial"/>
          <w:sz w:val="20"/>
          <w:szCs w:val="20"/>
          <w:lang w:val="en-US"/>
        </w:rPr>
        <w:t xml:space="preserve">Sugumar, S., Ghosh, V., Nirmala, M. J., Mukherjee, A., &amp; Chandrasekaran, N. (2014). Ultrasonic emulsification of eucalyptus oil </w:t>
      </w:r>
      <w:proofErr w:type="spellStart"/>
      <w:r w:rsidRPr="006B077F">
        <w:rPr>
          <w:rFonts w:ascii="Arial" w:hAnsi="Arial" w:cs="Arial"/>
          <w:sz w:val="20"/>
          <w:szCs w:val="20"/>
          <w:lang w:val="en-US"/>
        </w:rPr>
        <w:t>nanoemulsion</w:t>
      </w:r>
      <w:proofErr w:type="spellEnd"/>
      <w:r w:rsidRPr="006B077F">
        <w:rPr>
          <w:rFonts w:ascii="Arial" w:hAnsi="Arial" w:cs="Arial"/>
          <w:sz w:val="20"/>
          <w:szCs w:val="20"/>
          <w:lang w:val="en-US"/>
        </w:rPr>
        <w:t xml:space="preserve">: antibacterial activity against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and wound healing activity in Wistar rats. Ultrasonics sonochemistry, 21(3), 1044-1049.</w:t>
      </w:r>
      <w:r w:rsidR="00E93DD9" w:rsidRPr="006B077F">
        <w:rPr>
          <w:rFonts w:ascii="Arial" w:hAnsi="Arial" w:cs="Arial"/>
          <w:sz w:val="20"/>
          <w:szCs w:val="20"/>
          <w:lang w:val="en-US"/>
        </w:rPr>
        <w:t xml:space="preserve"> </w:t>
      </w:r>
    </w:p>
    <w:p w14:paraId="372E70CF" w14:textId="402C6FFB" w:rsidR="007B772F" w:rsidRPr="006B077F" w:rsidRDefault="00E93DD9"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https://doi.org/10.1016/j.ultsonch.2013.10.021</w:t>
      </w:r>
    </w:p>
    <w:p w14:paraId="575BB82B" w14:textId="77777777" w:rsidR="00821F8B" w:rsidRPr="006B077F" w:rsidRDefault="009C2E06" w:rsidP="007B772F">
      <w:pPr>
        <w:autoSpaceDE w:val="0"/>
        <w:autoSpaceDN w:val="0"/>
        <w:adjustRightInd w:val="0"/>
        <w:jc w:val="both"/>
        <w:rPr>
          <w:rFonts w:ascii="Arial" w:hAnsi="Arial" w:cs="Arial"/>
          <w:bCs/>
          <w:sz w:val="20"/>
          <w:szCs w:val="20"/>
          <w:lang w:val="en-US"/>
        </w:rPr>
      </w:pPr>
      <w:proofErr w:type="spellStart"/>
      <w:r w:rsidRPr="006B077F">
        <w:rPr>
          <w:rFonts w:ascii="Arial" w:hAnsi="Arial" w:cs="Arial"/>
          <w:bCs/>
          <w:sz w:val="20"/>
          <w:szCs w:val="20"/>
          <w:lang w:val="en-US"/>
        </w:rPr>
        <w:t>Umagiliyage</w:t>
      </w:r>
      <w:proofErr w:type="spellEnd"/>
      <w:r w:rsidRPr="006B077F">
        <w:rPr>
          <w:rFonts w:ascii="Arial" w:hAnsi="Arial" w:cs="Arial"/>
          <w:bCs/>
          <w:sz w:val="20"/>
          <w:szCs w:val="20"/>
          <w:lang w:val="en-US"/>
        </w:rPr>
        <w:t xml:space="preserve">, A. L., Becerra-Mora, N., Kohli, P., Fisher, D. J., &amp; Choudhary, R. (2017). Antimicrobial efficacy of liposomes containing d-limonene and its effect on the storage life of blueberries. </w:t>
      </w:r>
      <w:r w:rsidRPr="006B077F">
        <w:rPr>
          <w:rFonts w:ascii="Arial" w:hAnsi="Arial" w:cs="Arial"/>
          <w:bCs/>
          <w:i/>
          <w:iCs/>
          <w:sz w:val="20"/>
          <w:szCs w:val="20"/>
          <w:lang w:val="en-US"/>
        </w:rPr>
        <w:t>Postharvest Biology and Technology</w:t>
      </w:r>
      <w:r w:rsidRPr="006B077F">
        <w:rPr>
          <w:rFonts w:ascii="Arial" w:hAnsi="Arial" w:cs="Arial"/>
          <w:bCs/>
          <w:sz w:val="20"/>
          <w:szCs w:val="20"/>
          <w:lang w:val="en-US"/>
        </w:rPr>
        <w:t>, 128, 130-137.</w:t>
      </w:r>
      <w:r w:rsidR="00821F8B" w:rsidRPr="006B077F">
        <w:rPr>
          <w:rFonts w:ascii="Arial" w:hAnsi="Arial" w:cs="Arial"/>
          <w:bCs/>
          <w:sz w:val="20"/>
          <w:szCs w:val="20"/>
          <w:lang w:val="en-US"/>
        </w:rPr>
        <w:t xml:space="preserve"> </w:t>
      </w:r>
    </w:p>
    <w:p w14:paraId="0BAA9423" w14:textId="2F11C267" w:rsidR="007B772F" w:rsidRPr="006B077F" w:rsidRDefault="00821F8B" w:rsidP="007B772F">
      <w:pPr>
        <w:autoSpaceDE w:val="0"/>
        <w:autoSpaceDN w:val="0"/>
        <w:adjustRightInd w:val="0"/>
        <w:jc w:val="both"/>
        <w:rPr>
          <w:rFonts w:ascii="Arial" w:hAnsi="Arial" w:cs="Arial"/>
          <w:sz w:val="20"/>
          <w:szCs w:val="20"/>
          <w:lang w:val="en-US"/>
        </w:rPr>
      </w:pPr>
      <w:r w:rsidRPr="006B077F">
        <w:rPr>
          <w:rFonts w:ascii="Arial" w:hAnsi="Arial" w:cs="Arial"/>
          <w:bCs/>
          <w:sz w:val="20"/>
          <w:szCs w:val="20"/>
          <w:lang w:val="en-US"/>
        </w:rPr>
        <w:t>https://doi.org/10.1016/j.postharvbio.2017.02.007</w:t>
      </w:r>
    </w:p>
    <w:p w14:paraId="2BD14A9B" w14:textId="77777777" w:rsidR="00825177" w:rsidRPr="006B077F" w:rsidRDefault="00467517" w:rsidP="007B772F">
      <w:pPr>
        <w:jc w:val="both"/>
        <w:rPr>
          <w:rFonts w:ascii="Arial" w:hAnsi="Arial" w:cs="Arial"/>
          <w:bCs/>
          <w:sz w:val="20"/>
          <w:szCs w:val="20"/>
          <w:lang w:val="en-US"/>
        </w:rPr>
      </w:pPr>
      <w:r w:rsidRPr="006B077F">
        <w:rPr>
          <w:rFonts w:ascii="Arial" w:hAnsi="Arial" w:cs="Arial"/>
          <w:bCs/>
          <w:sz w:val="20"/>
          <w:szCs w:val="20"/>
          <w:lang w:val="en-US"/>
        </w:rPr>
        <w:t xml:space="preserve">Weber, B., Hartmann, B., </w:t>
      </w:r>
      <w:proofErr w:type="spellStart"/>
      <w:r w:rsidRPr="006B077F">
        <w:rPr>
          <w:rFonts w:ascii="Arial" w:hAnsi="Arial" w:cs="Arial"/>
          <w:bCs/>
          <w:sz w:val="20"/>
          <w:szCs w:val="20"/>
          <w:lang w:val="en-US"/>
        </w:rPr>
        <w:t>Stöckigt</w:t>
      </w:r>
      <w:proofErr w:type="spellEnd"/>
      <w:r w:rsidRPr="006B077F">
        <w:rPr>
          <w:rFonts w:ascii="Arial" w:hAnsi="Arial" w:cs="Arial"/>
          <w:bCs/>
          <w:sz w:val="20"/>
          <w:szCs w:val="20"/>
          <w:lang w:val="en-US"/>
        </w:rPr>
        <w:t xml:space="preserve">, D., Kohlenberg, B., Schmidt, C. O., Bertram, H. J., &amp; Hölscher, B. (2006). Extensive study on the minor constituents of the essential oil of </w:t>
      </w:r>
      <w:r w:rsidRPr="006B077F">
        <w:rPr>
          <w:rFonts w:ascii="Arial" w:hAnsi="Arial" w:cs="Arial"/>
          <w:bCs/>
          <w:i/>
          <w:iCs/>
          <w:sz w:val="20"/>
          <w:szCs w:val="20"/>
          <w:lang w:val="en-US"/>
        </w:rPr>
        <w:t>Eucalyptus dives</w:t>
      </w:r>
      <w:r w:rsidRPr="006B077F">
        <w:rPr>
          <w:rFonts w:ascii="Arial" w:hAnsi="Arial" w:cs="Arial"/>
          <w:bCs/>
          <w:sz w:val="20"/>
          <w:szCs w:val="20"/>
          <w:lang w:val="en-US"/>
        </w:rPr>
        <w:t xml:space="preserve"> Schau. type. </w:t>
      </w:r>
      <w:r w:rsidRPr="006B077F">
        <w:rPr>
          <w:rFonts w:ascii="Arial" w:hAnsi="Arial" w:cs="Arial"/>
          <w:bCs/>
          <w:i/>
          <w:iCs/>
          <w:sz w:val="20"/>
          <w:szCs w:val="20"/>
          <w:lang w:val="en-US"/>
        </w:rPr>
        <w:t>Journal of Essential Oil Research</w:t>
      </w:r>
      <w:r w:rsidRPr="006B077F">
        <w:rPr>
          <w:rFonts w:ascii="Arial" w:hAnsi="Arial" w:cs="Arial"/>
          <w:bCs/>
          <w:sz w:val="20"/>
          <w:szCs w:val="20"/>
          <w:lang w:val="en-US"/>
        </w:rPr>
        <w:t>, 18(6), 607-610.</w:t>
      </w:r>
      <w:r w:rsidR="00034BDE" w:rsidRPr="006B077F">
        <w:rPr>
          <w:rFonts w:ascii="Arial" w:hAnsi="Arial" w:cs="Arial"/>
          <w:bCs/>
          <w:sz w:val="20"/>
          <w:szCs w:val="20"/>
          <w:lang w:val="en-US"/>
        </w:rPr>
        <w:t xml:space="preserve"> </w:t>
      </w:r>
    </w:p>
    <w:p w14:paraId="51CBF6AD" w14:textId="18706B4E" w:rsidR="00467517" w:rsidRPr="006B077F" w:rsidRDefault="00034BDE" w:rsidP="007B772F">
      <w:pPr>
        <w:jc w:val="both"/>
        <w:rPr>
          <w:rFonts w:ascii="Arial" w:hAnsi="Arial" w:cs="Arial"/>
          <w:bCs/>
          <w:sz w:val="20"/>
          <w:szCs w:val="20"/>
          <w:lang w:val="en-US"/>
        </w:rPr>
      </w:pPr>
      <w:r w:rsidRPr="006B077F">
        <w:rPr>
          <w:rFonts w:ascii="Arial" w:hAnsi="Arial" w:cs="Arial"/>
          <w:bCs/>
          <w:sz w:val="20"/>
          <w:szCs w:val="20"/>
          <w:lang w:val="en-US"/>
        </w:rPr>
        <w:t>https://doi.org/10.1080/10412905.2006.9699180</w:t>
      </w:r>
    </w:p>
    <w:p w14:paraId="1F835E4B" w14:textId="3CAC92DA" w:rsidR="007B772F" w:rsidRPr="006B077F" w:rsidRDefault="007B772F" w:rsidP="007B772F">
      <w:pPr>
        <w:jc w:val="both"/>
        <w:rPr>
          <w:rFonts w:ascii="Arial" w:hAnsi="Arial" w:cs="Arial"/>
          <w:bCs/>
          <w:sz w:val="20"/>
          <w:szCs w:val="20"/>
          <w:lang w:val="en-US"/>
        </w:rPr>
      </w:pPr>
      <w:r w:rsidRPr="006B077F">
        <w:rPr>
          <w:rFonts w:ascii="Arial" w:hAnsi="Arial" w:cs="Arial"/>
          <w:bCs/>
          <w:sz w:val="20"/>
          <w:szCs w:val="20"/>
          <w:lang w:val="en-US"/>
        </w:rPr>
        <w:t xml:space="preserve">Yaguchi, A., Yoshinari, T., Tsuyuki, R., Takahashi, H., Nakajima, T., Sugita-Konishi, Y., Nagasawa, H., </w:t>
      </w:r>
      <w:r w:rsidR="003C47A3" w:rsidRPr="006B077F">
        <w:rPr>
          <w:rFonts w:ascii="Arial" w:hAnsi="Arial" w:cs="Arial"/>
          <w:bCs/>
          <w:sz w:val="20"/>
          <w:szCs w:val="20"/>
          <w:lang w:val="en-US"/>
        </w:rPr>
        <w:t xml:space="preserve">&amp; </w:t>
      </w:r>
      <w:r w:rsidRPr="006B077F">
        <w:rPr>
          <w:rFonts w:ascii="Arial" w:hAnsi="Arial" w:cs="Arial"/>
          <w:bCs/>
          <w:sz w:val="20"/>
          <w:szCs w:val="20"/>
          <w:lang w:val="en-US"/>
        </w:rPr>
        <w:t xml:space="preserve">Sakuda, S. (2009). </w:t>
      </w:r>
      <w:r w:rsidR="00741921" w:rsidRPr="006B077F">
        <w:rPr>
          <w:rFonts w:ascii="Arial" w:hAnsi="Arial" w:cs="Arial"/>
          <w:bCs/>
          <w:sz w:val="20"/>
          <w:szCs w:val="20"/>
          <w:lang w:val="en-US"/>
        </w:rPr>
        <w:t xml:space="preserve">Isolation and identification of </w:t>
      </w:r>
      <w:proofErr w:type="spellStart"/>
      <w:r w:rsidR="00741921" w:rsidRPr="006B077F">
        <w:rPr>
          <w:rFonts w:ascii="Arial" w:hAnsi="Arial" w:cs="Arial"/>
          <w:bCs/>
          <w:sz w:val="20"/>
          <w:szCs w:val="20"/>
          <w:lang w:val="en-US"/>
        </w:rPr>
        <w:t>precocenes</w:t>
      </w:r>
      <w:proofErr w:type="spellEnd"/>
      <w:r w:rsidR="00741921" w:rsidRPr="006B077F">
        <w:rPr>
          <w:rFonts w:ascii="Arial" w:hAnsi="Arial" w:cs="Arial"/>
          <w:bCs/>
          <w:sz w:val="20"/>
          <w:szCs w:val="20"/>
          <w:lang w:val="en-US"/>
        </w:rPr>
        <w:t xml:space="preserve"> and </w:t>
      </w:r>
      <w:proofErr w:type="spellStart"/>
      <w:r w:rsidR="00741921" w:rsidRPr="006B077F">
        <w:rPr>
          <w:rFonts w:ascii="Arial" w:hAnsi="Arial" w:cs="Arial"/>
          <w:bCs/>
          <w:sz w:val="20"/>
          <w:szCs w:val="20"/>
          <w:lang w:val="en-US"/>
        </w:rPr>
        <w:t>piperitone</w:t>
      </w:r>
      <w:proofErr w:type="spellEnd"/>
      <w:r w:rsidR="00741921" w:rsidRPr="006B077F">
        <w:rPr>
          <w:rFonts w:ascii="Arial" w:hAnsi="Arial" w:cs="Arial"/>
          <w:bCs/>
          <w:sz w:val="20"/>
          <w:szCs w:val="20"/>
          <w:lang w:val="en-US"/>
        </w:rPr>
        <w:t xml:space="preserve"> from essential oils as specific inhibitors of trichothecene production by </w:t>
      </w:r>
      <w:r w:rsidR="00741921" w:rsidRPr="006B077F">
        <w:rPr>
          <w:rFonts w:ascii="Arial" w:hAnsi="Arial" w:cs="Arial"/>
          <w:bCs/>
          <w:i/>
          <w:iCs/>
          <w:sz w:val="20"/>
          <w:szCs w:val="20"/>
          <w:lang w:val="en-US"/>
        </w:rPr>
        <w:t xml:space="preserve">Fusarium </w:t>
      </w:r>
      <w:proofErr w:type="spellStart"/>
      <w:r w:rsidR="00741921" w:rsidRPr="006B077F">
        <w:rPr>
          <w:rFonts w:ascii="Arial" w:hAnsi="Arial" w:cs="Arial"/>
          <w:bCs/>
          <w:i/>
          <w:iCs/>
          <w:sz w:val="20"/>
          <w:szCs w:val="20"/>
          <w:lang w:val="en-US"/>
        </w:rPr>
        <w:t>graminearum</w:t>
      </w:r>
      <w:proofErr w:type="spellEnd"/>
      <w:r w:rsidR="00741921" w:rsidRPr="006B077F">
        <w:rPr>
          <w:rFonts w:ascii="Arial" w:hAnsi="Arial" w:cs="Arial"/>
          <w:bCs/>
          <w:sz w:val="20"/>
          <w:szCs w:val="20"/>
          <w:lang w:val="en-US"/>
        </w:rPr>
        <w:t xml:space="preserve">. </w:t>
      </w:r>
      <w:r w:rsidR="00741921" w:rsidRPr="006B077F">
        <w:rPr>
          <w:rFonts w:ascii="Arial" w:hAnsi="Arial" w:cs="Arial"/>
          <w:bCs/>
          <w:i/>
          <w:iCs/>
          <w:sz w:val="20"/>
          <w:szCs w:val="20"/>
          <w:lang w:val="en-US"/>
        </w:rPr>
        <w:t>Journal of Agricultural and Food Chemistry</w:t>
      </w:r>
      <w:r w:rsidR="00741921" w:rsidRPr="006B077F">
        <w:rPr>
          <w:rFonts w:ascii="Arial" w:hAnsi="Arial" w:cs="Arial"/>
          <w:bCs/>
          <w:sz w:val="20"/>
          <w:szCs w:val="20"/>
          <w:lang w:val="en-US"/>
        </w:rPr>
        <w:t>, 57(3), 846-851.</w:t>
      </w:r>
      <w:r w:rsidR="005A0123" w:rsidRPr="006B077F">
        <w:rPr>
          <w:rFonts w:ascii="Arial" w:hAnsi="Arial" w:cs="Arial"/>
          <w:bCs/>
          <w:sz w:val="20"/>
          <w:szCs w:val="20"/>
          <w:lang w:val="en-US"/>
        </w:rPr>
        <w:t xml:space="preserve"> https://doi.org/10.1021/jf802813h</w:t>
      </w:r>
    </w:p>
    <w:p w14:paraId="7CEC1024" w14:textId="77777777" w:rsidR="00A44882" w:rsidRPr="006B077F" w:rsidRDefault="002533DF" w:rsidP="007B772F">
      <w:pPr>
        <w:autoSpaceDE w:val="0"/>
        <w:autoSpaceDN w:val="0"/>
        <w:adjustRightInd w:val="0"/>
        <w:jc w:val="both"/>
        <w:rPr>
          <w:rFonts w:ascii="Arial" w:hAnsi="Arial" w:cs="Arial"/>
          <w:sz w:val="20"/>
          <w:szCs w:val="20"/>
          <w:lang w:val="en-US"/>
        </w:rPr>
      </w:pPr>
      <w:proofErr w:type="spellStart"/>
      <w:r w:rsidRPr="006B077F">
        <w:rPr>
          <w:rFonts w:ascii="Arial" w:hAnsi="Arial" w:cs="Arial"/>
          <w:sz w:val="20"/>
          <w:szCs w:val="20"/>
          <w:lang w:val="en-US"/>
        </w:rPr>
        <w:t>Zgurskaya</w:t>
      </w:r>
      <w:proofErr w:type="spellEnd"/>
      <w:r w:rsidRPr="006B077F">
        <w:rPr>
          <w:rFonts w:ascii="Arial" w:hAnsi="Arial" w:cs="Arial"/>
          <w:sz w:val="20"/>
          <w:szCs w:val="20"/>
          <w:lang w:val="en-US"/>
        </w:rPr>
        <w:t xml:space="preserve">, H. I., </w:t>
      </w:r>
      <w:proofErr w:type="spellStart"/>
      <w:r w:rsidRPr="006B077F">
        <w:rPr>
          <w:rFonts w:ascii="Arial" w:hAnsi="Arial" w:cs="Arial"/>
          <w:sz w:val="20"/>
          <w:szCs w:val="20"/>
          <w:lang w:val="en-US"/>
        </w:rPr>
        <w:t>Rybenkov</w:t>
      </w:r>
      <w:proofErr w:type="spellEnd"/>
      <w:r w:rsidRPr="006B077F">
        <w:rPr>
          <w:rFonts w:ascii="Arial" w:hAnsi="Arial" w:cs="Arial"/>
          <w:sz w:val="20"/>
          <w:szCs w:val="20"/>
          <w:lang w:val="en-US"/>
        </w:rPr>
        <w:t xml:space="preserve">, V. V., Krishnamoorthy, G., &amp; Leus, I. V. (2018). Trans-envelope multidrug efflux pumps of Gram-negative bacteria and their synergism with the outer membrane barrier. </w:t>
      </w:r>
      <w:r w:rsidRPr="006B077F">
        <w:rPr>
          <w:rFonts w:ascii="Arial" w:hAnsi="Arial" w:cs="Arial"/>
          <w:i/>
          <w:iCs/>
          <w:sz w:val="20"/>
          <w:szCs w:val="20"/>
          <w:lang w:val="en-US"/>
        </w:rPr>
        <w:t>Research in Microbiology</w:t>
      </w:r>
      <w:r w:rsidRPr="006B077F">
        <w:rPr>
          <w:rFonts w:ascii="Arial" w:hAnsi="Arial" w:cs="Arial"/>
          <w:sz w:val="20"/>
          <w:szCs w:val="20"/>
          <w:lang w:val="en-US"/>
        </w:rPr>
        <w:t>, 169(7-8), 351-356.</w:t>
      </w:r>
      <w:r w:rsidR="00A44882" w:rsidRPr="006B077F">
        <w:rPr>
          <w:rFonts w:ascii="Arial" w:hAnsi="Arial" w:cs="Arial"/>
          <w:sz w:val="20"/>
          <w:szCs w:val="20"/>
          <w:lang w:val="en-US"/>
        </w:rPr>
        <w:t xml:space="preserve"> </w:t>
      </w:r>
    </w:p>
    <w:p w14:paraId="59FBBDDE" w14:textId="14F10225" w:rsidR="002533DF" w:rsidRPr="006B077F" w:rsidRDefault="00A44882"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https://doi.org/10.1016/j.resmic.2018.02.002</w:t>
      </w:r>
    </w:p>
    <w:bookmarkEnd w:id="51"/>
    <w:bookmarkEnd w:id="52"/>
    <w:bookmarkEnd w:id="62"/>
    <w:bookmarkEnd w:id="63"/>
    <w:bookmarkEnd w:id="64"/>
    <w:p w14:paraId="5F1950F4" w14:textId="70FD3975" w:rsidR="007B772F" w:rsidRPr="006B077F" w:rsidRDefault="00695B84" w:rsidP="007B772F">
      <w:pPr>
        <w:autoSpaceDE w:val="0"/>
        <w:autoSpaceDN w:val="0"/>
        <w:adjustRightInd w:val="0"/>
        <w:jc w:val="both"/>
        <w:rPr>
          <w:rFonts w:ascii="Arial" w:hAnsi="Arial" w:cs="Arial"/>
          <w:sz w:val="20"/>
          <w:szCs w:val="20"/>
          <w:lang w:val="en-US"/>
        </w:rPr>
      </w:pPr>
      <w:r w:rsidRPr="006B077F">
        <w:rPr>
          <w:rFonts w:ascii="Arial" w:hAnsi="Arial" w:cs="Arial"/>
          <w:sz w:val="20"/>
          <w:szCs w:val="20"/>
          <w:lang w:val="en-US"/>
        </w:rPr>
        <w:t xml:space="preserve">Zhang, Y., Liu, X., Wang, Y., Jiang, P., &amp; Quek, S. (2016). Antibacterial activity and mechanism of cinnamon essential oil against </w:t>
      </w:r>
      <w:r w:rsidRPr="006B077F">
        <w:rPr>
          <w:rFonts w:ascii="Arial" w:hAnsi="Arial" w:cs="Arial"/>
          <w:i/>
          <w:iCs/>
          <w:sz w:val="20"/>
          <w:szCs w:val="20"/>
          <w:lang w:val="en-US"/>
        </w:rPr>
        <w:t>Escherichia coli</w:t>
      </w:r>
      <w:r w:rsidRPr="006B077F">
        <w:rPr>
          <w:rFonts w:ascii="Arial" w:hAnsi="Arial" w:cs="Arial"/>
          <w:sz w:val="20"/>
          <w:szCs w:val="20"/>
          <w:lang w:val="en-US"/>
        </w:rPr>
        <w:t xml:space="preserve"> and </w:t>
      </w:r>
      <w:r w:rsidRPr="006B077F">
        <w:rPr>
          <w:rFonts w:ascii="Arial" w:hAnsi="Arial" w:cs="Arial"/>
          <w:i/>
          <w:iCs/>
          <w:sz w:val="20"/>
          <w:szCs w:val="20"/>
          <w:lang w:val="en-US"/>
        </w:rPr>
        <w:t>Staphylococcus aureus</w:t>
      </w:r>
      <w:r w:rsidRPr="006B077F">
        <w:rPr>
          <w:rFonts w:ascii="Arial" w:hAnsi="Arial" w:cs="Arial"/>
          <w:sz w:val="20"/>
          <w:szCs w:val="20"/>
          <w:lang w:val="en-US"/>
        </w:rPr>
        <w:t xml:space="preserve">. </w:t>
      </w:r>
      <w:r w:rsidRPr="006B077F">
        <w:rPr>
          <w:rFonts w:ascii="Arial" w:hAnsi="Arial" w:cs="Arial"/>
          <w:i/>
          <w:iCs/>
          <w:sz w:val="20"/>
          <w:szCs w:val="20"/>
          <w:lang w:val="en-US"/>
        </w:rPr>
        <w:t>Food Control</w:t>
      </w:r>
      <w:r w:rsidRPr="006B077F">
        <w:rPr>
          <w:rFonts w:ascii="Arial" w:hAnsi="Arial" w:cs="Arial"/>
          <w:sz w:val="20"/>
          <w:szCs w:val="20"/>
          <w:lang w:val="en-US"/>
        </w:rPr>
        <w:t>, 59, 282-289.</w:t>
      </w:r>
    </w:p>
    <w:p w14:paraId="74C1CD8D" w14:textId="77777777" w:rsidR="00ED5CEB" w:rsidRPr="006B077F" w:rsidRDefault="00ED5CEB" w:rsidP="00D2698E">
      <w:pPr>
        <w:autoSpaceDE w:val="0"/>
        <w:autoSpaceDN w:val="0"/>
        <w:adjustRightInd w:val="0"/>
        <w:rPr>
          <w:rFonts w:ascii="Arial" w:hAnsi="Arial" w:cs="Arial"/>
          <w:sz w:val="22"/>
          <w:szCs w:val="22"/>
          <w:lang w:val="en-US"/>
        </w:rPr>
      </w:pPr>
    </w:p>
    <w:sectPr w:rsidR="00ED5CEB" w:rsidRPr="006B077F" w:rsidSect="008160E8">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B410" w14:textId="77777777" w:rsidR="0004267F" w:rsidRDefault="0004267F">
      <w:r>
        <w:separator/>
      </w:r>
    </w:p>
  </w:endnote>
  <w:endnote w:type="continuationSeparator" w:id="0">
    <w:p w14:paraId="009F4227" w14:textId="77777777" w:rsidR="0004267F" w:rsidRDefault="0004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2"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1CD93" w14:textId="77777777" w:rsidR="00013F8E" w:rsidRDefault="00013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CD94" w14:textId="77777777" w:rsidR="00013F8E" w:rsidRDefault="00013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A99">
      <w:rPr>
        <w:rStyle w:val="PageNumber"/>
        <w:noProof/>
      </w:rPr>
      <w:t>5</w:t>
    </w:r>
    <w:r>
      <w:rPr>
        <w:rStyle w:val="PageNumber"/>
      </w:rPr>
      <w:fldChar w:fldCharType="end"/>
    </w:r>
  </w:p>
  <w:p w14:paraId="74C1CD95" w14:textId="77777777" w:rsidR="00013F8E" w:rsidRDefault="00013F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5F5" w14:textId="77777777" w:rsidR="008160E8" w:rsidRDefault="0081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A25A" w14:textId="77777777" w:rsidR="0004267F" w:rsidRDefault="0004267F">
      <w:r>
        <w:separator/>
      </w:r>
    </w:p>
  </w:footnote>
  <w:footnote w:type="continuationSeparator" w:id="0">
    <w:p w14:paraId="239EC963" w14:textId="77777777" w:rsidR="0004267F" w:rsidRDefault="0004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6DE3" w14:textId="41A11C45" w:rsidR="008160E8" w:rsidRDefault="008160E8">
    <w:pPr>
      <w:pStyle w:val="Header"/>
    </w:pPr>
    <w:r>
      <w:rPr>
        <w:noProof/>
      </w:rPr>
      <w:pict w14:anchorId="29FB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6" o:spid="_x0000_s2050" type="#_x0000_t136" style="position:absolute;margin-left:0;margin-top:0;width:539.5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F50B" w14:textId="49BC8DAA" w:rsidR="008160E8" w:rsidRDefault="008160E8">
    <w:pPr>
      <w:pStyle w:val="Header"/>
    </w:pPr>
    <w:r>
      <w:rPr>
        <w:noProof/>
      </w:rPr>
      <w:pict w14:anchorId="196EC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7" o:spid="_x0000_s2051" type="#_x0000_t136" style="position:absolute;margin-left:0;margin-top:0;width:539.5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4EEE" w14:textId="2A2A5244" w:rsidR="008160E8" w:rsidRDefault="008160E8">
    <w:pPr>
      <w:pStyle w:val="Header"/>
    </w:pPr>
    <w:r>
      <w:rPr>
        <w:noProof/>
      </w:rPr>
      <w:pict w14:anchorId="61739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066625" o:spid="_x0000_s2049" type="#_x0000_t136" style="position:absolute;margin-left:0;margin-top:0;width:539.5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CC54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4522F1"/>
    <w:multiLevelType w:val="hybridMultilevel"/>
    <w:tmpl w:val="4F2CBA4C"/>
    <w:lvl w:ilvl="0" w:tplc="764A7F18">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19"/>
    <w:rsid w:val="00000D9D"/>
    <w:rsid w:val="00001EB1"/>
    <w:rsid w:val="000029FA"/>
    <w:rsid w:val="00006A95"/>
    <w:rsid w:val="00007761"/>
    <w:rsid w:val="00010AAB"/>
    <w:rsid w:val="0001133B"/>
    <w:rsid w:val="00012AB3"/>
    <w:rsid w:val="00013062"/>
    <w:rsid w:val="00013F8E"/>
    <w:rsid w:val="000159E7"/>
    <w:rsid w:val="00025A2A"/>
    <w:rsid w:val="00027F89"/>
    <w:rsid w:val="0003479F"/>
    <w:rsid w:val="00034BDE"/>
    <w:rsid w:val="0003568F"/>
    <w:rsid w:val="0003592E"/>
    <w:rsid w:val="00037923"/>
    <w:rsid w:val="00040D66"/>
    <w:rsid w:val="0004267F"/>
    <w:rsid w:val="00046003"/>
    <w:rsid w:val="000533C3"/>
    <w:rsid w:val="000535A7"/>
    <w:rsid w:val="000552CB"/>
    <w:rsid w:val="00057ADC"/>
    <w:rsid w:val="00057F67"/>
    <w:rsid w:val="00066FF9"/>
    <w:rsid w:val="000676AD"/>
    <w:rsid w:val="0007085E"/>
    <w:rsid w:val="0007170B"/>
    <w:rsid w:val="00071ED0"/>
    <w:rsid w:val="00072C68"/>
    <w:rsid w:val="00075105"/>
    <w:rsid w:val="000769C0"/>
    <w:rsid w:val="000807DC"/>
    <w:rsid w:val="00085748"/>
    <w:rsid w:val="00086059"/>
    <w:rsid w:val="00093AA3"/>
    <w:rsid w:val="00093FB9"/>
    <w:rsid w:val="0009492A"/>
    <w:rsid w:val="00094AFF"/>
    <w:rsid w:val="000957BD"/>
    <w:rsid w:val="000A1A40"/>
    <w:rsid w:val="000A2711"/>
    <w:rsid w:val="000A2BEC"/>
    <w:rsid w:val="000A2E0E"/>
    <w:rsid w:val="000A4427"/>
    <w:rsid w:val="000A548C"/>
    <w:rsid w:val="000A728A"/>
    <w:rsid w:val="000B0EC1"/>
    <w:rsid w:val="000B2487"/>
    <w:rsid w:val="000B40D9"/>
    <w:rsid w:val="000B59DF"/>
    <w:rsid w:val="000B6691"/>
    <w:rsid w:val="000C4601"/>
    <w:rsid w:val="000C7E8F"/>
    <w:rsid w:val="000D0B32"/>
    <w:rsid w:val="000D1220"/>
    <w:rsid w:val="000D5654"/>
    <w:rsid w:val="000D775D"/>
    <w:rsid w:val="000E1593"/>
    <w:rsid w:val="000E6AB3"/>
    <w:rsid w:val="000F0B37"/>
    <w:rsid w:val="000F259C"/>
    <w:rsid w:val="000F26DF"/>
    <w:rsid w:val="000F2ECF"/>
    <w:rsid w:val="000F3994"/>
    <w:rsid w:val="000F3F59"/>
    <w:rsid w:val="000F47F6"/>
    <w:rsid w:val="000F7D1A"/>
    <w:rsid w:val="001000D3"/>
    <w:rsid w:val="0010731B"/>
    <w:rsid w:val="00110E63"/>
    <w:rsid w:val="001129A4"/>
    <w:rsid w:val="0012399E"/>
    <w:rsid w:val="00123AAA"/>
    <w:rsid w:val="001319C7"/>
    <w:rsid w:val="00132037"/>
    <w:rsid w:val="00132646"/>
    <w:rsid w:val="00134F89"/>
    <w:rsid w:val="00141E10"/>
    <w:rsid w:val="001434D0"/>
    <w:rsid w:val="001441D0"/>
    <w:rsid w:val="001473A5"/>
    <w:rsid w:val="00147D0A"/>
    <w:rsid w:val="0015035C"/>
    <w:rsid w:val="001517DE"/>
    <w:rsid w:val="00152C08"/>
    <w:rsid w:val="0015787D"/>
    <w:rsid w:val="001603B5"/>
    <w:rsid w:val="001604CC"/>
    <w:rsid w:val="0016056F"/>
    <w:rsid w:val="00161C75"/>
    <w:rsid w:val="00161F8A"/>
    <w:rsid w:val="00162405"/>
    <w:rsid w:val="001742B9"/>
    <w:rsid w:val="00174F27"/>
    <w:rsid w:val="00176DAD"/>
    <w:rsid w:val="001801B7"/>
    <w:rsid w:val="00181698"/>
    <w:rsid w:val="001825F0"/>
    <w:rsid w:val="00191CC8"/>
    <w:rsid w:val="0019524A"/>
    <w:rsid w:val="0019648B"/>
    <w:rsid w:val="0019664B"/>
    <w:rsid w:val="00196975"/>
    <w:rsid w:val="001A26B4"/>
    <w:rsid w:val="001A3C4F"/>
    <w:rsid w:val="001A3FF0"/>
    <w:rsid w:val="001A599A"/>
    <w:rsid w:val="001B233B"/>
    <w:rsid w:val="001B3636"/>
    <w:rsid w:val="001B3FEE"/>
    <w:rsid w:val="001B5FBA"/>
    <w:rsid w:val="001B6B27"/>
    <w:rsid w:val="001C2945"/>
    <w:rsid w:val="001C2AA0"/>
    <w:rsid w:val="001C4F35"/>
    <w:rsid w:val="001C6A86"/>
    <w:rsid w:val="001C7214"/>
    <w:rsid w:val="001D1EDF"/>
    <w:rsid w:val="001D4245"/>
    <w:rsid w:val="001D5CD6"/>
    <w:rsid w:val="001D64C3"/>
    <w:rsid w:val="001D6A29"/>
    <w:rsid w:val="001E6529"/>
    <w:rsid w:val="001E67BA"/>
    <w:rsid w:val="001F0081"/>
    <w:rsid w:val="001F08E3"/>
    <w:rsid w:val="001F0AE1"/>
    <w:rsid w:val="001F29AD"/>
    <w:rsid w:val="001F2CC3"/>
    <w:rsid w:val="001F5F12"/>
    <w:rsid w:val="001F7A46"/>
    <w:rsid w:val="00206370"/>
    <w:rsid w:val="0020661B"/>
    <w:rsid w:val="002129FA"/>
    <w:rsid w:val="00212A9A"/>
    <w:rsid w:val="00212BC6"/>
    <w:rsid w:val="00212E54"/>
    <w:rsid w:val="00213CAD"/>
    <w:rsid w:val="00222670"/>
    <w:rsid w:val="0022330E"/>
    <w:rsid w:val="00230D7C"/>
    <w:rsid w:val="002347C7"/>
    <w:rsid w:val="0024005F"/>
    <w:rsid w:val="002457BB"/>
    <w:rsid w:val="00246C20"/>
    <w:rsid w:val="00250DD3"/>
    <w:rsid w:val="002518C8"/>
    <w:rsid w:val="002533DF"/>
    <w:rsid w:val="002537DB"/>
    <w:rsid w:val="002549FF"/>
    <w:rsid w:val="002566D9"/>
    <w:rsid w:val="00257D93"/>
    <w:rsid w:val="0026223B"/>
    <w:rsid w:val="00266B5F"/>
    <w:rsid w:val="00267159"/>
    <w:rsid w:val="0027183F"/>
    <w:rsid w:val="00273D62"/>
    <w:rsid w:val="0027473E"/>
    <w:rsid w:val="00274E96"/>
    <w:rsid w:val="00281423"/>
    <w:rsid w:val="0028146C"/>
    <w:rsid w:val="00281617"/>
    <w:rsid w:val="00284680"/>
    <w:rsid w:val="00284D64"/>
    <w:rsid w:val="0028537A"/>
    <w:rsid w:val="00286DF1"/>
    <w:rsid w:val="00287216"/>
    <w:rsid w:val="002872F6"/>
    <w:rsid w:val="00287399"/>
    <w:rsid w:val="00290743"/>
    <w:rsid w:val="00290B03"/>
    <w:rsid w:val="00295112"/>
    <w:rsid w:val="0029525D"/>
    <w:rsid w:val="002A0078"/>
    <w:rsid w:val="002B4774"/>
    <w:rsid w:val="002B5C60"/>
    <w:rsid w:val="002C21F5"/>
    <w:rsid w:val="002C268B"/>
    <w:rsid w:val="002C508B"/>
    <w:rsid w:val="002C5391"/>
    <w:rsid w:val="002D0A6F"/>
    <w:rsid w:val="002D75A0"/>
    <w:rsid w:val="002E14CB"/>
    <w:rsid w:val="002E490E"/>
    <w:rsid w:val="002E4E95"/>
    <w:rsid w:val="002E5DB8"/>
    <w:rsid w:val="002E771F"/>
    <w:rsid w:val="002F14A8"/>
    <w:rsid w:val="002F4149"/>
    <w:rsid w:val="002F6357"/>
    <w:rsid w:val="002F677A"/>
    <w:rsid w:val="00300631"/>
    <w:rsid w:val="00301A27"/>
    <w:rsid w:val="003051B5"/>
    <w:rsid w:val="00305C15"/>
    <w:rsid w:val="00307266"/>
    <w:rsid w:val="003158CC"/>
    <w:rsid w:val="003201F7"/>
    <w:rsid w:val="003221B6"/>
    <w:rsid w:val="00323C50"/>
    <w:rsid w:val="003249A2"/>
    <w:rsid w:val="00332169"/>
    <w:rsid w:val="003329F2"/>
    <w:rsid w:val="00332B15"/>
    <w:rsid w:val="003362B2"/>
    <w:rsid w:val="00336461"/>
    <w:rsid w:val="00342389"/>
    <w:rsid w:val="003435E1"/>
    <w:rsid w:val="00346C88"/>
    <w:rsid w:val="00350342"/>
    <w:rsid w:val="003503D5"/>
    <w:rsid w:val="0035090D"/>
    <w:rsid w:val="003517CA"/>
    <w:rsid w:val="00351A78"/>
    <w:rsid w:val="00353A3F"/>
    <w:rsid w:val="00355C19"/>
    <w:rsid w:val="0035702B"/>
    <w:rsid w:val="003577CC"/>
    <w:rsid w:val="00366B67"/>
    <w:rsid w:val="003678FC"/>
    <w:rsid w:val="00371B13"/>
    <w:rsid w:val="00371FD0"/>
    <w:rsid w:val="003728D6"/>
    <w:rsid w:val="0037293E"/>
    <w:rsid w:val="003763F1"/>
    <w:rsid w:val="00382455"/>
    <w:rsid w:val="00383B1E"/>
    <w:rsid w:val="00383FD0"/>
    <w:rsid w:val="00384416"/>
    <w:rsid w:val="00385D66"/>
    <w:rsid w:val="00386D9E"/>
    <w:rsid w:val="00390064"/>
    <w:rsid w:val="00391418"/>
    <w:rsid w:val="00391B6B"/>
    <w:rsid w:val="0039201E"/>
    <w:rsid w:val="00396875"/>
    <w:rsid w:val="003A009D"/>
    <w:rsid w:val="003A0799"/>
    <w:rsid w:val="003A1CA1"/>
    <w:rsid w:val="003A2BF1"/>
    <w:rsid w:val="003A7FDF"/>
    <w:rsid w:val="003B07D4"/>
    <w:rsid w:val="003B0DF4"/>
    <w:rsid w:val="003B0F18"/>
    <w:rsid w:val="003B39E7"/>
    <w:rsid w:val="003B39FC"/>
    <w:rsid w:val="003B565B"/>
    <w:rsid w:val="003B5D89"/>
    <w:rsid w:val="003C3C38"/>
    <w:rsid w:val="003C47A3"/>
    <w:rsid w:val="003C73D1"/>
    <w:rsid w:val="003D0977"/>
    <w:rsid w:val="003D1A11"/>
    <w:rsid w:val="003D1BD8"/>
    <w:rsid w:val="003D5C97"/>
    <w:rsid w:val="003E4BB8"/>
    <w:rsid w:val="003E50A5"/>
    <w:rsid w:val="003E541C"/>
    <w:rsid w:val="003E68B1"/>
    <w:rsid w:val="003F0B99"/>
    <w:rsid w:val="003F0C89"/>
    <w:rsid w:val="003F2ACA"/>
    <w:rsid w:val="003F4027"/>
    <w:rsid w:val="003F4F4E"/>
    <w:rsid w:val="003F5FE0"/>
    <w:rsid w:val="003F63AA"/>
    <w:rsid w:val="003F76DF"/>
    <w:rsid w:val="003F7CA2"/>
    <w:rsid w:val="003F7D03"/>
    <w:rsid w:val="00403020"/>
    <w:rsid w:val="004052F0"/>
    <w:rsid w:val="00405691"/>
    <w:rsid w:val="004060FD"/>
    <w:rsid w:val="00412213"/>
    <w:rsid w:val="004123A1"/>
    <w:rsid w:val="004130EF"/>
    <w:rsid w:val="00413367"/>
    <w:rsid w:val="00413900"/>
    <w:rsid w:val="0041472A"/>
    <w:rsid w:val="00414FB0"/>
    <w:rsid w:val="00423C51"/>
    <w:rsid w:val="00425C0F"/>
    <w:rsid w:val="00430CE8"/>
    <w:rsid w:val="0043173C"/>
    <w:rsid w:val="00433390"/>
    <w:rsid w:val="00436490"/>
    <w:rsid w:val="00437388"/>
    <w:rsid w:val="00443316"/>
    <w:rsid w:val="00445105"/>
    <w:rsid w:val="0044526E"/>
    <w:rsid w:val="00446C42"/>
    <w:rsid w:val="00450B70"/>
    <w:rsid w:val="00452071"/>
    <w:rsid w:val="004544CB"/>
    <w:rsid w:val="00460201"/>
    <w:rsid w:val="00463715"/>
    <w:rsid w:val="00465942"/>
    <w:rsid w:val="0046607D"/>
    <w:rsid w:val="00467517"/>
    <w:rsid w:val="00470923"/>
    <w:rsid w:val="00471031"/>
    <w:rsid w:val="004725AB"/>
    <w:rsid w:val="00473B20"/>
    <w:rsid w:val="00473D00"/>
    <w:rsid w:val="00473F3E"/>
    <w:rsid w:val="0048279B"/>
    <w:rsid w:val="00484F1C"/>
    <w:rsid w:val="004867A6"/>
    <w:rsid w:val="00493960"/>
    <w:rsid w:val="00497715"/>
    <w:rsid w:val="00497F32"/>
    <w:rsid w:val="004A0B7E"/>
    <w:rsid w:val="004A16CF"/>
    <w:rsid w:val="004A27B4"/>
    <w:rsid w:val="004A351A"/>
    <w:rsid w:val="004A39FB"/>
    <w:rsid w:val="004B275A"/>
    <w:rsid w:val="004B3056"/>
    <w:rsid w:val="004B4216"/>
    <w:rsid w:val="004B4D34"/>
    <w:rsid w:val="004B58FF"/>
    <w:rsid w:val="004C0466"/>
    <w:rsid w:val="004C0C1E"/>
    <w:rsid w:val="004C16EC"/>
    <w:rsid w:val="004C75F0"/>
    <w:rsid w:val="004C7939"/>
    <w:rsid w:val="004D0FB5"/>
    <w:rsid w:val="004D2AC0"/>
    <w:rsid w:val="004D370F"/>
    <w:rsid w:val="004D3B69"/>
    <w:rsid w:val="004D4A36"/>
    <w:rsid w:val="004D7223"/>
    <w:rsid w:val="004D7936"/>
    <w:rsid w:val="004E0E35"/>
    <w:rsid w:val="004E46C1"/>
    <w:rsid w:val="004E57E3"/>
    <w:rsid w:val="004F0C17"/>
    <w:rsid w:val="004F0EBC"/>
    <w:rsid w:val="004F170B"/>
    <w:rsid w:val="004F352C"/>
    <w:rsid w:val="004F4BC8"/>
    <w:rsid w:val="004F58C1"/>
    <w:rsid w:val="004F69BF"/>
    <w:rsid w:val="004F7EEB"/>
    <w:rsid w:val="00502AFB"/>
    <w:rsid w:val="00503105"/>
    <w:rsid w:val="005038C9"/>
    <w:rsid w:val="00504628"/>
    <w:rsid w:val="005063E1"/>
    <w:rsid w:val="00506C10"/>
    <w:rsid w:val="00506C7F"/>
    <w:rsid w:val="00511557"/>
    <w:rsid w:val="00511985"/>
    <w:rsid w:val="00512137"/>
    <w:rsid w:val="00513F8C"/>
    <w:rsid w:val="0051694F"/>
    <w:rsid w:val="005248ED"/>
    <w:rsid w:val="00525A8D"/>
    <w:rsid w:val="00527BBC"/>
    <w:rsid w:val="00531119"/>
    <w:rsid w:val="00531B4C"/>
    <w:rsid w:val="00533322"/>
    <w:rsid w:val="005333E1"/>
    <w:rsid w:val="00534347"/>
    <w:rsid w:val="005356FB"/>
    <w:rsid w:val="00535C35"/>
    <w:rsid w:val="00541423"/>
    <w:rsid w:val="00541718"/>
    <w:rsid w:val="005421FB"/>
    <w:rsid w:val="00542E52"/>
    <w:rsid w:val="005501C0"/>
    <w:rsid w:val="00551543"/>
    <w:rsid w:val="0055160E"/>
    <w:rsid w:val="00553B80"/>
    <w:rsid w:val="005609E1"/>
    <w:rsid w:val="0056248F"/>
    <w:rsid w:val="00562527"/>
    <w:rsid w:val="00562EDB"/>
    <w:rsid w:val="00565032"/>
    <w:rsid w:val="005664BA"/>
    <w:rsid w:val="0057010F"/>
    <w:rsid w:val="0057013C"/>
    <w:rsid w:val="00571286"/>
    <w:rsid w:val="00573C04"/>
    <w:rsid w:val="00574770"/>
    <w:rsid w:val="00576116"/>
    <w:rsid w:val="00576213"/>
    <w:rsid w:val="005765D7"/>
    <w:rsid w:val="00576B14"/>
    <w:rsid w:val="005773F0"/>
    <w:rsid w:val="0058209B"/>
    <w:rsid w:val="00583CA4"/>
    <w:rsid w:val="00584B85"/>
    <w:rsid w:val="0059094F"/>
    <w:rsid w:val="00596E23"/>
    <w:rsid w:val="0059735F"/>
    <w:rsid w:val="005A0123"/>
    <w:rsid w:val="005A7B85"/>
    <w:rsid w:val="005B5B67"/>
    <w:rsid w:val="005B7DB7"/>
    <w:rsid w:val="005C2E92"/>
    <w:rsid w:val="005C65A4"/>
    <w:rsid w:val="005D1941"/>
    <w:rsid w:val="005D2FF6"/>
    <w:rsid w:val="005D5431"/>
    <w:rsid w:val="005D58A9"/>
    <w:rsid w:val="005D58F3"/>
    <w:rsid w:val="005D6984"/>
    <w:rsid w:val="005D7C22"/>
    <w:rsid w:val="005E158C"/>
    <w:rsid w:val="005E4DB9"/>
    <w:rsid w:val="005E51B8"/>
    <w:rsid w:val="005E5D1F"/>
    <w:rsid w:val="005E6BA6"/>
    <w:rsid w:val="005F0520"/>
    <w:rsid w:val="005F0DF6"/>
    <w:rsid w:val="005F124D"/>
    <w:rsid w:val="005F16C9"/>
    <w:rsid w:val="005F1C1D"/>
    <w:rsid w:val="005F26C0"/>
    <w:rsid w:val="005F6593"/>
    <w:rsid w:val="00600B92"/>
    <w:rsid w:val="00601091"/>
    <w:rsid w:val="00601112"/>
    <w:rsid w:val="00603356"/>
    <w:rsid w:val="006062B2"/>
    <w:rsid w:val="006067FD"/>
    <w:rsid w:val="00606D18"/>
    <w:rsid w:val="00612228"/>
    <w:rsid w:val="00612ABF"/>
    <w:rsid w:val="00612E0A"/>
    <w:rsid w:val="00612EAB"/>
    <w:rsid w:val="006165BD"/>
    <w:rsid w:val="006175D2"/>
    <w:rsid w:val="00617F97"/>
    <w:rsid w:val="00621054"/>
    <w:rsid w:val="006239C7"/>
    <w:rsid w:val="00624293"/>
    <w:rsid w:val="006246E9"/>
    <w:rsid w:val="00627F3E"/>
    <w:rsid w:val="00632427"/>
    <w:rsid w:val="006326DC"/>
    <w:rsid w:val="00633CD8"/>
    <w:rsid w:val="00634DC3"/>
    <w:rsid w:val="00636018"/>
    <w:rsid w:val="00636F36"/>
    <w:rsid w:val="006401B7"/>
    <w:rsid w:val="00641DFB"/>
    <w:rsid w:val="00643F75"/>
    <w:rsid w:val="006443CC"/>
    <w:rsid w:val="006460F3"/>
    <w:rsid w:val="00647C68"/>
    <w:rsid w:val="006552BD"/>
    <w:rsid w:val="00660808"/>
    <w:rsid w:val="00660EA0"/>
    <w:rsid w:val="006623F7"/>
    <w:rsid w:val="00666023"/>
    <w:rsid w:val="00667330"/>
    <w:rsid w:val="00670A18"/>
    <w:rsid w:val="00673EB8"/>
    <w:rsid w:val="006757A9"/>
    <w:rsid w:val="00676469"/>
    <w:rsid w:val="00680071"/>
    <w:rsid w:val="00680BD7"/>
    <w:rsid w:val="00681B6C"/>
    <w:rsid w:val="006827AC"/>
    <w:rsid w:val="00682B28"/>
    <w:rsid w:val="00683BC8"/>
    <w:rsid w:val="00684303"/>
    <w:rsid w:val="0068742A"/>
    <w:rsid w:val="00690F30"/>
    <w:rsid w:val="00695B84"/>
    <w:rsid w:val="0069691D"/>
    <w:rsid w:val="006A0838"/>
    <w:rsid w:val="006A1909"/>
    <w:rsid w:val="006A2E2D"/>
    <w:rsid w:val="006A72C5"/>
    <w:rsid w:val="006A7858"/>
    <w:rsid w:val="006A794F"/>
    <w:rsid w:val="006B077F"/>
    <w:rsid w:val="006B1C92"/>
    <w:rsid w:val="006B7CB6"/>
    <w:rsid w:val="006B7CEF"/>
    <w:rsid w:val="006C4690"/>
    <w:rsid w:val="006C52CD"/>
    <w:rsid w:val="006C615A"/>
    <w:rsid w:val="006C68ED"/>
    <w:rsid w:val="006C74CE"/>
    <w:rsid w:val="006C77BA"/>
    <w:rsid w:val="006D4F2A"/>
    <w:rsid w:val="006D550F"/>
    <w:rsid w:val="006D6451"/>
    <w:rsid w:val="006D6C33"/>
    <w:rsid w:val="006D7BAC"/>
    <w:rsid w:val="006E3D42"/>
    <w:rsid w:val="006E622F"/>
    <w:rsid w:val="006E6C6B"/>
    <w:rsid w:val="006F286B"/>
    <w:rsid w:val="006F734C"/>
    <w:rsid w:val="006F76EA"/>
    <w:rsid w:val="00700318"/>
    <w:rsid w:val="007003C9"/>
    <w:rsid w:val="007008E7"/>
    <w:rsid w:val="00700B84"/>
    <w:rsid w:val="00701800"/>
    <w:rsid w:val="00701E91"/>
    <w:rsid w:val="00704DD1"/>
    <w:rsid w:val="00705DFE"/>
    <w:rsid w:val="0070718E"/>
    <w:rsid w:val="00711A11"/>
    <w:rsid w:val="007133C5"/>
    <w:rsid w:val="00716EE7"/>
    <w:rsid w:val="0071765F"/>
    <w:rsid w:val="00722A78"/>
    <w:rsid w:val="0072441E"/>
    <w:rsid w:val="00727C1A"/>
    <w:rsid w:val="007316F5"/>
    <w:rsid w:val="00732565"/>
    <w:rsid w:val="00737ECA"/>
    <w:rsid w:val="00740543"/>
    <w:rsid w:val="00741921"/>
    <w:rsid w:val="00741B15"/>
    <w:rsid w:val="00742D41"/>
    <w:rsid w:val="007436B4"/>
    <w:rsid w:val="007446B4"/>
    <w:rsid w:val="00746667"/>
    <w:rsid w:val="00746720"/>
    <w:rsid w:val="00747E02"/>
    <w:rsid w:val="0075129A"/>
    <w:rsid w:val="00751342"/>
    <w:rsid w:val="00752A63"/>
    <w:rsid w:val="00755224"/>
    <w:rsid w:val="007568B8"/>
    <w:rsid w:val="00760BB7"/>
    <w:rsid w:val="00760D7C"/>
    <w:rsid w:val="00763AD6"/>
    <w:rsid w:val="00764107"/>
    <w:rsid w:val="00764EC6"/>
    <w:rsid w:val="007662E5"/>
    <w:rsid w:val="00774535"/>
    <w:rsid w:val="00775F77"/>
    <w:rsid w:val="007809A8"/>
    <w:rsid w:val="00783A04"/>
    <w:rsid w:val="00784DD6"/>
    <w:rsid w:val="007850BC"/>
    <w:rsid w:val="007907BD"/>
    <w:rsid w:val="00790E37"/>
    <w:rsid w:val="007921D4"/>
    <w:rsid w:val="00793F4A"/>
    <w:rsid w:val="00794DE1"/>
    <w:rsid w:val="00795528"/>
    <w:rsid w:val="00795791"/>
    <w:rsid w:val="00797592"/>
    <w:rsid w:val="007A3A74"/>
    <w:rsid w:val="007A7B73"/>
    <w:rsid w:val="007B4C27"/>
    <w:rsid w:val="007B772F"/>
    <w:rsid w:val="007B7769"/>
    <w:rsid w:val="007B79D3"/>
    <w:rsid w:val="007C3FF3"/>
    <w:rsid w:val="007C61A8"/>
    <w:rsid w:val="007C64E7"/>
    <w:rsid w:val="007C6C79"/>
    <w:rsid w:val="007C7E67"/>
    <w:rsid w:val="007D0528"/>
    <w:rsid w:val="007D080C"/>
    <w:rsid w:val="007D41CF"/>
    <w:rsid w:val="007D6FE0"/>
    <w:rsid w:val="007D7291"/>
    <w:rsid w:val="007E01E8"/>
    <w:rsid w:val="007E08AC"/>
    <w:rsid w:val="007E1E2A"/>
    <w:rsid w:val="007E5553"/>
    <w:rsid w:val="007E67C6"/>
    <w:rsid w:val="007F1181"/>
    <w:rsid w:val="007F3428"/>
    <w:rsid w:val="007F3EEA"/>
    <w:rsid w:val="0080751D"/>
    <w:rsid w:val="0081297C"/>
    <w:rsid w:val="00812AB1"/>
    <w:rsid w:val="008130FE"/>
    <w:rsid w:val="008139DA"/>
    <w:rsid w:val="00813C00"/>
    <w:rsid w:val="008160E8"/>
    <w:rsid w:val="00820224"/>
    <w:rsid w:val="008211E0"/>
    <w:rsid w:val="00821A62"/>
    <w:rsid w:val="00821F8B"/>
    <w:rsid w:val="00824315"/>
    <w:rsid w:val="00825177"/>
    <w:rsid w:val="00827A21"/>
    <w:rsid w:val="0083468C"/>
    <w:rsid w:val="008359AA"/>
    <w:rsid w:val="008378D4"/>
    <w:rsid w:val="00837A2E"/>
    <w:rsid w:val="0084319D"/>
    <w:rsid w:val="00843837"/>
    <w:rsid w:val="0085174F"/>
    <w:rsid w:val="00856A1E"/>
    <w:rsid w:val="00861715"/>
    <w:rsid w:val="00862E97"/>
    <w:rsid w:val="0086500F"/>
    <w:rsid w:val="00867990"/>
    <w:rsid w:val="00870529"/>
    <w:rsid w:val="008708E2"/>
    <w:rsid w:val="00871A8E"/>
    <w:rsid w:val="00871F8A"/>
    <w:rsid w:val="00872187"/>
    <w:rsid w:val="00873064"/>
    <w:rsid w:val="00874B40"/>
    <w:rsid w:val="00875FF6"/>
    <w:rsid w:val="00877981"/>
    <w:rsid w:val="00884B0D"/>
    <w:rsid w:val="0088556C"/>
    <w:rsid w:val="00885800"/>
    <w:rsid w:val="00885C2C"/>
    <w:rsid w:val="0089307D"/>
    <w:rsid w:val="00893516"/>
    <w:rsid w:val="0089760E"/>
    <w:rsid w:val="008A19FC"/>
    <w:rsid w:val="008A554E"/>
    <w:rsid w:val="008A56BF"/>
    <w:rsid w:val="008B1414"/>
    <w:rsid w:val="008C3248"/>
    <w:rsid w:val="008C5F36"/>
    <w:rsid w:val="008C63B3"/>
    <w:rsid w:val="008C6A28"/>
    <w:rsid w:val="008D0C08"/>
    <w:rsid w:val="008D0D90"/>
    <w:rsid w:val="008D132F"/>
    <w:rsid w:val="008D1FE5"/>
    <w:rsid w:val="008D21C4"/>
    <w:rsid w:val="008D2F81"/>
    <w:rsid w:val="008D40C9"/>
    <w:rsid w:val="008D4831"/>
    <w:rsid w:val="008D71CF"/>
    <w:rsid w:val="008E021B"/>
    <w:rsid w:val="008E43F0"/>
    <w:rsid w:val="008E5FF6"/>
    <w:rsid w:val="008E61CE"/>
    <w:rsid w:val="008F20B0"/>
    <w:rsid w:val="008F2BEA"/>
    <w:rsid w:val="008F3CA7"/>
    <w:rsid w:val="009010D2"/>
    <w:rsid w:val="0090131A"/>
    <w:rsid w:val="009035ED"/>
    <w:rsid w:val="0090469A"/>
    <w:rsid w:val="0091005E"/>
    <w:rsid w:val="00913230"/>
    <w:rsid w:val="00914DF6"/>
    <w:rsid w:val="0091580D"/>
    <w:rsid w:val="009158C8"/>
    <w:rsid w:val="00916869"/>
    <w:rsid w:val="00917294"/>
    <w:rsid w:val="009209DA"/>
    <w:rsid w:val="00920F10"/>
    <w:rsid w:val="009217BF"/>
    <w:rsid w:val="00921CE7"/>
    <w:rsid w:val="00923863"/>
    <w:rsid w:val="0092416A"/>
    <w:rsid w:val="00926E39"/>
    <w:rsid w:val="009313EB"/>
    <w:rsid w:val="00931D19"/>
    <w:rsid w:val="00933C63"/>
    <w:rsid w:val="0093680E"/>
    <w:rsid w:val="009403CC"/>
    <w:rsid w:val="00941F83"/>
    <w:rsid w:val="00942D10"/>
    <w:rsid w:val="00944131"/>
    <w:rsid w:val="00944E04"/>
    <w:rsid w:val="00945CE4"/>
    <w:rsid w:val="00950EB9"/>
    <w:rsid w:val="00952C23"/>
    <w:rsid w:val="009621F0"/>
    <w:rsid w:val="009645E3"/>
    <w:rsid w:val="00967138"/>
    <w:rsid w:val="009675BD"/>
    <w:rsid w:val="0096761B"/>
    <w:rsid w:val="009711E4"/>
    <w:rsid w:val="00971563"/>
    <w:rsid w:val="0097302A"/>
    <w:rsid w:val="009766CE"/>
    <w:rsid w:val="0097780C"/>
    <w:rsid w:val="009817FE"/>
    <w:rsid w:val="00982AE7"/>
    <w:rsid w:val="00983CEB"/>
    <w:rsid w:val="00985F10"/>
    <w:rsid w:val="00986D23"/>
    <w:rsid w:val="00987A51"/>
    <w:rsid w:val="00990256"/>
    <w:rsid w:val="00990592"/>
    <w:rsid w:val="0099062E"/>
    <w:rsid w:val="0099233E"/>
    <w:rsid w:val="00994A7A"/>
    <w:rsid w:val="009972CA"/>
    <w:rsid w:val="009A3E9B"/>
    <w:rsid w:val="009A4759"/>
    <w:rsid w:val="009B1B63"/>
    <w:rsid w:val="009B6E1F"/>
    <w:rsid w:val="009C0750"/>
    <w:rsid w:val="009C2E06"/>
    <w:rsid w:val="009C6358"/>
    <w:rsid w:val="009C67CB"/>
    <w:rsid w:val="009C7112"/>
    <w:rsid w:val="009C7E81"/>
    <w:rsid w:val="009D2470"/>
    <w:rsid w:val="009D3A6B"/>
    <w:rsid w:val="009D4C2C"/>
    <w:rsid w:val="009D60C1"/>
    <w:rsid w:val="009D7054"/>
    <w:rsid w:val="009E0585"/>
    <w:rsid w:val="009E2A90"/>
    <w:rsid w:val="009E40CA"/>
    <w:rsid w:val="009E572B"/>
    <w:rsid w:val="009E5B4B"/>
    <w:rsid w:val="009E5D8D"/>
    <w:rsid w:val="009E6362"/>
    <w:rsid w:val="009E74DA"/>
    <w:rsid w:val="009F0224"/>
    <w:rsid w:val="009F0E4B"/>
    <w:rsid w:val="009F1106"/>
    <w:rsid w:val="009F6267"/>
    <w:rsid w:val="009F72ED"/>
    <w:rsid w:val="00A009BF"/>
    <w:rsid w:val="00A018FA"/>
    <w:rsid w:val="00A02268"/>
    <w:rsid w:val="00A052E3"/>
    <w:rsid w:val="00A060E3"/>
    <w:rsid w:val="00A10770"/>
    <w:rsid w:val="00A11EE4"/>
    <w:rsid w:val="00A151E4"/>
    <w:rsid w:val="00A17011"/>
    <w:rsid w:val="00A20BD2"/>
    <w:rsid w:val="00A2597A"/>
    <w:rsid w:val="00A274E3"/>
    <w:rsid w:val="00A32605"/>
    <w:rsid w:val="00A362DD"/>
    <w:rsid w:val="00A36F07"/>
    <w:rsid w:val="00A4172B"/>
    <w:rsid w:val="00A420CC"/>
    <w:rsid w:val="00A44882"/>
    <w:rsid w:val="00A5140B"/>
    <w:rsid w:val="00A51BC5"/>
    <w:rsid w:val="00A53B2C"/>
    <w:rsid w:val="00A54D30"/>
    <w:rsid w:val="00A55BDF"/>
    <w:rsid w:val="00A57235"/>
    <w:rsid w:val="00A5734A"/>
    <w:rsid w:val="00A57DF1"/>
    <w:rsid w:val="00A6338A"/>
    <w:rsid w:val="00A63CE0"/>
    <w:rsid w:val="00A6435E"/>
    <w:rsid w:val="00A671E6"/>
    <w:rsid w:val="00A71B98"/>
    <w:rsid w:val="00A72CBA"/>
    <w:rsid w:val="00A7505E"/>
    <w:rsid w:val="00A809C6"/>
    <w:rsid w:val="00A82BBE"/>
    <w:rsid w:val="00A82EBF"/>
    <w:rsid w:val="00A87840"/>
    <w:rsid w:val="00A87A1D"/>
    <w:rsid w:val="00A907EF"/>
    <w:rsid w:val="00A90FF4"/>
    <w:rsid w:val="00A922C1"/>
    <w:rsid w:val="00A96888"/>
    <w:rsid w:val="00AA1F02"/>
    <w:rsid w:val="00AA2379"/>
    <w:rsid w:val="00AA27C8"/>
    <w:rsid w:val="00AA3709"/>
    <w:rsid w:val="00AA5D30"/>
    <w:rsid w:val="00AA6C4F"/>
    <w:rsid w:val="00AB12A8"/>
    <w:rsid w:val="00AB1317"/>
    <w:rsid w:val="00AB38F3"/>
    <w:rsid w:val="00AB3CE6"/>
    <w:rsid w:val="00AB51DD"/>
    <w:rsid w:val="00AC1709"/>
    <w:rsid w:val="00AC2423"/>
    <w:rsid w:val="00AC34A3"/>
    <w:rsid w:val="00AC39A6"/>
    <w:rsid w:val="00AC41F0"/>
    <w:rsid w:val="00AC4908"/>
    <w:rsid w:val="00AC5D01"/>
    <w:rsid w:val="00AD18E3"/>
    <w:rsid w:val="00AD4449"/>
    <w:rsid w:val="00AD5187"/>
    <w:rsid w:val="00AE045B"/>
    <w:rsid w:val="00AE0ADF"/>
    <w:rsid w:val="00AE364C"/>
    <w:rsid w:val="00AE3C9C"/>
    <w:rsid w:val="00AE58E0"/>
    <w:rsid w:val="00AE78B1"/>
    <w:rsid w:val="00AF6858"/>
    <w:rsid w:val="00AF6DBE"/>
    <w:rsid w:val="00AF731A"/>
    <w:rsid w:val="00B01686"/>
    <w:rsid w:val="00B01B5C"/>
    <w:rsid w:val="00B02208"/>
    <w:rsid w:val="00B036B1"/>
    <w:rsid w:val="00B04235"/>
    <w:rsid w:val="00B06DD3"/>
    <w:rsid w:val="00B104BE"/>
    <w:rsid w:val="00B122E6"/>
    <w:rsid w:val="00B1699B"/>
    <w:rsid w:val="00B16F87"/>
    <w:rsid w:val="00B17671"/>
    <w:rsid w:val="00B2249B"/>
    <w:rsid w:val="00B22A70"/>
    <w:rsid w:val="00B25B34"/>
    <w:rsid w:val="00B262AA"/>
    <w:rsid w:val="00B2762E"/>
    <w:rsid w:val="00B30D59"/>
    <w:rsid w:val="00B322C8"/>
    <w:rsid w:val="00B32657"/>
    <w:rsid w:val="00B32BD8"/>
    <w:rsid w:val="00B32C72"/>
    <w:rsid w:val="00B34EEC"/>
    <w:rsid w:val="00B35B6C"/>
    <w:rsid w:val="00B37FC3"/>
    <w:rsid w:val="00B43AFA"/>
    <w:rsid w:val="00B4548A"/>
    <w:rsid w:val="00B464FE"/>
    <w:rsid w:val="00B55FFB"/>
    <w:rsid w:val="00B56BA2"/>
    <w:rsid w:val="00B6169F"/>
    <w:rsid w:val="00B63916"/>
    <w:rsid w:val="00B65E6D"/>
    <w:rsid w:val="00B65F87"/>
    <w:rsid w:val="00B670DB"/>
    <w:rsid w:val="00B67738"/>
    <w:rsid w:val="00B70194"/>
    <w:rsid w:val="00B703C7"/>
    <w:rsid w:val="00B72154"/>
    <w:rsid w:val="00B72482"/>
    <w:rsid w:val="00B73457"/>
    <w:rsid w:val="00B83841"/>
    <w:rsid w:val="00B84296"/>
    <w:rsid w:val="00B845FC"/>
    <w:rsid w:val="00B84923"/>
    <w:rsid w:val="00B85C3C"/>
    <w:rsid w:val="00B87B3A"/>
    <w:rsid w:val="00B93042"/>
    <w:rsid w:val="00B97960"/>
    <w:rsid w:val="00B97FE6"/>
    <w:rsid w:val="00BA19B2"/>
    <w:rsid w:val="00BB087C"/>
    <w:rsid w:val="00BB1329"/>
    <w:rsid w:val="00BB170B"/>
    <w:rsid w:val="00BB18D8"/>
    <w:rsid w:val="00BB3B83"/>
    <w:rsid w:val="00BB4704"/>
    <w:rsid w:val="00BB4FEC"/>
    <w:rsid w:val="00BB7F5E"/>
    <w:rsid w:val="00BC10B3"/>
    <w:rsid w:val="00BC2D24"/>
    <w:rsid w:val="00BD2A40"/>
    <w:rsid w:val="00BD36A2"/>
    <w:rsid w:val="00BD3701"/>
    <w:rsid w:val="00BD4CF2"/>
    <w:rsid w:val="00BE0373"/>
    <w:rsid w:val="00BE2919"/>
    <w:rsid w:val="00BE4084"/>
    <w:rsid w:val="00BE453F"/>
    <w:rsid w:val="00BE6B1F"/>
    <w:rsid w:val="00BF2A60"/>
    <w:rsid w:val="00BF5237"/>
    <w:rsid w:val="00BF53E9"/>
    <w:rsid w:val="00BF54DE"/>
    <w:rsid w:val="00BF5A13"/>
    <w:rsid w:val="00C018A7"/>
    <w:rsid w:val="00C05FE7"/>
    <w:rsid w:val="00C11AD0"/>
    <w:rsid w:val="00C14A8F"/>
    <w:rsid w:val="00C159FD"/>
    <w:rsid w:val="00C16BE3"/>
    <w:rsid w:val="00C179DD"/>
    <w:rsid w:val="00C20304"/>
    <w:rsid w:val="00C226AD"/>
    <w:rsid w:val="00C228C7"/>
    <w:rsid w:val="00C240F6"/>
    <w:rsid w:val="00C26CA7"/>
    <w:rsid w:val="00C27181"/>
    <w:rsid w:val="00C27A5E"/>
    <w:rsid w:val="00C27EB1"/>
    <w:rsid w:val="00C30ACA"/>
    <w:rsid w:val="00C32F8D"/>
    <w:rsid w:val="00C3444E"/>
    <w:rsid w:val="00C34FB9"/>
    <w:rsid w:val="00C41284"/>
    <w:rsid w:val="00C43D8A"/>
    <w:rsid w:val="00C44588"/>
    <w:rsid w:val="00C46295"/>
    <w:rsid w:val="00C535E4"/>
    <w:rsid w:val="00C54734"/>
    <w:rsid w:val="00C62D31"/>
    <w:rsid w:val="00C637B2"/>
    <w:rsid w:val="00C65963"/>
    <w:rsid w:val="00C711F5"/>
    <w:rsid w:val="00C759B8"/>
    <w:rsid w:val="00C76F5B"/>
    <w:rsid w:val="00C77C99"/>
    <w:rsid w:val="00C80E4E"/>
    <w:rsid w:val="00C828E0"/>
    <w:rsid w:val="00C8467D"/>
    <w:rsid w:val="00C90924"/>
    <w:rsid w:val="00C91F45"/>
    <w:rsid w:val="00C949C6"/>
    <w:rsid w:val="00C95A3D"/>
    <w:rsid w:val="00C96D4F"/>
    <w:rsid w:val="00CA06DE"/>
    <w:rsid w:val="00CA3E86"/>
    <w:rsid w:val="00CA57AD"/>
    <w:rsid w:val="00CA59D3"/>
    <w:rsid w:val="00CB0456"/>
    <w:rsid w:val="00CB288B"/>
    <w:rsid w:val="00CB425D"/>
    <w:rsid w:val="00CB45AA"/>
    <w:rsid w:val="00CB4886"/>
    <w:rsid w:val="00CB6813"/>
    <w:rsid w:val="00CC0DD6"/>
    <w:rsid w:val="00CC6252"/>
    <w:rsid w:val="00CC718D"/>
    <w:rsid w:val="00CD276A"/>
    <w:rsid w:val="00CD31B9"/>
    <w:rsid w:val="00CD365C"/>
    <w:rsid w:val="00CD692E"/>
    <w:rsid w:val="00CE2C13"/>
    <w:rsid w:val="00CE2EF6"/>
    <w:rsid w:val="00CE50B5"/>
    <w:rsid w:val="00CE6E8A"/>
    <w:rsid w:val="00CE7ACC"/>
    <w:rsid w:val="00CF07B0"/>
    <w:rsid w:val="00CF35BD"/>
    <w:rsid w:val="00D00054"/>
    <w:rsid w:val="00D10D56"/>
    <w:rsid w:val="00D1273B"/>
    <w:rsid w:val="00D14BC6"/>
    <w:rsid w:val="00D16ACB"/>
    <w:rsid w:val="00D21D94"/>
    <w:rsid w:val="00D2233F"/>
    <w:rsid w:val="00D2698E"/>
    <w:rsid w:val="00D270CE"/>
    <w:rsid w:val="00D3087F"/>
    <w:rsid w:val="00D30922"/>
    <w:rsid w:val="00D31DB6"/>
    <w:rsid w:val="00D33AEB"/>
    <w:rsid w:val="00D360B8"/>
    <w:rsid w:val="00D36EDE"/>
    <w:rsid w:val="00D37018"/>
    <w:rsid w:val="00D418EF"/>
    <w:rsid w:val="00D41BF2"/>
    <w:rsid w:val="00D42A69"/>
    <w:rsid w:val="00D43653"/>
    <w:rsid w:val="00D4400F"/>
    <w:rsid w:val="00D45148"/>
    <w:rsid w:val="00D47575"/>
    <w:rsid w:val="00D4797F"/>
    <w:rsid w:val="00D47AAC"/>
    <w:rsid w:val="00D502B2"/>
    <w:rsid w:val="00D507DA"/>
    <w:rsid w:val="00D5238A"/>
    <w:rsid w:val="00D5663A"/>
    <w:rsid w:val="00D60F55"/>
    <w:rsid w:val="00D61C9D"/>
    <w:rsid w:val="00D677C9"/>
    <w:rsid w:val="00D71DA3"/>
    <w:rsid w:val="00D73CAD"/>
    <w:rsid w:val="00D7419E"/>
    <w:rsid w:val="00D74704"/>
    <w:rsid w:val="00D750A3"/>
    <w:rsid w:val="00D754C9"/>
    <w:rsid w:val="00D761FE"/>
    <w:rsid w:val="00D81491"/>
    <w:rsid w:val="00D818D6"/>
    <w:rsid w:val="00D83760"/>
    <w:rsid w:val="00D843DA"/>
    <w:rsid w:val="00D84710"/>
    <w:rsid w:val="00D854AB"/>
    <w:rsid w:val="00D9026A"/>
    <w:rsid w:val="00D9592A"/>
    <w:rsid w:val="00D969FC"/>
    <w:rsid w:val="00D97B95"/>
    <w:rsid w:val="00DA1712"/>
    <w:rsid w:val="00DA2195"/>
    <w:rsid w:val="00DA3CB8"/>
    <w:rsid w:val="00DA5080"/>
    <w:rsid w:val="00DA549E"/>
    <w:rsid w:val="00DB1571"/>
    <w:rsid w:val="00DB4C6C"/>
    <w:rsid w:val="00DB6096"/>
    <w:rsid w:val="00DC0CAB"/>
    <w:rsid w:val="00DC346F"/>
    <w:rsid w:val="00DC49D2"/>
    <w:rsid w:val="00DC7812"/>
    <w:rsid w:val="00DC79A2"/>
    <w:rsid w:val="00DD146B"/>
    <w:rsid w:val="00DD180C"/>
    <w:rsid w:val="00DD3B6D"/>
    <w:rsid w:val="00DD547E"/>
    <w:rsid w:val="00DD7E4E"/>
    <w:rsid w:val="00DE0908"/>
    <w:rsid w:val="00DE1BF0"/>
    <w:rsid w:val="00DE1E76"/>
    <w:rsid w:val="00DE23CC"/>
    <w:rsid w:val="00DE27FD"/>
    <w:rsid w:val="00DE506C"/>
    <w:rsid w:val="00DF3142"/>
    <w:rsid w:val="00DF41BA"/>
    <w:rsid w:val="00DF4486"/>
    <w:rsid w:val="00E00F30"/>
    <w:rsid w:val="00E07AC2"/>
    <w:rsid w:val="00E10D2D"/>
    <w:rsid w:val="00E120DF"/>
    <w:rsid w:val="00E12A99"/>
    <w:rsid w:val="00E12B99"/>
    <w:rsid w:val="00E13340"/>
    <w:rsid w:val="00E13363"/>
    <w:rsid w:val="00E138DB"/>
    <w:rsid w:val="00E147F0"/>
    <w:rsid w:val="00E14867"/>
    <w:rsid w:val="00E14E47"/>
    <w:rsid w:val="00E15713"/>
    <w:rsid w:val="00E203CD"/>
    <w:rsid w:val="00E2371E"/>
    <w:rsid w:val="00E24DAF"/>
    <w:rsid w:val="00E26133"/>
    <w:rsid w:val="00E27D71"/>
    <w:rsid w:val="00E31956"/>
    <w:rsid w:val="00E33B54"/>
    <w:rsid w:val="00E34F4C"/>
    <w:rsid w:val="00E3511A"/>
    <w:rsid w:val="00E3512C"/>
    <w:rsid w:val="00E41AE6"/>
    <w:rsid w:val="00E42380"/>
    <w:rsid w:val="00E46CC9"/>
    <w:rsid w:val="00E51430"/>
    <w:rsid w:val="00E52E68"/>
    <w:rsid w:val="00E548CC"/>
    <w:rsid w:val="00E562F3"/>
    <w:rsid w:val="00E57173"/>
    <w:rsid w:val="00E571BF"/>
    <w:rsid w:val="00E57B91"/>
    <w:rsid w:val="00E6027E"/>
    <w:rsid w:val="00E608DE"/>
    <w:rsid w:val="00E6409E"/>
    <w:rsid w:val="00E66E96"/>
    <w:rsid w:val="00E74B03"/>
    <w:rsid w:val="00E7595D"/>
    <w:rsid w:val="00E77088"/>
    <w:rsid w:val="00E774A9"/>
    <w:rsid w:val="00E77FF1"/>
    <w:rsid w:val="00E813EB"/>
    <w:rsid w:val="00E8335E"/>
    <w:rsid w:val="00E83A19"/>
    <w:rsid w:val="00E83C9C"/>
    <w:rsid w:val="00E8495D"/>
    <w:rsid w:val="00E84F05"/>
    <w:rsid w:val="00E85D1B"/>
    <w:rsid w:val="00E9191A"/>
    <w:rsid w:val="00E93DD9"/>
    <w:rsid w:val="00E97534"/>
    <w:rsid w:val="00EA0D7C"/>
    <w:rsid w:val="00EA7801"/>
    <w:rsid w:val="00EB1748"/>
    <w:rsid w:val="00EB2451"/>
    <w:rsid w:val="00EB30AA"/>
    <w:rsid w:val="00EB6B5D"/>
    <w:rsid w:val="00EC2028"/>
    <w:rsid w:val="00EC7D15"/>
    <w:rsid w:val="00ED0365"/>
    <w:rsid w:val="00ED197A"/>
    <w:rsid w:val="00ED258D"/>
    <w:rsid w:val="00ED5CEB"/>
    <w:rsid w:val="00EF0823"/>
    <w:rsid w:val="00EF2515"/>
    <w:rsid w:val="00EF40B4"/>
    <w:rsid w:val="00EF4751"/>
    <w:rsid w:val="00EF68EA"/>
    <w:rsid w:val="00EF7318"/>
    <w:rsid w:val="00F001AA"/>
    <w:rsid w:val="00F012CE"/>
    <w:rsid w:val="00F01ED6"/>
    <w:rsid w:val="00F04E89"/>
    <w:rsid w:val="00F076CE"/>
    <w:rsid w:val="00F1704E"/>
    <w:rsid w:val="00F17FB3"/>
    <w:rsid w:val="00F2321D"/>
    <w:rsid w:val="00F245DA"/>
    <w:rsid w:val="00F2538F"/>
    <w:rsid w:val="00F26803"/>
    <w:rsid w:val="00F31D6B"/>
    <w:rsid w:val="00F32224"/>
    <w:rsid w:val="00F3310B"/>
    <w:rsid w:val="00F35035"/>
    <w:rsid w:val="00F373AF"/>
    <w:rsid w:val="00F4174E"/>
    <w:rsid w:val="00F427A8"/>
    <w:rsid w:val="00F43FA2"/>
    <w:rsid w:val="00F45922"/>
    <w:rsid w:val="00F52751"/>
    <w:rsid w:val="00F5336E"/>
    <w:rsid w:val="00F559DD"/>
    <w:rsid w:val="00F5695F"/>
    <w:rsid w:val="00F56FC5"/>
    <w:rsid w:val="00F57EC5"/>
    <w:rsid w:val="00F611D7"/>
    <w:rsid w:val="00F61418"/>
    <w:rsid w:val="00F63BB7"/>
    <w:rsid w:val="00F655DA"/>
    <w:rsid w:val="00F65AB7"/>
    <w:rsid w:val="00F6706A"/>
    <w:rsid w:val="00F6789B"/>
    <w:rsid w:val="00F72209"/>
    <w:rsid w:val="00F72472"/>
    <w:rsid w:val="00F73289"/>
    <w:rsid w:val="00F73D3F"/>
    <w:rsid w:val="00F74451"/>
    <w:rsid w:val="00F75E86"/>
    <w:rsid w:val="00F814D6"/>
    <w:rsid w:val="00F83004"/>
    <w:rsid w:val="00F86B63"/>
    <w:rsid w:val="00F90A46"/>
    <w:rsid w:val="00F94E08"/>
    <w:rsid w:val="00F951C2"/>
    <w:rsid w:val="00F96A2D"/>
    <w:rsid w:val="00FA03E6"/>
    <w:rsid w:val="00FA2470"/>
    <w:rsid w:val="00FA4C6E"/>
    <w:rsid w:val="00FA65A3"/>
    <w:rsid w:val="00FB19A6"/>
    <w:rsid w:val="00FB294F"/>
    <w:rsid w:val="00FC0BD0"/>
    <w:rsid w:val="00FC1060"/>
    <w:rsid w:val="00FC1C79"/>
    <w:rsid w:val="00FC3A5B"/>
    <w:rsid w:val="00FC4B4A"/>
    <w:rsid w:val="00FC5F72"/>
    <w:rsid w:val="00FC65EC"/>
    <w:rsid w:val="00FD0457"/>
    <w:rsid w:val="00FD0EB6"/>
    <w:rsid w:val="00FD0FAE"/>
    <w:rsid w:val="00FD12CB"/>
    <w:rsid w:val="00FD482C"/>
    <w:rsid w:val="00FD6A99"/>
    <w:rsid w:val="00FD6F7C"/>
    <w:rsid w:val="00FE5699"/>
    <w:rsid w:val="00FF354B"/>
    <w:rsid w:val="00FF411B"/>
    <w:rsid w:val="00FF42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4C1CC41"/>
  <w14:defaultImageDpi w14:val="300"/>
  <w15:chartTrackingRefBased/>
  <w15:docId w15:val="{8E6386A2-9C47-4B42-B60F-13ED354E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119"/>
    <w:rPr>
      <w:sz w:val="24"/>
      <w:szCs w:val="24"/>
      <w:lang w:eastAsia="pt-BR"/>
    </w:rPr>
  </w:style>
  <w:style w:type="paragraph" w:styleId="Heading1">
    <w:name w:val="heading 1"/>
    <w:basedOn w:val="Normal"/>
    <w:qFormat/>
    <w:rsid w:val="005765D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D18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1119"/>
    <w:pPr>
      <w:tabs>
        <w:tab w:val="center" w:pos="4252"/>
        <w:tab w:val="right" w:pos="8504"/>
      </w:tabs>
    </w:pPr>
  </w:style>
  <w:style w:type="character" w:styleId="PageNumber">
    <w:name w:val="page number"/>
    <w:basedOn w:val="DefaultParagraphFont"/>
    <w:rsid w:val="00531119"/>
  </w:style>
  <w:style w:type="paragraph" w:styleId="NormalWeb">
    <w:name w:val="Normal (Web)"/>
    <w:basedOn w:val="Normal"/>
    <w:semiHidden/>
    <w:unhideWhenUsed/>
    <w:rsid w:val="00531119"/>
    <w:pPr>
      <w:spacing w:before="100" w:beforeAutospacing="1" w:after="100" w:afterAutospacing="1"/>
    </w:pPr>
  </w:style>
  <w:style w:type="paragraph" w:customStyle="1" w:styleId="Normapreto">
    <w:name w:val="Norma+preto"/>
    <w:basedOn w:val="Normal"/>
    <w:rsid w:val="00531119"/>
    <w:pPr>
      <w:spacing w:line="360" w:lineRule="auto"/>
      <w:ind w:firstLine="851"/>
      <w:jc w:val="both"/>
    </w:pPr>
    <w:rPr>
      <w:color w:val="FF0000"/>
    </w:rPr>
  </w:style>
  <w:style w:type="paragraph" w:customStyle="1" w:styleId="Normaljustificado">
    <w:name w:val="Normal+justificado"/>
    <w:basedOn w:val="Normal"/>
    <w:link w:val="NormaljustificadoChar"/>
    <w:rsid w:val="00531119"/>
    <w:pPr>
      <w:autoSpaceDE w:val="0"/>
      <w:autoSpaceDN w:val="0"/>
      <w:adjustRightInd w:val="0"/>
      <w:jc w:val="center"/>
    </w:pPr>
    <w:rPr>
      <w:rFonts w:ascii="Arial" w:hAnsi="Arial" w:cs="Arial"/>
      <w:b/>
    </w:rPr>
  </w:style>
  <w:style w:type="character" w:customStyle="1" w:styleId="NormaljustificadoChar">
    <w:name w:val="Normal+justificado Char"/>
    <w:link w:val="Normaljustificado"/>
    <w:rsid w:val="00531119"/>
    <w:rPr>
      <w:rFonts w:ascii="Arial" w:hAnsi="Arial" w:cs="Arial"/>
      <w:b/>
      <w:sz w:val="24"/>
      <w:szCs w:val="24"/>
      <w:lang w:val="pt-BR" w:eastAsia="pt-BR" w:bidi="ar-SA"/>
    </w:rPr>
  </w:style>
  <w:style w:type="paragraph" w:customStyle="1" w:styleId="Default">
    <w:name w:val="Default"/>
    <w:rsid w:val="00531119"/>
    <w:pPr>
      <w:autoSpaceDE w:val="0"/>
      <w:autoSpaceDN w:val="0"/>
      <w:adjustRightInd w:val="0"/>
    </w:pPr>
    <w:rPr>
      <w:color w:val="000000"/>
      <w:sz w:val="24"/>
      <w:szCs w:val="24"/>
      <w:lang w:eastAsia="pt-BR"/>
    </w:rPr>
  </w:style>
  <w:style w:type="character" w:styleId="LineNumber">
    <w:name w:val="line number"/>
    <w:basedOn w:val="DefaultParagraphFont"/>
    <w:rsid w:val="00531119"/>
  </w:style>
  <w:style w:type="paragraph" w:styleId="BodyText">
    <w:name w:val="Body Text"/>
    <w:basedOn w:val="Normal"/>
    <w:rsid w:val="00531119"/>
    <w:pPr>
      <w:spacing w:after="120"/>
    </w:pPr>
  </w:style>
  <w:style w:type="paragraph" w:styleId="BodyTextFirstIndent">
    <w:name w:val="Body Text First Indent"/>
    <w:basedOn w:val="BodyText"/>
    <w:link w:val="BodyTextFirstIndentChar"/>
    <w:rsid w:val="00531119"/>
    <w:pPr>
      <w:ind w:firstLine="210"/>
    </w:pPr>
    <w:rPr>
      <w:szCs w:val="20"/>
    </w:rPr>
  </w:style>
  <w:style w:type="character" w:customStyle="1" w:styleId="BodyTextFirstIndentChar">
    <w:name w:val="Body Text First Indent Char"/>
    <w:link w:val="BodyTextFirstIndent"/>
    <w:rsid w:val="00531119"/>
    <w:rPr>
      <w:sz w:val="24"/>
      <w:lang w:val="pt-BR" w:eastAsia="pt-BR" w:bidi="ar-SA"/>
    </w:rPr>
  </w:style>
  <w:style w:type="paragraph" w:styleId="BodyText2">
    <w:name w:val="Body Text 2"/>
    <w:basedOn w:val="Normal"/>
    <w:link w:val="BodyText2Char"/>
    <w:rsid w:val="00531119"/>
    <w:pPr>
      <w:autoSpaceDE w:val="0"/>
      <w:autoSpaceDN w:val="0"/>
      <w:adjustRightInd w:val="0"/>
      <w:spacing w:line="480" w:lineRule="auto"/>
      <w:jc w:val="both"/>
    </w:pPr>
  </w:style>
  <w:style w:type="character" w:customStyle="1" w:styleId="BodyText2Char">
    <w:name w:val="Body Text 2 Char"/>
    <w:link w:val="BodyText2"/>
    <w:rsid w:val="00531119"/>
    <w:rPr>
      <w:sz w:val="24"/>
      <w:szCs w:val="24"/>
      <w:lang w:val="pt-BR" w:eastAsia="pt-BR" w:bidi="ar-SA"/>
    </w:rPr>
  </w:style>
  <w:style w:type="paragraph" w:styleId="List2">
    <w:name w:val="List 2"/>
    <w:basedOn w:val="Normal"/>
    <w:rsid w:val="00531119"/>
    <w:pPr>
      <w:ind w:left="566" w:hanging="283"/>
    </w:pPr>
    <w:rPr>
      <w:szCs w:val="20"/>
    </w:rPr>
  </w:style>
  <w:style w:type="character" w:styleId="Hyperlink">
    <w:name w:val="Hyperlink"/>
    <w:rsid w:val="00531119"/>
    <w:rPr>
      <w:color w:val="0000FF"/>
      <w:u w:val="single"/>
    </w:rPr>
  </w:style>
  <w:style w:type="character" w:customStyle="1" w:styleId="i3">
    <w:name w:val="i3"/>
    <w:rsid w:val="005B7DB7"/>
    <w:rPr>
      <w:rFonts w:ascii="Arial" w:hAnsi="Arial" w:cs="Arial" w:hint="default"/>
      <w:i/>
      <w:iCs/>
      <w:vanish w:val="0"/>
      <w:webHidden w:val="0"/>
      <w:color w:val="333333"/>
      <w:sz w:val="18"/>
      <w:szCs w:val="18"/>
      <w:specVanish w:val="0"/>
    </w:rPr>
  </w:style>
  <w:style w:type="character" w:styleId="Emphasis">
    <w:name w:val="Emphasis"/>
    <w:qFormat/>
    <w:rsid w:val="004867A6"/>
    <w:rPr>
      <w:b/>
      <w:bCs/>
      <w:i w:val="0"/>
      <w:iCs w:val="0"/>
    </w:rPr>
  </w:style>
  <w:style w:type="character" w:customStyle="1" w:styleId="longtext">
    <w:name w:val="long_text"/>
    <w:basedOn w:val="DefaultParagraphFont"/>
    <w:rsid w:val="00F2321D"/>
  </w:style>
  <w:style w:type="character" w:customStyle="1" w:styleId="hps">
    <w:name w:val="hps"/>
    <w:basedOn w:val="DefaultParagraphFont"/>
    <w:rsid w:val="00F2321D"/>
  </w:style>
  <w:style w:type="character" w:customStyle="1" w:styleId="Hyperlink2">
    <w:name w:val="Hyperlink2"/>
    <w:rsid w:val="00B70194"/>
    <w:rPr>
      <w:strike w:val="0"/>
      <w:dstrike w:val="0"/>
      <w:color w:val="39478D"/>
      <w:u w:val="none"/>
      <w:effect w:val="none"/>
    </w:rPr>
  </w:style>
  <w:style w:type="character" w:customStyle="1" w:styleId="ti2">
    <w:name w:val="ti2"/>
    <w:rsid w:val="00B70194"/>
    <w:rPr>
      <w:sz w:val="22"/>
      <w:szCs w:val="22"/>
    </w:rPr>
  </w:style>
  <w:style w:type="character" w:styleId="Strong">
    <w:name w:val="Strong"/>
    <w:qFormat/>
    <w:rsid w:val="001D64C3"/>
    <w:rPr>
      <w:b/>
      <w:bCs/>
    </w:rPr>
  </w:style>
  <w:style w:type="character" w:customStyle="1" w:styleId="referencetext1">
    <w:name w:val="referencetext1"/>
    <w:rsid w:val="001D64C3"/>
    <w:rPr>
      <w:vanish w:val="0"/>
      <w:webHidden w:val="0"/>
      <w:specVanish w:val="0"/>
    </w:rPr>
  </w:style>
  <w:style w:type="character" w:customStyle="1" w:styleId="nbapihighlight2">
    <w:name w:val="nbapihighlight2"/>
    <w:basedOn w:val="DefaultParagraphFont"/>
    <w:rsid w:val="001D64C3"/>
  </w:style>
  <w:style w:type="character" w:customStyle="1" w:styleId="CharChar1">
    <w:name w:val="Char Char1"/>
    <w:locked/>
    <w:rsid w:val="005765D7"/>
    <w:rPr>
      <w:sz w:val="24"/>
      <w:lang w:val="pt-BR" w:eastAsia="pt-BR" w:bidi="ar-SA"/>
    </w:rPr>
  </w:style>
  <w:style w:type="paragraph" w:customStyle="1" w:styleId="Author">
    <w:name w:val="Author"/>
    <w:basedOn w:val="Normal"/>
    <w:rsid w:val="00443316"/>
    <w:pPr>
      <w:spacing w:line="280" w:lineRule="exact"/>
      <w:jc w:val="right"/>
    </w:pPr>
    <w:rPr>
      <w:rFonts w:ascii="Helvetica" w:hAnsi="Helvetica"/>
      <w:b/>
      <w:szCs w:val="20"/>
      <w:lang w:val="en-US" w:eastAsia="en-US"/>
    </w:rPr>
  </w:style>
  <w:style w:type="paragraph" w:customStyle="1" w:styleId="Affiliation">
    <w:name w:val="Affiliation"/>
    <w:basedOn w:val="Normal"/>
    <w:rsid w:val="00443316"/>
    <w:pPr>
      <w:spacing w:after="240" w:line="240" w:lineRule="exact"/>
      <w:jc w:val="right"/>
    </w:pPr>
    <w:rPr>
      <w:rFonts w:ascii="Helvetica" w:hAnsi="Helvetica"/>
      <w:sz w:val="20"/>
      <w:szCs w:val="20"/>
      <w:lang w:val="en-US" w:eastAsia="en-US"/>
    </w:rPr>
  </w:style>
  <w:style w:type="paragraph" w:customStyle="1" w:styleId="Body">
    <w:name w:val="Body"/>
    <w:basedOn w:val="Normal"/>
    <w:rsid w:val="00443316"/>
    <w:pPr>
      <w:spacing w:after="240"/>
      <w:jc w:val="both"/>
    </w:pPr>
    <w:rPr>
      <w:rFonts w:ascii="Helvetica" w:hAnsi="Helvetica"/>
      <w:sz w:val="20"/>
      <w:szCs w:val="20"/>
      <w:lang w:val="en-US" w:eastAsia="en-US"/>
    </w:rPr>
  </w:style>
  <w:style w:type="paragraph" w:customStyle="1" w:styleId="AbstHead">
    <w:name w:val="Abst Head"/>
    <w:basedOn w:val="Normal"/>
    <w:rsid w:val="00443316"/>
    <w:pPr>
      <w:keepNext/>
      <w:spacing w:after="240"/>
    </w:pPr>
    <w:rPr>
      <w:rFonts w:ascii="Helvetica" w:hAnsi="Helvetica"/>
      <w:b/>
      <w:caps/>
      <w:sz w:val="22"/>
      <w:szCs w:val="20"/>
      <w:lang w:val="en-US" w:eastAsia="en-US"/>
    </w:rPr>
  </w:style>
  <w:style w:type="paragraph" w:customStyle="1" w:styleId="Copyright">
    <w:name w:val="Copyright"/>
    <w:basedOn w:val="Normal"/>
    <w:rsid w:val="00443316"/>
    <w:pPr>
      <w:spacing w:after="960" w:line="200" w:lineRule="exact"/>
    </w:pPr>
    <w:rPr>
      <w:rFonts w:ascii="Helvetica" w:hAnsi="Helvetica"/>
      <w:sz w:val="16"/>
      <w:szCs w:val="20"/>
      <w:lang w:val="en-US" w:eastAsia="en-US"/>
    </w:rPr>
  </w:style>
  <w:style w:type="paragraph" w:styleId="Title">
    <w:name w:val="Title"/>
    <w:basedOn w:val="Normal"/>
    <w:link w:val="TitleChar"/>
    <w:qFormat/>
    <w:rsid w:val="00443316"/>
    <w:pPr>
      <w:spacing w:after="360"/>
      <w:jc w:val="right"/>
    </w:pPr>
    <w:rPr>
      <w:rFonts w:ascii="Helvetica" w:hAnsi="Helvetica"/>
      <w:b/>
      <w:kern w:val="28"/>
      <w:sz w:val="36"/>
      <w:szCs w:val="20"/>
      <w:lang w:val="en-US" w:eastAsia="en-US"/>
    </w:rPr>
  </w:style>
  <w:style w:type="character" w:customStyle="1" w:styleId="TitleChar">
    <w:name w:val="Title Char"/>
    <w:basedOn w:val="DefaultParagraphFont"/>
    <w:link w:val="Title"/>
    <w:rsid w:val="00443316"/>
    <w:rPr>
      <w:rFonts w:ascii="Helvetica" w:hAnsi="Helvetica"/>
      <w:b/>
      <w:kern w:val="28"/>
      <w:sz w:val="36"/>
      <w:lang w:val="en-US" w:eastAsia="en-US"/>
    </w:rPr>
  </w:style>
  <w:style w:type="paragraph" w:styleId="Header">
    <w:name w:val="header"/>
    <w:basedOn w:val="Normal"/>
    <w:link w:val="HeaderChar"/>
    <w:rsid w:val="00443316"/>
    <w:pPr>
      <w:tabs>
        <w:tab w:val="center" w:pos="4320"/>
        <w:tab w:val="right" w:pos="8640"/>
      </w:tabs>
    </w:pPr>
    <w:rPr>
      <w:rFonts w:ascii="Helvetica" w:hAnsi="Helvetica"/>
      <w:sz w:val="20"/>
      <w:szCs w:val="20"/>
      <w:lang w:val="en-US" w:eastAsia="en-US"/>
    </w:rPr>
  </w:style>
  <w:style w:type="character" w:customStyle="1" w:styleId="HeaderChar">
    <w:name w:val="Header Char"/>
    <w:basedOn w:val="DefaultParagraphFont"/>
    <w:link w:val="Header"/>
    <w:rsid w:val="00443316"/>
    <w:rPr>
      <w:rFonts w:ascii="Helvetica" w:hAnsi="Helvetica"/>
      <w:lang w:val="en-US" w:eastAsia="en-US"/>
    </w:rPr>
  </w:style>
  <w:style w:type="character" w:styleId="UnresolvedMention">
    <w:name w:val="Unresolved Mention"/>
    <w:basedOn w:val="DefaultParagraphFont"/>
    <w:uiPriority w:val="99"/>
    <w:semiHidden/>
    <w:unhideWhenUsed/>
    <w:rsid w:val="00BF5A13"/>
    <w:rPr>
      <w:color w:val="605E5C"/>
      <w:shd w:val="clear" w:color="auto" w:fill="E1DFDD"/>
    </w:rPr>
  </w:style>
  <w:style w:type="character" w:customStyle="1" w:styleId="Heading2Char">
    <w:name w:val="Heading 2 Char"/>
    <w:basedOn w:val="DefaultParagraphFont"/>
    <w:link w:val="Heading2"/>
    <w:semiHidden/>
    <w:rsid w:val="00DD180C"/>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2876">
      <w:bodyDiv w:val="1"/>
      <w:marLeft w:val="0"/>
      <w:marRight w:val="0"/>
      <w:marTop w:val="0"/>
      <w:marBottom w:val="0"/>
      <w:divBdr>
        <w:top w:val="none" w:sz="0" w:space="0" w:color="auto"/>
        <w:left w:val="none" w:sz="0" w:space="0" w:color="auto"/>
        <w:bottom w:val="none" w:sz="0" w:space="0" w:color="auto"/>
        <w:right w:val="none" w:sz="0" w:space="0" w:color="auto"/>
      </w:divBdr>
    </w:div>
    <w:div w:id="129203373">
      <w:bodyDiv w:val="1"/>
      <w:marLeft w:val="0"/>
      <w:marRight w:val="0"/>
      <w:marTop w:val="0"/>
      <w:marBottom w:val="0"/>
      <w:divBdr>
        <w:top w:val="none" w:sz="0" w:space="0" w:color="auto"/>
        <w:left w:val="none" w:sz="0" w:space="0" w:color="auto"/>
        <w:bottom w:val="none" w:sz="0" w:space="0" w:color="auto"/>
        <w:right w:val="none" w:sz="0" w:space="0" w:color="auto"/>
      </w:divBdr>
    </w:div>
    <w:div w:id="199393157">
      <w:bodyDiv w:val="1"/>
      <w:marLeft w:val="0"/>
      <w:marRight w:val="0"/>
      <w:marTop w:val="0"/>
      <w:marBottom w:val="0"/>
      <w:divBdr>
        <w:top w:val="none" w:sz="0" w:space="0" w:color="auto"/>
        <w:left w:val="none" w:sz="0" w:space="0" w:color="auto"/>
        <w:bottom w:val="none" w:sz="0" w:space="0" w:color="auto"/>
        <w:right w:val="none" w:sz="0" w:space="0" w:color="auto"/>
      </w:divBdr>
    </w:div>
    <w:div w:id="394474545">
      <w:bodyDiv w:val="1"/>
      <w:marLeft w:val="0"/>
      <w:marRight w:val="0"/>
      <w:marTop w:val="0"/>
      <w:marBottom w:val="0"/>
      <w:divBdr>
        <w:top w:val="none" w:sz="0" w:space="0" w:color="auto"/>
        <w:left w:val="none" w:sz="0" w:space="0" w:color="auto"/>
        <w:bottom w:val="none" w:sz="0" w:space="0" w:color="auto"/>
        <w:right w:val="none" w:sz="0" w:space="0" w:color="auto"/>
      </w:divBdr>
    </w:div>
    <w:div w:id="397434471">
      <w:bodyDiv w:val="1"/>
      <w:marLeft w:val="0"/>
      <w:marRight w:val="0"/>
      <w:marTop w:val="0"/>
      <w:marBottom w:val="0"/>
      <w:divBdr>
        <w:top w:val="none" w:sz="0" w:space="0" w:color="auto"/>
        <w:left w:val="none" w:sz="0" w:space="0" w:color="auto"/>
        <w:bottom w:val="none" w:sz="0" w:space="0" w:color="auto"/>
        <w:right w:val="none" w:sz="0" w:space="0" w:color="auto"/>
      </w:divBdr>
      <w:divsChild>
        <w:div w:id="5207035">
          <w:marLeft w:val="0"/>
          <w:marRight w:val="0"/>
          <w:marTop w:val="0"/>
          <w:marBottom w:val="0"/>
          <w:divBdr>
            <w:top w:val="none" w:sz="0" w:space="0" w:color="auto"/>
            <w:left w:val="none" w:sz="0" w:space="0" w:color="auto"/>
            <w:bottom w:val="none" w:sz="0" w:space="0" w:color="auto"/>
            <w:right w:val="none" w:sz="0" w:space="0" w:color="auto"/>
          </w:divBdr>
          <w:divsChild>
            <w:div w:id="754590963">
              <w:marLeft w:val="150"/>
              <w:marRight w:val="150"/>
              <w:marTop w:val="0"/>
              <w:marBottom w:val="0"/>
              <w:divBdr>
                <w:top w:val="single" w:sz="2" w:space="0" w:color="A5B8C9"/>
                <w:left w:val="single" w:sz="2" w:space="0" w:color="A5B8C9"/>
                <w:bottom w:val="single" w:sz="2" w:space="0" w:color="A5B8C9"/>
                <w:right w:val="single" w:sz="2" w:space="0" w:color="A5B8C9"/>
              </w:divBdr>
            </w:div>
          </w:divsChild>
        </w:div>
      </w:divsChild>
    </w:div>
    <w:div w:id="400097888">
      <w:bodyDiv w:val="1"/>
      <w:marLeft w:val="0"/>
      <w:marRight w:val="0"/>
      <w:marTop w:val="0"/>
      <w:marBottom w:val="0"/>
      <w:divBdr>
        <w:top w:val="none" w:sz="0" w:space="0" w:color="auto"/>
        <w:left w:val="none" w:sz="0" w:space="0" w:color="auto"/>
        <w:bottom w:val="none" w:sz="0" w:space="0" w:color="auto"/>
        <w:right w:val="none" w:sz="0" w:space="0" w:color="auto"/>
      </w:divBdr>
      <w:divsChild>
        <w:div w:id="234359089">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50"/>
          <w:marBottom w:val="50"/>
          <w:divBdr>
            <w:top w:val="none" w:sz="0" w:space="0" w:color="auto"/>
            <w:left w:val="none" w:sz="0" w:space="0" w:color="auto"/>
            <w:bottom w:val="none" w:sz="0" w:space="0" w:color="auto"/>
            <w:right w:val="none" w:sz="0" w:space="0" w:color="auto"/>
          </w:divBdr>
        </w:div>
        <w:div w:id="1701281394">
          <w:marLeft w:val="0"/>
          <w:marRight w:val="0"/>
          <w:marTop w:val="0"/>
          <w:marBottom w:val="0"/>
          <w:divBdr>
            <w:top w:val="none" w:sz="0" w:space="0" w:color="auto"/>
            <w:left w:val="none" w:sz="0" w:space="0" w:color="auto"/>
            <w:bottom w:val="none" w:sz="0" w:space="0" w:color="auto"/>
            <w:right w:val="none" w:sz="0" w:space="0" w:color="auto"/>
          </w:divBdr>
        </w:div>
      </w:divsChild>
    </w:div>
    <w:div w:id="541670552">
      <w:bodyDiv w:val="1"/>
      <w:marLeft w:val="0"/>
      <w:marRight w:val="0"/>
      <w:marTop w:val="0"/>
      <w:marBottom w:val="0"/>
      <w:divBdr>
        <w:top w:val="none" w:sz="0" w:space="0" w:color="auto"/>
        <w:left w:val="none" w:sz="0" w:space="0" w:color="auto"/>
        <w:bottom w:val="none" w:sz="0" w:space="0" w:color="auto"/>
        <w:right w:val="none" w:sz="0" w:space="0" w:color="auto"/>
      </w:divBdr>
    </w:div>
    <w:div w:id="650670618">
      <w:bodyDiv w:val="1"/>
      <w:marLeft w:val="0"/>
      <w:marRight w:val="0"/>
      <w:marTop w:val="0"/>
      <w:marBottom w:val="0"/>
      <w:divBdr>
        <w:top w:val="none" w:sz="0" w:space="0" w:color="auto"/>
        <w:left w:val="none" w:sz="0" w:space="0" w:color="auto"/>
        <w:bottom w:val="none" w:sz="0" w:space="0" w:color="auto"/>
        <w:right w:val="none" w:sz="0" w:space="0" w:color="auto"/>
      </w:divBdr>
      <w:divsChild>
        <w:div w:id="1130320716">
          <w:marLeft w:val="0"/>
          <w:marRight w:val="0"/>
          <w:marTop w:val="0"/>
          <w:marBottom w:val="0"/>
          <w:divBdr>
            <w:top w:val="none" w:sz="0" w:space="0" w:color="auto"/>
            <w:left w:val="none" w:sz="0" w:space="0" w:color="auto"/>
            <w:bottom w:val="none" w:sz="0" w:space="0" w:color="auto"/>
            <w:right w:val="none" w:sz="0" w:space="0" w:color="auto"/>
          </w:divBdr>
          <w:divsChild>
            <w:div w:id="2131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534">
      <w:bodyDiv w:val="1"/>
      <w:marLeft w:val="0"/>
      <w:marRight w:val="0"/>
      <w:marTop w:val="0"/>
      <w:marBottom w:val="0"/>
      <w:divBdr>
        <w:top w:val="none" w:sz="0" w:space="0" w:color="auto"/>
        <w:left w:val="none" w:sz="0" w:space="0" w:color="auto"/>
        <w:bottom w:val="none" w:sz="0" w:space="0" w:color="auto"/>
        <w:right w:val="none" w:sz="0" w:space="0" w:color="auto"/>
      </w:divBdr>
    </w:div>
    <w:div w:id="712388754">
      <w:bodyDiv w:val="1"/>
      <w:marLeft w:val="0"/>
      <w:marRight w:val="0"/>
      <w:marTop w:val="0"/>
      <w:marBottom w:val="0"/>
      <w:divBdr>
        <w:top w:val="none" w:sz="0" w:space="0" w:color="auto"/>
        <w:left w:val="none" w:sz="0" w:space="0" w:color="auto"/>
        <w:bottom w:val="none" w:sz="0" w:space="0" w:color="auto"/>
        <w:right w:val="none" w:sz="0" w:space="0" w:color="auto"/>
      </w:divBdr>
    </w:div>
    <w:div w:id="821460695">
      <w:bodyDiv w:val="1"/>
      <w:marLeft w:val="0"/>
      <w:marRight w:val="0"/>
      <w:marTop w:val="0"/>
      <w:marBottom w:val="0"/>
      <w:divBdr>
        <w:top w:val="none" w:sz="0" w:space="0" w:color="auto"/>
        <w:left w:val="none" w:sz="0" w:space="0" w:color="auto"/>
        <w:bottom w:val="none" w:sz="0" w:space="0" w:color="auto"/>
        <w:right w:val="none" w:sz="0" w:space="0" w:color="auto"/>
      </w:divBdr>
    </w:div>
    <w:div w:id="1015692218">
      <w:bodyDiv w:val="1"/>
      <w:marLeft w:val="0"/>
      <w:marRight w:val="0"/>
      <w:marTop w:val="0"/>
      <w:marBottom w:val="0"/>
      <w:divBdr>
        <w:top w:val="none" w:sz="0" w:space="0" w:color="auto"/>
        <w:left w:val="none" w:sz="0" w:space="0" w:color="auto"/>
        <w:bottom w:val="none" w:sz="0" w:space="0" w:color="auto"/>
        <w:right w:val="none" w:sz="0" w:space="0" w:color="auto"/>
      </w:divBdr>
      <w:divsChild>
        <w:div w:id="1951084509">
          <w:marLeft w:val="0"/>
          <w:marRight w:val="0"/>
          <w:marTop w:val="0"/>
          <w:marBottom w:val="0"/>
          <w:divBdr>
            <w:top w:val="none" w:sz="0" w:space="0" w:color="auto"/>
            <w:left w:val="none" w:sz="0" w:space="0" w:color="auto"/>
            <w:bottom w:val="none" w:sz="0" w:space="0" w:color="auto"/>
            <w:right w:val="none" w:sz="0" w:space="0" w:color="auto"/>
          </w:divBdr>
          <w:divsChild>
            <w:div w:id="1251279124">
              <w:marLeft w:val="0"/>
              <w:marRight w:val="0"/>
              <w:marTop w:val="0"/>
              <w:marBottom w:val="0"/>
              <w:divBdr>
                <w:top w:val="none" w:sz="0" w:space="0" w:color="auto"/>
                <w:left w:val="none" w:sz="0" w:space="0" w:color="auto"/>
                <w:bottom w:val="none" w:sz="0" w:space="0" w:color="auto"/>
                <w:right w:val="none" w:sz="0" w:space="0" w:color="auto"/>
              </w:divBdr>
              <w:divsChild>
                <w:div w:id="782773900">
                  <w:marLeft w:val="0"/>
                  <w:marRight w:val="0"/>
                  <w:marTop w:val="0"/>
                  <w:marBottom w:val="0"/>
                  <w:divBdr>
                    <w:top w:val="none" w:sz="0" w:space="0" w:color="auto"/>
                    <w:left w:val="none" w:sz="0" w:space="0" w:color="auto"/>
                    <w:bottom w:val="none" w:sz="0" w:space="0" w:color="auto"/>
                    <w:right w:val="none" w:sz="0" w:space="0" w:color="auto"/>
                  </w:divBdr>
                  <w:divsChild>
                    <w:div w:id="1457721930">
                      <w:marLeft w:val="0"/>
                      <w:marRight w:val="0"/>
                      <w:marTop w:val="0"/>
                      <w:marBottom w:val="0"/>
                      <w:divBdr>
                        <w:top w:val="single" w:sz="18" w:space="0" w:color="E8E8E8"/>
                        <w:left w:val="none" w:sz="0" w:space="0" w:color="auto"/>
                        <w:bottom w:val="none" w:sz="0" w:space="0" w:color="auto"/>
                        <w:right w:val="none" w:sz="0" w:space="0" w:color="auto"/>
                      </w:divBdr>
                      <w:divsChild>
                        <w:div w:id="1089737278">
                          <w:marLeft w:val="0"/>
                          <w:marRight w:val="3610"/>
                          <w:marTop w:val="0"/>
                          <w:marBottom w:val="0"/>
                          <w:divBdr>
                            <w:top w:val="none" w:sz="0" w:space="0" w:color="auto"/>
                            <w:left w:val="none" w:sz="0" w:space="0" w:color="auto"/>
                            <w:bottom w:val="none" w:sz="0" w:space="0" w:color="auto"/>
                            <w:right w:val="none" w:sz="0" w:space="0" w:color="auto"/>
                          </w:divBdr>
                          <w:divsChild>
                            <w:div w:id="1340238170">
                              <w:marLeft w:val="0"/>
                              <w:marRight w:val="0"/>
                              <w:marTop w:val="0"/>
                              <w:marBottom w:val="0"/>
                              <w:divBdr>
                                <w:top w:val="none" w:sz="0" w:space="0" w:color="auto"/>
                                <w:left w:val="none" w:sz="0" w:space="0" w:color="auto"/>
                                <w:bottom w:val="none" w:sz="0" w:space="0" w:color="auto"/>
                                <w:right w:val="none" w:sz="0" w:space="0" w:color="auto"/>
                              </w:divBdr>
                              <w:divsChild>
                                <w:div w:id="1404840518">
                                  <w:marLeft w:val="0"/>
                                  <w:marRight w:val="0"/>
                                  <w:marTop w:val="0"/>
                                  <w:marBottom w:val="0"/>
                                  <w:divBdr>
                                    <w:top w:val="single" w:sz="4" w:space="0" w:color="FFFFFF"/>
                                    <w:left w:val="none" w:sz="0" w:space="0" w:color="auto"/>
                                    <w:bottom w:val="none" w:sz="0" w:space="0" w:color="auto"/>
                                    <w:right w:val="none" w:sz="0" w:space="0" w:color="auto"/>
                                  </w:divBdr>
                                  <w:divsChild>
                                    <w:div w:id="205877485">
                                      <w:marLeft w:val="0"/>
                                      <w:marRight w:val="0"/>
                                      <w:marTop w:val="0"/>
                                      <w:marBottom w:val="0"/>
                                      <w:divBdr>
                                        <w:top w:val="none" w:sz="0" w:space="0" w:color="auto"/>
                                        <w:left w:val="none" w:sz="0" w:space="0" w:color="auto"/>
                                        <w:bottom w:val="none" w:sz="0" w:space="0" w:color="auto"/>
                                        <w:right w:val="none" w:sz="0" w:space="0" w:color="auto"/>
                                      </w:divBdr>
                                      <w:divsChild>
                                        <w:div w:id="126895359">
                                          <w:marLeft w:val="0"/>
                                          <w:marRight w:val="0"/>
                                          <w:marTop w:val="0"/>
                                          <w:marBottom w:val="0"/>
                                          <w:divBdr>
                                            <w:top w:val="none" w:sz="0" w:space="0" w:color="auto"/>
                                            <w:left w:val="none" w:sz="0" w:space="0" w:color="auto"/>
                                            <w:bottom w:val="none" w:sz="0" w:space="0" w:color="auto"/>
                                            <w:right w:val="none" w:sz="0" w:space="0" w:color="auto"/>
                                          </w:divBdr>
                                          <w:divsChild>
                                            <w:div w:id="1348826794">
                                              <w:marLeft w:val="0"/>
                                              <w:marRight w:val="0"/>
                                              <w:marTop w:val="0"/>
                                              <w:marBottom w:val="0"/>
                                              <w:divBdr>
                                                <w:top w:val="none" w:sz="0" w:space="0" w:color="auto"/>
                                                <w:left w:val="none" w:sz="0" w:space="0" w:color="auto"/>
                                                <w:bottom w:val="none" w:sz="0" w:space="0" w:color="auto"/>
                                                <w:right w:val="none" w:sz="0" w:space="0" w:color="auto"/>
                                              </w:divBdr>
                                              <w:divsChild>
                                                <w:div w:id="156964360">
                                                  <w:marLeft w:val="30"/>
                                                  <w:marRight w:val="50"/>
                                                  <w:marTop w:val="0"/>
                                                  <w:marBottom w:val="0"/>
                                                  <w:divBdr>
                                                    <w:top w:val="none" w:sz="0" w:space="0" w:color="auto"/>
                                                    <w:left w:val="none" w:sz="0" w:space="0" w:color="auto"/>
                                                    <w:bottom w:val="none" w:sz="0" w:space="0" w:color="auto"/>
                                                    <w:right w:val="none" w:sz="0" w:space="0" w:color="auto"/>
                                                  </w:divBdr>
                                                  <w:divsChild>
                                                    <w:div w:id="1306861684">
                                                      <w:marLeft w:val="0"/>
                                                      <w:marRight w:val="0"/>
                                                      <w:marTop w:val="0"/>
                                                      <w:marBottom w:val="0"/>
                                                      <w:divBdr>
                                                        <w:top w:val="none" w:sz="0" w:space="0" w:color="auto"/>
                                                        <w:left w:val="none" w:sz="0" w:space="0" w:color="auto"/>
                                                        <w:bottom w:val="none" w:sz="0" w:space="0" w:color="auto"/>
                                                        <w:right w:val="none" w:sz="0" w:space="0" w:color="auto"/>
                                                      </w:divBdr>
                                                      <w:divsChild>
                                                        <w:div w:id="159782218">
                                                          <w:marLeft w:val="0"/>
                                                          <w:marRight w:val="0"/>
                                                          <w:marTop w:val="0"/>
                                                          <w:marBottom w:val="0"/>
                                                          <w:divBdr>
                                                            <w:top w:val="none" w:sz="0" w:space="0" w:color="auto"/>
                                                            <w:left w:val="none" w:sz="0" w:space="0" w:color="auto"/>
                                                            <w:bottom w:val="none" w:sz="0" w:space="0" w:color="auto"/>
                                                            <w:right w:val="none" w:sz="0" w:space="0" w:color="auto"/>
                                                          </w:divBdr>
                                                          <w:divsChild>
                                                            <w:div w:id="2132822902">
                                                              <w:marLeft w:val="0"/>
                                                              <w:marRight w:val="0"/>
                                                              <w:marTop w:val="0"/>
                                                              <w:marBottom w:val="0"/>
                                                              <w:divBdr>
                                                                <w:top w:val="none" w:sz="0" w:space="0" w:color="auto"/>
                                                                <w:left w:val="none" w:sz="0" w:space="0" w:color="auto"/>
                                                                <w:bottom w:val="none" w:sz="0" w:space="0" w:color="auto"/>
                                                                <w:right w:val="none" w:sz="0" w:space="0" w:color="auto"/>
                                                              </w:divBdr>
                                                              <w:divsChild>
                                                                <w:div w:id="1620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554551">
      <w:bodyDiv w:val="1"/>
      <w:marLeft w:val="0"/>
      <w:marRight w:val="0"/>
      <w:marTop w:val="0"/>
      <w:marBottom w:val="0"/>
      <w:divBdr>
        <w:top w:val="none" w:sz="0" w:space="0" w:color="auto"/>
        <w:left w:val="none" w:sz="0" w:space="0" w:color="auto"/>
        <w:bottom w:val="none" w:sz="0" w:space="0" w:color="auto"/>
        <w:right w:val="none" w:sz="0" w:space="0" w:color="auto"/>
      </w:divBdr>
      <w:divsChild>
        <w:div w:id="452870053">
          <w:marLeft w:val="0"/>
          <w:marRight w:val="0"/>
          <w:marTop w:val="0"/>
          <w:marBottom w:val="0"/>
          <w:divBdr>
            <w:top w:val="none" w:sz="0" w:space="0" w:color="auto"/>
            <w:left w:val="none" w:sz="0" w:space="0" w:color="auto"/>
            <w:bottom w:val="none" w:sz="0" w:space="0" w:color="auto"/>
            <w:right w:val="none" w:sz="0" w:space="0" w:color="auto"/>
          </w:divBdr>
        </w:div>
      </w:divsChild>
    </w:div>
    <w:div w:id="1067415292">
      <w:bodyDiv w:val="1"/>
      <w:marLeft w:val="0"/>
      <w:marRight w:val="0"/>
      <w:marTop w:val="0"/>
      <w:marBottom w:val="0"/>
      <w:divBdr>
        <w:top w:val="none" w:sz="0" w:space="0" w:color="auto"/>
        <w:left w:val="none" w:sz="0" w:space="0" w:color="auto"/>
        <w:bottom w:val="none" w:sz="0" w:space="0" w:color="auto"/>
        <w:right w:val="none" w:sz="0" w:space="0" w:color="auto"/>
      </w:divBdr>
      <w:divsChild>
        <w:div w:id="1975215323">
          <w:marLeft w:val="0"/>
          <w:marRight w:val="0"/>
          <w:marTop w:val="0"/>
          <w:marBottom w:val="0"/>
          <w:divBdr>
            <w:top w:val="none" w:sz="0" w:space="0" w:color="auto"/>
            <w:left w:val="none" w:sz="0" w:space="0" w:color="auto"/>
            <w:bottom w:val="none" w:sz="0" w:space="0" w:color="auto"/>
            <w:right w:val="none" w:sz="0" w:space="0" w:color="auto"/>
          </w:divBdr>
          <w:divsChild>
            <w:div w:id="11767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8345">
      <w:bodyDiv w:val="1"/>
      <w:marLeft w:val="0"/>
      <w:marRight w:val="0"/>
      <w:marTop w:val="0"/>
      <w:marBottom w:val="0"/>
      <w:divBdr>
        <w:top w:val="none" w:sz="0" w:space="0" w:color="auto"/>
        <w:left w:val="none" w:sz="0" w:space="0" w:color="auto"/>
        <w:bottom w:val="none" w:sz="0" w:space="0" w:color="auto"/>
        <w:right w:val="none" w:sz="0" w:space="0" w:color="auto"/>
      </w:divBdr>
      <w:divsChild>
        <w:div w:id="199125334">
          <w:marLeft w:val="0"/>
          <w:marRight w:val="0"/>
          <w:marTop w:val="0"/>
          <w:marBottom w:val="0"/>
          <w:divBdr>
            <w:top w:val="none" w:sz="0" w:space="0" w:color="auto"/>
            <w:left w:val="none" w:sz="0" w:space="0" w:color="auto"/>
            <w:bottom w:val="none" w:sz="0" w:space="0" w:color="auto"/>
            <w:right w:val="none" w:sz="0" w:space="0" w:color="auto"/>
          </w:divBdr>
          <w:divsChild>
            <w:div w:id="818884668">
              <w:marLeft w:val="0"/>
              <w:marRight w:val="0"/>
              <w:marTop w:val="0"/>
              <w:marBottom w:val="0"/>
              <w:divBdr>
                <w:top w:val="none" w:sz="0" w:space="0" w:color="auto"/>
                <w:left w:val="none" w:sz="0" w:space="0" w:color="auto"/>
                <w:bottom w:val="none" w:sz="0" w:space="0" w:color="auto"/>
                <w:right w:val="none" w:sz="0" w:space="0" w:color="auto"/>
              </w:divBdr>
              <w:divsChild>
                <w:div w:id="1625578113">
                  <w:marLeft w:val="0"/>
                  <w:marRight w:val="0"/>
                  <w:marTop w:val="0"/>
                  <w:marBottom w:val="0"/>
                  <w:divBdr>
                    <w:top w:val="none" w:sz="0" w:space="0" w:color="auto"/>
                    <w:left w:val="none" w:sz="0" w:space="0" w:color="auto"/>
                    <w:bottom w:val="none" w:sz="0" w:space="0" w:color="auto"/>
                    <w:right w:val="none" w:sz="0" w:space="0" w:color="auto"/>
                  </w:divBdr>
                  <w:divsChild>
                    <w:div w:id="1577284191">
                      <w:marLeft w:val="0"/>
                      <w:marRight w:val="0"/>
                      <w:marTop w:val="0"/>
                      <w:marBottom w:val="0"/>
                      <w:divBdr>
                        <w:top w:val="single" w:sz="18" w:space="0" w:color="E8E8E8"/>
                        <w:left w:val="none" w:sz="0" w:space="0" w:color="auto"/>
                        <w:bottom w:val="none" w:sz="0" w:space="0" w:color="auto"/>
                        <w:right w:val="none" w:sz="0" w:space="0" w:color="auto"/>
                      </w:divBdr>
                      <w:divsChild>
                        <w:div w:id="288170172">
                          <w:marLeft w:val="0"/>
                          <w:marRight w:val="3610"/>
                          <w:marTop w:val="0"/>
                          <w:marBottom w:val="0"/>
                          <w:divBdr>
                            <w:top w:val="none" w:sz="0" w:space="0" w:color="auto"/>
                            <w:left w:val="none" w:sz="0" w:space="0" w:color="auto"/>
                            <w:bottom w:val="none" w:sz="0" w:space="0" w:color="auto"/>
                            <w:right w:val="none" w:sz="0" w:space="0" w:color="auto"/>
                          </w:divBdr>
                          <w:divsChild>
                            <w:div w:id="373582806">
                              <w:marLeft w:val="0"/>
                              <w:marRight w:val="0"/>
                              <w:marTop w:val="0"/>
                              <w:marBottom w:val="0"/>
                              <w:divBdr>
                                <w:top w:val="none" w:sz="0" w:space="0" w:color="auto"/>
                                <w:left w:val="none" w:sz="0" w:space="0" w:color="auto"/>
                                <w:bottom w:val="none" w:sz="0" w:space="0" w:color="auto"/>
                                <w:right w:val="none" w:sz="0" w:space="0" w:color="auto"/>
                              </w:divBdr>
                              <w:divsChild>
                                <w:div w:id="41368761">
                                  <w:marLeft w:val="0"/>
                                  <w:marRight w:val="0"/>
                                  <w:marTop w:val="0"/>
                                  <w:marBottom w:val="0"/>
                                  <w:divBdr>
                                    <w:top w:val="single" w:sz="4" w:space="0" w:color="FFFFFF"/>
                                    <w:left w:val="none" w:sz="0" w:space="0" w:color="auto"/>
                                    <w:bottom w:val="none" w:sz="0" w:space="0" w:color="auto"/>
                                    <w:right w:val="none" w:sz="0" w:space="0" w:color="auto"/>
                                  </w:divBdr>
                                  <w:divsChild>
                                    <w:div w:id="1641761634">
                                      <w:marLeft w:val="0"/>
                                      <w:marRight w:val="0"/>
                                      <w:marTop w:val="0"/>
                                      <w:marBottom w:val="0"/>
                                      <w:divBdr>
                                        <w:top w:val="none" w:sz="0" w:space="0" w:color="auto"/>
                                        <w:left w:val="none" w:sz="0" w:space="0" w:color="auto"/>
                                        <w:bottom w:val="none" w:sz="0" w:space="0" w:color="auto"/>
                                        <w:right w:val="none" w:sz="0" w:space="0" w:color="auto"/>
                                      </w:divBdr>
                                      <w:divsChild>
                                        <w:div w:id="1941208742">
                                          <w:marLeft w:val="0"/>
                                          <w:marRight w:val="0"/>
                                          <w:marTop w:val="0"/>
                                          <w:marBottom w:val="0"/>
                                          <w:divBdr>
                                            <w:top w:val="none" w:sz="0" w:space="0" w:color="auto"/>
                                            <w:left w:val="none" w:sz="0" w:space="0" w:color="auto"/>
                                            <w:bottom w:val="none" w:sz="0" w:space="0" w:color="auto"/>
                                            <w:right w:val="none" w:sz="0" w:space="0" w:color="auto"/>
                                          </w:divBdr>
                                          <w:divsChild>
                                            <w:div w:id="784931848">
                                              <w:marLeft w:val="0"/>
                                              <w:marRight w:val="0"/>
                                              <w:marTop w:val="0"/>
                                              <w:marBottom w:val="0"/>
                                              <w:divBdr>
                                                <w:top w:val="none" w:sz="0" w:space="0" w:color="auto"/>
                                                <w:left w:val="none" w:sz="0" w:space="0" w:color="auto"/>
                                                <w:bottom w:val="none" w:sz="0" w:space="0" w:color="auto"/>
                                                <w:right w:val="none" w:sz="0" w:space="0" w:color="auto"/>
                                              </w:divBdr>
                                              <w:divsChild>
                                                <w:div w:id="1340812702">
                                                  <w:marLeft w:val="30"/>
                                                  <w:marRight w:val="50"/>
                                                  <w:marTop w:val="0"/>
                                                  <w:marBottom w:val="0"/>
                                                  <w:divBdr>
                                                    <w:top w:val="none" w:sz="0" w:space="0" w:color="auto"/>
                                                    <w:left w:val="none" w:sz="0" w:space="0" w:color="auto"/>
                                                    <w:bottom w:val="none" w:sz="0" w:space="0" w:color="auto"/>
                                                    <w:right w:val="none" w:sz="0" w:space="0" w:color="auto"/>
                                                  </w:divBdr>
                                                  <w:divsChild>
                                                    <w:div w:id="539972989">
                                                      <w:marLeft w:val="0"/>
                                                      <w:marRight w:val="0"/>
                                                      <w:marTop w:val="0"/>
                                                      <w:marBottom w:val="0"/>
                                                      <w:divBdr>
                                                        <w:top w:val="none" w:sz="0" w:space="0" w:color="auto"/>
                                                        <w:left w:val="none" w:sz="0" w:space="0" w:color="auto"/>
                                                        <w:bottom w:val="none" w:sz="0" w:space="0" w:color="auto"/>
                                                        <w:right w:val="none" w:sz="0" w:space="0" w:color="auto"/>
                                                      </w:divBdr>
                                                      <w:divsChild>
                                                        <w:div w:id="1207449781">
                                                          <w:marLeft w:val="0"/>
                                                          <w:marRight w:val="0"/>
                                                          <w:marTop w:val="0"/>
                                                          <w:marBottom w:val="0"/>
                                                          <w:divBdr>
                                                            <w:top w:val="none" w:sz="0" w:space="0" w:color="auto"/>
                                                            <w:left w:val="none" w:sz="0" w:space="0" w:color="auto"/>
                                                            <w:bottom w:val="none" w:sz="0" w:space="0" w:color="auto"/>
                                                            <w:right w:val="none" w:sz="0" w:space="0" w:color="auto"/>
                                                          </w:divBdr>
                                                          <w:divsChild>
                                                            <w:div w:id="1471553553">
                                                              <w:marLeft w:val="0"/>
                                                              <w:marRight w:val="0"/>
                                                              <w:marTop w:val="0"/>
                                                              <w:marBottom w:val="0"/>
                                                              <w:divBdr>
                                                                <w:top w:val="none" w:sz="0" w:space="0" w:color="auto"/>
                                                                <w:left w:val="none" w:sz="0" w:space="0" w:color="auto"/>
                                                                <w:bottom w:val="none" w:sz="0" w:space="0" w:color="auto"/>
                                                                <w:right w:val="none" w:sz="0" w:space="0" w:color="auto"/>
                                                              </w:divBdr>
                                                              <w:divsChild>
                                                                <w:div w:id="81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420996">
      <w:bodyDiv w:val="1"/>
      <w:marLeft w:val="0"/>
      <w:marRight w:val="0"/>
      <w:marTop w:val="0"/>
      <w:marBottom w:val="0"/>
      <w:divBdr>
        <w:top w:val="none" w:sz="0" w:space="0" w:color="auto"/>
        <w:left w:val="none" w:sz="0" w:space="0" w:color="auto"/>
        <w:bottom w:val="none" w:sz="0" w:space="0" w:color="auto"/>
        <w:right w:val="none" w:sz="0" w:space="0" w:color="auto"/>
      </w:divBdr>
    </w:div>
    <w:div w:id="1262638270">
      <w:bodyDiv w:val="1"/>
      <w:marLeft w:val="0"/>
      <w:marRight w:val="0"/>
      <w:marTop w:val="0"/>
      <w:marBottom w:val="0"/>
      <w:divBdr>
        <w:top w:val="none" w:sz="0" w:space="0" w:color="auto"/>
        <w:left w:val="none" w:sz="0" w:space="0" w:color="auto"/>
        <w:bottom w:val="none" w:sz="0" w:space="0" w:color="auto"/>
        <w:right w:val="none" w:sz="0" w:space="0" w:color="auto"/>
      </w:divBdr>
      <w:divsChild>
        <w:div w:id="293217848">
          <w:marLeft w:val="0"/>
          <w:marRight w:val="0"/>
          <w:marTop w:val="0"/>
          <w:marBottom w:val="0"/>
          <w:divBdr>
            <w:top w:val="none" w:sz="0" w:space="0" w:color="auto"/>
            <w:left w:val="none" w:sz="0" w:space="0" w:color="auto"/>
            <w:bottom w:val="none" w:sz="0" w:space="0" w:color="auto"/>
            <w:right w:val="none" w:sz="0" w:space="0" w:color="auto"/>
          </w:divBdr>
          <w:divsChild>
            <w:div w:id="2142457425">
              <w:marLeft w:val="0"/>
              <w:marRight w:val="0"/>
              <w:marTop w:val="0"/>
              <w:marBottom w:val="0"/>
              <w:divBdr>
                <w:top w:val="none" w:sz="0" w:space="0" w:color="auto"/>
                <w:left w:val="none" w:sz="0" w:space="0" w:color="auto"/>
                <w:bottom w:val="none" w:sz="0" w:space="0" w:color="auto"/>
                <w:right w:val="none" w:sz="0" w:space="0" w:color="auto"/>
              </w:divBdr>
              <w:divsChild>
                <w:div w:id="1715350174">
                  <w:marLeft w:val="0"/>
                  <w:marRight w:val="0"/>
                  <w:marTop w:val="0"/>
                  <w:marBottom w:val="0"/>
                  <w:divBdr>
                    <w:top w:val="none" w:sz="0" w:space="0" w:color="auto"/>
                    <w:left w:val="none" w:sz="0" w:space="0" w:color="auto"/>
                    <w:bottom w:val="none" w:sz="0" w:space="0" w:color="auto"/>
                    <w:right w:val="none" w:sz="0" w:space="0" w:color="auto"/>
                  </w:divBdr>
                  <w:divsChild>
                    <w:div w:id="828406088">
                      <w:marLeft w:val="0"/>
                      <w:marRight w:val="0"/>
                      <w:marTop w:val="0"/>
                      <w:marBottom w:val="0"/>
                      <w:divBdr>
                        <w:top w:val="single" w:sz="18" w:space="0" w:color="E8E8E8"/>
                        <w:left w:val="none" w:sz="0" w:space="0" w:color="auto"/>
                        <w:bottom w:val="none" w:sz="0" w:space="0" w:color="auto"/>
                        <w:right w:val="none" w:sz="0" w:space="0" w:color="auto"/>
                      </w:divBdr>
                      <w:divsChild>
                        <w:div w:id="228880620">
                          <w:marLeft w:val="0"/>
                          <w:marRight w:val="3610"/>
                          <w:marTop w:val="0"/>
                          <w:marBottom w:val="0"/>
                          <w:divBdr>
                            <w:top w:val="none" w:sz="0" w:space="0" w:color="auto"/>
                            <w:left w:val="none" w:sz="0" w:space="0" w:color="auto"/>
                            <w:bottom w:val="none" w:sz="0" w:space="0" w:color="auto"/>
                            <w:right w:val="none" w:sz="0" w:space="0" w:color="auto"/>
                          </w:divBdr>
                          <w:divsChild>
                            <w:div w:id="182675674">
                              <w:marLeft w:val="0"/>
                              <w:marRight w:val="0"/>
                              <w:marTop w:val="0"/>
                              <w:marBottom w:val="0"/>
                              <w:divBdr>
                                <w:top w:val="none" w:sz="0" w:space="0" w:color="auto"/>
                                <w:left w:val="none" w:sz="0" w:space="0" w:color="auto"/>
                                <w:bottom w:val="none" w:sz="0" w:space="0" w:color="auto"/>
                                <w:right w:val="none" w:sz="0" w:space="0" w:color="auto"/>
                              </w:divBdr>
                              <w:divsChild>
                                <w:div w:id="537284160">
                                  <w:marLeft w:val="0"/>
                                  <w:marRight w:val="0"/>
                                  <w:marTop w:val="0"/>
                                  <w:marBottom w:val="0"/>
                                  <w:divBdr>
                                    <w:top w:val="single" w:sz="4" w:space="0" w:color="FFFFFF"/>
                                    <w:left w:val="none" w:sz="0" w:space="0" w:color="auto"/>
                                    <w:bottom w:val="none" w:sz="0" w:space="0" w:color="auto"/>
                                    <w:right w:val="none" w:sz="0" w:space="0" w:color="auto"/>
                                  </w:divBdr>
                                  <w:divsChild>
                                    <w:div w:id="1840848225">
                                      <w:marLeft w:val="0"/>
                                      <w:marRight w:val="0"/>
                                      <w:marTop w:val="0"/>
                                      <w:marBottom w:val="0"/>
                                      <w:divBdr>
                                        <w:top w:val="none" w:sz="0" w:space="0" w:color="auto"/>
                                        <w:left w:val="none" w:sz="0" w:space="0" w:color="auto"/>
                                        <w:bottom w:val="none" w:sz="0" w:space="0" w:color="auto"/>
                                        <w:right w:val="none" w:sz="0" w:space="0" w:color="auto"/>
                                      </w:divBdr>
                                      <w:divsChild>
                                        <w:div w:id="1548758612">
                                          <w:marLeft w:val="0"/>
                                          <w:marRight w:val="0"/>
                                          <w:marTop w:val="0"/>
                                          <w:marBottom w:val="0"/>
                                          <w:divBdr>
                                            <w:top w:val="none" w:sz="0" w:space="0" w:color="auto"/>
                                            <w:left w:val="none" w:sz="0" w:space="0" w:color="auto"/>
                                            <w:bottom w:val="none" w:sz="0" w:space="0" w:color="auto"/>
                                            <w:right w:val="none" w:sz="0" w:space="0" w:color="auto"/>
                                          </w:divBdr>
                                          <w:divsChild>
                                            <w:div w:id="1094981229">
                                              <w:marLeft w:val="0"/>
                                              <w:marRight w:val="0"/>
                                              <w:marTop w:val="0"/>
                                              <w:marBottom w:val="0"/>
                                              <w:divBdr>
                                                <w:top w:val="none" w:sz="0" w:space="0" w:color="auto"/>
                                                <w:left w:val="none" w:sz="0" w:space="0" w:color="auto"/>
                                                <w:bottom w:val="none" w:sz="0" w:space="0" w:color="auto"/>
                                                <w:right w:val="none" w:sz="0" w:space="0" w:color="auto"/>
                                              </w:divBdr>
                                              <w:divsChild>
                                                <w:div w:id="1853715616">
                                                  <w:marLeft w:val="30"/>
                                                  <w:marRight w:val="50"/>
                                                  <w:marTop w:val="0"/>
                                                  <w:marBottom w:val="0"/>
                                                  <w:divBdr>
                                                    <w:top w:val="none" w:sz="0" w:space="0" w:color="auto"/>
                                                    <w:left w:val="none" w:sz="0" w:space="0" w:color="auto"/>
                                                    <w:bottom w:val="none" w:sz="0" w:space="0" w:color="auto"/>
                                                    <w:right w:val="none" w:sz="0" w:space="0" w:color="auto"/>
                                                  </w:divBdr>
                                                  <w:divsChild>
                                                    <w:div w:id="812060332">
                                                      <w:marLeft w:val="0"/>
                                                      <w:marRight w:val="0"/>
                                                      <w:marTop w:val="0"/>
                                                      <w:marBottom w:val="0"/>
                                                      <w:divBdr>
                                                        <w:top w:val="none" w:sz="0" w:space="0" w:color="auto"/>
                                                        <w:left w:val="none" w:sz="0" w:space="0" w:color="auto"/>
                                                        <w:bottom w:val="none" w:sz="0" w:space="0" w:color="auto"/>
                                                        <w:right w:val="none" w:sz="0" w:space="0" w:color="auto"/>
                                                      </w:divBdr>
                                                      <w:divsChild>
                                                        <w:div w:id="820658268">
                                                          <w:marLeft w:val="0"/>
                                                          <w:marRight w:val="0"/>
                                                          <w:marTop w:val="0"/>
                                                          <w:marBottom w:val="0"/>
                                                          <w:divBdr>
                                                            <w:top w:val="none" w:sz="0" w:space="0" w:color="auto"/>
                                                            <w:left w:val="none" w:sz="0" w:space="0" w:color="auto"/>
                                                            <w:bottom w:val="none" w:sz="0" w:space="0" w:color="auto"/>
                                                            <w:right w:val="none" w:sz="0" w:space="0" w:color="auto"/>
                                                          </w:divBdr>
                                                          <w:divsChild>
                                                            <w:div w:id="1334844596">
                                                              <w:marLeft w:val="0"/>
                                                              <w:marRight w:val="0"/>
                                                              <w:marTop w:val="0"/>
                                                              <w:marBottom w:val="0"/>
                                                              <w:divBdr>
                                                                <w:top w:val="none" w:sz="0" w:space="0" w:color="auto"/>
                                                                <w:left w:val="none" w:sz="0" w:space="0" w:color="auto"/>
                                                                <w:bottom w:val="none" w:sz="0" w:space="0" w:color="auto"/>
                                                                <w:right w:val="none" w:sz="0" w:space="0" w:color="auto"/>
                                                              </w:divBdr>
                                                              <w:divsChild>
                                                                <w:div w:id="1581984119">
                                                                  <w:marLeft w:val="0"/>
                                                                  <w:marRight w:val="0"/>
                                                                  <w:marTop w:val="0"/>
                                                                  <w:marBottom w:val="0"/>
                                                                  <w:divBdr>
                                                                    <w:top w:val="none" w:sz="0" w:space="0" w:color="auto"/>
                                                                    <w:left w:val="none" w:sz="0" w:space="0" w:color="auto"/>
                                                                    <w:bottom w:val="none" w:sz="0" w:space="0" w:color="auto"/>
                                                                    <w:right w:val="none" w:sz="0" w:space="0" w:color="auto"/>
                                                                  </w:divBdr>
                                                                </w:div>
                                                                <w:div w:id="18356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8051573">
      <w:bodyDiv w:val="1"/>
      <w:marLeft w:val="0"/>
      <w:marRight w:val="0"/>
      <w:marTop w:val="0"/>
      <w:marBottom w:val="0"/>
      <w:divBdr>
        <w:top w:val="none" w:sz="0" w:space="0" w:color="auto"/>
        <w:left w:val="none" w:sz="0" w:space="0" w:color="auto"/>
        <w:bottom w:val="none" w:sz="0" w:space="0" w:color="auto"/>
        <w:right w:val="none" w:sz="0" w:space="0" w:color="auto"/>
      </w:divBdr>
    </w:div>
    <w:div w:id="1347513858">
      <w:bodyDiv w:val="1"/>
      <w:marLeft w:val="0"/>
      <w:marRight w:val="0"/>
      <w:marTop w:val="0"/>
      <w:marBottom w:val="0"/>
      <w:divBdr>
        <w:top w:val="none" w:sz="0" w:space="0" w:color="auto"/>
        <w:left w:val="none" w:sz="0" w:space="0" w:color="auto"/>
        <w:bottom w:val="none" w:sz="0" w:space="0" w:color="auto"/>
        <w:right w:val="none" w:sz="0" w:space="0" w:color="auto"/>
      </w:divBdr>
    </w:div>
    <w:div w:id="1441602717">
      <w:bodyDiv w:val="1"/>
      <w:marLeft w:val="0"/>
      <w:marRight w:val="0"/>
      <w:marTop w:val="0"/>
      <w:marBottom w:val="0"/>
      <w:divBdr>
        <w:top w:val="none" w:sz="0" w:space="0" w:color="auto"/>
        <w:left w:val="none" w:sz="0" w:space="0" w:color="auto"/>
        <w:bottom w:val="none" w:sz="0" w:space="0" w:color="auto"/>
        <w:right w:val="none" w:sz="0" w:space="0" w:color="auto"/>
      </w:divBdr>
    </w:div>
    <w:div w:id="1478259426">
      <w:bodyDiv w:val="1"/>
      <w:marLeft w:val="0"/>
      <w:marRight w:val="0"/>
      <w:marTop w:val="0"/>
      <w:marBottom w:val="0"/>
      <w:divBdr>
        <w:top w:val="none" w:sz="0" w:space="0" w:color="auto"/>
        <w:left w:val="none" w:sz="0" w:space="0" w:color="auto"/>
        <w:bottom w:val="none" w:sz="0" w:space="0" w:color="auto"/>
        <w:right w:val="none" w:sz="0" w:space="0" w:color="auto"/>
      </w:divBdr>
    </w:div>
    <w:div w:id="1514032974">
      <w:bodyDiv w:val="1"/>
      <w:marLeft w:val="0"/>
      <w:marRight w:val="0"/>
      <w:marTop w:val="0"/>
      <w:marBottom w:val="0"/>
      <w:divBdr>
        <w:top w:val="none" w:sz="0" w:space="0" w:color="auto"/>
        <w:left w:val="none" w:sz="0" w:space="0" w:color="auto"/>
        <w:bottom w:val="none" w:sz="0" w:space="0" w:color="auto"/>
        <w:right w:val="none" w:sz="0" w:space="0" w:color="auto"/>
      </w:divBdr>
      <w:divsChild>
        <w:div w:id="2053260272">
          <w:marLeft w:val="0"/>
          <w:marRight w:val="0"/>
          <w:marTop w:val="0"/>
          <w:marBottom w:val="0"/>
          <w:divBdr>
            <w:top w:val="none" w:sz="0" w:space="0" w:color="auto"/>
            <w:left w:val="none" w:sz="0" w:space="0" w:color="auto"/>
            <w:bottom w:val="none" w:sz="0" w:space="0" w:color="auto"/>
            <w:right w:val="none" w:sz="0" w:space="0" w:color="auto"/>
          </w:divBdr>
          <w:divsChild>
            <w:div w:id="868253134">
              <w:marLeft w:val="0"/>
              <w:marRight w:val="0"/>
              <w:marTop w:val="0"/>
              <w:marBottom w:val="0"/>
              <w:divBdr>
                <w:top w:val="none" w:sz="0" w:space="0" w:color="auto"/>
                <w:left w:val="none" w:sz="0" w:space="0" w:color="auto"/>
                <w:bottom w:val="none" w:sz="0" w:space="0" w:color="auto"/>
                <w:right w:val="none" w:sz="0" w:space="0" w:color="auto"/>
              </w:divBdr>
              <w:divsChild>
                <w:div w:id="927538780">
                  <w:marLeft w:val="0"/>
                  <w:marRight w:val="0"/>
                  <w:marTop w:val="0"/>
                  <w:marBottom w:val="0"/>
                  <w:divBdr>
                    <w:top w:val="none" w:sz="0" w:space="0" w:color="auto"/>
                    <w:left w:val="none" w:sz="0" w:space="0" w:color="auto"/>
                    <w:bottom w:val="none" w:sz="0" w:space="0" w:color="auto"/>
                    <w:right w:val="none" w:sz="0" w:space="0" w:color="auto"/>
                  </w:divBdr>
                  <w:divsChild>
                    <w:div w:id="1375232785">
                      <w:marLeft w:val="0"/>
                      <w:marRight w:val="0"/>
                      <w:marTop w:val="0"/>
                      <w:marBottom w:val="0"/>
                      <w:divBdr>
                        <w:top w:val="single" w:sz="18" w:space="0" w:color="E8E8E8"/>
                        <w:left w:val="none" w:sz="0" w:space="0" w:color="auto"/>
                        <w:bottom w:val="none" w:sz="0" w:space="0" w:color="auto"/>
                        <w:right w:val="none" w:sz="0" w:space="0" w:color="auto"/>
                      </w:divBdr>
                      <w:divsChild>
                        <w:div w:id="56590157">
                          <w:marLeft w:val="0"/>
                          <w:marRight w:val="3610"/>
                          <w:marTop w:val="0"/>
                          <w:marBottom w:val="0"/>
                          <w:divBdr>
                            <w:top w:val="none" w:sz="0" w:space="0" w:color="auto"/>
                            <w:left w:val="none" w:sz="0" w:space="0" w:color="auto"/>
                            <w:bottom w:val="none" w:sz="0" w:space="0" w:color="auto"/>
                            <w:right w:val="none" w:sz="0" w:space="0" w:color="auto"/>
                          </w:divBdr>
                          <w:divsChild>
                            <w:div w:id="1667398641">
                              <w:marLeft w:val="0"/>
                              <w:marRight w:val="0"/>
                              <w:marTop w:val="0"/>
                              <w:marBottom w:val="0"/>
                              <w:divBdr>
                                <w:top w:val="none" w:sz="0" w:space="0" w:color="auto"/>
                                <w:left w:val="none" w:sz="0" w:space="0" w:color="auto"/>
                                <w:bottom w:val="none" w:sz="0" w:space="0" w:color="auto"/>
                                <w:right w:val="none" w:sz="0" w:space="0" w:color="auto"/>
                              </w:divBdr>
                              <w:divsChild>
                                <w:div w:id="934291044">
                                  <w:marLeft w:val="0"/>
                                  <w:marRight w:val="0"/>
                                  <w:marTop w:val="0"/>
                                  <w:marBottom w:val="0"/>
                                  <w:divBdr>
                                    <w:top w:val="single" w:sz="4" w:space="0" w:color="FFFFFF"/>
                                    <w:left w:val="none" w:sz="0" w:space="0" w:color="auto"/>
                                    <w:bottom w:val="none" w:sz="0" w:space="0" w:color="auto"/>
                                    <w:right w:val="none" w:sz="0" w:space="0" w:color="auto"/>
                                  </w:divBdr>
                                  <w:divsChild>
                                    <w:div w:id="1650207285">
                                      <w:marLeft w:val="0"/>
                                      <w:marRight w:val="0"/>
                                      <w:marTop w:val="0"/>
                                      <w:marBottom w:val="0"/>
                                      <w:divBdr>
                                        <w:top w:val="none" w:sz="0" w:space="0" w:color="auto"/>
                                        <w:left w:val="none" w:sz="0" w:space="0" w:color="auto"/>
                                        <w:bottom w:val="none" w:sz="0" w:space="0" w:color="auto"/>
                                        <w:right w:val="none" w:sz="0" w:space="0" w:color="auto"/>
                                      </w:divBdr>
                                      <w:divsChild>
                                        <w:div w:id="414671881">
                                          <w:marLeft w:val="0"/>
                                          <w:marRight w:val="0"/>
                                          <w:marTop w:val="0"/>
                                          <w:marBottom w:val="0"/>
                                          <w:divBdr>
                                            <w:top w:val="none" w:sz="0" w:space="0" w:color="auto"/>
                                            <w:left w:val="none" w:sz="0" w:space="0" w:color="auto"/>
                                            <w:bottom w:val="none" w:sz="0" w:space="0" w:color="auto"/>
                                            <w:right w:val="none" w:sz="0" w:space="0" w:color="auto"/>
                                          </w:divBdr>
                                          <w:divsChild>
                                            <w:div w:id="1700931027">
                                              <w:marLeft w:val="0"/>
                                              <w:marRight w:val="0"/>
                                              <w:marTop w:val="0"/>
                                              <w:marBottom w:val="0"/>
                                              <w:divBdr>
                                                <w:top w:val="none" w:sz="0" w:space="0" w:color="auto"/>
                                                <w:left w:val="none" w:sz="0" w:space="0" w:color="auto"/>
                                                <w:bottom w:val="none" w:sz="0" w:space="0" w:color="auto"/>
                                                <w:right w:val="none" w:sz="0" w:space="0" w:color="auto"/>
                                              </w:divBdr>
                                              <w:divsChild>
                                                <w:div w:id="1333994007">
                                                  <w:marLeft w:val="30"/>
                                                  <w:marRight w:val="50"/>
                                                  <w:marTop w:val="0"/>
                                                  <w:marBottom w:val="0"/>
                                                  <w:divBdr>
                                                    <w:top w:val="none" w:sz="0" w:space="0" w:color="auto"/>
                                                    <w:left w:val="none" w:sz="0" w:space="0" w:color="auto"/>
                                                    <w:bottom w:val="none" w:sz="0" w:space="0" w:color="auto"/>
                                                    <w:right w:val="none" w:sz="0" w:space="0" w:color="auto"/>
                                                  </w:divBdr>
                                                  <w:divsChild>
                                                    <w:div w:id="1988780798">
                                                      <w:marLeft w:val="0"/>
                                                      <w:marRight w:val="0"/>
                                                      <w:marTop w:val="0"/>
                                                      <w:marBottom w:val="0"/>
                                                      <w:divBdr>
                                                        <w:top w:val="none" w:sz="0" w:space="0" w:color="auto"/>
                                                        <w:left w:val="none" w:sz="0" w:space="0" w:color="auto"/>
                                                        <w:bottom w:val="none" w:sz="0" w:space="0" w:color="auto"/>
                                                        <w:right w:val="none" w:sz="0" w:space="0" w:color="auto"/>
                                                      </w:divBdr>
                                                      <w:divsChild>
                                                        <w:div w:id="219487781">
                                                          <w:marLeft w:val="0"/>
                                                          <w:marRight w:val="0"/>
                                                          <w:marTop w:val="0"/>
                                                          <w:marBottom w:val="0"/>
                                                          <w:divBdr>
                                                            <w:top w:val="none" w:sz="0" w:space="0" w:color="auto"/>
                                                            <w:left w:val="none" w:sz="0" w:space="0" w:color="auto"/>
                                                            <w:bottom w:val="none" w:sz="0" w:space="0" w:color="auto"/>
                                                            <w:right w:val="none" w:sz="0" w:space="0" w:color="auto"/>
                                                          </w:divBdr>
                                                          <w:divsChild>
                                                            <w:div w:id="1767774223">
                                                              <w:marLeft w:val="0"/>
                                                              <w:marRight w:val="0"/>
                                                              <w:marTop w:val="0"/>
                                                              <w:marBottom w:val="0"/>
                                                              <w:divBdr>
                                                                <w:top w:val="none" w:sz="0" w:space="0" w:color="auto"/>
                                                                <w:left w:val="none" w:sz="0" w:space="0" w:color="auto"/>
                                                                <w:bottom w:val="none" w:sz="0" w:space="0" w:color="auto"/>
                                                                <w:right w:val="none" w:sz="0" w:space="0" w:color="auto"/>
                                                              </w:divBdr>
                                                              <w:divsChild>
                                                                <w:div w:id="3264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501284">
      <w:bodyDiv w:val="1"/>
      <w:marLeft w:val="0"/>
      <w:marRight w:val="0"/>
      <w:marTop w:val="0"/>
      <w:marBottom w:val="0"/>
      <w:divBdr>
        <w:top w:val="none" w:sz="0" w:space="0" w:color="auto"/>
        <w:left w:val="none" w:sz="0" w:space="0" w:color="auto"/>
        <w:bottom w:val="none" w:sz="0" w:space="0" w:color="auto"/>
        <w:right w:val="none" w:sz="0" w:space="0" w:color="auto"/>
      </w:divBdr>
      <w:divsChild>
        <w:div w:id="856964573">
          <w:marLeft w:val="0"/>
          <w:marRight w:val="0"/>
          <w:marTop w:val="0"/>
          <w:marBottom w:val="0"/>
          <w:divBdr>
            <w:top w:val="none" w:sz="0" w:space="0" w:color="auto"/>
            <w:left w:val="none" w:sz="0" w:space="0" w:color="auto"/>
            <w:bottom w:val="none" w:sz="0" w:space="0" w:color="auto"/>
            <w:right w:val="none" w:sz="0" w:space="0" w:color="auto"/>
          </w:divBdr>
          <w:divsChild>
            <w:div w:id="1038512050">
              <w:marLeft w:val="0"/>
              <w:marRight w:val="0"/>
              <w:marTop w:val="0"/>
              <w:marBottom w:val="0"/>
              <w:divBdr>
                <w:top w:val="none" w:sz="0" w:space="0" w:color="auto"/>
                <w:left w:val="none" w:sz="0" w:space="0" w:color="auto"/>
                <w:bottom w:val="none" w:sz="0" w:space="0" w:color="auto"/>
                <w:right w:val="none" w:sz="0" w:space="0" w:color="auto"/>
              </w:divBdr>
              <w:divsChild>
                <w:div w:id="892810482">
                  <w:marLeft w:val="0"/>
                  <w:marRight w:val="0"/>
                  <w:marTop w:val="0"/>
                  <w:marBottom w:val="0"/>
                  <w:divBdr>
                    <w:top w:val="none" w:sz="0" w:space="0" w:color="auto"/>
                    <w:left w:val="none" w:sz="0" w:space="0" w:color="auto"/>
                    <w:bottom w:val="none" w:sz="0" w:space="0" w:color="auto"/>
                    <w:right w:val="none" w:sz="0" w:space="0" w:color="auto"/>
                  </w:divBdr>
                  <w:divsChild>
                    <w:div w:id="1988314862">
                      <w:marLeft w:val="0"/>
                      <w:marRight w:val="0"/>
                      <w:marTop w:val="0"/>
                      <w:marBottom w:val="0"/>
                      <w:divBdr>
                        <w:top w:val="single" w:sz="18" w:space="0" w:color="E8E8E8"/>
                        <w:left w:val="none" w:sz="0" w:space="0" w:color="auto"/>
                        <w:bottom w:val="none" w:sz="0" w:space="0" w:color="auto"/>
                        <w:right w:val="none" w:sz="0" w:space="0" w:color="auto"/>
                      </w:divBdr>
                      <w:divsChild>
                        <w:div w:id="1610508482">
                          <w:marLeft w:val="0"/>
                          <w:marRight w:val="3610"/>
                          <w:marTop w:val="0"/>
                          <w:marBottom w:val="0"/>
                          <w:divBdr>
                            <w:top w:val="none" w:sz="0" w:space="0" w:color="auto"/>
                            <w:left w:val="none" w:sz="0" w:space="0" w:color="auto"/>
                            <w:bottom w:val="none" w:sz="0" w:space="0" w:color="auto"/>
                            <w:right w:val="none" w:sz="0" w:space="0" w:color="auto"/>
                          </w:divBdr>
                          <w:divsChild>
                            <w:div w:id="226233007">
                              <w:marLeft w:val="0"/>
                              <w:marRight w:val="0"/>
                              <w:marTop w:val="0"/>
                              <w:marBottom w:val="0"/>
                              <w:divBdr>
                                <w:top w:val="none" w:sz="0" w:space="0" w:color="auto"/>
                                <w:left w:val="none" w:sz="0" w:space="0" w:color="auto"/>
                                <w:bottom w:val="none" w:sz="0" w:space="0" w:color="auto"/>
                                <w:right w:val="none" w:sz="0" w:space="0" w:color="auto"/>
                              </w:divBdr>
                              <w:divsChild>
                                <w:div w:id="135992979">
                                  <w:marLeft w:val="0"/>
                                  <w:marRight w:val="0"/>
                                  <w:marTop w:val="0"/>
                                  <w:marBottom w:val="0"/>
                                  <w:divBdr>
                                    <w:top w:val="single" w:sz="4" w:space="0" w:color="FFFFFF"/>
                                    <w:left w:val="none" w:sz="0" w:space="0" w:color="auto"/>
                                    <w:bottom w:val="none" w:sz="0" w:space="0" w:color="auto"/>
                                    <w:right w:val="none" w:sz="0" w:space="0" w:color="auto"/>
                                  </w:divBdr>
                                  <w:divsChild>
                                    <w:div w:id="1288245096">
                                      <w:marLeft w:val="0"/>
                                      <w:marRight w:val="0"/>
                                      <w:marTop w:val="0"/>
                                      <w:marBottom w:val="0"/>
                                      <w:divBdr>
                                        <w:top w:val="none" w:sz="0" w:space="0" w:color="auto"/>
                                        <w:left w:val="none" w:sz="0" w:space="0" w:color="auto"/>
                                        <w:bottom w:val="none" w:sz="0" w:space="0" w:color="auto"/>
                                        <w:right w:val="none" w:sz="0" w:space="0" w:color="auto"/>
                                      </w:divBdr>
                                      <w:divsChild>
                                        <w:div w:id="127557911">
                                          <w:marLeft w:val="0"/>
                                          <w:marRight w:val="0"/>
                                          <w:marTop w:val="0"/>
                                          <w:marBottom w:val="0"/>
                                          <w:divBdr>
                                            <w:top w:val="none" w:sz="0" w:space="0" w:color="auto"/>
                                            <w:left w:val="none" w:sz="0" w:space="0" w:color="auto"/>
                                            <w:bottom w:val="none" w:sz="0" w:space="0" w:color="auto"/>
                                            <w:right w:val="none" w:sz="0" w:space="0" w:color="auto"/>
                                          </w:divBdr>
                                          <w:divsChild>
                                            <w:div w:id="1584995961">
                                              <w:marLeft w:val="0"/>
                                              <w:marRight w:val="0"/>
                                              <w:marTop w:val="0"/>
                                              <w:marBottom w:val="0"/>
                                              <w:divBdr>
                                                <w:top w:val="none" w:sz="0" w:space="0" w:color="auto"/>
                                                <w:left w:val="none" w:sz="0" w:space="0" w:color="auto"/>
                                                <w:bottom w:val="none" w:sz="0" w:space="0" w:color="auto"/>
                                                <w:right w:val="none" w:sz="0" w:space="0" w:color="auto"/>
                                              </w:divBdr>
                                              <w:divsChild>
                                                <w:div w:id="1115061279">
                                                  <w:marLeft w:val="30"/>
                                                  <w:marRight w:val="50"/>
                                                  <w:marTop w:val="0"/>
                                                  <w:marBottom w:val="0"/>
                                                  <w:divBdr>
                                                    <w:top w:val="none" w:sz="0" w:space="0" w:color="auto"/>
                                                    <w:left w:val="none" w:sz="0" w:space="0" w:color="auto"/>
                                                    <w:bottom w:val="none" w:sz="0" w:space="0" w:color="auto"/>
                                                    <w:right w:val="none" w:sz="0" w:space="0" w:color="auto"/>
                                                  </w:divBdr>
                                                  <w:divsChild>
                                                    <w:div w:id="1937590682">
                                                      <w:marLeft w:val="0"/>
                                                      <w:marRight w:val="0"/>
                                                      <w:marTop w:val="0"/>
                                                      <w:marBottom w:val="0"/>
                                                      <w:divBdr>
                                                        <w:top w:val="none" w:sz="0" w:space="0" w:color="auto"/>
                                                        <w:left w:val="none" w:sz="0" w:space="0" w:color="auto"/>
                                                        <w:bottom w:val="none" w:sz="0" w:space="0" w:color="auto"/>
                                                        <w:right w:val="none" w:sz="0" w:space="0" w:color="auto"/>
                                                      </w:divBdr>
                                                      <w:divsChild>
                                                        <w:div w:id="1134130324">
                                                          <w:marLeft w:val="0"/>
                                                          <w:marRight w:val="0"/>
                                                          <w:marTop w:val="0"/>
                                                          <w:marBottom w:val="0"/>
                                                          <w:divBdr>
                                                            <w:top w:val="none" w:sz="0" w:space="0" w:color="auto"/>
                                                            <w:left w:val="none" w:sz="0" w:space="0" w:color="auto"/>
                                                            <w:bottom w:val="none" w:sz="0" w:space="0" w:color="auto"/>
                                                            <w:right w:val="none" w:sz="0" w:space="0" w:color="auto"/>
                                                          </w:divBdr>
                                                          <w:divsChild>
                                                            <w:div w:id="87625003">
                                                              <w:marLeft w:val="0"/>
                                                              <w:marRight w:val="0"/>
                                                              <w:marTop w:val="0"/>
                                                              <w:marBottom w:val="0"/>
                                                              <w:divBdr>
                                                                <w:top w:val="none" w:sz="0" w:space="0" w:color="auto"/>
                                                                <w:left w:val="none" w:sz="0" w:space="0" w:color="auto"/>
                                                                <w:bottom w:val="none" w:sz="0" w:space="0" w:color="auto"/>
                                                                <w:right w:val="none" w:sz="0" w:space="0" w:color="auto"/>
                                                              </w:divBdr>
                                                              <w:divsChild>
                                                                <w:div w:id="17819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2313302">
      <w:bodyDiv w:val="1"/>
      <w:marLeft w:val="0"/>
      <w:marRight w:val="0"/>
      <w:marTop w:val="0"/>
      <w:marBottom w:val="0"/>
      <w:divBdr>
        <w:top w:val="none" w:sz="0" w:space="0" w:color="auto"/>
        <w:left w:val="none" w:sz="0" w:space="0" w:color="auto"/>
        <w:bottom w:val="none" w:sz="0" w:space="0" w:color="auto"/>
        <w:right w:val="none" w:sz="0" w:space="0" w:color="auto"/>
      </w:divBdr>
    </w:div>
    <w:div w:id="1762143610">
      <w:bodyDiv w:val="1"/>
      <w:marLeft w:val="0"/>
      <w:marRight w:val="0"/>
      <w:marTop w:val="0"/>
      <w:marBottom w:val="0"/>
      <w:divBdr>
        <w:top w:val="none" w:sz="0" w:space="0" w:color="auto"/>
        <w:left w:val="none" w:sz="0" w:space="0" w:color="auto"/>
        <w:bottom w:val="none" w:sz="0" w:space="0" w:color="auto"/>
        <w:right w:val="none" w:sz="0" w:space="0" w:color="auto"/>
      </w:divBdr>
    </w:div>
    <w:div w:id="1889031011">
      <w:bodyDiv w:val="1"/>
      <w:marLeft w:val="0"/>
      <w:marRight w:val="0"/>
      <w:marTop w:val="0"/>
      <w:marBottom w:val="0"/>
      <w:divBdr>
        <w:top w:val="none" w:sz="0" w:space="0" w:color="auto"/>
        <w:left w:val="none" w:sz="0" w:space="0" w:color="auto"/>
        <w:bottom w:val="none" w:sz="0" w:space="0" w:color="auto"/>
        <w:right w:val="none" w:sz="0" w:space="0" w:color="auto"/>
      </w:divBdr>
    </w:div>
    <w:div w:id="1893468863">
      <w:bodyDiv w:val="1"/>
      <w:marLeft w:val="0"/>
      <w:marRight w:val="0"/>
      <w:marTop w:val="0"/>
      <w:marBottom w:val="0"/>
      <w:divBdr>
        <w:top w:val="none" w:sz="0" w:space="0" w:color="auto"/>
        <w:left w:val="none" w:sz="0" w:space="0" w:color="auto"/>
        <w:bottom w:val="none" w:sz="0" w:space="0" w:color="auto"/>
        <w:right w:val="none" w:sz="0" w:space="0" w:color="auto"/>
      </w:divBdr>
      <w:divsChild>
        <w:div w:id="797334537">
          <w:marLeft w:val="0"/>
          <w:marRight w:val="0"/>
          <w:marTop w:val="0"/>
          <w:marBottom w:val="0"/>
          <w:divBdr>
            <w:top w:val="none" w:sz="0" w:space="0" w:color="auto"/>
            <w:left w:val="none" w:sz="0" w:space="0" w:color="auto"/>
            <w:bottom w:val="none" w:sz="0" w:space="0" w:color="auto"/>
            <w:right w:val="none" w:sz="0" w:space="0" w:color="auto"/>
          </w:divBdr>
          <w:divsChild>
            <w:div w:id="442650774">
              <w:marLeft w:val="0"/>
              <w:marRight w:val="0"/>
              <w:marTop w:val="0"/>
              <w:marBottom w:val="0"/>
              <w:divBdr>
                <w:top w:val="none" w:sz="0" w:space="0" w:color="auto"/>
                <w:left w:val="none" w:sz="0" w:space="0" w:color="auto"/>
                <w:bottom w:val="none" w:sz="0" w:space="0" w:color="auto"/>
                <w:right w:val="none" w:sz="0" w:space="0" w:color="auto"/>
              </w:divBdr>
              <w:divsChild>
                <w:div w:id="1534028388">
                  <w:marLeft w:val="0"/>
                  <w:marRight w:val="0"/>
                  <w:marTop w:val="0"/>
                  <w:marBottom w:val="0"/>
                  <w:divBdr>
                    <w:top w:val="none" w:sz="0" w:space="0" w:color="auto"/>
                    <w:left w:val="none" w:sz="0" w:space="0" w:color="auto"/>
                    <w:bottom w:val="none" w:sz="0" w:space="0" w:color="auto"/>
                    <w:right w:val="none" w:sz="0" w:space="0" w:color="auto"/>
                  </w:divBdr>
                  <w:divsChild>
                    <w:div w:id="1326350327">
                      <w:marLeft w:val="0"/>
                      <w:marRight w:val="0"/>
                      <w:marTop w:val="0"/>
                      <w:marBottom w:val="0"/>
                      <w:divBdr>
                        <w:top w:val="none" w:sz="0" w:space="0" w:color="auto"/>
                        <w:left w:val="none" w:sz="0" w:space="0" w:color="auto"/>
                        <w:bottom w:val="none" w:sz="0" w:space="0" w:color="auto"/>
                        <w:right w:val="none" w:sz="0" w:space="0" w:color="auto"/>
                      </w:divBdr>
                      <w:divsChild>
                        <w:div w:id="524631830">
                          <w:marLeft w:val="0"/>
                          <w:marRight w:val="0"/>
                          <w:marTop w:val="0"/>
                          <w:marBottom w:val="0"/>
                          <w:divBdr>
                            <w:top w:val="none" w:sz="0" w:space="0" w:color="auto"/>
                            <w:left w:val="none" w:sz="0" w:space="0" w:color="auto"/>
                            <w:bottom w:val="none" w:sz="0" w:space="0" w:color="auto"/>
                            <w:right w:val="none" w:sz="0" w:space="0" w:color="auto"/>
                          </w:divBdr>
                          <w:divsChild>
                            <w:div w:id="1181243529">
                              <w:marLeft w:val="0"/>
                              <w:marRight w:val="0"/>
                              <w:marTop w:val="0"/>
                              <w:marBottom w:val="0"/>
                              <w:divBdr>
                                <w:top w:val="none" w:sz="0" w:space="0" w:color="auto"/>
                                <w:left w:val="none" w:sz="0" w:space="0" w:color="auto"/>
                                <w:bottom w:val="none" w:sz="0" w:space="0" w:color="auto"/>
                                <w:right w:val="none" w:sz="0" w:space="0" w:color="auto"/>
                              </w:divBdr>
                              <w:divsChild>
                                <w:div w:id="10419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1069">
      <w:bodyDiv w:val="1"/>
      <w:marLeft w:val="0"/>
      <w:marRight w:val="0"/>
      <w:marTop w:val="0"/>
      <w:marBottom w:val="0"/>
      <w:divBdr>
        <w:top w:val="none" w:sz="0" w:space="0" w:color="auto"/>
        <w:left w:val="none" w:sz="0" w:space="0" w:color="auto"/>
        <w:bottom w:val="none" w:sz="0" w:space="0" w:color="auto"/>
        <w:right w:val="none" w:sz="0" w:space="0" w:color="auto"/>
      </w:divBdr>
      <w:divsChild>
        <w:div w:id="1516308937">
          <w:marLeft w:val="0"/>
          <w:marRight w:val="0"/>
          <w:marTop w:val="0"/>
          <w:marBottom w:val="0"/>
          <w:divBdr>
            <w:top w:val="none" w:sz="0" w:space="0" w:color="auto"/>
            <w:left w:val="none" w:sz="0" w:space="0" w:color="auto"/>
            <w:bottom w:val="none" w:sz="0" w:space="0" w:color="auto"/>
            <w:right w:val="none" w:sz="0" w:space="0" w:color="auto"/>
          </w:divBdr>
          <w:divsChild>
            <w:div w:id="1323969908">
              <w:marLeft w:val="0"/>
              <w:marRight w:val="0"/>
              <w:marTop w:val="0"/>
              <w:marBottom w:val="0"/>
              <w:divBdr>
                <w:top w:val="none" w:sz="0" w:space="0" w:color="auto"/>
                <w:left w:val="none" w:sz="0" w:space="0" w:color="auto"/>
                <w:bottom w:val="none" w:sz="0" w:space="0" w:color="auto"/>
                <w:right w:val="none" w:sz="0" w:space="0" w:color="auto"/>
              </w:divBdr>
              <w:divsChild>
                <w:div w:id="279261119">
                  <w:marLeft w:val="0"/>
                  <w:marRight w:val="0"/>
                  <w:marTop w:val="0"/>
                  <w:marBottom w:val="0"/>
                  <w:divBdr>
                    <w:top w:val="none" w:sz="0" w:space="0" w:color="auto"/>
                    <w:left w:val="none" w:sz="0" w:space="0" w:color="auto"/>
                    <w:bottom w:val="none" w:sz="0" w:space="0" w:color="auto"/>
                    <w:right w:val="none" w:sz="0" w:space="0" w:color="auto"/>
                  </w:divBdr>
                  <w:divsChild>
                    <w:div w:id="582370743">
                      <w:marLeft w:val="0"/>
                      <w:marRight w:val="0"/>
                      <w:marTop w:val="0"/>
                      <w:marBottom w:val="0"/>
                      <w:divBdr>
                        <w:top w:val="single" w:sz="18" w:space="0" w:color="E8E8E8"/>
                        <w:left w:val="none" w:sz="0" w:space="0" w:color="auto"/>
                        <w:bottom w:val="none" w:sz="0" w:space="0" w:color="auto"/>
                        <w:right w:val="none" w:sz="0" w:space="0" w:color="auto"/>
                      </w:divBdr>
                      <w:divsChild>
                        <w:div w:id="1639873846">
                          <w:marLeft w:val="0"/>
                          <w:marRight w:val="3610"/>
                          <w:marTop w:val="0"/>
                          <w:marBottom w:val="0"/>
                          <w:divBdr>
                            <w:top w:val="none" w:sz="0" w:space="0" w:color="auto"/>
                            <w:left w:val="none" w:sz="0" w:space="0" w:color="auto"/>
                            <w:bottom w:val="none" w:sz="0" w:space="0" w:color="auto"/>
                            <w:right w:val="none" w:sz="0" w:space="0" w:color="auto"/>
                          </w:divBdr>
                          <w:divsChild>
                            <w:div w:id="1658655447">
                              <w:marLeft w:val="0"/>
                              <w:marRight w:val="0"/>
                              <w:marTop w:val="0"/>
                              <w:marBottom w:val="0"/>
                              <w:divBdr>
                                <w:top w:val="none" w:sz="0" w:space="0" w:color="auto"/>
                                <w:left w:val="none" w:sz="0" w:space="0" w:color="auto"/>
                                <w:bottom w:val="none" w:sz="0" w:space="0" w:color="auto"/>
                                <w:right w:val="none" w:sz="0" w:space="0" w:color="auto"/>
                              </w:divBdr>
                              <w:divsChild>
                                <w:div w:id="907612631">
                                  <w:marLeft w:val="0"/>
                                  <w:marRight w:val="0"/>
                                  <w:marTop w:val="0"/>
                                  <w:marBottom w:val="0"/>
                                  <w:divBdr>
                                    <w:top w:val="single" w:sz="4" w:space="0" w:color="FFFFFF"/>
                                    <w:left w:val="none" w:sz="0" w:space="0" w:color="auto"/>
                                    <w:bottom w:val="none" w:sz="0" w:space="0" w:color="auto"/>
                                    <w:right w:val="none" w:sz="0" w:space="0" w:color="auto"/>
                                  </w:divBdr>
                                  <w:divsChild>
                                    <w:div w:id="1199468930">
                                      <w:marLeft w:val="0"/>
                                      <w:marRight w:val="0"/>
                                      <w:marTop w:val="0"/>
                                      <w:marBottom w:val="0"/>
                                      <w:divBdr>
                                        <w:top w:val="none" w:sz="0" w:space="0" w:color="auto"/>
                                        <w:left w:val="none" w:sz="0" w:space="0" w:color="auto"/>
                                        <w:bottom w:val="none" w:sz="0" w:space="0" w:color="auto"/>
                                        <w:right w:val="none" w:sz="0" w:space="0" w:color="auto"/>
                                      </w:divBdr>
                                      <w:divsChild>
                                        <w:div w:id="1102609438">
                                          <w:marLeft w:val="0"/>
                                          <w:marRight w:val="0"/>
                                          <w:marTop w:val="0"/>
                                          <w:marBottom w:val="0"/>
                                          <w:divBdr>
                                            <w:top w:val="none" w:sz="0" w:space="0" w:color="auto"/>
                                            <w:left w:val="none" w:sz="0" w:space="0" w:color="auto"/>
                                            <w:bottom w:val="none" w:sz="0" w:space="0" w:color="auto"/>
                                            <w:right w:val="none" w:sz="0" w:space="0" w:color="auto"/>
                                          </w:divBdr>
                                          <w:divsChild>
                                            <w:div w:id="1022516989">
                                              <w:marLeft w:val="0"/>
                                              <w:marRight w:val="0"/>
                                              <w:marTop w:val="0"/>
                                              <w:marBottom w:val="0"/>
                                              <w:divBdr>
                                                <w:top w:val="none" w:sz="0" w:space="0" w:color="auto"/>
                                                <w:left w:val="none" w:sz="0" w:space="0" w:color="auto"/>
                                                <w:bottom w:val="none" w:sz="0" w:space="0" w:color="auto"/>
                                                <w:right w:val="none" w:sz="0" w:space="0" w:color="auto"/>
                                              </w:divBdr>
                                              <w:divsChild>
                                                <w:div w:id="904753478">
                                                  <w:marLeft w:val="30"/>
                                                  <w:marRight w:val="50"/>
                                                  <w:marTop w:val="0"/>
                                                  <w:marBottom w:val="0"/>
                                                  <w:divBdr>
                                                    <w:top w:val="none" w:sz="0" w:space="0" w:color="auto"/>
                                                    <w:left w:val="none" w:sz="0" w:space="0" w:color="auto"/>
                                                    <w:bottom w:val="none" w:sz="0" w:space="0" w:color="auto"/>
                                                    <w:right w:val="none" w:sz="0" w:space="0" w:color="auto"/>
                                                  </w:divBdr>
                                                  <w:divsChild>
                                                    <w:div w:id="10425453">
                                                      <w:marLeft w:val="0"/>
                                                      <w:marRight w:val="0"/>
                                                      <w:marTop w:val="0"/>
                                                      <w:marBottom w:val="0"/>
                                                      <w:divBdr>
                                                        <w:top w:val="none" w:sz="0" w:space="0" w:color="auto"/>
                                                        <w:left w:val="none" w:sz="0" w:space="0" w:color="auto"/>
                                                        <w:bottom w:val="none" w:sz="0" w:space="0" w:color="auto"/>
                                                        <w:right w:val="none" w:sz="0" w:space="0" w:color="auto"/>
                                                      </w:divBdr>
                                                      <w:divsChild>
                                                        <w:div w:id="899945900">
                                                          <w:marLeft w:val="0"/>
                                                          <w:marRight w:val="0"/>
                                                          <w:marTop w:val="0"/>
                                                          <w:marBottom w:val="0"/>
                                                          <w:divBdr>
                                                            <w:top w:val="none" w:sz="0" w:space="0" w:color="auto"/>
                                                            <w:left w:val="none" w:sz="0" w:space="0" w:color="auto"/>
                                                            <w:bottom w:val="none" w:sz="0" w:space="0" w:color="auto"/>
                                                            <w:right w:val="none" w:sz="0" w:space="0" w:color="auto"/>
                                                          </w:divBdr>
                                                          <w:divsChild>
                                                            <w:div w:id="1348368721">
                                                              <w:marLeft w:val="0"/>
                                                              <w:marRight w:val="0"/>
                                                              <w:marTop w:val="0"/>
                                                              <w:marBottom w:val="0"/>
                                                              <w:divBdr>
                                                                <w:top w:val="none" w:sz="0" w:space="0" w:color="auto"/>
                                                                <w:left w:val="none" w:sz="0" w:space="0" w:color="auto"/>
                                                                <w:bottom w:val="none" w:sz="0" w:space="0" w:color="auto"/>
                                                                <w:right w:val="none" w:sz="0" w:space="0" w:color="auto"/>
                                                              </w:divBdr>
                                                              <w:divsChild>
                                                                <w:div w:id="16306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882282">
      <w:bodyDiv w:val="1"/>
      <w:marLeft w:val="0"/>
      <w:marRight w:val="0"/>
      <w:marTop w:val="0"/>
      <w:marBottom w:val="0"/>
      <w:divBdr>
        <w:top w:val="none" w:sz="0" w:space="0" w:color="auto"/>
        <w:left w:val="none" w:sz="0" w:space="0" w:color="auto"/>
        <w:bottom w:val="none" w:sz="0" w:space="0" w:color="auto"/>
        <w:right w:val="none" w:sz="0" w:space="0" w:color="auto"/>
      </w:divBdr>
      <w:divsChild>
        <w:div w:id="1616715461">
          <w:marLeft w:val="0"/>
          <w:marRight w:val="0"/>
          <w:marTop w:val="0"/>
          <w:marBottom w:val="0"/>
          <w:divBdr>
            <w:top w:val="none" w:sz="0" w:space="0" w:color="auto"/>
            <w:left w:val="none" w:sz="0" w:space="0" w:color="auto"/>
            <w:bottom w:val="none" w:sz="0" w:space="0" w:color="auto"/>
            <w:right w:val="none" w:sz="0" w:space="0" w:color="auto"/>
          </w:divBdr>
          <w:divsChild>
            <w:div w:id="2095003594">
              <w:marLeft w:val="0"/>
              <w:marRight w:val="0"/>
              <w:marTop w:val="0"/>
              <w:marBottom w:val="0"/>
              <w:divBdr>
                <w:top w:val="none" w:sz="0" w:space="0" w:color="auto"/>
                <w:left w:val="none" w:sz="0" w:space="0" w:color="auto"/>
                <w:bottom w:val="none" w:sz="0" w:space="0" w:color="auto"/>
                <w:right w:val="none" w:sz="0" w:space="0" w:color="auto"/>
              </w:divBdr>
              <w:divsChild>
                <w:div w:id="1493445128">
                  <w:marLeft w:val="0"/>
                  <w:marRight w:val="0"/>
                  <w:marTop w:val="0"/>
                  <w:marBottom w:val="0"/>
                  <w:divBdr>
                    <w:top w:val="none" w:sz="0" w:space="0" w:color="auto"/>
                    <w:left w:val="none" w:sz="0" w:space="0" w:color="auto"/>
                    <w:bottom w:val="none" w:sz="0" w:space="0" w:color="auto"/>
                    <w:right w:val="none" w:sz="0" w:space="0" w:color="auto"/>
                  </w:divBdr>
                  <w:divsChild>
                    <w:div w:id="825123342">
                      <w:marLeft w:val="0"/>
                      <w:marRight w:val="0"/>
                      <w:marTop w:val="0"/>
                      <w:marBottom w:val="0"/>
                      <w:divBdr>
                        <w:top w:val="single" w:sz="18" w:space="0" w:color="E8E8E8"/>
                        <w:left w:val="none" w:sz="0" w:space="0" w:color="auto"/>
                        <w:bottom w:val="none" w:sz="0" w:space="0" w:color="auto"/>
                        <w:right w:val="none" w:sz="0" w:space="0" w:color="auto"/>
                      </w:divBdr>
                      <w:divsChild>
                        <w:div w:id="119419118">
                          <w:marLeft w:val="0"/>
                          <w:marRight w:val="3610"/>
                          <w:marTop w:val="0"/>
                          <w:marBottom w:val="0"/>
                          <w:divBdr>
                            <w:top w:val="none" w:sz="0" w:space="0" w:color="auto"/>
                            <w:left w:val="none" w:sz="0" w:space="0" w:color="auto"/>
                            <w:bottom w:val="none" w:sz="0" w:space="0" w:color="auto"/>
                            <w:right w:val="none" w:sz="0" w:space="0" w:color="auto"/>
                          </w:divBdr>
                          <w:divsChild>
                            <w:div w:id="890383974">
                              <w:marLeft w:val="0"/>
                              <w:marRight w:val="0"/>
                              <w:marTop w:val="0"/>
                              <w:marBottom w:val="0"/>
                              <w:divBdr>
                                <w:top w:val="none" w:sz="0" w:space="0" w:color="auto"/>
                                <w:left w:val="none" w:sz="0" w:space="0" w:color="auto"/>
                                <w:bottom w:val="none" w:sz="0" w:space="0" w:color="auto"/>
                                <w:right w:val="none" w:sz="0" w:space="0" w:color="auto"/>
                              </w:divBdr>
                              <w:divsChild>
                                <w:div w:id="1987776191">
                                  <w:marLeft w:val="0"/>
                                  <w:marRight w:val="0"/>
                                  <w:marTop w:val="0"/>
                                  <w:marBottom w:val="0"/>
                                  <w:divBdr>
                                    <w:top w:val="single" w:sz="4" w:space="0" w:color="FFFFFF"/>
                                    <w:left w:val="none" w:sz="0" w:space="0" w:color="auto"/>
                                    <w:bottom w:val="none" w:sz="0" w:space="0" w:color="auto"/>
                                    <w:right w:val="none" w:sz="0" w:space="0" w:color="auto"/>
                                  </w:divBdr>
                                  <w:divsChild>
                                    <w:div w:id="777681832">
                                      <w:marLeft w:val="0"/>
                                      <w:marRight w:val="0"/>
                                      <w:marTop w:val="0"/>
                                      <w:marBottom w:val="0"/>
                                      <w:divBdr>
                                        <w:top w:val="none" w:sz="0" w:space="0" w:color="auto"/>
                                        <w:left w:val="none" w:sz="0" w:space="0" w:color="auto"/>
                                        <w:bottom w:val="none" w:sz="0" w:space="0" w:color="auto"/>
                                        <w:right w:val="none" w:sz="0" w:space="0" w:color="auto"/>
                                      </w:divBdr>
                                      <w:divsChild>
                                        <w:div w:id="821195021">
                                          <w:marLeft w:val="0"/>
                                          <w:marRight w:val="0"/>
                                          <w:marTop w:val="0"/>
                                          <w:marBottom w:val="0"/>
                                          <w:divBdr>
                                            <w:top w:val="none" w:sz="0" w:space="0" w:color="auto"/>
                                            <w:left w:val="none" w:sz="0" w:space="0" w:color="auto"/>
                                            <w:bottom w:val="none" w:sz="0" w:space="0" w:color="auto"/>
                                            <w:right w:val="none" w:sz="0" w:space="0" w:color="auto"/>
                                          </w:divBdr>
                                          <w:divsChild>
                                            <w:div w:id="2128575815">
                                              <w:marLeft w:val="0"/>
                                              <w:marRight w:val="0"/>
                                              <w:marTop w:val="0"/>
                                              <w:marBottom w:val="0"/>
                                              <w:divBdr>
                                                <w:top w:val="none" w:sz="0" w:space="0" w:color="auto"/>
                                                <w:left w:val="none" w:sz="0" w:space="0" w:color="auto"/>
                                                <w:bottom w:val="none" w:sz="0" w:space="0" w:color="auto"/>
                                                <w:right w:val="none" w:sz="0" w:space="0" w:color="auto"/>
                                              </w:divBdr>
                                              <w:divsChild>
                                                <w:div w:id="949581358">
                                                  <w:marLeft w:val="30"/>
                                                  <w:marRight w:val="50"/>
                                                  <w:marTop w:val="0"/>
                                                  <w:marBottom w:val="0"/>
                                                  <w:divBdr>
                                                    <w:top w:val="none" w:sz="0" w:space="0" w:color="auto"/>
                                                    <w:left w:val="none" w:sz="0" w:space="0" w:color="auto"/>
                                                    <w:bottom w:val="none" w:sz="0" w:space="0" w:color="auto"/>
                                                    <w:right w:val="none" w:sz="0" w:space="0" w:color="auto"/>
                                                  </w:divBdr>
                                                  <w:divsChild>
                                                    <w:div w:id="270868096">
                                                      <w:marLeft w:val="0"/>
                                                      <w:marRight w:val="0"/>
                                                      <w:marTop w:val="0"/>
                                                      <w:marBottom w:val="0"/>
                                                      <w:divBdr>
                                                        <w:top w:val="none" w:sz="0" w:space="0" w:color="auto"/>
                                                        <w:left w:val="none" w:sz="0" w:space="0" w:color="auto"/>
                                                        <w:bottom w:val="none" w:sz="0" w:space="0" w:color="auto"/>
                                                        <w:right w:val="none" w:sz="0" w:space="0" w:color="auto"/>
                                                      </w:divBdr>
                                                      <w:divsChild>
                                                        <w:div w:id="159458">
                                                          <w:marLeft w:val="0"/>
                                                          <w:marRight w:val="0"/>
                                                          <w:marTop w:val="0"/>
                                                          <w:marBottom w:val="0"/>
                                                          <w:divBdr>
                                                            <w:top w:val="none" w:sz="0" w:space="0" w:color="auto"/>
                                                            <w:left w:val="none" w:sz="0" w:space="0" w:color="auto"/>
                                                            <w:bottom w:val="none" w:sz="0" w:space="0" w:color="auto"/>
                                                            <w:right w:val="none" w:sz="0" w:space="0" w:color="auto"/>
                                                          </w:divBdr>
                                                          <w:divsChild>
                                                            <w:div w:id="1627199887">
                                                              <w:marLeft w:val="0"/>
                                                              <w:marRight w:val="0"/>
                                                              <w:marTop w:val="0"/>
                                                              <w:marBottom w:val="0"/>
                                                              <w:divBdr>
                                                                <w:top w:val="none" w:sz="0" w:space="0" w:color="auto"/>
                                                                <w:left w:val="none" w:sz="0" w:space="0" w:color="auto"/>
                                                                <w:bottom w:val="none" w:sz="0" w:space="0" w:color="auto"/>
                                                                <w:right w:val="none" w:sz="0" w:space="0" w:color="auto"/>
                                                              </w:divBdr>
                                                              <w:divsChild>
                                                                <w:div w:id="1333602920">
                                                                  <w:marLeft w:val="0"/>
                                                                  <w:marRight w:val="0"/>
                                                                  <w:marTop w:val="0"/>
                                                                  <w:marBottom w:val="0"/>
                                                                  <w:divBdr>
                                                                    <w:top w:val="none" w:sz="0" w:space="0" w:color="auto"/>
                                                                    <w:left w:val="none" w:sz="0" w:space="0" w:color="auto"/>
                                                                    <w:bottom w:val="none" w:sz="0" w:space="0" w:color="auto"/>
                                                                    <w:right w:val="none" w:sz="0" w:space="0" w:color="auto"/>
                                                                  </w:divBdr>
                                                                </w:div>
                                                                <w:div w:id="16733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TotalTime>
  <Pages>7</Pages>
  <Words>4135</Words>
  <Characters>23573</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Chemical composition and antimicrobial activity of the essential oil from Tagetes erecta L</vt:lpstr>
      <vt:lpstr>Chemical composition and antimicrobial activity of the essential oil from Tagetes erecta L</vt:lpstr>
    </vt:vector>
  </TitlesOfParts>
  <Company>WinXP SP2 E</Company>
  <LinksUpToDate>false</LinksUpToDate>
  <CharactersWithSpaces>27653</CharactersWithSpaces>
  <SharedDoc>false</SharedDoc>
  <HLinks>
    <vt:vector size="42" baseType="variant">
      <vt:variant>
        <vt:i4>7340109</vt:i4>
      </vt:variant>
      <vt:variant>
        <vt:i4>18</vt:i4>
      </vt:variant>
      <vt:variant>
        <vt:i4>0</vt:i4>
      </vt:variant>
      <vt:variant>
        <vt:i4>5</vt:i4>
      </vt:variant>
      <vt:variant>
        <vt:lpwstr>http://www.sciencedirect.com/science?_ob=PublicationURL&amp;_tockey=%23TOC%235084%232008%23998809997%23697534%23FLA%23&amp;_cdi=5084&amp;_pubType=J&amp;view=c&amp;_auth=y&amp;_acct=C000037259&amp;_version=1&amp;_urlVersion=0&amp;_userid=686348&amp;md5=dd55bd9deb85a59fba1a04f9925987a4</vt:lpwstr>
      </vt:variant>
      <vt:variant>
        <vt:lpwstr/>
      </vt:variant>
      <vt:variant>
        <vt:i4>4915211</vt:i4>
      </vt:variant>
      <vt:variant>
        <vt:i4>15</vt:i4>
      </vt:variant>
      <vt:variant>
        <vt:i4>0</vt:i4>
      </vt:variant>
      <vt:variant>
        <vt:i4>5</vt:i4>
      </vt:variant>
      <vt:variant>
        <vt:lpwstr>http://www.sciencedirect.com/science/journal/03788741</vt:lpwstr>
      </vt:variant>
      <vt:variant>
        <vt:lpwstr/>
      </vt:variant>
      <vt:variant>
        <vt:i4>7471161</vt:i4>
      </vt:variant>
      <vt:variant>
        <vt:i4>12</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Haghi,%2520Ghasem%26authorID%3D23973028300%26md5%3Ded97a56f430a024a0f4b45acef770b5e&amp;_acct=C000037259&amp;_version=1&amp;_userid=686348&amp;md5=938cb2fdaa34cd7e1264c30c377ca3f5</vt:lpwstr>
      </vt:variant>
      <vt:variant>
        <vt:lpwstr/>
      </vt:variant>
      <vt:variant>
        <vt:i4>7471161</vt:i4>
      </vt:variant>
      <vt:variant>
        <vt:i4>9</vt:i4>
      </vt:variant>
      <vt:variant>
        <vt:i4>0</vt:i4>
      </vt:variant>
      <vt:variant>
        <vt:i4>5</vt:i4>
      </vt:variant>
      <vt:variant>
        <vt:lpwstr>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Mahboubi,%2520Mohaddese%26authorID%3D24449503000%26md5%3D217f72fb6ee83d677725b7f639bfc2dd&amp;_acct=C000037259&amp;_version=1&amp;_userid=686348&amp;md5=7e695d4e89dacf5bdce693ab2a2b938b</vt:lpwstr>
      </vt:variant>
      <vt:variant>
        <vt:lpwstr/>
      </vt:variant>
      <vt:variant>
        <vt:i4>7864369</vt:i4>
      </vt:variant>
      <vt:variant>
        <vt:i4>6</vt:i4>
      </vt:variant>
      <vt:variant>
        <vt:i4>0</vt:i4>
      </vt:variant>
      <vt:variant>
        <vt:i4>5</vt:i4>
      </vt:variant>
      <vt:variant>
        <vt:lpwstr>http://agris.fao.org/?query=%2Bauthor:%22Silva,%20M.G.V.%22</vt:lpwstr>
      </vt:variant>
      <vt:variant>
        <vt:lpwstr/>
      </vt:variant>
      <vt:variant>
        <vt:i4>393303</vt:i4>
      </vt:variant>
      <vt:variant>
        <vt:i4>3</vt:i4>
      </vt:variant>
      <vt:variant>
        <vt:i4>0</vt:i4>
      </vt:variant>
      <vt:variant>
        <vt:i4>5</vt:i4>
      </vt:variant>
      <vt:variant>
        <vt:lpwstr>http://agris.fao.org/?query=%2Bauthor:%22Machado,%20M.I.L.%22</vt:lpwstr>
      </vt:variant>
      <vt:variant>
        <vt:lpwstr/>
      </vt:variant>
      <vt:variant>
        <vt:i4>2818122</vt:i4>
      </vt:variant>
      <vt:variant>
        <vt:i4>0</vt:i4>
      </vt:variant>
      <vt:variant>
        <vt:i4>0</vt:i4>
      </vt:variant>
      <vt:variant>
        <vt:i4>5</vt:i4>
      </vt:variant>
      <vt:variant>
        <vt:lpwstr>mailto:caiosobrinho@yahoo.com.br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composition and antimicrobial activity of the essential oil from Tagetes erecta L</dc:title>
  <dc:subject/>
  <dc:creator>Ana e Marcos</dc:creator>
  <cp:keywords/>
  <cp:lastModifiedBy>SDI 1084</cp:lastModifiedBy>
  <cp:revision>238</cp:revision>
  <cp:lastPrinted>2017-12-07T23:39:00Z</cp:lastPrinted>
  <dcterms:created xsi:type="dcterms:W3CDTF">2022-06-08T13:00:00Z</dcterms:created>
  <dcterms:modified xsi:type="dcterms:W3CDTF">2025-09-06T06:54:00Z</dcterms:modified>
</cp:coreProperties>
</file>