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DFEE5" w14:textId="36822077" w:rsidR="00FE24B0" w:rsidRDefault="00367DEE">
      <w:pPr>
        <w:widowControl w:val="0"/>
        <w:pBdr>
          <w:top w:val="nil"/>
          <w:left w:val="nil"/>
          <w:bottom w:val="nil"/>
          <w:right w:val="nil"/>
          <w:between w:val="nil"/>
        </w:pBdr>
        <w:spacing w:line="276" w:lineRule="auto"/>
      </w:pPr>
      <w:r w:rsidRPr="00367DEE">
        <w:t>Original Research Article</w:t>
      </w:r>
    </w:p>
    <w:p w14:paraId="6EE85CA6" w14:textId="77777777" w:rsidR="00FE24B0" w:rsidRDefault="00FE24B0">
      <w:pPr>
        <w:widowControl w:val="0"/>
        <w:pBdr>
          <w:top w:val="nil"/>
          <w:left w:val="nil"/>
          <w:bottom w:val="nil"/>
          <w:right w:val="nil"/>
          <w:between w:val="nil"/>
        </w:pBdr>
        <w:spacing w:line="276" w:lineRule="auto"/>
      </w:pPr>
    </w:p>
    <w:p w14:paraId="633734C1" w14:textId="77777777" w:rsidR="00FE24B0" w:rsidRDefault="00B24B5F">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Oral Health-Related Quality of Life in Patients Rehabilitated with Clasp-Retained Removable Partial Dentures</w:t>
      </w:r>
    </w:p>
    <w:p w14:paraId="57EFB20B" w14:textId="77777777" w:rsidR="00FE24B0" w:rsidRDefault="00FE24B0">
      <w:pPr>
        <w:pBdr>
          <w:top w:val="nil"/>
          <w:left w:val="nil"/>
          <w:bottom w:val="nil"/>
          <w:right w:val="nil"/>
          <w:between w:val="nil"/>
        </w:pBdr>
        <w:jc w:val="right"/>
        <w:rPr>
          <w:rFonts w:ascii="Arial" w:eastAsia="Arial" w:hAnsi="Arial" w:cs="Arial"/>
          <w:b/>
          <w:sz w:val="36"/>
          <w:szCs w:val="36"/>
        </w:rPr>
      </w:pPr>
    </w:p>
    <w:p w14:paraId="39A5C837" w14:textId="77777777" w:rsidR="00B215A8" w:rsidRDefault="00B215A8" w:rsidP="00F46B32">
      <w:pPr>
        <w:jc w:val="right"/>
        <w:rPr>
          <w:rFonts w:ascii="Arial" w:eastAsia="Arial" w:hAnsi="Arial" w:cs="Arial"/>
          <w:color w:val="000000"/>
        </w:rPr>
      </w:pPr>
    </w:p>
    <w:p w14:paraId="0E868C70" w14:textId="77777777" w:rsidR="00FE24B0" w:rsidRDefault="00B24B5F" w:rsidP="00444BDF">
      <w:pPr>
        <w:pBdr>
          <w:top w:val="nil"/>
          <w:left w:val="nil"/>
          <w:bottom w:val="nil"/>
          <w:right w:val="nil"/>
          <w:between w:val="nil"/>
        </w:pBdr>
        <w:jc w:val="both"/>
        <w:rPr>
          <w:rFonts w:ascii="Arial" w:eastAsia="Arial" w:hAnsi="Arial" w:cs="Arial"/>
          <w:color w:val="000000"/>
          <w:sz w:val="16"/>
          <w:szCs w:val="16"/>
        </w:rPr>
        <w:sectPr w:rsidR="00FE24B0" w:rsidSect="00444BDF">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6692AA8" wp14:editId="7B965096">
                <wp:extent cx="0" cy="19050"/>
                <wp:effectExtent l="0" t="0" r="0" b="0"/>
                <wp:docPr id="14" name="Freeform: Shape 14"/>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4"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AC65B4F" w14:textId="77777777" w:rsidR="00FE24B0" w:rsidRDefault="00B24B5F" w:rsidP="00444BD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06A9CF80" w14:textId="77777777" w:rsidR="00FE24B0" w:rsidRDefault="00FE24B0" w:rsidP="00444BDF">
      <w:pPr>
        <w:keepNext/>
        <w:pBdr>
          <w:top w:val="nil"/>
          <w:left w:val="nil"/>
          <w:bottom w:val="nil"/>
          <w:right w:val="nil"/>
          <w:between w:val="nil"/>
        </w:pBdr>
        <w:jc w:val="both"/>
        <w:rPr>
          <w:rFonts w:ascii="Arial" w:eastAsia="Arial" w:hAnsi="Arial" w:cs="Arial"/>
          <w:b/>
          <w:smallCaps/>
          <w:color w:val="000000"/>
          <w:sz w:val="22"/>
          <w:szCs w:val="22"/>
        </w:rPr>
      </w:pPr>
    </w:p>
    <w:tbl>
      <w:tblPr>
        <w:tblStyle w:val="af5"/>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E24B0" w14:paraId="1B035A5A" w14:textId="77777777">
        <w:tc>
          <w:tcPr>
            <w:tcW w:w="8424" w:type="dxa"/>
            <w:shd w:val="clear" w:color="auto" w:fill="F2F2F2"/>
          </w:tcPr>
          <w:p w14:paraId="3B8A2742" w14:textId="77777777" w:rsidR="00FE24B0" w:rsidRDefault="00B24B5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rPr>
              <w:t>The present study aimed to evaluate the Oral Health-Related Quality of Life (</w:t>
            </w:r>
            <w:proofErr w:type="spellStart"/>
            <w:r>
              <w:rPr>
                <w:rFonts w:ascii="Arial" w:eastAsia="Arial" w:hAnsi="Arial" w:cs="Arial"/>
              </w:rPr>
              <w:t>OHRQoL</w:t>
            </w:r>
            <w:proofErr w:type="spellEnd"/>
            <w:r>
              <w:rPr>
                <w:rFonts w:ascii="Arial" w:eastAsia="Arial" w:hAnsi="Arial" w:cs="Arial"/>
              </w:rPr>
              <w:t xml:space="preserve">) of partially edentulous patients rehabilitated with clasp-retained removable partial dentures at the </w:t>
            </w:r>
            <w:r>
              <w:rPr>
                <w:rFonts w:ascii="Arial" w:eastAsia="Arial" w:hAnsi="Arial" w:cs="Arial"/>
              </w:rPr>
              <w:t xml:space="preserve">School of Dentistry of the Federal University of </w:t>
            </w:r>
            <w:proofErr w:type="spellStart"/>
            <w:r>
              <w:rPr>
                <w:rFonts w:ascii="Arial" w:eastAsia="Arial" w:hAnsi="Arial" w:cs="Arial"/>
              </w:rPr>
              <w:t>Ceará</w:t>
            </w:r>
            <w:proofErr w:type="spellEnd"/>
            <w:r>
              <w:rPr>
                <w:rFonts w:ascii="Arial" w:eastAsia="Arial" w:hAnsi="Arial" w:cs="Arial"/>
              </w:rPr>
              <w:t xml:space="preserve"> (UFC), Fortaleza campus.</w:t>
            </w:r>
          </w:p>
          <w:p w14:paraId="3E10ECF0" w14:textId="77777777" w:rsidR="00FE24B0" w:rsidRDefault="00B24B5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Original research article</w:t>
            </w:r>
            <w:r>
              <w:rPr>
                <w:rFonts w:ascii="Arial" w:eastAsia="Arial" w:hAnsi="Arial" w:cs="Arial"/>
                <w:color w:val="000000"/>
              </w:rPr>
              <w:t>.</w:t>
            </w:r>
          </w:p>
          <w:p w14:paraId="2A5E847D" w14:textId="77777777" w:rsidR="00FE24B0" w:rsidRDefault="00B24B5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 xml:space="preserve">Removable Partial Denture Clinic of the School of Pharmacy, Dentistry and Nursing of the Federal </w:t>
            </w:r>
            <w:r>
              <w:rPr>
                <w:rFonts w:ascii="Arial" w:eastAsia="Arial" w:hAnsi="Arial" w:cs="Arial"/>
              </w:rPr>
              <w:t xml:space="preserve">University of </w:t>
            </w:r>
            <w:proofErr w:type="spellStart"/>
            <w:r>
              <w:rPr>
                <w:rFonts w:ascii="Arial" w:eastAsia="Arial" w:hAnsi="Arial" w:cs="Arial"/>
              </w:rPr>
              <w:t>Ceará</w:t>
            </w:r>
            <w:proofErr w:type="spellEnd"/>
            <w:r>
              <w:rPr>
                <w:rFonts w:ascii="Arial" w:eastAsia="Arial" w:hAnsi="Arial" w:cs="Arial"/>
              </w:rPr>
              <w:t xml:space="preserve"> located in Fortaleza, state of </w:t>
            </w:r>
            <w:proofErr w:type="spellStart"/>
            <w:r>
              <w:rPr>
                <w:rFonts w:ascii="Arial" w:eastAsia="Arial" w:hAnsi="Arial" w:cs="Arial"/>
              </w:rPr>
              <w:t>Ceará</w:t>
            </w:r>
            <w:proofErr w:type="spellEnd"/>
            <w:r>
              <w:rPr>
                <w:rFonts w:ascii="Arial" w:eastAsia="Arial" w:hAnsi="Arial" w:cs="Arial"/>
              </w:rPr>
              <w:t>, between February 2023 and March 2024</w:t>
            </w:r>
            <w:r>
              <w:rPr>
                <w:rFonts w:ascii="Arial" w:eastAsia="Arial" w:hAnsi="Arial" w:cs="Arial"/>
                <w:color w:val="000000"/>
              </w:rPr>
              <w:t>.</w:t>
            </w:r>
          </w:p>
          <w:p w14:paraId="070D65F6"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b/>
              </w:rPr>
              <w:t>Methodology:</w:t>
            </w:r>
            <w:r>
              <w:rPr>
                <w:rFonts w:ascii="Arial" w:eastAsia="Arial" w:hAnsi="Arial" w:cs="Arial"/>
              </w:rPr>
              <w:t xml:space="preserve"> A cross-sectional, descriptive, quantitative study was conducted with 45 participants. Data were collected in the first week after CR-RPD placement</w:t>
            </w:r>
            <w:r>
              <w:rPr>
                <w:rFonts w:ascii="Arial" w:eastAsia="Arial" w:hAnsi="Arial" w:cs="Arial"/>
              </w:rPr>
              <w:t xml:space="preserve"> using a sociodemographic questionnaire and the Oral Health Impact Profile-14 (OHIP-14). Seven dimensions of oral health-related quality of life were assessed. Data analysis was performed using chi-square and Fisher’s exact tests (</w:t>
            </w:r>
            <w:r>
              <w:rPr>
                <w:rFonts w:ascii="Arial" w:eastAsia="Arial" w:hAnsi="Arial" w:cs="Arial"/>
                <w:i/>
              </w:rPr>
              <w:t>P</w:t>
            </w:r>
            <w:r>
              <w:rPr>
                <w:rFonts w:ascii="Arial" w:eastAsia="Arial" w:hAnsi="Arial" w:cs="Arial"/>
              </w:rPr>
              <w:t xml:space="preserve"> &lt; 0.05).</w:t>
            </w:r>
          </w:p>
          <w:p w14:paraId="280D4AD6" w14:textId="77777777" w:rsidR="00FE24B0" w:rsidRDefault="00B24B5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It wa</w:t>
            </w:r>
            <w:r>
              <w:rPr>
                <w:rFonts w:ascii="Arial" w:eastAsia="Arial" w:hAnsi="Arial" w:cs="Arial"/>
              </w:rPr>
              <w:t>s evidenced that most participants were female (75.6%) and aged between 51 and 70 years (64.5%). The most affected domains were physical pain, psychological discomfort, and emotional disability, while social aspects were less compromised. Patients rehabili</w:t>
            </w:r>
            <w:r>
              <w:rPr>
                <w:rFonts w:ascii="Arial" w:eastAsia="Arial" w:hAnsi="Arial" w:cs="Arial"/>
              </w:rPr>
              <w:t>tated with mandibular CR-RPDs alone showed higher OHIP-14 scores, suggesting a greater negative impact, although not statistically significant. No significant associations were found with age or type of rehabilitation; however, women reported greater emoti</w:t>
            </w:r>
            <w:r>
              <w:rPr>
                <w:rFonts w:ascii="Arial" w:eastAsia="Arial" w:hAnsi="Arial" w:cs="Arial"/>
              </w:rPr>
              <w:t>onal vulnerability (</w:t>
            </w:r>
            <w:r>
              <w:rPr>
                <w:rFonts w:ascii="Arial" w:eastAsia="Arial" w:hAnsi="Arial" w:cs="Arial"/>
                <w:i/>
              </w:rPr>
              <w:t>P</w:t>
            </w:r>
            <w:r>
              <w:rPr>
                <w:rFonts w:ascii="Arial" w:eastAsia="Arial" w:hAnsi="Arial" w:cs="Arial"/>
              </w:rPr>
              <w:t xml:space="preserve"> = 0.003).</w:t>
            </w:r>
          </w:p>
          <w:p w14:paraId="20FCBDA0" w14:textId="77777777" w:rsidR="00FE24B0" w:rsidRDefault="00B24B5F">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The findings highlight the importance of a comprehensive rehabilitative approach that addresses not only masticatory function and aesthetics but also the subjective and psychosocial aspects of tooth loss, emphasi</w:t>
            </w:r>
            <w:r>
              <w:rPr>
                <w:rFonts w:ascii="Arial" w:eastAsia="Arial" w:hAnsi="Arial" w:cs="Arial"/>
              </w:rPr>
              <w:t>zing clinical listening and individual needs</w:t>
            </w:r>
            <w:r>
              <w:rPr>
                <w:rFonts w:ascii="Arial" w:eastAsia="Arial" w:hAnsi="Arial" w:cs="Arial"/>
                <w:color w:val="000000"/>
              </w:rPr>
              <w:t>.</w:t>
            </w:r>
          </w:p>
        </w:tc>
      </w:tr>
    </w:tbl>
    <w:p w14:paraId="6AADDD26" w14:textId="77777777" w:rsidR="00FE24B0" w:rsidRDefault="00FE24B0">
      <w:pPr>
        <w:pBdr>
          <w:top w:val="nil"/>
          <w:left w:val="nil"/>
          <w:bottom w:val="nil"/>
          <w:right w:val="nil"/>
          <w:between w:val="nil"/>
        </w:pBdr>
        <w:jc w:val="both"/>
        <w:rPr>
          <w:rFonts w:ascii="Arial" w:eastAsia="Arial" w:hAnsi="Arial" w:cs="Arial"/>
          <w:i/>
          <w:color w:val="000000"/>
        </w:rPr>
      </w:pPr>
    </w:p>
    <w:p w14:paraId="2B09EC53" w14:textId="77777777" w:rsidR="00FE24B0" w:rsidRDefault="00B24B5F">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Quality of life; oral health; denture, partial, removable; mouth rehabilitation.</w:t>
      </w:r>
    </w:p>
    <w:p w14:paraId="36BBE6BF" w14:textId="77777777" w:rsidR="00FE24B0" w:rsidRDefault="00B24B5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619008DF" w14:textId="77777777" w:rsidR="00FE24B0" w:rsidRDefault="00FE24B0">
      <w:pPr>
        <w:pBdr>
          <w:top w:val="nil"/>
          <w:left w:val="nil"/>
          <w:bottom w:val="nil"/>
          <w:right w:val="nil"/>
          <w:between w:val="nil"/>
        </w:pBdr>
        <w:jc w:val="both"/>
        <w:rPr>
          <w:rFonts w:ascii="Arial" w:eastAsia="Arial" w:hAnsi="Arial" w:cs="Arial"/>
        </w:rPr>
      </w:pPr>
    </w:p>
    <w:p w14:paraId="6DB14AE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Tooth loss has significant impacts on the entire </w:t>
      </w:r>
      <w:proofErr w:type="spellStart"/>
      <w:r>
        <w:rPr>
          <w:rFonts w:ascii="Arial" w:eastAsia="Arial" w:hAnsi="Arial" w:cs="Arial"/>
        </w:rPr>
        <w:t>stomatognathic</w:t>
      </w:r>
      <w:proofErr w:type="spellEnd"/>
      <w:r>
        <w:rPr>
          <w:rFonts w:ascii="Arial" w:eastAsia="Arial" w:hAnsi="Arial" w:cs="Arial"/>
        </w:rPr>
        <w:t xml:space="preserve"> system, often leading to irreversible changes in the facial skeletal structure due to alveolar bone resorption and progressive deterioration of neuromuscular function (Dias et al., 2016). </w:t>
      </w:r>
    </w:p>
    <w:p w14:paraId="45932502" w14:textId="77777777" w:rsidR="00FE24B0" w:rsidRDefault="00FE24B0">
      <w:pPr>
        <w:pBdr>
          <w:top w:val="nil"/>
          <w:left w:val="nil"/>
          <w:bottom w:val="nil"/>
          <w:right w:val="nil"/>
          <w:between w:val="nil"/>
        </w:pBdr>
        <w:jc w:val="both"/>
        <w:rPr>
          <w:rFonts w:ascii="Arial" w:eastAsia="Arial" w:hAnsi="Arial" w:cs="Arial"/>
          <w:color w:val="000000"/>
        </w:rPr>
      </w:pPr>
    </w:p>
    <w:p w14:paraId="38FF944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St</w:t>
      </w:r>
      <w:r>
        <w:rPr>
          <w:rFonts w:ascii="Arial" w:eastAsia="Arial" w:hAnsi="Arial" w:cs="Arial"/>
        </w:rPr>
        <w:t>udies indicate that the consequences of edentulism extend beyond the inability to perform basic functions such as chewing, swallowing, and speaking, encompassing the exacerbation of systemic conditions, including diabetes and hypertension, as well as aesth</w:t>
      </w:r>
      <w:r>
        <w:rPr>
          <w:rFonts w:ascii="Arial" w:eastAsia="Arial" w:hAnsi="Arial" w:cs="Arial"/>
        </w:rPr>
        <w:t xml:space="preserve">etic impairment (Dias et al., 2016; Petry; Lopes; </w:t>
      </w:r>
      <w:proofErr w:type="spellStart"/>
      <w:r>
        <w:rPr>
          <w:rFonts w:ascii="Arial" w:eastAsia="Arial" w:hAnsi="Arial" w:cs="Arial"/>
        </w:rPr>
        <w:t>Cassol</w:t>
      </w:r>
      <w:proofErr w:type="spellEnd"/>
      <w:r>
        <w:rPr>
          <w:rFonts w:ascii="Arial" w:eastAsia="Arial" w:hAnsi="Arial" w:cs="Arial"/>
        </w:rPr>
        <w:t xml:space="preserve">, 2019). This is partly due to the tendency of partially or completely edentulous individuals to adopt high-calorie diets, favoring easily chewable foods while excluding protein-rich items, which are </w:t>
      </w:r>
      <w:r>
        <w:rPr>
          <w:rFonts w:ascii="Arial" w:eastAsia="Arial" w:hAnsi="Arial" w:cs="Arial"/>
        </w:rPr>
        <w:t xml:space="preserve">typically </w:t>
      </w:r>
      <w:proofErr w:type="gramStart"/>
      <w:r>
        <w:rPr>
          <w:rFonts w:ascii="Arial" w:eastAsia="Arial" w:hAnsi="Arial" w:cs="Arial"/>
        </w:rPr>
        <w:t>more fibrous and firm</w:t>
      </w:r>
      <w:proofErr w:type="gramEnd"/>
      <w:r>
        <w:rPr>
          <w:rFonts w:ascii="Arial" w:eastAsia="Arial" w:hAnsi="Arial" w:cs="Arial"/>
        </w:rPr>
        <w:t xml:space="preserve"> (Yoshimoto et al., 2021).</w:t>
      </w:r>
    </w:p>
    <w:p w14:paraId="3FE7ED0A" w14:textId="77777777" w:rsidR="00FE24B0" w:rsidRDefault="00FE24B0">
      <w:pPr>
        <w:pBdr>
          <w:top w:val="nil"/>
          <w:left w:val="nil"/>
          <w:bottom w:val="nil"/>
          <w:right w:val="nil"/>
          <w:between w:val="nil"/>
        </w:pBdr>
        <w:jc w:val="both"/>
        <w:rPr>
          <w:rFonts w:ascii="Arial" w:eastAsia="Arial" w:hAnsi="Arial" w:cs="Arial"/>
        </w:rPr>
      </w:pPr>
    </w:p>
    <w:p w14:paraId="3F7D6788"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Thus, literature reports indicate that, as the last resort following the failure of previous conservative treatments, tooth loss can impact individuals’ psychological and social health in addition </w:t>
      </w:r>
      <w:r>
        <w:rPr>
          <w:rFonts w:ascii="Arial" w:eastAsia="Arial" w:hAnsi="Arial" w:cs="Arial"/>
        </w:rPr>
        <w:t>to negatively affecting oral function (Dias et al., 2016). Accordingly, the association between edentulism and mental health has been the focus of recent research, showing that patients with tooth loss are more prone to depressive symptoms and social isola</w:t>
      </w:r>
      <w:r>
        <w:rPr>
          <w:rFonts w:ascii="Arial" w:eastAsia="Arial" w:hAnsi="Arial" w:cs="Arial"/>
        </w:rPr>
        <w:t>tion, highlighting that rehabilitative interventions should address not only functional aspects but also the psychosocial effects of this condition (Albuquerque et al., 2023).</w:t>
      </w:r>
    </w:p>
    <w:p w14:paraId="48F9B083" w14:textId="77777777" w:rsidR="00FE24B0" w:rsidRDefault="00FE24B0">
      <w:pPr>
        <w:pBdr>
          <w:top w:val="nil"/>
          <w:left w:val="nil"/>
          <w:bottom w:val="nil"/>
          <w:right w:val="nil"/>
          <w:between w:val="nil"/>
        </w:pBdr>
        <w:jc w:val="both"/>
        <w:rPr>
          <w:rFonts w:ascii="Arial" w:eastAsia="Arial" w:hAnsi="Arial" w:cs="Arial"/>
        </w:rPr>
      </w:pPr>
    </w:p>
    <w:p w14:paraId="2DF55ED8"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In this context, the use of clasp-retained removable partial dentures (CR-RPDs)</w:t>
      </w:r>
      <w:r>
        <w:rPr>
          <w:rFonts w:ascii="Arial" w:eastAsia="Arial" w:hAnsi="Arial" w:cs="Arial"/>
        </w:rPr>
        <w:t xml:space="preserve"> represents an effective rehabilitative strategy, allowing partial restoration of masticatory function while providing aesthetic benefits and improving patient well-being. These gains are intrinsically linked to the concept of quality of life (Fajardo et a</w:t>
      </w:r>
      <w:r>
        <w:rPr>
          <w:rFonts w:ascii="Arial" w:eastAsia="Arial" w:hAnsi="Arial" w:cs="Arial"/>
        </w:rPr>
        <w:t>l., 2002; Kazuo et al., 2008; Zhang et al., 2013). CR-RPDs are notable for their economic accessibility and are particularly indicated for patients with systemic or structural limitations that prevent implant placement (Mamdouh; El-</w:t>
      </w:r>
      <w:proofErr w:type="spellStart"/>
      <w:r>
        <w:rPr>
          <w:rFonts w:ascii="Arial" w:eastAsia="Arial" w:hAnsi="Arial" w:cs="Arial"/>
        </w:rPr>
        <w:t>Sherbini</w:t>
      </w:r>
      <w:proofErr w:type="spellEnd"/>
      <w:r>
        <w:rPr>
          <w:rFonts w:ascii="Arial" w:eastAsia="Arial" w:hAnsi="Arial" w:cs="Arial"/>
        </w:rPr>
        <w:t xml:space="preserve">; </w:t>
      </w:r>
      <w:proofErr w:type="spellStart"/>
      <w:r>
        <w:rPr>
          <w:rFonts w:ascii="Arial" w:eastAsia="Arial" w:hAnsi="Arial" w:cs="Arial"/>
        </w:rPr>
        <w:t>Mady</w:t>
      </w:r>
      <w:proofErr w:type="spellEnd"/>
      <w:r>
        <w:rPr>
          <w:rFonts w:ascii="Arial" w:eastAsia="Arial" w:hAnsi="Arial" w:cs="Arial"/>
        </w:rPr>
        <w:t>, 2019).</w:t>
      </w:r>
    </w:p>
    <w:p w14:paraId="3944425C" w14:textId="77777777" w:rsidR="00FE24B0" w:rsidRDefault="00FE24B0">
      <w:pPr>
        <w:pBdr>
          <w:top w:val="nil"/>
          <w:left w:val="nil"/>
          <w:bottom w:val="nil"/>
          <w:right w:val="nil"/>
          <w:between w:val="nil"/>
        </w:pBdr>
        <w:jc w:val="both"/>
        <w:rPr>
          <w:rFonts w:ascii="Arial" w:eastAsia="Arial" w:hAnsi="Arial" w:cs="Arial"/>
        </w:rPr>
      </w:pPr>
    </w:p>
    <w:p w14:paraId="0AB29E9D"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However, the literature indicates that the success of oral rehabilitation goes beyond the technical quality of the prosthesis. Variables such as comfort, aesthetics, speech, and masticatory efficiency are key determinants of user satisfaction (</w:t>
      </w:r>
      <w:proofErr w:type="spellStart"/>
      <w:r>
        <w:rPr>
          <w:rFonts w:ascii="Arial" w:eastAsia="Arial" w:hAnsi="Arial" w:cs="Arial"/>
        </w:rPr>
        <w:t>Ereifej</w:t>
      </w:r>
      <w:proofErr w:type="spellEnd"/>
      <w:r>
        <w:rPr>
          <w:rFonts w:ascii="Arial" w:eastAsia="Arial" w:hAnsi="Arial" w:cs="Arial"/>
        </w:rPr>
        <w:t xml:space="preserve">; </w:t>
      </w:r>
      <w:proofErr w:type="spellStart"/>
      <w:r>
        <w:rPr>
          <w:rFonts w:ascii="Arial" w:eastAsia="Arial" w:hAnsi="Arial" w:cs="Arial"/>
        </w:rPr>
        <w:t>Owe</w:t>
      </w:r>
      <w:r>
        <w:rPr>
          <w:rFonts w:ascii="Arial" w:eastAsia="Arial" w:hAnsi="Arial" w:cs="Arial"/>
        </w:rPr>
        <w:t>is</w:t>
      </w:r>
      <w:proofErr w:type="spellEnd"/>
      <w:r>
        <w:rPr>
          <w:rFonts w:ascii="Arial" w:eastAsia="Arial" w:hAnsi="Arial" w:cs="Arial"/>
        </w:rPr>
        <w:t>; Abu-</w:t>
      </w:r>
      <w:proofErr w:type="spellStart"/>
      <w:r>
        <w:rPr>
          <w:rFonts w:ascii="Arial" w:eastAsia="Arial" w:hAnsi="Arial" w:cs="Arial"/>
        </w:rPr>
        <w:t>awwad</w:t>
      </w:r>
      <w:proofErr w:type="spellEnd"/>
      <w:r>
        <w:rPr>
          <w:rFonts w:ascii="Arial" w:eastAsia="Arial" w:hAnsi="Arial" w:cs="Arial"/>
        </w:rPr>
        <w:t>, 2023). Aesthetic considerations, in particular, are among the main motivators for seeking prosthetic treatment (</w:t>
      </w:r>
      <w:proofErr w:type="spellStart"/>
      <w:r>
        <w:rPr>
          <w:rFonts w:ascii="Arial" w:eastAsia="Arial" w:hAnsi="Arial" w:cs="Arial"/>
        </w:rPr>
        <w:t>Peršić</w:t>
      </w:r>
      <w:proofErr w:type="spellEnd"/>
      <w:r>
        <w:rPr>
          <w:rFonts w:ascii="Arial" w:eastAsia="Arial" w:hAnsi="Arial" w:cs="Arial"/>
        </w:rPr>
        <w:t xml:space="preserve">; </w:t>
      </w:r>
      <w:proofErr w:type="spellStart"/>
      <w:r>
        <w:rPr>
          <w:rFonts w:ascii="Arial" w:eastAsia="Arial" w:hAnsi="Arial" w:cs="Arial"/>
        </w:rPr>
        <w:t>Čelebić</w:t>
      </w:r>
      <w:proofErr w:type="spellEnd"/>
      <w:r>
        <w:rPr>
          <w:rFonts w:ascii="Arial" w:eastAsia="Arial" w:hAnsi="Arial" w:cs="Arial"/>
        </w:rPr>
        <w:t>, 2015). Even technically well-made prostheses may be rejected by patients, especially the elderly, due to adaptat</w:t>
      </w:r>
      <w:r>
        <w:rPr>
          <w:rFonts w:ascii="Arial" w:eastAsia="Arial" w:hAnsi="Arial" w:cs="Arial"/>
        </w:rPr>
        <w:t xml:space="preserve">ion issues or dissatisfaction (Petry; Lopes; </w:t>
      </w:r>
      <w:proofErr w:type="spellStart"/>
      <w:r>
        <w:rPr>
          <w:rFonts w:ascii="Arial" w:eastAsia="Arial" w:hAnsi="Arial" w:cs="Arial"/>
        </w:rPr>
        <w:t>Cassol</w:t>
      </w:r>
      <w:proofErr w:type="spellEnd"/>
      <w:r>
        <w:rPr>
          <w:rFonts w:ascii="Arial" w:eastAsia="Arial" w:hAnsi="Arial" w:cs="Arial"/>
        </w:rPr>
        <w:t xml:space="preserve">, 2019; </w:t>
      </w:r>
      <w:proofErr w:type="spellStart"/>
      <w:r>
        <w:rPr>
          <w:rFonts w:ascii="Arial" w:eastAsia="Arial" w:hAnsi="Arial" w:cs="Arial"/>
        </w:rPr>
        <w:t>Turker</w:t>
      </w:r>
      <w:proofErr w:type="spellEnd"/>
      <w:r>
        <w:rPr>
          <w:rFonts w:ascii="Arial" w:eastAsia="Arial" w:hAnsi="Arial" w:cs="Arial"/>
        </w:rPr>
        <w:t xml:space="preserve">; </w:t>
      </w:r>
      <w:proofErr w:type="spellStart"/>
      <w:r>
        <w:rPr>
          <w:rFonts w:ascii="Arial" w:eastAsia="Arial" w:hAnsi="Arial" w:cs="Arial"/>
        </w:rPr>
        <w:t>Sener</w:t>
      </w:r>
      <w:proofErr w:type="spellEnd"/>
      <w:r>
        <w:rPr>
          <w:rFonts w:ascii="Arial" w:eastAsia="Arial" w:hAnsi="Arial" w:cs="Arial"/>
        </w:rPr>
        <w:t xml:space="preserve">, </w:t>
      </w:r>
      <w:proofErr w:type="spellStart"/>
      <w:r>
        <w:rPr>
          <w:rFonts w:ascii="Arial" w:eastAsia="Arial" w:hAnsi="Arial" w:cs="Arial"/>
        </w:rPr>
        <w:t>Özkan</w:t>
      </w:r>
      <w:proofErr w:type="spellEnd"/>
      <w:r>
        <w:rPr>
          <w:rFonts w:ascii="Arial" w:eastAsia="Arial" w:hAnsi="Arial" w:cs="Arial"/>
        </w:rPr>
        <w:t>, 2009). Moreover, factors such as the number and distribution of remaining teeth, age, sex, educational level, and sociocultural context directly influence masticatory capacity</w:t>
      </w:r>
      <w:r>
        <w:rPr>
          <w:rFonts w:ascii="Arial" w:eastAsia="Arial" w:hAnsi="Arial" w:cs="Arial"/>
        </w:rPr>
        <w:t>, affecting quality of life (Zhang et al., 2013).</w:t>
      </w:r>
    </w:p>
    <w:p w14:paraId="017BA2B0" w14:textId="77777777" w:rsidR="00FE24B0" w:rsidRDefault="00FE24B0">
      <w:pPr>
        <w:pBdr>
          <w:top w:val="nil"/>
          <w:left w:val="nil"/>
          <w:bottom w:val="nil"/>
          <w:right w:val="nil"/>
          <w:between w:val="nil"/>
        </w:pBdr>
        <w:jc w:val="both"/>
        <w:rPr>
          <w:rFonts w:ascii="Arial" w:eastAsia="Arial" w:hAnsi="Arial" w:cs="Arial"/>
        </w:rPr>
      </w:pPr>
    </w:p>
    <w:p w14:paraId="7F1CEF82"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The post-insertion period of CR-RPDs is often characterized by difficulties related to chewing, speech, and prosthesis handling, particularly due to motor coordination limitations, which pose significant b</w:t>
      </w:r>
      <w:r>
        <w:rPr>
          <w:rFonts w:ascii="Arial" w:eastAsia="Arial" w:hAnsi="Arial" w:cs="Arial"/>
        </w:rPr>
        <w:t>arriers to prosthetic adaptation (Shala et al., 2016; Silva, 2013; Silva et al., 2019). Therefore, it is essential for the dentist to understand patients’ expectations, perceptions, and attitudes toward treatment to ensure therapeutic success (</w:t>
      </w:r>
      <w:proofErr w:type="spellStart"/>
      <w:r>
        <w:rPr>
          <w:rFonts w:ascii="Arial" w:eastAsia="Arial" w:hAnsi="Arial" w:cs="Arial"/>
        </w:rPr>
        <w:t>Pommer</w:t>
      </w:r>
      <w:proofErr w:type="spellEnd"/>
      <w:r>
        <w:rPr>
          <w:rFonts w:ascii="Arial" w:eastAsia="Arial" w:hAnsi="Arial" w:cs="Arial"/>
        </w:rPr>
        <w:t>, 2013</w:t>
      </w:r>
      <w:r>
        <w:rPr>
          <w:rFonts w:ascii="Arial" w:eastAsia="Arial" w:hAnsi="Arial" w:cs="Arial"/>
        </w:rPr>
        <w:t>). Accordingly, studies highlight the importance of investigating patient satisfaction as a tool for the continuous improvement of rehabilitative clinical practice (Alvarenga et al., 2011; Silva et al., 2019).</w:t>
      </w:r>
    </w:p>
    <w:p w14:paraId="141D4990" w14:textId="77777777" w:rsidR="00FE24B0" w:rsidRDefault="00FE24B0">
      <w:pPr>
        <w:pBdr>
          <w:top w:val="nil"/>
          <w:left w:val="nil"/>
          <w:bottom w:val="nil"/>
          <w:right w:val="nil"/>
          <w:between w:val="nil"/>
        </w:pBdr>
        <w:jc w:val="both"/>
        <w:rPr>
          <w:rFonts w:ascii="Arial" w:eastAsia="Arial" w:hAnsi="Arial" w:cs="Arial"/>
        </w:rPr>
      </w:pPr>
    </w:p>
    <w:p w14:paraId="429BD794"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Despite its importance, patient satisfaction </w:t>
      </w:r>
      <w:r>
        <w:rPr>
          <w:rFonts w:ascii="Arial" w:eastAsia="Arial" w:hAnsi="Arial" w:cs="Arial"/>
        </w:rPr>
        <w:t>assessment is highly variable and subjective, which can pose a challenge for professionals. Nevertheless, understanding this perception is essential, as dissatisfaction can compromise the trust between patient and clinician. However, many dentists still te</w:t>
      </w:r>
      <w:r>
        <w:rPr>
          <w:rFonts w:ascii="Arial" w:eastAsia="Arial" w:hAnsi="Arial" w:cs="Arial"/>
        </w:rPr>
        <w:t>nd to base their evaluations solely on technical criteria, neglecting the patient’s perspective (</w:t>
      </w:r>
      <w:proofErr w:type="spellStart"/>
      <w:r>
        <w:rPr>
          <w:rFonts w:ascii="Arial" w:eastAsia="Arial" w:hAnsi="Arial" w:cs="Arial"/>
        </w:rPr>
        <w:t>Kok</w:t>
      </w:r>
      <w:proofErr w:type="spellEnd"/>
      <w:r>
        <w:rPr>
          <w:rFonts w:ascii="Arial" w:eastAsia="Arial" w:hAnsi="Arial" w:cs="Arial"/>
        </w:rPr>
        <w:t xml:space="preserve"> et al., 2017; </w:t>
      </w:r>
      <w:proofErr w:type="spellStart"/>
      <w:r>
        <w:rPr>
          <w:rFonts w:ascii="Arial" w:eastAsia="Arial" w:hAnsi="Arial" w:cs="Arial"/>
        </w:rPr>
        <w:t>Pommer</w:t>
      </w:r>
      <w:proofErr w:type="spellEnd"/>
      <w:r>
        <w:rPr>
          <w:rFonts w:ascii="Arial" w:eastAsia="Arial" w:hAnsi="Arial" w:cs="Arial"/>
        </w:rPr>
        <w:t>, 2013; Yoshimoto et al., 2021).</w:t>
      </w:r>
    </w:p>
    <w:p w14:paraId="6FAA206E" w14:textId="77777777" w:rsidR="00FE24B0" w:rsidRDefault="00FE24B0">
      <w:pPr>
        <w:pBdr>
          <w:top w:val="nil"/>
          <w:left w:val="nil"/>
          <w:bottom w:val="nil"/>
          <w:right w:val="nil"/>
          <w:between w:val="nil"/>
        </w:pBdr>
        <w:jc w:val="both"/>
        <w:rPr>
          <w:rFonts w:ascii="Arial" w:eastAsia="Arial" w:hAnsi="Arial" w:cs="Arial"/>
        </w:rPr>
      </w:pPr>
    </w:p>
    <w:p w14:paraId="6CAB09BA"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In this context, the concept of Oral Health-Related Quality of Life (</w:t>
      </w:r>
      <w:proofErr w:type="spellStart"/>
      <w:r>
        <w:rPr>
          <w:rFonts w:ascii="Arial" w:eastAsia="Arial" w:hAnsi="Arial" w:cs="Arial"/>
        </w:rPr>
        <w:t>OHRQoL</w:t>
      </w:r>
      <w:proofErr w:type="spellEnd"/>
      <w:r>
        <w:rPr>
          <w:rFonts w:ascii="Arial" w:eastAsia="Arial" w:hAnsi="Arial" w:cs="Arial"/>
        </w:rPr>
        <w:t>) has gained increasing in</w:t>
      </w:r>
      <w:r>
        <w:rPr>
          <w:rFonts w:ascii="Arial" w:eastAsia="Arial" w:hAnsi="Arial" w:cs="Arial"/>
        </w:rPr>
        <w:t xml:space="preserve">terest among researchers, as it refers to an individual’s subjective perception of their oral condition and the impact of dental treatment on daily life (Ali et al., 2019; </w:t>
      </w:r>
      <w:proofErr w:type="spellStart"/>
      <w:r>
        <w:rPr>
          <w:rFonts w:ascii="Arial" w:eastAsia="Arial" w:hAnsi="Arial" w:cs="Arial"/>
        </w:rPr>
        <w:t>Jenei</w:t>
      </w:r>
      <w:proofErr w:type="spellEnd"/>
      <w:r>
        <w:rPr>
          <w:rFonts w:ascii="Arial" w:eastAsia="Arial" w:hAnsi="Arial" w:cs="Arial"/>
        </w:rPr>
        <w:t xml:space="preserve"> et al., 2015). </w:t>
      </w:r>
      <w:proofErr w:type="spellStart"/>
      <w:r>
        <w:rPr>
          <w:rFonts w:ascii="Arial" w:eastAsia="Arial" w:hAnsi="Arial" w:cs="Arial"/>
        </w:rPr>
        <w:t>OHRQoL</w:t>
      </w:r>
      <w:proofErr w:type="spellEnd"/>
      <w:r>
        <w:rPr>
          <w:rFonts w:ascii="Arial" w:eastAsia="Arial" w:hAnsi="Arial" w:cs="Arial"/>
        </w:rPr>
        <w:t xml:space="preserve"> encompasses aspects such as functional limitation, physi</w:t>
      </w:r>
      <w:r>
        <w:rPr>
          <w:rFonts w:ascii="Arial" w:eastAsia="Arial" w:hAnsi="Arial" w:cs="Arial"/>
        </w:rPr>
        <w:t>cal pain, emotional discomfort, and social and psychological impacts associated with tooth loss or impairment (Ali et al., 2019).</w:t>
      </w:r>
    </w:p>
    <w:p w14:paraId="78A128D1" w14:textId="77777777" w:rsidR="00FE24B0" w:rsidRDefault="00FE24B0">
      <w:pPr>
        <w:pBdr>
          <w:top w:val="nil"/>
          <w:left w:val="nil"/>
          <w:bottom w:val="nil"/>
          <w:right w:val="nil"/>
          <w:between w:val="nil"/>
        </w:pBdr>
        <w:jc w:val="both"/>
        <w:rPr>
          <w:rFonts w:ascii="Arial" w:eastAsia="Arial" w:hAnsi="Arial" w:cs="Arial"/>
        </w:rPr>
      </w:pPr>
    </w:p>
    <w:p w14:paraId="59A7CAB1"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Thus, a paradigm shift is observed in dental practice, with increasing emphasis on active patient participation. This </w:t>
      </w:r>
      <w:r>
        <w:rPr>
          <w:rFonts w:ascii="Arial" w:eastAsia="Arial" w:hAnsi="Arial" w:cs="Arial"/>
        </w:rPr>
        <w:t>approach promotes more humanized practices focused on health promotion and disease prevention through attentive listening and identification of the problems actually experienced by patients. Accordingly, the use of validated instruments to quantify the imp</w:t>
      </w:r>
      <w:r>
        <w:rPr>
          <w:rFonts w:ascii="Arial" w:eastAsia="Arial" w:hAnsi="Arial" w:cs="Arial"/>
        </w:rPr>
        <w:t xml:space="preserve">act of oral conditions on </w:t>
      </w:r>
      <w:proofErr w:type="spellStart"/>
      <w:r>
        <w:rPr>
          <w:rFonts w:ascii="Arial" w:eastAsia="Arial" w:hAnsi="Arial" w:cs="Arial"/>
        </w:rPr>
        <w:t>OHRQoL</w:t>
      </w:r>
      <w:proofErr w:type="spellEnd"/>
      <w:r>
        <w:rPr>
          <w:rFonts w:ascii="Arial" w:eastAsia="Arial" w:hAnsi="Arial" w:cs="Arial"/>
        </w:rPr>
        <w:t xml:space="preserve"> has become more widespread (Petry; Lopes; </w:t>
      </w:r>
      <w:proofErr w:type="spellStart"/>
      <w:r>
        <w:rPr>
          <w:rFonts w:ascii="Arial" w:eastAsia="Arial" w:hAnsi="Arial" w:cs="Arial"/>
        </w:rPr>
        <w:t>Cassol</w:t>
      </w:r>
      <w:proofErr w:type="spellEnd"/>
      <w:r>
        <w:rPr>
          <w:rFonts w:ascii="Arial" w:eastAsia="Arial" w:hAnsi="Arial" w:cs="Arial"/>
        </w:rPr>
        <w:t>, 2019; Silva et al., 2019).</w:t>
      </w:r>
    </w:p>
    <w:p w14:paraId="1517D061" w14:textId="77777777" w:rsidR="00FE24B0" w:rsidRDefault="00FE24B0">
      <w:pPr>
        <w:pBdr>
          <w:top w:val="nil"/>
          <w:left w:val="nil"/>
          <w:bottom w:val="nil"/>
          <w:right w:val="nil"/>
          <w:between w:val="nil"/>
        </w:pBdr>
        <w:jc w:val="both"/>
        <w:rPr>
          <w:rFonts w:ascii="Arial" w:eastAsia="Arial" w:hAnsi="Arial" w:cs="Arial"/>
        </w:rPr>
      </w:pPr>
    </w:p>
    <w:p w14:paraId="4DA1D82D"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Several instruments have been developed for this purpose. Among the pioneers are the Geriatric/General Oral Health Assessment Index (GOHAI), crea</w:t>
      </w:r>
      <w:r>
        <w:rPr>
          <w:rFonts w:ascii="Arial" w:eastAsia="Arial" w:hAnsi="Arial" w:cs="Arial"/>
        </w:rPr>
        <w:t xml:space="preserve">ted in 1990 (Atchison; Dolan, 1990), the 36-Item Short Form Health Survey (SF-36) in 1992 (Ware-Jr; </w:t>
      </w:r>
      <w:proofErr w:type="spellStart"/>
      <w:r>
        <w:rPr>
          <w:rFonts w:ascii="Arial" w:eastAsia="Arial" w:hAnsi="Arial" w:cs="Arial"/>
        </w:rPr>
        <w:t>Sherbourne</w:t>
      </w:r>
      <w:proofErr w:type="spellEnd"/>
      <w:r>
        <w:rPr>
          <w:rFonts w:ascii="Arial" w:eastAsia="Arial" w:hAnsi="Arial" w:cs="Arial"/>
        </w:rPr>
        <w:t>, 1992), and the Dental Impact Profile in 1993 (Strauss; Hunt, 1993). In 1994, Slade and Spencer introduced the Oral Health Impact Profile (OHIP-4</w:t>
      </w:r>
      <w:r>
        <w:rPr>
          <w:rFonts w:ascii="Arial" w:eastAsia="Arial" w:hAnsi="Arial" w:cs="Arial"/>
        </w:rPr>
        <w:t xml:space="preserve">9), which became the main instrument for assessing </w:t>
      </w:r>
      <w:proofErr w:type="spellStart"/>
      <w:r>
        <w:rPr>
          <w:rFonts w:ascii="Arial" w:eastAsia="Arial" w:hAnsi="Arial" w:cs="Arial"/>
        </w:rPr>
        <w:t>OHRQoL</w:t>
      </w:r>
      <w:proofErr w:type="spellEnd"/>
      <w:r>
        <w:rPr>
          <w:rFonts w:ascii="Arial" w:eastAsia="Arial" w:hAnsi="Arial" w:cs="Arial"/>
        </w:rPr>
        <w:t xml:space="preserve"> (Slade; Spencer, 1994). Composed of 49 items covering different dimensions of oral health, the OHIP-49 led to a shortened version, the OHIP-14, designed to facilitate clinical application in researc</w:t>
      </w:r>
      <w:r>
        <w:rPr>
          <w:rFonts w:ascii="Arial" w:eastAsia="Arial" w:hAnsi="Arial" w:cs="Arial"/>
        </w:rPr>
        <w:t>h (Allen; Locker, 2002; Almeida; Loureiro; Araújo, 2004; Slade, 1997).</w:t>
      </w:r>
    </w:p>
    <w:p w14:paraId="54EF265D" w14:textId="77777777" w:rsidR="00FE24B0" w:rsidRDefault="00FE24B0">
      <w:pPr>
        <w:pBdr>
          <w:top w:val="nil"/>
          <w:left w:val="nil"/>
          <w:bottom w:val="nil"/>
          <w:right w:val="nil"/>
          <w:between w:val="nil"/>
        </w:pBdr>
        <w:jc w:val="both"/>
        <w:rPr>
          <w:rFonts w:ascii="Arial" w:eastAsia="Arial" w:hAnsi="Arial" w:cs="Arial"/>
        </w:rPr>
      </w:pPr>
    </w:p>
    <w:p w14:paraId="759FACD3"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The OHIP-14 is structured into seven domains: functional limitation, pain, psychological discomfort, physical disability, psychological disability, social disability, and social disadv</w:t>
      </w:r>
      <w:r>
        <w:rPr>
          <w:rFonts w:ascii="Arial" w:eastAsia="Arial" w:hAnsi="Arial" w:cs="Arial"/>
        </w:rPr>
        <w:t xml:space="preserve">antage. Each domain is represented by two questions, with responses ranging from 0 (never) to 4 (always), based on event frequency. The sum of the scores results in a total score of up to 56 points, with higher scores indicating poorer </w:t>
      </w:r>
      <w:proofErr w:type="spellStart"/>
      <w:r>
        <w:rPr>
          <w:rFonts w:ascii="Arial" w:eastAsia="Arial" w:hAnsi="Arial" w:cs="Arial"/>
        </w:rPr>
        <w:t>OHRQoL</w:t>
      </w:r>
      <w:proofErr w:type="spellEnd"/>
      <w:r>
        <w:rPr>
          <w:rFonts w:ascii="Arial" w:eastAsia="Arial" w:hAnsi="Arial" w:cs="Arial"/>
        </w:rPr>
        <w:t xml:space="preserve"> (Yoshimoto et</w:t>
      </w:r>
      <w:r>
        <w:rPr>
          <w:rFonts w:ascii="Arial" w:eastAsia="Arial" w:hAnsi="Arial" w:cs="Arial"/>
        </w:rPr>
        <w:t xml:space="preserve"> al., 2021).</w:t>
      </w:r>
    </w:p>
    <w:p w14:paraId="09B62234" w14:textId="77777777" w:rsidR="00FE24B0" w:rsidRDefault="00FE24B0">
      <w:pPr>
        <w:pBdr>
          <w:top w:val="nil"/>
          <w:left w:val="nil"/>
          <w:bottom w:val="nil"/>
          <w:right w:val="nil"/>
          <w:between w:val="nil"/>
        </w:pBdr>
        <w:jc w:val="both"/>
        <w:rPr>
          <w:rFonts w:ascii="Arial" w:eastAsia="Arial" w:hAnsi="Arial" w:cs="Arial"/>
        </w:rPr>
      </w:pPr>
    </w:p>
    <w:p w14:paraId="2B4AC8A2"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CR-RPDs, widely used in public health services, represent an efficient and accessible alternative for restoring masticatory function and aesthetics. However, issues such as discomfort, functional limitations, dissatisfaction with aesthetics, </w:t>
      </w:r>
      <w:r>
        <w:rPr>
          <w:rFonts w:ascii="Arial" w:eastAsia="Arial" w:hAnsi="Arial" w:cs="Arial"/>
        </w:rPr>
        <w:t>and adaptation difficulties are commonly reported as factors compromising clinical success (Yoshimoto et al., 2021).</w:t>
      </w:r>
    </w:p>
    <w:p w14:paraId="6EFFBAFA" w14:textId="77777777" w:rsidR="00FE24B0" w:rsidRDefault="00FE24B0">
      <w:pPr>
        <w:pBdr>
          <w:top w:val="nil"/>
          <w:left w:val="nil"/>
          <w:bottom w:val="nil"/>
          <w:right w:val="nil"/>
          <w:between w:val="nil"/>
        </w:pBdr>
        <w:jc w:val="both"/>
        <w:rPr>
          <w:rFonts w:ascii="Arial" w:eastAsia="Arial" w:hAnsi="Arial" w:cs="Arial"/>
        </w:rPr>
      </w:pPr>
    </w:p>
    <w:p w14:paraId="63B4F7A3"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Given this scenario, investigating the satisfaction of patients rehabilitated with CR-RPDs is essential not only to identify shortcomings </w:t>
      </w:r>
      <w:r>
        <w:rPr>
          <w:rFonts w:ascii="Arial" w:eastAsia="Arial" w:hAnsi="Arial" w:cs="Arial"/>
        </w:rPr>
        <w:t>in care but also to support strategies for improving the services provided, potentially informing the revision and updating of undergraduate and postgraduate curricula. Analyzing patients’ complaints and expectations can help optimize clinical practice and</w:t>
      </w:r>
      <w:r>
        <w:rPr>
          <w:rFonts w:ascii="Arial" w:eastAsia="Arial" w:hAnsi="Arial" w:cs="Arial"/>
        </w:rPr>
        <w:t xml:space="preserve"> enhance the training of professionals more attuned to the real needs of the population.</w:t>
      </w:r>
    </w:p>
    <w:p w14:paraId="308D1AEE" w14:textId="77777777" w:rsidR="00FE24B0" w:rsidRDefault="00FE24B0">
      <w:pPr>
        <w:pBdr>
          <w:top w:val="nil"/>
          <w:left w:val="nil"/>
          <w:bottom w:val="nil"/>
          <w:right w:val="nil"/>
          <w:between w:val="nil"/>
        </w:pBdr>
        <w:jc w:val="both"/>
        <w:rPr>
          <w:rFonts w:ascii="Arial" w:eastAsia="Arial" w:hAnsi="Arial" w:cs="Arial"/>
        </w:rPr>
      </w:pPr>
    </w:p>
    <w:p w14:paraId="304EF9D3"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Beyond its academic value, understanding the impact of oral rehabilitation on patients’ lives provides relevant insights for planning interventions aimed at improving</w:t>
      </w:r>
      <w:r>
        <w:rPr>
          <w:rFonts w:ascii="Arial" w:eastAsia="Arial" w:hAnsi="Arial" w:cs="Arial"/>
        </w:rPr>
        <w:t xml:space="preserve"> quality of life, encompassing functional, aesthetic, and psychosocial dimensions. In this context, the present study aims to answer the following question: 'What is the impact of oral health on the quality of life of partially edentulous patients rehabili</w:t>
      </w:r>
      <w:r>
        <w:rPr>
          <w:rFonts w:ascii="Arial" w:eastAsia="Arial" w:hAnsi="Arial" w:cs="Arial"/>
        </w:rPr>
        <w:t xml:space="preserve">tated with CR-RPDs at the Removable Partial Denture Clinic of the School of Pharmacy, Dentistry, and Nursing (FFOE) of the Federal University of </w:t>
      </w:r>
      <w:proofErr w:type="spellStart"/>
      <w:r>
        <w:rPr>
          <w:rFonts w:ascii="Arial" w:eastAsia="Arial" w:hAnsi="Arial" w:cs="Arial"/>
        </w:rPr>
        <w:t>Ceará</w:t>
      </w:r>
      <w:proofErr w:type="spellEnd"/>
      <w:r>
        <w:rPr>
          <w:rFonts w:ascii="Arial" w:eastAsia="Arial" w:hAnsi="Arial" w:cs="Arial"/>
        </w:rPr>
        <w:t xml:space="preserve"> (UFC).</w:t>
      </w:r>
    </w:p>
    <w:p w14:paraId="60D2D391" w14:textId="77777777" w:rsidR="00FE24B0" w:rsidRDefault="00FE24B0">
      <w:pPr>
        <w:pBdr>
          <w:top w:val="nil"/>
          <w:left w:val="nil"/>
          <w:bottom w:val="nil"/>
          <w:right w:val="nil"/>
          <w:between w:val="nil"/>
        </w:pBdr>
        <w:jc w:val="both"/>
        <w:rPr>
          <w:rFonts w:ascii="Arial" w:eastAsia="Arial" w:hAnsi="Arial" w:cs="Arial"/>
        </w:rPr>
      </w:pPr>
    </w:p>
    <w:p w14:paraId="130B3932"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Therefore, the objective of this work was to evaluate the </w:t>
      </w:r>
      <w:proofErr w:type="spellStart"/>
      <w:r>
        <w:rPr>
          <w:rFonts w:ascii="Arial" w:eastAsia="Arial" w:hAnsi="Arial" w:cs="Arial"/>
        </w:rPr>
        <w:t>OHRQoL</w:t>
      </w:r>
      <w:proofErr w:type="spellEnd"/>
      <w:r>
        <w:rPr>
          <w:rFonts w:ascii="Arial" w:eastAsia="Arial" w:hAnsi="Arial" w:cs="Arial"/>
        </w:rPr>
        <w:t xml:space="preserve"> of patients, considering functio</w:t>
      </w:r>
      <w:r>
        <w:rPr>
          <w:rFonts w:ascii="Arial" w:eastAsia="Arial" w:hAnsi="Arial" w:cs="Arial"/>
        </w:rPr>
        <w:t>nal, aesthetic, emotional, and social aspects, as well as the influence of sociodemographic variables (age, sex, education) and clinical characteristics (type of rehabilitation with CR-RPDs and presence of systemic conditions). The central hypothesis of th</w:t>
      </w:r>
      <w:r>
        <w:rPr>
          <w:rFonts w:ascii="Arial" w:eastAsia="Arial" w:hAnsi="Arial" w:cs="Arial"/>
        </w:rPr>
        <w:t>e research suggests that rehabilitation with CR-RPDs positively influences patients’ quality of life, promoting improvements in various aspects, including oral functionality, aesthetics, and psychosocial well-being.</w:t>
      </w:r>
    </w:p>
    <w:p w14:paraId="309DECA3" w14:textId="77777777" w:rsidR="00FE24B0" w:rsidRDefault="00FE24B0">
      <w:pPr>
        <w:pBdr>
          <w:top w:val="nil"/>
          <w:left w:val="nil"/>
          <w:bottom w:val="nil"/>
          <w:right w:val="nil"/>
          <w:between w:val="nil"/>
        </w:pBdr>
        <w:jc w:val="both"/>
        <w:rPr>
          <w:rFonts w:ascii="Arial" w:eastAsia="Arial" w:hAnsi="Arial" w:cs="Arial"/>
        </w:rPr>
      </w:pPr>
    </w:p>
    <w:p w14:paraId="358BE8E8" w14:textId="77777777" w:rsidR="00FE24B0" w:rsidRDefault="00B24B5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METHODOLOGY</w:t>
      </w:r>
    </w:p>
    <w:p w14:paraId="5372CEE4" w14:textId="77777777" w:rsidR="00FE24B0" w:rsidRDefault="00FE24B0">
      <w:pPr>
        <w:pBdr>
          <w:top w:val="nil"/>
          <w:left w:val="nil"/>
          <w:bottom w:val="nil"/>
          <w:right w:val="nil"/>
          <w:between w:val="nil"/>
        </w:pBdr>
        <w:jc w:val="both"/>
        <w:rPr>
          <w:rFonts w:ascii="Arial" w:eastAsia="Arial" w:hAnsi="Arial" w:cs="Arial"/>
        </w:rPr>
      </w:pPr>
    </w:p>
    <w:p w14:paraId="7677ED06"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This is a cross-section</w:t>
      </w:r>
      <w:r>
        <w:rPr>
          <w:rFonts w:ascii="Arial" w:eastAsia="Arial" w:hAnsi="Arial" w:cs="Arial"/>
        </w:rPr>
        <w:t xml:space="preserve">al, descriptive, and quantitative study in which structured questionnaires on quality of life associated with the use of clasp-retained removable partial dentures (CR-RPDs) were applied. The School of Dentistry of the Federal University of </w:t>
      </w:r>
      <w:proofErr w:type="spellStart"/>
      <w:r>
        <w:rPr>
          <w:rFonts w:ascii="Arial" w:eastAsia="Arial" w:hAnsi="Arial" w:cs="Arial"/>
        </w:rPr>
        <w:t>Ceará</w:t>
      </w:r>
      <w:proofErr w:type="spellEnd"/>
      <w:r>
        <w:rPr>
          <w:rFonts w:ascii="Arial" w:eastAsia="Arial" w:hAnsi="Arial" w:cs="Arial"/>
        </w:rPr>
        <w:t xml:space="preserve"> serves as </w:t>
      </w:r>
      <w:r>
        <w:rPr>
          <w:rFonts w:ascii="Arial" w:eastAsia="Arial" w:hAnsi="Arial" w:cs="Arial"/>
        </w:rPr>
        <w:t xml:space="preserve">an important referral center for the population of Fortaleza, state of </w:t>
      </w:r>
      <w:proofErr w:type="spellStart"/>
      <w:r>
        <w:rPr>
          <w:rFonts w:ascii="Arial" w:eastAsia="Arial" w:hAnsi="Arial" w:cs="Arial"/>
        </w:rPr>
        <w:t>Ceará</w:t>
      </w:r>
      <w:proofErr w:type="spellEnd"/>
      <w:r>
        <w:rPr>
          <w:rFonts w:ascii="Arial" w:eastAsia="Arial" w:hAnsi="Arial" w:cs="Arial"/>
        </w:rPr>
        <w:t xml:space="preserve">, particularly in the field of oral rehabilitation with CR-RPDs, with treatments conducted at the clinic of the mandatory </w:t>
      </w:r>
      <w:r>
        <w:rPr>
          <w:rFonts w:ascii="Arial" w:eastAsia="Arial" w:hAnsi="Arial" w:cs="Arial"/>
        </w:rPr>
        <w:lastRenderedPageBreak/>
        <w:t>Removable Partial Denture course, part of the institution’</w:t>
      </w:r>
      <w:r>
        <w:rPr>
          <w:rFonts w:ascii="Arial" w:eastAsia="Arial" w:hAnsi="Arial" w:cs="Arial"/>
        </w:rPr>
        <w:t>s Dentistry curriculum. On average, 12 patients are rehabilitated per semester.</w:t>
      </w:r>
    </w:p>
    <w:p w14:paraId="71CCE41B" w14:textId="77777777" w:rsidR="00FE24B0" w:rsidRDefault="00FE24B0">
      <w:pPr>
        <w:pBdr>
          <w:top w:val="nil"/>
          <w:left w:val="nil"/>
          <w:bottom w:val="nil"/>
          <w:right w:val="nil"/>
          <w:between w:val="nil"/>
        </w:pBdr>
        <w:jc w:val="both"/>
        <w:rPr>
          <w:rFonts w:ascii="Arial" w:eastAsia="Arial" w:hAnsi="Arial" w:cs="Arial"/>
        </w:rPr>
      </w:pPr>
    </w:p>
    <w:p w14:paraId="5C57D36C"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For the composition of the sample in this study, 45 patients treated during the 2023.1, 2023.2, 2024.1, and 2024.2 semesters were selected based on sample size calculation. </w:t>
      </w:r>
      <w:r>
        <w:rPr>
          <w:rFonts w:ascii="Arial" w:eastAsia="Arial" w:hAnsi="Arial" w:cs="Arial"/>
        </w:rPr>
        <w:t>The sample size was determined using the proportion estimation method, considering a 95% confidence level and a maximum sampling error of 5%, according to the following formula:</w:t>
      </w:r>
    </w:p>
    <w:p w14:paraId="3056BA91" w14:textId="77777777" w:rsidR="00FE24B0" w:rsidRDefault="00FE24B0">
      <w:pPr>
        <w:pBdr>
          <w:top w:val="nil"/>
          <w:left w:val="nil"/>
          <w:bottom w:val="nil"/>
          <w:right w:val="nil"/>
          <w:between w:val="nil"/>
        </w:pBdr>
        <w:jc w:val="both"/>
        <w:rPr>
          <w:rFonts w:ascii="Arial" w:eastAsia="Arial" w:hAnsi="Arial" w:cs="Arial"/>
        </w:rPr>
      </w:pPr>
    </w:p>
    <w:p w14:paraId="0A400879" w14:textId="77777777" w:rsidR="00FE24B0" w:rsidRDefault="00B24B5F">
      <w:pPr>
        <w:spacing w:line="360" w:lineRule="auto"/>
        <w:ind w:left="1440" w:firstLine="1133"/>
        <w:jc w:val="both"/>
        <w:rPr>
          <w:rFonts w:ascii="Arial" w:eastAsia="Arial" w:hAnsi="Arial" w:cs="Arial"/>
        </w:rPr>
      </w:pPr>
      <m:oMathPara>
        <m:oMath>
          <m:r>
            <w:rPr>
              <w:rFonts w:ascii="Arial" w:eastAsia="Arial" w:hAnsi="Arial" w:cs="Arial"/>
            </w:rPr>
            <m:t>n</m:t>
          </m:r>
          <m:r>
            <w:rPr>
              <w:rFonts w:ascii="Arial" w:eastAsia="Arial" w:hAnsi="Arial" w:cs="Arial"/>
            </w:rPr>
            <m:t xml:space="preserve"> =</m:t>
          </m:r>
          <m:f>
            <m:fPr>
              <m:ctrlPr>
                <w:rPr>
                  <w:rFonts w:ascii="Arial" w:eastAsia="Arial" w:hAnsi="Arial" w:cs="Arial"/>
                </w:rPr>
              </m:ctrlPr>
            </m:fPr>
            <m:num>
              <m:r>
                <w:rPr>
                  <w:rFonts w:ascii="Arial" w:eastAsia="Arial" w:hAnsi="Arial" w:cs="Arial"/>
                </w:rPr>
                <m:t>EDFF</m:t>
              </m:r>
              <m:r>
                <w:rPr>
                  <w:rFonts w:ascii="Arial" w:eastAsia="Arial" w:hAnsi="Arial" w:cs="Arial"/>
                </w:rPr>
                <m:t xml:space="preserve"> × </m:t>
              </m:r>
              <m:r>
                <w:rPr>
                  <w:rFonts w:ascii="Arial" w:eastAsia="Arial" w:hAnsi="Arial" w:cs="Arial"/>
                </w:rPr>
                <m:t>N</m:t>
              </m:r>
              <m:r>
                <w:rPr>
                  <w:rFonts w:ascii="Arial" w:eastAsia="Arial" w:hAnsi="Arial" w:cs="Arial"/>
                </w:rPr>
                <m:t xml:space="preserve"> × </m:t>
              </m:r>
              <m:r>
                <w:rPr>
                  <w:rFonts w:ascii="Arial" w:eastAsia="Arial" w:hAnsi="Arial" w:cs="Arial"/>
                </w:rPr>
                <m:t>p</m:t>
              </m:r>
              <m:r>
                <w:rPr>
                  <w:rFonts w:ascii="Arial" w:eastAsia="Arial" w:hAnsi="Arial" w:cs="Arial"/>
                </w:rPr>
                <m:t xml:space="preserve">(1 - </m:t>
              </m:r>
              <m:r>
                <w:rPr>
                  <w:rFonts w:ascii="Arial" w:eastAsia="Arial" w:hAnsi="Arial" w:cs="Arial"/>
                </w:rPr>
                <m:t>p</m:t>
              </m:r>
              <m:r>
                <w:rPr>
                  <w:rFonts w:ascii="Arial" w:eastAsia="Arial" w:hAnsi="Arial" w:cs="Arial"/>
                </w:rPr>
                <m:t>)</m:t>
              </m:r>
            </m:num>
            <m:den>
              <m:d>
                <m:dPr>
                  <m:ctrlPr>
                    <w:rPr>
                      <w:rFonts w:ascii="Arial" w:eastAsia="Arial" w:hAnsi="Arial" w:cs="Arial"/>
                    </w:rPr>
                  </m:ctrlPr>
                </m:dPr>
                <m:e>
                  <m:f>
                    <m:fPr>
                      <m:ctrlPr>
                        <w:rPr>
                          <w:rFonts w:ascii="Arial" w:eastAsia="Arial" w:hAnsi="Arial" w:cs="Arial"/>
                        </w:rPr>
                      </m:ctrlPr>
                    </m:fPr>
                    <m:num>
                      <m:r>
                        <w:rPr>
                          <w:rFonts w:ascii="Arial" w:eastAsia="Arial" w:hAnsi="Arial" w:cs="Arial"/>
                        </w:rPr>
                        <m:t>d</m:t>
                      </m:r>
                      <m:r>
                        <w:rPr>
                          <w:rFonts w:ascii="Arial" w:eastAsia="Arial" w:hAnsi="Arial" w:cs="Arial"/>
                        </w:rPr>
                        <m:t>²</m:t>
                      </m:r>
                    </m:num>
                    <m:den>
                      <m:r>
                        <w:rPr>
                          <w:rFonts w:ascii="Arial" w:eastAsia="Arial" w:hAnsi="Arial" w:cs="Arial"/>
                        </w:rPr>
                        <m:t>Z</m:t>
                      </m:r>
                      <m:r>
                        <w:rPr>
                          <w:rFonts w:ascii="Arial" w:eastAsia="Arial" w:hAnsi="Arial" w:cs="Arial"/>
                        </w:rPr>
                        <m:t>²</m:t>
                      </m:r>
                      <m:sSub>
                        <m:sSubPr>
                          <m:ctrlPr>
                            <w:rPr>
                              <w:rFonts w:ascii="Arial" w:eastAsia="Arial" w:hAnsi="Arial" w:cs="Arial"/>
                            </w:rPr>
                          </m:ctrlPr>
                        </m:sSubPr>
                        <m:e>
                          <m:r>
                            <w:rPr>
                              <w:rFonts w:ascii="Arial" w:eastAsia="Arial" w:hAnsi="Arial" w:cs="Arial"/>
                            </w:rPr>
                            <m:t>1-</m:t>
                          </m:r>
                          <m:r>
                            <w:rPr>
                              <w:rFonts w:ascii="Arial" w:eastAsia="Arial" w:hAnsi="Arial" w:cs="Arial"/>
                            </w:rPr>
                            <m:t>α</m:t>
                          </m:r>
                          <m:r>
                            <w:rPr>
                              <w:rFonts w:ascii="Arial" w:eastAsia="Arial" w:hAnsi="Arial" w:cs="Arial"/>
                            </w:rPr>
                            <m:t>/2</m:t>
                          </m:r>
                        </m:e>
                        <m:sub/>
                      </m:sSub>
                    </m:den>
                  </m:f>
                </m:e>
              </m:d>
              <m:r>
                <w:rPr>
                  <w:rFonts w:ascii="Arial" w:eastAsia="Arial" w:hAnsi="Arial" w:cs="Arial"/>
                </w:rPr>
                <m:t xml:space="preserve"> × (</m:t>
              </m:r>
              <m:r>
                <w:rPr>
                  <w:rFonts w:ascii="Arial" w:eastAsia="Arial" w:hAnsi="Arial" w:cs="Arial"/>
                </w:rPr>
                <m:t>N</m:t>
              </m:r>
              <m:r>
                <w:rPr>
                  <w:rFonts w:ascii="Arial" w:eastAsia="Arial" w:hAnsi="Arial" w:cs="Arial"/>
                </w:rPr>
                <m:t xml:space="preserve"> - 1) + </m:t>
              </m:r>
              <m:r>
                <w:rPr>
                  <w:rFonts w:ascii="Arial" w:eastAsia="Arial" w:hAnsi="Arial" w:cs="Arial"/>
                </w:rPr>
                <m:t>p</m:t>
              </m:r>
              <m:r>
                <w:rPr>
                  <w:rFonts w:ascii="Arial" w:eastAsia="Arial" w:hAnsi="Arial" w:cs="Arial"/>
                </w:rPr>
                <m:t xml:space="preserve">(1 - </m:t>
              </m:r>
              <m:r>
                <w:rPr>
                  <w:rFonts w:ascii="Arial" w:eastAsia="Arial" w:hAnsi="Arial" w:cs="Arial"/>
                </w:rPr>
                <m:t>p</m:t>
              </m:r>
              <m:r>
                <w:rPr>
                  <w:rFonts w:ascii="Arial" w:eastAsia="Arial" w:hAnsi="Arial" w:cs="Arial"/>
                </w:rPr>
                <m:t>)</m:t>
              </m:r>
            </m:den>
          </m:f>
        </m:oMath>
      </m:oMathPara>
    </w:p>
    <w:p w14:paraId="5591BB7C" w14:textId="77777777" w:rsidR="00FE24B0" w:rsidRDefault="00B24B5F">
      <w:pPr>
        <w:jc w:val="both"/>
        <w:rPr>
          <w:rFonts w:ascii="Arial" w:eastAsia="Arial" w:hAnsi="Arial" w:cs="Arial"/>
        </w:rPr>
      </w:pPr>
      <w:r>
        <w:rPr>
          <w:rFonts w:ascii="Arial" w:eastAsia="Arial" w:hAnsi="Arial" w:cs="Arial"/>
        </w:rPr>
        <w:t>Where:</w:t>
      </w:r>
    </w:p>
    <w:p w14:paraId="52D2605C" w14:textId="77777777" w:rsidR="00FE24B0" w:rsidRDefault="00B24B5F">
      <w:pPr>
        <w:numPr>
          <w:ilvl w:val="0"/>
          <w:numId w:val="7"/>
        </w:numPr>
        <w:rPr>
          <w:rFonts w:ascii="Arial" w:eastAsia="Arial" w:hAnsi="Arial" w:cs="Arial"/>
        </w:rPr>
      </w:pPr>
      <m:oMath>
        <m:r>
          <w:rPr>
            <w:rFonts w:ascii="Arial" w:eastAsia="Arial" w:hAnsi="Arial" w:cs="Arial"/>
          </w:rPr>
          <m:t>n</m:t>
        </m:r>
      </m:oMath>
      <w:r>
        <w:rPr>
          <w:rFonts w:ascii="Arial" w:eastAsia="Arial" w:hAnsi="Arial" w:cs="Arial"/>
        </w:rPr>
        <w:t xml:space="preserve"> </w:t>
      </w:r>
      <w:r>
        <w:rPr>
          <w:rFonts w:ascii="Arial" w:eastAsia="Arial" w:hAnsi="Arial" w:cs="Arial"/>
        </w:rPr>
        <w:t>= sample size</w:t>
      </w:r>
    </w:p>
    <w:p w14:paraId="6BC77ADE" w14:textId="77777777" w:rsidR="00FE24B0" w:rsidRDefault="00B24B5F">
      <w:pPr>
        <w:numPr>
          <w:ilvl w:val="0"/>
          <w:numId w:val="7"/>
        </w:numPr>
        <w:rPr>
          <w:rFonts w:ascii="Arial" w:eastAsia="Arial" w:hAnsi="Arial" w:cs="Arial"/>
        </w:rPr>
      </w:pPr>
      <w:r>
        <w:rPr>
          <w:rFonts w:ascii="Arial" w:eastAsia="Arial" w:hAnsi="Arial" w:cs="Arial"/>
          <w:i/>
        </w:rPr>
        <w:t>EDFF</w:t>
      </w:r>
      <w:r>
        <w:rPr>
          <w:rFonts w:ascii="Arial" w:eastAsia="Arial" w:hAnsi="Arial" w:cs="Arial"/>
        </w:rPr>
        <w:t xml:space="preserve"> = design effect = 1.0</w:t>
      </w:r>
    </w:p>
    <w:p w14:paraId="5EC1817F" w14:textId="77777777" w:rsidR="00FE24B0" w:rsidRDefault="00B24B5F">
      <w:pPr>
        <w:numPr>
          <w:ilvl w:val="0"/>
          <w:numId w:val="7"/>
        </w:numPr>
        <w:rPr>
          <w:rFonts w:ascii="Arial" w:eastAsia="Arial" w:hAnsi="Arial" w:cs="Arial"/>
        </w:rPr>
      </w:pPr>
      <m:oMath>
        <m:r>
          <w:rPr>
            <w:rFonts w:ascii="Arial" w:eastAsia="Arial" w:hAnsi="Arial" w:cs="Arial"/>
          </w:rPr>
          <m:t>N</m:t>
        </m:r>
      </m:oMath>
      <w:sdt>
        <w:sdtPr>
          <w:tag w:val="goog_rdk_0"/>
          <w:id w:val="132274371"/>
        </w:sdtPr>
        <w:sdtEndPr/>
        <w:sdtContent>
          <w:r>
            <w:rPr>
              <w:rFonts w:ascii="Arial Unicode MS" w:eastAsia="Arial Unicode MS" w:hAnsi="Arial Unicode MS" w:cs="Arial Unicode MS"/>
            </w:rPr>
            <w:t xml:space="preserve"> = population size ≈ 48</w:t>
          </w:r>
        </w:sdtContent>
      </w:sdt>
    </w:p>
    <w:p w14:paraId="4091BFE0" w14:textId="77777777" w:rsidR="00FE24B0" w:rsidRDefault="00B24B5F">
      <w:pPr>
        <w:numPr>
          <w:ilvl w:val="0"/>
          <w:numId w:val="7"/>
        </w:numPr>
        <w:rPr>
          <w:rFonts w:ascii="Arial" w:eastAsia="Arial" w:hAnsi="Arial" w:cs="Arial"/>
        </w:rPr>
      </w:pPr>
      <w:r>
        <w:rPr>
          <w:rFonts w:ascii="Arial" w:eastAsia="Arial" w:hAnsi="Arial" w:cs="Arial"/>
          <w:i/>
        </w:rPr>
        <w:t>p</w:t>
      </w:r>
      <w:r>
        <w:rPr>
          <w:rFonts w:ascii="Arial" w:eastAsia="Arial" w:hAnsi="Arial" w:cs="Arial"/>
        </w:rPr>
        <w:t xml:space="preserve"> = estimated proportion of the characteristic in the population = 50%</w:t>
      </w:r>
    </w:p>
    <w:p w14:paraId="327ACCF1" w14:textId="77777777" w:rsidR="00FE24B0" w:rsidRDefault="00B24B5F">
      <w:pPr>
        <w:numPr>
          <w:ilvl w:val="0"/>
          <w:numId w:val="7"/>
        </w:numPr>
        <w:rPr>
          <w:rFonts w:ascii="Arial" w:eastAsia="Arial" w:hAnsi="Arial" w:cs="Arial"/>
        </w:rPr>
      </w:pPr>
      <w:r>
        <w:rPr>
          <w:rFonts w:ascii="Arial" w:eastAsia="Arial" w:hAnsi="Arial" w:cs="Arial"/>
          <w:i/>
        </w:rPr>
        <w:t>d</w:t>
      </w:r>
      <w:r>
        <w:rPr>
          <w:rFonts w:ascii="Arial" w:eastAsia="Arial" w:hAnsi="Arial" w:cs="Arial"/>
        </w:rPr>
        <w:t xml:space="preserve"> = allowable error (absolute precision) = 0.05</w:t>
      </w:r>
    </w:p>
    <w:p w14:paraId="2C1507DA" w14:textId="77777777" w:rsidR="00FE24B0" w:rsidRDefault="00B24B5F">
      <w:pPr>
        <w:numPr>
          <w:ilvl w:val="0"/>
          <w:numId w:val="7"/>
        </w:numPr>
        <w:rPr>
          <w:rFonts w:ascii="Arial" w:eastAsia="Arial" w:hAnsi="Arial" w:cs="Arial"/>
        </w:rPr>
      </w:pPr>
      <w:r>
        <w:rPr>
          <w:rFonts w:ascii="Arial" w:eastAsia="Arial" w:hAnsi="Arial" w:cs="Arial"/>
          <w:i/>
          <w:sz w:val="24"/>
          <w:szCs w:val="24"/>
        </w:rPr>
        <w:t>Z</w:t>
      </w:r>
      <w:sdt>
        <w:sdtPr>
          <w:tag w:val="goog_rdk_1"/>
          <w:id w:val="702180008"/>
        </w:sdtPr>
        <w:sdtEndPr/>
        <w:sdtContent>
          <w:r>
            <w:rPr>
              <w:rFonts w:ascii="Arial Unicode MS" w:eastAsia="Arial Unicode MS" w:hAnsi="Arial Unicode MS" w:cs="Arial Unicode MS"/>
              <w:sz w:val="14"/>
              <w:szCs w:val="14"/>
            </w:rPr>
            <w:t>1−α/2</w:t>
          </w:r>
        </w:sdtContent>
      </w:sdt>
      <w:r>
        <w:rPr>
          <w:rFonts w:ascii="Arial" w:eastAsia="Arial" w:hAnsi="Arial" w:cs="Arial"/>
        </w:rPr>
        <w:t>​​</w:t>
      </w:r>
      <w:r>
        <w:rPr>
          <w:rFonts w:ascii="Arial" w:eastAsia="Arial" w:hAnsi="Arial" w:cs="Arial"/>
        </w:rPr>
        <w:t xml:space="preserve"> = critical value of the standard normal distribution for </w:t>
      </w:r>
      <w:r>
        <w:rPr>
          <w:rFonts w:ascii="Arial" w:eastAsia="Arial" w:hAnsi="Arial" w:cs="Arial"/>
        </w:rPr>
        <w:t>the desired confidence level = 1.96</w:t>
      </w:r>
    </w:p>
    <w:p w14:paraId="3DDB08EB" w14:textId="77777777" w:rsidR="00FE24B0" w:rsidRDefault="00FE24B0">
      <w:pPr>
        <w:pBdr>
          <w:top w:val="nil"/>
          <w:left w:val="nil"/>
          <w:bottom w:val="nil"/>
          <w:right w:val="nil"/>
          <w:between w:val="nil"/>
        </w:pBdr>
        <w:jc w:val="both"/>
        <w:rPr>
          <w:rFonts w:ascii="Arial" w:eastAsia="Arial" w:hAnsi="Arial" w:cs="Arial"/>
        </w:rPr>
      </w:pPr>
    </w:p>
    <w:p w14:paraId="16F1E73B"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Inclusion criteria considered partially edentulous individuals of both sexes, aged 18 to 70 years, who received treatment with CR-RPDs in at least one arch at the referred clinic. Patients were excluded if they: a) rece</w:t>
      </w:r>
      <w:r>
        <w:rPr>
          <w:rFonts w:ascii="Arial" w:eastAsia="Arial" w:hAnsi="Arial" w:cs="Arial"/>
        </w:rPr>
        <w:t>ived CR-RPD treatment at other clinics of FFOE/UFC; b) had cognitive impairment, mental disorders, or conditions preventing participation in the study; c) refused to participate.</w:t>
      </w:r>
    </w:p>
    <w:p w14:paraId="59407D53" w14:textId="77777777" w:rsidR="00FE24B0" w:rsidRDefault="00FE24B0">
      <w:pPr>
        <w:pBdr>
          <w:top w:val="nil"/>
          <w:left w:val="nil"/>
          <w:bottom w:val="nil"/>
          <w:right w:val="nil"/>
          <w:between w:val="nil"/>
        </w:pBdr>
        <w:jc w:val="both"/>
        <w:rPr>
          <w:rFonts w:ascii="Arial" w:eastAsia="Arial" w:hAnsi="Arial" w:cs="Arial"/>
        </w:rPr>
      </w:pPr>
    </w:p>
    <w:p w14:paraId="1A14D084"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The study was conducted at the Removable Partial Denture Clinic of the Schoo</w:t>
      </w:r>
      <w:r>
        <w:rPr>
          <w:rFonts w:ascii="Arial" w:eastAsia="Arial" w:hAnsi="Arial" w:cs="Arial"/>
        </w:rPr>
        <w:t xml:space="preserve">l of Pharmacy, Dentistry, and Nursing (FFOE) of UFC, following approval by the Research Ethics Committee (CEP) for human subjects at the Federal University of </w:t>
      </w:r>
      <w:proofErr w:type="spellStart"/>
      <w:r>
        <w:rPr>
          <w:rFonts w:ascii="Arial" w:eastAsia="Arial" w:hAnsi="Arial" w:cs="Arial"/>
        </w:rPr>
        <w:t>Ceará</w:t>
      </w:r>
      <w:proofErr w:type="spellEnd"/>
      <w:r>
        <w:rPr>
          <w:rFonts w:ascii="Arial" w:eastAsia="Arial" w:hAnsi="Arial" w:cs="Arial"/>
        </w:rPr>
        <w:t>, in accordance with resolution No. 466 of 2012 of the National Health Council/Ministry of H</w:t>
      </w:r>
      <w:r>
        <w:rPr>
          <w:rFonts w:ascii="Arial" w:eastAsia="Arial" w:hAnsi="Arial" w:cs="Arial"/>
        </w:rPr>
        <w:t>ealth, which provides Guidelines and Standards for research with human beings in accordance with the National Research Ethics Commission. All participants were informed verbally and in writing about the study objectives and procedures and provided their co</w:t>
      </w:r>
      <w:r>
        <w:rPr>
          <w:rFonts w:ascii="Arial" w:eastAsia="Arial" w:hAnsi="Arial" w:cs="Arial"/>
        </w:rPr>
        <w:t>nsent by signing the Informed Consent Form (ICF).</w:t>
      </w:r>
    </w:p>
    <w:p w14:paraId="2B9018FE" w14:textId="77777777" w:rsidR="00FE24B0" w:rsidRDefault="00FE24B0">
      <w:pPr>
        <w:pBdr>
          <w:top w:val="nil"/>
          <w:left w:val="nil"/>
          <w:bottom w:val="nil"/>
          <w:right w:val="nil"/>
          <w:between w:val="nil"/>
        </w:pBdr>
        <w:jc w:val="both"/>
        <w:rPr>
          <w:rFonts w:ascii="Arial" w:eastAsia="Arial" w:hAnsi="Arial" w:cs="Arial"/>
        </w:rPr>
      </w:pPr>
    </w:p>
    <w:p w14:paraId="521B9539"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Confidentiality of the information was ensured, and no interventions were performed beyond the administration of the questionnaires. The risks associated with this study mainly relate to possible discomfor</w:t>
      </w:r>
      <w:r>
        <w:rPr>
          <w:rFonts w:ascii="Arial" w:eastAsia="Arial" w:hAnsi="Arial" w:cs="Arial"/>
        </w:rPr>
        <w:t>t due to the time required to complete the questionnaires and, albeit remotely, the potential breach of confidentiality of the collected data. Nevertheless, all appropriate measures were taken to minimize any inconvenience to participants and to ensure ful</w:t>
      </w:r>
      <w:r>
        <w:rPr>
          <w:rFonts w:ascii="Arial" w:eastAsia="Arial" w:hAnsi="Arial" w:cs="Arial"/>
        </w:rPr>
        <w:t>l protection of personal information, guaranteeing the confidentiality and anonymity of both students’ and volunteers’ data.</w:t>
      </w:r>
    </w:p>
    <w:p w14:paraId="07389A74" w14:textId="77777777" w:rsidR="00FE24B0" w:rsidRDefault="00FE24B0">
      <w:pPr>
        <w:pBdr>
          <w:top w:val="nil"/>
          <w:left w:val="nil"/>
          <w:bottom w:val="nil"/>
          <w:right w:val="nil"/>
          <w:between w:val="nil"/>
        </w:pBdr>
        <w:jc w:val="both"/>
        <w:rPr>
          <w:rFonts w:ascii="Arial" w:eastAsia="Arial" w:hAnsi="Arial" w:cs="Arial"/>
        </w:rPr>
      </w:pPr>
    </w:p>
    <w:p w14:paraId="218A1974"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After obtaining formal consent, two instruments were applied: (1) a clinical and sociodemographic questionnaire containing 14 ques</w:t>
      </w:r>
      <w:r>
        <w:rPr>
          <w:rFonts w:ascii="Arial" w:eastAsia="Arial" w:hAnsi="Arial" w:cs="Arial"/>
        </w:rPr>
        <w:t>tions, which initially allowed data collection for sample characterization, including sociodemographic variables (such as age, sex, employment status, marital status, and education) and clinical variables (type of rehabilitation and systemic conditions); a</w:t>
      </w:r>
      <w:r>
        <w:rPr>
          <w:rFonts w:ascii="Arial" w:eastAsia="Arial" w:hAnsi="Arial" w:cs="Arial"/>
        </w:rPr>
        <w:t>nd (2) the short version of the OHIP-49 instrument, called OHIP-14 (Oral Health Impact Profile – Short Form), composed of 14 items distributed across seven dimensions: functional limitation, physical pain, psychological discomfort, physical disability, psy</w:t>
      </w:r>
      <w:r>
        <w:rPr>
          <w:rFonts w:ascii="Arial" w:eastAsia="Arial" w:hAnsi="Arial" w:cs="Arial"/>
        </w:rPr>
        <w:t>chological disability, social disability, and social disadvantage.</w:t>
      </w:r>
    </w:p>
    <w:p w14:paraId="49FF2B4A" w14:textId="77777777" w:rsidR="00FE24B0" w:rsidRDefault="00FE24B0">
      <w:pPr>
        <w:pBdr>
          <w:top w:val="nil"/>
          <w:left w:val="nil"/>
          <w:bottom w:val="nil"/>
          <w:right w:val="nil"/>
          <w:between w:val="nil"/>
        </w:pBdr>
        <w:jc w:val="both"/>
        <w:rPr>
          <w:rFonts w:ascii="Arial" w:eastAsia="Arial" w:hAnsi="Arial" w:cs="Arial"/>
        </w:rPr>
      </w:pPr>
    </w:p>
    <w:p w14:paraId="5D2C9FE8"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Translated into Portuguese by Almeida, Loureiro, and Araújo (2004), the OHIP-14 is widely used to assess the impact of oral health on quality of life. It includes two items in each of the </w:t>
      </w:r>
      <w:r>
        <w:rPr>
          <w:rFonts w:ascii="Arial" w:eastAsia="Arial" w:hAnsi="Arial" w:cs="Arial"/>
        </w:rPr>
        <w:t>seven dimensions (Slade, 1997). Through the responses, problems are recorded according to the self-perception reported for each of the fourteen OHIP questions. Responses were given on a Likert-type scale and coded with five options: 4 = 'always'; 3 = 'repe</w:t>
      </w:r>
      <w:r>
        <w:rPr>
          <w:rFonts w:ascii="Arial" w:eastAsia="Arial" w:hAnsi="Arial" w:cs="Arial"/>
        </w:rPr>
        <w:t>atedly'; 2 = 'sometimes'; 1 = 'rarely'; and 0 = 'never'. For this report, descriptive statistics were generated by calculating the mean of the coded response for each item, described below as the severity score for each item. Consequently, the OHIP-14 scal</w:t>
      </w:r>
      <w:r>
        <w:rPr>
          <w:rFonts w:ascii="Arial" w:eastAsia="Arial" w:hAnsi="Arial" w:cs="Arial"/>
        </w:rPr>
        <w:t>e ranges from 0 to 56, with higher scores indicating worse performance (Almeida; Loureiro; Araújo, 2004).</w:t>
      </w:r>
    </w:p>
    <w:p w14:paraId="13FF61F3" w14:textId="77777777" w:rsidR="00FE24B0" w:rsidRDefault="00FE24B0">
      <w:pPr>
        <w:pBdr>
          <w:top w:val="nil"/>
          <w:left w:val="nil"/>
          <w:bottom w:val="nil"/>
          <w:right w:val="nil"/>
          <w:between w:val="nil"/>
        </w:pBdr>
        <w:jc w:val="both"/>
        <w:rPr>
          <w:rFonts w:ascii="Arial" w:eastAsia="Arial" w:hAnsi="Arial" w:cs="Arial"/>
        </w:rPr>
      </w:pPr>
    </w:p>
    <w:p w14:paraId="475D5283"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All questions in the OHIP-14 questionnaire aim to relate the oral condition or the prostheses in use to the themes of each dimension. The functional </w:t>
      </w:r>
      <w:r>
        <w:rPr>
          <w:rFonts w:ascii="Arial" w:eastAsia="Arial" w:hAnsi="Arial" w:cs="Arial"/>
        </w:rPr>
        <w:t>limitation dimension includes questions about difficulty speaking and worsened taste perception; the pain dimension addresses the sensation of pain and discomfort when eating; the psychological discomfort dimension refers to worry and stress due to the ora</w:t>
      </w:r>
      <w:r>
        <w:rPr>
          <w:rFonts w:ascii="Arial" w:eastAsia="Arial" w:hAnsi="Arial" w:cs="Arial"/>
        </w:rPr>
        <w:t>l condition. Impairment in eating and the need to stop eating are addressed in the physical disability dimension, while the psychological disability dimension includes questions about difficulty relaxing and feelings of embarrassment due to the oral condit</w:t>
      </w:r>
      <w:r>
        <w:rPr>
          <w:rFonts w:ascii="Arial" w:eastAsia="Arial" w:hAnsi="Arial" w:cs="Arial"/>
        </w:rPr>
        <w:t xml:space="preserve">ion. The social disability dimension includes questions about irritation with others and difficulty performing daily activities because of the oral condition; finally, the handicap dimension examines whether the individual perceives their life as worsened </w:t>
      </w:r>
      <w:r>
        <w:rPr>
          <w:rFonts w:ascii="Arial" w:eastAsia="Arial" w:hAnsi="Arial" w:cs="Arial"/>
        </w:rPr>
        <w:t>and whether they felt completely unable to carry out routine activities.</w:t>
      </w:r>
    </w:p>
    <w:p w14:paraId="62333E02" w14:textId="77777777" w:rsidR="00FE24B0" w:rsidRDefault="00FE24B0">
      <w:pPr>
        <w:pBdr>
          <w:top w:val="nil"/>
          <w:left w:val="nil"/>
          <w:bottom w:val="nil"/>
          <w:right w:val="nil"/>
          <w:between w:val="nil"/>
        </w:pBdr>
        <w:jc w:val="both"/>
        <w:rPr>
          <w:rFonts w:ascii="Arial" w:eastAsia="Arial" w:hAnsi="Arial" w:cs="Arial"/>
        </w:rPr>
      </w:pPr>
    </w:p>
    <w:p w14:paraId="62DECB6F"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Before administering the questionnaires, a pilot test was conducted with patients treated in previous semesters. At this stage, it was verified that there were no difficulties regard</w:t>
      </w:r>
      <w:r>
        <w:rPr>
          <w:rFonts w:ascii="Arial" w:eastAsia="Arial" w:hAnsi="Arial" w:cs="Arial"/>
        </w:rPr>
        <w:t xml:space="preserve">ing comprehension of the instrument items, the time required to complete them (approximately fifteen minutes), or the location chosen for the activity. Data collection took place during the first week after prosthesis placement, through the administration </w:t>
      </w:r>
      <w:r>
        <w:rPr>
          <w:rFonts w:ascii="Arial" w:eastAsia="Arial" w:hAnsi="Arial" w:cs="Arial"/>
        </w:rPr>
        <w:t>of the questionnaires conducted by students of the Removable Partial Denture course, properly guided and supervised by the responsible faculty members. The researcher read each question together with the participant, and after the reading, the volunteer fr</w:t>
      </w:r>
      <w:r>
        <w:rPr>
          <w:rFonts w:ascii="Arial" w:eastAsia="Arial" w:hAnsi="Arial" w:cs="Arial"/>
        </w:rPr>
        <w:t>eely selected their response from the five options on the Likert scale (never, rarely, sometimes, frequently, and always) and followed the corresponding marking.</w:t>
      </w:r>
    </w:p>
    <w:p w14:paraId="182F5311" w14:textId="77777777" w:rsidR="00FE24B0" w:rsidRDefault="00FE24B0">
      <w:pPr>
        <w:pBdr>
          <w:top w:val="nil"/>
          <w:left w:val="nil"/>
          <w:bottom w:val="nil"/>
          <w:right w:val="nil"/>
          <w:between w:val="nil"/>
        </w:pBdr>
        <w:jc w:val="both"/>
        <w:rPr>
          <w:rFonts w:ascii="Arial" w:eastAsia="Arial" w:hAnsi="Arial" w:cs="Arial"/>
        </w:rPr>
      </w:pPr>
    </w:p>
    <w:p w14:paraId="6A9282AC"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Data were organized in Microsoft Excel® and subsequently analyzed using the Statistical Packa</w:t>
      </w:r>
      <w:r>
        <w:rPr>
          <w:rFonts w:ascii="Arial" w:eastAsia="Arial" w:hAnsi="Arial" w:cs="Arial"/>
        </w:rPr>
        <w:t>ge for the Social Sciences (SPSS®), version 20.0 for Windows. Descriptive analysis of the variables was performed, with results expressed as absolute frequency, percentage, mean, and standard deviation. The internal consistency of the OHIP-14 instrument wa</w:t>
      </w:r>
      <w:r>
        <w:rPr>
          <w:rFonts w:ascii="Arial" w:eastAsia="Arial" w:hAnsi="Arial" w:cs="Arial"/>
        </w:rPr>
        <w:t>s assessed using Cronbach’s alpha coefficient. To analyze associations between OHIP-14 scores and sociodemographic and clinical variables, Fisher’s exact test or Pearson’s chi-square test were applied, depending on the nature of the variables. Total OHIP-1</w:t>
      </w:r>
      <w:r>
        <w:rPr>
          <w:rFonts w:ascii="Arial" w:eastAsia="Arial" w:hAnsi="Arial" w:cs="Arial"/>
        </w:rPr>
        <w:t>4 scores were categorized as below or above the median, and all analyses were conducted at a 95% confidence level (α = 0.05).</w:t>
      </w:r>
    </w:p>
    <w:p w14:paraId="11ABF5FA" w14:textId="77777777" w:rsidR="00FE24B0" w:rsidRDefault="00FE24B0">
      <w:pPr>
        <w:pBdr>
          <w:top w:val="nil"/>
          <w:left w:val="nil"/>
          <w:bottom w:val="nil"/>
          <w:right w:val="nil"/>
          <w:between w:val="nil"/>
        </w:pBdr>
        <w:jc w:val="both"/>
        <w:rPr>
          <w:rFonts w:ascii="Arial" w:eastAsia="Arial" w:hAnsi="Arial" w:cs="Arial"/>
          <w:color w:val="000000"/>
        </w:rPr>
      </w:pPr>
    </w:p>
    <w:p w14:paraId="0D08241B" w14:textId="77777777" w:rsidR="00FE24B0" w:rsidRDefault="00B24B5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RESULTS AND DISCUSSION</w:t>
      </w:r>
    </w:p>
    <w:p w14:paraId="0C5DE0B3" w14:textId="77777777" w:rsidR="00FE24B0" w:rsidRDefault="00FE24B0">
      <w:pPr>
        <w:keepNext/>
        <w:pBdr>
          <w:top w:val="nil"/>
          <w:left w:val="nil"/>
          <w:bottom w:val="nil"/>
          <w:right w:val="nil"/>
          <w:between w:val="nil"/>
        </w:pBdr>
        <w:jc w:val="both"/>
        <w:rPr>
          <w:rFonts w:ascii="Arial" w:eastAsia="Arial" w:hAnsi="Arial" w:cs="Arial"/>
          <w:b/>
          <w:smallCaps/>
          <w:sz w:val="22"/>
          <w:szCs w:val="22"/>
        </w:rPr>
      </w:pPr>
    </w:p>
    <w:p w14:paraId="0881F20C" w14:textId="77777777" w:rsidR="00FE24B0" w:rsidRDefault="00B24B5F">
      <w:pPr>
        <w:jc w:val="both"/>
        <w:rPr>
          <w:rFonts w:ascii="Arial" w:eastAsia="Arial" w:hAnsi="Arial" w:cs="Arial"/>
          <w:b/>
          <w:smallCaps/>
          <w:sz w:val="22"/>
          <w:szCs w:val="22"/>
        </w:rPr>
      </w:pPr>
      <w:r>
        <w:rPr>
          <w:rFonts w:ascii="Arial" w:eastAsia="Arial" w:hAnsi="Arial" w:cs="Arial"/>
          <w:b/>
          <w:smallCaps/>
          <w:sz w:val="22"/>
          <w:szCs w:val="22"/>
        </w:rPr>
        <w:t xml:space="preserve">3.1 </w:t>
      </w:r>
      <w:r>
        <w:rPr>
          <w:rFonts w:ascii="Arial" w:eastAsia="Arial" w:hAnsi="Arial" w:cs="Arial"/>
          <w:b/>
          <w:sz w:val="22"/>
          <w:szCs w:val="22"/>
        </w:rPr>
        <w:t>Results</w:t>
      </w:r>
    </w:p>
    <w:p w14:paraId="7C2F609E" w14:textId="77777777" w:rsidR="00FE24B0" w:rsidRDefault="00FE24B0">
      <w:pPr>
        <w:keepNext/>
        <w:pBdr>
          <w:top w:val="nil"/>
          <w:left w:val="nil"/>
          <w:bottom w:val="nil"/>
          <w:right w:val="nil"/>
          <w:between w:val="nil"/>
        </w:pBdr>
        <w:jc w:val="both"/>
        <w:rPr>
          <w:rFonts w:ascii="Arial" w:eastAsia="Arial" w:hAnsi="Arial" w:cs="Arial"/>
          <w:b/>
          <w:smallCaps/>
          <w:sz w:val="22"/>
          <w:szCs w:val="22"/>
        </w:rPr>
      </w:pPr>
    </w:p>
    <w:p w14:paraId="409A7852"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The study sample consisted of 45 participants, predominantly female (75.6%). Most </w:t>
      </w:r>
      <w:r>
        <w:rPr>
          <w:rFonts w:ascii="Arial" w:eastAsia="Arial" w:hAnsi="Arial" w:cs="Arial"/>
        </w:rPr>
        <w:t>individuals were aged between 61 and 70 years (35.6%), followed by the 51–60 age group (28.9%) and those over 70 years (22.2%), reflecting the typical geriatric profile of removable partial denture users. Regarding education, 22.2% of participants had comp</w:t>
      </w:r>
      <w:r>
        <w:rPr>
          <w:rFonts w:ascii="Arial" w:eastAsia="Arial" w:hAnsi="Arial" w:cs="Arial"/>
        </w:rPr>
        <w:t>leted higher education.</w:t>
      </w:r>
    </w:p>
    <w:p w14:paraId="0106C36D" w14:textId="77777777" w:rsidR="00FE24B0" w:rsidRDefault="00FE24B0">
      <w:pPr>
        <w:pBdr>
          <w:top w:val="nil"/>
          <w:left w:val="nil"/>
          <w:bottom w:val="nil"/>
          <w:right w:val="nil"/>
          <w:between w:val="nil"/>
        </w:pBdr>
        <w:jc w:val="both"/>
        <w:rPr>
          <w:rFonts w:ascii="Arial" w:eastAsia="Arial" w:hAnsi="Arial" w:cs="Arial"/>
        </w:rPr>
      </w:pPr>
    </w:p>
    <w:p w14:paraId="7B83D3B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lastRenderedPageBreak/>
        <w:t>Regarding marital status, most participants were married or in a stable union (51.1%), followed by single individuals (33.3%). Concerning the type of rehabilitation, the majority used clasp-retained removable partial dentures (CR-R</w:t>
      </w:r>
      <w:r>
        <w:rPr>
          <w:rFonts w:ascii="Arial" w:eastAsia="Arial" w:hAnsi="Arial" w:cs="Arial"/>
        </w:rPr>
        <w:t>PDs) in both arches (37.8%), while 28.9% used only maxillary CR-RPDs and 22.2% only mandibular CR-RPDs; combined prostheses (mandibular removable and maxillary complete) were observed in 11.1% of cases.</w:t>
      </w:r>
    </w:p>
    <w:p w14:paraId="0B5DBFEB" w14:textId="77777777" w:rsidR="00FE24B0" w:rsidRDefault="00FE24B0">
      <w:pPr>
        <w:pBdr>
          <w:top w:val="nil"/>
          <w:left w:val="nil"/>
          <w:bottom w:val="nil"/>
          <w:right w:val="nil"/>
          <w:between w:val="nil"/>
        </w:pBdr>
        <w:jc w:val="both"/>
        <w:rPr>
          <w:rFonts w:ascii="Arial" w:eastAsia="Arial" w:hAnsi="Arial" w:cs="Arial"/>
        </w:rPr>
      </w:pPr>
    </w:p>
    <w:p w14:paraId="26984E73"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Regarding self-reported systemic conditions, 44.4% r</w:t>
      </w:r>
      <w:r>
        <w:rPr>
          <w:rFonts w:ascii="Arial" w:eastAsia="Arial" w:hAnsi="Arial" w:cs="Arial"/>
        </w:rPr>
        <w:t>eported a diagnosis of diabetes, 31.1% mentioned arthritis, gastrointestinal problems, or xerostomia, 26.7% had cardiovascular conditions, and 28.9% did not present any significant diseases at the time of evaluation.</w:t>
      </w:r>
    </w:p>
    <w:p w14:paraId="3C064E78" w14:textId="77777777" w:rsidR="00FE24B0" w:rsidRDefault="00FE24B0">
      <w:pPr>
        <w:pBdr>
          <w:top w:val="nil"/>
          <w:left w:val="nil"/>
          <w:bottom w:val="nil"/>
          <w:right w:val="nil"/>
          <w:between w:val="nil"/>
        </w:pBdr>
        <w:jc w:val="both"/>
        <w:rPr>
          <w:rFonts w:ascii="Arial" w:eastAsia="Arial" w:hAnsi="Arial" w:cs="Arial"/>
        </w:rPr>
      </w:pPr>
    </w:p>
    <w:p w14:paraId="58FD3060" w14:textId="77777777" w:rsidR="00FE24B0" w:rsidRDefault="00B24B5F">
      <w:pPr>
        <w:jc w:val="both"/>
        <w:rPr>
          <w:rFonts w:ascii="Arial" w:eastAsia="Arial" w:hAnsi="Arial" w:cs="Arial"/>
          <w:b/>
        </w:rPr>
      </w:pPr>
      <w:r>
        <w:rPr>
          <w:rFonts w:ascii="Arial" w:eastAsia="Arial" w:hAnsi="Arial" w:cs="Arial"/>
          <w:b/>
        </w:rPr>
        <w:t>Table 1. Sociodemographic and clinical</w:t>
      </w:r>
      <w:r>
        <w:rPr>
          <w:rFonts w:ascii="Arial" w:eastAsia="Arial" w:hAnsi="Arial" w:cs="Arial"/>
          <w:b/>
        </w:rPr>
        <w:t xml:space="preserve"> characteristics of the study participants (n = 45)</w:t>
      </w:r>
    </w:p>
    <w:p w14:paraId="0435CA77" w14:textId="77777777" w:rsidR="00FE24B0" w:rsidRDefault="00FE24B0">
      <w:pPr>
        <w:jc w:val="both"/>
        <w:rPr>
          <w:rFonts w:ascii="Arial" w:eastAsia="Arial" w:hAnsi="Arial" w:cs="Arial"/>
          <w:b/>
        </w:rPr>
      </w:pPr>
    </w:p>
    <w:sdt>
      <w:sdtPr>
        <w:tag w:val="goog_rdk_2"/>
        <w:id w:val="1918963209"/>
        <w:lock w:val="contentLocked"/>
      </w:sdtPr>
      <w:sdtEndPr/>
      <w:sdtContent>
        <w:tbl>
          <w:tblPr>
            <w:tblStyle w:val="af6"/>
            <w:tblW w:w="8205" w:type="dxa"/>
            <w:tblBorders>
              <w:top w:val="nil"/>
              <w:left w:val="nil"/>
              <w:bottom w:val="nil"/>
              <w:right w:val="nil"/>
              <w:insideH w:val="nil"/>
              <w:insideV w:val="nil"/>
            </w:tblBorders>
            <w:tblLayout w:type="fixed"/>
            <w:tblLook w:val="0400" w:firstRow="0" w:lastRow="0" w:firstColumn="0" w:lastColumn="0" w:noHBand="0" w:noVBand="1"/>
          </w:tblPr>
          <w:tblGrid>
            <w:gridCol w:w="2055"/>
            <w:gridCol w:w="2055"/>
            <w:gridCol w:w="2055"/>
            <w:gridCol w:w="2040"/>
          </w:tblGrid>
          <w:tr w:rsidR="00FE24B0" w14:paraId="4FDB0047" w14:textId="77777777">
            <w:trPr>
              <w:trHeight w:val="454"/>
            </w:trPr>
            <w:tc>
              <w:tcPr>
                <w:tcW w:w="2055" w:type="dxa"/>
                <w:tcBorders>
                  <w:top w:val="single" w:sz="4" w:space="0" w:color="000000"/>
                  <w:bottom w:val="single" w:sz="4" w:space="0" w:color="000000"/>
                </w:tcBorders>
                <w:shd w:val="clear" w:color="auto" w:fill="FFFFFF"/>
                <w:vAlign w:val="center"/>
              </w:tcPr>
              <w:p w14:paraId="1EA4E6D0" w14:textId="77777777" w:rsidR="00FE24B0" w:rsidRDefault="00B24B5F">
                <w:pPr>
                  <w:jc w:val="center"/>
                  <w:rPr>
                    <w:rFonts w:ascii="Arial" w:eastAsia="Arial" w:hAnsi="Arial" w:cs="Arial"/>
                  </w:rPr>
                </w:pPr>
                <w:r>
                  <w:rPr>
                    <w:rFonts w:ascii="Arial" w:eastAsia="Arial" w:hAnsi="Arial" w:cs="Arial"/>
                    <w:b/>
                  </w:rPr>
                  <w:t>Variable</w:t>
                </w:r>
              </w:p>
            </w:tc>
            <w:tc>
              <w:tcPr>
                <w:tcW w:w="2055" w:type="dxa"/>
                <w:tcBorders>
                  <w:top w:val="single" w:sz="4" w:space="0" w:color="000000"/>
                  <w:bottom w:val="single" w:sz="4" w:space="0" w:color="000000"/>
                </w:tcBorders>
                <w:shd w:val="clear" w:color="auto" w:fill="FFFFFF"/>
                <w:vAlign w:val="center"/>
              </w:tcPr>
              <w:p w14:paraId="37377A27" w14:textId="77777777" w:rsidR="00FE24B0" w:rsidRDefault="00B24B5F">
                <w:pPr>
                  <w:jc w:val="center"/>
                  <w:rPr>
                    <w:rFonts w:ascii="Arial" w:eastAsia="Arial" w:hAnsi="Arial" w:cs="Arial"/>
                  </w:rPr>
                </w:pPr>
                <w:r>
                  <w:rPr>
                    <w:rFonts w:ascii="Arial" w:eastAsia="Arial" w:hAnsi="Arial" w:cs="Arial"/>
                    <w:b/>
                  </w:rPr>
                  <w:t>Category</w:t>
                </w:r>
              </w:p>
            </w:tc>
            <w:tc>
              <w:tcPr>
                <w:tcW w:w="2055" w:type="dxa"/>
                <w:tcBorders>
                  <w:top w:val="single" w:sz="4" w:space="0" w:color="000000"/>
                  <w:bottom w:val="single" w:sz="4" w:space="0" w:color="000000"/>
                </w:tcBorders>
                <w:shd w:val="clear" w:color="auto" w:fill="FFFFFF"/>
                <w:vAlign w:val="center"/>
              </w:tcPr>
              <w:p w14:paraId="6655F3AC" w14:textId="77777777" w:rsidR="00FE24B0" w:rsidRDefault="00B24B5F">
                <w:pPr>
                  <w:jc w:val="center"/>
                  <w:rPr>
                    <w:rFonts w:ascii="Arial" w:eastAsia="Arial" w:hAnsi="Arial" w:cs="Arial"/>
                  </w:rPr>
                </w:pPr>
                <w:r>
                  <w:rPr>
                    <w:rFonts w:ascii="Arial" w:eastAsia="Arial" w:hAnsi="Arial" w:cs="Arial"/>
                    <w:b/>
                  </w:rPr>
                  <w:t>n</w:t>
                </w:r>
              </w:p>
            </w:tc>
            <w:tc>
              <w:tcPr>
                <w:tcW w:w="2040" w:type="dxa"/>
                <w:tcBorders>
                  <w:top w:val="single" w:sz="4" w:space="0" w:color="000000"/>
                  <w:bottom w:val="single" w:sz="4" w:space="0" w:color="000000"/>
                </w:tcBorders>
                <w:shd w:val="clear" w:color="auto" w:fill="FFFFFF"/>
                <w:vAlign w:val="center"/>
              </w:tcPr>
              <w:p w14:paraId="0A71EE98" w14:textId="77777777" w:rsidR="00FE24B0" w:rsidRDefault="00B24B5F">
                <w:pPr>
                  <w:jc w:val="center"/>
                  <w:rPr>
                    <w:rFonts w:ascii="Arial" w:eastAsia="Arial" w:hAnsi="Arial" w:cs="Arial"/>
                  </w:rPr>
                </w:pPr>
                <w:r>
                  <w:rPr>
                    <w:rFonts w:ascii="Arial" w:eastAsia="Arial" w:hAnsi="Arial" w:cs="Arial"/>
                    <w:b/>
                  </w:rPr>
                  <w:t>%</w:t>
                </w:r>
              </w:p>
            </w:tc>
          </w:tr>
          <w:tr w:rsidR="00FE24B0" w14:paraId="31E1DE56" w14:textId="77777777">
            <w:trPr>
              <w:trHeight w:val="454"/>
            </w:trPr>
            <w:tc>
              <w:tcPr>
                <w:tcW w:w="2055" w:type="dxa"/>
                <w:vMerge w:val="restart"/>
                <w:tcBorders>
                  <w:top w:val="single" w:sz="4" w:space="0" w:color="000000"/>
                  <w:bottom w:val="single" w:sz="4" w:space="0" w:color="000000"/>
                </w:tcBorders>
                <w:shd w:val="clear" w:color="auto" w:fill="FFFFFF"/>
                <w:vAlign w:val="center"/>
              </w:tcPr>
              <w:p w14:paraId="1FA69370" w14:textId="77777777" w:rsidR="00FE24B0" w:rsidRDefault="00B24B5F">
                <w:pPr>
                  <w:jc w:val="center"/>
                  <w:rPr>
                    <w:rFonts w:ascii="Arial" w:eastAsia="Arial" w:hAnsi="Arial" w:cs="Arial"/>
                  </w:rPr>
                </w:pPr>
                <w:r>
                  <w:rPr>
                    <w:rFonts w:ascii="Arial" w:eastAsia="Arial" w:hAnsi="Arial" w:cs="Arial"/>
                  </w:rPr>
                  <w:t>Age group (years)</w:t>
                </w:r>
              </w:p>
            </w:tc>
            <w:tc>
              <w:tcPr>
                <w:tcW w:w="2055" w:type="dxa"/>
                <w:tcBorders>
                  <w:top w:val="single" w:sz="4" w:space="0" w:color="000000"/>
                </w:tcBorders>
                <w:shd w:val="clear" w:color="auto" w:fill="FFFFFF"/>
                <w:vAlign w:val="center"/>
              </w:tcPr>
              <w:p w14:paraId="5472FBE3" w14:textId="77777777" w:rsidR="00FE24B0" w:rsidRDefault="00B24B5F">
                <w:pPr>
                  <w:jc w:val="center"/>
                  <w:rPr>
                    <w:rFonts w:ascii="Arial" w:eastAsia="Arial" w:hAnsi="Arial" w:cs="Arial"/>
                  </w:rPr>
                </w:pPr>
                <w:r>
                  <w:rPr>
                    <w:rFonts w:ascii="Arial" w:eastAsia="Arial" w:hAnsi="Arial" w:cs="Arial"/>
                  </w:rPr>
                  <w:t>18–30</w:t>
                </w:r>
              </w:p>
            </w:tc>
            <w:tc>
              <w:tcPr>
                <w:tcW w:w="2055" w:type="dxa"/>
                <w:tcBorders>
                  <w:top w:val="single" w:sz="4" w:space="0" w:color="000000"/>
                </w:tcBorders>
                <w:shd w:val="clear" w:color="auto" w:fill="FFFFFF"/>
                <w:vAlign w:val="center"/>
              </w:tcPr>
              <w:p w14:paraId="5A362940" w14:textId="77777777" w:rsidR="00FE24B0" w:rsidRDefault="00B24B5F">
                <w:pPr>
                  <w:jc w:val="center"/>
                  <w:rPr>
                    <w:rFonts w:ascii="Arial" w:eastAsia="Arial" w:hAnsi="Arial" w:cs="Arial"/>
                  </w:rPr>
                </w:pPr>
                <w:r>
                  <w:rPr>
                    <w:rFonts w:ascii="Arial" w:eastAsia="Arial" w:hAnsi="Arial" w:cs="Arial"/>
                  </w:rPr>
                  <w:t>0</w:t>
                </w:r>
              </w:p>
            </w:tc>
            <w:tc>
              <w:tcPr>
                <w:tcW w:w="2040" w:type="dxa"/>
                <w:tcBorders>
                  <w:top w:val="single" w:sz="4" w:space="0" w:color="000000"/>
                </w:tcBorders>
                <w:shd w:val="clear" w:color="auto" w:fill="FFFFFF"/>
                <w:vAlign w:val="center"/>
              </w:tcPr>
              <w:p w14:paraId="6AD96AC4" w14:textId="77777777" w:rsidR="00FE24B0" w:rsidRDefault="00B24B5F">
                <w:pPr>
                  <w:jc w:val="center"/>
                  <w:rPr>
                    <w:rFonts w:ascii="Arial" w:eastAsia="Arial" w:hAnsi="Arial" w:cs="Arial"/>
                  </w:rPr>
                </w:pPr>
                <w:r>
                  <w:rPr>
                    <w:rFonts w:ascii="Arial" w:eastAsia="Arial" w:hAnsi="Arial" w:cs="Arial"/>
                  </w:rPr>
                  <w:t>0.0%</w:t>
                </w:r>
              </w:p>
            </w:tc>
          </w:tr>
          <w:tr w:rsidR="00FE24B0" w14:paraId="7E92F9DB" w14:textId="77777777">
            <w:trPr>
              <w:trHeight w:val="454"/>
            </w:trPr>
            <w:tc>
              <w:tcPr>
                <w:tcW w:w="2055" w:type="dxa"/>
                <w:vMerge/>
                <w:tcBorders>
                  <w:top w:val="single" w:sz="4" w:space="0" w:color="000000"/>
                  <w:bottom w:val="single" w:sz="4" w:space="0" w:color="000000"/>
                </w:tcBorders>
                <w:shd w:val="clear" w:color="auto" w:fill="FFFFFF"/>
                <w:vAlign w:val="center"/>
              </w:tcPr>
              <w:p w14:paraId="411B49E8"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4EEF19C1" w14:textId="77777777" w:rsidR="00FE24B0" w:rsidRDefault="00B24B5F">
                <w:pPr>
                  <w:jc w:val="center"/>
                  <w:rPr>
                    <w:rFonts w:ascii="Arial" w:eastAsia="Arial" w:hAnsi="Arial" w:cs="Arial"/>
                  </w:rPr>
                </w:pPr>
                <w:r>
                  <w:rPr>
                    <w:rFonts w:ascii="Arial" w:eastAsia="Arial" w:hAnsi="Arial" w:cs="Arial"/>
                  </w:rPr>
                  <w:t>31–40</w:t>
                </w:r>
              </w:p>
            </w:tc>
            <w:tc>
              <w:tcPr>
                <w:tcW w:w="2055" w:type="dxa"/>
                <w:shd w:val="clear" w:color="auto" w:fill="FFFFFF"/>
                <w:vAlign w:val="center"/>
              </w:tcPr>
              <w:p w14:paraId="45BBDE19" w14:textId="77777777" w:rsidR="00FE24B0" w:rsidRDefault="00B24B5F">
                <w:pPr>
                  <w:jc w:val="center"/>
                  <w:rPr>
                    <w:rFonts w:ascii="Arial" w:eastAsia="Arial" w:hAnsi="Arial" w:cs="Arial"/>
                  </w:rPr>
                </w:pPr>
                <w:r>
                  <w:rPr>
                    <w:rFonts w:ascii="Arial" w:eastAsia="Arial" w:hAnsi="Arial" w:cs="Arial"/>
                  </w:rPr>
                  <w:t>1</w:t>
                </w:r>
              </w:p>
            </w:tc>
            <w:tc>
              <w:tcPr>
                <w:tcW w:w="2040" w:type="dxa"/>
                <w:shd w:val="clear" w:color="auto" w:fill="FFFFFF"/>
                <w:vAlign w:val="center"/>
              </w:tcPr>
              <w:p w14:paraId="53444EE1" w14:textId="77777777" w:rsidR="00FE24B0" w:rsidRDefault="00B24B5F">
                <w:pPr>
                  <w:jc w:val="center"/>
                  <w:rPr>
                    <w:rFonts w:ascii="Arial" w:eastAsia="Arial" w:hAnsi="Arial" w:cs="Arial"/>
                  </w:rPr>
                </w:pPr>
                <w:r>
                  <w:rPr>
                    <w:rFonts w:ascii="Arial" w:eastAsia="Arial" w:hAnsi="Arial" w:cs="Arial"/>
                  </w:rPr>
                  <w:t>2.2%</w:t>
                </w:r>
              </w:p>
            </w:tc>
          </w:tr>
          <w:tr w:rsidR="00FE24B0" w14:paraId="701B2E56" w14:textId="77777777">
            <w:trPr>
              <w:trHeight w:val="454"/>
            </w:trPr>
            <w:tc>
              <w:tcPr>
                <w:tcW w:w="2055" w:type="dxa"/>
                <w:vMerge/>
                <w:tcBorders>
                  <w:top w:val="single" w:sz="4" w:space="0" w:color="000000"/>
                  <w:bottom w:val="single" w:sz="4" w:space="0" w:color="000000"/>
                </w:tcBorders>
                <w:shd w:val="clear" w:color="auto" w:fill="FFFFFF"/>
                <w:vAlign w:val="center"/>
              </w:tcPr>
              <w:p w14:paraId="67884AE1"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72AD918C" w14:textId="77777777" w:rsidR="00FE24B0" w:rsidRDefault="00B24B5F">
                <w:pPr>
                  <w:jc w:val="center"/>
                  <w:rPr>
                    <w:rFonts w:ascii="Arial" w:eastAsia="Arial" w:hAnsi="Arial" w:cs="Arial"/>
                  </w:rPr>
                </w:pPr>
                <w:r>
                  <w:rPr>
                    <w:rFonts w:ascii="Arial" w:eastAsia="Arial" w:hAnsi="Arial" w:cs="Arial"/>
                  </w:rPr>
                  <w:t>41–50</w:t>
                </w:r>
              </w:p>
            </w:tc>
            <w:tc>
              <w:tcPr>
                <w:tcW w:w="2055" w:type="dxa"/>
                <w:shd w:val="clear" w:color="auto" w:fill="FFFFFF"/>
                <w:vAlign w:val="center"/>
              </w:tcPr>
              <w:p w14:paraId="07B592B6" w14:textId="77777777" w:rsidR="00FE24B0" w:rsidRDefault="00B24B5F">
                <w:pPr>
                  <w:jc w:val="center"/>
                  <w:rPr>
                    <w:rFonts w:ascii="Arial" w:eastAsia="Arial" w:hAnsi="Arial" w:cs="Arial"/>
                  </w:rPr>
                </w:pPr>
                <w:r>
                  <w:rPr>
                    <w:rFonts w:ascii="Arial" w:eastAsia="Arial" w:hAnsi="Arial" w:cs="Arial"/>
                  </w:rPr>
                  <w:t>5</w:t>
                </w:r>
              </w:p>
            </w:tc>
            <w:tc>
              <w:tcPr>
                <w:tcW w:w="2040" w:type="dxa"/>
                <w:shd w:val="clear" w:color="auto" w:fill="FFFFFF"/>
                <w:vAlign w:val="center"/>
              </w:tcPr>
              <w:p w14:paraId="5BCA047E" w14:textId="77777777" w:rsidR="00FE24B0" w:rsidRDefault="00B24B5F">
                <w:pPr>
                  <w:jc w:val="center"/>
                  <w:rPr>
                    <w:rFonts w:ascii="Arial" w:eastAsia="Arial" w:hAnsi="Arial" w:cs="Arial"/>
                  </w:rPr>
                </w:pPr>
                <w:r>
                  <w:rPr>
                    <w:rFonts w:ascii="Arial" w:eastAsia="Arial" w:hAnsi="Arial" w:cs="Arial"/>
                  </w:rPr>
                  <w:t>11.1%</w:t>
                </w:r>
              </w:p>
            </w:tc>
          </w:tr>
          <w:tr w:rsidR="00FE24B0" w14:paraId="0BB63426" w14:textId="77777777">
            <w:trPr>
              <w:trHeight w:val="454"/>
            </w:trPr>
            <w:tc>
              <w:tcPr>
                <w:tcW w:w="2055" w:type="dxa"/>
                <w:vMerge/>
                <w:tcBorders>
                  <w:top w:val="single" w:sz="4" w:space="0" w:color="000000"/>
                  <w:bottom w:val="single" w:sz="4" w:space="0" w:color="000000"/>
                </w:tcBorders>
                <w:shd w:val="clear" w:color="auto" w:fill="FFFFFF"/>
                <w:vAlign w:val="center"/>
              </w:tcPr>
              <w:p w14:paraId="5DCD8DE7"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31C9D014" w14:textId="77777777" w:rsidR="00FE24B0" w:rsidRDefault="00B24B5F">
                <w:pPr>
                  <w:jc w:val="center"/>
                  <w:rPr>
                    <w:rFonts w:ascii="Arial" w:eastAsia="Arial" w:hAnsi="Arial" w:cs="Arial"/>
                  </w:rPr>
                </w:pPr>
                <w:r>
                  <w:rPr>
                    <w:rFonts w:ascii="Arial" w:eastAsia="Arial" w:hAnsi="Arial" w:cs="Arial"/>
                  </w:rPr>
                  <w:t>51–60</w:t>
                </w:r>
              </w:p>
            </w:tc>
            <w:tc>
              <w:tcPr>
                <w:tcW w:w="2055" w:type="dxa"/>
                <w:shd w:val="clear" w:color="auto" w:fill="FFFFFF"/>
                <w:vAlign w:val="center"/>
              </w:tcPr>
              <w:p w14:paraId="26405E18" w14:textId="77777777" w:rsidR="00FE24B0" w:rsidRDefault="00B24B5F">
                <w:pPr>
                  <w:jc w:val="center"/>
                  <w:rPr>
                    <w:rFonts w:ascii="Arial" w:eastAsia="Arial" w:hAnsi="Arial" w:cs="Arial"/>
                  </w:rPr>
                </w:pPr>
                <w:r>
                  <w:rPr>
                    <w:rFonts w:ascii="Arial" w:eastAsia="Arial" w:hAnsi="Arial" w:cs="Arial"/>
                  </w:rPr>
                  <w:t>13</w:t>
                </w:r>
              </w:p>
            </w:tc>
            <w:tc>
              <w:tcPr>
                <w:tcW w:w="2040" w:type="dxa"/>
                <w:shd w:val="clear" w:color="auto" w:fill="FFFFFF"/>
                <w:vAlign w:val="center"/>
              </w:tcPr>
              <w:p w14:paraId="0E66757F" w14:textId="77777777" w:rsidR="00FE24B0" w:rsidRDefault="00B24B5F">
                <w:pPr>
                  <w:jc w:val="center"/>
                  <w:rPr>
                    <w:rFonts w:ascii="Arial" w:eastAsia="Arial" w:hAnsi="Arial" w:cs="Arial"/>
                  </w:rPr>
                </w:pPr>
                <w:r>
                  <w:rPr>
                    <w:rFonts w:ascii="Arial" w:eastAsia="Arial" w:hAnsi="Arial" w:cs="Arial"/>
                  </w:rPr>
                  <w:t>28.9%</w:t>
                </w:r>
              </w:p>
            </w:tc>
          </w:tr>
          <w:tr w:rsidR="00FE24B0" w14:paraId="2427D5ED" w14:textId="77777777">
            <w:trPr>
              <w:trHeight w:val="454"/>
            </w:trPr>
            <w:tc>
              <w:tcPr>
                <w:tcW w:w="2055" w:type="dxa"/>
                <w:vMerge/>
                <w:tcBorders>
                  <w:top w:val="single" w:sz="4" w:space="0" w:color="000000"/>
                  <w:bottom w:val="single" w:sz="4" w:space="0" w:color="000000"/>
                </w:tcBorders>
                <w:shd w:val="clear" w:color="auto" w:fill="FFFFFF"/>
                <w:vAlign w:val="center"/>
              </w:tcPr>
              <w:p w14:paraId="67FB5352"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2FB84F80" w14:textId="77777777" w:rsidR="00FE24B0" w:rsidRDefault="00B24B5F">
                <w:pPr>
                  <w:jc w:val="center"/>
                  <w:rPr>
                    <w:rFonts w:ascii="Arial" w:eastAsia="Arial" w:hAnsi="Arial" w:cs="Arial"/>
                  </w:rPr>
                </w:pPr>
                <w:r>
                  <w:rPr>
                    <w:rFonts w:ascii="Arial" w:eastAsia="Arial" w:hAnsi="Arial" w:cs="Arial"/>
                  </w:rPr>
                  <w:t>61–70</w:t>
                </w:r>
              </w:p>
            </w:tc>
            <w:tc>
              <w:tcPr>
                <w:tcW w:w="2055" w:type="dxa"/>
                <w:shd w:val="clear" w:color="auto" w:fill="FFFFFF"/>
                <w:vAlign w:val="center"/>
              </w:tcPr>
              <w:p w14:paraId="4CCEABC1" w14:textId="77777777" w:rsidR="00FE24B0" w:rsidRDefault="00B24B5F">
                <w:pPr>
                  <w:jc w:val="center"/>
                  <w:rPr>
                    <w:rFonts w:ascii="Arial" w:eastAsia="Arial" w:hAnsi="Arial" w:cs="Arial"/>
                  </w:rPr>
                </w:pPr>
                <w:r>
                  <w:rPr>
                    <w:rFonts w:ascii="Arial" w:eastAsia="Arial" w:hAnsi="Arial" w:cs="Arial"/>
                  </w:rPr>
                  <w:t>16</w:t>
                </w:r>
              </w:p>
            </w:tc>
            <w:tc>
              <w:tcPr>
                <w:tcW w:w="2040" w:type="dxa"/>
                <w:shd w:val="clear" w:color="auto" w:fill="FFFFFF"/>
                <w:vAlign w:val="center"/>
              </w:tcPr>
              <w:p w14:paraId="2F9FE52E" w14:textId="77777777" w:rsidR="00FE24B0" w:rsidRDefault="00B24B5F">
                <w:pPr>
                  <w:jc w:val="center"/>
                  <w:rPr>
                    <w:rFonts w:ascii="Arial" w:eastAsia="Arial" w:hAnsi="Arial" w:cs="Arial"/>
                  </w:rPr>
                </w:pPr>
                <w:r>
                  <w:rPr>
                    <w:rFonts w:ascii="Arial" w:eastAsia="Arial" w:hAnsi="Arial" w:cs="Arial"/>
                  </w:rPr>
                  <w:t>35.6%</w:t>
                </w:r>
              </w:p>
            </w:tc>
          </w:tr>
          <w:tr w:rsidR="00FE24B0" w14:paraId="1078E48A" w14:textId="77777777">
            <w:trPr>
              <w:trHeight w:val="454"/>
            </w:trPr>
            <w:tc>
              <w:tcPr>
                <w:tcW w:w="2055" w:type="dxa"/>
                <w:vMerge/>
                <w:tcBorders>
                  <w:top w:val="single" w:sz="4" w:space="0" w:color="000000"/>
                  <w:bottom w:val="single" w:sz="4" w:space="0" w:color="000000"/>
                </w:tcBorders>
                <w:shd w:val="clear" w:color="auto" w:fill="FFFFFF"/>
                <w:vAlign w:val="center"/>
              </w:tcPr>
              <w:p w14:paraId="2746B220"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tcBorders>
                  <w:bottom w:val="single" w:sz="4" w:space="0" w:color="000000"/>
                </w:tcBorders>
                <w:shd w:val="clear" w:color="auto" w:fill="FFFFFF"/>
                <w:vAlign w:val="center"/>
              </w:tcPr>
              <w:p w14:paraId="5E2C44F9" w14:textId="77777777" w:rsidR="00FE24B0" w:rsidRDefault="00B24B5F">
                <w:pPr>
                  <w:jc w:val="center"/>
                  <w:rPr>
                    <w:rFonts w:ascii="Arial" w:eastAsia="Arial" w:hAnsi="Arial" w:cs="Arial"/>
                  </w:rPr>
                </w:pPr>
                <w:r>
                  <w:rPr>
                    <w:rFonts w:ascii="Arial" w:eastAsia="Arial" w:hAnsi="Arial" w:cs="Arial"/>
                  </w:rPr>
                  <w:t>&gt; 70</w:t>
                </w:r>
              </w:p>
            </w:tc>
            <w:tc>
              <w:tcPr>
                <w:tcW w:w="2055" w:type="dxa"/>
                <w:tcBorders>
                  <w:bottom w:val="single" w:sz="4" w:space="0" w:color="000000"/>
                </w:tcBorders>
                <w:shd w:val="clear" w:color="auto" w:fill="FFFFFF"/>
                <w:vAlign w:val="center"/>
              </w:tcPr>
              <w:p w14:paraId="635EEC02" w14:textId="77777777" w:rsidR="00FE24B0" w:rsidRDefault="00B24B5F">
                <w:pPr>
                  <w:jc w:val="center"/>
                  <w:rPr>
                    <w:rFonts w:ascii="Arial" w:eastAsia="Arial" w:hAnsi="Arial" w:cs="Arial"/>
                  </w:rPr>
                </w:pPr>
                <w:r>
                  <w:rPr>
                    <w:rFonts w:ascii="Arial" w:eastAsia="Arial" w:hAnsi="Arial" w:cs="Arial"/>
                  </w:rPr>
                  <w:t>10</w:t>
                </w:r>
              </w:p>
            </w:tc>
            <w:tc>
              <w:tcPr>
                <w:tcW w:w="2040" w:type="dxa"/>
                <w:tcBorders>
                  <w:bottom w:val="single" w:sz="4" w:space="0" w:color="000000"/>
                </w:tcBorders>
                <w:shd w:val="clear" w:color="auto" w:fill="FFFFFF"/>
                <w:vAlign w:val="center"/>
              </w:tcPr>
              <w:p w14:paraId="4B90E39D" w14:textId="77777777" w:rsidR="00FE24B0" w:rsidRDefault="00B24B5F">
                <w:pPr>
                  <w:jc w:val="center"/>
                  <w:rPr>
                    <w:rFonts w:ascii="Arial" w:eastAsia="Arial" w:hAnsi="Arial" w:cs="Arial"/>
                  </w:rPr>
                </w:pPr>
                <w:r>
                  <w:rPr>
                    <w:rFonts w:ascii="Arial" w:eastAsia="Arial" w:hAnsi="Arial" w:cs="Arial"/>
                  </w:rPr>
                  <w:t>22.2%</w:t>
                </w:r>
              </w:p>
            </w:tc>
          </w:tr>
          <w:tr w:rsidR="00FE24B0" w14:paraId="41867A91" w14:textId="77777777">
            <w:trPr>
              <w:trHeight w:val="454"/>
            </w:trPr>
            <w:tc>
              <w:tcPr>
                <w:tcW w:w="2055" w:type="dxa"/>
                <w:vMerge w:val="restart"/>
                <w:tcBorders>
                  <w:top w:val="single" w:sz="4" w:space="0" w:color="000000"/>
                  <w:bottom w:val="single" w:sz="4" w:space="0" w:color="000000"/>
                </w:tcBorders>
                <w:shd w:val="clear" w:color="auto" w:fill="FFFFFF"/>
                <w:vAlign w:val="center"/>
              </w:tcPr>
              <w:p w14:paraId="08E44832" w14:textId="77777777" w:rsidR="00FE24B0" w:rsidRDefault="00B24B5F">
                <w:pPr>
                  <w:jc w:val="center"/>
                  <w:rPr>
                    <w:rFonts w:ascii="Arial" w:eastAsia="Arial" w:hAnsi="Arial" w:cs="Arial"/>
                  </w:rPr>
                </w:pPr>
                <w:r>
                  <w:rPr>
                    <w:rFonts w:ascii="Arial" w:eastAsia="Arial" w:hAnsi="Arial" w:cs="Arial"/>
                  </w:rPr>
                  <w:t>Sex</w:t>
                </w:r>
              </w:p>
            </w:tc>
            <w:tc>
              <w:tcPr>
                <w:tcW w:w="2055" w:type="dxa"/>
                <w:tcBorders>
                  <w:top w:val="single" w:sz="4" w:space="0" w:color="000000"/>
                </w:tcBorders>
                <w:shd w:val="clear" w:color="auto" w:fill="FFFFFF"/>
                <w:vAlign w:val="center"/>
              </w:tcPr>
              <w:p w14:paraId="38B25346" w14:textId="77777777" w:rsidR="00FE24B0" w:rsidRDefault="00B24B5F">
                <w:pPr>
                  <w:jc w:val="center"/>
                  <w:rPr>
                    <w:rFonts w:ascii="Arial" w:eastAsia="Arial" w:hAnsi="Arial" w:cs="Arial"/>
                  </w:rPr>
                </w:pPr>
                <w:r>
                  <w:rPr>
                    <w:rFonts w:ascii="Arial" w:eastAsia="Arial" w:hAnsi="Arial" w:cs="Arial"/>
                  </w:rPr>
                  <w:t>Female</w:t>
                </w:r>
              </w:p>
            </w:tc>
            <w:tc>
              <w:tcPr>
                <w:tcW w:w="2055" w:type="dxa"/>
                <w:tcBorders>
                  <w:top w:val="single" w:sz="4" w:space="0" w:color="000000"/>
                </w:tcBorders>
                <w:shd w:val="clear" w:color="auto" w:fill="FFFFFF"/>
                <w:vAlign w:val="center"/>
              </w:tcPr>
              <w:p w14:paraId="2C31653F" w14:textId="77777777" w:rsidR="00FE24B0" w:rsidRDefault="00B24B5F">
                <w:pPr>
                  <w:jc w:val="center"/>
                  <w:rPr>
                    <w:rFonts w:ascii="Arial" w:eastAsia="Arial" w:hAnsi="Arial" w:cs="Arial"/>
                  </w:rPr>
                </w:pPr>
                <w:r>
                  <w:rPr>
                    <w:rFonts w:ascii="Arial" w:eastAsia="Arial" w:hAnsi="Arial" w:cs="Arial"/>
                  </w:rPr>
                  <w:t>34</w:t>
                </w:r>
              </w:p>
            </w:tc>
            <w:tc>
              <w:tcPr>
                <w:tcW w:w="2040" w:type="dxa"/>
                <w:tcBorders>
                  <w:top w:val="single" w:sz="4" w:space="0" w:color="000000"/>
                </w:tcBorders>
                <w:shd w:val="clear" w:color="auto" w:fill="FFFFFF"/>
                <w:vAlign w:val="center"/>
              </w:tcPr>
              <w:p w14:paraId="7E05D9EE" w14:textId="77777777" w:rsidR="00FE24B0" w:rsidRDefault="00B24B5F">
                <w:pPr>
                  <w:jc w:val="center"/>
                  <w:rPr>
                    <w:rFonts w:ascii="Arial" w:eastAsia="Arial" w:hAnsi="Arial" w:cs="Arial"/>
                  </w:rPr>
                </w:pPr>
                <w:r>
                  <w:rPr>
                    <w:rFonts w:ascii="Arial" w:eastAsia="Arial" w:hAnsi="Arial" w:cs="Arial"/>
                  </w:rPr>
                  <w:t>75.6%</w:t>
                </w:r>
              </w:p>
            </w:tc>
          </w:tr>
          <w:tr w:rsidR="00FE24B0" w14:paraId="07A40F1F" w14:textId="77777777">
            <w:trPr>
              <w:trHeight w:val="454"/>
            </w:trPr>
            <w:tc>
              <w:tcPr>
                <w:tcW w:w="2055" w:type="dxa"/>
                <w:vMerge/>
                <w:tcBorders>
                  <w:top w:val="single" w:sz="4" w:space="0" w:color="000000"/>
                  <w:bottom w:val="single" w:sz="4" w:space="0" w:color="000000"/>
                </w:tcBorders>
                <w:shd w:val="clear" w:color="auto" w:fill="FFFFFF"/>
                <w:vAlign w:val="center"/>
              </w:tcPr>
              <w:p w14:paraId="5F18F74C"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tcBorders>
                  <w:bottom w:val="single" w:sz="4" w:space="0" w:color="000000"/>
                </w:tcBorders>
                <w:shd w:val="clear" w:color="auto" w:fill="FFFFFF"/>
                <w:vAlign w:val="center"/>
              </w:tcPr>
              <w:p w14:paraId="5BD40AA8" w14:textId="77777777" w:rsidR="00FE24B0" w:rsidRDefault="00B24B5F">
                <w:pPr>
                  <w:jc w:val="center"/>
                  <w:rPr>
                    <w:rFonts w:ascii="Arial" w:eastAsia="Arial" w:hAnsi="Arial" w:cs="Arial"/>
                  </w:rPr>
                </w:pPr>
                <w:r>
                  <w:rPr>
                    <w:rFonts w:ascii="Arial" w:eastAsia="Arial" w:hAnsi="Arial" w:cs="Arial"/>
                  </w:rPr>
                  <w:t>Male</w:t>
                </w:r>
              </w:p>
            </w:tc>
            <w:tc>
              <w:tcPr>
                <w:tcW w:w="2055" w:type="dxa"/>
                <w:tcBorders>
                  <w:bottom w:val="single" w:sz="4" w:space="0" w:color="000000"/>
                </w:tcBorders>
                <w:shd w:val="clear" w:color="auto" w:fill="FFFFFF"/>
                <w:vAlign w:val="center"/>
              </w:tcPr>
              <w:p w14:paraId="70A9A605" w14:textId="77777777" w:rsidR="00FE24B0" w:rsidRDefault="00B24B5F">
                <w:pPr>
                  <w:jc w:val="center"/>
                  <w:rPr>
                    <w:rFonts w:ascii="Arial" w:eastAsia="Arial" w:hAnsi="Arial" w:cs="Arial"/>
                  </w:rPr>
                </w:pPr>
                <w:r>
                  <w:rPr>
                    <w:rFonts w:ascii="Arial" w:eastAsia="Arial" w:hAnsi="Arial" w:cs="Arial"/>
                  </w:rPr>
                  <w:t>11</w:t>
                </w:r>
              </w:p>
            </w:tc>
            <w:tc>
              <w:tcPr>
                <w:tcW w:w="2040" w:type="dxa"/>
                <w:tcBorders>
                  <w:bottom w:val="single" w:sz="4" w:space="0" w:color="000000"/>
                </w:tcBorders>
                <w:shd w:val="clear" w:color="auto" w:fill="FFFFFF"/>
                <w:vAlign w:val="center"/>
              </w:tcPr>
              <w:p w14:paraId="37530999" w14:textId="77777777" w:rsidR="00FE24B0" w:rsidRDefault="00B24B5F">
                <w:pPr>
                  <w:jc w:val="center"/>
                  <w:rPr>
                    <w:rFonts w:ascii="Arial" w:eastAsia="Arial" w:hAnsi="Arial" w:cs="Arial"/>
                  </w:rPr>
                </w:pPr>
                <w:r>
                  <w:rPr>
                    <w:rFonts w:ascii="Arial" w:eastAsia="Arial" w:hAnsi="Arial" w:cs="Arial"/>
                  </w:rPr>
                  <w:t>24.4%</w:t>
                </w:r>
              </w:p>
            </w:tc>
          </w:tr>
          <w:tr w:rsidR="00FE24B0" w14:paraId="75242D9E" w14:textId="77777777">
            <w:trPr>
              <w:trHeight w:val="454"/>
            </w:trPr>
            <w:tc>
              <w:tcPr>
                <w:tcW w:w="2055" w:type="dxa"/>
                <w:vMerge w:val="restart"/>
                <w:tcBorders>
                  <w:top w:val="single" w:sz="4" w:space="0" w:color="000000"/>
                  <w:bottom w:val="single" w:sz="4" w:space="0" w:color="000000"/>
                </w:tcBorders>
                <w:shd w:val="clear" w:color="auto" w:fill="FFFFFF"/>
                <w:vAlign w:val="center"/>
              </w:tcPr>
              <w:p w14:paraId="3BE4D840" w14:textId="77777777" w:rsidR="00FE24B0" w:rsidRDefault="00B24B5F">
                <w:pPr>
                  <w:jc w:val="center"/>
                  <w:rPr>
                    <w:rFonts w:ascii="Arial" w:eastAsia="Arial" w:hAnsi="Arial" w:cs="Arial"/>
                  </w:rPr>
                </w:pPr>
                <w:r>
                  <w:rPr>
                    <w:rFonts w:ascii="Arial" w:eastAsia="Arial" w:hAnsi="Arial" w:cs="Arial"/>
                  </w:rPr>
                  <w:t>Education</w:t>
                </w:r>
              </w:p>
            </w:tc>
            <w:tc>
              <w:tcPr>
                <w:tcW w:w="2055" w:type="dxa"/>
                <w:tcBorders>
                  <w:top w:val="single" w:sz="4" w:space="0" w:color="000000"/>
                </w:tcBorders>
                <w:shd w:val="clear" w:color="auto" w:fill="FFFFFF"/>
                <w:vAlign w:val="center"/>
              </w:tcPr>
              <w:p w14:paraId="5548EDBC" w14:textId="77777777" w:rsidR="00FE24B0" w:rsidRDefault="00B24B5F">
                <w:pPr>
                  <w:jc w:val="center"/>
                  <w:rPr>
                    <w:rFonts w:ascii="Arial" w:eastAsia="Arial" w:hAnsi="Arial" w:cs="Arial"/>
                  </w:rPr>
                </w:pPr>
                <w:r>
                  <w:rPr>
                    <w:rFonts w:ascii="Arial" w:eastAsia="Arial" w:hAnsi="Arial" w:cs="Arial"/>
                  </w:rPr>
                  <w:t>Primary education</w:t>
                </w:r>
              </w:p>
            </w:tc>
            <w:tc>
              <w:tcPr>
                <w:tcW w:w="2055" w:type="dxa"/>
                <w:tcBorders>
                  <w:top w:val="single" w:sz="4" w:space="0" w:color="000000"/>
                </w:tcBorders>
                <w:shd w:val="clear" w:color="auto" w:fill="FFFFFF"/>
                <w:vAlign w:val="center"/>
              </w:tcPr>
              <w:p w14:paraId="69D52102" w14:textId="77777777" w:rsidR="00FE24B0" w:rsidRDefault="00B24B5F">
                <w:pPr>
                  <w:jc w:val="center"/>
                  <w:rPr>
                    <w:rFonts w:ascii="Arial" w:eastAsia="Arial" w:hAnsi="Arial" w:cs="Arial"/>
                  </w:rPr>
                </w:pPr>
                <w:r>
                  <w:rPr>
                    <w:rFonts w:ascii="Arial" w:eastAsia="Arial" w:hAnsi="Arial" w:cs="Arial"/>
                  </w:rPr>
                  <w:t>17</w:t>
                </w:r>
              </w:p>
            </w:tc>
            <w:tc>
              <w:tcPr>
                <w:tcW w:w="2040" w:type="dxa"/>
                <w:tcBorders>
                  <w:top w:val="single" w:sz="4" w:space="0" w:color="000000"/>
                </w:tcBorders>
                <w:shd w:val="clear" w:color="auto" w:fill="FFFFFF"/>
                <w:vAlign w:val="center"/>
              </w:tcPr>
              <w:p w14:paraId="30603028" w14:textId="77777777" w:rsidR="00FE24B0" w:rsidRDefault="00B24B5F">
                <w:pPr>
                  <w:jc w:val="center"/>
                  <w:rPr>
                    <w:rFonts w:ascii="Arial" w:eastAsia="Arial" w:hAnsi="Arial" w:cs="Arial"/>
                  </w:rPr>
                </w:pPr>
                <w:r>
                  <w:rPr>
                    <w:rFonts w:ascii="Arial" w:eastAsia="Arial" w:hAnsi="Arial" w:cs="Arial"/>
                  </w:rPr>
                  <w:t>37.8%</w:t>
                </w:r>
              </w:p>
            </w:tc>
          </w:tr>
          <w:tr w:rsidR="00FE24B0" w14:paraId="515BBBA2" w14:textId="77777777">
            <w:trPr>
              <w:trHeight w:val="454"/>
            </w:trPr>
            <w:tc>
              <w:tcPr>
                <w:tcW w:w="2055" w:type="dxa"/>
                <w:vMerge/>
                <w:tcBorders>
                  <w:top w:val="single" w:sz="4" w:space="0" w:color="000000"/>
                  <w:bottom w:val="single" w:sz="4" w:space="0" w:color="000000"/>
                </w:tcBorders>
                <w:shd w:val="clear" w:color="auto" w:fill="FFFFFF"/>
                <w:vAlign w:val="center"/>
              </w:tcPr>
              <w:p w14:paraId="07F7045B"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2A6ED793" w14:textId="77777777" w:rsidR="00FE24B0" w:rsidRDefault="00B24B5F">
                <w:pPr>
                  <w:jc w:val="center"/>
                  <w:rPr>
                    <w:rFonts w:ascii="Arial" w:eastAsia="Arial" w:hAnsi="Arial" w:cs="Arial"/>
                  </w:rPr>
                </w:pPr>
                <w:r>
                  <w:rPr>
                    <w:rFonts w:ascii="Arial" w:eastAsia="Arial" w:hAnsi="Arial" w:cs="Arial"/>
                  </w:rPr>
                  <w:t>Secondary education</w:t>
                </w:r>
              </w:p>
            </w:tc>
            <w:tc>
              <w:tcPr>
                <w:tcW w:w="2055" w:type="dxa"/>
                <w:shd w:val="clear" w:color="auto" w:fill="FFFFFF"/>
                <w:vAlign w:val="center"/>
              </w:tcPr>
              <w:p w14:paraId="7950E4EF" w14:textId="77777777" w:rsidR="00FE24B0" w:rsidRDefault="00B24B5F">
                <w:pPr>
                  <w:jc w:val="center"/>
                  <w:rPr>
                    <w:rFonts w:ascii="Arial" w:eastAsia="Arial" w:hAnsi="Arial" w:cs="Arial"/>
                  </w:rPr>
                </w:pPr>
                <w:r>
                  <w:rPr>
                    <w:rFonts w:ascii="Arial" w:eastAsia="Arial" w:hAnsi="Arial" w:cs="Arial"/>
                  </w:rPr>
                  <w:t>18</w:t>
                </w:r>
              </w:p>
            </w:tc>
            <w:tc>
              <w:tcPr>
                <w:tcW w:w="2040" w:type="dxa"/>
                <w:shd w:val="clear" w:color="auto" w:fill="FFFFFF"/>
                <w:vAlign w:val="center"/>
              </w:tcPr>
              <w:p w14:paraId="2F6BB06B" w14:textId="77777777" w:rsidR="00FE24B0" w:rsidRDefault="00B24B5F">
                <w:pPr>
                  <w:jc w:val="center"/>
                  <w:rPr>
                    <w:rFonts w:ascii="Arial" w:eastAsia="Arial" w:hAnsi="Arial" w:cs="Arial"/>
                  </w:rPr>
                </w:pPr>
                <w:r>
                  <w:rPr>
                    <w:rFonts w:ascii="Arial" w:eastAsia="Arial" w:hAnsi="Arial" w:cs="Arial"/>
                  </w:rPr>
                  <w:t>40.0%</w:t>
                </w:r>
              </w:p>
            </w:tc>
          </w:tr>
          <w:tr w:rsidR="00FE24B0" w14:paraId="70C7304F" w14:textId="77777777">
            <w:trPr>
              <w:trHeight w:val="454"/>
            </w:trPr>
            <w:tc>
              <w:tcPr>
                <w:tcW w:w="2055" w:type="dxa"/>
                <w:vMerge/>
                <w:tcBorders>
                  <w:top w:val="single" w:sz="4" w:space="0" w:color="000000"/>
                  <w:bottom w:val="single" w:sz="4" w:space="0" w:color="000000"/>
                </w:tcBorders>
                <w:shd w:val="clear" w:color="auto" w:fill="FFFFFF"/>
                <w:vAlign w:val="center"/>
              </w:tcPr>
              <w:p w14:paraId="473A099F"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tcBorders>
                  <w:bottom w:val="single" w:sz="4" w:space="0" w:color="000000"/>
                </w:tcBorders>
                <w:shd w:val="clear" w:color="auto" w:fill="FFFFFF"/>
                <w:vAlign w:val="center"/>
              </w:tcPr>
              <w:p w14:paraId="188FF573" w14:textId="77777777" w:rsidR="00FE24B0" w:rsidRDefault="00B24B5F">
                <w:pPr>
                  <w:jc w:val="center"/>
                  <w:rPr>
                    <w:rFonts w:ascii="Arial" w:eastAsia="Arial" w:hAnsi="Arial" w:cs="Arial"/>
                  </w:rPr>
                </w:pPr>
                <w:r>
                  <w:rPr>
                    <w:rFonts w:ascii="Arial" w:eastAsia="Arial" w:hAnsi="Arial" w:cs="Arial"/>
                  </w:rPr>
                  <w:t>Higher education</w:t>
                </w:r>
              </w:p>
            </w:tc>
            <w:tc>
              <w:tcPr>
                <w:tcW w:w="2055" w:type="dxa"/>
                <w:tcBorders>
                  <w:bottom w:val="single" w:sz="4" w:space="0" w:color="000000"/>
                </w:tcBorders>
                <w:shd w:val="clear" w:color="auto" w:fill="FFFFFF"/>
                <w:vAlign w:val="center"/>
              </w:tcPr>
              <w:p w14:paraId="65C80AB3" w14:textId="77777777" w:rsidR="00FE24B0" w:rsidRDefault="00B24B5F">
                <w:pPr>
                  <w:jc w:val="center"/>
                  <w:rPr>
                    <w:rFonts w:ascii="Arial" w:eastAsia="Arial" w:hAnsi="Arial" w:cs="Arial"/>
                  </w:rPr>
                </w:pPr>
                <w:r>
                  <w:rPr>
                    <w:rFonts w:ascii="Arial" w:eastAsia="Arial" w:hAnsi="Arial" w:cs="Arial"/>
                  </w:rPr>
                  <w:t>10</w:t>
                </w:r>
              </w:p>
            </w:tc>
            <w:tc>
              <w:tcPr>
                <w:tcW w:w="2040" w:type="dxa"/>
                <w:tcBorders>
                  <w:bottom w:val="single" w:sz="4" w:space="0" w:color="000000"/>
                </w:tcBorders>
                <w:shd w:val="clear" w:color="auto" w:fill="FFFFFF"/>
                <w:vAlign w:val="center"/>
              </w:tcPr>
              <w:p w14:paraId="464F71A2" w14:textId="77777777" w:rsidR="00FE24B0" w:rsidRDefault="00B24B5F">
                <w:pPr>
                  <w:jc w:val="center"/>
                  <w:rPr>
                    <w:rFonts w:ascii="Arial" w:eastAsia="Arial" w:hAnsi="Arial" w:cs="Arial"/>
                  </w:rPr>
                </w:pPr>
                <w:r>
                  <w:rPr>
                    <w:rFonts w:ascii="Arial" w:eastAsia="Arial" w:hAnsi="Arial" w:cs="Arial"/>
                  </w:rPr>
                  <w:t>22.2%</w:t>
                </w:r>
              </w:p>
            </w:tc>
          </w:tr>
          <w:tr w:rsidR="00FE24B0" w14:paraId="73E4B3CB" w14:textId="77777777">
            <w:trPr>
              <w:trHeight w:val="454"/>
            </w:trPr>
            <w:tc>
              <w:tcPr>
                <w:tcW w:w="2055" w:type="dxa"/>
                <w:vMerge w:val="restart"/>
                <w:tcBorders>
                  <w:top w:val="single" w:sz="4" w:space="0" w:color="000000"/>
                  <w:bottom w:val="single" w:sz="4" w:space="0" w:color="000000"/>
                </w:tcBorders>
                <w:shd w:val="clear" w:color="auto" w:fill="FFFFFF"/>
                <w:vAlign w:val="center"/>
              </w:tcPr>
              <w:p w14:paraId="24954C73" w14:textId="77777777" w:rsidR="00FE24B0" w:rsidRDefault="00B24B5F">
                <w:pPr>
                  <w:jc w:val="center"/>
                  <w:rPr>
                    <w:rFonts w:ascii="Arial" w:eastAsia="Arial" w:hAnsi="Arial" w:cs="Arial"/>
                  </w:rPr>
                </w:pPr>
                <w:r>
                  <w:rPr>
                    <w:rFonts w:ascii="Arial" w:eastAsia="Arial" w:hAnsi="Arial" w:cs="Arial"/>
                  </w:rPr>
                  <w:t>Marital status</w:t>
                </w:r>
              </w:p>
            </w:tc>
            <w:tc>
              <w:tcPr>
                <w:tcW w:w="2055" w:type="dxa"/>
                <w:tcBorders>
                  <w:top w:val="single" w:sz="4" w:space="0" w:color="000000"/>
                </w:tcBorders>
                <w:shd w:val="clear" w:color="auto" w:fill="FFFFFF"/>
                <w:vAlign w:val="center"/>
              </w:tcPr>
              <w:p w14:paraId="0EA29419" w14:textId="77777777" w:rsidR="00FE24B0" w:rsidRDefault="00B24B5F">
                <w:pPr>
                  <w:jc w:val="center"/>
                  <w:rPr>
                    <w:rFonts w:ascii="Arial" w:eastAsia="Arial" w:hAnsi="Arial" w:cs="Arial"/>
                  </w:rPr>
                </w:pPr>
                <w:r>
                  <w:rPr>
                    <w:rFonts w:ascii="Arial" w:eastAsia="Arial" w:hAnsi="Arial" w:cs="Arial"/>
                  </w:rPr>
                  <w:t>Single</w:t>
                </w:r>
              </w:p>
            </w:tc>
            <w:tc>
              <w:tcPr>
                <w:tcW w:w="2055" w:type="dxa"/>
                <w:tcBorders>
                  <w:top w:val="single" w:sz="4" w:space="0" w:color="000000"/>
                </w:tcBorders>
                <w:shd w:val="clear" w:color="auto" w:fill="FFFFFF"/>
                <w:vAlign w:val="center"/>
              </w:tcPr>
              <w:p w14:paraId="0E183F07" w14:textId="77777777" w:rsidR="00FE24B0" w:rsidRDefault="00B24B5F">
                <w:pPr>
                  <w:jc w:val="center"/>
                  <w:rPr>
                    <w:rFonts w:ascii="Arial" w:eastAsia="Arial" w:hAnsi="Arial" w:cs="Arial"/>
                  </w:rPr>
                </w:pPr>
                <w:r>
                  <w:rPr>
                    <w:rFonts w:ascii="Arial" w:eastAsia="Arial" w:hAnsi="Arial" w:cs="Arial"/>
                  </w:rPr>
                  <w:t>15</w:t>
                </w:r>
              </w:p>
            </w:tc>
            <w:tc>
              <w:tcPr>
                <w:tcW w:w="2040" w:type="dxa"/>
                <w:tcBorders>
                  <w:top w:val="single" w:sz="4" w:space="0" w:color="000000"/>
                </w:tcBorders>
                <w:shd w:val="clear" w:color="auto" w:fill="FFFFFF"/>
                <w:vAlign w:val="center"/>
              </w:tcPr>
              <w:p w14:paraId="5336AF02" w14:textId="77777777" w:rsidR="00FE24B0" w:rsidRDefault="00B24B5F">
                <w:pPr>
                  <w:jc w:val="center"/>
                  <w:rPr>
                    <w:rFonts w:ascii="Arial" w:eastAsia="Arial" w:hAnsi="Arial" w:cs="Arial"/>
                  </w:rPr>
                </w:pPr>
                <w:r>
                  <w:rPr>
                    <w:rFonts w:ascii="Arial" w:eastAsia="Arial" w:hAnsi="Arial" w:cs="Arial"/>
                  </w:rPr>
                  <w:t>33.3%</w:t>
                </w:r>
              </w:p>
            </w:tc>
          </w:tr>
          <w:tr w:rsidR="00FE24B0" w14:paraId="4E7A6CA6" w14:textId="77777777">
            <w:trPr>
              <w:trHeight w:val="454"/>
            </w:trPr>
            <w:tc>
              <w:tcPr>
                <w:tcW w:w="2055" w:type="dxa"/>
                <w:vMerge/>
                <w:tcBorders>
                  <w:top w:val="single" w:sz="4" w:space="0" w:color="000000"/>
                  <w:bottom w:val="single" w:sz="4" w:space="0" w:color="000000"/>
                </w:tcBorders>
                <w:shd w:val="clear" w:color="auto" w:fill="FFFFFF"/>
                <w:vAlign w:val="center"/>
              </w:tcPr>
              <w:p w14:paraId="27D26B4F"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4E6B7337" w14:textId="77777777" w:rsidR="00FE24B0" w:rsidRDefault="00B24B5F">
                <w:pPr>
                  <w:jc w:val="center"/>
                  <w:rPr>
                    <w:rFonts w:ascii="Arial" w:eastAsia="Arial" w:hAnsi="Arial" w:cs="Arial"/>
                  </w:rPr>
                </w:pPr>
                <w:r>
                  <w:rPr>
                    <w:rFonts w:ascii="Arial" w:eastAsia="Arial" w:hAnsi="Arial" w:cs="Arial"/>
                  </w:rPr>
                  <w:t>Married / Stable union</w:t>
                </w:r>
              </w:p>
            </w:tc>
            <w:tc>
              <w:tcPr>
                <w:tcW w:w="2055" w:type="dxa"/>
                <w:shd w:val="clear" w:color="auto" w:fill="FFFFFF"/>
                <w:vAlign w:val="center"/>
              </w:tcPr>
              <w:p w14:paraId="0B2FE3B2" w14:textId="77777777" w:rsidR="00FE24B0" w:rsidRDefault="00B24B5F">
                <w:pPr>
                  <w:jc w:val="center"/>
                  <w:rPr>
                    <w:rFonts w:ascii="Arial" w:eastAsia="Arial" w:hAnsi="Arial" w:cs="Arial"/>
                  </w:rPr>
                </w:pPr>
                <w:r>
                  <w:rPr>
                    <w:rFonts w:ascii="Arial" w:eastAsia="Arial" w:hAnsi="Arial" w:cs="Arial"/>
                  </w:rPr>
                  <w:t>23</w:t>
                </w:r>
              </w:p>
            </w:tc>
            <w:tc>
              <w:tcPr>
                <w:tcW w:w="2040" w:type="dxa"/>
                <w:shd w:val="clear" w:color="auto" w:fill="FFFFFF"/>
                <w:vAlign w:val="center"/>
              </w:tcPr>
              <w:p w14:paraId="473EC78E" w14:textId="77777777" w:rsidR="00FE24B0" w:rsidRDefault="00B24B5F">
                <w:pPr>
                  <w:jc w:val="center"/>
                  <w:rPr>
                    <w:rFonts w:ascii="Arial" w:eastAsia="Arial" w:hAnsi="Arial" w:cs="Arial"/>
                  </w:rPr>
                </w:pPr>
                <w:r>
                  <w:rPr>
                    <w:rFonts w:ascii="Arial" w:eastAsia="Arial" w:hAnsi="Arial" w:cs="Arial"/>
                  </w:rPr>
                  <w:t>51.1%</w:t>
                </w:r>
              </w:p>
            </w:tc>
          </w:tr>
          <w:tr w:rsidR="00FE24B0" w14:paraId="249B2AA3" w14:textId="77777777">
            <w:trPr>
              <w:trHeight w:val="454"/>
            </w:trPr>
            <w:tc>
              <w:tcPr>
                <w:tcW w:w="2055" w:type="dxa"/>
                <w:vMerge/>
                <w:tcBorders>
                  <w:top w:val="single" w:sz="4" w:space="0" w:color="000000"/>
                  <w:bottom w:val="single" w:sz="4" w:space="0" w:color="000000"/>
                </w:tcBorders>
                <w:shd w:val="clear" w:color="auto" w:fill="FFFFFF"/>
                <w:vAlign w:val="center"/>
              </w:tcPr>
              <w:p w14:paraId="49A702E2"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27266521" w14:textId="77777777" w:rsidR="00FE24B0" w:rsidRDefault="00B24B5F">
                <w:pPr>
                  <w:jc w:val="center"/>
                  <w:rPr>
                    <w:rFonts w:ascii="Arial" w:eastAsia="Arial" w:hAnsi="Arial" w:cs="Arial"/>
                  </w:rPr>
                </w:pPr>
                <w:r>
                  <w:rPr>
                    <w:rFonts w:ascii="Arial" w:eastAsia="Arial" w:hAnsi="Arial" w:cs="Arial"/>
                  </w:rPr>
                  <w:t>Divorced</w:t>
                </w:r>
              </w:p>
            </w:tc>
            <w:tc>
              <w:tcPr>
                <w:tcW w:w="2055" w:type="dxa"/>
                <w:shd w:val="clear" w:color="auto" w:fill="FFFFFF"/>
                <w:vAlign w:val="center"/>
              </w:tcPr>
              <w:p w14:paraId="07027257" w14:textId="77777777" w:rsidR="00FE24B0" w:rsidRDefault="00B24B5F">
                <w:pPr>
                  <w:jc w:val="center"/>
                  <w:rPr>
                    <w:rFonts w:ascii="Arial" w:eastAsia="Arial" w:hAnsi="Arial" w:cs="Arial"/>
                  </w:rPr>
                </w:pPr>
                <w:r>
                  <w:rPr>
                    <w:rFonts w:ascii="Arial" w:eastAsia="Arial" w:hAnsi="Arial" w:cs="Arial"/>
                  </w:rPr>
                  <w:t>3</w:t>
                </w:r>
              </w:p>
            </w:tc>
            <w:tc>
              <w:tcPr>
                <w:tcW w:w="2040" w:type="dxa"/>
                <w:shd w:val="clear" w:color="auto" w:fill="FFFFFF"/>
                <w:vAlign w:val="center"/>
              </w:tcPr>
              <w:p w14:paraId="03E934CC" w14:textId="77777777" w:rsidR="00FE24B0" w:rsidRDefault="00B24B5F">
                <w:pPr>
                  <w:jc w:val="center"/>
                  <w:rPr>
                    <w:rFonts w:ascii="Arial" w:eastAsia="Arial" w:hAnsi="Arial" w:cs="Arial"/>
                  </w:rPr>
                </w:pPr>
                <w:r>
                  <w:rPr>
                    <w:rFonts w:ascii="Arial" w:eastAsia="Arial" w:hAnsi="Arial" w:cs="Arial"/>
                  </w:rPr>
                  <w:t>6.7%</w:t>
                </w:r>
              </w:p>
            </w:tc>
          </w:tr>
          <w:tr w:rsidR="00FE24B0" w14:paraId="715DAF73" w14:textId="77777777">
            <w:trPr>
              <w:trHeight w:val="454"/>
            </w:trPr>
            <w:tc>
              <w:tcPr>
                <w:tcW w:w="2055" w:type="dxa"/>
                <w:vMerge/>
                <w:tcBorders>
                  <w:top w:val="single" w:sz="4" w:space="0" w:color="000000"/>
                  <w:bottom w:val="single" w:sz="4" w:space="0" w:color="000000"/>
                </w:tcBorders>
                <w:shd w:val="clear" w:color="auto" w:fill="FFFFFF"/>
                <w:vAlign w:val="center"/>
              </w:tcPr>
              <w:p w14:paraId="6FBF6F5A"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tcBorders>
                  <w:bottom w:val="single" w:sz="4" w:space="0" w:color="000000"/>
                </w:tcBorders>
                <w:shd w:val="clear" w:color="auto" w:fill="FFFFFF"/>
                <w:vAlign w:val="center"/>
              </w:tcPr>
              <w:p w14:paraId="1E1FBC1E" w14:textId="77777777" w:rsidR="00FE24B0" w:rsidRDefault="00B24B5F">
                <w:pPr>
                  <w:jc w:val="center"/>
                  <w:rPr>
                    <w:rFonts w:ascii="Arial" w:eastAsia="Arial" w:hAnsi="Arial" w:cs="Arial"/>
                  </w:rPr>
                </w:pPr>
                <w:r>
                  <w:rPr>
                    <w:rFonts w:ascii="Arial" w:eastAsia="Arial" w:hAnsi="Arial" w:cs="Arial"/>
                  </w:rPr>
                  <w:t>Widowed</w:t>
                </w:r>
              </w:p>
            </w:tc>
            <w:tc>
              <w:tcPr>
                <w:tcW w:w="2055" w:type="dxa"/>
                <w:tcBorders>
                  <w:bottom w:val="single" w:sz="4" w:space="0" w:color="000000"/>
                </w:tcBorders>
                <w:shd w:val="clear" w:color="auto" w:fill="FFFFFF"/>
                <w:vAlign w:val="center"/>
              </w:tcPr>
              <w:p w14:paraId="42809E72" w14:textId="77777777" w:rsidR="00FE24B0" w:rsidRDefault="00B24B5F">
                <w:pPr>
                  <w:jc w:val="center"/>
                  <w:rPr>
                    <w:rFonts w:ascii="Arial" w:eastAsia="Arial" w:hAnsi="Arial" w:cs="Arial"/>
                  </w:rPr>
                </w:pPr>
                <w:r>
                  <w:rPr>
                    <w:rFonts w:ascii="Arial" w:eastAsia="Arial" w:hAnsi="Arial" w:cs="Arial"/>
                  </w:rPr>
                  <w:t>4</w:t>
                </w:r>
              </w:p>
            </w:tc>
            <w:tc>
              <w:tcPr>
                <w:tcW w:w="2040" w:type="dxa"/>
                <w:tcBorders>
                  <w:bottom w:val="single" w:sz="4" w:space="0" w:color="000000"/>
                </w:tcBorders>
                <w:shd w:val="clear" w:color="auto" w:fill="FFFFFF"/>
                <w:vAlign w:val="center"/>
              </w:tcPr>
              <w:p w14:paraId="5B4B4332" w14:textId="77777777" w:rsidR="00FE24B0" w:rsidRDefault="00B24B5F">
                <w:pPr>
                  <w:jc w:val="center"/>
                  <w:rPr>
                    <w:rFonts w:ascii="Arial" w:eastAsia="Arial" w:hAnsi="Arial" w:cs="Arial"/>
                  </w:rPr>
                </w:pPr>
                <w:r>
                  <w:rPr>
                    <w:rFonts w:ascii="Arial" w:eastAsia="Arial" w:hAnsi="Arial" w:cs="Arial"/>
                  </w:rPr>
                  <w:t>8.9%</w:t>
                </w:r>
              </w:p>
            </w:tc>
          </w:tr>
          <w:tr w:rsidR="00FE24B0" w14:paraId="03AF4660" w14:textId="77777777">
            <w:trPr>
              <w:trHeight w:val="454"/>
            </w:trPr>
            <w:tc>
              <w:tcPr>
                <w:tcW w:w="2055" w:type="dxa"/>
                <w:vMerge w:val="restart"/>
                <w:tcBorders>
                  <w:top w:val="single" w:sz="4" w:space="0" w:color="000000"/>
                  <w:bottom w:val="single" w:sz="4" w:space="0" w:color="000000"/>
                </w:tcBorders>
                <w:shd w:val="clear" w:color="auto" w:fill="FFFFFF"/>
                <w:vAlign w:val="center"/>
              </w:tcPr>
              <w:p w14:paraId="3220CA43" w14:textId="77777777" w:rsidR="00FE24B0" w:rsidRDefault="00B24B5F">
                <w:pPr>
                  <w:jc w:val="center"/>
                  <w:rPr>
                    <w:rFonts w:ascii="Arial" w:eastAsia="Arial" w:hAnsi="Arial" w:cs="Arial"/>
                  </w:rPr>
                </w:pPr>
                <w:r>
                  <w:rPr>
                    <w:rFonts w:ascii="Arial" w:eastAsia="Arial" w:hAnsi="Arial" w:cs="Arial"/>
                  </w:rPr>
                  <w:t>Type of prosthetic rehabilitation</w:t>
                </w:r>
              </w:p>
            </w:tc>
            <w:tc>
              <w:tcPr>
                <w:tcW w:w="2055" w:type="dxa"/>
                <w:tcBorders>
                  <w:top w:val="single" w:sz="4" w:space="0" w:color="000000"/>
                </w:tcBorders>
                <w:shd w:val="clear" w:color="auto" w:fill="FFFFFF"/>
                <w:vAlign w:val="center"/>
              </w:tcPr>
              <w:p w14:paraId="2EFC2D01" w14:textId="77777777" w:rsidR="00FE24B0" w:rsidRDefault="00B24B5F">
                <w:pPr>
                  <w:jc w:val="center"/>
                  <w:rPr>
                    <w:rFonts w:ascii="Arial" w:eastAsia="Arial" w:hAnsi="Arial" w:cs="Arial"/>
                  </w:rPr>
                </w:pPr>
                <w:r>
                  <w:rPr>
                    <w:rFonts w:ascii="Arial" w:eastAsia="Arial" w:hAnsi="Arial" w:cs="Arial"/>
                  </w:rPr>
                  <w:t>Maxillary CR-RPD</w:t>
                </w:r>
              </w:p>
            </w:tc>
            <w:tc>
              <w:tcPr>
                <w:tcW w:w="2055" w:type="dxa"/>
                <w:tcBorders>
                  <w:top w:val="single" w:sz="4" w:space="0" w:color="000000"/>
                </w:tcBorders>
                <w:shd w:val="clear" w:color="auto" w:fill="FFFFFF"/>
                <w:vAlign w:val="center"/>
              </w:tcPr>
              <w:p w14:paraId="1B574FD7" w14:textId="77777777" w:rsidR="00FE24B0" w:rsidRDefault="00B24B5F">
                <w:pPr>
                  <w:jc w:val="center"/>
                  <w:rPr>
                    <w:rFonts w:ascii="Arial" w:eastAsia="Arial" w:hAnsi="Arial" w:cs="Arial"/>
                  </w:rPr>
                </w:pPr>
                <w:r>
                  <w:rPr>
                    <w:rFonts w:ascii="Arial" w:eastAsia="Arial" w:hAnsi="Arial" w:cs="Arial"/>
                  </w:rPr>
                  <w:t>13</w:t>
                </w:r>
              </w:p>
            </w:tc>
            <w:tc>
              <w:tcPr>
                <w:tcW w:w="2040" w:type="dxa"/>
                <w:tcBorders>
                  <w:top w:val="single" w:sz="4" w:space="0" w:color="000000"/>
                </w:tcBorders>
                <w:shd w:val="clear" w:color="auto" w:fill="FFFFFF"/>
                <w:vAlign w:val="center"/>
              </w:tcPr>
              <w:p w14:paraId="7F9EA1BA" w14:textId="77777777" w:rsidR="00FE24B0" w:rsidRDefault="00B24B5F">
                <w:pPr>
                  <w:jc w:val="center"/>
                  <w:rPr>
                    <w:rFonts w:ascii="Arial" w:eastAsia="Arial" w:hAnsi="Arial" w:cs="Arial"/>
                  </w:rPr>
                </w:pPr>
                <w:r>
                  <w:rPr>
                    <w:rFonts w:ascii="Arial" w:eastAsia="Arial" w:hAnsi="Arial" w:cs="Arial"/>
                  </w:rPr>
                  <w:t>28.9%</w:t>
                </w:r>
              </w:p>
            </w:tc>
          </w:tr>
          <w:tr w:rsidR="00FE24B0" w14:paraId="3089CEF0" w14:textId="77777777">
            <w:trPr>
              <w:trHeight w:val="454"/>
            </w:trPr>
            <w:tc>
              <w:tcPr>
                <w:tcW w:w="2055" w:type="dxa"/>
                <w:vMerge/>
                <w:tcBorders>
                  <w:top w:val="single" w:sz="4" w:space="0" w:color="000000"/>
                  <w:bottom w:val="single" w:sz="4" w:space="0" w:color="000000"/>
                </w:tcBorders>
                <w:shd w:val="clear" w:color="auto" w:fill="FFFFFF"/>
                <w:vAlign w:val="center"/>
              </w:tcPr>
              <w:p w14:paraId="762B7044"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7B7EE506" w14:textId="77777777" w:rsidR="00FE24B0" w:rsidRDefault="00B24B5F">
                <w:pPr>
                  <w:jc w:val="center"/>
                  <w:rPr>
                    <w:rFonts w:ascii="Arial" w:eastAsia="Arial" w:hAnsi="Arial" w:cs="Arial"/>
                  </w:rPr>
                </w:pPr>
                <w:r>
                  <w:rPr>
                    <w:rFonts w:ascii="Arial" w:eastAsia="Arial" w:hAnsi="Arial" w:cs="Arial"/>
                  </w:rPr>
                  <w:t>Mandibular CR-RPD</w:t>
                </w:r>
              </w:p>
            </w:tc>
            <w:tc>
              <w:tcPr>
                <w:tcW w:w="2055" w:type="dxa"/>
                <w:shd w:val="clear" w:color="auto" w:fill="FFFFFF"/>
                <w:vAlign w:val="center"/>
              </w:tcPr>
              <w:p w14:paraId="4E250EFD" w14:textId="77777777" w:rsidR="00FE24B0" w:rsidRDefault="00B24B5F">
                <w:pPr>
                  <w:jc w:val="center"/>
                  <w:rPr>
                    <w:rFonts w:ascii="Arial" w:eastAsia="Arial" w:hAnsi="Arial" w:cs="Arial"/>
                  </w:rPr>
                </w:pPr>
                <w:r>
                  <w:rPr>
                    <w:rFonts w:ascii="Arial" w:eastAsia="Arial" w:hAnsi="Arial" w:cs="Arial"/>
                  </w:rPr>
                  <w:t>10</w:t>
                </w:r>
              </w:p>
            </w:tc>
            <w:tc>
              <w:tcPr>
                <w:tcW w:w="2040" w:type="dxa"/>
                <w:shd w:val="clear" w:color="auto" w:fill="FFFFFF"/>
                <w:vAlign w:val="center"/>
              </w:tcPr>
              <w:p w14:paraId="7EBCEAD4" w14:textId="77777777" w:rsidR="00FE24B0" w:rsidRDefault="00B24B5F">
                <w:pPr>
                  <w:jc w:val="center"/>
                  <w:rPr>
                    <w:rFonts w:ascii="Arial" w:eastAsia="Arial" w:hAnsi="Arial" w:cs="Arial"/>
                  </w:rPr>
                </w:pPr>
                <w:r>
                  <w:rPr>
                    <w:rFonts w:ascii="Arial" w:eastAsia="Arial" w:hAnsi="Arial" w:cs="Arial"/>
                  </w:rPr>
                  <w:t>22.2%</w:t>
                </w:r>
              </w:p>
            </w:tc>
          </w:tr>
          <w:tr w:rsidR="00FE24B0" w14:paraId="49AD1DF3" w14:textId="77777777">
            <w:trPr>
              <w:trHeight w:val="454"/>
            </w:trPr>
            <w:tc>
              <w:tcPr>
                <w:tcW w:w="2055" w:type="dxa"/>
                <w:vMerge/>
                <w:tcBorders>
                  <w:top w:val="single" w:sz="4" w:space="0" w:color="000000"/>
                  <w:bottom w:val="single" w:sz="4" w:space="0" w:color="000000"/>
                </w:tcBorders>
                <w:shd w:val="clear" w:color="auto" w:fill="FFFFFF"/>
                <w:vAlign w:val="center"/>
              </w:tcPr>
              <w:p w14:paraId="31D493D9"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4338AA53" w14:textId="77777777" w:rsidR="00FE24B0" w:rsidRDefault="00B24B5F">
                <w:pPr>
                  <w:jc w:val="center"/>
                  <w:rPr>
                    <w:rFonts w:ascii="Arial" w:eastAsia="Arial" w:hAnsi="Arial" w:cs="Arial"/>
                  </w:rPr>
                </w:pPr>
                <w:r>
                  <w:rPr>
                    <w:rFonts w:ascii="Arial" w:eastAsia="Arial" w:hAnsi="Arial" w:cs="Arial"/>
                  </w:rPr>
                  <w:t>Maxillary + Mandibular CR-RPD</w:t>
                </w:r>
              </w:p>
            </w:tc>
            <w:tc>
              <w:tcPr>
                <w:tcW w:w="2055" w:type="dxa"/>
                <w:shd w:val="clear" w:color="auto" w:fill="FFFFFF"/>
                <w:vAlign w:val="center"/>
              </w:tcPr>
              <w:p w14:paraId="6FEAF85C" w14:textId="77777777" w:rsidR="00FE24B0" w:rsidRDefault="00B24B5F">
                <w:pPr>
                  <w:jc w:val="center"/>
                  <w:rPr>
                    <w:rFonts w:ascii="Arial" w:eastAsia="Arial" w:hAnsi="Arial" w:cs="Arial"/>
                  </w:rPr>
                </w:pPr>
                <w:r>
                  <w:rPr>
                    <w:rFonts w:ascii="Arial" w:eastAsia="Arial" w:hAnsi="Arial" w:cs="Arial"/>
                  </w:rPr>
                  <w:t>17</w:t>
                </w:r>
              </w:p>
            </w:tc>
            <w:tc>
              <w:tcPr>
                <w:tcW w:w="2040" w:type="dxa"/>
                <w:shd w:val="clear" w:color="auto" w:fill="FFFFFF"/>
                <w:vAlign w:val="center"/>
              </w:tcPr>
              <w:p w14:paraId="2446C2D5" w14:textId="77777777" w:rsidR="00FE24B0" w:rsidRDefault="00B24B5F">
                <w:pPr>
                  <w:jc w:val="center"/>
                  <w:rPr>
                    <w:rFonts w:ascii="Arial" w:eastAsia="Arial" w:hAnsi="Arial" w:cs="Arial"/>
                  </w:rPr>
                </w:pPr>
                <w:r>
                  <w:rPr>
                    <w:rFonts w:ascii="Arial" w:eastAsia="Arial" w:hAnsi="Arial" w:cs="Arial"/>
                  </w:rPr>
                  <w:t>37.8%</w:t>
                </w:r>
              </w:p>
            </w:tc>
          </w:tr>
          <w:tr w:rsidR="00FE24B0" w14:paraId="6BE09163" w14:textId="77777777">
            <w:trPr>
              <w:trHeight w:val="454"/>
            </w:trPr>
            <w:tc>
              <w:tcPr>
                <w:tcW w:w="2055" w:type="dxa"/>
                <w:vMerge/>
                <w:tcBorders>
                  <w:top w:val="single" w:sz="4" w:space="0" w:color="000000"/>
                  <w:bottom w:val="single" w:sz="4" w:space="0" w:color="000000"/>
                </w:tcBorders>
                <w:shd w:val="clear" w:color="auto" w:fill="FFFFFF"/>
                <w:vAlign w:val="center"/>
              </w:tcPr>
              <w:p w14:paraId="1162D270"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tcBorders>
                  <w:bottom w:val="single" w:sz="4" w:space="0" w:color="000000"/>
                </w:tcBorders>
                <w:shd w:val="clear" w:color="auto" w:fill="FFFFFF"/>
                <w:vAlign w:val="center"/>
              </w:tcPr>
              <w:p w14:paraId="172FE064" w14:textId="77777777" w:rsidR="00FE24B0" w:rsidRDefault="00B24B5F">
                <w:pPr>
                  <w:jc w:val="center"/>
                  <w:rPr>
                    <w:rFonts w:ascii="Arial" w:eastAsia="Arial" w:hAnsi="Arial" w:cs="Arial"/>
                  </w:rPr>
                </w:pPr>
                <w:r>
                  <w:rPr>
                    <w:rFonts w:ascii="Arial" w:eastAsia="Arial" w:hAnsi="Arial" w:cs="Arial"/>
                  </w:rPr>
                  <w:t>Mandibular CR-RPD + Maxillary complete denture</w:t>
                </w:r>
              </w:p>
            </w:tc>
            <w:tc>
              <w:tcPr>
                <w:tcW w:w="2055" w:type="dxa"/>
                <w:tcBorders>
                  <w:bottom w:val="single" w:sz="4" w:space="0" w:color="000000"/>
                </w:tcBorders>
                <w:shd w:val="clear" w:color="auto" w:fill="FFFFFF"/>
                <w:vAlign w:val="center"/>
              </w:tcPr>
              <w:p w14:paraId="22C01DAB" w14:textId="77777777" w:rsidR="00FE24B0" w:rsidRDefault="00B24B5F">
                <w:pPr>
                  <w:jc w:val="center"/>
                  <w:rPr>
                    <w:rFonts w:ascii="Arial" w:eastAsia="Arial" w:hAnsi="Arial" w:cs="Arial"/>
                  </w:rPr>
                </w:pPr>
                <w:r>
                  <w:rPr>
                    <w:rFonts w:ascii="Arial" w:eastAsia="Arial" w:hAnsi="Arial" w:cs="Arial"/>
                  </w:rPr>
                  <w:t>5</w:t>
                </w:r>
              </w:p>
            </w:tc>
            <w:tc>
              <w:tcPr>
                <w:tcW w:w="2040" w:type="dxa"/>
                <w:tcBorders>
                  <w:bottom w:val="single" w:sz="4" w:space="0" w:color="000000"/>
                </w:tcBorders>
                <w:shd w:val="clear" w:color="auto" w:fill="FFFFFF"/>
                <w:vAlign w:val="center"/>
              </w:tcPr>
              <w:p w14:paraId="3F3EEB95" w14:textId="77777777" w:rsidR="00FE24B0" w:rsidRDefault="00B24B5F">
                <w:pPr>
                  <w:jc w:val="center"/>
                  <w:rPr>
                    <w:rFonts w:ascii="Arial" w:eastAsia="Arial" w:hAnsi="Arial" w:cs="Arial"/>
                  </w:rPr>
                </w:pPr>
                <w:r>
                  <w:rPr>
                    <w:rFonts w:ascii="Arial" w:eastAsia="Arial" w:hAnsi="Arial" w:cs="Arial"/>
                  </w:rPr>
                  <w:t>11.1%</w:t>
                </w:r>
              </w:p>
            </w:tc>
          </w:tr>
          <w:tr w:rsidR="00FE24B0" w14:paraId="1F32525C" w14:textId="77777777">
            <w:trPr>
              <w:trHeight w:val="454"/>
            </w:trPr>
            <w:tc>
              <w:tcPr>
                <w:tcW w:w="2055" w:type="dxa"/>
                <w:vMerge w:val="restart"/>
                <w:tcBorders>
                  <w:top w:val="single" w:sz="4" w:space="0" w:color="000000"/>
                  <w:bottom w:val="single" w:sz="4" w:space="0" w:color="000000"/>
                </w:tcBorders>
                <w:shd w:val="clear" w:color="auto" w:fill="FFFFFF"/>
                <w:vAlign w:val="center"/>
              </w:tcPr>
              <w:p w14:paraId="21367023" w14:textId="77777777" w:rsidR="00FE24B0" w:rsidRDefault="00B24B5F">
                <w:pPr>
                  <w:jc w:val="center"/>
                  <w:rPr>
                    <w:rFonts w:ascii="Arial" w:eastAsia="Arial" w:hAnsi="Arial" w:cs="Arial"/>
                  </w:rPr>
                </w:pPr>
                <w:r>
                  <w:rPr>
                    <w:rFonts w:ascii="Arial" w:eastAsia="Arial" w:hAnsi="Arial" w:cs="Arial"/>
                  </w:rPr>
                  <w:t>Smoking status</w:t>
                </w:r>
              </w:p>
            </w:tc>
            <w:tc>
              <w:tcPr>
                <w:tcW w:w="2055" w:type="dxa"/>
                <w:tcBorders>
                  <w:top w:val="single" w:sz="4" w:space="0" w:color="000000"/>
                </w:tcBorders>
                <w:shd w:val="clear" w:color="auto" w:fill="FFFFFF"/>
                <w:vAlign w:val="center"/>
              </w:tcPr>
              <w:p w14:paraId="4078BB38" w14:textId="77777777" w:rsidR="00FE24B0" w:rsidRDefault="00B24B5F">
                <w:pPr>
                  <w:jc w:val="center"/>
                  <w:rPr>
                    <w:rFonts w:ascii="Arial" w:eastAsia="Arial" w:hAnsi="Arial" w:cs="Arial"/>
                  </w:rPr>
                </w:pPr>
                <w:r>
                  <w:rPr>
                    <w:rFonts w:ascii="Arial" w:eastAsia="Arial" w:hAnsi="Arial" w:cs="Arial"/>
                  </w:rPr>
                  <w:t>Non-smoker</w:t>
                </w:r>
              </w:p>
            </w:tc>
            <w:tc>
              <w:tcPr>
                <w:tcW w:w="2055" w:type="dxa"/>
                <w:tcBorders>
                  <w:top w:val="single" w:sz="4" w:space="0" w:color="000000"/>
                </w:tcBorders>
                <w:shd w:val="clear" w:color="auto" w:fill="FFFFFF"/>
                <w:vAlign w:val="center"/>
              </w:tcPr>
              <w:p w14:paraId="72B31846" w14:textId="77777777" w:rsidR="00FE24B0" w:rsidRDefault="00B24B5F">
                <w:pPr>
                  <w:jc w:val="center"/>
                  <w:rPr>
                    <w:rFonts w:ascii="Arial" w:eastAsia="Arial" w:hAnsi="Arial" w:cs="Arial"/>
                  </w:rPr>
                </w:pPr>
                <w:r>
                  <w:rPr>
                    <w:rFonts w:ascii="Arial" w:eastAsia="Arial" w:hAnsi="Arial" w:cs="Arial"/>
                  </w:rPr>
                  <w:t>32</w:t>
                </w:r>
              </w:p>
            </w:tc>
            <w:tc>
              <w:tcPr>
                <w:tcW w:w="2040" w:type="dxa"/>
                <w:tcBorders>
                  <w:top w:val="single" w:sz="4" w:space="0" w:color="000000"/>
                </w:tcBorders>
                <w:shd w:val="clear" w:color="auto" w:fill="FFFFFF"/>
                <w:vAlign w:val="center"/>
              </w:tcPr>
              <w:p w14:paraId="5BB739D4" w14:textId="77777777" w:rsidR="00FE24B0" w:rsidRDefault="00B24B5F">
                <w:pPr>
                  <w:jc w:val="center"/>
                  <w:rPr>
                    <w:rFonts w:ascii="Arial" w:eastAsia="Arial" w:hAnsi="Arial" w:cs="Arial"/>
                  </w:rPr>
                </w:pPr>
                <w:r>
                  <w:rPr>
                    <w:rFonts w:ascii="Arial" w:eastAsia="Arial" w:hAnsi="Arial" w:cs="Arial"/>
                  </w:rPr>
                  <w:t>71.1%</w:t>
                </w:r>
              </w:p>
            </w:tc>
          </w:tr>
          <w:tr w:rsidR="00FE24B0" w14:paraId="266530A0" w14:textId="77777777">
            <w:trPr>
              <w:trHeight w:val="454"/>
            </w:trPr>
            <w:tc>
              <w:tcPr>
                <w:tcW w:w="2055" w:type="dxa"/>
                <w:vMerge/>
                <w:tcBorders>
                  <w:top w:val="single" w:sz="4" w:space="0" w:color="000000"/>
                  <w:bottom w:val="single" w:sz="4" w:space="0" w:color="000000"/>
                </w:tcBorders>
                <w:shd w:val="clear" w:color="auto" w:fill="FFFFFF"/>
                <w:vAlign w:val="center"/>
              </w:tcPr>
              <w:p w14:paraId="688E4CD1"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3625CD03" w14:textId="77777777" w:rsidR="00FE24B0" w:rsidRDefault="00B24B5F">
                <w:pPr>
                  <w:jc w:val="center"/>
                  <w:rPr>
                    <w:rFonts w:ascii="Arial" w:eastAsia="Arial" w:hAnsi="Arial" w:cs="Arial"/>
                  </w:rPr>
                </w:pPr>
                <w:r>
                  <w:rPr>
                    <w:rFonts w:ascii="Arial" w:eastAsia="Arial" w:hAnsi="Arial" w:cs="Arial"/>
                  </w:rPr>
                  <w:t>Former smoker</w:t>
                </w:r>
              </w:p>
            </w:tc>
            <w:tc>
              <w:tcPr>
                <w:tcW w:w="2055" w:type="dxa"/>
                <w:shd w:val="clear" w:color="auto" w:fill="FFFFFF"/>
                <w:vAlign w:val="center"/>
              </w:tcPr>
              <w:p w14:paraId="6336B2D2" w14:textId="77777777" w:rsidR="00FE24B0" w:rsidRDefault="00B24B5F">
                <w:pPr>
                  <w:jc w:val="center"/>
                  <w:rPr>
                    <w:rFonts w:ascii="Arial" w:eastAsia="Arial" w:hAnsi="Arial" w:cs="Arial"/>
                  </w:rPr>
                </w:pPr>
                <w:r>
                  <w:rPr>
                    <w:rFonts w:ascii="Arial" w:eastAsia="Arial" w:hAnsi="Arial" w:cs="Arial"/>
                  </w:rPr>
                  <w:t>11</w:t>
                </w:r>
              </w:p>
            </w:tc>
            <w:tc>
              <w:tcPr>
                <w:tcW w:w="2040" w:type="dxa"/>
                <w:shd w:val="clear" w:color="auto" w:fill="FFFFFF"/>
                <w:vAlign w:val="center"/>
              </w:tcPr>
              <w:p w14:paraId="44770E1C" w14:textId="77777777" w:rsidR="00FE24B0" w:rsidRDefault="00B24B5F">
                <w:pPr>
                  <w:jc w:val="center"/>
                  <w:rPr>
                    <w:rFonts w:ascii="Arial" w:eastAsia="Arial" w:hAnsi="Arial" w:cs="Arial"/>
                  </w:rPr>
                </w:pPr>
                <w:r>
                  <w:rPr>
                    <w:rFonts w:ascii="Arial" w:eastAsia="Arial" w:hAnsi="Arial" w:cs="Arial"/>
                  </w:rPr>
                  <w:t>24.4%</w:t>
                </w:r>
              </w:p>
            </w:tc>
          </w:tr>
          <w:tr w:rsidR="00FE24B0" w14:paraId="34E59C8A" w14:textId="77777777">
            <w:trPr>
              <w:trHeight w:val="454"/>
            </w:trPr>
            <w:tc>
              <w:tcPr>
                <w:tcW w:w="2055" w:type="dxa"/>
                <w:vMerge/>
                <w:tcBorders>
                  <w:top w:val="single" w:sz="4" w:space="0" w:color="000000"/>
                  <w:bottom w:val="single" w:sz="4" w:space="0" w:color="000000"/>
                </w:tcBorders>
                <w:shd w:val="clear" w:color="auto" w:fill="FFFFFF"/>
                <w:vAlign w:val="center"/>
              </w:tcPr>
              <w:p w14:paraId="1307258C"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tcBorders>
                  <w:bottom w:val="single" w:sz="4" w:space="0" w:color="000000"/>
                </w:tcBorders>
                <w:shd w:val="clear" w:color="auto" w:fill="FFFFFF"/>
                <w:vAlign w:val="center"/>
              </w:tcPr>
              <w:p w14:paraId="143820E9" w14:textId="77777777" w:rsidR="00FE24B0" w:rsidRDefault="00B24B5F">
                <w:pPr>
                  <w:jc w:val="center"/>
                  <w:rPr>
                    <w:rFonts w:ascii="Arial" w:eastAsia="Arial" w:hAnsi="Arial" w:cs="Arial"/>
                  </w:rPr>
                </w:pPr>
                <w:r>
                  <w:rPr>
                    <w:rFonts w:ascii="Arial" w:eastAsia="Arial" w:hAnsi="Arial" w:cs="Arial"/>
                  </w:rPr>
                  <w:t>Smoker</w:t>
                </w:r>
              </w:p>
            </w:tc>
            <w:tc>
              <w:tcPr>
                <w:tcW w:w="2055" w:type="dxa"/>
                <w:tcBorders>
                  <w:bottom w:val="single" w:sz="4" w:space="0" w:color="000000"/>
                </w:tcBorders>
                <w:shd w:val="clear" w:color="auto" w:fill="FFFFFF"/>
                <w:vAlign w:val="center"/>
              </w:tcPr>
              <w:p w14:paraId="48535533" w14:textId="77777777" w:rsidR="00FE24B0" w:rsidRDefault="00B24B5F">
                <w:pPr>
                  <w:jc w:val="center"/>
                  <w:rPr>
                    <w:rFonts w:ascii="Arial" w:eastAsia="Arial" w:hAnsi="Arial" w:cs="Arial"/>
                  </w:rPr>
                </w:pPr>
                <w:r>
                  <w:rPr>
                    <w:rFonts w:ascii="Arial" w:eastAsia="Arial" w:hAnsi="Arial" w:cs="Arial"/>
                  </w:rPr>
                  <w:t>2</w:t>
                </w:r>
              </w:p>
            </w:tc>
            <w:tc>
              <w:tcPr>
                <w:tcW w:w="2040" w:type="dxa"/>
                <w:tcBorders>
                  <w:bottom w:val="single" w:sz="4" w:space="0" w:color="000000"/>
                </w:tcBorders>
                <w:shd w:val="clear" w:color="auto" w:fill="FFFFFF"/>
                <w:vAlign w:val="center"/>
              </w:tcPr>
              <w:p w14:paraId="3FF8551A" w14:textId="77777777" w:rsidR="00FE24B0" w:rsidRDefault="00B24B5F">
                <w:pPr>
                  <w:jc w:val="center"/>
                  <w:rPr>
                    <w:rFonts w:ascii="Arial" w:eastAsia="Arial" w:hAnsi="Arial" w:cs="Arial"/>
                  </w:rPr>
                </w:pPr>
                <w:r>
                  <w:rPr>
                    <w:rFonts w:ascii="Arial" w:eastAsia="Arial" w:hAnsi="Arial" w:cs="Arial"/>
                  </w:rPr>
                  <w:t>4.4%</w:t>
                </w:r>
              </w:p>
            </w:tc>
          </w:tr>
          <w:tr w:rsidR="00FE24B0" w14:paraId="4E4BE344" w14:textId="77777777">
            <w:trPr>
              <w:trHeight w:val="454"/>
            </w:trPr>
            <w:tc>
              <w:tcPr>
                <w:tcW w:w="2055" w:type="dxa"/>
                <w:vMerge w:val="restart"/>
                <w:tcBorders>
                  <w:top w:val="single" w:sz="4" w:space="0" w:color="000000"/>
                  <w:bottom w:val="single" w:sz="4" w:space="0" w:color="000000"/>
                </w:tcBorders>
                <w:shd w:val="clear" w:color="auto" w:fill="FFFFFF"/>
                <w:vAlign w:val="center"/>
              </w:tcPr>
              <w:p w14:paraId="67B328A8" w14:textId="77777777" w:rsidR="00FE24B0" w:rsidRDefault="00B24B5F">
                <w:pPr>
                  <w:jc w:val="center"/>
                  <w:rPr>
                    <w:rFonts w:ascii="Arial" w:eastAsia="Arial" w:hAnsi="Arial" w:cs="Arial"/>
                  </w:rPr>
                </w:pPr>
                <w:r>
                  <w:rPr>
                    <w:rFonts w:ascii="Arial" w:eastAsia="Arial" w:hAnsi="Arial" w:cs="Arial"/>
                  </w:rPr>
                  <w:t>Self-reported systemic conditions</w:t>
                </w:r>
              </w:p>
            </w:tc>
            <w:tc>
              <w:tcPr>
                <w:tcW w:w="2055" w:type="dxa"/>
                <w:tcBorders>
                  <w:top w:val="single" w:sz="4" w:space="0" w:color="000000"/>
                </w:tcBorders>
                <w:shd w:val="clear" w:color="auto" w:fill="FFFFFF"/>
                <w:vAlign w:val="center"/>
              </w:tcPr>
              <w:p w14:paraId="5F2B9CA8" w14:textId="77777777" w:rsidR="00FE24B0" w:rsidRDefault="00B24B5F">
                <w:pPr>
                  <w:jc w:val="center"/>
                  <w:rPr>
                    <w:rFonts w:ascii="Arial" w:eastAsia="Arial" w:hAnsi="Arial" w:cs="Arial"/>
                  </w:rPr>
                </w:pPr>
                <w:r>
                  <w:rPr>
                    <w:rFonts w:ascii="Arial" w:eastAsia="Arial" w:hAnsi="Arial" w:cs="Arial"/>
                  </w:rPr>
                  <w:t>None</w:t>
                </w:r>
              </w:p>
            </w:tc>
            <w:tc>
              <w:tcPr>
                <w:tcW w:w="2055" w:type="dxa"/>
                <w:tcBorders>
                  <w:top w:val="single" w:sz="4" w:space="0" w:color="000000"/>
                </w:tcBorders>
                <w:shd w:val="clear" w:color="auto" w:fill="FFFFFF"/>
                <w:vAlign w:val="center"/>
              </w:tcPr>
              <w:p w14:paraId="2725BAE4" w14:textId="77777777" w:rsidR="00FE24B0" w:rsidRDefault="00B24B5F">
                <w:pPr>
                  <w:jc w:val="center"/>
                  <w:rPr>
                    <w:rFonts w:ascii="Arial" w:eastAsia="Arial" w:hAnsi="Arial" w:cs="Arial"/>
                  </w:rPr>
                </w:pPr>
                <w:r>
                  <w:rPr>
                    <w:rFonts w:ascii="Arial" w:eastAsia="Arial" w:hAnsi="Arial" w:cs="Arial"/>
                  </w:rPr>
                  <w:t>13</w:t>
                </w:r>
              </w:p>
            </w:tc>
            <w:tc>
              <w:tcPr>
                <w:tcW w:w="2040" w:type="dxa"/>
                <w:tcBorders>
                  <w:top w:val="single" w:sz="4" w:space="0" w:color="000000"/>
                </w:tcBorders>
                <w:shd w:val="clear" w:color="auto" w:fill="FFFFFF"/>
                <w:vAlign w:val="center"/>
              </w:tcPr>
              <w:p w14:paraId="6D7F78D8" w14:textId="77777777" w:rsidR="00FE24B0" w:rsidRDefault="00B24B5F">
                <w:pPr>
                  <w:jc w:val="center"/>
                  <w:rPr>
                    <w:rFonts w:ascii="Arial" w:eastAsia="Arial" w:hAnsi="Arial" w:cs="Arial"/>
                  </w:rPr>
                </w:pPr>
                <w:r>
                  <w:rPr>
                    <w:rFonts w:ascii="Arial" w:eastAsia="Arial" w:hAnsi="Arial" w:cs="Arial"/>
                  </w:rPr>
                  <w:t>28.9%</w:t>
                </w:r>
              </w:p>
            </w:tc>
          </w:tr>
          <w:tr w:rsidR="00FE24B0" w14:paraId="3847F179" w14:textId="77777777">
            <w:trPr>
              <w:trHeight w:val="454"/>
            </w:trPr>
            <w:tc>
              <w:tcPr>
                <w:tcW w:w="2055" w:type="dxa"/>
                <w:vMerge/>
                <w:tcBorders>
                  <w:top w:val="single" w:sz="4" w:space="0" w:color="000000"/>
                  <w:bottom w:val="single" w:sz="4" w:space="0" w:color="000000"/>
                </w:tcBorders>
                <w:shd w:val="clear" w:color="auto" w:fill="FFFFFF"/>
                <w:vAlign w:val="center"/>
              </w:tcPr>
              <w:p w14:paraId="505A77A7"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39AD143D" w14:textId="77777777" w:rsidR="00FE24B0" w:rsidRDefault="00B24B5F">
                <w:pPr>
                  <w:jc w:val="center"/>
                  <w:rPr>
                    <w:rFonts w:ascii="Arial" w:eastAsia="Arial" w:hAnsi="Arial" w:cs="Arial"/>
                  </w:rPr>
                </w:pPr>
                <w:r>
                  <w:rPr>
                    <w:rFonts w:ascii="Arial" w:eastAsia="Arial" w:hAnsi="Arial" w:cs="Arial"/>
                  </w:rPr>
                  <w:t>Cardiovascular</w:t>
                </w:r>
              </w:p>
            </w:tc>
            <w:tc>
              <w:tcPr>
                <w:tcW w:w="2055" w:type="dxa"/>
                <w:shd w:val="clear" w:color="auto" w:fill="FFFFFF"/>
                <w:vAlign w:val="center"/>
              </w:tcPr>
              <w:p w14:paraId="3FEE4871" w14:textId="77777777" w:rsidR="00FE24B0" w:rsidRDefault="00B24B5F">
                <w:pPr>
                  <w:jc w:val="center"/>
                  <w:rPr>
                    <w:rFonts w:ascii="Arial" w:eastAsia="Arial" w:hAnsi="Arial" w:cs="Arial"/>
                  </w:rPr>
                </w:pPr>
                <w:r>
                  <w:rPr>
                    <w:rFonts w:ascii="Arial" w:eastAsia="Arial" w:hAnsi="Arial" w:cs="Arial"/>
                  </w:rPr>
                  <w:t>12</w:t>
                </w:r>
              </w:p>
            </w:tc>
            <w:tc>
              <w:tcPr>
                <w:tcW w:w="2040" w:type="dxa"/>
                <w:shd w:val="clear" w:color="auto" w:fill="FFFFFF"/>
                <w:vAlign w:val="center"/>
              </w:tcPr>
              <w:p w14:paraId="335E008D" w14:textId="77777777" w:rsidR="00FE24B0" w:rsidRDefault="00B24B5F">
                <w:pPr>
                  <w:jc w:val="center"/>
                  <w:rPr>
                    <w:rFonts w:ascii="Arial" w:eastAsia="Arial" w:hAnsi="Arial" w:cs="Arial"/>
                  </w:rPr>
                </w:pPr>
                <w:r>
                  <w:rPr>
                    <w:rFonts w:ascii="Arial" w:eastAsia="Arial" w:hAnsi="Arial" w:cs="Arial"/>
                  </w:rPr>
                  <w:t>26.7%</w:t>
                </w:r>
              </w:p>
            </w:tc>
          </w:tr>
          <w:tr w:rsidR="00FE24B0" w14:paraId="561DAECB" w14:textId="77777777">
            <w:trPr>
              <w:trHeight w:val="454"/>
            </w:trPr>
            <w:tc>
              <w:tcPr>
                <w:tcW w:w="2055" w:type="dxa"/>
                <w:vMerge/>
                <w:tcBorders>
                  <w:top w:val="single" w:sz="4" w:space="0" w:color="000000"/>
                  <w:bottom w:val="single" w:sz="4" w:space="0" w:color="000000"/>
                </w:tcBorders>
                <w:shd w:val="clear" w:color="auto" w:fill="FFFFFF"/>
                <w:vAlign w:val="center"/>
              </w:tcPr>
              <w:p w14:paraId="3B07770A"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shd w:val="clear" w:color="auto" w:fill="FFFFFF"/>
                <w:vAlign w:val="center"/>
              </w:tcPr>
              <w:p w14:paraId="286E8A6F" w14:textId="77777777" w:rsidR="00FE24B0" w:rsidRDefault="00B24B5F">
                <w:pPr>
                  <w:jc w:val="center"/>
                  <w:rPr>
                    <w:rFonts w:ascii="Arial" w:eastAsia="Arial" w:hAnsi="Arial" w:cs="Arial"/>
                  </w:rPr>
                </w:pPr>
                <w:r>
                  <w:rPr>
                    <w:rFonts w:ascii="Arial" w:eastAsia="Arial" w:hAnsi="Arial" w:cs="Arial"/>
                  </w:rPr>
                  <w:t>Diabetes</w:t>
                </w:r>
              </w:p>
            </w:tc>
            <w:tc>
              <w:tcPr>
                <w:tcW w:w="2055" w:type="dxa"/>
                <w:shd w:val="clear" w:color="auto" w:fill="FFFFFF"/>
                <w:vAlign w:val="center"/>
              </w:tcPr>
              <w:p w14:paraId="33C188F6" w14:textId="77777777" w:rsidR="00FE24B0" w:rsidRDefault="00B24B5F">
                <w:pPr>
                  <w:jc w:val="center"/>
                  <w:rPr>
                    <w:rFonts w:ascii="Arial" w:eastAsia="Arial" w:hAnsi="Arial" w:cs="Arial"/>
                  </w:rPr>
                </w:pPr>
                <w:r>
                  <w:rPr>
                    <w:rFonts w:ascii="Arial" w:eastAsia="Arial" w:hAnsi="Arial" w:cs="Arial"/>
                  </w:rPr>
                  <w:t>20</w:t>
                </w:r>
              </w:p>
            </w:tc>
            <w:tc>
              <w:tcPr>
                <w:tcW w:w="2040" w:type="dxa"/>
                <w:shd w:val="clear" w:color="auto" w:fill="FFFFFF"/>
                <w:vAlign w:val="center"/>
              </w:tcPr>
              <w:p w14:paraId="22B00788" w14:textId="77777777" w:rsidR="00FE24B0" w:rsidRDefault="00B24B5F">
                <w:pPr>
                  <w:jc w:val="center"/>
                  <w:rPr>
                    <w:rFonts w:ascii="Arial" w:eastAsia="Arial" w:hAnsi="Arial" w:cs="Arial"/>
                  </w:rPr>
                </w:pPr>
                <w:r>
                  <w:rPr>
                    <w:rFonts w:ascii="Arial" w:eastAsia="Arial" w:hAnsi="Arial" w:cs="Arial"/>
                  </w:rPr>
                  <w:t>44.4%</w:t>
                </w:r>
              </w:p>
            </w:tc>
          </w:tr>
          <w:tr w:rsidR="00FE24B0" w14:paraId="2D4CF39D" w14:textId="77777777">
            <w:trPr>
              <w:trHeight w:val="454"/>
            </w:trPr>
            <w:tc>
              <w:tcPr>
                <w:tcW w:w="2055" w:type="dxa"/>
                <w:vMerge/>
                <w:tcBorders>
                  <w:top w:val="single" w:sz="4" w:space="0" w:color="000000"/>
                  <w:bottom w:val="single" w:sz="4" w:space="0" w:color="000000"/>
                </w:tcBorders>
                <w:shd w:val="clear" w:color="auto" w:fill="FFFFFF"/>
                <w:vAlign w:val="center"/>
              </w:tcPr>
              <w:p w14:paraId="4BC7790A" w14:textId="77777777" w:rsidR="00FE24B0" w:rsidRDefault="00FE24B0">
                <w:pPr>
                  <w:widowControl w:val="0"/>
                  <w:pBdr>
                    <w:top w:val="nil"/>
                    <w:left w:val="nil"/>
                    <w:bottom w:val="nil"/>
                    <w:right w:val="nil"/>
                    <w:between w:val="nil"/>
                  </w:pBdr>
                  <w:spacing w:line="276" w:lineRule="auto"/>
                  <w:rPr>
                    <w:rFonts w:ascii="Arial" w:eastAsia="Arial" w:hAnsi="Arial" w:cs="Arial"/>
                  </w:rPr>
                </w:pPr>
              </w:p>
            </w:tc>
            <w:tc>
              <w:tcPr>
                <w:tcW w:w="2055" w:type="dxa"/>
                <w:tcBorders>
                  <w:bottom w:val="single" w:sz="4" w:space="0" w:color="000000"/>
                </w:tcBorders>
                <w:shd w:val="clear" w:color="auto" w:fill="FFFFFF"/>
                <w:vAlign w:val="center"/>
              </w:tcPr>
              <w:p w14:paraId="3E7B3F90" w14:textId="77777777" w:rsidR="00FE24B0" w:rsidRDefault="00B24B5F">
                <w:pPr>
                  <w:jc w:val="center"/>
                  <w:rPr>
                    <w:rFonts w:ascii="Arial" w:eastAsia="Arial" w:hAnsi="Arial" w:cs="Arial"/>
                  </w:rPr>
                </w:pPr>
                <w:r>
                  <w:rPr>
                    <w:rFonts w:ascii="Arial" w:eastAsia="Arial" w:hAnsi="Arial" w:cs="Arial"/>
                  </w:rPr>
                  <w:t>Arthritis, Gastrointestinal problems, or Xerostomia</w:t>
                </w:r>
              </w:p>
            </w:tc>
            <w:tc>
              <w:tcPr>
                <w:tcW w:w="2055" w:type="dxa"/>
                <w:tcBorders>
                  <w:bottom w:val="single" w:sz="4" w:space="0" w:color="000000"/>
                </w:tcBorders>
                <w:shd w:val="clear" w:color="auto" w:fill="FFFFFF"/>
                <w:vAlign w:val="center"/>
              </w:tcPr>
              <w:p w14:paraId="1942435E" w14:textId="77777777" w:rsidR="00FE24B0" w:rsidRDefault="00B24B5F">
                <w:pPr>
                  <w:jc w:val="center"/>
                  <w:rPr>
                    <w:rFonts w:ascii="Arial" w:eastAsia="Arial" w:hAnsi="Arial" w:cs="Arial"/>
                  </w:rPr>
                </w:pPr>
                <w:r>
                  <w:rPr>
                    <w:rFonts w:ascii="Arial" w:eastAsia="Arial" w:hAnsi="Arial" w:cs="Arial"/>
                  </w:rPr>
                  <w:t>14</w:t>
                </w:r>
              </w:p>
            </w:tc>
            <w:tc>
              <w:tcPr>
                <w:tcW w:w="2040" w:type="dxa"/>
                <w:tcBorders>
                  <w:bottom w:val="single" w:sz="4" w:space="0" w:color="000000"/>
                </w:tcBorders>
                <w:shd w:val="clear" w:color="auto" w:fill="FFFFFF"/>
                <w:vAlign w:val="center"/>
              </w:tcPr>
              <w:p w14:paraId="1E1F2EA3" w14:textId="77777777" w:rsidR="00FE24B0" w:rsidRDefault="00B24B5F">
                <w:pPr>
                  <w:jc w:val="center"/>
                  <w:rPr>
                    <w:rFonts w:ascii="Arial" w:eastAsia="Arial" w:hAnsi="Arial" w:cs="Arial"/>
                  </w:rPr>
                </w:pPr>
                <w:r>
                  <w:rPr>
                    <w:rFonts w:ascii="Arial" w:eastAsia="Arial" w:hAnsi="Arial" w:cs="Arial"/>
                  </w:rPr>
                  <w:t>31.1%</w:t>
                </w:r>
              </w:p>
            </w:tc>
          </w:tr>
        </w:tbl>
      </w:sdtContent>
    </w:sdt>
    <w:p w14:paraId="7C2AA40D" w14:textId="77777777" w:rsidR="00FE24B0" w:rsidRDefault="00FE24B0">
      <w:pPr>
        <w:jc w:val="both"/>
        <w:rPr>
          <w:rFonts w:ascii="Arial" w:eastAsia="Arial" w:hAnsi="Arial" w:cs="Arial"/>
        </w:rPr>
      </w:pPr>
    </w:p>
    <w:p w14:paraId="0AE474A5" w14:textId="77777777" w:rsidR="00FE24B0" w:rsidRDefault="00B24B5F">
      <w:pPr>
        <w:jc w:val="both"/>
        <w:rPr>
          <w:rFonts w:ascii="Arial" w:eastAsia="Arial" w:hAnsi="Arial" w:cs="Arial"/>
        </w:rPr>
      </w:pPr>
      <w:r>
        <w:rPr>
          <w:rFonts w:ascii="Arial" w:eastAsia="Arial" w:hAnsi="Arial" w:cs="Arial"/>
        </w:rPr>
        <w:t xml:space="preserve">Analysis of the OHIP-14 questionnaire responses revealed that the items with the highest mean impact were 'troubled while eating because of teeth, mouth, or dentures' </w:t>
      </w:r>
      <w:r>
        <w:rPr>
          <w:rFonts w:ascii="Arial" w:eastAsia="Arial" w:hAnsi="Arial" w:cs="Arial"/>
        </w:rPr>
        <w:t>(item 4; mean = 1.04; SD = 1.13), 'felt embarrassed because of the oral condition' (item 10; mean = 0.98; SD = 1.41), 'felt uncomfortable because of the oral condition' (item 5; mean = 0.69; SD = 1.10), and 'experienced severe oral pain' (item 3; mean = 0.</w:t>
      </w:r>
      <w:r>
        <w:rPr>
          <w:rFonts w:ascii="Arial" w:eastAsia="Arial" w:hAnsi="Arial" w:cs="Arial"/>
        </w:rPr>
        <w:t>64; SD = 1.07), suggesting greater impairment in the dimensions of physical pain, psychological disability, and psychological discomfort.</w:t>
      </w:r>
    </w:p>
    <w:p w14:paraId="795BA366" w14:textId="77777777" w:rsidR="00FE24B0" w:rsidRDefault="00FE24B0">
      <w:pPr>
        <w:jc w:val="both"/>
        <w:rPr>
          <w:rFonts w:ascii="Arial" w:eastAsia="Arial" w:hAnsi="Arial" w:cs="Arial"/>
        </w:rPr>
      </w:pPr>
    </w:p>
    <w:p w14:paraId="4B986881" w14:textId="77777777" w:rsidR="00FE24B0" w:rsidRDefault="00B24B5F">
      <w:pPr>
        <w:jc w:val="both"/>
        <w:rPr>
          <w:rFonts w:ascii="Arial" w:eastAsia="Arial" w:hAnsi="Arial" w:cs="Arial"/>
        </w:rPr>
      </w:pPr>
      <w:r>
        <w:rPr>
          <w:rFonts w:ascii="Arial" w:eastAsia="Arial" w:hAnsi="Arial" w:cs="Arial"/>
        </w:rPr>
        <w:t>These items also showed the highest frequency of responses at the 'sometimes' and 'repeatedly' levels, reflecting a n</w:t>
      </w:r>
      <w:r>
        <w:rPr>
          <w:rFonts w:ascii="Arial" w:eastAsia="Arial" w:hAnsi="Arial" w:cs="Arial"/>
        </w:rPr>
        <w:t>oticeable impact on quality of life. In contrast, the items 'overall life worsened because of teeth' (item 13; mean = 0.33; SD = 0.83), 'had to stop eating' (item 8; mean = 0.49; SD = 0.94), and 'difficulty relaxing' (item 9; mean = 0.33; SD = 0.74) had lo</w:t>
      </w:r>
      <w:r>
        <w:rPr>
          <w:rFonts w:ascii="Arial" w:eastAsia="Arial" w:hAnsi="Arial" w:cs="Arial"/>
        </w:rPr>
        <w:t>wer means, indicating a lesser functional or social influence.</w:t>
      </w:r>
    </w:p>
    <w:p w14:paraId="30EDFECC" w14:textId="77777777" w:rsidR="00FE24B0" w:rsidRDefault="00FE24B0">
      <w:pPr>
        <w:jc w:val="both"/>
        <w:rPr>
          <w:rFonts w:ascii="Arial" w:eastAsia="Arial" w:hAnsi="Arial" w:cs="Arial"/>
        </w:rPr>
      </w:pPr>
    </w:p>
    <w:p w14:paraId="35549B19" w14:textId="77777777" w:rsidR="00FE24B0" w:rsidRDefault="00B24B5F">
      <w:pPr>
        <w:jc w:val="both"/>
        <w:rPr>
          <w:rFonts w:ascii="Arial" w:eastAsia="Arial" w:hAnsi="Arial" w:cs="Arial"/>
        </w:rPr>
      </w:pPr>
      <w:r>
        <w:rPr>
          <w:rFonts w:ascii="Arial" w:eastAsia="Arial" w:hAnsi="Arial" w:cs="Arial"/>
        </w:rPr>
        <w:t>The items with the lowest impact were 'affected your daily activities' (item 12; mean = 0.04; SD = 0.21), 'felt that the taste of food worsened' (item 2; mean = 0.07; SD = 0.33), and 'became i</w:t>
      </w:r>
      <w:r>
        <w:rPr>
          <w:rFonts w:ascii="Arial" w:eastAsia="Arial" w:hAnsi="Arial" w:cs="Arial"/>
        </w:rPr>
        <w:t>rritated with other people' (item 11; mean = 0.09; SD = 0.47), with a predominance of 'never' responses, indicating minimal impact on these aspects. Overall, the results suggest that the greatest perceived impairments among participants were related to fun</w:t>
      </w:r>
      <w:r>
        <w:rPr>
          <w:rFonts w:ascii="Arial" w:eastAsia="Arial" w:hAnsi="Arial" w:cs="Arial"/>
        </w:rPr>
        <w:t>ctional aspects of eating, pain, and self-esteem.</w:t>
      </w:r>
    </w:p>
    <w:p w14:paraId="09CED066" w14:textId="77777777" w:rsidR="00FE24B0" w:rsidRDefault="00FE24B0">
      <w:pPr>
        <w:pBdr>
          <w:top w:val="nil"/>
          <w:left w:val="nil"/>
          <w:bottom w:val="nil"/>
          <w:right w:val="nil"/>
          <w:between w:val="nil"/>
        </w:pBdr>
        <w:jc w:val="both"/>
        <w:rPr>
          <w:rFonts w:ascii="Arial" w:eastAsia="Arial" w:hAnsi="Arial" w:cs="Arial"/>
        </w:rPr>
      </w:pPr>
    </w:p>
    <w:p w14:paraId="5E1D8303" w14:textId="77777777" w:rsidR="00FE24B0" w:rsidRDefault="00B24B5F">
      <w:pPr>
        <w:jc w:val="both"/>
        <w:rPr>
          <w:rFonts w:ascii="Arial" w:eastAsia="Arial" w:hAnsi="Arial" w:cs="Arial"/>
          <w:b/>
        </w:rPr>
      </w:pPr>
      <w:r>
        <w:rPr>
          <w:rFonts w:ascii="Arial" w:eastAsia="Arial" w:hAnsi="Arial" w:cs="Arial"/>
          <w:b/>
        </w:rPr>
        <w:t>Table 2. Absolute frequency, percentage, mean, standard deviation, and Cronbach’s α coefficient of the OHIP-14 item occurrences</w:t>
      </w:r>
    </w:p>
    <w:p w14:paraId="2D37FF81" w14:textId="77777777" w:rsidR="00FE24B0" w:rsidRDefault="00FE24B0">
      <w:pPr>
        <w:jc w:val="both"/>
        <w:rPr>
          <w:rFonts w:ascii="Arial" w:eastAsia="Arial" w:hAnsi="Arial" w:cs="Arial"/>
          <w:b/>
        </w:rPr>
      </w:pPr>
    </w:p>
    <w:sdt>
      <w:sdtPr>
        <w:tag w:val="goog_rdk_3"/>
        <w:id w:val="-968045197"/>
        <w:lock w:val="contentLocked"/>
      </w:sdtPr>
      <w:sdtEndPr/>
      <w:sdtContent>
        <w:tbl>
          <w:tblPr>
            <w:tblStyle w:val="af7"/>
            <w:tblW w:w="8310" w:type="dxa"/>
            <w:tblBorders>
              <w:top w:val="nil"/>
              <w:left w:val="nil"/>
              <w:bottom w:val="nil"/>
              <w:right w:val="nil"/>
              <w:insideH w:val="nil"/>
              <w:insideV w:val="nil"/>
            </w:tblBorders>
            <w:tblLayout w:type="fixed"/>
            <w:tblLook w:val="0400" w:firstRow="0" w:lastRow="0" w:firstColumn="0" w:lastColumn="0" w:noHBand="0" w:noVBand="1"/>
          </w:tblPr>
          <w:tblGrid>
            <w:gridCol w:w="1038"/>
            <w:gridCol w:w="1038"/>
            <w:gridCol w:w="1039"/>
            <w:gridCol w:w="1039"/>
            <w:gridCol w:w="1039"/>
            <w:gridCol w:w="1039"/>
            <w:gridCol w:w="1039"/>
            <w:gridCol w:w="1039"/>
          </w:tblGrid>
          <w:tr w:rsidR="00FE24B0" w14:paraId="470AA3B7" w14:textId="77777777">
            <w:trPr>
              <w:trHeight w:val="454"/>
            </w:trPr>
            <w:tc>
              <w:tcPr>
                <w:tcW w:w="1038" w:type="dxa"/>
                <w:tcBorders>
                  <w:top w:val="single" w:sz="4" w:space="0" w:color="000000"/>
                  <w:bottom w:val="single" w:sz="4" w:space="0" w:color="000000"/>
                </w:tcBorders>
                <w:shd w:val="clear" w:color="auto" w:fill="FFFFFF"/>
                <w:vAlign w:val="center"/>
              </w:tcPr>
              <w:p w14:paraId="5851C38A" w14:textId="77777777" w:rsidR="00FE24B0" w:rsidRDefault="00B24B5F">
                <w:pPr>
                  <w:jc w:val="center"/>
                  <w:rPr>
                    <w:rFonts w:ascii="Arial" w:eastAsia="Arial" w:hAnsi="Arial" w:cs="Arial"/>
                    <w:b/>
                  </w:rPr>
                </w:pPr>
                <w:r>
                  <w:rPr>
                    <w:rFonts w:ascii="Arial" w:eastAsia="Arial" w:hAnsi="Arial" w:cs="Arial"/>
                    <w:b/>
                  </w:rPr>
                  <w:t>Question</w:t>
                </w:r>
              </w:p>
            </w:tc>
            <w:tc>
              <w:tcPr>
                <w:tcW w:w="1038" w:type="dxa"/>
                <w:tcBorders>
                  <w:top w:val="single" w:sz="4" w:space="0" w:color="000000"/>
                  <w:bottom w:val="single" w:sz="4" w:space="0" w:color="000000"/>
                </w:tcBorders>
                <w:shd w:val="clear" w:color="auto" w:fill="FFFFFF"/>
                <w:vAlign w:val="center"/>
              </w:tcPr>
              <w:p w14:paraId="53C77081" w14:textId="77777777" w:rsidR="00FE24B0" w:rsidRDefault="00B24B5F">
                <w:pPr>
                  <w:jc w:val="center"/>
                  <w:rPr>
                    <w:rFonts w:ascii="Arial" w:eastAsia="Arial" w:hAnsi="Arial" w:cs="Arial"/>
                    <w:b/>
                  </w:rPr>
                </w:pPr>
                <w:r>
                  <w:rPr>
                    <w:rFonts w:ascii="Arial" w:eastAsia="Arial" w:hAnsi="Arial" w:cs="Arial"/>
                    <w:b/>
                  </w:rPr>
                  <w:t>Never (0)</w:t>
                </w:r>
              </w:p>
            </w:tc>
            <w:tc>
              <w:tcPr>
                <w:tcW w:w="1038" w:type="dxa"/>
                <w:tcBorders>
                  <w:top w:val="single" w:sz="4" w:space="0" w:color="000000"/>
                  <w:bottom w:val="single" w:sz="4" w:space="0" w:color="000000"/>
                </w:tcBorders>
                <w:shd w:val="clear" w:color="auto" w:fill="FFFFFF"/>
                <w:vAlign w:val="center"/>
              </w:tcPr>
              <w:p w14:paraId="2533E9DE" w14:textId="77777777" w:rsidR="00FE24B0" w:rsidRDefault="00B24B5F">
                <w:pPr>
                  <w:jc w:val="center"/>
                  <w:rPr>
                    <w:rFonts w:ascii="Arial" w:eastAsia="Arial" w:hAnsi="Arial" w:cs="Arial"/>
                    <w:b/>
                  </w:rPr>
                </w:pPr>
                <w:r>
                  <w:rPr>
                    <w:rFonts w:ascii="Arial" w:eastAsia="Arial" w:hAnsi="Arial" w:cs="Arial"/>
                    <w:b/>
                  </w:rPr>
                  <w:t>Rarely (1)</w:t>
                </w:r>
              </w:p>
            </w:tc>
            <w:tc>
              <w:tcPr>
                <w:tcW w:w="1038" w:type="dxa"/>
                <w:tcBorders>
                  <w:top w:val="single" w:sz="4" w:space="0" w:color="000000"/>
                  <w:bottom w:val="single" w:sz="4" w:space="0" w:color="000000"/>
                </w:tcBorders>
                <w:shd w:val="clear" w:color="auto" w:fill="FFFFFF"/>
                <w:vAlign w:val="center"/>
              </w:tcPr>
              <w:p w14:paraId="539FBDCB" w14:textId="77777777" w:rsidR="00FE24B0" w:rsidRDefault="00B24B5F">
                <w:pPr>
                  <w:jc w:val="center"/>
                  <w:rPr>
                    <w:rFonts w:ascii="Arial" w:eastAsia="Arial" w:hAnsi="Arial" w:cs="Arial"/>
                    <w:b/>
                  </w:rPr>
                </w:pPr>
                <w:r>
                  <w:rPr>
                    <w:rFonts w:ascii="Arial" w:eastAsia="Arial" w:hAnsi="Arial" w:cs="Arial"/>
                    <w:b/>
                  </w:rPr>
                  <w:t>Sometimes (2)</w:t>
                </w:r>
              </w:p>
            </w:tc>
            <w:tc>
              <w:tcPr>
                <w:tcW w:w="1038" w:type="dxa"/>
                <w:tcBorders>
                  <w:top w:val="single" w:sz="4" w:space="0" w:color="000000"/>
                  <w:bottom w:val="single" w:sz="4" w:space="0" w:color="000000"/>
                </w:tcBorders>
                <w:shd w:val="clear" w:color="auto" w:fill="FFFFFF"/>
                <w:vAlign w:val="center"/>
              </w:tcPr>
              <w:p w14:paraId="3240EDE9" w14:textId="77777777" w:rsidR="00FE24B0" w:rsidRDefault="00B24B5F">
                <w:pPr>
                  <w:jc w:val="center"/>
                  <w:rPr>
                    <w:rFonts w:ascii="Arial" w:eastAsia="Arial" w:hAnsi="Arial" w:cs="Arial"/>
                    <w:b/>
                  </w:rPr>
                </w:pPr>
                <w:r>
                  <w:rPr>
                    <w:rFonts w:ascii="Arial" w:eastAsia="Arial" w:hAnsi="Arial" w:cs="Arial"/>
                    <w:b/>
                  </w:rPr>
                  <w:t>Repeatedly (3)</w:t>
                </w:r>
              </w:p>
            </w:tc>
            <w:tc>
              <w:tcPr>
                <w:tcW w:w="1038" w:type="dxa"/>
                <w:tcBorders>
                  <w:top w:val="single" w:sz="4" w:space="0" w:color="000000"/>
                  <w:bottom w:val="single" w:sz="4" w:space="0" w:color="000000"/>
                </w:tcBorders>
                <w:shd w:val="clear" w:color="auto" w:fill="FFFFFF"/>
                <w:vAlign w:val="center"/>
              </w:tcPr>
              <w:p w14:paraId="7FF3E353" w14:textId="77777777" w:rsidR="00FE24B0" w:rsidRDefault="00B24B5F">
                <w:pPr>
                  <w:jc w:val="center"/>
                  <w:rPr>
                    <w:rFonts w:ascii="Arial" w:eastAsia="Arial" w:hAnsi="Arial" w:cs="Arial"/>
                    <w:b/>
                  </w:rPr>
                </w:pPr>
                <w:r>
                  <w:rPr>
                    <w:rFonts w:ascii="Arial" w:eastAsia="Arial" w:hAnsi="Arial" w:cs="Arial"/>
                    <w:b/>
                  </w:rPr>
                  <w:t>Always (4)</w:t>
                </w:r>
              </w:p>
            </w:tc>
            <w:tc>
              <w:tcPr>
                <w:tcW w:w="1038" w:type="dxa"/>
                <w:tcBorders>
                  <w:top w:val="single" w:sz="4" w:space="0" w:color="000000"/>
                  <w:bottom w:val="single" w:sz="4" w:space="0" w:color="000000"/>
                </w:tcBorders>
                <w:shd w:val="clear" w:color="auto" w:fill="FFFFFF"/>
                <w:vAlign w:val="center"/>
              </w:tcPr>
              <w:p w14:paraId="4A64E5A2" w14:textId="77777777" w:rsidR="00FE24B0" w:rsidRDefault="00B24B5F">
                <w:pPr>
                  <w:jc w:val="center"/>
                  <w:rPr>
                    <w:rFonts w:ascii="Arial" w:eastAsia="Arial" w:hAnsi="Arial" w:cs="Arial"/>
                    <w:b/>
                  </w:rPr>
                </w:pPr>
                <w:r>
                  <w:rPr>
                    <w:rFonts w:ascii="Arial" w:eastAsia="Arial" w:hAnsi="Arial" w:cs="Arial"/>
                    <w:b/>
                  </w:rPr>
                  <w:t>Mean ±</w:t>
                </w:r>
                <w:r>
                  <w:rPr>
                    <w:rFonts w:ascii="Arial" w:eastAsia="Arial" w:hAnsi="Arial" w:cs="Arial"/>
                    <w:b/>
                  </w:rPr>
                  <w:t xml:space="preserve"> SD</w:t>
                </w:r>
              </w:p>
              <w:p w14:paraId="1BCA42B5" w14:textId="77777777" w:rsidR="00FE24B0" w:rsidRDefault="00FE24B0">
                <w:pPr>
                  <w:jc w:val="center"/>
                  <w:rPr>
                    <w:rFonts w:ascii="Arial" w:eastAsia="Arial" w:hAnsi="Arial" w:cs="Arial"/>
                    <w:b/>
                  </w:rPr>
                </w:pPr>
              </w:p>
            </w:tc>
            <w:tc>
              <w:tcPr>
                <w:tcW w:w="1038" w:type="dxa"/>
                <w:tcBorders>
                  <w:top w:val="single" w:sz="4" w:space="0" w:color="000000"/>
                  <w:bottom w:val="single" w:sz="4" w:space="0" w:color="000000"/>
                </w:tcBorders>
                <w:shd w:val="clear" w:color="auto" w:fill="FFFFFF"/>
                <w:vAlign w:val="center"/>
              </w:tcPr>
              <w:p w14:paraId="396DDED7" w14:textId="77777777" w:rsidR="00FE24B0" w:rsidRDefault="00B24B5F">
                <w:pPr>
                  <w:jc w:val="center"/>
                  <w:rPr>
                    <w:rFonts w:ascii="Arial" w:eastAsia="Arial" w:hAnsi="Arial" w:cs="Arial"/>
                    <w:b/>
                  </w:rPr>
                </w:pPr>
                <w:r>
                  <w:rPr>
                    <w:rFonts w:ascii="Arial" w:eastAsia="Arial" w:hAnsi="Arial" w:cs="Arial"/>
                    <w:b/>
                  </w:rPr>
                  <w:t>Cronbach’s α</w:t>
                </w:r>
              </w:p>
            </w:tc>
          </w:tr>
          <w:tr w:rsidR="00FE24B0" w14:paraId="23BDCD82" w14:textId="77777777">
            <w:trPr>
              <w:trHeight w:val="454"/>
            </w:trPr>
            <w:tc>
              <w:tcPr>
                <w:tcW w:w="1038" w:type="dxa"/>
                <w:tcBorders>
                  <w:top w:val="single" w:sz="4" w:space="0" w:color="000000"/>
                </w:tcBorders>
                <w:shd w:val="clear" w:color="auto" w:fill="FFFFFF"/>
                <w:vAlign w:val="center"/>
              </w:tcPr>
              <w:p w14:paraId="7E377380" w14:textId="77777777" w:rsidR="00FE24B0" w:rsidRDefault="00B24B5F">
                <w:pPr>
                  <w:jc w:val="center"/>
                  <w:rPr>
                    <w:rFonts w:ascii="Arial" w:eastAsia="Arial" w:hAnsi="Arial" w:cs="Arial"/>
                    <w:b/>
                  </w:rPr>
                </w:pPr>
                <w:r>
                  <w:rPr>
                    <w:rFonts w:ascii="Arial" w:eastAsia="Arial" w:hAnsi="Arial" w:cs="Arial"/>
                    <w:b/>
                  </w:rPr>
                  <w:t>OHIP-14</w:t>
                </w:r>
              </w:p>
            </w:tc>
            <w:tc>
              <w:tcPr>
                <w:tcW w:w="1038" w:type="dxa"/>
                <w:tcBorders>
                  <w:top w:val="single" w:sz="4" w:space="0" w:color="000000"/>
                </w:tcBorders>
                <w:shd w:val="clear" w:color="auto" w:fill="FFFFFF"/>
                <w:vAlign w:val="center"/>
              </w:tcPr>
              <w:p w14:paraId="3056F567"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13114CA8"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19B69383"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0C45D133"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6D774560"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13AD6864" w14:textId="77777777" w:rsidR="00FE24B0" w:rsidRDefault="00B24B5F">
                <w:pPr>
                  <w:jc w:val="center"/>
                  <w:rPr>
                    <w:rFonts w:ascii="Arial" w:eastAsia="Arial" w:hAnsi="Arial" w:cs="Arial"/>
                  </w:rPr>
                </w:pPr>
                <w:r>
                  <w:rPr>
                    <w:rFonts w:ascii="Arial" w:eastAsia="Arial" w:hAnsi="Arial" w:cs="Arial"/>
                  </w:rPr>
                  <w:t>6.20 ± 6.06</w:t>
                </w:r>
              </w:p>
            </w:tc>
            <w:tc>
              <w:tcPr>
                <w:tcW w:w="1038" w:type="dxa"/>
                <w:tcBorders>
                  <w:top w:val="single" w:sz="4" w:space="0" w:color="000000"/>
                </w:tcBorders>
                <w:shd w:val="clear" w:color="auto" w:fill="FFFFFF"/>
                <w:vAlign w:val="center"/>
              </w:tcPr>
              <w:p w14:paraId="7E8A892F" w14:textId="77777777" w:rsidR="00FE24B0" w:rsidRDefault="00B24B5F">
                <w:pPr>
                  <w:jc w:val="center"/>
                  <w:rPr>
                    <w:rFonts w:ascii="Arial" w:eastAsia="Arial" w:hAnsi="Arial" w:cs="Arial"/>
                  </w:rPr>
                </w:pPr>
                <w:r>
                  <w:rPr>
                    <w:rFonts w:ascii="Arial" w:eastAsia="Arial" w:hAnsi="Arial" w:cs="Arial"/>
                  </w:rPr>
                  <w:t>0.769</w:t>
                </w:r>
              </w:p>
            </w:tc>
          </w:tr>
          <w:tr w:rsidR="00FE24B0" w14:paraId="136EC760" w14:textId="77777777">
            <w:trPr>
              <w:trHeight w:val="454"/>
            </w:trPr>
            <w:tc>
              <w:tcPr>
                <w:tcW w:w="1038" w:type="dxa"/>
                <w:tcBorders>
                  <w:top w:val="single" w:sz="4" w:space="0" w:color="000000"/>
                </w:tcBorders>
                <w:shd w:val="clear" w:color="auto" w:fill="FFFFFF"/>
                <w:vAlign w:val="center"/>
              </w:tcPr>
              <w:p w14:paraId="4381AA66" w14:textId="77777777" w:rsidR="00FE24B0" w:rsidRDefault="00B24B5F">
                <w:pPr>
                  <w:jc w:val="center"/>
                  <w:rPr>
                    <w:rFonts w:ascii="Arial" w:eastAsia="Arial" w:hAnsi="Arial" w:cs="Arial"/>
                    <w:b/>
                  </w:rPr>
                </w:pPr>
                <w:r>
                  <w:rPr>
                    <w:rFonts w:ascii="Arial" w:eastAsia="Arial" w:hAnsi="Arial" w:cs="Arial"/>
                    <w:b/>
                  </w:rPr>
                  <w:t>1</w:t>
                </w:r>
              </w:p>
            </w:tc>
            <w:tc>
              <w:tcPr>
                <w:tcW w:w="1038" w:type="dxa"/>
                <w:tcBorders>
                  <w:top w:val="single" w:sz="4" w:space="0" w:color="000000"/>
                </w:tcBorders>
                <w:shd w:val="clear" w:color="auto" w:fill="FFFFFF"/>
                <w:vAlign w:val="center"/>
              </w:tcPr>
              <w:p w14:paraId="6072F168" w14:textId="77777777" w:rsidR="00FE24B0" w:rsidRDefault="00B24B5F">
                <w:pPr>
                  <w:jc w:val="center"/>
                  <w:rPr>
                    <w:rFonts w:ascii="Arial" w:eastAsia="Arial" w:hAnsi="Arial" w:cs="Arial"/>
                  </w:rPr>
                </w:pPr>
                <w:r>
                  <w:rPr>
                    <w:rFonts w:ascii="Arial" w:eastAsia="Arial" w:hAnsi="Arial" w:cs="Arial"/>
                  </w:rPr>
                  <w:t>35 (77.8%)</w:t>
                </w:r>
              </w:p>
              <w:p w14:paraId="34A40144"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12D1696B" w14:textId="77777777" w:rsidR="00FE24B0" w:rsidRDefault="00B24B5F">
                <w:pPr>
                  <w:jc w:val="center"/>
                  <w:rPr>
                    <w:rFonts w:ascii="Arial" w:eastAsia="Arial" w:hAnsi="Arial" w:cs="Arial"/>
                  </w:rPr>
                </w:pPr>
                <w:r>
                  <w:rPr>
                    <w:rFonts w:ascii="Arial" w:eastAsia="Arial" w:hAnsi="Arial" w:cs="Arial"/>
                  </w:rPr>
                  <w:t>6 (13.3%)</w:t>
                </w:r>
              </w:p>
              <w:p w14:paraId="06C5EDF0"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7245CF46" w14:textId="77777777" w:rsidR="00FE24B0" w:rsidRDefault="00B24B5F">
                <w:pPr>
                  <w:jc w:val="center"/>
                  <w:rPr>
                    <w:rFonts w:ascii="Arial" w:eastAsia="Arial" w:hAnsi="Arial" w:cs="Arial"/>
                  </w:rPr>
                </w:pPr>
                <w:r>
                  <w:rPr>
                    <w:rFonts w:ascii="Arial" w:eastAsia="Arial" w:hAnsi="Arial" w:cs="Arial"/>
                  </w:rPr>
                  <w:t>4</w:t>
                </w:r>
              </w:p>
              <w:p w14:paraId="7B2DAE62" w14:textId="77777777" w:rsidR="00FE24B0" w:rsidRDefault="00B24B5F">
                <w:pPr>
                  <w:jc w:val="center"/>
                  <w:rPr>
                    <w:rFonts w:ascii="Arial" w:eastAsia="Arial" w:hAnsi="Arial" w:cs="Arial"/>
                  </w:rPr>
                </w:pPr>
                <w:r>
                  <w:rPr>
                    <w:rFonts w:ascii="Arial" w:eastAsia="Arial" w:hAnsi="Arial" w:cs="Arial"/>
                  </w:rPr>
                  <w:t>(8.9%)</w:t>
                </w:r>
              </w:p>
              <w:p w14:paraId="2287CC7B"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4EBC4D4B" w14:textId="77777777" w:rsidR="00FE24B0" w:rsidRDefault="00B24B5F">
                <w:pPr>
                  <w:jc w:val="center"/>
                  <w:rPr>
                    <w:rFonts w:ascii="Arial" w:eastAsia="Arial" w:hAnsi="Arial" w:cs="Arial"/>
                  </w:rPr>
                </w:pPr>
                <w:r>
                  <w:rPr>
                    <w:rFonts w:ascii="Arial" w:eastAsia="Arial" w:hAnsi="Arial" w:cs="Arial"/>
                  </w:rPr>
                  <w:t>0</w:t>
                </w:r>
              </w:p>
              <w:p w14:paraId="28EE2272" w14:textId="77777777" w:rsidR="00FE24B0" w:rsidRDefault="00B24B5F">
                <w:pPr>
                  <w:jc w:val="center"/>
                  <w:rPr>
                    <w:rFonts w:ascii="Arial" w:eastAsia="Arial" w:hAnsi="Arial" w:cs="Arial"/>
                  </w:rPr>
                </w:pPr>
                <w:r>
                  <w:rPr>
                    <w:rFonts w:ascii="Arial" w:eastAsia="Arial" w:hAnsi="Arial" w:cs="Arial"/>
                  </w:rPr>
                  <w:t>(0.0%)</w:t>
                </w:r>
              </w:p>
              <w:p w14:paraId="52AC2DFA"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326CC35C" w14:textId="77777777" w:rsidR="00FE24B0" w:rsidRDefault="00B24B5F">
                <w:pPr>
                  <w:jc w:val="center"/>
                  <w:rPr>
                    <w:rFonts w:ascii="Arial" w:eastAsia="Arial" w:hAnsi="Arial" w:cs="Arial"/>
                  </w:rPr>
                </w:pPr>
                <w:r>
                  <w:rPr>
                    <w:rFonts w:ascii="Arial" w:eastAsia="Arial" w:hAnsi="Arial" w:cs="Arial"/>
                  </w:rPr>
                  <w:t>0</w:t>
                </w:r>
              </w:p>
              <w:p w14:paraId="118F7DB6" w14:textId="77777777" w:rsidR="00FE24B0" w:rsidRDefault="00B24B5F">
                <w:pPr>
                  <w:jc w:val="center"/>
                  <w:rPr>
                    <w:rFonts w:ascii="Arial" w:eastAsia="Arial" w:hAnsi="Arial" w:cs="Arial"/>
                  </w:rPr>
                </w:pPr>
                <w:r>
                  <w:rPr>
                    <w:rFonts w:ascii="Arial" w:eastAsia="Arial" w:hAnsi="Arial" w:cs="Arial"/>
                  </w:rPr>
                  <w:t>(0.0%)</w:t>
                </w:r>
              </w:p>
              <w:p w14:paraId="48D66810" w14:textId="77777777" w:rsidR="00FE24B0" w:rsidRDefault="00FE24B0">
                <w:pPr>
                  <w:jc w:val="center"/>
                  <w:rPr>
                    <w:rFonts w:ascii="Arial" w:eastAsia="Arial" w:hAnsi="Arial" w:cs="Arial"/>
                  </w:rPr>
                </w:pPr>
              </w:p>
            </w:tc>
            <w:tc>
              <w:tcPr>
                <w:tcW w:w="1038" w:type="dxa"/>
                <w:tcBorders>
                  <w:top w:val="single" w:sz="4" w:space="0" w:color="000000"/>
                </w:tcBorders>
                <w:shd w:val="clear" w:color="auto" w:fill="FFFFFF"/>
                <w:vAlign w:val="center"/>
              </w:tcPr>
              <w:p w14:paraId="64630973" w14:textId="77777777" w:rsidR="00FE24B0" w:rsidRDefault="00B24B5F">
                <w:pPr>
                  <w:jc w:val="center"/>
                  <w:rPr>
                    <w:rFonts w:ascii="Arial" w:eastAsia="Arial" w:hAnsi="Arial" w:cs="Arial"/>
                  </w:rPr>
                </w:pPr>
                <w:r>
                  <w:rPr>
                    <w:rFonts w:ascii="Arial" w:eastAsia="Arial" w:hAnsi="Arial" w:cs="Arial"/>
                  </w:rPr>
                  <w:t>0.31 ± 0.63</w:t>
                </w:r>
              </w:p>
            </w:tc>
            <w:tc>
              <w:tcPr>
                <w:tcW w:w="1038" w:type="dxa"/>
                <w:tcBorders>
                  <w:top w:val="single" w:sz="4" w:space="0" w:color="000000"/>
                </w:tcBorders>
                <w:shd w:val="clear" w:color="auto" w:fill="FFFFFF"/>
                <w:vAlign w:val="center"/>
              </w:tcPr>
              <w:p w14:paraId="466E603C" w14:textId="77777777" w:rsidR="00FE24B0" w:rsidRDefault="00B24B5F">
                <w:pPr>
                  <w:jc w:val="center"/>
                  <w:rPr>
                    <w:rFonts w:ascii="Arial" w:eastAsia="Arial" w:hAnsi="Arial" w:cs="Arial"/>
                  </w:rPr>
                </w:pPr>
                <w:r>
                  <w:rPr>
                    <w:rFonts w:ascii="Arial" w:eastAsia="Arial" w:hAnsi="Arial" w:cs="Arial"/>
                  </w:rPr>
                  <w:t>0.774</w:t>
                </w:r>
              </w:p>
            </w:tc>
          </w:tr>
          <w:tr w:rsidR="00FE24B0" w14:paraId="496EEC6B" w14:textId="77777777">
            <w:trPr>
              <w:trHeight w:val="454"/>
            </w:trPr>
            <w:tc>
              <w:tcPr>
                <w:tcW w:w="1038" w:type="dxa"/>
                <w:shd w:val="clear" w:color="auto" w:fill="FFFFFF"/>
                <w:vAlign w:val="center"/>
              </w:tcPr>
              <w:p w14:paraId="1BE35EBB" w14:textId="77777777" w:rsidR="00FE24B0" w:rsidRDefault="00B24B5F">
                <w:pPr>
                  <w:jc w:val="center"/>
                  <w:rPr>
                    <w:rFonts w:ascii="Arial" w:eastAsia="Arial" w:hAnsi="Arial" w:cs="Arial"/>
                    <w:b/>
                  </w:rPr>
                </w:pPr>
                <w:r>
                  <w:rPr>
                    <w:rFonts w:ascii="Arial" w:eastAsia="Arial" w:hAnsi="Arial" w:cs="Arial"/>
                    <w:b/>
                  </w:rPr>
                  <w:lastRenderedPageBreak/>
                  <w:t>2</w:t>
                </w:r>
              </w:p>
            </w:tc>
            <w:tc>
              <w:tcPr>
                <w:tcW w:w="1038" w:type="dxa"/>
                <w:shd w:val="clear" w:color="auto" w:fill="FFFFFF"/>
                <w:vAlign w:val="center"/>
              </w:tcPr>
              <w:p w14:paraId="7CB5EFE4" w14:textId="77777777" w:rsidR="00FE24B0" w:rsidRDefault="00B24B5F">
                <w:pPr>
                  <w:jc w:val="center"/>
                  <w:rPr>
                    <w:rFonts w:ascii="Arial" w:eastAsia="Arial" w:hAnsi="Arial" w:cs="Arial"/>
                  </w:rPr>
                </w:pPr>
                <w:r>
                  <w:rPr>
                    <w:rFonts w:ascii="Arial" w:eastAsia="Arial" w:hAnsi="Arial" w:cs="Arial"/>
                  </w:rPr>
                  <w:t>43 (95.6%)</w:t>
                </w:r>
              </w:p>
              <w:p w14:paraId="6AC0F45D" w14:textId="77777777" w:rsidR="00FE24B0" w:rsidRDefault="00FE24B0">
                <w:pPr>
                  <w:jc w:val="center"/>
                  <w:rPr>
                    <w:rFonts w:ascii="Arial" w:eastAsia="Arial" w:hAnsi="Arial" w:cs="Arial"/>
                  </w:rPr>
                </w:pPr>
              </w:p>
            </w:tc>
            <w:tc>
              <w:tcPr>
                <w:tcW w:w="1038" w:type="dxa"/>
                <w:shd w:val="clear" w:color="auto" w:fill="FFFFFF"/>
                <w:vAlign w:val="center"/>
              </w:tcPr>
              <w:p w14:paraId="076B7B6A" w14:textId="77777777" w:rsidR="00FE24B0" w:rsidRDefault="00B24B5F">
                <w:pPr>
                  <w:jc w:val="center"/>
                  <w:rPr>
                    <w:rFonts w:ascii="Arial" w:eastAsia="Arial" w:hAnsi="Arial" w:cs="Arial"/>
                  </w:rPr>
                </w:pPr>
                <w:r>
                  <w:rPr>
                    <w:rFonts w:ascii="Arial" w:eastAsia="Arial" w:hAnsi="Arial" w:cs="Arial"/>
                  </w:rPr>
                  <w:t>1</w:t>
                </w:r>
              </w:p>
              <w:p w14:paraId="416A4D00" w14:textId="77777777" w:rsidR="00FE24B0" w:rsidRDefault="00B24B5F">
                <w:pPr>
                  <w:jc w:val="center"/>
                  <w:rPr>
                    <w:rFonts w:ascii="Arial" w:eastAsia="Arial" w:hAnsi="Arial" w:cs="Arial"/>
                  </w:rPr>
                </w:pPr>
                <w:r>
                  <w:rPr>
                    <w:rFonts w:ascii="Arial" w:eastAsia="Arial" w:hAnsi="Arial" w:cs="Arial"/>
                  </w:rPr>
                  <w:t>(2.2%)</w:t>
                </w:r>
              </w:p>
              <w:p w14:paraId="2618DB62" w14:textId="77777777" w:rsidR="00FE24B0" w:rsidRDefault="00FE24B0">
                <w:pPr>
                  <w:jc w:val="center"/>
                  <w:rPr>
                    <w:rFonts w:ascii="Arial" w:eastAsia="Arial" w:hAnsi="Arial" w:cs="Arial"/>
                  </w:rPr>
                </w:pPr>
              </w:p>
            </w:tc>
            <w:tc>
              <w:tcPr>
                <w:tcW w:w="1038" w:type="dxa"/>
                <w:shd w:val="clear" w:color="auto" w:fill="FFFFFF"/>
                <w:vAlign w:val="center"/>
              </w:tcPr>
              <w:p w14:paraId="22A50509" w14:textId="77777777" w:rsidR="00FE24B0" w:rsidRDefault="00B24B5F">
                <w:pPr>
                  <w:jc w:val="center"/>
                  <w:rPr>
                    <w:rFonts w:ascii="Arial" w:eastAsia="Arial" w:hAnsi="Arial" w:cs="Arial"/>
                  </w:rPr>
                </w:pPr>
                <w:r>
                  <w:rPr>
                    <w:rFonts w:ascii="Arial" w:eastAsia="Arial" w:hAnsi="Arial" w:cs="Arial"/>
                  </w:rPr>
                  <w:t>1</w:t>
                </w:r>
              </w:p>
              <w:p w14:paraId="2FBEFA38" w14:textId="77777777" w:rsidR="00FE24B0" w:rsidRDefault="00B24B5F">
                <w:pPr>
                  <w:jc w:val="center"/>
                  <w:rPr>
                    <w:rFonts w:ascii="Arial" w:eastAsia="Arial" w:hAnsi="Arial" w:cs="Arial"/>
                  </w:rPr>
                </w:pPr>
                <w:r>
                  <w:rPr>
                    <w:rFonts w:ascii="Arial" w:eastAsia="Arial" w:hAnsi="Arial" w:cs="Arial"/>
                  </w:rPr>
                  <w:t>(2.2%)</w:t>
                </w:r>
              </w:p>
              <w:p w14:paraId="4C9208EA" w14:textId="77777777" w:rsidR="00FE24B0" w:rsidRDefault="00FE24B0">
                <w:pPr>
                  <w:jc w:val="center"/>
                  <w:rPr>
                    <w:rFonts w:ascii="Arial" w:eastAsia="Arial" w:hAnsi="Arial" w:cs="Arial"/>
                  </w:rPr>
                </w:pPr>
              </w:p>
            </w:tc>
            <w:tc>
              <w:tcPr>
                <w:tcW w:w="1038" w:type="dxa"/>
                <w:shd w:val="clear" w:color="auto" w:fill="FFFFFF"/>
                <w:vAlign w:val="center"/>
              </w:tcPr>
              <w:p w14:paraId="196CD94B" w14:textId="77777777" w:rsidR="00FE24B0" w:rsidRDefault="00B24B5F">
                <w:pPr>
                  <w:jc w:val="center"/>
                  <w:rPr>
                    <w:rFonts w:ascii="Arial" w:eastAsia="Arial" w:hAnsi="Arial" w:cs="Arial"/>
                  </w:rPr>
                </w:pPr>
                <w:r>
                  <w:rPr>
                    <w:rFonts w:ascii="Arial" w:eastAsia="Arial" w:hAnsi="Arial" w:cs="Arial"/>
                  </w:rPr>
                  <w:t>0</w:t>
                </w:r>
              </w:p>
              <w:p w14:paraId="7FD8D561" w14:textId="77777777" w:rsidR="00FE24B0" w:rsidRDefault="00B24B5F">
                <w:pPr>
                  <w:jc w:val="center"/>
                  <w:rPr>
                    <w:rFonts w:ascii="Arial" w:eastAsia="Arial" w:hAnsi="Arial" w:cs="Arial"/>
                  </w:rPr>
                </w:pPr>
                <w:r>
                  <w:rPr>
                    <w:rFonts w:ascii="Arial" w:eastAsia="Arial" w:hAnsi="Arial" w:cs="Arial"/>
                  </w:rPr>
                  <w:t>(0.0%)</w:t>
                </w:r>
              </w:p>
              <w:p w14:paraId="3C7EE0DA" w14:textId="77777777" w:rsidR="00FE24B0" w:rsidRDefault="00FE24B0">
                <w:pPr>
                  <w:jc w:val="center"/>
                  <w:rPr>
                    <w:rFonts w:ascii="Arial" w:eastAsia="Arial" w:hAnsi="Arial" w:cs="Arial"/>
                  </w:rPr>
                </w:pPr>
              </w:p>
            </w:tc>
            <w:tc>
              <w:tcPr>
                <w:tcW w:w="1038" w:type="dxa"/>
                <w:shd w:val="clear" w:color="auto" w:fill="FFFFFF"/>
                <w:vAlign w:val="center"/>
              </w:tcPr>
              <w:p w14:paraId="6A84D359" w14:textId="77777777" w:rsidR="00FE24B0" w:rsidRDefault="00B24B5F">
                <w:pPr>
                  <w:jc w:val="center"/>
                  <w:rPr>
                    <w:rFonts w:ascii="Arial" w:eastAsia="Arial" w:hAnsi="Arial" w:cs="Arial"/>
                  </w:rPr>
                </w:pPr>
                <w:r>
                  <w:rPr>
                    <w:rFonts w:ascii="Arial" w:eastAsia="Arial" w:hAnsi="Arial" w:cs="Arial"/>
                  </w:rPr>
                  <w:t>0</w:t>
                </w:r>
              </w:p>
              <w:p w14:paraId="04ACFA77" w14:textId="77777777" w:rsidR="00FE24B0" w:rsidRDefault="00B24B5F">
                <w:pPr>
                  <w:jc w:val="center"/>
                  <w:rPr>
                    <w:rFonts w:ascii="Arial" w:eastAsia="Arial" w:hAnsi="Arial" w:cs="Arial"/>
                  </w:rPr>
                </w:pPr>
                <w:r>
                  <w:rPr>
                    <w:rFonts w:ascii="Arial" w:eastAsia="Arial" w:hAnsi="Arial" w:cs="Arial"/>
                  </w:rPr>
                  <w:t>(0.0%)</w:t>
                </w:r>
              </w:p>
              <w:p w14:paraId="7B1167BE" w14:textId="77777777" w:rsidR="00FE24B0" w:rsidRDefault="00FE24B0">
                <w:pPr>
                  <w:jc w:val="center"/>
                  <w:rPr>
                    <w:rFonts w:ascii="Arial" w:eastAsia="Arial" w:hAnsi="Arial" w:cs="Arial"/>
                  </w:rPr>
                </w:pPr>
              </w:p>
            </w:tc>
            <w:tc>
              <w:tcPr>
                <w:tcW w:w="1038" w:type="dxa"/>
                <w:shd w:val="clear" w:color="auto" w:fill="FFFFFF"/>
                <w:vAlign w:val="center"/>
              </w:tcPr>
              <w:p w14:paraId="65C5CCEC" w14:textId="77777777" w:rsidR="00FE24B0" w:rsidRDefault="00B24B5F">
                <w:pPr>
                  <w:jc w:val="center"/>
                  <w:rPr>
                    <w:rFonts w:ascii="Arial" w:eastAsia="Arial" w:hAnsi="Arial" w:cs="Arial"/>
                  </w:rPr>
                </w:pPr>
                <w:r>
                  <w:rPr>
                    <w:rFonts w:ascii="Arial" w:eastAsia="Arial" w:hAnsi="Arial" w:cs="Arial"/>
                  </w:rPr>
                  <w:t>0.07 ± 0.33</w:t>
                </w:r>
              </w:p>
            </w:tc>
            <w:tc>
              <w:tcPr>
                <w:tcW w:w="1038" w:type="dxa"/>
                <w:shd w:val="clear" w:color="auto" w:fill="FFFFFF"/>
                <w:vAlign w:val="center"/>
              </w:tcPr>
              <w:p w14:paraId="70535EF6" w14:textId="77777777" w:rsidR="00FE24B0" w:rsidRDefault="00B24B5F">
                <w:pPr>
                  <w:jc w:val="center"/>
                  <w:rPr>
                    <w:rFonts w:ascii="Arial" w:eastAsia="Arial" w:hAnsi="Arial" w:cs="Arial"/>
                  </w:rPr>
                </w:pPr>
                <w:r>
                  <w:rPr>
                    <w:rFonts w:ascii="Arial" w:eastAsia="Arial" w:hAnsi="Arial" w:cs="Arial"/>
                  </w:rPr>
                  <w:t>0.769</w:t>
                </w:r>
              </w:p>
            </w:tc>
          </w:tr>
          <w:tr w:rsidR="00FE24B0" w14:paraId="7A7B6A2F" w14:textId="77777777">
            <w:trPr>
              <w:trHeight w:val="454"/>
            </w:trPr>
            <w:tc>
              <w:tcPr>
                <w:tcW w:w="1038" w:type="dxa"/>
                <w:shd w:val="clear" w:color="auto" w:fill="FFFFFF"/>
                <w:vAlign w:val="center"/>
              </w:tcPr>
              <w:p w14:paraId="3F7091D3" w14:textId="77777777" w:rsidR="00FE24B0" w:rsidRDefault="00B24B5F">
                <w:pPr>
                  <w:jc w:val="center"/>
                  <w:rPr>
                    <w:rFonts w:ascii="Arial" w:eastAsia="Arial" w:hAnsi="Arial" w:cs="Arial"/>
                    <w:b/>
                  </w:rPr>
                </w:pPr>
                <w:r>
                  <w:rPr>
                    <w:rFonts w:ascii="Arial" w:eastAsia="Arial" w:hAnsi="Arial" w:cs="Arial"/>
                    <w:b/>
                  </w:rPr>
                  <w:t>3</w:t>
                </w:r>
              </w:p>
            </w:tc>
            <w:tc>
              <w:tcPr>
                <w:tcW w:w="1038" w:type="dxa"/>
                <w:shd w:val="clear" w:color="auto" w:fill="FFFFFF"/>
                <w:vAlign w:val="center"/>
              </w:tcPr>
              <w:p w14:paraId="5C971408" w14:textId="77777777" w:rsidR="00FE24B0" w:rsidRDefault="00B24B5F">
                <w:pPr>
                  <w:jc w:val="center"/>
                  <w:rPr>
                    <w:rFonts w:ascii="Arial" w:eastAsia="Arial" w:hAnsi="Arial" w:cs="Arial"/>
                  </w:rPr>
                </w:pPr>
                <w:r>
                  <w:rPr>
                    <w:rFonts w:ascii="Arial" w:eastAsia="Arial" w:hAnsi="Arial" w:cs="Arial"/>
                  </w:rPr>
                  <w:t>30 (66.7%)</w:t>
                </w:r>
              </w:p>
              <w:p w14:paraId="2AE86294" w14:textId="77777777" w:rsidR="00FE24B0" w:rsidRDefault="00FE24B0">
                <w:pPr>
                  <w:jc w:val="center"/>
                  <w:rPr>
                    <w:rFonts w:ascii="Arial" w:eastAsia="Arial" w:hAnsi="Arial" w:cs="Arial"/>
                  </w:rPr>
                </w:pPr>
              </w:p>
            </w:tc>
            <w:tc>
              <w:tcPr>
                <w:tcW w:w="1038" w:type="dxa"/>
                <w:shd w:val="clear" w:color="auto" w:fill="FFFFFF"/>
                <w:vAlign w:val="center"/>
              </w:tcPr>
              <w:p w14:paraId="301AA248" w14:textId="77777777" w:rsidR="00FE24B0" w:rsidRDefault="00B24B5F">
                <w:pPr>
                  <w:jc w:val="center"/>
                  <w:rPr>
                    <w:rFonts w:ascii="Arial" w:eastAsia="Arial" w:hAnsi="Arial" w:cs="Arial"/>
                  </w:rPr>
                </w:pPr>
                <w:r>
                  <w:rPr>
                    <w:rFonts w:ascii="Arial" w:eastAsia="Arial" w:hAnsi="Arial" w:cs="Arial"/>
                  </w:rPr>
                  <w:t>6 (13.3%)</w:t>
                </w:r>
              </w:p>
              <w:p w14:paraId="08D067D2" w14:textId="77777777" w:rsidR="00FE24B0" w:rsidRDefault="00FE24B0">
                <w:pPr>
                  <w:jc w:val="center"/>
                  <w:rPr>
                    <w:rFonts w:ascii="Arial" w:eastAsia="Arial" w:hAnsi="Arial" w:cs="Arial"/>
                  </w:rPr>
                </w:pPr>
              </w:p>
            </w:tc>
            <w:tc>
              <w:tcPr>
                <w:tcW w:w="1038" w:type="dxa"/>
                <w:shd w:val="clear" w:color="auto" w:fill="FFFFFF"/>
                <w:vAlign w:val="center"/>
              </w:tcPr>
              <w:p w14:paraId="3E2B9797" w14:textId="77777777" w:rsidR="00FE24B0" w:rsidRDefault="00B24B5F">
                <w:pPr>
                  <w:jc w:val="center"/>
                  <w:rPr>
                    <w:rFonts w:ascii="Arial" w:eastAsia="Arial" w:hAnsi="Arial" w:cs="Arial"/>
                  </w:rPr>
                </w:pPr>
                <w:r>
                  <w:rPr>
                    <w:rFonts w:ascii="Arial" w:eastAsia="Arial" w:hAnsi="Arial" w:cs="Arial"/>
                  </w:rPr>
                  <w:t>5 (11.1%)</w:t>
                </w:r>
              </w:p>
              <w:p w14:paraId="29634D74" w14:textId="77777777" w:rsidR="00FE24B0" w:rsidRDefault="00FE24B0">
                <w:pPr>
                  <w:jc w:val="center"/>
                  <w:rPr>
                    <w:rFonts w:ascii="Arial" w:eastAsia="Arial" w:hAnsi="Arial" w:cs="Arial"/>
                  </w:rPr>
                </w:pPr>
              </w:p>
            </w:tc>
            <w:tc>
              <w:tcPr>
                <w:tcW w:w="1038" w:type="dxa"/>
                <w:shd w:val="clear" w:color="auto" w:fill="FFFFFF"/>
                <w:vAlign w:val="center"/>
              </w:tcPr>
              <w:p w14:paraId="619F2D8F" w14:textId="77777777" w:rsidR="00FE24B0" w:rsidRDefault="00B24B5F">
                <w:pPr>
                  <w:jc w:val="center"/>
                  <w:rPr>
                    <w:rFonts w:ascii="Arial" w:eastAsia="Arial" w:hAnsi="Arial" w:cs="Arial"/>
                  </w:rPr>
                </w:pPr>
                <w:r>
                  <w:rPr>
                    <w:rFonts w:ascii="Arial" w:eastAsia="Arial" w:hAnsi="Arial" w:cs="Arial"/>
                  </w:rPr>
                  <w:t>3</w:t>
                </w:r>
              </w:p>
              <w:p w14:paraId="32A3BFA9" w14:textId="77777777" w:rsidR="00FE24B0" w:rsidRDefault="00B24B5F">
                <w:pPr>
                  <w:jc w:val="center"/>
                  <w:rPr>
                    <w:rFonts w:ascii="Arial" w:eastAsia="Arial" w:hAnsi="Arial" w:cs="Arial"/>
                  </w:rPr>
                </w:pPr>
                <w:r>
                  <w:rPr>
                    <w:rFonts w:ascii="Arial" w:eastAsia="Arial" w:hAnsi="Arial" w:cs="Arial"/>
                  </w:rPr>
                  <w:t>(6.7%)</w:t>
                </w:r>
              </w:p>
              <w:p w14:paraId="4EFC81C6" w14:textId="77777777" w:rsidR="00FE24B0" w:rsidRDefault="00FE24B0">
                <w:pPr>
                  <w:jc w:val="center"/>
                  <w:rPr>
                    <w:rFonts w:ascii="Arial" w:eastAsia="Arial" w:hAnsi="Arial" w:cs="Arial"/>
                  </w:rPr>
                </w:pPr>
              </w:p>
            </w:tc>
            <w:tc>
              <w:tcPr>
                <w:tcW w:w="1038" w:type="dxa"/>
                <w:shd w:val="clear" w:color="auto" w:fill="FFFFFF"/>
                <w:vAlign w:val="center"/>
              </w:tcPr>
              <w:p w14:paraId="480B586E" w14:textId="77777777" w:rsidR="00FE24B0" w:rsidRDefault="00B24B5F">
                <w:pPr>
                  <w:jc w:val="center"/>
                  <w:rPr>
                    <w:rFonts w:ascii="Arial" w:eastAsia="Arial" w:hAnsi="Arial" w:cs="Arial"/>
                  </w:rPr>
                </w:pPr>
                <w:r>
                  <w:rPr>
                    <w:rFonts w:ascii="Arial" w:eastAsia="Arial" w:hAnsi="Arial" w:cs="Arial"/>
                  </w:rPr>
                  <w:t>1</w:t>
                </w:r>
              </w:p>
              <w:p w14:paraId="764C4315" w14:textId="77777777" w:rsidR="00FE24B0" w:rsidRDefault="00B24B5F">
                <w:pPr>
                  <w:jc w:val="center"/>
                  <w:rPr>
                    <w:rFonts w:ascii="Arial" w:eastAsia="Arial" w:hAnsi="Arial" w:cs="Arial"/>
                  </w:rPr>
                </w:pPr>
                <w:r>
                  <w:rPr>
                    <w:rFonts w:ascii="Arial" w:eastAsia="Arial" w:hAnsi="Arial" w:cs="Arial"/>
                  </w:rPr>
                  <w:t>(2.2%)</w:t>
                </w:r>
              </w:p>
              <w:p w14:paraId="66B675A3" w14:textId="77777777" w:rsidR="00FE24B0" w:rsidRDefault="00FE24B0">
                <w:pPr>
                  <w:jc w:val="center"/>
                  <w:rPr>
                    <w:rFonts w:ascii="Arial" w:eastAsia="Arial" w:hAnsi="Arial" w:cs="Arial"/>
                  </w:rPr>
                </w:pPr>
              </w:p>
            </w:tc>
            <w:tc>
              <w:tcPr>
                <w:tcW w:w="1038" w:type="dxa"/>
                <w:shd w:val="clear" w:color="auto" w:fill="FFFFFF"/>
                <w:vAlign w:val="center"/>
              </w:tcPr>
              <w:p w14:paraId="00CBD58C" w14:textId="77777777" w:rsidR="00FE24B0" w:rsidRDefault="00B24B5F">
                <w:pPr>
                  <w:jc w:val="center"/>
                  <w:rPr>
                    <w:rFonts w:ascii="Arial" w:eastAsia="Arial" w:hAnsi="Arial" w:cs="Arial"/>
                  </w:rPr>
                </w:pPr>
                <w:r>
                  <w:rPr>
                    <w:rFonts w:ascii="Arial" w:eastAsia="Arial" w:hAnsi="Arial" w:cs="Arial"/>
                  </w:rPr>
                  <w:t>0.64 ± 1.07</w:t>
                </w:r>
              </w:p>
            </w:tc>
            <w:tc>
              <w:tcPr>
                <w:tcW w:w="1038" w:type="dxa"/>
                <w:shd w:val="clear" w:color="auto" w:fill="FFFFFF"/>
                <w:vAlign w:val="center"/>
              </w:tcPr>
              <w:p w14:paraId="26CBFB7B" w14:textId="77777777" w:rsidR="00FE24B0" w:rsidRDefault="00B24B5F">
                <w:pPr>
                  <w:jc w:val="center"/>
                  <w:rPr>
                    <w:rFonts w:ascii="Arial" w:eastAsia="Arial" w:hAnsi="Arial" w:cs="Arial"/>
                  </w:rPr>
                </w:pPr>
                <w:r>
                  <w:rPr>
                    <w:rFonts w:ascii="Arial" w:eastAsia="Arial" w:hAnsi="Arial" w:cs="Arial"/>
                  </w:rPr>
                  <w:t>0.735</w:t>
                </w:r>
              </w:p>
            </w:tc>
          </w:tr>
          <w:tr w:rsidR="00FE24B0" w14:paraId="71052896" w14:textId="77777777">
            <w:trPr>
              <w:trHeight w:val="454"/>
            </w:trPr>
            <w:tc>
              <w:tcPr>
                <w:tcW w:w="1038" w:type="dxa"/>
                <w:shd w:val="clear" w:color="auto" w:fill="FFFFFF"/>
                <w:vAlign w:val="center"/>
              </w:tcPr>
              <w:p w14:paraId="6BA583DF" w14:textId="77777777" w:rsidR="00FE24B0" w:rsidRDefault="00B24B5F">
                <w:pPr>
                  <w:jc w:val="center"/>
                  <w:rPr>
                    <w:rFonts w:ascii="Arial" w:eastAsia="Arial" w:hAnsi="Arial" w:cs="Arial"/>
                    <w:b/>
                  </w:rPr>
                </w:pPr>
                <w:r>
                  <w:rPr>
                    <w:rFonts w:ascii="Arial" w:eastAsia="Arial" w:hAnsi="Arial" w:cs="Arial"/>
                    <w:b/>
                  </w:rPr>
                  <w:t>4</w:t>
                </w:r>
              </w:p>
            </w:tc>
            <w:tc>
              <w:tcPr>
                <w:tcW w:w="1038" w:type="dxa"/>
                <w:shd w:val="clear" w:color="auto" w:fill="FFFFFF"/>
                <w:vAlign w:val="center"/>
              </w:tcPr>
              <w:p w14:paraId="47C0EEBC" w14:textId="77777777" w:rsidR="00FE24B0" w:rsidRDefault="00B24B5F">
                <w:pPr>
                  <w:jc w:val="center"/>
                  <w:rPr>
                    <w:rFonts w:ascii="Arial" w:eastAsia="Arial" w:hAnsi="Arial" w:cs="Arial"/>
                  </w:rPr>
                </w:pPr>
                <w:r>
                  <w:rPr>
                    <w:rFonts w:ascii="Arial" w:eastAsia="Arial" w:hAnsi="Arial" w:cs="Arial"/>
                  </w:rPr>
                  <w:t>21 (46.7%)</w:t>
                </w:r>
              </w:p>
              <w:p w14:paraId="4F936B5A" w14:textId="77777777" w:rsidR="00FE24B0" w:rsidRDefault="00FE24B0">
                <w:pPr>
                  <w:jc w:val="center"/>
                  <w:rPr>
                    <w:rFonts w:ascii="Arial" w:eastAsia="Arial" w:hAnsi="Arial" w:cs="Arial"/>
                  </w:rPr>
                </w:pPr>
              </w:p>
            </w:tc>
            <w:tc>
              <w:tcPr>
                <w:tcW w:w="1038" w:type="dxa"/>
                <w:shd w:val="clear" w:color="auto" w:fill="FFFFFF"/>
                <w:vAlign w:val="center"/>
              </w:tcPr>
              <w:p w14:paraId="658A395B" w14:textId="77777777" w:rsidR="00FE24B0" w:rsidRDefault="00B24B5F">
                <w:pPr>
                  <w:jc w:val="center"/>
                  <w:rPr>
                    <w:rFonts w:ascii="Arial" w:eastAsia="Arial" w:hAnsi="Arial" w:cs="Arial"/>
                  </w:rPr>
                </w:pPr>
                <w:r>
                  <w:rPr>
                    <w:rFonts w:ascii="Arial" w:eastAsia="Arial" w:hAnsi="Arial" w:cs="Arial"/>
                  </w:rPr>
                  <w:t>6 (13.3%)</w:t>
                </w:r>
              </w:p>
              <w:p w14:paraId="02C733DA" w14:textId="77777777" w:rsidR="00FE24B0" w:rsidRDefault="00FE24B0">
                <w:pPr>
                  <w:jc w:val="center"/>
                  <w:rPr>
                    <w:rFonts w:ascii="Arial" w:eastAsia="Arial" w:hAnsi="Arial" w:cs="Arial"/>
                  </w:rPr>
                </w:pPr>
              </w:p>
            </w:tc>
            <w:tc>
              <w:tcPr>
                <w:tcW w:w="1038" w:type="dxa"/>
                <w:shd w:val="clear" w:color="auto" w:fill="FFFFFF"/>
                <w:vAlign w:val="center"/>
              </w:tcPr>
              <w:p w14:paraId="2F1CD2DE" w14:textId="77777777" w:rsidR="00FE24B0" w:rsidRDefault="00B24B5F">
                <w:pPr>
                  <w:jc w:val="center"/>
                  <w:rPr>
                    <w:rFonts w:ascii="Arial" w:eastAsia="Arial" w:hAnsi="Arial" w:cs="Arial"/>
                  </w:rPr>
                </w:pPr>
                <w:r>
                  <w:rPr>
                    <w:rFonts w:ascii="Arial" w:eastAsia="Arial" w:hAnsi="Arial" w:cs="Arial"/>
                  </w:rPr>
                  <w:t>14 (31.1%)</w:t>
                </w:r>
              </w:p>
              <w:p w14:paraId="7FD2499E" w14:textId="77777777" w:rsidR="00FE24B0" w:rsidRDefault="00FE24B0">
                <w:pPr>
                  <w:jc w:val="center"/>
                  <w:rPr>
                    <w:rFonts w:ascii="Arial" w:eastAsia="Arial" w:hAnsi="Arial" w:cs="Arial"/>
                  </w:rPr>
                </w:pPr>
              </w:p>
            </w:tc>
            <w:tc>
              <w:tcPr>
                <w:tcW w:w="1038" w:type="dxa"/>
                <w:shd w:val="clear" w:color="auto" w:fill="FFFFFF"/>
                <w:vAlign w:val="center"/>
              </w:tcPr>
              <w:p w14:paraId="415F215E" w14:textId="77777777" w:rsidR="00FE24B0" w:rsidRDefault="00B24B5F">
                <w:pPr>
                  <w:jc w:val="center"/>
                  <w:rPr>
                    <w:rFonts w:ascii="Arial" w:eastAsia="Arial" w:hAnsi="Arial" w:cs="Arial"/>
                  </w:rPr>
                </w:pPr>
                <w:r>
                  <w:rPr>
                    <w:rFonts w:ascii="Arial" w:eastAsia="Arial" w:hAnsi="Arial" w:cs="Arial"/>
                  </w:rPr>
                  <w:t>3</w:t>
                </w:r>
              </w:p>
              <w:p w14:paraId="798FED6F" w14:textId="77777777" w:rsidR="00FE24B0" w:rsidRDefault="00B24B5F">
                <w:pPr>
                  <w:jc w:val="center"/>
                  <w:rPr>
                    <w:rFonts w:ascii="Arial" w:eastAsia="Arial" w:hAnsi="Arial" w:cs="Arial"/>
                  </w:rPr>
                </w:pPr>
                <w:r>
                  <w:rPr>
                    <w:rFonts w:ascii="Arial" w:eastAsia="Arial" w:hAnsi="Arial" w:cs="Arial"/>
                  </w:rPr>
                  <w:t>(6.7%)</w:t>
                </w:r>
              </w:p>
              <w:p w14:paraId="2194B6CF" w14:textId="77777777" w:rsidR="00FE24B0" w:rsidRDefault="00FE24B0">
                <w:pPr>
                  <w:jc w:val="center"/>
                  <w:rPr>
                    <w:rFonts w:ascii="Arial" w:eastAsia="Arial" w:hAnsi="Arial" w:cs="Arial"/>
                  </w:rPr>
                </w:pPr>
              </w:p>
            </w:tc>
            <w:tc>
              <w:tcPr>
                <w:tcW w:w="1038" w:type="dxa"/>
                <w:shd w:val="clear" w:color="auto" w:fill="FFFFFF"/>
                <w:vAlign w:val="center"/>
              </w:tcPr>
              <w:p w14:paraId="6135E3DC" w14:textId="77777777" w:rsidR="00FE24B0" w:rsidRDefault="00B24B5F">
                <w:pPr>
                  <w:jc w:val="center"/>
                  <w:rPr>
                    <w:rFonts w:ascii="Arial" w:eastAsia="Arial" w:hAnsi="Arial" w:cs="Arial"/>
                  </w:rPr>
                </w:pPr>
                <w:r>
                  <w:rPr>
                    <w:rFonts w:ascii="Arial" w:eastAsia="Arial" w:hAnsi="Arial" w:cs="Arial"/>
                  </w:rPr>
                  <w:t>1</w:t>
                </w:r>
              </w:p>
              <w:p w14:paraId="6B7365C1" w14:textId="77777777" w:rsidR="00FE24B0" w:rsidRDefault="00B24B5F">
                <w:pPr>
                  <w:jc w:val="center"/>
                  <w:rPr>
                    <w:rFonts w:ascii="Arial" w:eastAsia="Arial" w:hAnsi="Arial" w:cs="Arial"/>
                  </w:rPr>
                </w:pPr>
                <w:r>
                  <w:rPr>
                    <w:rFonts w:ascii="Arial" w:eastAsia="Arial" w:hAnsi="Arial" w:cs="Arial"/>
                  </w:rPr>
                  <w:t>(2.2%)</w:t>
                </w:r>
              </w:p>
              <w:p w14:paraId="4513A076" w14:textId="77777777" w:rsidR="00FE24B0" w:rsidRDefault="00FE24B0">
                <w:pPr>
                  <w:jc w:val="center"/>
                  <w:rPr>
                    <w:rFonts w:ascii="Arial" w:eastAsia="Arial" w:hAnsi="Arial" w:cs="Arial"/>
                  </w:rPr>
                </w:pPr>
              </w:p>
            </w:tc>
            <w:tc>
              <w:tcPr>
                <w:tcW w:w="1038" w:type="dxa"/>
                <w:shd w:val="clear" w:color="auto" w:fill="FFFFFF"/>
                <w:vAlign w:val="center"/>
              </w:tcPr>
              <w:p w14:paraId="1CFFB8BE" w14:textId="77777777" w:rsidR="00FE24B0" w:rsidRDefault="00B24B5F">
                <w:pPr>
                  <w:jc w:val="center"/>
                  <w:rPr>
                    <w:rFonts w:ascii="Arial" w:eastAsia="Arial" w:hAnsi="Arial" w:cs="Arial"/>
                  </w:rPr>
                </w:pPr>
                <w:r>
                  <w:rPr>
                    <w:rFonts w:ascii="Arial" w:eastAsia="Arial" w:hAnsi="Arial" w:cs="Arial"/>
                  </w:rPr>
                  <w:t>1.04 ± 1.13</w:t>
                </w:r>
              </w:p>
            </w:tc>
            <w:tc>
              <w:tcPr>
                <w:tcW w:w="1038" w:type="dxa"/>
                <w:shd w:val="clear" w:color="auto" w:fill="FFFFFF"/>
                <w:vAlign w:val="center"/>
              </w:tcPr>
              <w:p w14:paraId="195F1DC1" w14:textId="77777777" w:rsidR="00FE24B0" w:rsidRDefault="00B24B5F">
                <w:pPr>
                  <w:jc w:val="center"/>
                  <w:rPr>
                    <w:rFonts w:ascii="Arial" w:eastAsia="Arial" w:hAnsi="Arial" w:cs="Arial"/>
                  </w:rPr>
                </w:pPr>
                <w:r>
                  <w:rPr>
                    <w:rFonts w:ascii="Arial" w:eastAsia="Arial" w:hAnsi="Arial" w:cs="Arial"/>
                  </w:rPr>
                  <w:t>0.785</w:t>
                </w:r>
              </w:p>
            </w:tc>
          </w:tr>
          <w:tr w:rsidR="00FE24B0" w14:paraId="13A6A4EF" w14:textId="77777777">
            <w:trPr>
              <w:trHeight w:val="454"/>
            </w:trPr>
            <w:tc>
              <w:tcPr>
                <w:tcW w:w="1038" w:type="dxa"/>
                <w:shd w:val="clear" w:color="auto" w:fill="FFFFFF"/>
                <w:vAlign w:val="center"/>
              </w:tcPr>
              <w:p w14:paraId="6DF2FA86" w14:textId="77777777" w:rsidR="00FE24B0" w:rsidRDefault="00B24B5F">
                <w:pPr>
                  <w:jc w:val="center"/>
                  <w:rPr>
                    <w:rFonts w:ascii="Arial" w:eastAsia="Arial" w:hAnsi="Arial" w:cs="Arial"/>
                    <w:b/>
                  </w:rPr>
                </w:pPr>
                <w:r>
                  <w:rPr>
                    <w:rFonts w:ascii="Arial" w:eastAsia="Arial" w:hAnsi="Arial" w:cs="Arial"/>
                    <w:b/>
                  </w:rPr>
                  <w:t>5</w:t>
                </w:r>
              </w:p>
            </w:tc>
            <w:tc>
              <w:tcPr>
                <w:tcW w:w="1038" w:type="dxa"/>
                <w:shd w:val="clear" w:color="auto" w:fill="FFFFFF"/>
                <w:vAlign w:val="center"/>
              </w:tcPr>
              <w:p w14:paraId="1D81E696" w14:textId="77777777" w:rsidR="00FE24B0" w:rsidRDefault="00B24B5F">
                <w:pPr>
                  <w:jc w:val="center"/>
                  <w:rPr>
                    <w:rFonts w:ascii="Arial" w:eastAsia="Arial" w:hAnsi="Arial" w:cs="Arial"/>
                  </w:rPr>
                </w:pPr>
                <w:r>
                  <w:rPr>
                    <w:rFonts w:ascii="Arial" w:eastAsia="Arial" w:hAnsi="Arial" w:cs="Arial"/>
                  </w:rPr>
                  <w:t>29 (64.4%)</w:t>
                </w:r>
              </w:p>
              <w:p w14:paraId="1B77BE5E" w14:textId="77777777" w:rsidR="00FE24B0" w:rsidRDefault="00FE24B0">
                <w:pPr>
                  <w:jc w:val="center"/>
                  <w:rPr>
                    <w:rFonts w:ascii="Arial" w:eastAsia="Arial" w:hAnsi="Arial" w:cs="Arial"/>
                  </w:rPr>
                </w:pPr>
              </w:p>
            </w:tc>
            <w:tc>
              <w:tcPr>
                <w:tcW w:w="1038" w:type="dxa"/>
                <w:shd w:val="clear" w:color="auto" w:fill="FFFFFF"/>
                <w:vAlign w:val="center"/>
              </w:tcPr>
              <w:p w14:paraId="5BCEE6A0" w14:textId="77777777" w:rsidR="00FE24B0" w:rsidRDefault="00B24B5F">
                <w:pPr>
                  <w:jc w:val="center"/>
                  <w:rPr>
                    <w:rFonts w:ascii="Arial" w:eastAsia="Arial" w:hAnsi="Arial" w:cs="Arial"/>
                  </w:rPr>
                </w:pPr>
                <w:r>
                  <w:rPr>
                    <w:rFonts w:ascii="Arial" w:eastAsia="Arial" w:hAnsi="Arial" w:cs="Arial"/>
                  </w:rPr>
                  <w:t>6 (13.3%)</w:t>
                </w:r>
              </w:p>
              <w:p w14:paraId="2B727718" w14:textId="77777777" w:rsidR="00FE24B0" w:rsidRDefault="00FE24B0">
                <w:pPr>
                  <w:jc w:val="center"/>
                  <w:rPr>
                    <w:rFonts w:ascii="Arial" w:eastAsia="Arial" w:hAnsi="Arial" w:cs="Arial"/>
                  </w:rPr>
                </w:pPr>
              </w:p>
            </w:tc>
            <w:tc>
              <w:tcPr>
                <w:tcW w:w="1038" w:type="dxa"/>
                <w:shd w:val="clear" w:color="auto" w:fill="FFFFFF"/>
                <w:vAlign w:val="center"/>
              </w:tcPr>
              <w:p w14:paraId="614FADEE" w14:textId="77777777" w:rsidR="00FE24B0" w:rsidRDefault="00B24B5F">
                <w:pPr>
                  <w:jc w:val="center"/>
                  <w:rPr>
                    <w:rFonts w:ascii="Arial" w:eastAsia="Arial" w:hAnsi="Arial" w:cs="Arial"/>
                  </w:rPr>
                </w:pPr>
                <w:r>
                  <w:rPr>
                    <w:rFonts w:ascii="Arial" w:eastAsia="Arial" w:hAnsi="Arial" w:cs="Arial"/>
                  </w:rPr>
                  <w:t>7 (15.6%)</w:t>
                </w:r>
              </w:p>
              <w:p w14:paraId="48D077F9" w14:textId="77777777" w:rsidR="00FE24B0" w:rsidRDefault="00FE24B0">
                <w:pPr>
                  <w:jc w:val="center"/>
                  <w:rPr>
                    <w:rFonts w:ascii="Arial" w:eastAsia="Arial" w:hAnsi="Arial" w:cs="Arial"/>
                  </w:rPr>
                </w:pPr>
              </w:p>
            </w:tc>
            <w:tc>
              <w:tcPr>
                <w:tcW w:w="1038" w:type="dxa"/>
                <w:shd w:val="clear" w:color="auto" w:fill="FFFFFF"/>
                <w:vAlign w:val="center"/>
              </w:tcPr>
              <w:p w14:paraId="0097769C" w14:textId="77777777" w:rsidR="00FE24B0" w:rsidRDefault="00B24B5F">
                <w:pPr>
                  <w:jc w:val="center"/>
                  <w:rPr>
                    <w:rFonts w:ascii="Arial" w:eastAsia="Arial" w:hAnsi="Arial" w:cs="Arial"/>
                  </w:rPr>
                </w:pPr>
                <w:r>
                  <w:rPr>
                    <w:rFonts w:ascii="Arial" w:eastAsia="Arial" w:hAnsi="Arial" w:cs="Arial"/>
                  </w:rPr>
                  <w:t>1</w:t>
                </w:r>
              </w:p>
              <w:p w14:paraId="4DADE868" w14:textId="77777777" w:rsidR="00FE24B0" w:rsidRDefault="00B24B5F">
                <w:pPr>
                  <w:jc w:val="center"/>
                  <w:rPr>
                    <w:rFonts w:ascii="Arial" w:eastAsia="Arial" w:hAnsi="Arial" w:cs="Arial"/>
                  </w:rPr>
                </w:pPr>
                <w:r>
                  <w:rPr>
                    <w:rFonts w:ascii="Arial" w:eastAsia="Arial" w:hAnsi="Arial" w:cs="Arial"/>
                  </w:rPr>
                  <w:t>(2.2%)</w:t>
                </w:r>
              </w:p>
              <w:p w14:paraId="23B9BE4B" w14:textId="77777777" w:rsidR="00FE24B0" w:rsidRDefault="00FE24B0">
                <w:pPr>
                  <w:jc w:val="center"/>
                  <w:rPr>
                    <w:rFonts w:ascii="Arial" w:eastAsia="Arial" w:hAnsi="Arial" w:cs="Arial"/>
                  </w:rPr>
                </w:pPr>
              </w:p>
            </w:tc>
            <w:tc>
              <w:tcPr>
                <w:tcW w:w="1038" w:type="dxa"/>
                <w:shd w:val="clear" w:color="auto" w:fill="FFFFFF"/>
                <w:vAlign w:val="center"/>
              </w:tcPr>
              <w:p w14:paraId="27C60064" w14:textId="77777777" w:rsidR="00FE24B0" w:rsidRDefault="00B24B5F">
                <w:pPr>
                  <w:jc w:val="center"/>
                  <w:rPr>
                    <w:rFonts w:ascii="Arial" w:eastAsia="Arial" w:hAnsi="Arial" w:cs="Arial"/>
                  </w:rPr>
                </w:pPr>
                <w:r>
                  <w:rPr>
                    <w:rFonts w:ascii="Arial" w:eastAsia="Arial" w:hAnsi="Arial" w:cs="Arial"/>
                  </w:rPr>
                  <w:t>2</w:t>
                </w:r>
              </w:p>
              <w:p w14:paraId="7209B831" w14:textId="77777777" w:rsidR="00FE24B0" w:rsidRDefault="00B24B5F">
                <w:pPr>
                  <w:jc w:val="center"/>
                  <w:rPr>
                    <w:rFonts w:ascii="Arial" w:eastAsia="Arial" w:hAnsi="Arial" w:cs="Arial"/>
                  </w:rPr>
                </w:pPr>
                <w:r>
                  <w:rPr>
                    <w:rFonts w:ascii="Arial" w:eastAsia="Arial" w:hAnsi="Arial" w:cs="Arial"/>
                  </w:rPr>
                  <w:t>(4.4%)</w:t>
                </w:r>
              </w:p>
              <w:p w14:paraId="79EC3505" w14:textId="77777777" w:rsidR="00FE24B0" w:rsidRDefault="00FE24B0">
                <w:pPr>
                  <w:jc w:val="center"/>
                  <w:rPr>
                    <w:rFonts w:ascii="Arial" w:eastAsia="Arial" w:hAnsi="Arial" w:cs="Arial"/>
                  </w:rPr>
                </w:pPr>
              </w:p>
            </w:tc>
            <w:tc>
              <w:tcPr>
                <w:tcW w:w="1038" w:type="dxa"/>
                <w:shd w:val="clear" w:color="auto" w:fill="FFFFFF"/>
                <w:vAlign w:val="center"/>
              </w:tcPr>
              <w:p w14:paraId="75BAFF84" w14:textId="77777777" w:rsidR="00FE24B0" w:rsidRDefault="00B24B5F">
                <w:pPr>
                  <w:jc w:val="center"/>
                  <w:rPr>
                    <w:rFonts w:ascii="Arial" w:eastAsia="Arial" w:hAnsi="Arial" w:cs="Arial"/>
                  </w:rPr>
                </w:pPr>
                <w:r>
                  <w:rPr>
                    <w:rFonts w:ascii="Arial" w:eastAsia="Arial" w:hAnsi="Arial" w:cs="Arial"/>
                  </w:rPr>
                  <w:t>0.69 ± 1.10</w:t>
                </w:r>
              </w:p>
            </w:tc>
            <w:tc>
              <w:tcPr>
                <w:tcW w:w="1038" w:type="dxa"/>
                <w:shd w:val="clear" w:color="auto" w:fill="FFFFFF"/>
                <w:vAlign w:val="center"/>
              </w:tcPr>
              <w:p w14:paraId="21E97127" w14:textId="77777777" w:rsidR="00FE24B0" w:rsidRDefault="00B24B5F">
                <w:pPr>
                  <w:jc w:val="center"/>
                  <w:rPr>
                    <w:rFonts w:ascii="Arial" w:eastAsia="Arial" w:hAnsi="Arial" w:cs="Arial"/>
                  </w:rPr>
                </w:pPr>
                <w:r>
                  <w:rPr>
                    <w:rFonts w:ascii="Arial" w:eastAsia="Arial" w:hAnsi="Arial" w:cs="Arial"/>
                  </w:rPr>
                  <w:t>0.738</w:t>
                </w:r>
              </w:p>
            </w:tc>
          </w:tr>
          <w:tr w:rsidR="00FE24B0" w14:paraId="7C3162C9" w14:textId="77777777">
            <w:trPr>
              <w:trHeight w:val="454"/>
            </w:trPr>
            <w:tc>
              <w:tcPr>
                <w:tcW w:w="1038" w:type="dxa"/>
                <w:shd w:val="clear" w:color="auto" w:fill="FFFFFF"/>
                <w:vAlign w:val="center"/>
              </w:tcPr>
              <w:p w14:paraId="7B122E67" w14:textId="77777777" w:rsidR="00FE24B0" w:rsidRDefault="00B24B5F">
                <w:pPr>
                  <w:jc w:val="center"/>
                  <w:rPr>
                    <w:rFonts w:ascii="Arial" w:eastAsia="Arial" w:hAnsi="Arial" w:cs="Arial"/>
                    <w:b/>
                  </w:rPr>
                </w:pPr>
                <w:r>
                  <w:rPr>
                    <w:rFonts w:ascii="Arial" w:eastAsia="Arial" w:hAnsi="Arial" w:cs="Arial"/>
                    <w:b/>
                  </w:rPr>
                  <w:t>6</w:t>
                </w:r>
              </w:p>
            </w:tc>
            <w:tc>
              <w:tcPr>
                <w:tcW w:w="1038" w:type="dxa"/>
                <w:shd w:val="clear" w:color="auto" w:fill="FFFFFF"/>
                <w:vAlign w:val="center"/>
              </w:tcPr>
              <w:p w14:paraId="038B0D7F" w14:textId="77777777" w:rsidR="00FE24B0" w:rsidRDefault="00B24B5F">
                <w:pPr>
                  <w:jc w:val="center"/>
                  <w:rPr>
                    <w:rFonts w:ascii="Arial" w:eastAsia="Arial" w:hAnsi="Arial" w:cs="Arial"/>
                  </w:rPr>
                </w:pPr>
                <w:r>
                  <w:rPr>
                    <w:rFonts w:ascii="Arial" w:eastAsia="Arial" w:hAnsi="Arial" w:cs="Arial"/>
                  </w:rPr>
                  <w:t>32 (71.1%)</w:t>
                </w:r>
              </w:p>
              <w:p w14:paraId="08918028" w14:textId="77777777" w:rsidR="00FE24B0" w:rsidRDefault="00FE24B0">
                <w:pPr>
                  <w:jc w:val="center"/>
                  <w:rPr>
                    <w:rFonts w:ascii="Arial" w:eastAsia="Arial" w:hAnsi="Arial" w:cs="Arial"/>
                  </w:rPr>
                </w:pPr>
              </w:p>
            </w:tc>
            <w:tc>
              <w:tcPr>
                <w:tcW w:w="1038" w:type="dxa"/>
                <w:shd w:val="clear" w:color="auto" w:fill="FFFFFF"/>
                <w:vAlign w:val="center"/>
              </w:tcPr>
              <w:p w14:paraId="50EE28CA" w14:textId="77777777" w:rsidR="00FE24B0" w:rsidRDefault="00B24B5F">
                <w:pPr>
                  <w:jc w:val="center"/>
                  <w:rPr>
                    <w:rFonts w:ascii="Arial" w:eastAsia="Arial" w:hAnsi="Arial" w:cs="Arial"/>
                  </w:rPr>
                </w:pPr>
                <w:r>
                  <w:rPr>
                    <w:rFonts w:ascii="Arial" w:eastAsia="Arial" w:hAnsi="Arial" w:cs="Arial"/>
                  </w:rPr>
                  <w:t>1</w:t>
                </w:r>
              </w:p>
              <w:p w14:paraId="5B9FB84E" w14:textId="77777777" w:rsidR="00FE24B0" w:rsidRDefault="00B24B5F">
                <w:pPr>
                  <w:jc w:val="center"/>
                  <w:rPr>
                    <w:rFonts w:ascii="Arial" w:eastAsia="Arial" w:hAnsi="Arial" w:cs="Arial"/>
                  </w:rPr>
                </w:pPr>
                <w:r>
                  <w:rPr>
                    <w:rFonts w:ascii="Arial" w:eastAsia="Arial" w:hAnsi="Arial" w:cs="Arial"/>
                  </w:rPr>
                  <w:t>(2.2%)</w:t>
                </w:r>
              </w:p>
              <w:p w14:paraId="196E69E5" w14:textId="77777777" w:rsidR="00FE24B0" w:rsidRDefault="00FE24B0">
                <w:pPr>
                  <w:jc w:val="center"/>
                  <w:rPr>
                    <w:rFonts w:ascii="Arial" w:eastAsia="Arial" w:hAnsi="Arial" w:cs="Arial"/>
                  </w:rPr>
                </w:pPr>
              </w:p>
            </w:tc>
            <w:tc>
              <w:tcPr>
                <w:tcW w:w="1038" w:type="dxa"/>
                <w:shd w:val="clear" w:color="auto" w:fill="FFFFFF"/>
                <w:vAlign w:val="center"/>
              </w:tcPr>
              <w:p w14:paraId="3BE13CB3" w14:textId="77777777" w:rsidR="00FE24B0" w:rsidRDefault="00B24B5F">
                <w:pPr>
                  <w:jc w:val="center"/>
                  <w:rPr>
                    <w:rFonts w:ascii="Arial" w:eastAsia="Arial" w:hAnsi="Arial" w:cs="Arial"/>
                  </w:rPr>
                </w:pPr>
                <w:r>
                  <w:rPr>
                    <w:rFonts w:ascii="Arial" w:eastAsia="Arial" w:hAnsi="Arial" w:cs="Arial"/>
                  </w:rPr>
                  <w:t>10 (22.2%)</w:t>
                </w:r>
              </w:p>
              <w:p w14:paraId="4AE275F2" w14:textId="77777777" w:rsidR="00FE24B0" w:rsidRDefault="00FE24B0">
                <w:pPr>
                  <w:jc w:val="center"/>
                  <w:rPr>
                    <w:rFonts w:ascii="Arial" w:eastAsia="Arial" w:hAnsi="Arial" w:cs="Arial"/>
                  </w:rPr>
                </w:pPr>
              </w:p>
            </w:tc>
            <w:tc>
              <w:tcPr>
                <w:tcW w:w="1038" w:type="dxa"/>
                <w:shd w:val="clear" w:color="auto" w:fill="FFFFFF"/>
                <w:vAlign w:val="center"/>
              </w:tcPr>
              <w:p w14:paraId="6CD3935D" w14:textId="77777777" w:rsidR="00FE24B0" w:rsidRDefault="00B24B5F">
                <w:pPr>
                  <w:jc w:val="center"/>
                  <w:rPr>
                    <w:rFonts w:ascii="Arial" w:eastAsia="Arial" w:hAnsi="Arial" w:cs="Arial"/>
                  </w:rPr>
                </w:pPr>
                <w:r>
                  <w:rPr>
                    <w:rFonts w:ascii="Arial" w:eastAsia="Arial" w:hAnsi="Arial" w:cs="Arial"/>
                  </w:rPr>
                  <w:t>1</w:t>
                </w:r>
              </w:p>
              <w:p w14:paraId="0BC93772" w14:textId="77777777" w:rsidR="00FE24B0" w:rsidRDefault="00B24B5F">
                <w:pPr>
                  <w:jc w:val="center"/>
                  <w:rPr>
                    <w:rFonts w:ascii="Arial" w:eastAsia="Arial" w:hAnsi="Arial" w:cs="Arial"/>
                  </w:rPr>
                </w:pPr>
                <w:r>
                  <w:rPr>
                    <w:rFonts w:ascii="Arial" w:eastAsia="Arial" w:hAnsi="Arial" w:cs="Arial"/>
                  </w:rPr>
                  <w:t>(2.2%)</w:t>
                </w:r>
              </w:p>
              <w:p w14:paraId="4160D02E" w14:textId="77777777" w:rsidR="00FE24B0" w:rsidRDefault="00FE24B0">
                <w:pPr>
                  <w:jc w:val="center"/>
                  <w:rPr>
                    <w:rFonts w:ascii="Arial" w:eastAsia="Arial" w:hAnsi="Arial" w:cs="Arial"/>
                  </w:rPr>
                </w:pPr>
              </w:p>
            </w:tc>
            <w:tc>
              <w:tcPr>
                <w:tcW w:w="1038" w:type="dxa"/>
                <w:shd w:val="clear" w:color="auto" w:fill="FFFFFF"/>
                <w:vAlign w:val="center"/>
              </w:tcPr>
              <w:p w14:paraId="3A1F3E4B" w14:textId="77777777" w:rsidR="00FE24B0" w:rsidRDefault="00B24B5F">
                <w:pPr>
                  <w:jc w:val="center"/>
                  <w:rPr>
                    <w:rFonts w:ascii="Arial" w:eastAsia="Arial" w:hAnsi="Arial" w:cs="Arial"/>
                  </w:rPr>
                </w:pPr>
                <w:r>
                  <w:rPr>
                    <w:rFonts w:ascii="Arial" w:eastAsia="Arial" w:hAnsi="Arial" w:cs="Arial"/>
                  </w:rPr>
                  <w:t>1</w:t>
                </w:r>
              </w:p>
              <w:p w14:paraId="5BA584F5" w14:textId="77777777" w:rsidR="00FE24B0" w:rsidRDefault="00B24B5F">
                <w:pPr>
                  <w:jc w:val="center"/>
                  <w:rPr>
                    <w:rFonts w:ascii="Arial" w:eastAsia="Arial" w:hAnsi="Arial" w:cs="Arial"/>
                  </w:rPr>
                </w:pPr>
                <w:r>
                  <w:rPr>
                    <w:rFonts w:ascii="Arial" w:eastAsia="Arial" w:hAnsi="Arial" w:cs="Arial"/>
                  </w:rPr>
                  <w:t>(2.2%)</w:t>
                </w:r>
              </w:p>
              <w:p w14:paraId="77EA904E" w14:textId="77777777" w:rsidR="00FE24B0" w:rsidRDefault="00FE24B0">
                <w:pPr>
                  <w:jc w:val="center"/>
                  <w:rPr>
                    <w:rFonts w:ascii="Arial" w:eastAsia="Arial" w:hAnsi="Arial" w:cs="Arial"/>
                  </w:rPr>
                </w:pPr>
              </w:p>
            </w:tc>
            <w:tc>
              <w:tcPr>
                <w:tcW w:w="1038" w:type="dxa"/>
                <w:shd w:val="clear" w:color="auto" w:fill="FFFFFF"/>
                <w:vAlign w:val="center"/>
              </w:tcPr>
              <w:p w14:paraId="7CAEF05A" w14:textId="77777777" w:rsidR="00FE24B0" w:rsidRDefault="00B24B5F">
                <w:pPr>
                  <w:jc w:val="center"/>
                  <w:rPr>
                    <w:rFonts w:ascii="Arial" w:eastAsia="Arial" w:hAnsi="Arial" w:cs="Arial"/>
                  </w:rPr>
                </w:pPr>
                <w:r>
                  <w:rPr>
                    <w:rFonts w:ascii="Arial" w:eastAsia="Arial" w:hAnsi="Arial" w:cs="Arial"/>
                  </w:rPr>
                  <w:t>0.62 ± 1.05</w:t>
                </w:r>
              </w:p>
            </w:tc>
            <w:tc>
              <w:tcPr>
                <w:tcW w:w="1038" w:type="dxa"/>
                <w:shd w:val="clear" w:color="auto" w:fill="FFFFFF"/>
                <w:vAlign w:val="center"/>
              </w:tcPr>
              <w:p w14:paraId="5E479BD0" w14:textId="77777777" w:rsidR="00FE24B0" w:rsidRDefault="00B24B5F">
                <w:pPr>
                  <w:jc w:val="center"/>
                  <w:rPr>
                    <w:rFonts w:ascii="Arial" w:eastAsia="Arial" w:hAnsi="Arial" w:cs="Arial"/>
                  </w:rPr>
                </w:pPr>
                <w:r>
                  <w:rPr>
                    <w:rFonts w:ascii="Arial" w:eastAsia="Arial" w:hAnsi="Arial" w:cs="Arial"/>
                  </w:rPr>
                  <w:t>0.722</w:t>
                </w:r>
              </w:p>
            </w:tc>
          </w:tr>
          <w:tr w:rsidR="00FE24B0" w14:paraId="29299001" w14:textId="77777777">
            <w:trPr>
              <w:trHeight w:val="454"/>
            </w:trPr>
            <w:tc>
              <w:tcPr>
                <w:tcW w:w="1038" w:type="dxa"/>
                <w:shd w:val="clear" w:color="auto" w:fill="FFFFFF"/>
                <w:vAlign w:val="center"/>
              </w:tcPr>
              <w:p w14:paraId="0DA7AC43" w14:textId="77777777" w:rsidR="00FE24B0" w:rsidRDefault="00B24B5F">
                <w:pPr>
                  <w:jc w:val="center"/>
                  <w:rPr>
                    <w:rFonts w:ascii="Arial" w:eastAsia="Arial" w:hAnsi="Arial" w:cs="Arial"/>
                    <w:b/>
                  </w:rPr>
                </w:pPr>
                <w:r>
                  <w:rPr>
                    <w:rFonts w:ascii="Arial" w:eastAsia="Arial" w:hAnsi="Arial" w:cs="Arial"/>
                    <w:b/>
                  </w:rPr>
                  <w:t>7</w:t>
                </w:r>
              </w:p>
            </w:tc>
            <w:tc>
              <w:tcPr>
                <w:tcW w:w="1038" w:type="dxa"/>
                <w:shd w:val="clear" w:color="auto" w:fill="FFFFFF"/>
                <w:vAlign w:val="center"/>
              </w:tcPr>
              <w:p w14:paraId="748847E6" w14:textId="77777777" w:rsidR="00FE24B0" w:rsidRDefault="00B24B5F">
                <w:pPr>
                  <w:jc w:val="center"/>
                  <w:rPr>
                    <w:rFonts w:ascii="Arial" w:eastAsia="Arial" w:hAnsi="Arial" w:cs="Arial"/>
                  </w:rPr>
                </w:pPr>
                <w:r>
                  <w:rPr>
                    <w:rFonts w:ascii="Arial" w:eastAsia="Arial" w:hAnsi="Arial" w:cs="Arial"/>
                  </w:rPr>
                  <w:t xml:space="preserve">35 </w:t>
                </w:r>
                <w:r>
                  <w:rPr>
                    <w:rFonts w:ascii="Arial" w:eastAsia="Arial" w:hAnsi="Arial" w:cs="Arial"/>
                  </w:rPr>
                  <w:t>(77.8%)</w:t>
                </w:r>
              </w:p>
              <w:p w14:paraId="2B3B4049" w14:textId="77777777" w:rsidR="00FE24B0" w:rsidRDefault="00FE24B0">
                <w:pPr>
                  <w:jc w:val="center"/>
                  <w:rPr>
                    <w:rFonts w:ascii="Arial" w:eastAsia="Arial" w:hAnsi="Arial" w:cs="Arial"/>
                  </w:rPr>
                </w:pPr>
              </w:p>
            </w:tc>
            <w:tc>
              <w:tcPr>
                <w:tcW w:w="1038" w:type="dxa"/>
                <w:shd w:val="clear" w:color="auto" w:fill="FFFFFF"/>
                <w:vAlign w:val="center"/>
              </w:tcPr>
              <w:p w14:paraId="1B1E0292" w14:textId="77777777" w:rsidR="00FE24B0" w:rsidRDefault="00B24B5F">
                <w:pPr>
                  <w:jc w:val="center"/>
                  <w:rPr>
                    <w:rFonts w:ascii="Arial" w:eastAsia="Arial" w:hAnsi="Arial" w:cs="Arial"/>
                  </w:rPr>
                </w:pPr>
                <w:r>
                  <w:rPr>
                    <w:rFonts w:ascii="Arial" w:eastAsia="Arial" w:hAnsi="Arial" w:cs="Arial"/>
                  </w:rPr>
                  <w:t>4</w:t>
                </w:r>
              </w:p>
              <w:p w14:paraId="69554A8B" w14:textId="77777777" w:rsidR="00FE24B0" w:rsidRDefault="00B24B5F">
                <w:pPr>
                  <w:jc w:val="center"/>
                  <w:rPr>
                    <w:rFonts w:ascii="Arial" w:eastAsia="Arial" w:hAnsi="Arial" w:cs="Arial"/>
                  </w:rPr>
                </w:pPr>
                <w:r>
                  <w:rPr>
                    <w:rFonts w:ascii="Arial" w:eastAsia="Arial" w:hAnsi="Arial" w:cs="Arial"/>
                  </w:rPr>
                  <w:t>(8.9%)</w:t>
                </w:r>
              </w:p>
              <w:p w14:paraId="0819967C" w14:textId="77777777" w:rsidR="00FE24B0" w:rsidRDefault="00FE24B0">
                <w:pPr>
                  <w:jc w:val="center"/>
                  <w:rPr>
                    <w:rFonts w:ascii="Arial" w:eastAsia="Arial" w:hAnsi="Arial" w:cs="Arial"/>
                  </w:rPr>
                </w:pPr>
              </w:p>
            </w:tc>
            <w:tc>
              <w:tcPr>
                <w:tcW w:w="1038" w:type="dxa"/>
                <w:shd w:val="clear" w:color="auto" w:fill="FFFFFF"/>
                <w:vAlign w:val="center"/>
              </w:tcPr>
              <w:p w14:paraId="58AEBA4F" w14:textId="77777777" w:rsidR="00FE24B0" w:rsidRDefault="00B24B5F">
                <w:pPr>
                  <w:jc w:val="center"/>
                  <w:rPr>
                    <w:rFonts w:ascii="Arial" w:eastAsia="Arial" w:hAnsi="Arial" w:cs="Arial"/>
                  </w:rPr>
                </w:pPr>
                <w:r>
                  <w:rPr>
                    <w:rFonts w:ascii="Arial" w:eastAsia="Arial" w:hAnsi="Arial" w:cs="Arial"/>
                  </w:rPr>
                  <w:t>4</w:t>
                </w:r>
              </w:p>
              <w:p w14:paraId="422E496F" w14:textId="77777777" w:rsidR="00FE24B0" w:rsidRDefault="00B24B5F">
                <w:pPr>
                  <w:jc w:val="center"/>
                  <w:rPr>
                    <w:rFonts w:ascii="Arial" w:eastAsia="Arial" w:hAnsi="Arial" w:cs="Arial"/>
                  </w:rPr>
                </w:pPr>
                <w:r>
                  <w:rPr>
                    <w:rFonts w:ascii="Arial" w:eastAsia="Arial" w:hAnsi="Arial" w:cs="Arial"/>
                  </w:rPr>
                  <w:t>(8.9%)</w:t>
                </w:r>
              </w:p>
              <w:p w14:paraId="04C3EDE9" w14:textId="77777777" w:rsidR="00FE24B0" w:rsidRDefault="00FE24B0">
                <w:pPr>
                  <w:jc w:val="center"/>
                  <w:rPr>
                    <w:rFonts w:ascii="Arial" w:eastAsia="Arial" w:hAnsi="Arial" w:cs="Arial"/>
                  </w:rPr>
                </w:pPr>
              </w:p>
            </w:tc>
            <w:tc>
              <w:tcPr>
                <w:tcW w:w="1038" w:type="dxa"/>
                <w:shd w:val="clear" w:color="auto" w:fill="FFFFFF"/>
                <w:vAlign w:val="center"/>
              </w:tcPr>
              <w:p w14:paraId="6B8ABB2A" w14:textId="77777777" w:rsidR="00FE24B0" w:rsidRDefault="00B24B5F">
                <w:pPr>
                  <w:jc w:val="center"/>
                  <w:rPr>
                    <w:rFonts w:ascii="Arial" w:eastAsia="Arial" w:hAnsi="Arial" w:cs="Arial"/>
                  </w:rPr>
                </w:pPr>
                <w:r>
                  <w:rPr>
                    <w:rFonts w:ascii="Arial" w:eastAsia="Arial" w:hAnsi="Arial" w:cs="Arial"/>
                  </w:rPr>
                  <w:t>1</w:t>
                </w:r>
              </w:p>
              <w:p w14:paraId="443B2AF3" w14:textId="77777777" w:rsidR="00FE24B0" w:rsidRDefault="00B24B5F">
                <w:pPr>
                  <w:jc w:val="center"/>
                  <w:rPr>
                    <w:rFonts w:ascii="Arial" w:eastAsia="Arial" w:hAnsi="Arial" w:cs="Arial"/>
                  </w:rPr>
                </w:pPr>
                <w:r>
                  <w:rPr>
                    <w:rFonts w:ascii="Arial" w:eastAsia="Arial" w:hAnsi="Arial" w:cs="Arial"/>
                  </w:rPr>
                  <w:t>(2.2%)</w:t>
                </w:r>
              </w:p>
              <w:p w14:paraId="2CEB8D50" w14:textId="77777777" w:rsidR="00FE24B0" w:rsidRDefault="00FE24B0">
                <w:pPr>
                  <w:jc w:val="center"/>
                  <w:rPr>
                    <w:rFonts w:ascii="Arial" w:eastAsia="Arial" w:hAnsi="Arial" w:cs="Arial"/>
                  </w:rPr>
                </w:pPr>
              </w:p>
            </w:tc>
            <w:tc>
              <w:tcPr>
                <w:tcW w:w="1038" w:type="dxa"/>
                <w:shd w:val="clear" w:color="auto" w:fill="FFFFFF"/>
                <w:vAlign w:val="center"/>
              </w:tcPr>
              <w:p w14:paraId="6398F227" w14:textId="77777777" w:rsidR="00FE24B0" w:rsidRDefault="00B24B5F">
                <w:pPr>
                  <w:jc w:val="center"/>
                  <w:rPr>
                    <w:rFonts w:ascii="Arial" w:eastAsia="Arial" w:hAnsi="Arial" w:cs="Arial"/>
                  </w:rPr>
                </w:pPr>
                <w:r>
                  <w:rPr>
                    <w:rFonts w:ascii="Arial" w:eastAsia="Arial" w:hAnsi="Arial" w:cs="Arial"/>
                  </w:rPr>
                  <w:t>1</w:t>
                </w:r>
              </w:p>
              <w:p w14:paraId="7D8EB5EE" w14:textId="77777777" w:rsidR="00FE24B0" w:rsidRDefault="00B24B5F">
                <w:pPr>
                  <w:jc w:val="center"/>
                  <w:rPr>
                    <w:rFonts w:ascii="Arial" w:eastAsia="Arial" w:hAnsi="Arial" w:cs="Arial"/>
                  </w:rPr>
                </w:pPr>
                <w:r>
                  <w:rPr>
                    <w:rFonts w:ascii="Arial" w:eastAsia="Arial" w:hAnsi="Arial" w:cs="Arial"/>
                  </w:rPr>
                  <w:t>(2.2%)</w:t>
                </w:r>
              </w:p>
              <w:p w14:paraId="66E65DA6" w14:textId="77777777" w:rsidR="00FE24B0" w:rsidRDefault="00FE24B0">
                <w:pPr>
                  <w:jc w:val="center"/>
                  <w:rPr>
                    <w:rFonts w:ascii="Arial" w:eastAsia="Arial" w:hAnsi="Arial" w:cs="Arial"/>
                  </w:rPr>
                </w:pPr>
              </w:p>
            </w:tc>
            <w:tc>
              <w:tcPr>
                <w:tcW w:w="1038" w:type="dxa"/>
                <w:shd w:val="clear" w:color="auto" w:fill="FFFFFF"/>
                <w:vAlign w:val="center"/>
              </w:tcPr>
              <w:p w14:paraId="2EA3A29D" w14:textId="77777777" w:rsidR="00FE24B0" w:rsidRDefault="00B24B5F">
                <w:pPr>
                  <w:jc w:val="center"/>
                  <w:rPr>
                    <w:rFonts w:ascii="Arial" w:eastAsia="Arial" w:hAnsi="Arial" w:cs="Arial"/>
                  </w:rPr>
                </w:pPr>
                <w:r>
                  <w:rPr>
                    <w:rFonts w:ascii="Arial" w:eastAsia="Arial" w:hAnsi="Arial" w:cs="Arial"/>
                  </w:rPr>
                  <w:t>0.42 ± 0.92</w:t>
                </w:r>
              </w:p>
            </w:tc>
            <w:tc>
              <w:tcPr>
                <w:tcW w:w="1038" w:type="dxa"/>
                <w:shd w:val="clear" w:color="auto" w:fill="FFFFFF"/>
                <w:vAlign w:val="center"/>
              </w:tcPr>
              <w:p w14:paraId="56A23DCC" w14:textId="77777777" w:rsidR="00FE24B0" w:rsidRDefault="00B24B5F">
                <w:pPr>
                  <w:jc w:val="center"/>
                  <w:rPr>
                    <w:rFonts w:ascii="Arial" w:eastAsia="Arial" w:hAnsi="Arial" w:cs="Arial"/>
                  </w:rPr>
                </w:pPr>
                <w:r>
                  <w:rPr>
                    <w:rFonts w:ascii="Arial" w:eastAsia="Arial" w:hAnsi="Arial" w:cs="Arial"/>
                  </w:rPr>
                  <w:t>0.728</w:t>
                </w:r>
              </w:p>
            </w:tc>
          </w:tr>
          <w:tr w:rsidR="00FE24B0" w14:paraId="06D13A75" w14:textId="77777777">
            <w:trPr>
              <w:trHeight w:val="454"/>
            </w:trPr>
            <w:tc>
              <w:tcPr>
                <w:tcW w:w="1038" w:type="dxa"/>
                <w:shd w:val="clear" w:color="auto" w:fill="FFFFFF"/>
                <w:vAlign w:val="center"/>
              </w:tcPr>
              <w:p w14:paraId="3A86487C" w14:textId="77777777" w:rsidR="00FE24B0" w:rsidRDefault="00B24B5F">
                <w:pPr>
                  <w:jc w:val="center"/>
                  <w:rPr>
                    <w:rFonts w:ascii="Arial" w:eastAsia="Arial" w:hAnsi="Arial" w:cs="Arial"/>
                    <w:b/>
                  </w:rPr>
                </w:pPr>
                <w:r>
                  <w:rPr>
                    <w:rFonts w:ascii="Arial" w:eastAsia="Arial" w:hAnsi="Arial" w:cs="Arial"/>
                    <w:b/>
                  </w:rPr>
                  <w:t>8</w:t>
                </w:r>
              </w:p>
            </w:tc>
            <w:tc>
              <w:tcPr>
                <w:tcW w:w="1038" w:type="dxa"/>
                <w:shd w:val="clear" w:color="auto" w:fill="FFFFFF"/>
                <w:vAlign w:val="center"/>
              </w:tcPr>
              <w:p w14:paraId="4C9799E2" w14:textId="77777777" w:rsidR="00FE24B0" w:rsidRDefault="00B24B5F">
                <w:pPr>
                  <w:jc w:val="center"/>
                  <w:rPr>
                    <w:rFonts w:ascii="Arial" w:eastAsia="Arial" w:hAnsi="Arial" w:cs="Arial"/>
                  </w:rPr>
                </w:pPr>
                <w:r>
                  <w:rPr>
                    <w:rFonts w:ascii="Arial" w:eastAsia="Arial" w:hAnsi="Arial" w:cs="Arial"/>
                  </w:rPr>
                  <w:t>33 (73.3%)</w:t>
                </w:r>
              </w:p>
              <w:p w14:paraId="6EF74EF6" w14:textId="77777777" w:rsidR="00FE24B0" w:rsidRDefault="00FE24B0">
                <w:pPr>
                  <w:jc w:val="center"/>
                  <w:rPr>
                    <w:rFonts w:ascii="Arial" w:eastAsia="Arial" w:hAnsi="Arial" w:cs="Arial"/>
                  </w:rPr>
                </w:pPr>
              </w:p>
            </w:tc>
            <w:tc>
              <w:tcPr>
                <w:tcW w:w="1038" w:type="dxa"/>
                <w:shd w:val="clear" w:color="auto" w:fill="FFFFFF"/>
                <w:vAlign w:val="center"/>
              </w:tcPr>
              <w:p w14:paraId="209D27BC" w14:textId="77777777" w:rsidR="00FE24B0" w:rsidRDefault="00B24B5F">
                <w:pPr>
                  <w:jc w:val="center"/>
                  <w:rPr>
                    <w:rFonts w:ascii="Arial" w:eastAsia="Arial" w:hAnsi="Arial" w:cs="Arial"/>
                  </w:rPr>
                </w:pPr>
                <w:r>
                  <w:rPr>
                    <w:rFonts w:ascii="Arial" w:eastAsia="Arial" w:hAnsi="Arial" w:cs="Arial"/>
                  </w:rPr>
                  <w:t>5 (11.1%)</w:t>
                </w:r>
              </w:p>
              <w:p w14:paraId="480A0E38" w14:textId="77777777" w:rsidR="00FE24B0" w:rsidRDefault="00FE24B0">
                <w:pPr>
                  <w:jc w:val="center"/>
                  <w:rPr>
                    <w:rFonts w:ascii="Arial" w:eastAsia="Arial" w:hAnsi="Arial" w:cs="Arial"/>
                  </w:rPr>
                </w:pPr>
              </w:p>
            </w:tc>
            <w:tc>
              <w:tcPr>
                <w:tcW w:w="1038" w:type="dxa"/>
                <w:shd w:val="clear" w:color="auto" w:fill="FFFFFF"/>
                <w:vAlign w:val="center"/>
              </w:tcPr>
              <w:p w14:paraId="44D059A7" w14:textId="77777777" w:rsidR="00FE24B0" w:rsidRDefault="00B24B5F">
                <w:pPr>
                  <w:jc w:val="center"/>
                  <w:rPr>
                    <w:rFonts w:ascii="Arial" w:eastAsia="Arial" w:hAnsi="Arial" w:cs="Arial"/>
                  </w:rPr>
                </w:pPr>
                <w:r>
                  <w:rPr>
                    <w:rFonts w:ascii="Arial" w:eastAsia="Arial" w:hAnsi="Arial" w:cs="Arial"/>
                  </w:rPr>
                  <w:t>5 (11.1%)</w:t>
                </w:r>
              </w:p>
              <w:p w14:paraId="080C374F" w14:textId="77777777" w:rsidR="00FE24B0" w:rsidRDefault="00FE24B0">
                <w:pPr>
                  <w:jc w:val="center"/>
                  <w:rPr>
                    <w:rFonts w:ascii="Arial" w:eastAsia="Arial" w:hAnsi="Arial" w:cs="Arial"/>
                  </w:rPr>
                </w:pPr>
              </w:p>
            </w:tc>
            <w:tc>
              <w:tcPr>
                <w:tcW w:w="1038" w:type="dxa"/>
                <w:shd w:val="clear" w:color="auto" w:fill="FFFFFF"/>
                <w:vAlign w:val="center"/>
              </w:tcPr>
              <w:p w14:paraId="57B28ACB" w14:textId="77777777" w:rsidR="00FE24B0" w:rsidRDefault="00B24B5F">
                <w:pPr>
                  <w:jc w:val="center"/>
                  <w:rPr>
                    <w:rFonts w:ascii="Arial" w:eastAsia="Arial" w:hAnsi="Arial" w:cs="Arial"/>
                  </w:rPr>
                </w:pPr>
                <w:r>
                  <w:rPr>
                    <w:rFonts w:ascii="Arial" w:eastAsia="Arial" w:hAnsi="Arial" w:cs="Arial"/>
                  </w:rPr>
                  <w:t>1</w:t>
                </w:r>
              </w:p>
              <w:p w14:paraId="77837751" w14:textId="77777777" w:rsidR="00FE24B0" w:rsidRDefault="00B24B5F">
                <w:pPr>
                  <w:jc w:val="center"/>
                  <w:rPr>
                    <w:rFonts w:ascii="Arial" w:eastAsia="Arial" w:hAnsi="Arial" w:cs="Arial"/>
                  </w:rPr>
                </w:pPr>
                <w:r>
                  <w:rPr>
                    <w:rFonts w:ascii="Arial" w:eastAsia="Arial" w:hAnsi="Arial" w:cs="Arial"/>
                  </w:rPr>
                  <w:t>(2.2%)</w:t>
                </w:r>
              </w:p>
              <w:p w14:paraId="09855C02" w14:textId="77777777" w:rsidR="00FE24B0" w:rsidRDefault="00FE24B0">
                <w:pPr>
                  <w:jc w:val="center"/>
                  <w:rPr>
                    <w:rFonts w:ascii="Arial" w:eastAsia="Arial" w:hAnsi="Arial" w:cs="Arial"/>
                  </w:rPr>
                </w:pPr>
              </w:p>
            </w:tc>
            <w:tc>
              <w:tcPr>
                <w:tcW w:w="1038" w:type="dxa"/>
                <w:shd w:val="clear" w:color="auto" w:fill="FFFFFF"/>
                <w:vAlign w:val="center"/>
              </w:tcPr>
              <w:p w14:paraId="5C277CAF" w14:textId="77777777" w:rsidR="00FE24B0" w:rsidRDefault="00B24B5F">
                <w:pPr>
                  <w:jc w:val="center"/>
                  <w:rPr>
                    <w:rFonts w:ascii="Arial" w:eastAsia="Arial" w:hAnsi="Arial" w:cs="Arial"/>
                  </w:rPr>
                </w:pPr>
                <w:r>
                  <w:rPr>
                    <w:rFonts w:ascii="Arial" w:eastAsia="Arial" w:hAnsi="Arial" w:cs="Arial"/>
                  </w:rPr>
                  <w:t>1</w:t>
                </w:r>
              </w:p>
              <w:p w14:paraId="71E73C1C" w14:textId="77777777" w:rsidR="00FE24B0" w:rsidRDefault="00B24B5F">
                <w:pPr>
                  <w:jc w:val="center"/>
                  <w:rPr>
                    <w:rFonts w:ascii="Arial" w:eastAsia="Arial" w:hAnsi="Arial" w:cs="Arial"/>
                  </w:rPr>
                </w:pPr>
                <w:r>
                  <w:rPr>
                    <w:rFonts w:ascii="Arial" w:eastAsia="Arial" w:hAnsi="Arial" w:cs="Arial"/>
                  </w:rPr>
                  <w:t>(2.2%)</w:t>
                </w:r>
              </w:p>
              <w:p w14:paraId="4EF9E5A6" w14:textId="77777777" w:rsidR="00FE24B0" w:rsidRDefault="00FE24B0">
                <w:pPr>
                  <w:jc w:val="center"/>
                  <w:rPr>
                    <w:rFonts w:ascii="Arial" w:eastAsia="Arial" w:hAnsi="Arial" w:cs="Arial"/>
                  </w:rPr>
                </w:pPr>
              </w:p>
            </w:tc>
            <w:tc>
              <w:tcPr>
                <w:tcW w:w="1038" w:type="dxa"/>
                <w:shd w:val="clear" w:color="auto" w:fill="FFFFFF"/>
                <w:vAlign w:val="center"/>
              </w:tcPr>
              <w:p w14:paraId="63EBE54C" w14:textId="77777777" w:rsidR="00FE24B0" w:rsidRDefault="00B24B5F">
                <w:pPr>
                  <w:jc w:val="center"/>
                  <w:rPr>
                    <w:rFonts w:ascii="Arial" w:eastAsia="Arial" w:hAnsi="Arial" w:cs="Arial"/>
                  </w:rPr>
                </w:pPr>
                <w:r>
                  <w:rPr>
                    <w:rFonts w:ascii="Arial" w:eastAsia="Arial" w:hAnsi="Arial" w:cs="Arial"/>
                  </w:rPr>
                  <w:t>0.49 ± 0.94</w:t>
                </w:r>
              </w:p>
            </w:tc>
            <w:tc>
              <w:tcPr>
                <w:tcW w:w="1038" w:type="dxa"/>
                <w:shd w:val="clear" w:color="auto" w:fill="FFFFFF"/>
                <w:vAlign w:val="center"/>
              </w:tcPr>
              <w:p w14:paraId="6BC88633" w14:textId="77777777" w:rsidR="00FE24B0" w:rsidRDefault="00B24B5F">
                <w:pPr>
                  <w:jc w:val="center"/>
                  <w:rPr>
                    <w:rFonts w:ascii="Arial" w:eastAsia="Arial" w:hAnsi="Arial" w:cs="Arial"/>
                  </w:rPr>
                </w:pPr>
                <w:r>
                  <w:rPr>
                    <w:rFonts w:ascii="Arial" w:eastAsia="Arial" w:hAnsi="Arial" w:cs="Arial"/>
                  </w:rPr>
                  <w:t>0.740</w:t>
                </w:r>
              </w:p>
            </w:tc>
          </w:tr>
          <w:tr w:rsidR="00FE24B0" w14:paraId="127B34D3" w14:textId="77777777">
            <w:trPr>
              <w:trHeight w:val="454"/>
            </w:trPr>
            <w:tc>
              <w:tcPr>
                <w:tcW w:w="1038" w:type="dxa"/>
                <w:shd w:val="clear" w:color="auto" w:fill="FFFFFF"/>
                <w:vAlign w:val="center"/>
              </w:tcPr>
              <w:p w14:paraId="23BC4B96" w14:textId="77777777" w:rsidR="00FE24B0" w:rsidRDefault="00B24B5F">
                <w:pPr>
                  <w:jc w:val="center"/>
                  <w:rPr>
                    <w:rFonts w:ascii="Arial" w:eastAsia="Arial" w:hAnsi="Arial" w:cs="Arial"/>
                    <w:b/>
                  </w:rPr>
                </w:pPr>
                <w:r>
                  <w:rPr>
                    <w:rFonts w:ascii="Arial" w:eastAsia="Arial" w:hAnsi="Arial" w:cs="Arial"/>
                    <w:b/>
                  </w:rPr>
                  <w:t>9</w:t>
                </w:r>
              </w:p>
            </w:tc>
            <w:tc>
              <w:tcPr>
                <w:tcW w:w="1038" w:type="dxa"/>
                <w:shd w:val="clear" w:color="auto" w:fill="FFFFFF"/>
                <w:vAlign w:val="center"/>
              </w:tcPr>
              <w:p w14:paraId="09AC6BFF" w14:textId="77777777" w:rsidR="00FE24B0" w:rsidRDefault="00B24B5F">
                <w:pPr>
                  <w:jc w:val="center"/>
                  <w:rPr>
                    <w:rFonts w:ascii="Arial" w:eastAsia="Arial" w:hAnsi="Arial" w:cs="Arial"/>
                  </w:rPr>
                </w:pPr>
                <w:r>
                  <w:rPr>
                    <w:rFonts w:ascii="Arial" w:eastAsia="Arial" w:hAnsi="Arial" w:cs="Arial"/>
                  </w:rPr>
                  <w:t>36 (80.0%)</w:t>
                </w:r>
              </w:p>
              <w:p w14:paraId="36B7D973" w14:textId="77777777" w:rsidR="00FE24B0" w:rsidRDefault="00FE24B0">
                <w:pPr>
                  <w:jc w:val="center"/>
                  <w:rPr>
                    <w:rFonts w:ascii="Arial" w:eastAsia="Arial" w:hAnsi="Arial" w:cs="Arial"/>
                  </w:rPr>
                </w:pPr>
              </w:p>
            </w:tc>
            <w:tc>
              <w:tcPr>
                <w:tcW w:w="1038" w:type="dxa"/>
                <w:shd w:val="clear" w:color="auto" w:fill="FFFFFF"/>
                <w:vAlign w:val="center"/>
              </w:tcPr>
              <w:p w14:paraId="461DD304" w14:textId="77777777" w:rsidR="00FE24B0" w:rsidRDefault="00B24B5F">
                <w:pPr>
                  <w:jc w:val="center"/>
                  <w:rPr>
                    <w:rFonts w:ascii="Arial" w:eastAsia="Arial" w:hAnsi="Arial" w:cs="Arial"/>
                  </w:rPr>
                </w:pPr>
                <w:r>
                  <w:rPr>
                    <w:rFonts w:ascii="Arial" w:eastAsia="Arial" w:hAnsi="Arial" w:cs="Arial"/>
                  </w:rPr>
                  <w:t>4</w:t>
                </w:r>
              </w:p>
              <w:p w14:paraId="013509D0" w14:textId="77777777" w:rsidR="00FE24B0" w:rsidRDefault="00B24B5F">
                <w:pPr>
                  <w:jc w:val="center"/>
                  <w:rPr>
                    <w:rFonts w:ascii="Arial" w:eastAsia="Arial" w:hAnsi="Arial" w:cs="Arial"/>
                  </w:rPr>
                </w:pPr>
                <w:r>
                  <w:rPr>
                    <w:rFonts w:ascii="Arial" w:eastAsia="Arial" w:hAnsi="Arial" w:cs="Arial"/>
                  </w:rPr>
                  <w:t>(8.9%)</w:t>
                </w:r>
              </w:p>
              <w:p w14:paraId="6AC61D5E" w14:textId="77777777" w:rsidR="00FE24B0" w:rsidRDefault="00FE24B0">
                <w:pPr>
                  <w:jc w:val="center"/>
                  <w:rPr>
                    <w:rFonts w:ascii="Arial" w:eastAsia="Arial" w:hAnsi="Arial" w:cs="Arial"/>
                  </w:rPr>
                </w:pPr>
              </w:p>
            </w:tc>
            <w:tc>
              <w:tcPr>
                <w:tcW w:w="1038" w:type="dxa"/>
                <w:shd w:val="clear" w:color="auto" w:fill="FFFFFF"/>
                <w:vAlign w:val="center"/>
              </w:tcPr>
              <w:p w14:paraId="4D6190D1" w14:textId="77777777" w:rsidR="00FE24B0" w:rsidRDefault="00B24B5F">
                <w:pPr>
                  <w:jc w:val="center"/>
                  <w:rPr>
                    <w:rFonts w:ascii="Arial" w:eastAsia="Arial" w:hAnsi="Arial" w:cs="Arial"/>
                  </w:rPr>
                </w:pPr>
                <w:r>
                  <w:rPr>
                    <w:rFonts w:ascii="Arial" w:eastAsia="Arial" w:hAnsi="Arial" w:cs="Arial"/>
                  </w:rPr>
                  <w:t>4</w:t>
                </w:r>
              </w:p>
              <w:p w14:paraId="32FD7612" w14:textId="77777777" w:rsidR="00FE24B0" w:rsidRDefault="00B24B5F">
                <w:pPr>
                  <w:jc w:val="center"/>
                  <w:rPr>
                    <w:rFonts w:ascii="Arial" w:eastAsia="Arial" w:hAnsi="Arial" w:cs="Arial"/>
                  </w:rPr>
                </w:pPr>
                <w:r>
                  <w:rPr>
                    <w:rFonts w:ascii="Arial" w:eastAsia="Arial" w:hAnsi="Arial" w:cs="Arial"/>
                  </w:rPr>
                  <w:t>(8.9%)</w:t>
                </w:r>
              </w:p>
              <w:p w14:paraId="40A769B4" w14:textId="77777777" w:rsidR="00FE24B0" w:rsidRDefault="00FE24B0">
                <w:pPr>
                  <w:jc w:val="center"/>
                  <w:rPr>
                    <w:rFonts w:ascii="Arial" w:eastAsia="Arial" w:hAnsi="Arial" w:cs="Arial"/>
                  </w:rPr>
                </w:pPr>
              </w:p>
            </w:tc>
            <w:tc>
              <w:tcPr>
                <w:tcW w:w="1038" w:type="dxa"/>
                <w:shd w:val="clear" w:color="auto" w:fill="FFFFFF"/>
                <w:vAlign w:val="center"/>
              </w:tcPr>
              <w:p w14:paraId="718EFE12" w14:textId="77777777" w:rsidR="00FE24B0" w:rsidRDefault="00B24B5F">
                <w:pPr>
                  <w:jc w:val="center"/>
                  <w:rPr>
                    <w:rFonts w:ascii="Arial" w:eastAsia="Arial" w:hAnsi="Arial" w:cs="Arial"/>
                  </w:rPr>
                </w:pPr>
                <w:r>
                  <w:rPr>
                    <w:rFonts w:ascii="Arial" w:eastAsia="Arial" w:hAnsi="Arial" w:cs="Arial"/>
                  </w:rPr>
                  <w:t>1</w:t>
                </w:r>
              </w:p>
              <w:p w14:paraId="15B5F705" w14:textId="77777777" w:rsidR="00FE24B0" w:rsidRDefault="00B24B5F">
                <w:pPr>
                  <w:jc w:val="center"/>
                  <w:rPr>
                    <w:rFonts w:ascii="Arial" w:eastAsia="Arial" w:hAnsi="Arial" w:cs="Arial"/>
                  </w:rPr>
                </w:pPr>
                <w:r>
                  <w:rPr>
                    <w:rFonts w:ascii="Arial" w:eastAsia="Arial" w:hAnsi="Arial" w:cs="Arial"/>
                  </w:rPr>
                  <w:t>(2.2%)</w:t>
                </w:r>
              </w:p>
              <w:p w14:paraId="00D245AD" w14:textId="77777777" w:rsidR="00FE24B0" w:rsidRDefault="00FE24B0">
                <w:pPr>
                  <w:jc w:val="center"/>
                  <w:rPr>
                    <w:rFonts w:ascii="Arial" w:eastAsia="Arial" w:hAnsi="Arial" w:cs="Arial"/>
                  </w:rPr>
                </w:pPr>
              </w:p>
            </w:tc>
            <w:tc>
              <w:tcPr>
                <w:tcW w:w="1038" w:type="dxa"/>
                <w:shd w:val="clear" w:color="auto" w:fill="FFFFFF"/>
                <w:vAlign w:val="center"/>
              </w:tcPr>
              <w:p w14:paraId="1DC79C92" w14:textId="77777777" w:rsidR="00FE24B0" w:rsidRDefault="00B24B5F">
                <w:pPr>
                  <w:jc w:val="center"/>
                  <w:rPr>
                    <w:rFonts w:ascii="Arial" w:eastAsia="Arial" w:hAnsi="Arial" w:cs="Arial"/>
                  </w:rPr>
                </w:pPr>
                <w:r>
                  <w:rPr>
                    <w:rFonts w:ascii="Arial" w:eastAsia="Arial" w:hAnsi="Arial" w:cs="Arial"/>
                  </w:rPr>
                  <w:t>0</w:t>
                </w:r>
              </w:p>
              <w:p w14:paraId="0DCE52A7" w14:textId="77777777" w:rsidR="00FE24B0" w:rsidRDefault="00B24B5F">
                <w:pPr>
                  <w:jc w:val="center"/>
                  <w:rPr>
                    <w:rFonts w:ascii="Arial" w:eastAsia="Arial" w:hAnsi="Arial" w:cs="Arial"/>
                  </w:rPr>
                </w:pPr>
                <w:r>
                  <w:rPr>
                    <w:rFonts w:ascii="Arial" w:eastAsia="Arial" w:hAnsi="Arial" w:cs="Arial"/>
                  </w:rPr>
                  <w:t>(0.0%)</w:t>
                </w:r>
              </w:p>
              <w:p w14:paraId="3F4585D4" w14:textId="77777777" w:rsidR="00FE24B0" w:rsidRDefault="00FE24B0">
                <w:pPr>
                  <w:jc w:val="center"/>
                  <w:rPr>
                    <w:rFonts w:ascii="Arial" w:eastAsia="Arial" w:hAnsi="Arial" w:cs="Arial"/>
                  </w:rPr>
                </w:pPr>
              </w:p>
            </w:tc>
            <w:tc>
              <w:tcPr>
                <w:tcW w:w="1038" w:type="dxa"/>
                <w:shd w:val="clear" w:color="auto" w:fill="FFFFFF"/>
                <w:vAlign w:val="center"/>
              </w:tcPr>
              <w:p w14:paraId="692BFE34" w14:textId="77777777" w:rsidR="00FE24B0" w:rsidRDefault="00B24B5F">
                <w:pPr>
                  <w:jc w:val="center"/>
                  <w:rPr>
                    <w:rFonts w:ascii="Arial" w:eastAsia="Arial" w:hAnsi="Arial" w:cs="Arial"/>
                  </w:rPr>
                </w:pPr>
                <w:r>
                  <w:rPr>
                    <w:rFonts w:ascii="Arial" w:eastAsia="Arial" w:hAnsi="Arial" w:cs="Arial"/>
                  </w:rPr>
                  <w:t>0.33 ± 0.74</w:t>
                </w:r>
              </w:p>
            </w:tc>
            <w:tc>
              <w:tcPr>
                <w:tcW w:w="1038" w:type="dxa"/>
                <w:shd w:val="clear" w:color="auto" w:fill="FFFFFF"/>
                <w:vAlign w:val="center"/>
              </w:tcPr>
              <w:p w14:paraId="57C3ED80" w14:textId="77777777" w:rsidR="00FE24B0" w:rsidRDefault="00B24B5F">
                <w:pPr>
                  <w:jc w:val="center"/>
                  <w:rPr>
                    <w:rFonts w:ascii="Arial" w:eastAsia="Arial" w:hAnsi="Arial" w:cs="Arial"/>
                  </w:rPr>
                </w:pPr>
                <w:r>
                  <w:rPr>
                    <w:rFonts w:ascii="Arial" w:eastAsia="Arial" w:hAnsi="Arial" w:cs="Arial"/>
                  </w:rPr>
                  <w:t>0.758</w:t>
                </w:r>
              </w:p>
            </w:tc>
          </w:tr>
          <w:tr w:rsidR="00FE24B0" w14:paraId="2C8721E4" w14:textId="77777777">
            <w:trPr>
              <w:trHeight w:val="454"/>
            </w:trPr>
            <w:tc>
              <w:tcPr>
                <w:tcW w:w="1038" w:type="dxa"/>
                <w:shd w:val="clear" w:color="auto" w:fill="FFFFFF"/>
                <w:vAlign w:val="center"/>
              </w:tcPr>
              <w:p w14:paraId="1BA636A8" w14:textId="77777777" w:rsidR="00FE24B0" w:rsidRDefault="00B24B5F">
                <w:pPr>
                  <w:jc w:val="center"/>
                  <w:rPr>
                    <w:rFonts w:ascii="Arial" w:eastAsia="Arial" w:hAnsi="Arial" w:cs="Arial"/>
                    <w:b/>
                  </w:rPr>
                </w:pPr>
                <w:r>
                  <w:rPr>
                    <w:rFonts w:ascii="Arial" w:eastAsia="Arial" w:hAnsi="Arial" w:cs="Arial"/>
                    <w:b/>
                  </w:rPr>
                  <w:t>10</w:t>
                </w:r>
              </w:p>
            </w:tc>
            <w:tc>
              <w:tcPr>
                <w:tcW w:w="1038" w:type="dxa"/>
                <w:shd w:val="clear" w:color="auto" w:fill="FFFFFF"/>
                <w:vAlign w:val="center"/>
              </w:tcPr>
              <w:p w14:paraId="528B80C1" w14:textId="77777777" w:rsidR="00FE24B0" w:rsidRDefault="00B24B5F">
                <w:pPr>
                  <w:jc w:val="center"/>
                  <w:rPr>
                    <w:rFonts w:ascii="Arial" w:eastAsia="Arial" w:hAnsi="Arial" w:cs="Arial"/>
                  </w:rPr>
                </w:pPr>
                <w:r>
                  <w:rPr>
                    <w:rFonts w:ascii="Arial" w:eastAsia="Arial" w:hAnsi="Arial" w:cs="Arial"/>
                  </w:rPr>
                  <w:t>27 (60.0%)</w:t>
                </w:r>
              </w:p>
              <w:p w14:paraId="4CD74F05" w14:textId="77777777" w:rsidR="00FE24B0" w:rsidRDefault="00FE24B0">
                <w:pPr>
                  <w:jc w:val="center"/>
                  <w:rPr>
                    <w:rFonts w:ascii="Arial" w:eastAsia="Arial" w:hAnsi="Arial" w:cs="Arial"/>
                  </w:rPr>
                </w:pPr>
              </w:p>
            </w:tc>
            <w:tc>
              <w:tcPr>
                <w:tcW w:w="1038" w:type="dxa"/>
                <w:shd w:val="clear" w:color="auto" w:fill="FFFFFF"/>
                <w:vAlign w:val="center"/>
              </w:tcPr>
              <w:p w14:paraId="7AFF43A9" w14:textId="77777777" w:rsidR="00FE24B0" w:rsidRDefault="00B24B5F">
                <w:pPr>
                  <w:jc w:val="center"/>
                  <w:rPr>
                    <w:rFonts w:ascii="Arial" w:eastAsia="Arial" w:hAnsi="Arial" w:cs="Arial"/>
                  </w:rPr>
                </w:pPr>
                <w:r>
                  <w:rPr>
                    <w:rFonts w:ascii="Arial" w:eastAsia="Arial" w:hAnsi="Arial" w:cs="Arial"/>
                  </w:rPr>
                  <w:t>4</w:t>
                </w:r>
              </w:p>
              <w:p w14:paraId="2DD3AA39" w14:textId="77777777" w:rsidR="00FE24B0" w:rsidRDefault="00B24B5F">
                <w:pPr>
                  <w:jc w:val="center"/>
                  <w:rPr>
                    <w:rFonts w:ascii="Arial" w:eastAsia="Arial" w:hAnsi="Arial" w:cs="Arial"/>
                  </w:rPr>
                </w:pPr>
                <w:r>
                  <w:rPr>
                    <w:rFonts w:ascii="Arial" w:eastAsia="Arial" w:hAnsi="Arial" w:cs="Arial"/>
                  </w:rPr>
                  <w:t>(8.9%)</w:t>
                </w:r>
              </w:p>
              <w:p w14:paraId="2C36220D" w14:textId="77777777" w:rsidR="00FE24B0" w:rsidRDefault="00FE24B0">
                <w:pPr>
                  <w:jc w:val="center"/>
                  <w:rPr>
                    <w:rFonts w:ascii="Arial" w:eastAsia="Arial" w:hAnsi="Arial" w:cs="Arial"/>
                  </w:rPr>
                </w:pPr>
              </w:p>
            </w:tc>
            <w:tc>
              <w:tcPr>
                <w:tcW w:w="1038" w:type="dxa"/>
                <w:shd w:val="clear" w:color="auto" w:fill="FFFFFF"/>
                <w:vAlign w:val="center"/>
              </w:tcPr>
              <w:p w14:paraId="33C5224B" w14:textId="77777777" w:rsidR="00FE24B0" w:rsidRDefault="00B24B5F">
                <w:pPr>
                  <w:jc w:val="center"/>
                  <w:rPr>
                    <w:rFonts w:ascii="Arial" w:eastAsia="Arial" w:hAnsi="Arial" w:cs="Arial"/>
                  </w:rPr>
                </w:pPr>
                <w:r>
                  <w:rPr>
                    <w:rFonts w:ascii="Arial" w:eastAsia="Arial" w:hAnsi="Arial" w:cs="Arial"/>
                  </w:rPr>
                  <w:t>7 (15.6%)</w:t>
                </w:r>
              </w:p>
              <w:p w14:paraId="2CC15B5B" w14:textId="77777777" w:rsidR="00FE24B0" w:rsidRDefault="00FE24B0">
                <w:pPr>
                  <w:jc w:val="center"/>
                  <w:rPr>
                    <w:rFonts w:ascii="Arial" w:eastAsia="Arial" w:hAnsi="Arial" w:cs="Arial"/>
                  </w:rPr>
                </w:pPr>
              </w:p>
            </w:tc>
            <w:tc>
              <w:tcPr>
                <w:tcW w:w="1038" w:type="dxa"/>
                <w:shd w:val="clear" w:color="auto" w:fill="FFFFFF"/>
                <w:vAlign w:val="center"/>
              </w:tcPr>
              <w:p w14:paraId="10DA902C" w14:textId="77777777" w:rsidR="00FE24B0" w:rsidRDefault="00B24B5F">
                <w:pPr>
                  <w:jc w:val="center"/>
                  <w:rPr>
                    <w:rFonts w:ascii="Arial" w:eastAsia="Arial" w:hAnsi="Arial" w:cs="Arial"/>
                  </w:rPr>
                </w:pPr>
                <w:r>
                  <w:rPr>
                    <w:rFonts w:ascii="Arial" w:eastAsia="Arial" w:hAnsi="Arial" w:cs="Arial"/>
                  </w:rPr>
                  <w:t>2</w:t>
                </w:r>
              </w:p>
              <w:p w14:paraId="2BD9A0DB" w14:textId="77777777" w:rsidR="00FE24B0" w:rsidRDefault="00B24B5F">
                <w:pPr>
                  <w:jc w:val="center"/>
                  <w:rPr>
                    <w:rFonts w:ascii="Arial" w:eastAsia="Arial" w:hAnsi="Arial" w:cs="Arial"/>
                  </w:rPr>
                </w:pPr>
                <w:r>
                  <w:rPr>
                    <w:rFonts w:ascii="Arial" w:eastAsia="Arial" w:hAnsi="Arial" w:cs="Arial"/>
                  </w:rPr>
                  <w:t>(4.4%)</w:t>
                </w:r>
              </w:p>
              <w:p w14:paraId="56FCC63A" w14:textId="77777777" w:rsidR="00FE24B0" w:rsidRDefault="00FE24B0">
                <w:pPr>
                  <w:jc w:val="center"/>
                  <w:rPr>
                    <w:rFonts w:ascii="Arial" w:eastAsia="Arial" w:hAnsi="Arial" w:cs="Arial"/>
                  </w:rPr>
                </w:pPr>
              </w:p>
            </w:tc>
            <w:tc>
              <w:tcPr>
                <w:tcW w:w="1038" w:type="dxa"/>
                <w:shd w:val="clear" w:color="auto" w:fill="FFFFFF"/>
                <w:vAlign w:val="center"/>
              </w:tcPr>
              <w:p w14:paraId="3A4D82A7" w14:textId="77777777" w:rsidR="00FE24B0" w:rsidRDefault="00B24B5F">
                <w:pPr>
                  <w:jc w:val="center"/>
                  <w:rPr>
                    <w:rFonts w:ascii="Arial" w:eastAsia="Arial" w:hAnsi="Arial" w:cs="Arial"/>
                  </w:rPr>
                </w:pPr>
                <w:r>
                  <w:rPr>
                    <w:rFonts w:ascii="Arial" w:eastAsia="Arial" w:hAnsi="Arial" w:cs="Arial"/>
                  </w:rPr>
                  <w:t>5 (11.1%)</w:t>
                </w:r>
              </w:p>
              <w:p w14:paraId="4A9A0381" w14:textId="77777777" w:rsidR="00FE24B0" w:rsidRDefault="00FE24B0">
                <w:pPr>
                  <w:jc w:val="center"/>
                  <w:rPr>
                    <w:rFonts w:ascii="Arial" w:eastAsia="Arial" w:hAnsi="Arial" w:cs="Arial"/>
                  </w:rPr>
                </w:pPr>
              </w:p>
            </w:tc>
            <w:tc>
              <w:tcPr>
                <w:tcW w:w="1038" w:type="dxa"/>
                <w:shd w:val="clear" w:color="auto" w:fill="FFFFFF"/>
                <w:vAlign w:val="center"/>
              </w:tcPr>
              <w:p w14:paraId="1185469B" w14:textId="77777777" w:rsidR="00FE24B0" w:rsidRDefault="00B24B5F">
                <w:pPr>
                  <w:jc w:val="center"/>
                  <w:rPr>
                    <w:rFonts w:ascii="Arial" w:eastAsia="Arial" w:hAnsi="Arial" w:cs="Arial"/>
                  </w:rPr>
                </w:pPr>
                <w:r>
                  <w:rPr>
                    <w:rFonts w:ascii="Arial" w:eastAsia="Arial" w:hAnsi="Arial" w:cs="Arial"/>
                  </w:rPr>
                  <w:t>0.98 ± 1.41</w:t>
                </w:r>
              </w:p>
            </w:tc>
            <w:tc>
              <w:tcPr>
                <w:tcW w:w="1038" w:type="dxa"/>
                <w:shd w:val="clear" w:color="auto" w:fill="FFFFFF"/>
                <w:vAlign w:val="center"/>
              </w:tcPr>
              <w:p w14:paraId="40F25A83" w14:textId="77777777" w:rsidR="00FE24B0" w:rsidRDefault="00B24B5F">
                <w:pPr>
                  <w:jc w:val="center"/>
                  <w:rPr>
                    <w:rFonts w:ascii="Arial" w:eastAsia="Arial" w:hAnsi="Arial" w:cs="Arial"/>
                  </w:rPr>
                </w:pPr>
                <w:r>
                  <w:rPr>
                    <w:rFonts w:ascii="Arial" w:eastAsia="Arial" w:hAnsi="Arial" w:cs="Arial"/>
                  </w:rPr>
                  <w:t>0.733</w:t>
                </w:r>
              </w:p>
            </w:tc>
          </w:tr>
          <w:tr w:rsidR="00FE24B0" w14:paraId="27AB4D1C" w14:textId="77777777">
            <w:trPr>
              <w:trHeight w:val="454"/>
            </w:trPr>
            <w:tc>
              <w:tcPr>
                <w:tcW w:w="1038" w:type="dxa"/>
                <w:shd w:val="clear" w:color="auto" w:fill="FFFFFF"/>
                <w:vAlign w:val="center"/>
              </w:tcPr>
              <w:p w14:paraId="572BFA8C" w14:textId="77777777" w:rsidR="00FE24B0" w:rsidRDefault="00B24B5F">
                <w:pPr>
                  <w:jc w:val="center"/>
                  <w:rPr>
                    <w:rFonts w:ascii="Arial" w:eastAsia="Arial" w:hAnsi="Arial" w:cs="Arial"/>
                    <w:b/>
                  </w:rPr>
                </w:pPr>
                <w:r>
                  <w:rPr>
                    <w:rFonts w:ascii="Arial" w:eastAsia="Arial" w:hAnsi="Arial" w:cs="Arial"/>
                    <w:b/>
                  </w:rPr>
                  <w:t>11</w:t>
                </w:r>
              </w:p>
            </w:tc>
            <w:tc>
              <w:tcPr>
                <w:tcW w:w="1038" w:type="dxa"/>
                <w:shd w:val="clear" w:color="auto" w:fill="FFFFFF"/>
                <w:vAlign w:val="center"/>
              </w:tcPr>
              <w:p w14:paraId="4D37BB14" w14:textId="77777777" w:rsidR="00FE24B0" w:rsidRDefault="00B24B5F">
                <w:pPr>
                  <w:jc w:val="center"/>
                  <w:rPr>
                    <w:rFonts w:ascii="Arial" w:eastAsia="Arial" w:hAnsi="Arial" w:cs="Arial"/>
                  </w:rPr>
                </w:pPr>
                <w:r>
                  <w:rPr>
                    <w:rFonts w:ascii="Arial" w:eastAsia="Arial" w:hAnsi="Arial" w:cs="Arial"/>
                  </w:rPr>
                  <w:t>43 (95.6%)</w:t>
                </w:r>
              </w:p>
              <w:p w14:paraId="6E10CF85" w14:textId="77777777" w:rsidR="00FE24B0" w:rsidRDefault="00FE24B0">
                <w:pPr>
                  <w:jc w:val="center"/>
                  <w:rPr>
                    <w:rFonts w:ascii="Arial" w:eastAsia="Arial" w:hAnsi="Arial" w:cs="Arial"/>
                  </w:rPr>
                </w:pPr>
              </w:p>
            </w:tc>
            <w:tc>
              <w:tcPr>
                <w:tcW w:w="1038" w:type="dxa"/>
                <w:shd w:val="clear" w:color="auto" w:fill="FFFFFF"/>
                <w:vAlign w:val="center"/>
              </w:tcPr>
              <w:p w14:paraId="15F618AE" w14:textId="77777777" w:rsidR="00FE24B0" w:rsidRDefault="00B24B5F">
                <w:pPr>
                  <w:jc w:val="center"/>
                  <w:rPr>
                    <w:rFonts w:ascii="Arial" w:eastAsia="Arial" w:hAnsi="Arial" w:cs="Arial"/>
                  </w:rPr>
                </w:pPr>
                <w:r>
                  <w:rPr>
                    <w:rFonts w:ascii="Arial" w:eastAsia="Arial" w:hAnsi="Arial" w:cs="Arial"/>
                  </w:rPr>
                  <w:t>1</w:t>
                </w:r>
              </w:p>
              <w:p w14:paraId="1D1D8C53" w14:textId="77777777" w:rsidR="00FE24B0" w:rsidRDefault="00B24B5F">
                <w:pPr>
                  <w:jc w:val="center"/>
                  <w:rPr>
                    <w:rFonts w:ascii="Arial" w:eastAsia="Arial" w:hAnsi="Arial" w:cs="Arial"/>
                  </w:rPr>
                </w:pPr>
                <w:r>
                  <w:rPr>
                    <w:rFonts w:ascii="Arial" w:eastAsia="Arial" w:hAnsi="Arial" w:cs="Arial"/>
                  </w:rPr>
                  <w:t>(2.2%)</w:t>
                </w:r>
              </w:p>
              <w:p w14:paraId="119D2013" w14:textId="77777777" w:rsidR="00FE24B0" w:rsidRDefault="00FE24B0">
                <w:pPr>
                  <w:jc w:val="center"/>
                  <w:rPr>
                    <w:rFonts w:ascii="Arial" w:eastAsia="Arial" w:hAnsi="Arial" w:cs="Arial"/>
                  </w:rPr>
                </w:pPr>
              </w:p>
            </w:tc>
            <w:tc>
              <w:tcPr>
                <w:tcW w:w="1038" w:type="dxa"/>
                <w:shd w:val="clear" w:color="auto" w:fill="FFFFFF"/>
                <w:vAlign w:val="center"/>
              </w:tcPr>
              <w:p w14:paraId="53E43D29" w14:textId="77777777" w:rsidR="00FE24B0" w:rsidRDefault="00B24B5F">
                <w:pPr>
                  <w:jc w:val="center"/>
                  <w:rPr>
                    <w:rFonts w:ascii="Arial" w:eastAsia="Arial" w:hAnsi="Arial" w:cs="Arial"/>
                  </w:rPr>
                </w:pPr>
                <w:r>
                  <w:rPr>
                    <w:rFonts w:ascii="Arial" w:eastAsia="Arial" w:hAnsi="Arial" w:cs="Arial"/>
                  </w:rPr>
                  <w:t>0</w:t>
                </w:r>
              </w:p>
              <w:p w14:paraId="760B39F0" w14:textId="77777777" w:rsidR="00FE24B0" w:rsidRDefault="00B24B5F">
                <w:pPr>
                  <w:jc w:val="center"/>
                  <w:rPr>
                    <w:rFonts w:ascii="Arial" w:eastAsia="Arial" w:hAnsi="Arial" w:cs="Arial"/>
                  </w:rPr>
                </w:pPr>
                <w:r>
                  <w:rPr>
                    <w:rFonts w:ascii="Arial" w:eastAsia="Arial" w:hAnsi="Arial" w:cs="Arial"/>
                  </w:rPr>
                  <w:t>(0.0%)</w:t>
                </w:r>
              </w:p>
              <w:p w14:paraId="27BAA98B" w14:textId="77777777" w:rsidR="00FE24B0" w:rsidRDefault="00FE24B0">
                <w:pPr>
                  <w:jc w:val="center"/>
                  <w:rPr>
                    <w:rFonts w:ascii="Arial" w:eastAsia="Arial" w:hAnsi="Arial" w:cs="Arial"/>
                  </w:rPr>
                </w:pPr>
              </w:p>
            </w:tc>
            <w:tc>
              <w:tcPr>
                <w:tcW w:w="1038" w:type="dxa"/>
                <w:shd w:val="clear" w:color="auto" w:fill="FFFFFF"/>
                <w:vAlign w:val="center"/>
              </w:tcPr>
              <w:p w14:paraId="3F070EFD" w14:textId="77777777" w:rsidR="00FE24B0" w:rsidRDefault="00B24B5F">
                <w:pPr>
                  <w:jc w:val="center"/>
                  <w:rPr>
                    <w:rFonts w:ascii="Arial" w:eastAsia="Arial" w:hAnsi="Arial" w:cs="Arial"/>
                  </w:rPr>
                </w:pPr>
                <w:r>
                  <w:rPr>
                    <w:rFonts w:ascii="Arial" w:eastAsia="Arial" w:hAnsi="Arial" w:cs="Arial"/>
                  </w:rPr>
                  <w:t>1</w:t>
                </w:r>
              </w:p>
              <w:p w14:paraId="0CD6E36B" w14:textId="77777777" w:rsidR="00FE24B0" w:rsidRDefault="00B24B5F">
                <w:pPr>
                  <w:jc w:val="center"/>
                  <w:rPr>
                    <w:rFonts w:ascii="Arial" w:eastAsia="Arial" w:hAnsi="Arial" w:cs="Arial"/>
                  </w:rPr>
                </w:pPr>
                <w:r>
                  <w:rPr>
                    <w:rFonts w:ascii="Arial" w:eastAsia="Arial" w:hAnsi="Arial" w:cs="Arial"/>
                  </w:rPr>
                  <w:t>(2.2%)</w:t>
                </w:r>
              </w:p>
              <w:p w14:paraId="2ADF3BBE" w14:textId="77777777" w:rsidR="00FE24B0" w:rsidRDefault="00FE24B0">
                <w:pPr>
                  <w:jc w:val="center"/>
                  <w:rPr>
                    <w:rFonts w:ascii="Arial" w:eastAsia="Arial" w:hAnsi="Arial" w:cs="Arial"/>
                  </w:rPr>
                </w:pPr>
              </w:p>
            </w:tc>
            <w:tc>
              <w:tcPr>
                <w:tcW w:w="1038" w:type="dxa"/>
                <w:shd w:val="clear" w:color="auto" w:fill="FFFFFF"/>
                <w:vAlign w:val="center"/>
              </w:tcPr>
              <w:p w14:paraId="5103A085" w14:textId="77777777" w:rsidR="00FE24B0" w:rsidRDefault="00B24B5F">
                <w:pPr>
                  <w:jc w:val="center"/>
                  <w:rPr>
                    <w:rFonts w:ascii="Arial" w:eastAsia="Arial" w:hAnsi="Arial" w:cs="Arial"/>
                  </w:rPr>
                </w:pPr>
                <w:r>
                  <w:rPr>
                    <w:rFonts w:ascii="Arial" w:eastAsia="Arial" w:hAnsi="Arial" w:cs="Arial"/>
                  </w:rPr>
                  <w:t>0</w:t>
                </w:r>
              </w:p>
              <w:p w14:paraId="1331E683" w14:textId="77777777" w:rsidR="00FE24B0" w:rsidRDefault="00B24B5F">
                <w:pPr>
                  <w:jc w:val="center"/>
                  <w:rPr>
                    <w:rFonts w:ascii="Arial" w:eastAsia="Arial" w:hAnsi="Arial" w:cs="Arial"/>
                  </w:rPr>
                </w:pPr>
                <w:r>
                  <w:rPr>
                    <w:rFonts w:ascii="Arial" w:eastAsia="Arial" w:hAnsi="Arial" w:cs="Arial"/>
                  </w:rPr>
                  <w:t>(0.0%)</w:t>
                </w:r>
              </w:p>
              <w:p w14:paraId="7C64DB0B" w14:textId="77777777" w:rsidR="00FE24B0" w:rsidRDefault="00FE24B0">
                <w:pPr>
                  <w:jc w:val="center"/>
                  <w:rPr>
                    <w:rFonts w:ascii="Arial" w:eastAsia="Arial" w:hAnsi="Arial" w:cs="Arial"/>
                  </w:rPr>
                </w:pPr>
              </w:p>
            </w:tc>
            <w:tc>
              <w:tcPr>
                <w:tcW w:w="1038" w:type="dxa"/>
                <w:shd w:val="clear" w:color="auto" w:fill="FFFFFF"/>
                <w:vAlign w:val="center"/>
              </w:tcPr>
              <w:p w14:paraId="443442B0" w14:textId="77777777" w:rsidR="00FE24B0" w:rsidRDefault="00B24B5F">
                <w:pPr>
                  <w:jc w:val="center"/>
                  <w:rPr>
                    <w:rFonts w:ascii="Arial" w:eastAsia="Arial" w:hAnsi="Arial" w:cs="Arial"/>
                  </w:rPr>
                </w:pPr>
                <w:r>
                  <w:rPr>
                    <w:rFonts w:ascii="Arial" w:eastAsia="Arial" w:hAnsi="Arial" w:cs="Arial"/>
                  </w:rPr>
                  <w:t>0.09 ± 0.47</w:t>
                </w:r>
              </w:p>
            </w:tc>
            <w:tc>
              <w:tcPr>
                <w:tcW w:w="1038" w:type="dxa"/>
                <w:shd w:val="clear" w:color="auto" w:fill="FFFFFF"/>
                <w:vAlign w:val="center"/>
              </w:tcPr>
              <w:p w14:paraId="23EF1FFF" w14:textId="77777777" w:rsidR="00FE24B0" w:rsidRDefault="00B24B5F">
                <w:pPr>
                  <w:jc w:val="center"/>
                  <w:rPr>
                    <w:rFonts w:ascii="Arial" w:eastAsia="Arial" w:hAnsi="Arial" w:cs="Arial"/>
                  </w:rPr>
                </w:pPr>
                <w:r>
                  <w:rPr>
                    <w:rFonts w:ascii="Arial" w:eastAsia="Arial" w:hAnsi="Arial" w:cs="Arial"/>
                  </w:rPr>
                  <w:t>0.766</w:t>
                </w:r>
              </w:p>
            </w:tc>
          </w:tr>
          <w:tr w:rsidR="00FE24B0" w14:paraId="17324EAA" w14:textId="77777777">
            <w:trPr>
              <w:trHeight w:val="454"/>
            </w:trPr>
            <w:tc>
              <w:tcPr>
                <w:tcW w:w="1038" w:type="dxa"/>
                <w:shd w:val="clear" w:color="auto" w:fill="FFFFFF"/>
                <w:vAlign w:val="center"/>
              </w:tcPr>
              <w:p w14:paraId="71B9EBFB" w14:textId="77777777" w:rsidR="00FE24B0" w:rsidRDefault="00B24B5F">
                <w:pPr>
                  <w:jc w:val="center"/>
                  <w:rPr>
                    <w:rFonts w:ascii="Arial" w:eastAsia="Arial" w:hAnsi="Arial" w:cs="Arial"/>
                    <w:b/>
                  </w:rPr>
                </w:pPr>
                <w:r>
                  <w:rPr>
                    <w:rFonts w:ascii="Arial" w:eastAsia="Arial" w:hAnsi="Arial" w:cs="Arial"/>
                    <w:b/>
                  </w:rPr>
                  <w:t>12</w:t>
                </w:r>
              </w:p>
            </w:tc>
            <w:tc>
              <w:tcPr>
                <w:tcW w:w="1038" w:type="dxa"/>
                <w:shd w:val="clear" w:color="auto" w:fill="FFFFFF"/>
                <w:vAlign w:val="center"/>
              </w:tcPr>
              <w:p w14:paraId="049F00F6" w14:textId="77777777" w:rsidR="00FE24B0" w:rsidRDefault="00B24B5F">
                <w:pPr>
                  <w:jc w:val="center"/>
                  <w:rPr>
                    <w:rFonts w:ascii="Arial" w:eastAsia="Arial" w:hAnsi="Arial" w:cs="Arial"/>
                  </w:rPr>
                </w:pPr>
                <w:r>
                  <w:rPr>
                    <w:rFonts w:ascii="Arial" w:eastAsia="Arial" w:hAnsi="Arial" w:cs="Arial"/>
                  </w:rPr>
                  <w:t>43 (95.6%)</w:t>
                </w:r>
              </w:p>
              <w:p w14:paraId="62F48BBF" w14:textId="77777777" w:rsidR="00FE24B0" w:rsidRDefault="00FE24B0">
                <w:pPr>
                  <w:jc w:val="center"/>
                  <w:rPr>
                    <w:rFonts w:ascii="Arial" w:eastAsia="Arial" w:hAnsi="Arial" w:cs="Arial"/>
                  </w:rPr>
                </w:pPr>
              </w:p>
            </w:tc>
            <w:tc>
              <w:tcPr>
                <w:tcW w:w="1038" w:type="dxa"/>
                <w:shd w:val="clear" w:color="auto" w:fill="FFFFFF"/>
                <w:vAlign w:val="center"/>
              </w:tcPr>
              <w:p w14:paraId="5AA208EF" w14:textId="77777777" w:rsidR="00FE24B0" w:rsidRDefault="00B24B5F">
                <w:pPr>
                  <w:jc w:val="center"/>
                  <w:rPr>
                    <w:rFonts w:ascii="Arial" w:eastAsia="Arial" w:hAnsi="Arial" w:cs="Arial"/>
                  </w:rPr>
                </w:pPr>
                <w:r>
                  <w:rPr>
                    <w:rFonts w:ascii="Arial" w:eastAsia="Arial" w:hAnsi="Arial" w:cs="Arial"/>
                  </w:rPr>
                  <w:t>2</w:t>
                </w:r>
              </w:p>
              <w:p w14:paraId="153D9DE8" w14:textId="77777777" w:rsidR="00FE24B0" w:rsidRDefault="00B24B5F">
                <w:pPr>
                  <w:jc w:val="center"/>
                  <w:rPr>
                    <w:rFonts w:ascii="Arial" w:eastAsia="Arial" w:hAnsi="Arial" w:cs="Arial"/>
                  </w:rPr>
                </w:pPr>
                <w:r>
                  <w:rPr>
                    <w:rFonts w:ascii="Arial" w:eastAsia="Arial" w:hAnsi="Arial" w:cs="Arial"/>
                  </w:rPr>
                  <w:t>(4.4%)</w:t>
                </w:r>
              </w:p>
              <w:p w14:paraId="77DF8207" w14:textId="77777777" w:rsidR="00FE24B0" w:rsidRDefault="00FE24B0">
                <w:pPr>
                  <w:jc w:val="center"/>
                  <w:rPr>
                    <w:rFonts w:ascii="Arial" w:eastAsia="Arial" w:hAnsi="Arial" w:cs="Arial"/>
                  </w:rPr>
                </w:pPr>
              </w:p>
            </w:tc>
            <w:tc>
              <w:tcPr>
                <w:tcW w:w="1038" w:type="dxa"/>
                <w:shd w:val="clear" w:color="auto" w:fill="FFFFFF"/>
                <w:vAlign w:val="center"/>
              </w:tcPr>
              <w:p w14:paraId="548C41F3" w14:textId="77777777" w:rsidR="00FE24B0" w:rsidRDefault="00B24B5F">
                <w:pPr>
                  <w:jc w:val="center"/>
                  <w:rPr>
                    <w:rFonts w:ascii="Arial" w:eastAsia="Arial" w:hAnsi="Arial" w:cs="Arial"/>
                  </w:rPr>
                </w:pPr>
                <w:r>
                  <w:rPr>
                    <w:rFonts w:ascii="Arial" w:eastAsia="Arial" w:hAnsi="Arial" w:cs="Arial"/>
                  </w:rPr>
                  <w:t>0</w:t>
                </w:r>
              </w:p>
              <w:p w14:paraId="23CAE76A" w14:textId="77777777" w:rsidR="00FE24B0" w:rsidRDefault="00B24B5F">
                <w:pPr>
                  <w:jc w:val="center"/>
                  <w:rPr>
                    <w:rFonts w:ascii="Arial" w:eastAsia="Arial" w:hAnsi="Arial" w:cs="Arial"/>
                  </w:rPr>
                </w:pPr>
                <w:r>
                  <w:rPr>
                    <w:rFonts w:ascii="Arial" w:eastAsia="Arial" w:hAnsi="Arial" w:cs="Arial"/>
                  </w:rPr>
                  <w:t>(0.0%)</w:t>
                </w:r>
              </w:p>
              <w:p w14:paraId="3A1C82B5" w14:textId="77777777" w:rsidR="00FE24B0" w:rsidRDefault="00FE24B0">
                <w:pPr>
                  <w:jc w:val="center"/>
                  <w:rPr>
                    <w:rFonts w:ascii="Arial" w:eastAsia="Arial" w:hAnsi="Arial" w:cs="Arial"/>
                  </w:rPr>
                </w:pPr>
              </w:p>
            </w:tc>
            <w:tc>
              <w:tcPr>
                <w:tcW w:w="1038" w:type="dxa"/>
                <w:shd w:val="clear" w:color="auto" w:fill="FFFFFF"/>
                <w:vAlign w:val="center"/>
              </w:tcPr>
              <w:p w14:paraId="72CF323E" w14:textId="77777777" w:rsidR="00FE24B0" w:rsidRDefault="00B24B5F">
                <w:pPr>
                  <w:jc w:val="center"/>
                  <w:rPr>
                    <w:rFonts w:ascii="Arial" w:eastAsia="Arial" w:hAnsi="Arial" w:cs="Arial"/>
                  </w:rPr>
                </w:pPr>
                <w:r>
                  <w:rPr>
                    <w:rFonts w:ascii="Arial" w:eastAsia="Arial" w:hAnsi="Arial" w:cs="Arial"/>
                  </w:rPr>
                  <w:t>0</w:t>
                </w:r>
              </w:p>
              <w:p w14:paraId="11C76239" w14:textId="77777777" w:rsidR="00FE24B0" w:rsidRDefault="00B24B5F">
                <w:pPr>
                  <w:jc w:val="center"/>
                  <w:rPr>
                    <w:rFonts w:ascii="Arial" w:eastAsia="Arial" w:hAnsi="Arial" w:cs="Arial"/>
                  </w:rPr>
                </w:pPr>
                <w:r>
                  <w:rPr>
                    <w:rFonts w:ascii="Arial" w:eastAsia="Arial" w:hAnsi="Arial" w:cs="Arial"/>
                  </w:rPr>
                  <w:t>(0.0%)</w:t>
                </w:r>
              </w:p>
              <w:p w14:paraId="290FD530" w14:textId="77777777" w:rsidR="00FE24B0" w:rsidRDefault="00FE24B0">
                <w:pPr>
                  <w:jc w:val="center"/>
                  <w:rPr>
                    <w:rFonts w:ascii="Arial" w:eastAsia="Arial" w:hAnsi="Arial" w:cs="Arial"/>
                  </w:rPr>
                </w:pPr>
              </w:p>
            </w:tc>
            <w:tc>
              <w:tcPr>
                <w:tcW w:w="1038" w:type="dxa"/>
                <w:shd w:val="clear" w:color="auto" w:fill="FFFFFF"/>
                <w:vAlign w:val="center"/>
              </w:tcPr>
              <w:p w14:paraId="5F7259EB" w14:textId="77777777" w:rsidR="00FE24B0" w:rsidRDefault="00B24B5F">
                <w:pPr>
                  <w:jc w:val="center"/>
                  <w:rPr>
                    <w:rFonts w:ascii="Arial" w:eastAsia="Arial" w:hAnsi="Arial" w:cs="Arial"/>
                  </w:rPr>
                </w:pPr>
                <w:r>
                  <w:rPr>
                    <w:rFonts w:ascii="Arial" w:eastAsia="Arial" w:hAnsi="Arial" w:cs="Arial"/>
                  </w:rPr>
                  <w:t>0</w:t>
                </w:r>
              </w:p>
              <w:p w14:paraId="40F07126" w14:textId="77777777" w:rsidR="00FE24B0" w:rsidRDefault="00B24B5F">
                <w:pPr>
                  <w:jc w:val="center"/>
                  <w:rPr>
                    <w:rFonts w:ascii="Arial" w:eastAsia="Arial" w:hAnsi="Arial" w:cs="Arial"/>
                  </w:rPr>
                </w:pPr>
                <w:r>
                  <w:rPr>
                    <w:rFonts w:ascii="Arial" w:eastAsia="Arial" w:hAnsi="Arial" w:cs="Arial"/>
                  </w:rPr>
                  <w:t>(0.0%)</w:t>
                </w:r>
              </w:p>
              <w:p w14:paraId="6331A468" w14:textId="77777777" w:rsidR="00FE24B0" w:rsidRDefault="00FE24B0">
                <w:pPr>
                  <w:jc w:val="center"/>
                  <w:rPr>
                    <w:rFonts w:ascii="Arial" w:eastAsia="Arial" w:hAnsi="Arial" w:cs="Arial"/>
                  </w:rPr>
                </w:pPr>
              </w:p>
            </w:tc>
            <w:tc>
              <w:tcPr>
                <w:tcW w:w="1038" w:type="dxa"/>
                <w:shd w:val="clear" w:color="auto" w:fill="FFFFFF"/>
                <w:vAlign w:val="center"/>
              </w:tcPr>
              <w:p w14:paraId="027D0F50" w14:textId="77777777" w:rsidR="00FE24B0" w:rsidRDefault="00B24B5F">
                <w:pPr>
                  <w:jc w:val="center"/>
                  <w:rPr>
                    <w:rFonts w:ascii="Arial" w:eastAsia="Arial" w:hAnsi="Arial" w:cs="Arial"/>
                  </w:rPr>
                </w:pPr>
                <w:r>
                  <w:rPr>
                    <w:rFonts w:ascii="Arial" w:eastAsia="Arial" w:hAnsi="Arial" w:cs="Arial"/>
                  </w:rPr>
                  <w:t>0.04 ± 0.21</w:t>
                </w:r>
              </w:p>
            </w:tc>
            <w:tc>
              <w:tcPr>
                <w:tcW w:w="1038" w:type="dxa"/>
                <w:shd w:val="clear" w:color="auto" w:fill="FFFFFF"/>
                <w:vAlign w:val="center"/>
              </w:tcPr>
              <w:p w14:paraId="12C12843" w14:textId="77777777" w:rsidR="00FE24B0" w:rsidRDefault="00B24B5F">
                <w:pPr>
                  <w:jc w:val="center"/>
                  <w:rPr>
                    <w:rFonts w:ascii="Arial" w:eastAsia="Arial" w:hAnsi="Arial" w:cs="Arial"/>
                  </w:rPr>
                </w:pPr>
                <w:r>
                  <w:rPr>
                    <w:rFonts w:ascii="Arial" w:eastAsia="Arial" w:hAnsi="Arial" w:cs="Arial"/>
                  </w:rPr>
                  <w:t>0.775</w:t>
                </w:r>
              </w:p>
            </w:tc>
          </w:tr>
          <w:tr w:rsidR="00FE24B0" w14:paraId="4F2B4378" w14:textId="77777777">
            <w:trPr>
              <w:trHeight w:val="454"/>
            </w:trPr>
            <w:tc>
              <w:tcPr>
                <w:tcW w:w="1038" w:type="dxa"/>
                <w:shd w:val="clear" w:color="auto" w:fill="FFFFFF"/>
                <w:vAlign w:val="center"/>
              </w:tcPr>
              <w:p w14:paraId="00007C58" w14:textId="77777777" w:rsidR="00FE24B0" w:rsidRDefault="00B24B5F">
                <w:pPr>
                  <w:jc w:val="center"/>
                  <w:rPr>
                    <w:rFonts w:ascii="Arial" w:eastAsia="Arial" w:hAnsi="Arial" w:cs="Arial"/>
                    <w:b/>
                  </w:rPr>
                </w:pPr>
                <w:r>
                  <w:rPr>
                    <w:rFonts w:ascii="Arial" w:eastAsia="Arial" w:hAnsi="Arial" w:cs="Arial"/>
                    <w:b/>
                  </w:rPr>
                  <w:t>13</w:t>
                </w:r>
              </w:p>
            </w:tc>
            <w:tc>
              <w:tcPr>
                <w:tcW w:w="1038" w:type="dxa"/>
                <w:shd w:val="clear" w:color="auto" w:fill="FFFFFF"/>
                <w:vAlign w:val="center"/>
              </w:tcPr>
              <w:p w14:paraId="2DAEF25E" w14:textId="77777777" w:rsidR="00FE24B0" w:rsidRDefault="00B24B5F">
                <w:pPr>
                  <w:jc w:val="center"/>
                  <w:rPr>
                    <w:rFonts w:ascii="Arial" w:eastAsia="Arial" w:hAnsi="Arial" w:cs="Arial"/>
                  </w:rPr>
                </w:pPr>
                <w:r>
                  <w:rPr>
                    <w:rFonts w:ascii="Arial" w:eastAsia="Arial" w:hAnsi="Arial" w:cs="Arial"/>
                  </w:rPr>
                  <w:t>38 (84.4%)</w:t>
                </w:r>
              </w:p>
              <w:p w14:paraId="2B94D50C" w14:textId="77777777" w:rsidR="00FE24B0" w:rsidRDefault="00FE24B0">
                <w:pPr>
                  <w:jc w:val="center"/>
                  <w:rPr>
                    <w:rFonts w:ascii="Arial" w:eastAsia="Arial" w:hAnsi="Arial" w:cs="Arial"/>
                  </w:rPr>
                </w:pPr>
              </w:p>
            </w:tc>
            <w:tc>
              <w:tcPr>
                <w:tcW w:w="1038" w:type="dxa"/>
                <w:shd w:val="clear" w:color="auto" w:fill="FFFFFF"/>
                <w:vAlign w:val="center"/>
              </w:tcPr>
              <w:p w14:paraId="07BDE6E8" w14:textId="77777777" w:rsidR="00FE24B0" w:rsidRDefault="00B24B5F">
                <w:pPr>
                  <w:jc w:val="center"/>
                  <w:rPr>
                    <w:rFonts w:ascii="Arial" w:eastAsia="Arial" w:hAnsi="Arial" w:cs="Arial"/>
                  </w:rPr>
                </w:pPr>
                <w:r>
                  <w:rPr>
                    <w:rFonts w:ascii="Arial" w:eastAsia="Arial" w:hAnsi="Arial" w:cs="Arial"/>
                  </w:rPr>
                  <w:t>1</w:t>
                </w:r>
              </w:p>
              <w:p w14:paraId="1B5018F1" w14:textId="77777777" w:rsidR="00FE24B0" w:rsidRDefault="00B24B5F">
                <w:pPr>
                  <w:jc w:val="center"/>
                  <w:rPr>
                    <w:rFonts w:ascii="Arial" w:eastAsia="Arial" w:hAnsi="Arial" w:cs="Arial"/>
                  </w:rPr>
                </w:pPr>
                <w:r>
                  <w:rPr>
                    <w:rFonts w:ascii="Arial" w:eastAsia="Arial" w:hAnsi="Arial" w:cs="Arial"/>
                  </w:rPr>
                  <w:t>(2.2%)</w:t>
                </w:r>
              </w:p>
              <w:p w14:paraId="6AD9940A" w14:textId="77777777" w:rsidR="00FE24B0" w:rsidRDefault="00FE24B0">
                <w:pPr>
                  <w:jc w:val="center"/>
                  <w:rPr>
                    <w:rFonts w:ascii="Arial" w:eastAsia="Arial" w:hAnsi="Arial" w:cs="Arial"/>
                  </w:rPr>
                </w:pPr>
              </w:p>
            </w:tc>
            <w:tc>
              <w:tcPr>
                <w:tcW w:w="1038" w:type="dxa"/>
                <w:shd w:val="clear" w:color="auto" w:fill="FFFFFF"/>
                <w:vAlign w:val="center"/>
              </w:tcPr>
              <w:p w14:paraId="38113034" w14:textId="77777777" w:rsidR="00FE24B0" w:rsidRDefault="00B24B5F">
                <w:pPr>
                  <w:jc w:val="center"/>
                  <w:rPr>
                    <w:rFonts w:ascii="Arial" w:eastAsia="Arial" w:hAnsi="Arial" w:cs="Arial"/>
                  </w:rPr>
                </w:pPr>
                <w:r>
                  <w:rPr>
                    <w:rFonts w:ascii="Arial" w:eastAsia="Arial" w:hAnsi="Arial" w:cs="Arial"/>
                  </w:rPr>
                  <w:t>4</w:t>
                </w:r>
              </w:p>
              <w:p w14:paraId="06731C60" w14:textId="77777777" w:rsidR="00FE24B0" w:rsidRDefault="00B24B5F">
                <w:pPr>
                  <w:jc w:val="center"/>
                  <w:rPr>
                    <w:rFonts w:ascii="Arial" w:eastAsia="Arial" w:hAnsi="Arial" w:cs="Arial"/>
                  </w:rPr>
                </w:pPr>
                <w:r>
                  <w:rPr>
                    <w:rFonts w:ascii="Arial" w:eastAsia="Arial" w:hAnsi="Arial" w:cs="Arial"/>
                  </w:rPr>
                  <w:t>(8.9%)</w:t>
                </w:r>
              </w:p>
              <w:p w14:paraId="09144E6B" w14:textId="77777777" w:rsidR="00FE24B0" w:rsidRDefault="00FE24B0">
                <w:pPr>
                  <w:jc w:val="center"/>
                  <w:rPr>
                    <w:rFonts w:ascii="Arial" w:eastAsia="Arial" w:hAnsi="Arial" w:cs="Arial"/>
                  </w:rPr>
                </w:pPr>
              </w:p>
            </w:tc>
            <w:tc>
              <w:tcPr>
                <w:tcW w:w="1038" w:type="dxa"/>
                <w:shd w:val="clear" w:color="auto" w:fill="FFFFFF"/>
                <w:vAlign w:val="center"/>
              </w:tcPr>
              <w:p w14:paraId="6B11138B" w14:textId="77777777" w:rsidR="00FE24B0" w:rsidRDefault="00B24B5F">
                <w:pPr>
                  <w:jc w:val="center"/>
                  <w:rPr>
                    <w:rFonts w:ascii="Arial" w:eastAsia="Arial" w:hAnsi="Arial" w:cs="Arial"/>
                  </w:rPr>
                </w:pPr>
                <w:r>
                  <w:rPr>
                    <w:rFonts w:ascii="Arial" w:eastAsia="Arial" w:hAnsi="Arial" w:cs="Arial"/>
                  </w:rPr>
                  <w:t>2</w:t>
                </w:r>
              </w:p>
              <w:p w14:paraId="0927AFF0" w14:textId="77777777" w:rsidR="00FE24B0" w:rsidRDefault="00B24B5F">
                <w:pPr>
                  <w:jc w:val="center"/>
                  <w:rPr>
                    <w:rFonts w:ascii="Arial" w:eastAsia="Arial" w:hAnsi="Arial" w:cs="Arial"/>
                  </w:rPr>
                </w:pPr>
                <w:r>
                  <w:rPr>
                    <w:rFonts w:ascii="Arial" w:eastAsia="Arial" w:hAnsi="Arial" w:cs="Arial"/>
                  </w:rPr>
                  <w:t>(4.4%)</w:t>
                </w:r>
              </w:p>
              <w:p w14:paraId="52954827" w14:textId="77777777" w:rsidR="00FE24B0" w:rsidRDefault="00FE24B0">
                <w:pPr>
                  <w:jc w:val="center"/>
                  <w:rPr>
                    <w:rFonts w:ascii="Arial" w:eastAsia="Arial" w:hAnsi="Arial" w:cs="Arial"/>
                  </w:rPr>
                </w:pPr>
              </w:p>
            </w:tc>
            <w:tc>
              <w:tcPr>
                <w:tcW w:w="1038" w:type="dxa"/>
                <w:shd w:val="clear" w:color="auto" w:fill="FFFFFF"/>
                <w:vAlign w:val="center"/>
              </w:tcPr>
              <w:p w14:paraId="43FDE253" w14:textId="77777777" w:rsidR="00FE24B0" w:rsidRDefault="00B24B5F">
                <w:pPr>
                  <w:jc w:val="center"/>
                  <w:rPr>
                    <w:rFonts w:ascii="Arial" w:eastAsia="Arial" w:hAnsi="Arial" w:cs="Arial"/>
                  </w:rPr>
                </w:pPr>
                <w:r>
                  <w:rPr>
                    <w:rFonts w:ascii="Arial" w:eastAsia="Arial" w:hAnsi="Arial" w:cs="Arial"/>
                  </w:rPr>
                  <w:t>0</w:t>
                </w:r>
              </w:p>
              <w:p w14:paraId="7DE0620A" w14:textId="77777777" w:rsidR="00FE24B0" w:rsidRDefault="00B24B5F">
                <w:pPr>
                  <w:jc w:val="center"/>
                  <w:rPr>
                    <w:rFonts w:ascii="Arial" w:eastAsia="Arial" w:hAnsi="Arial" w:cs="Arial"/>
                  </w:rPr>
                </w:pPr>
                <w:r>
                  <w:rPr>
                    <w:rFonts w:ascii="Arial" w:eastAsia="Arial" w:hAnsi="Arial" w:cs="Arial"/>
                  </w:rPr>
                  <w:t>(0.0%)</w:t>
                </w:r>
              </w:p>
              <w:p w14:paraId="241E1C4F" w14:textId="77777777" w:rsidR="00FE24B0" w:rsidRDefault="00FE24B0">
                <w:pPr>
                  <w:jc w:val="center"/>
                  <w:rPr>
                    <w:rFonts w:ascii="Arial" w:eastAsia="Arial" w:hAnsi="Arial" w:cs="Arial"/>
                  </w:rPr>
                </w:pPr>
              </w:p>
            </w:tc>
            <w:tc>
              <w:tcPr>
                <w:tcW w:w="1038" w:type="dxa"/>
                <w:shd w:val="clear" w:color="auto" w:fill="FFFFFF"/>
                <w:vAlign w:val="center"/>
              </w:tcPr>
              <w:p w14:paraId="3230D426" w14:textId="77777777" w:rsidR="00FE24B0" w:rsidRDefault="00B24B5F">
                <w:pPr>
                  <w:jc w:val="center"/>
                  <w:rPr>
                    <w:rFonts w:ascii="Arial" w:eastAsia="Arial" w:hAnsi="Arial" w:cs="Arial"/>
                  </w:rPr>
                </w:pPr>
                <w:r>
                  <w:rPr>
                    <w:rFonts w:ascii="Arial" w:eastAsia="Arial" w:hAnsi="Arial" w:cs="Arial"/>
                  </w:rPr>
                  <w:t>0.33 ± 0.83</w:t>
                </w:r>
              </w:p>
            </w:tc>
            <w:tc>
              <w:tcPr>
                <w:tcW w:w="1038" w:type="dxa"/>
                <w:shd w:val="clear" w:color="auto" w:fill="FFFFFF"/>
                <w:vAlign w:val="center"/>
              </w:tcPr>
              <w:p w14:paraId="16477A4B" w14:textId="77777777" w:rsidR="00FE24B0" w:rsidRDefault="00B24B5F">
                <w:pPr>
                  <w:jc w:val="center"/>
                  <w:rPr>
                    <w:rFonts w:ascii="Arial" w:eastAsia="Arial" w:hAnsi="Arial" w:cs="Arial"/>
                  </w:rPr>
                </w:pPr>
                <w:r>
                  <w:rPr>
                    <w:rFonts w:ascii="Arial" w:eastAsia="Arial" w:hAnsi="Arial" w:cs="Arial"/>
                  </w:rPr>
                  <w:t>0.756</w:t>
                </w:r>
              </w:p>
            </w:tc>
          </w:tr>
          <w:tr w:rsidR="00FE24B0" w14:paraId="5F69B98C" w14:textId="77777777">
            <w:trPr>
              <w:trHeight w:val="454"/>
            </w:trPr>
            <w:tc>
              <w:tcPr>
                <w:tcW w:w="1038" w:type="dxa"/>
                <w:tcBorders>
                  <w:bottom w:val="single" w:sz="4" w:space="0" w:color="000000"/>
                </w:tcBorders>
                <w:shd w:val="clear" w:color="auto" w:fill="FFFFFF"/>
                <w:vAlign w:val="center"/>
              </w:tcPr>
              <w:p w14:paraId="49C84396" w14:textId="77777777" w:rsidR="00FE24B0" w:rsidRDefault="00B24B5F">
                <w:pPr>
                  <w:jc w:val="center"/>
                  <w:rPr>
                    <w:rFonts w:ascii="Arial" w:eastAsia="Arial" w:hAnsi="Arial" w:cs="Arial"/>
                    <w:b/>
                  </w:rPr>
                </w:pPr>
                <w:r>
                  <w:rPr>
                    <w:rFonts w:ascii="Arial" w:eastAsia="Arial" w:hAnsi="Arial" w:cs="Arial"/>
                    <w:b/>
                  </w:rPr>
                  <w:t>14</w:t>
                </w:r>
              </w:p>
            </w:tc>
            <w:tc>
              <w:tcPr>
                <w:tcW w:w="1038" w:type="dxa"/>
                <w:tcBorders>
                  <w:bottom w:val="single" w:sz="4" w:space="0" w:color="000000"/>
                </w:tcBorders>
                <w:shd w:val="clear" w:color="auto" w:fill="FFFFFF"/>
                <w:vAlign w:val="center"/>
              </w:tcPr>
              <w:p w14:paraId="22D5A809" w14:textId="77777777" w:rsidR="00FE24B0" w:rsidRDefault="00B24B5F">
                <w:pPr>
                  <w:jc w:val="center"/>
                  <w:rPr>
                    <w:rFonts w:ascii="Arial" w:eastAsia="Arial" w:hAnsi="Arial" w:cs="Arial"/>
                  </w:rPr>
                </w:pPr>
                <w:r>
                  <w:rPr>
                    <w:rFonts w:ascii="Arial" w:eastAsia="Arial" w:hAnsi="Arial" w:cs="Arial"/>
                  </w:rPr>
                  <w:t>43 (95.6%)</w:t>
                </w:r>
              </w:p>
              <w:p w14:paraId="799C333D" w14:textId="77777777" w:rsidR="00FE24B0" w:rsidRDefault="00FE24B0">
                <w:pPr>
                  <w:jc w:val="center"/>
                  <w:rPr>
                    <w:rFonts w:ascii="Arial" w:eastAsia="Arial" w:hAnsi="Arial" w:cs="Arial"/>
                  </w:rPr>
                </w:pPr>
              </w:p>
            </w:tc>
            <w:tc>
              <w:tcPr>
                <w:tcW w:w="1038" w:type="dxa"/>
                <w:tcBorders>
                  <w:bottom w:val="single" w:sz="4" w:space="0" w:color="000000"/>
                </w:tcBorders>
                <w:shd w:val="clear" w:color="auto" w:fill="FFFFFF"/>
                <w:vAlign w:val="center"/>
              </w:tcPr>
              <w:p w14:paraId="7866A06B" w14:textId="77777777" w:rsidR="00FE24B0" w:rsidRDefault="00B24B5F">
                <w:pPr>
                  <w:jc w:val="center"/>
                  <w:rPr>
                    <w:rFonts w:ascii="Arial" w:eastAsia="Arial" w:hAnsi="Arial" w:cs="Arial"/>
                  </w:rPr>
                </w:pPr>
                <w:r>
                  <w:rPr>
                    <w:rFonts w:ascii="Arial" w:eastAsia="Arial" w:hAnsi="Arial" w:cs="Arial"/>
                  </w:rPr>
                  <w:t>1</w:t>
                </w:r>
              </w:p>
              <w:p w14:paraId="1425336B" w14:textId="77777777" w:rsidR="00FE24B0" w:rsidRDefault="00B24B5F">
                <w:pPr>
                  <w:jc w:val="center"/>
                  <w:rPr>
                    <w:rFonts w:ascii="Arial" w:eastAsia="Arial" w:hAnsi="Arial" w:cs="Arial"/>
                  </w:rPr>
                </w:pPr>
                <w:r>
                  <w:rPr>
                    <w:rFonts w:ascii="Arial" w:eastAsia="Arial" w:hAnsi="Arial" w:cs="Arial"/>
                  </w:rPr>
                  <w:t>(2.2%)</w:t>
                </w:r>
              </w:p>
              <w:p w14:paraId="72323DCD" w14:textId="77777777" w:rsidR="00FE24B0" w:rsidRDefault="00FE24B0">
                <w:pPr>
                  <w:jc w:val="center"/>
                  <w:rPr>
                    <w:rFonts w:ascii="Arial" w:eastAsia="Arial" w:hAnsi="Arial" w:cs="Arial"/>
                  </w:rPr>
                </w:pPr>
              </w:p>
            </w:tc>
            <w:tc>
              <w:tcPr>
                <w:tcW w:w="1038" w:type="dxa"/>
                <w:tcBorders>
                  <w:bottom w:val="single" w:sz="4" w:space="0" w:color="000000"/>
                </w:tcBorders>
                <w:shd w:val="clear" w:color="auto" w:fill="FFFFFF"/>
                <w:vAlign w:val="center"/>
              </w:tcPr>
              <w:p w14:paraId="0C79C894" w14:textId="77777777" w:rsidR="00FE24B0" w:rsidRDefault="00B24B5F">
                <w:pPr>
                  <w:jc w:val="center"/>
                  <w:rPr>
                    <w:rFonts w:ascii="Arial" w:eastAsia="Arial" w:hAnsi="Arial" w:cs="Arial"/>
                  </w:rPr>
                </w:pPr>
                <w:r>
                  <w:rPr>
                    <w:rFonts w:ascii="Arial" w:eastAsia="Arial" w:hAnsi="Arial" w:cs="Arial"/>
                  </w:rPr>
                  <w:t>1</w:t>
                </w:r>
              </w:p>
              <w:p w14:paraId="371086D8" w14:textId="77777777" w:rsidR="00FE24B0" w:rsidRDefault="00B24B5F">
                <w:pPr>
                  <w:jc w:val="center"/>
                  <w:rPr>
                    <w:rFonts w:ascii="Arial" w:eastAsia="Arial" w:hAnsi="Arial" w:cs="Arial"/>
                  </w:rPr>
                </w:pPr>
                <w:r>
                  <w:rPr>
                    <w:rFonts w:ascii="Arial" w:eastAsia="Arial" w:hAnsi="Arial" w:cs="Arial"/>
                  </w:rPr>
                  <w:t>(2.2%)</w:t>
                </w:r>
              </w:p>
              <w:p w14:paraId="1011E556" w14:textId="77777777" w:rsidR="00FE24B0" w:rsidRDefault="00FE24B0">
                <w:pPr>
                  <w:jc w:val="center"/>
                  <w:rPr>
                    <w:rFonts w:ascii="Arial" w:eastAsia="Arial" w:hAnsi="Arial" w:cs="Arial"/>
                  </w:rPr>
                </w:pPr>
              </w:p>
            </w:tc>
            <w:tc>
              <w:tcPr>
                <w:tcW w:w="1038" w:type="dxa"/>
                <w:tcBorders>
                  <w:bottom w:val="single" w:sz="4" w:space="0" w:color="000000"/>
                </w:tcBorders>
                <w:shd w:val="clear" w:color="auto" w:fill="FFFFFF"/>
                <w:vAlign w:val="center"/>
              </w:tcPr>
              <w:p w14:paraId="1997D80E" w14:textId="77777777" w:rsidR="00FE24B0" w:rsidRDefault="00B24B5F">
                <w:pPr>
                  <w:jc w:val="center"/>
                  <w:rPr>
                    <w:rFonts w:ascii="Arial" w:eastAsia="Arial" w:hAnsi="Arial" w:cs="Arial"/>
                  </w:rPr>
                </w:pPr>
                <w:r>
                  <w:rPr>
                    <w:rFonts w:ascii="Arial" w:eastAsia="Arial" w:hAnsi="Arial" w:cs="Arial"/>
                  </w:rPr>
                  <w:t>0</w:t>
                </w:r>
              </w:p>
              <w:p w14:paraId="71485352" w14:textId="77777777" w:rsidR="00FE24B0" w:rsidRDefault="00B24B5F">
                <w:pPr>
                  <w:jc w:val="center"/>
                  <w:rPr>
                    <w:rFonts w:ascii="Arial" w:eastAsia="Arial" w:hAnsi="Arial" w:cs="Arial"/>
                  </w:rPr>
                </w:pPr>
                <w:r>
                  <w:rPr>
                    <w:rFonts w:ascii="Arial" w:eastAsia="Arial" w:hAnsi="Arial" w:cs="Arial"/>
                  </w:rPr>
                  <w:t>(0.0%)</w:t>
                </w:r>
              </w:p>
              <w:p w14:paraId="7EB16081" w14:textId="77777777" w:rsidR="00FE24B0" w:rsidRDefault="00FE24B0">
                <w:pPr>
                  <w:jc w:val="center"/>
                  <w:rPr>
                    <w:rFonts w:ascii="Arial" w:eastAsia="Arial" w:hAnsi="Arial" w:cs="Arial"/>
                  </w:rPr>
                </w:pPr>
              </w:p>
            </w:tc>
            <w:tc>
              <w:tcPr>
                <w:tcW w:w="1038" w:type="dxa"/>
                <w:tcBorders>
                  <w:bottom w:val="single" w:sz="4" w:space="0" w:color="000000"/>
                </w:tcBorders>
                <w:shd w:val="clear" w:color="auto" w:fill="FFFFFF"/>
                <w:vAlign w:val="center"/>
              </w:tcPr>
              <w:p w14:paraId="75D02E78" w14:textId="77777777" w:rsidR="00FE24B0" w:rsidRDefault="00B24B5F">
                <w:pPr>
                  <w:jc w:val="center"/>
                  <w:rPr>
                    <w:rFonts w:ascii="Arial" w:eastAsia="Arial" w:hAnsi="Arial" w:cs="Arial"/>
                  </w:rPr>
                </w:pPr>
                <w:r>
                  <w:rPr>
                    <w:rFonts w:ascii="Arial" w:eastAsia="Arial" w:hAnsi="Arial" w:cs="Arial"/>
                  </w:rPr>
                  <w:t>0</w:t>
                </w:r>
              </w:p>
              <w:p w14:paraId="4E93AA4D" w14:textId="77777777" w:rsidR="00FE24B0" w:rsidRDefault="00B24B5F">
                <w:pPr>
                  <w:jc w:val="center"/>
                  <w:rPr>
                    <w:rFonts w:ascii="Arial" w:eastAsia="Arial" w:hAnsi="Arial" w:cs="Arial"/>
                  </w:rPr>
                </w:pPr>
                <w:r>
                  <w:rPr>
                    <w:rFonts w:ascii="Arial" w:eastAsia="Arial" w:hAnsi="Arial" w:cs="Arial"/>
                  </w:rPr>
                  <w:t>(0.0%)</w:t>
                </w:r>
              </w:p>
              <w:p w14:paraId="11F93DCB" w14:textId="77777777" w:rsidR="00FE24B0" w:rsidRDefault="00FE24B0">
                <w:pPr>
                  <w:jc w:val="center"/>
                  <w:rPr>
                    <w:rFonts w:ascii="Arial" w:eastAsia="Arial" w:hAnsi="Arial" w:cs="Arial"/>
                  </w:rPr>
                </w:pPr>
              </w:p>
            </w:tc>
            <w:tc>
              <w:tcPr>
                <w:tcW w:w="1038" w:type="dxa"/>
                <w:tcBorders>
                  <w:bottom w:val="single" w:sz="4" w:space="0" w:color="000000"/>
                </w:tcBorders>
                <w:shd w:val="clear" w:color="auto" w:fill="FFFFFF"/>
                <w:vAlign w:val="center"/>
              </w:tcPr>
              <w:p w14:paraId="21C444DA" w14:textId="77777777" w:rsidR="00FE24B0" w:rsidRDefault="00B24B5F">
                <w:pPr>
                  <w:jc w:val="center"/>
                  <w:rPr>
                    <w:rFonts w:ascii="Arial" w:eastAsia="Arial" w:hAnsi="Arial" w:cs="Arial"/>
                  </w:rPr>
                </w:pPr>
                <w:r>
                  <w:rPr>
                    <w:rFonts w:ascii="Arial" w:eastAsia="Arial" w:hAnsi="Arial" w:cs="Arial"/>
                  </w:rPr>
                  <w:t>0.07 ± 0.33</w:t>
                </w:r>
              </w:p>
            </w:tc>
            <w:tc>
              <w:tcPr>
                <w:tcW w:w="1038" w:type="dxa"/>
                <w:tcBorders>
                  <w:bottom w:val="single" w:sz="4" w:space="0" w:color="000000"/>
                </w:tcBorders>
                <w:shd w:val="clear" w:color="auto" w:fill="FFFFFF"/>
                <w:vAlign w:val="center"/>
              </w:tcPr>
              <w:p w14:paraId="01922A34" w14:textId="77777777" w:rsidR="00FE24B0" w:rsidRDefault="00B24B5F">
                <w:pPr>
                  <w:jc w:val="center"/>
                  <w:rPr>
                    <w:rFonts w:ascii="Arial" w:eastAsia="Arial" w:hAnsi="Arial" w:cs="Arial"/>
                  </w:rPr>
                </w:pPr>
                <w:r>
                  <w:rPr>
                    <w:rFonts w:ascii="Arial" w:eastAsia="Arial" w:hAnsi="Arial" w:cs="Arial"/>
                  </w:rPr>
                  <w:t>0.776</w:t>
                </w:r>
              </w:p>
            </w:tc>
          </w:tr>
        </w:tbl>
      </w:sdtContent>
    </w:sdt>
    <w:p w14:paraId="76001396" w14:textId="77777777" w:rsidR="00FE24B0" w:rsidRDefault="00B24B5F">
      <w:pPr>
        <w:spacing w:after="200"/>
        <w:jc w:val="both"/>
        <w:rPr>
          <w:rFonts w:ascii="Arial" w:eastAsia="Arial" w:hAnsi="Arial" w:cs="Arial"/>
          <w:sz w:val="18"/>
          <w:szCs w:val="18"/>
        </w:rPr>
      </w:pPr>
      <w:r>
        <w:rPr>
          <w:rFonts w:ascii="Arial" w:eastAsia="Arial" w:hAnsi="Arial" w:cs="Arial"/>
          <w:i/>
          <w:sz w:val="18"/>
          <w:szCs w:val="18"/>
        </w:rPr>
        <w:t xml:space="preserve">1: Speech, 2: Taste, 3: Pain, 4: Discomfort while eating, 5: Feeling self-conscious, 6: Stressed, 7: Eating affected, 8: Had to interrupt meals, 9: Difficulty relaxing, 10: </w:t>
      </w:r>
      <w:r>
        <w:rPr>
          <w:rFonts w:ascii="Arial" w:eastAsia="Arial" w:hAnsi="Arial" w:cs="Arial"/>
          <w:i/>
          <w:sz w:val="18"/>
          <w:szCs w:val="18"/>
        </w:rPr>
        <w:t>Embarrassed, 11: Irritated, 12: Difficulty with daily tasks, 13: Life worse, 14: Incapacitated</w:t>
      </w:r>
    </w:p>
    <w:p w14:paraId="7BFC6417"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When analyzing the OHIP-14 domains, it was observed that the greatest impact on oral health-related quality of life occurred in the “physical pain” domain (mean </w:t>
      </w:r>
      <w:r>
        <w:rPr>
          <w:rFonts w:ascii="Arial" w:eastAsia="Arial" w:hAnsi="Arial" w:cs="Arial"/>
        </w:rPr>
        <w:t>= 0.84; SD = 1.11), followed by “psychological discomfort” (mean = 0.66; SD = 1.07) and “psychological disability” (mean = 0.66; SD = 1.16). These findings indicate that aspects related to pain, self-esteem, and emotional distress were the most affected am</w:t>
      </w:r>
      <w:r>
        <w:rPr>
          <w:rFonts w:ascii="Arial" w:eastAsia="Arial" w:hAnsi="Arial" w:cs="Arial"/>
        </w:rPr>
        <w:t>ong the participants.</w:t>
      </w:r>
    </w:p>
    <w:p w14:paraId="1C98B746" w14:textId="77777777" w:rsidR="00FE24B0" w:rsidRDefault="00FE24B0">
      <w:pPr>
        <w:pBdr>
          <w:top w:val="nil"/>
          <w:left w:val="nil"/>
          <w:bottom w:val="nil"/>
          <w:right w:val="nil"/>
          <w:between w:val="nil"/>
        </w:pBdr>
        <w:jc w:val="both"/>
        <w:rPr>
          <w:rFonts w:ascii="Arial" w:eastAsia="Arial" w:hAnsi="Arial" w:cs="Arial"/>
        </w:rPr>
      </w:pPr>
    </w:p>
    <w:p w14:paraId="29BBC81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The “physical disability” (mean = 0.46; SD = 0.93) and “functional limitation” (mean = 0.19; SD = 0.52) domains showed moderate to mild impact. The “social disadvantage” (mean = 0.20; SD = 0.64) and, particularly, “social disability”</w:t>
      </w:r>
      <w:r>
        <w:rPr>
          <w:rFonts w:ascii="Arial" w:eastAsia="Arial" w:hAnsi="Arial" w:cs="Arial"/>
        </w:rPr>
        <w:t xml:space="preserve"> (mean = 0.07; SD = 0.36) domains were the least affected, suggesting that, although participants reported physical symptoms and emotional discomfort, the effect on social relationships and daily activities was minimal. The </w:t>
      </w:r>
      <w:r>
        <w:rPr>
          <w:rFonts w:ascii="Arial" w:eastAsia="Arial" w:hAnsi="Arial" w:cs="Arial"/>
        </w:rPr>
        <w:lastRenderedPageBreak/>
        <w:t>variability of the scores, refle</w:t>
      </w:r>
      <w:r>
        <w:rPr>
          <w:rFonts w:ascii="Arial" w:eastAsia="Arial" w:hAnsi="Arial" w:cs="Arial"/>
        </w:rPr>
        <w:t>cted by the standard deviations, also indicates that the perception of impact is heterogeneous among the individuals assessed.</w:t>
      </w:r>
    </w:p>
    <w:p w14:paraId="23F78454" w14:textId="77777777" w:rsidR="00FE24B0" w:rsidRDefault="00FE24B0">
      <w:pPr>
        <w:pBdr>
          <w:top w:val="nil"/>
          <w:left w:val="nil"/>
          <w:bottom w:val="nil"/>
          <w:right w:val="nil"/>
          <w:between w:val="nil"/>
        </w:pBdr>
        <w:jc w:val="both"/>
        <w:rPr>
          <w:rFonts w:ascii="Arial" w:eastAsia="Arial" w:hAnsi="Arial" w:cs="Arial"/>
        </w:rPr>
      </w:pPr>
    </w:p>
    <w:p w14:paraId="699C54EB" w14:textId="77777777" w:rsidR="00FE24B0" w:rsidRDefault="00B24B5F">
      <w:pPr>
        <w:rPr>
          <w:rFonts w:ascii="Arial" w:eastAsia="Arial" w:hAnsi="Arial" w:cs="Arial"/>
          <w:b/>
        </w:rPr>
      </w:pPr>
      <w:r>
        <w:rPr>
          <w:rFonts w:ascii="Arial" w:eastAsia="Arial" w:hAnsi="Arial" w:cs="Arial"/>
          <w:b/>
        </w:rPr>
        <w:t>Table 3. OHIP Index Domains</w:t>
      </w:r>
    </w:p>
    <w:sdt>
      <w:sdtPr>
        <w:tag w:val="goog_rdk_4"/>
        <w:id w:val="2116128947"/>
        <w:lock w:val="contentLocked"/>
      </w:sdtPr>
      <w:sdtEndPr/>
      <w:sdtContent>
        <w:tbl>
          <w:tblPr>
            <w:tblStyle w:val="af8"/>
            <w:tblW w:w="8190" w:type="dxa"/>
            <w:tblBorders>
              <w:top w:val="nil"/>
              <w:left w:val="nil"/>
              <w:bottom w:val="nil"/>
              <w:right w:val="nil"/>
              <w:insideH w:val="nil"/>
              <w:insideV w:val="nil"/>
            </w:tblBorders>
            <w:tblLayout w:type="fixed"/>
            <w:tblLook w:val="0400" w:firstRow="0" w:lastRow="0" w:firstColumn="0" w:lastColumn="0" w:noHBand="0" w:noVBand="1"/>
          </w:tblPr>
          <w:tblGrid>
            <w:gridCol w:w="2760"/>
            <w:gridCol w:w="2700"/>
            <w:gridCol w:w="2730"/>
          </w:tblGrid>
          <w:tr w:rsidR="00FE24B0" w14:paraId="30D58BFB" w14:textId="77777777">
            <w:trPr>
              <w:trHeight w:val="454"/>
            </w:trPr>
            <w:tc>
              <w:tcPr>
                <w:tcW w:w="2760" w:type="dxa"/>
                <w:tcBorders>
                  <w:top w:val="single" w:sz="4" w:space="0" w:color="000000"/>
                  <w:bottom w:val="single" w:sz="4" w:space="0" w:color="000000"/>
                </w:tcBorders>
                <w:shd w:val="clear" w:color="auto" w:fill="FFFFFF"/>
                <w:vAlign w:val="center"/>
              </w:tcPr>
              <w:p w14:paraId="2D72A35F" w14:textId="77777777" w:rsidR="00FE24B0" w:rsidRDefault="00B24B5F">
                <w:pPr>
                  <w:jc w:val="center"/>
                  <w:rPr>
                    <w:rFonts w:ascii="Arial" w:eastAsia="Arial" w:hAnsi="Arial" w:cs="Arial"/>
                    <w:b/>
                  </w:rPr>
                </w:pPr>
                <w:r>
                  <w:rPr>
                    <w:rFonts w:ascii="Arial" w:eastAsia="Arial" w:hAnsi="Arial" w:cs="Arial"/>
                    <w:b/>
                  </w:rPr>
                  <w:t>Domain</w:t>
                </w:r>
              </w:p>
            </w:tc>
            <w:tc>
              <w:tcPr>
                <w:tcW w:w="2700" w:type="dxa"/>
                <w:tcBorders>
                  <w:top w:val="single" w:sz="4" w:space="0" w:color="000000"/>
                  <w:bottom w:val="single" w:sz="4" w:space="0" w:color="000000"/>
                </w:tcBorders>
                <w:shd w:val="clear" w:color="auto" w:fill="FFFFFF"/>
                <w:vAlign w:val="center"/>
              </w:tcPr>
              <w:p w14:paraId="21F251D9" w14:textId="77777777" w:rsidR="00FE24B0" w:rsidRDefault="00B24B5F">
                <w:pPr>
                  <w:jc w:val="center"/>
                  <w:rPr>
                    <w:rFonts w:ascii="Arial" w:eastAsia="Arial" w:hAnsi="Arial" w:cs="Arial"/>
                    <w:b/>
                  </w:rPr>
                </w:pPr>
                <w:r>
                  <w:rPr>
                    <w:rFonts w:ascii="Arial" w:eastAsia="Arial" w:hAnsi="Arial" w:cs="Arial"/>
                    <w:b/>
                  </w:rPr>
                  <w:t>Mean</w:t>
                </w:r>
              </w:p>
            </w:tc>
            <w:tc>
              <w:tcPr>
                <w:tcW w:w="2730" w:type="dxa"/>
                <w:tcBorders>
                  <w:top w:val="single" w:sz="4" w:space="0" w:color="000000"/>
                  <w:bottom w:val="single" w:sz="4" w:space="0" w:color="000000"/>
                </w:tcBorders>
                <w:shd w:val="clear" w:color="auto" w:fill="FFFFFF"/>
                <w:vAlign w:val="center"/>
              </w:tcPr>
              <w:p w14:paraId="683ABF9B" w14:textId="77777777" w:rsidR="00FE24B0" w:rsidRDefault="00B24B5F">
                <w:pPr>
                  <w:jc w:val="center"/>
                  <w:rPr>
                    <w:rFonts w:ascii="Arial" w:eastAsia="Arial" w:hAnsi="Arial" w:cs="Arial"/>
                    <w:b/>
                  </w:rPr>
                </w:pPr>
                <w:r>
                  <w:rPr>
                    <w:rFonts w:ascii="Arial" w:eastAsia="Arial" w:hAnsi="Arial" w:cs="Arial"/>
                    <w:b/>
                  </w:rPr>
                  <w:t>Standard Deviation</w:t>
                </w:r>
              </w:p>
            </w:tc>
          </w:tr>
          <w:tr w:rsidR="00FE24B0" w14:paraId="1BF4BF4E" w14:textId="77777777">
            <w:trPr>
              <w:trHeight w:val="454"/>
            </w:trPr>
            <w:tc>
              <w:tcPr>
                <w:tcW w:w="2760" w:type="dxa"/>
                <w:tcBorders>
                  <w:top w:val="single" w:sz="4" w:space="0" w:color="000000"/>
                </w:tcBorders>
                <w:shd w:val="clear" w:color="auto" w:fill="FFFFFF"/>
                <w:vAlign w:val="center"/>
              </w:tcPr>
              <w:p w14:paraId="0B67DA87" w14:textId="77777777" w:rsidR="00FE24B0" w:rsidRDefault="00B24B5F">
                <w:pPr>
                  <w:jc w:val="center"/>
                  <w:rPr>
                    <w:rFonts w:ascii="Arial" w:eastAsia="Arial" w:hAnsi="Arial" w:cs="Arial"/>
                  </w:rPr>
                </w:pPr>
                <w:r>
                  <w:rPr>
                    <w:rFonts w:ascii="Arial" w:eastAsia="Arial" w:hAnsi="Arial" w:cs="Arial"/>
                  </w:rPr>
                  <w:t>Functional Limitation 1–2</w:t>
                </w:r>
              </w:p>
            </w:tc>
            <w:tc>
              <w:tcPr>
                <w:tcW w:w="2700" w:type="dxa"/>
                <w:tcBorders>
                  <w:top w:val="single" w:sz="4" w:space="0" w:color="000000"/>
                </w:tcBorders>
                <w:shd w:val="clear" w:color="auto" w:fill="FFFFFF"/>
                <w:vAlign w:val="center"/>
              </w:tcPr>
              <w:p w14:paraId="2A372551" w14:textId="77777777" w:rsidR="00FE24B0" w:rsidRDefault="00B24B5F">
                <w:pPr>
                  <w:jc w:val="center"/>
                  <w:rPr>
                    <w:rFonts w:ascii="Arial" w:eastAsia="Arial" w:hAnsi="Arial" w:cs="Arial"/>
                  </w:rPr>
                </w:pPr>
                <w:r>
                  <w:rPr>
                    <w:rFonts w:ascii="Arial" w:eastAsia="Arial" w:hAnsi="Arial" w:cs="Arial"/>
                  </w:rPr>
                  <w:t>0.19</w:t>
                </w:r>
              </w:p>
            </w:tc>
            <w:tc>
              <w:tcPr>
                <w:tcW w:w="2730" w:type="dxa"/>
                <w:tcBorders>
                  <w:top w:val="single" w:sz="4" w:space="0" w:color="000000"/>
                </w:tcBorders>
                <w:shd w:val="clear" w:color="auto" w:fill="FFFFFF"/>
                <w:vAlign w:val="center"/>
              </w:tcPr>
              <w:p w14:paraId="209F57B7" w14:textId="77777777" w:rsidR="00FE24B0" w:rsidRDefault="00B24B5F">
                <w:pPr>
                  <w:jc w:val="center"/>
                  <w:rPr>
                    <w:rFonts w:ascii="Arial" w:eastAsia="Arial" w:hAnsi="Arial" w:cs="Arial"/>
                  </w:rPr>
                </w:pPr>
                <w:r>
                  <w:rPr>
                    <w:rFonts w:ascii="Arial" w:eastAsia="Arial" w:hAnsi="Arial" w:cs="Arial"/>
                  </w:rPr>
                  <w:t>0.52</w:t>
                </w:r>
              </w:p>
            </w:tc>
          </w:tr>
          <w:tr w:rsidR="00FE24B0" w14:paraId="3BEA4F1F" w14:textId="77777777">
            <w:trPr>
              <w:trHeight w:val="454"/>
            </w:trPr>
            <w:tc>
              <w:tcPr>
                <w:tcW w:w="2760" w:type="dxa"/>
                <w:shd w:val="clear" w:color="auto" w:fill="FFFFFF"/>
                <w:vAlign w:val="center"/>
              </w:tcPr>
              <w:p w14:paraId="175BD32D" w14:textId="77777777" w:rsidR="00FE24B0" w:rsidRDefault="00B24B5F">
                <w:pPr>
                  <w:jc w:val="center"/>
                  <w:rPr>
                    <w:rFonts w:ascii="Arial" w:eastAsia="Arial" w:hAnsi="Arial" w:cs="Arial"/>
                  </w:rPr>
                </w:pPr>
                <w:r>
                  <w:rPr>
                    <w:rFonts w:ascii="Arial" w:eastAsia="Arial" w:hAnsi="Arial" w:cs="Arial"/>
                  </w:rPr>
                  <w:t>Physical Pain 3–4</w:t>
                </w:r>
              </w:p>
            </w:tc>
            <w:tc>
              <w:tcPr>
                <w:tcW w:w="2700" w:type="dxa"/>
                <w:shd w:val="clear" w:color="auto" w:fill="FFFFFF"/>
                <w:vAlign w:val="center"/>
              </w:tcPr>
              <w:p w14:paraId="38C135E5" w14:textId="77777777" w:rsidR="00FE24B0" w:rsidRDefault="00B24B5F">
                <w:pPr>
                  <w:jc w:val="center"/>
                  <w:rPr>
                    <w:rFonts w:ascii="Arial" w:eastAsia="Arial" w:hAnsi="Arial" w:cs="Arial"/>
                  </w:rPr>
                </w:pPr>
                <w:r>
                  <w:rPr>
                    <w:rFonts w:ascii="Arial" w:eastAsia="Arial" w:hAnsi="Arial" w:cs="Arial"/>
                  </w:rPr>
                  <w:t>0.84</w:t>
                </w:r>
              </w:p>
            </w:tc>
            <w:tc>
              <w:tcPr>
                <w:tcW w:w="2730" w:type="dxa"/>
                <w:shd w:val="clear" w:color="auto" w:fill="FFFFFF"/>
                <w:vAlign w:val="center"/>
              </w:tcPr>
              <w:p w14:paraId="673D7625" w14:textId="77777777" w:rsidR="00FE24B0" w:rsidRDefault="00B24B5F">
                <w:pPr>
                  <w:jc w:val="center"/>
                  <w:rPr>
                    <w:rFonts w:ascii="Arial" w:eastAsia="Arial" w:hAnsi="Arial" w:cs="Arial"/>
                  </w:rPr>
                </w:pPr>
                <w:r>
                  <w:rPr>
                    <w:rFonts w:ascii="Arial" w:eastAsia="Arial" w:hAnsi="Arial" w:cs="Arial"/>
                  </w:rPr>
                  <w:t>1.11</w:t>
                </w:r>
              </w:p>
            </w:tc>
          </w:tr>
          <w:tr w:rsidR="00FE24B0" w14:paraId="2FEC20EE" w14:textId="77777777">
            <w:trPr>
              <w:trHeight w:val="454"/>
            </w:trPr>
            <w:tc>
              <w:tcPr>
                <w:tcW w:w="2760" w:type="dxa"/>
                <w:shd w:val="clear" w:color="auto" w:fill="FFFFFF"/>
                <w:vAlign w:val="center"/>
              </w:tcPr>
              <w:p w14:paraId="26EA1E65" w14:textId="77777777" w:rsidR="00FE24B0" w:rsidRDefault="00B24B5F">
                <w:pPr>
                  <w:jc w:val="center"/>
                  <w:rPr>
                    <w:rFonts w:ascii="Arial" w:eastAsia="Arial" w:hAnsi="Arial" w:cs="Arial"/>
                  </w:rPr>
                </w:pPr>
                <w:r>
                  <w:rPr>
                    <w:rFonts w:ascii="Arial" w:eastAsia="Arial" w:hAnsi="Arial" w:cs="Arial"/>
                  </w:rPr>
                  <w:t>Psychological Discomfort 5–6</w:t>
                </w:r>
              </w:p>
            </w:tc>
            <w:tc>
              <w:tcPr>
                <w:tcW w:w="2700" w:type="dxa"/>
                <w:shd w:val="clear" w:color="auto" w:fill="FFFFFF"/>
                <w:vAlign w:val="center"/>
              </w:tcPr>
              <w:p w14:paraId="7E9CE320" w14:textId="77777777" w:rsidR="00FE24B0" w:rsidRDefault="00B24B5F">
                <w:pPr>
                  <w:jc w:val="center"/>
                  <w:rPr>
                    <w:rFonts w:ascii="Arial" w:eastAsia="Arial" w:hAnsi="Arial" w:cs="Arial"/>
                  </w:rPr>
                </w:pPr>
                <w:r>
                  <w:rPr>
                    <w:rFonts w:ascii="Arial" w:eastAsia="Arial" w:hAnsi="Arial" w:cs="Arial"/>
                  </w:rPr>
                  <w:t>0.66</w:t>
                </w:r>
              </w:p>
            </w:tc>
            <w:tc>
              <w:tcPr>
                <w:tcW w:w="2730" w:type="dxa"/>
                <w:shd w:val="clear" w:color="auto" w:fill="FFFFFF"/>
                <w:vAlign w:val="center"/>
              </w:tcPr>
              <w:p w14:paraId="63C24C0B" w14:textId="77777777" w:rsidR="00FE24B0" w:rsidRDefault="00B24B5F">
                <w:pPr>
                  <w:jc w:val="center"/>
                  <w:rPr>
                    <w:rFonts w:ascii="Arial" w:eastAsia="Arial" w:hAnsi="Arial" w:cs="Arial"/>
                  </w:rPr>
                </w:pPr>
                <w:r>
                  <w:rPr>
                    <w:rFonts w:ascii="Arial" w:eastAsia="Arial" w:hAnsi="Arial" w:cs="Arial"/>
                  </w:rPr>
                  <w:t>1.07</w:t>
                </w:r>
              </w:p>
            </w:tc>
          </w:tr>
          <w:tr w:rsidR="00FE24B0" w14:paraId="77C3577F" w14:textId="77777777">
            <w:trPr>
              <w:trHeight w:val="454"/>
            </w:trPr>
            <w:tc>
              <w:tcPr>
                <w:tcW w:w="2760" w:type="dxa"/>
                <w:shd w:val="clear" w:color="auto" w:fill="FFFFFF"/>
                <w:vAlign w:val="center"/>
              </w:tcPr>
              <w:p w14:paraId="10B829A0" w14:textId="77777777" w:rsidR="00FE24B0" w:rsidRDefault="00B24B5F">
                <w:pPr>
                  <w:jc w:val="center"/>
                  <w:rPr>
                    <w:rFonts w:ascii="Arial" w:eastAsia="Arial" w:hAnsi="Arial" w:cs="Arial"/>
                  </w:rPr>
                </w:pPr>
                <w:r>
                  <w:rPr>
                    <w:rFonts w:ascii="Arial" w:eastAsia="Arial" w:hAnsi="Arial" w:cs="Arial"/>
                  </w:rPr>
                  <w:t>Physical Disability 7–8</w:t>
                </w:r>
              </w:p>
            </w:tc>
            <w:tc>
              <w:tcPr>
                <w:tcW w:w="2700" w:type="dxa"/>
                <w:shd w:val="clear" w:color="auto" w:fill="FFFFFF"/>
                <w:vAlign w:val="center"/>
              </w:tcPr>
              <w:p w14:paraId="04218677" w14:textId="77777777" w:rsidR="00FE24B0" w:rsidRDefault="00B24B5F">
                <w:pPr>
                  <w:jc w:val="center"/>
                  <w:rPr>
                    <w:rFonts w:ascii="Arial" w:eastAsia="Arial" w:hAnsi="Arial" w:cs="Arial"/>
                  </w:rPr>
                </w:pPr>
                <w:r>
                  <w:rPr>
                    <w:rFonts w:ascii="Arial" w:eastAsia="Arial" w:hAnsi="Arial" w:cs="Arial"/>
                  </w:rPr>
                  <w:t>0.46</w:t>
                </w:r>
              </w:p>
            </w:tc>
            <w:tc>
              <w:tcPr>
                <w:tcW w:w="2730" w:type="dxa"/>
                <w:shd w:val="clear" w:color="auto" w:fill="FFFFFF"/>
                <w:vAlign w:val="center"/>
              </w:tcPr>
              <w:p w14:paraId="15304492" w14:textId="77777777" w:rsidR="00FE24B0" w:rsidRDefault="00B24B5F">
                <w:pPr>
                  <w:jc w:val="center"/>
                  <w:rPr>
                    <w:rFonts w:ascii="Arial" w:eastAsia="Arial" w:hAnsi="Arial" w:cs="Arial"/>
                  </w:rPr>
                </w:pPr>
                <w:r>
                  <w:rPr>
                    <w:rFonts w:ascii="Arial" w:eastAsia="Arial" w:hAnsi="Arial" w:cs="Arial"/>
                  </w:rPr>
                  <w:t>0.93</w:t>
                </w:r>
              </w:p>
            </w:tc>
          </w:tr>
          <w:tr w:rsidR="00FE24B0" w14:paraId="35A4B40B" w14:textId="77777777">
            <w:trPr>
              <w:trHeight w:val="454"/>
            </w:trPr>
            <w:tc>
              <w:tcPr>
                <w:tcW w:w="2760" w:type="dxa"/>
                <w:shd w:val="clear" w:color="auto" w:fill="FFFFFF"/>
                <w:vAlign w:val="center"/>
              </w:tcPr>
              <w:p w14:paraId="1C00A7C3" w14:textId="77777777" w:rsidR="00FE24B0" w:rsidRDefault="00B24B5F">
                <w:pPr>
                  <w:jc w:val="center"/>
                  <w:rPr>
                    <w:rFonts w:ascii="Arial" w:eastAsia="Arial" w:hAnsi="Arial" w:cs="Arial"/>
                  </w:rPr>
                </w:pPr>
                <w:r>
                  <w:rPr>
                    <w:rFonts w:ascii="Arial" w:eastAsia="Arial" w:hAnsi="Arial" w:cs="Arial"/>
                  </w:rPr>
                  <w:t>Psychological Disability 9–10</w:t>
                </w:r>
              </w:p>
            </w:tc>
            <w:tc>
              <w:tcPr>
                <w:tcW w:w="2700" w:type="dxa"/>
                <w:shd w:val="clear" w:color="auto" w:fill="FFFFFF"/>
                <w:vAlign w:val="center"/>
              </w:tcPr>
              <w:p w14:paraId="6030AACC" w14:textId="77777777" w:rsidR="00FE24B0" w:rsidRDefault="00B24B5F">
                <w:pPr>
                  <w:jc w:val="center"/>
                  <w:rPr>
                    <w:rFonts w:ascii="Arial" w:eastAsia="Arial" w:hAnsi="Arial" w:cs="Arial"/>
                  </w:rPr>
                </w:pPr>
                <w:r>
                  <w:rPr>
                    <w:rFonts w:ascii="Arial" w:eastAsia="Arial" w:hAnsi="Arial" w:cs="Arial"/>
                  </w:rPr>
                  <w:t>0.66</w:t>
                </w:r>
              </w:p>
            </w:tc>
            <w:tc>
              <w:tcPr>
                <w:tcW w:w="2730" w:type="dxa"/>
                <w:shd w:val="clear" w:color="auto" w:fill="FFFFFF"/>
                <w:vAlign w:val="center"/>
              </w:tcPr>
              <w:p w14:paraId="46152E79" w14:textId="77777777" w:rsidR="00FE24B0" w:rsidRDefault="00B24B5F">
                <w:pPr>
                  <w:jc w:val="center"/>
                  <w:rPr>
                    <w:rFonts w:ascii="Arial" w:eastAsia="Arial" w:hAnsi="Arial" w:cs="Arial"/>
                  </w:rPr>
                </w:pPr>
                <w:r>
                  <w:rPr>
                    <w:rFonts w:ascii="Arial" w:eastAsia="Arial" w:hAnsi="Arial" w:cs="Arial"/>
                  </w:rPr>
                  <w:t>1.16</w:t>
                </w:r>
              </w:p>
            </w:tc>
          </w:tr>
          <w:tr w:rsidR="00FE24B0" w14:paraId="35ABC751" w14:textId="77777777">
            <w:trPr>
              <w:trHeight w:val="454"/>
            </w:trPr>
            <w:tc>
              <w:tcPr>
                <w:tcW w:w="2760" w:type="dxa"/>
                <w:shd w:val="clear" w:color="auto" w:fill="FFFFFF"/>
                <w:vAlign w:val="center"/>
              </w:tcPr>
              <w:p w14:paraId="0A9BECE8" w14:textId="77777777" w:rsidR="00FE24B0" w:rsidRDefault="00B24B5F">
                <w:pPr>
                  <w:jc w:val="center"/>
                  <w:rPr>
                    <w:rFonts w:ascii="Arial" w:eastAsia="Arial" w:hAnsi="Arial" w:cs="Arial"/>
                  </w:rPr>
                </w:pPr>
                <w:r>
                  <w:rPr>
                    <w:rFonts w:ascii="Arial" w:eastAsia="Arial" w:hAnsi="Arial" w:cs="Arial"/>
                  </w:rPr>
                  <w:t>Social Disability 11–12</w:t>
                </w:r>
              </w:p>
            </w:tc>
            <w:tc>
              <w:tcPr>
                <w:tcW w:w="2700" w:type="dxa"/>
                <w:shd w:val="clear" w:color="auto" w:fill="FFFFFF"/>
                <w:vAlign w:val="center"/>
              </w:tcPr>
              <w:p w14:paraId="1ADC2AC5" w14:textId="77777777" w:rsidR="00FE24B0" w:rsidRDefault="00B24B5F">
                <w:pPr>
                  <w:jc w:val="center"/>
                  <w:rPr>
                    <w:rFonts w:ascii="Arial" w:eastAsia="Arial" w:hAnsi="Arial" w:cs="Arial"/>
                  </w:rPr>
                </w:pPr>
                <w:r>
                  <w:rPr>
                    <w:rFonts w:ascii="Arial" w:eastAsia="Arial" w:hAnsi="Arial" w:cs="Arial"/>
                  </w:rPr>
                  <w:t>0.07</w:t>
                </w:r>
              </w:p>
            </w:tc>
            <w:tc>
              <w:tcPr>
                <w:tcW w:w="2730" w:type="dxa"/>
                <w:shd w:val="clear" w:color="auto" w:fill="FFFFFF"/>
                <w:vAlign w:val="center"/>
              </w:tcPr>
              <w:p w14:paraId="0B617AAC" w14:textId="77777777" w:rsidR="00FE24B0" w:rsidRDefault="00B24B5F">
                <w:pPr>
                  <w:jc w:val="center"/>
                  <w:rPr>
                    <w:rFonts w:ascii="Arial" w:eastAsia="Arial" w:hAnsi="Arial" w:cs="Arial"/>
                  </w:rPr>
                </w:pPr>
                <w:r>
                  <w:rPr>
                    <w:rFonts w:ascii="Arial" w:eastAsia="Arial" w:hAnsi="Arial" w:cs="Arial"/>
                  </w:rPr>
                  <w:t>0.36</w:t>
                </w:r>
              </w:p>
            </w:tc>
          </w:tr>
          <w:tr w:rsidR="00FE24B0" w14:paraId="7F71A3A7" w14:textId="77777777">
            <w:trPr>
              <w:trHeight w:val="454"/>
            </w:trPr>
            <w:tc>
              <w:tcPr>
                <w:tcW w:w="2760" w:type="dxa"/>
                <w:tcBorders>
                  <w:bottom w:val="single" w:sz="4" w:space="0" w:color="000000"/>
                </w:tcBorders>
                <w:shd w:val="clear" w:color="auto" w:fill="FFFFFF"/>
                <w:vAlign w:val="center"/>
              </w:tcPr>
              <w:p w14:paraId="1A0A360F" w14:textId="77777777" w:rsidR="00FE24B0" w:rsidRDefault="00B24B5F">
                <w:pPr>
                  <w:jc w:val="center"/>
                  <w:rPr>
                    <w:rFonts w:ascii="Arial" w:eastAsia="Arial" w:hAnsi="Arial" w:cs="Arial"/>
                  </w:rPr>
                </w:pPr>
                <w:r>
                  <w:rPr>
                    <w:rFonts w:ascii="Arial" w:eastAsia="Arial" w:hAnsi="Arial" w:cs="Arial"/>
                  </w:rPr>
                  <w:t>Social Disadvantage 13–14</w:t>
                </w:r>
              </w:p>
            </w:tc>
            <w:tc>
              <w:tcPr>
                <w:tcW w:w="2700" w:type="dxa"/>
                <w:tcBorders>
                  <w:bottom w:val="single" w:sz="4" w:space="0" w:color="000000"/>
                </w:tcBorders>
                <w:shd w:val="clear" w:color="auto" w:fill="FFFFFF"/>
                <w:vAlign w:val="center"/>
              </w:tcPr>
              <w:p w14:paraId="14C8A9CE" w14:textId="77777777" w:rsidR="00FE24B0" w:rsidRDefault="00B24B5F">
                <w:pPr>
                  <w:jc w:val="center"/>
                  <w:rPr>
                    <w:rFonts w:ascii="Arial" w:eastAsia="Arial" w:hAnsi="Arial" w:cs="Arial"/>
                  </w:rPr>
                </w:pPr>
                <w:r>
                  <w:rPr>
                    <w:rFonts w:ascii="Arial" w:eastAsia="Arial" w:hAnsi="Arial" w:cs="Arial"/>
                  </w:rPr>
                  <w:t>0.20</w:t>
                </w:r>
              </w:p>
            </w:tc>
            <w:tc>
              <w:tcPr>
                <w:tcW w:w="2730" w:type="dxa"/>
                <w:tcBorders>
                  <w:bottom w:val="single" w:sz="4" w:space="0" w:color="000000"/>
                </w:tcBorders>
                <w:shd w:val="clear" w:color="auto" w:fill="FFFFFF"/>
                <w:vAlign w:val="center"/>
              </w:tcPr>
              <w:p w14:paraId="7126FAD5" w14:textId="77777777" w:rsidR="00FE24B0" w:rsidRDefault="00B24B5F">
                <w:pPr>
                  <w:jc w:val="center"/>
                  <w:rPr>
                    <w:rFonts w:ascii="Arial" w:eastAsia="Arial" w:hAnsi="Arial" w:cs="Arial"/>
                  </w:rPr>
                </w:pPr>
                <w:r>
                  <w:rPr>
                    <w:rFonts w:ascii="Arial" w:eastAsia="Arial" w:hAnsi="Arial" w:cs="Arial"/>
                  </w:rPr>
                  <w:t>0.64</w:t>
                </w:r>
              </w:p>
            </w:tc>
          </w:tr>
        </w:tbl>
      </w:sdtContent>
    </w:sdt>
    <w:p w14:paraId="45A03B9F" w14:textId="77777777" w:rsidR="00FE24B0" w:rsidRDefault="00FE24B0">
      <w:pPr>
        <w:pBdr>
          <w:top w:val="nil"/>
          <w:left w:val="nil"/>
          <w:bottom w:val="nil"/>
          <w:right w:val="nil"/>
          <w:between w:val="nil"/>
        </w:pBdr>
        <w:jc w:val="both"/>
        <w:rPr>
          <w:rFonts w:ascii="Arial" w:eastAsia="Arial" w:hAnsi="Arial" w:cs="Arial"/>
        </w:rPr>
      </w:pPr>
    </w:p>
    <w:p w14:paraId="2F1C29A4"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The analysis of correlations between OHIP-14 item scores and </w:t>
      </w:r>
      <w:r>
        <w:rPr>
          <w:rFonts w:ascii="Arial" w:eastAsia="Arial" w:hAnsi="Arial" w:cs="Arial"/>
        </w:rPr>
        <w:t>clinical and sociodemographic variables generally revealed no statistically significant associations in most cases. No relevant correlations were observed between item scores and either the type of rehabilitation or participants’ age (</w:t>
      </w:r>
      <w:r>
        <w:rPr>
          <w:rFonts w:ascii="Arial" w:eastAsia="Arial" w:hAnsi="Arial" w:cs="Arial"/>
          <w:i/>
        </w:rPr>
        <w:t>P</w:t>
      </w:r>
      <w:r>
        <w:rPr>
          <w:rFonts w:ascii="Arial" w:eastAsia="Arial" w:hAnsi="Arial" w:cs="Arial"/>
        </w:rPr>
        <w:t xml:space="preserve"> &gt; 0.05 for all item</w:t>
      </w:r>
      <w:r>
        <w:rPr>
          <w:rFonts w:ascii="Arial" w:eastAsia="Arial" w:hAnsi="Arial" w:cs="Arial"/>
        </w:rPr>
        <w:t>s). Regarding sex, among participants who reported difficulty relaxing due to oral health, the majority of moderate to severe impact responses (scores 2 and 3) came from female patients (75.0% and 100%, respectively)</w:t>
      </w:r>
    </w:p>
    <w:p w14:paraId="66763B1D" w14:textId="77777777" w:rsidR="00FE24B0" w:rsidRDefault="00FE24B0">
      <w:pPr>
        <w:pBdr>
          <w:top w:val="nil"/>
          <w:left w:val="nil"/>
          <w:bottom w:val="nil"/>
          <w:right w:val="nil"/>
          <w:between w:val="nil"/>
        </w:pBdr>
        <w:jc w:val="both"/>
        <w:rPr>
          <w:rFonts w:ascii="Arial" w:eastAsia="Arial" w:hAnsi="Arial" w:cs="Arial"/>
        </w:rPr>
      </w:pPr>
    </w:p>
    <w:p w14:paraId="60C6ACC3"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On the other hand, the response “1 – r</w:t>
      </w:r>
      <w:r>
        <w:rPr>
          <w:rFonts w:ascii="Arial" w:eastAsia="Arial" w:hAnsi="Arial" w:cs="Arial"/>
        </w:rPr>
        <w:t>arely” was recorded exclusively among men (100%). The chi-square test demonstrated a statistically significant association between sex and the reported level of difficulty in relaxing (</w:t>
      </w:r>
      <w:r>
        <w:rPr>
          <w:rFonts w:ascii="Arial" w:eastAsia="Arial" w:hAnsi="Arial" w:cs="Arial"/>
          <w:i/>
        </w:rPr>
        <w:t>P</w:t>
      </w:r>
      <w:r>
        <w:rPr>
          <w:rFonts w:ascii="Arial" w:eastAsia="Arial" w:hAnsi="Arial" w:cs="Arial"/>
        </w:rPr>
        <w:t xml:space="preserve"> = 0.003). The strength of the association, measured by Cramer’s V coe</w:t>
      </w:r>
      <w:r>
        <w:rPr>
          <w:rFonts w:ascii="Arial" w:eastAsia="Arial" w:hAnsi="Arial" w:cs="Arial"/>
        </w:rPr>
        <w:t>fficient, was moderate to strong (</w:t>
      </w:r>
      <w:proofErr w:type="spellStart"/>
      <w:r>
        <w:rPr>
          <w:rFonts w:ascii="Arial" w:eastAsia="Arial" w:hAnsi="Arial" w:cs="Arial"/>
        </w:rPr>
        <w:t>φc</w:t>
      </w:r>
      <w:proofErr w:type="spellEnd"/>
      <w:r>
        <w:rPr>
          <w:rFonts w:ascii="Arial" w:eastAsia="Arial" w:hAnsi="Arial" w:cs="Arial"/>
        </w:rPr>
        <w:t xml:space="preserve"> = 0.555). This finding suggests that sex influences the perception of psychological discomfort among CR-RPD users.</w:t>
      </w:r>
    </w:p>
    <w:p w14:paraId="40DE9DE4" w14:textId="77777777" w:rsidR="00FE24B0" w:rsidRDefault="00FE24B0">
      <w:pPr>
        <w:pBdr>
          <w:top w:val="nil"/>
          <w:left w:val="nil"/>
          <w:bottom w:val="nil"/>
          <w:right w:val="nil"/>
          <w:between w:val="nil"/>
        </w:pBdr>
        <w:jc w:val="both"/>
        <w:rPr>
          <w:rFonts w:ascii="Arial" w:eastAsia="Arial" w:hAnsi="Arial" w:cs="Arial"/>
        </w:rPr>
      </w:pPr>
    </w:p>
    <w:p w14:paraId="375C00A1"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For the remaining items, no significant differences were found between sexes, suggesting that, across t</w:t>
      </w:r>
      <w:r>
        <w:rPr>
          <w:rFonts w:ascii="Arial" w:eastAsia="Arial" w:hAnsi="Arial" w:cs="Arial"/>
        </w:rPr>
        <w:t>he sample, the effects of prosthetic rehabilitation on quality of life are perceived relatively homogeneously with respect to the type of prosthesis, age, and, except for item 9, sex (Table 4).</w:t>
      </w:r>
    </w:p>
    <w:p w14:paraId="5F91014B" w14:textId="77777777" w:rsidR="00FE24B0" w:rsidRDefault="00FE24B0">
      <w:pPr>
        <w:pBdr>
          <w:top w:val="nil"/>
          <w:left w:val="nil"/>
          <w:bottom w:val="nil"/>
          <w:right w:val="nil"/>
          <w:between w:val="nil"/>
        </w:pBdr>
        <w:jc w:val="both"/>
        <w:rPr>
          <w:rFonts w:ascii="Arial" w:eastAsia="Arial" w:hAnsi="Arial" w:cs="Arial"/>
        </w:rPr>
      </w:pPr>
    </w:p>
    <w:p w14:paraId="58EB8E29" w14:textId="77777777" w:rsidR="00FE24B0" w:rsidRDefault="00B24B5F">
      <w:pPr>
        <w:rPr>
          <w:rFonts w:ascii="Arial" w:eastAsia="Arial" w:hAnsi="Arial" w:cs="Arial"/>
          <w:b/>
        </w:rPr>
      </w:pPr>
      <w:r>
        <w:rPr>
          <w:rFonts w:ascii="Arial" w:eastAsia="Arial" w:hAnsi="Arial" w:cs="Arial"/>
          <w:b/>
        </w:rPr>
        <w:t>Table 4. Correlation between the OHIP-14 index and variables</w:t>
      </w:r>
    </w:p>
    <w:sdt>
      <w:sdtPr>
        <w:tag w:val="goog_rdk_5"/>
        <w:id w:val="-999488466"/>
        <w:lock w:val="contentLocked"/>
      </w:sdtPr>
      <w:sdtEndPr/>
      <w:sdtContent>
        <w:tbl>
          <w:tblPr>
            <w:tblStyle w:val="af9"/>
            <w:tblW w:w="5670" w:type="dxa"/>
            <w:jc w:val="center"/>
            <w:tblBorders>
              <w:top w:val="nil"/>
              <w:left w:val="nil"/>
              <w:bottom w:val="nil"/>
              <w:right w:val="nil"/>
              <w:insideH w:val="nil"/>
              <w:insideV w:val="nil"/>
            </w:tblBorders>
            <w:tblLayout w:type="fixed"/>
            <w:tblLook w:val="0400" w:firstRow="0" w:lastRow="0" w:firstColumn="0" w:lastColumn="0" w:noHBand="0" w:noVBand="1"/>
          </w:tblPr>
          <w:tblGrid>
            <w:gridCol w:w="1271"/>
            <w:gridCol w:w="1706"/>
            <w:gridCol w:w="1134"/>
            <w:gridCol w:w="1559"/>
          </w:tblGrid>
          <w:tr w:rsidR="00FE24B0" w14:paraId="3756B698" w14:textId="77777777">
            <w:trPr>
              <w:trHeight w:val="454"/>
              <w:jc w:val="center"/>
            </w:trPr>
            <w:tc>
              <w:tcPr>
                <w:tcW w:w="1271" w:type="dxa"/>
                <w:tcBorders>
                  <w:top w:val="single" w:sz="4" w:space="0" w:color="000000"/>
                  <w:bottom w:val="single" w:sz="4" w:space="0" w:color="000000"/>
                </w:tcBorders>
                <w:shd w:val="clear" w:color="auto" w:fill="FFFFFF"/>
                <w:vAlign w:val="center"/>
              </w:tcPr>
              <w:p w14:paraId="5FB994A8" w14:textId="77777777" w:rsidR="00FE24B0" w:rsidRDefault="00FE24B0">
                <w:pPr>
                  <w:jc w:val="center"/>
                  <w:rPr>
                    <w:rFonts w:ascii="Arial" w:eastAsia="Arial" w:hAnsi="Arial" w:cs="Arial"/>
                    <w:b/>
                  </w:rPr>
                </w:pPr>
              </w:p>
            </w:tc>
            <w:tc>
              <w:tcPr>
                <w:tcW w:w="4399" w:type="dxa"/>
                <w:gridSpan w:val="3"/>
                <w:tcBorders>
                  <w:top w:val="single" w:sz="4" w:space="0" w:color="000000"/>
                  <w:bottom w:val="single" w:sz="4" w:space="0" w:color="000000"/>
                </w:tcBorders>
                <w:shd w:val="clear" w:color="auto" w:fill="FFFFFF"/>
                <w:vAlign w:val="center"/>
              </w:tcPr>
              <w:p w14:paraId="6D88E218" w14:textId="77777777" w:rsidR="00FE24B0" w:rsidRDefault="00B24B5F">
                <w:pPr>
                  <w:jc w:val="center"/>
                  <w:rPr>
                    <w:rFonts w:ascii="Arial" w:eastAsia="Arial" w:hAnsi="Arial" w:cs="Arial"/>
                    <w:b/>
                  </w:rPr>
                </w:pPr>
                <w:r>
                  <w:rPr>
                    <w:rFonts w:ascii="Arial" w:eastAsia="Arial" w:hAnsi="Arial" w:cs="Arial"/>
                    <w:b/>
                  </w:rPr>
                  <w:t>Correlation significance (</w:t>
                </w:r>
                <w:r>
                  <w:rPr>
                    <w:rFonts w:ascii="Arial" w:eastAsia="Arial" w:hAnsi="Arial" w:cs="Arial"/>
                    <w:b/>
                    <w:i/>
                  </w:rPr>
                  <w:t>P</w:t>
                </w:r>
                <w:r>
                  <w:rPr>
                    <w:rFonts w:ascii="Arial" w:eastAsia="Arial" w:hAnsi="Arial" w:cs="Arial"/>
                    <w:b/>
                  </w:rPr>
                  <w:t>-value)</w:t>
                </w:r>
              </w:p>
            </w:tc>
          </w:tr>
          <w:tr w:rsidR="00FE24B0" w14:paraId="27FFC35F" w14:textId="77777777">
            <w:trPr>
              <w:trHeight w:val="454"/>
              <w:jc w:val="center"/>
            </w:trPr>
            <w:tc>
              <w:tcPr>
                <w:tcW w:w="1271" w:type="dxa"/>
                <w:tcBorders>
                  <w:top w:val="single" w:sz="4" w:space="0" w:color="000000"/>
                  <w:bottom w:val="single" w:sz="4" w:space="0" w:color="000000"/>
                </w:tcBorders>
                <w:shd w:val="clear" w:color="auto" w:fill="FFFFFF"/>
                <w:vAlign w:val="center"/>
              </w:tcPr>
              <w:p w14:paraId="14A7B312" w14:textId="77777777" w:rsidR="00FE24B0" w:rsidRDefault="00B24B5F">
                <w:pPr>
                  <w:jc w:val="center"/>
                  <w:rPr>
                    <w:rFonts w:ascii="Arial" w:eastAsia="Arial" w:hAnsi="Arial" w:cs="Arial"/>
                    <w:b/>
                  </w:rPr>
                </w:pPr>
                <w:r>
                  <w:rPr>
                    <w:rFonts w:ascii="Arial" w:eastAsia="Arial" w:hAnsi="Arial" w:cs="Arial"/>
                    <w:b/>
                  </w:rPr>
                  <w:t>OHIP-14 Question</w:t>
                </w:r>
              </w:p>
            </w:tc>
            <w:tc>
              <w:tcPr>
                <w:tcW w:w="1706" w:type="dxa"/>
                <w:tcBorders>
                  <w:top w:val="single" w:sz="4" w:space="0" w:color="000000"/>
                  <w:bottom w:val="single" w:sz="4" w:space="0" w:color="000000"/>
                </w:tcBorders>
                <w:shd w:val="clear" w:color="auto" w:fill="FFFFFF"/>
                <w:vAlign w:val="center"/>
              </w:tcPr>
              <w:p w14:paraId="008D88D1" w14:textId="77777777" w:rsidR="00FE24B0" w:rsidRDefault="00B24B5F">
                <w:pPr>
                  <w:jc w:val="center"/>
                  <w:rPr>
                    <w:rFonts w:ascii="Arial" w:eastAsia="Arial" w:hAnsi="Arial" w:cs="Arial"/>
                    <w:b/>
                  </w:rPr>
                </w:pPr>
                <w:r>
                  <w:rPr>
                    <w:rFonts w:ascii="Arial" w:eastAsia="Arial" w:hAnsi="Arial" w:cs="Arial"/>
                    <w:b/>
                  </w:rPr>
                  <w:t>Type of Rehabilitation</w:t>
                </w:r>
              </w:p>
            </w:tc>
            <w:tc>
              <w:tcPr>
                <w:tcW w:w="1134" w:type="dxa"/>
                <w:tcBorders>
                  <w:top w:val="single" w:sz="4" w:space="0" w:color="000000"/>
                  <w:bottom w:val="single" w:sz="4" w:space="0" w:color="000000"/>
                </w:tcBorders>
                <w:shd w:val="clear" w:color="auto" w:fill="FFFFFF"/>
                <w:vAlign w:val="center"/>
              </w:tcPr>
              <w:p w14:paraId="50C67425" w14:textId="77777777" w:rsidR="00FE24B0" w:rsidRDefault="00B24B5F">
                <w:pPr>
                  <w:jc w:val="center"/>
                  <w:rPr>
                    <w:rFonts w:ascii="Arial" w:eastAsia="Arial" w:hAnsi="Arial" w:cs="Arial"/>
                    <w:b/>
                  </w:rPr>
                </w:pPr>
                <w:r>
                  <w:rPr>
                    <w:rFonts w:ascii="Arial" w:eastAsia="Arial" w:hAnsi="Arial" w:cs="Arial"/>
                    <w:b/>
                  </w:rPr>
                  <w:t>Age</w:t>
                </w:r>
              </w:p>
            </w:tc>
            <w:tc>
              <w:tcPr>
                <w:tcW w:w="1559" w:type="dxa"/>
                <w:tcBorders>
                  <w:top w:val="single" w:sz="4" w:space="0" w:color="000000"/>
                  <w:bottom w:val="single" w:sz="4" w:space="0" w:color="000000"/>
                </w:tcBorders>
                <w:shd w:val="clear" w:color="auto" w:fill="FFFFFF"/>
                <w:vAlign w:val="center"/>
              </w:tcPr>
              <w:p w14:paraId="68628E73" w14:textId="77777777" w:rsidR="00FE24B0" w:rsidRDefault="00B24B5F">
                <w:pPr>
                  <w:jc w:val="center"/>
                  <w:rPr>
                    <w:rFonts w:ascii="Arial" w:eastAsia="Arial" w:hAnsi="Arial" w:cs="Arial"/>
                    <w:b/>
                  </w:rPr>
                </w:pPr>
                <w:r>
                  <w:rPr>
                    <w:rFonts w:ascii="Arial" w:eastAsia="Arial" w:hAnsi="Arial" w:cs="Arial"/>
                    <w:b/>
                  </w:rPr>
                  <w:t>Sex</w:t>
                </w:r>
              </w:p>
            </w:tc>
          </w:tr>
          <w:tr w:rsidR="00FE24B0" w14:paraId="111AB79F" w14:textId="77777777">
            <w:trPr>
              <w:trHeight w:val="454"/>
              <w:jc w:val="center"/>
            </w:trPr>
            <w:tc>
              <w:tcPr>
                <w:tcW w:w="1271" w:type="dxa"/>
                <w:tcBorders>
                  <w:top w:val="single" w:sz="4" w:space="0" w:color="000000"/>
                </w:tcBorders>
                <w:shd w:val="clear" w:color="auto" w:fill="FFFFFF"/>
                <w:vAlign w:val="center"/>
              </w:tcPr>
              <w:p w14:paraId="19F6D514" w14:textId="77777777" w:rsidR="00FE24B0" w:rsidRDefault="00B24B5F">
                <w:pPr>
                  <w:jc w:val="center"/>
                  <w:rPr>
                    <w:rFonts w:ascii="Arial" w:eastAsia="Arial" w:hAnsi="Arial" w:cs="Arial"/>
                    <w:b/>
                  </w:rPr>
                </w:pPr>
                <w:r>
                  <w:rPr>
                    <w:rFonts w:ascii="Arial" w:eastAsia="Arial" w:hAnsi="Arial" w:cs="Arial"/>
                    <w:b/>
                  </w:rPr>
                  <w:t>1</w:t>
                </w:r>
              </w:p>
            </w:tc>
            <w:tc>
              <w:tcPr>
                <w:tcW w:w="1706" w:type="dxa"/>
                <w:tcBorders>
                  <w:top w:val="single" w:sz="4" w:space="0" w:color="000000"/>
                </w:tcBorders>
                <w:shd w:val="clear" w:color="auto" w:fill="FFFFFF"/>
                <w:vAlign w:val="center"/>
              </w:tcPr>
              <w:p w14:paraId="2D591145" w14:textId="77777777" w:rsidR="00FE24B0" w:rsidRDefault="00B24B5F">
                <w:pPr>
                  <w:jc w:val="center"/>
                  <w:rPr>
                    <w:rFonts w:ascii="Arial" w:eastAsia="Arial" w:hAnsi="Arial" w:cs="Arial"/>
                  </w:rPr>
                </w:pPr>
                <w:r>
                  <w:rPr>
                    <w:rFonts w:ascii="Arial" w:eastAsia="Arial" w:hAnsi="Arial" w:cs="Arial"/>
                  </w:rPr>
                  <w:t>0.251</w:t>
                </w:r>
              </w:p>
            </w:tc>
            <w:tc>
              <w:tcPr>
                <w:tcW w:w="1134" w:type="dxa"/>
                <w:tcBorders>
                  <w:top w:val="single" w:sz="4" w:space="0" w:color="000000"/>
                </w:tcBorders>
                <w:shd w:val="clear" w:color="auto" w:fill="FFFFFF"/>
                <w:vAlign w:val="center"/>
              </w:tcPr>
              <w:p w14:paraId="4CF855F6" w14:textId="77777777" w:rsidR="00FE24B0" w:rsidRDefault="00B24B5F">
                <w:pPr>
                  <w:jc w:val="center"/>
                  <w:rPr>
                    <w:rFonts w:ascii="Arial" w:eastAsia="Arial" w:hAnsi="Arial" w:cs="Arial"/>
                  </w:rPr>
                </w:pPr>
                <w:r>
                  <w:rPr>
                    <w:rFonts w:ascii="Arial" w:eastAsia="Arial" w:hAnsi="Arial" w:cs="Arial"/>
                  </w:rPr>
                  <w:t>0.822</w:t>
                </w:r>
              </w:p>
            </w:tc>
            <w:tc>
              <w:tcPr>
                <w:tcW w:w="1559" w:type="dxa"/>
                <w:tcBorders>
                  <w:top w:val="single" w:sz="4" w:space="0" w:color="000000"/>
                </w:tcBorders>
                <w:shd w:val="clear" w:color="auto" w:fill="FFFFFF"/>
                <w:vAlign w:val="center"/>
              </w:tcPr>
              <w:p w14:paraId="6E06ACA9" w14:textId="77777777" w:rsidR="00FE24B0" w:rsidRDefault="00B24B5F">
                <w:pPr>
                  <w:jc w:val="center"/>
                  <w:rPr>
                    <w:rFonts w:ascii="Arial" w:eastAsia="Arial" w:hAnsi="Arial" w:cs="Arial"/>
                  </w:rPr>
                </w:pPr>
                <w:r>
                  <w:rPr>
                    <w:rFonts w:ascii="Arial" w:eastAsia="Arial" w:hAnsi="Arial" w:cs="Arial"/>
                  </w:rPr>
                  <w:t>0.360</w:t>
                </w:r>
              </w:p>
            </w:tc>
          </w:tr>
          <w:tr w:rsidR="00FE24B0" w14:paraId="5D6DB6F5" w14:textId="77777777">
            <w:trPr>
              <w:trHeight w:val="454"/>
              <w:jc w:val="center"/>
            </w:trPr>
            <w:tc>
              <w:tcPr>
                <w:tcW w:w="1271" w:type="dxa"/>
                <w:shd w:val="clear" w:color="auto" w:fill="FFFFFF"/>
                <w:vAlign w:val="center"/>
              </w:tcPr>
              <w:p w14:paraId="49031BB6" w14:textId="77777777" w:rsidR="00FE24B0" w:rsidRDefault="00B24B5F">
                <w:pPr>
                  <w:jc w:val="center"/>
                  <w:rPr>
                    <w:rFonts w:ascii="Arial" w:eastAsia="Arial" w:hAnsi="Arial" w:cs="Arial"/>
                    <w:b/>
                  </w:rPr>
                </w:pPr>
                <w:r>
                  <w:rPr>
                    <w:rFonts w:ascii="Arial" w:eastAsia="Arial" w:hAnsi="Arial" w:cs="Arial"/>
                    <w:b/>
                  </w:rPr>
                  <w:t>2</w:t>
                </w:r>
              </w:p>
            </w:tc>
            <w:tc>
              <w:tcPr>
                <w:tcW w:w="1706" w:type="dxa"/>
                <w:shd w:val="clear" w:color="auto" w:fill="FFFFFF"/>
                <w:vAlign w:val="center"/>
              </w:tcPr>
              <w:p w14:paraId="174B03DD" w14:textId="77777777" w:rsidR="00FE24B0" w:rsidRDefault="00B24B5F">
                <w:pPr>
                  <w:jc w:val="center"/>
                  <w:rPr>
                    <w:rFonts w:ascii="Arial" w:eastAsia="Arial" w:hAnsi="Arial" w:cs="Arial"/>
                  </w:rPr>
                </w:pPr>
                <w:r>
                  <w:rPr>
                    <w:rFonts w:ascii="Arial" w:eastAsia="Arial" w:hAnsi="Arial" w:cs="Arial"/>
                  </w:rPr>
                  <w:t>0.417</w:t>
                </w:r>
              </w:p>
            </w:tc>
            <w:tc>
              <w:tcPr>
                <w:tcW w:w="1134" w:type="dxa"/>
                <w:shd w:val="clear" w:color="auto" w:fill="FFFFFF"/>
                <w:vAlign w:val="center"/>
              </w:tcPr>
              <w:p w14:paraId="33DFFA98" w14:textId="77777777" w:rsidR="00FE24B0" w:rsidRDefault="00B24B5F">
                <w:pPr>
                  <w:jc w:val="center"/>
                  <w:rPr>
                    <w:rFonts w:ascii="Arial" w:eastAsia="Arial" w:hAnsi="Arial" w:cs="Arial"/>
                  </w:rPr>
                </w:pPr>
                <w:r>
                  <w:rPr>
                    <w:rFonts w:ascii="Arial" w:eastAsia="Arial" w:hAnsi="Arial" w:cs="Arial"/>
                  </w:rPr>
                  <w:t>0.222</w:t>
                </w:r>
              </w:p>
            </w:tc>
            <w:tc>
              <w:tcPr>
                <w:tcW w:w="1559" w:type="dxa"/>
                <w:shd w:val="clear" w:color="auto" w:fill="FFFFFF"/>
                <w:vAlign w:val="center"/>
              </w:tcPr>
              <w:p w14:paraId="329D73BC" w14:textId="77777777" w:rsidR="00FE24B0" w:rsidRDefault="00B24B5F">
                <w:pPr>
                  <w:jc w:val="center"/>
                  <w:rPr>
                    <w:rFonts w:ascii="Arial" w:eastAsia="Arial" w:hAnsi="Arial" w:cs="Arial"/>
                  </w:rPr>
                </w:pPr>
                <w:r>
                  <w:rPr>
                    <w:rFonts w:ascii="Arial" w:eastAsia="Arial" w:hAnsi="Arial" w:cs="Arial"/>
                  </w:rPr>
                  <w:t>0.713</w:t>
                </w:r>
              </w:p>
            </w:tc>
          </w:tr>
          <w:tr w:rsidR="00FE24B0" w14:paraId="1935361A" w14:textId="77777777">
            <w:trPr>
              <w:trHeight w:val="454"/>
              <w:jc w:val="center"/>
            </w:trPr>
            <w:tc>
              <w:tcPr>
                <w:tcW w:w="1271" w:type="dxa"/>
                <w:shd w:val="clear" w:color="auto" w:fill="FFFFFF"/>
                <w:vAlign w:val="center"/>
              </w:tcPr>
              <w:p w14:paraId="5510AFAB" w14:textId="77777777" w:rsidR="00FE24B0" w:rsidRDefault="00B24B5F">
                <w:pPr>
                  <w:jc w:val="center"/>
                  <w:rPr>
                    <w:rFonts w:ascii="Arial" w:eastAsia="Arial" w:hAnsi="Arial" w:cs="Arial"/>
                    <w:b/>
                  </w:rPr>
                </w:pPr>
                <w:r>
                  <w:rPr>
                    <w:rFonts w:ascii="Arial" w:eastAsia="Arial" w:hAnsi="Arial" w:cs="Arial"/>
                    <w:b/>
                  </w:rPr>
                  <w:t>3</w:t>
                </w:r>
              </w:p>
            </w:tc>
            <w:tc>
              <w:tcPr>
                <w:tcW w:w="1706" w:type="dxa"/>
                <w:shd w:val="clear" w:color="auto" w:fill="FFFFFF"/>
                <w:vAlign w:val="center"/>
              </w:tcPr>
              <w:p w14:paraId="7C3004B7" w14:textId="77777777" w:rsidR="00FE24B0" w:rsidRDefault="00B24B5F">
                <w:pPr>
                  <w:jc w:val="center"/>
                  <w:rPr>
                    <w:rFonts w:ascii="Arial" w:eastAsia="Arial" w:hAnsi="Arial" w:cs="Arial"/>
                  </w:rPr>
                </w:pPr>
                <w:r>
                  <w:rPr>
                    <w:rFonts w:ascii="Arial" w:eastAsia="Arial" w:hAnsi="Arial" w:cs="Arial"/>
                  </w:rPr>
                  <w:t>0.910</w:t>
                </w:r>
              </w:p>
            </w:tc>
            <w:tc>
              <w:tcPr>
                <w:tcW w:w="1134" w:type="dxa"/>
                <w:shd w:val="clear" w:color="auto" w:fill="FFFFFF"/>
                <w:vAlign w:val="center"/>
              </w:tcPr>
              <w:p w14:paraId="5931D943" w14:textId="77777777" w:rsidR="00FE24B0" w:rsidRDefault="00B24B5F">
                <w:pPr>
                  <w:jc w:val="center"/>
                  <w:rPr>
                    <w:rFonts w:ascii="Arial" w:eastAsia="Arial" w:hAnsi="Arial" w:cs="Arial"/>
                  </w:rPr>
                </w:pPr>
                <w:r>
                  <w:rPr>
                    <w:rFonts w:ascii="Arial" w:eastAsia="Arial" w:hAnsi="Arial" w:cs="Arial"/>
                  </w:rPr>
                  <w:t>0.764</w:t>
                </w:r>
              </w:p>
            </w:tc>
            <w:tc>
              <w:tcPr>
                <w:tcW w:w="1559" w:type="dxa"/>
                <w:shd w:val="clear" w:color="auto" w:fill="FFFFFF"/>
                <w:vAlign w:val="center"/>
              </w:tcPr>
              <w:p w14:paraId="6868D80C" w14:textId="77777777" w:rsidR="00FE24B0" w:rsidRDefault="00B24B5F">
                <w:pPr>
                  <w:jc w:val="center"/>
                  <w:rPr>
                    <w:rFonts w:ascii="Arial" w:eastAsia="Arial" w:hAnsi="Arial" w:cs="Arial"/>
                  </w:rPr>
                </w:pPr>
                <w:r>
                  <w:rPr>
                    <w:rFonts w:ascii="Arial" w:eastAsia="Arial" w:hAnsi="Arial" w:cs="Arial"/>
                  </w:rPr>
                  <w:t>0.941</w:t>
                </w:r>
              </w:p>
            </w:tc>
          </w:tr>
          <w:tr w:rsidR="00FE24B0" w14:paraId="66CDBD5F" w14:textId="77777777">
            <w:trPr>
              <w:trHeight w:val="454"/>
              <w:jc w:val="center"/>
            </w:trPr>
            <w:tc>
              <w:tcPr>
                <w:tcW w:w="1271" w:type="dxa"/>
                <w:shd w:val="clear" w:color="auto" w:fill="FFFFFF"/>
                <w:vAlign w:val="center"/>
              </w:tcPr>
              <w:p w14:paraId="296952F2" w14:textId="77777777" w:rsidR="00FE24B0" w:rsidRDefault="00B24B5F">
                <w:pPr>
                  <w:jc w:val="center"/>
                  <w:rPr>
                    <w:rFonts w:ascii="Arial" w:eastAsia="Arial" w:hAnsi="Arial" w:cs="Arial"/>
                    <w:b/>
                  </w:rPr>
                </w:pPr>
                <w:r>
                  <w:rPr>
                    <w:rFonts w:ascii="Arial" w:eastAsia="Arial" w:hAnsi="Arial" w:cs="Arial"/>
                    <w:b/>
                  </w:rPr>
                  <w:t>4</w:t>
                </w:r>
              </w:p>
            </w:tc>
            <w:tc>
              <w:tcPr>
                <w:tcW w:w="1706" w:type="dxa"/>
                <w:shd w:val="clear" w:color="auto" w:fill="FFFFFF"/>
                <w:vAlign w:val="center"/>
              </w:tcPr>
              <w:p w14:paraId="489FDD0A" w14:textId="77777777" w:rsidR="00FE24B0" w:rsidRDefault="00B24B5F">
                <w:pPr>
                  <w:jc w:val="center"/>
                  <w:rPr>
                    <w:rFonts w:ascii="Arial" w:eastAsia="Arial" w:hAnsi="Arial" w:cs="Arial"/>
                  </w:rPr>
                </w:pPr>
                <w:r>
                  <w:rPr>
                    <w:rFonts w:ascii="Arial" w:eastAsia="Arial" w:hAnsi="Arial" w:cs="Arial"/>
                  </w:rPr>
                  <w:t>0.401</w:t>
                </w:r>
              </w:p>
            </w:tc>
            <w:tc>
              <w:tcPr>
                <w:tcW w:w="1134" w:type="dxa"/>
                <w:shd w:val="clear" w:color="auto" w:fill="FFFFFF"/>
                <w:vAlign w:val="center"/>
              </w:tcPr>
              <w:p w14:paraId="37EF9B48" w14:textId="77777777" w:rsidR="00FE24B0" w:rsidRDefault="00B24B5F">
                <w:pPr>
                  <w:jc w:val="center"/>
                  <w:rPr>
                    <w:rFonts w:ascii="Arial" w:eastAsia="Arial" w:hAnsi="Arial" w:cs="Arial"/>
                  </w:rPr>
                </w:pPr>
                <w:r>
                  <w:rPr>
                    <w:rFonts w:ascii="Arial" w:eastAsia="Arial" w:hAnsi="Arial" w:cs="Arial"/>
                  </w:rPr>
                  <w:t>0.395</w:t>
                </w:r>
              </w:p>
            </w:tc>
            <w:tc>
              <w:tcPr>
                <w:tcW w:w="1559" w:type="dxa"/>
                <w:shd w:val="clear" w:color="auto" w:fill="FFFFFF"/>
                <w:vAlign w:val="center"/>
              </w:tcPr>
              <w:p w14:paraId="7E24DA0A" w14:textId="77777777" w:rsidR="00FE24B0" w:rsidRDefault="00B24B5F">
                <w:pPr>
                  <w:jc w:val="center"/>
                  <w:rPr>
                    <w:rFonts w:ascii="Arial" w:eastAsia="Arial" w:hAnsi="Arial" w:cs="Arial"/>
                  </w:rPr>
                </w:pPr>
                <w:r>
                  <w:rPr>
                    <w:rFonts w:ascii="Arial" w:eastAsia="Arial" w:hAnsi="Arial" w:cs="Arial"/>
                  </w:rPr>
                  <w:t>0.480</w:t>
                </w:r>
              </w:p>
            </w:tc>
          </w:tr>
          <w:tr w:rsidR="00FE24B0" w14:paraId="61FBD715" w14:textId="77777777">
            <w:trPr>
              <w:trHeight w:val="454"/>
              <w:jc w:val="center"/>
            </w:trPr>
            <w:tc>
              <w:tcPr>
                <w:tcW w:w="1271" w:type="dxa"/>
                <w:shd w:val="clear" w:color="auto" w:fill="FFFFFF"/>
                <w:vAlign w:val="center"/>
              </w:tcPr>
              <w:p w14:paraId="7DE6DC92" w14:textId="77777777" w:rsidR="00FE24B0" w:rsidRDefault="00B24B5F">
                <w:pPr>
                  <w:jc w:val="center"/>
                  <w:rPr>
                    <w:rFonts w:ascii="Arial" w:eastAsia="Arial" w:hAnsi="Arial" w:cs="Arial"/>
                    <w:b/>
                  </w:rPr>
                </w:pPr>
                <w:r>
                  <w:rPr>
                    <w:rFonts w:ascii="Arial" w:eastAsia="Arial" w:hAnsi="Arial" w:cs="Arial"/>
                    <w:b/>
                  </w:rPr>
                  <w:lastRenderedPageBreak/>
                  <w:t>5</w:t>
                </w:r>
              </w:p>
            </w:tc>
            <w:tc>
              <w:tcPr>
                <w:tcW w:w="1706" w:type="dxa"/>
                <w:shd w:val="clear" w:color="auto" w:fill="FFFFFF"/>
                <w:vAlign w:val="center"/>
              </w:tcPr>
              <w:p w14:paraId="1CA8BEEF" w14:textId="77777777" w:rsidR="00FE24B0" w:rsidRDefault="00B24B5F">
                <w:pPr>
                  <w:jc w:val="center"/>
                  <w:rPr>
                    <w:rFonts w:ascii="Arial" w:eastAsia="Arial" w:hAnsi="Arial" w:cs="Arial"/>
                  </w:rPr>
                </w:pPr>
                <w:r>
                  <w:rPr>
                    <w:rFonts w:ascii="Arial" w:eastAsia="Arial" w:hAnsi="Arial" w:cs="Arial"/>
                  </w:rPr>
                  <w:t>0.386</w:t>
                </w:r>
              </w:p>
            </w:tc>
            <w:tc>
              <w:tcPr>
                <w:tcW w:w="1134" w:type="dxa"/>
                <w:shd w:val="clear" w:color="auto" w:fill="FFFFFF"/>
                <w:vAlign w:val="center"/>
              </w:tcPr>
              <w:p w14:paraId="10B18DE6" w14:textId="77777777" w:rsidR="00FE24B0" w:rsidRDefault="00B24B5F">
                <w:pPr>
                  <w:jc w:val="center"/>
                  <w:rPr>
                    <w:rFonts w:ascii="Arial" w:eastAsia="Arial" w:hAnsi="Arial" w:cs="Arial"/>
                  </w:rPr>
                </w:pPr>
                <w:r>
                  <w:rPr>
                    <w:rFonts w:ascii="Arial" w:eastAsia="Arial" w:hAnsi="Arial" w:cs="Arial"/>
                  </w:rPr>
                  <w:t>0.884</w:t>
                </w:r>
              </w:p>
            </w:tc>
            <w:tc>
              <w:tcPr>
                <w:tcW w:w="1559" w:type="dxa"/>
                <w:shd w:val="clear" w:color="auto" w:fill="FFFFFF"/>
                <w:vAlign w:val="center"/>
              </w:tcPr>
              <w:p w14:paraId="069D7771" w14:textId="77777777" w:rsidR="00FE24B0" w:rsidRDefault="00B24B5F">
                <w:pPr>
                  <w:jc w:val="center"/>
                  <w:rPr>
                    <w:rFonts w:ascii="Arial" w:eastAsia="Arial" w:hAnsi="Arial" w:cs="Arial"/>
                  </w:rPr>
                </w:pPr>
                <w:r>
                  <w:rPr>
                    <w:rFonts w:ascii="Arial" w:eastAsia="Arial" w:hAnsi="Arial" w:cs="Arial"/>
                  </w:rPr>
                  <w:t>0.794</w:t>
                </w:r>
              </w:p>
            </w:tc>
          </w:tr>
          <w:tr w:rsidR="00FE24B0" w14:paraId="109EB509" w14:textId="77777777">
            <w:trPr>
              <w:trHeight w:val="454"/>
              <w:jc w:val="center"/>
            </w:trPr>
            <w:tc>
              <w:tcPr>
                <w:tcW w:w="1271" w:type="dxa"/>
                <w:shd w:val="clear" w:color="auto" w:fill="FFFFFF"/>
                <w:vAlign w:val="center"/>
              </w:tcPr>
              <w:p w14:paraId="157720D7" w14:textId="77777777" w:rsidR="00FE24B0" w:rsidRDefault="00B24B5F">
                <w:pPr>
                  <w:jc w:val="center"/>
                  <w:rPr>
                    <w:rFonts w:ascii="Arial" w:eastAsia="Arial" w:hAnsi="Arial" w:cs="Arial"/>
                    <w:b/>
                  </w:rPr>
                </w:pPr>
                <w:r>
                  <w:rPr>
                    <w:rFonts w:ascii="Arial" w:eastAsia="Arial" w:hAnsi="Arial" w:cs="Arial"/>
                    <w:b/>
                  </w:rPr>
                  <w:t>6</w:t>
                </w:r>
              </w:p>
            </w:tc>
            <w:tc>
              <w:tcPr>
                <w:tcW w:w="1706" w:type="dxa"/>
                <w:shd w:val="clear" w:color="auto" w:fill="FFFFFF"/>
                <w:vAlign w:val="center"/>
              </w:tcPr>
              <w:p w14:paraId="16339447" w14:textId="77777777" w:rsidR="00FE24B0" w:rsidRDefault="00B24B5F">
                <w:pPr>
                  <w:jc w:val="center"/>
                  <w:rPr>
                    <w:rFonts w:ascii="Arial" w:eastAsia="Arial" w:hAnsi="Arial" w:cs="Arial"/>
                  </w:rPr>
                </w:pPr>
                <w:r>
                  <w:rPr>
                    <w:rFonts w:ascii="Arial" w:eastAsia="Arial" w:hAnsi="Arial" w:cs="Arial"/>
                  </w:rPr>
                  <w:t>0.725</w:t>
                </w:r>
              </w:p>
            </w:tc>
            <w:tc>
              <w:tcPr>
                <w:tcW w:w="1134" w:type="dxa"/>
                <w:shd w:val="clear" w:color="auto" w:fill="FFFFFF"/>
                <w:vAlign w:val="center"/>
              </w:tcPr>
              <w:p w14:paraId="53CC15CC" w14:textId="77777777" w:rsidR="00FE24B0" w:rsidRDefault="00B24B5F">
                <w:pPr>
                  <w:jc w:val="center"/>
                  <w:rPr>
                    <w:rFonts w:ascii="Arial" w:eastAsia="Arial" w:hAnsi="Arial" w:cs="Arial"/>
                  </w:rPr>
                </w:pPr>
                <w:r>
                  <w:rPr>
                    <w:rFonts w:ascii="Arial" w:eastAsia="Arial" w:hAnsi="Arial" w:cs="Arial"/>
                  </w:rPr>
                  <w:t>0.747</w:t>
                </w:r>
              </w:p>
            </w:tc>
            <w:tc>
              <w:tcPr>
                <w:tcW w:w="1559" w:type="dxa"/>
                <w:shd w:val="clear" w:color="auto" w:fill="FFFFFF"/>
                <w:vAlign w:val="center"/>
              </w:tcPr>
              <w:p w14:paraId="576D212E" w14:textId="77777777" w:rsidR="00FE24B0" w:rsidRDefault="00B24B5F">
                <w:pPr>
                  <w:jc w:val="center"/>
                  <w:rPr>
                    <w:rFonts w:ascii="Arial" w:eastAsia="Arial" w:hAnsi="Arial" w:cs="Arial"/>
                  </w:rPr>
                </w:pPr>
                <w:r>
                  <w:rPr>
                    <w:rFonts w:ascii="Arial" w:eastAsia="Arial" w:hAnsi="Arial" w:cs="Arial"/>
                  </w:rPr>
                  <w:t>0.403</w:t>
                </w:r>
              </w:p>
            </w:tc>
          </w:tr>
          <w:tr w:rsidR="00FE24B0" w14:paraId="7E2065AD" w14:textId="77777777">
            <w:trPr>
              <w:trHeight w:val="454"/>
              <w:jc w:val="center"/>
            </w:trPr>
            <w:tc>
              <w:tcPr>
                <w:tcW w:w="1271" w:type="dxa"/>
                <w:shd w:val="clear" w:color="auto" w:fill="FFFFFF"/>
                <w:vAlign w:val="center"/>
              </w:tcPr>
              <w:p w14:paraId="3393CD26" w14:textId="77777777" w:rsidR="00FE24B0" w:rsidRDefault="00B24B5F">
                <w:pPr>
                  <w:jc w:val="center"/>
                  <w:rPr>
                    <w:rFonts w:ascii="Arial" w:eastAsia="Arial" w:hAnsi="Arial" w:cs="Arial"/>
                    <w:b/>
                  </w:rPr>
                </w:pPr>
                <w:r>
                  <w:rPr>
                    <w:rFonts w:ascii="Arial" w:eastAsia="Arial" w:hAnsi="Arial" w:cs="Arial"/>
                    <w:b/>
                  </w:rPr>
                  <w:t>7</w:t>
                </w:r>
              </w:p>
            </w:tc>
            <w:tc>
              <w:tcPr>
                <w:tcW w:w="1706" w:type="dxa"/>
                <w:shd w:val="clear" w:color="auto" w:fill="FFFFFF"/>
                <w:vAlign w:val="center"/>
              </w:tcPr>
              <w:p w14:paraId="4831EB18" w14:textId="77777777" w:rsidR="00FE24B0" w:rsidRDefault="00B24B5F">
                <w:pPr>
                  <w:jc w:val="center"/>
                  <w:rPr>
                    <w:rFonts w:ascii="Arial" w:eastAsia="Arial" w:hAnsi="Arial" w:cs="Arial"/>
                  </w:rPr>
                </w:pPr>
                <w:r>
                  <w:rPr>
                    <w:rFonts w:ascii="Arial" w:eastAsia="Arial" w:hAnsi="Arial" w:cs="Arial"/>
                  </w:rPr>
                  <w:t>0.713</w:t>
                </w:r>
              </w:p>
            </w:tc>
            <w:tc>
              <w:tcPr>
                <w:tcW w:w="1134" w:type="dxa"/>
                <w:shd w:val="clear" w:color="auto" w:fill="FFFFFF"/>
                <w:vAlign w:val="center"/>
              </w:tcPr>
              <w:p w14:paraId="3E14CBB7" w14:textId="77777777" w:rsidR="00FE24B0" w:rsidRDefault="00B24B5F">
                <w:pPr>
                  <w:jc w:val="center"/>
                  <w:rPr>
                    <w:rFonts w:ascii="Arial" w:eastAsia="Arial" w:hAnsi="Arial" w:cs="Arial"/>
                  </w:rPr>
                </w:pPr>
                <w:r>
                  <w:rPr>
                    <w:rFonts w:ascii="Arial" w:eastAsia="Arial" w:hAnsi="Arial" w:cs="Arial"/>
                  </w:rPr>
                  <w:t>0.969</w:t>
                </w:r>
              </w:p>
            </w:tc>
            <w:tc>
              <w:tcPr>
                <w:tcW w:w="1559" w:type="dxa"/>
                <w:shd w:val="clear" w:color="auto" w:fill="FFFFFF"/>
                <w:vAlign w:val="center"/>
              </w:tcPr>
              <w:p w14:paraId="3ED7F6B5" w14:textId="77777777" w:rsidR="00FE24B0" w:rsidRDefault="00B24B5F">
                <w:pPr>
                  <w:jc w:val="center"/>
                  <w:rPr>
                    <w:rFonts w:ascii="Arial" w:eastAsia="Arial" w:hAnsi="Arial" w:cs="Arial"/>
                  </w:rPr>
                </w:pPr>
                <w:r>
                  <w:rPr>
                    <w:rFonts w:ascii="Arial" w:eastAsia="Arial" w:hAnsi="Arial" w:cs="Arial"/>
                  </w:rPr>
                  <w:t>0.267</w:t>
                </w:r>
              </w:p>
            </w:tc>
          </w:tr>
          <w:tr w:rsidR="00FE24B0" w14:paraId="34A26F8A" w14:textId="77777777">
            <w:trPr>
              <w:trHeight w:val="454"/>
              <w:jc w:val="center"/>
            </w:trPr>
            <w:tc>
              <w:tcPr>
                <w:tcW w:w="1271" w:type="dxa"/>
                <w:shd w:val="clear" w:color="auto" w:fill="FFFFFF"/>
                <w:vAlign w:val="center"/>
              </w:tcPr>
              <w:p w14:paraId="3BE99B94" w14:textId="77777777" w:rsidR="00FE24B0" w:rsidRDefault="00B24B5F">
                <w:pPr>
                  <w:jc w:val="center"/>
                  <w:rPr>
                    <w:rFonts w:ascii="Arial" w:eastAsia="Arial" w:hAnsi="Arial" w:cs="Arial"/>
                    <w:b/>
                  </w:rPr>
                </w:pPr>
                <w:r>
                  <w:rPr>
                    <w:rFonts w:ascii="Arial" w:eastAsia="Arial" w:hAnsi="Arial" w:cs="Arial"/>
                    <w:b/>
                  </w:rPr>
                  <w:t>8</w:t>
                </w:r>
              </w:p>
            </w:tc>
            <w:tc>
              <w:tcPr>
                <w:tcW w:w="1706" w:type="dxa"/>
                <w:shd w:val="clear" w:color="auto" w:fill="FFFFFF"/>
                <w:vAlign w:val="center"/>
              </w:tcPr>
              <w:p w14:paraId="0C024ED1" w14:textId="77777777" w:rsidR="00FE24B0" w:rsidRDefault="00B24B5F">
                <w:pPr>
                  <w:jc w:val="center"/>
                  <w:rPr>
                    <w:rFonts w:ascii="Arial" w:eastAsia="Arial" w:hAnsi="Arial" w:cs="Arial"/>
                  </w:rPr>
                </w:pPr>
                <w:r>
                  <w:rPr>
                    <w:rFonts w:ascii="Arial" w:eastAsia="Arial" w:hAnsi="Arial" w:cs="Arial"/>
                  </w:rPr>
                  <w:t>0.676</w:t>
                </w:r>
              </w:p>
            </w:tc>
            <w:tc>
              <w:tcPr>
                <w:tcW w:w="1134" w:type="dxa"/>
                <w:shd w:val="clear" w:color="auto" w:fill="FFFFFF"/>
                <w:vAlign w:val="center"/>
              </w:tcPr>
              <w:p w14:paraId="4F96576E" w14:textId="77777777" w:rsidR="00FE24B0" w:rsidRDefault="00B24B5F">
                <w:pPr>
                  <w:jc w:val="center"/>
                  <w:rPr>
                    <w:rFonts w:ascii="Arial" w:eastAsia="Arial" w:hAnsi="Arial" w:cs="Arial"/>
                  </w:rPr>
                </w:pPr>
                <w:r>
                  <w:rPr>
                    <w:rFonts w:ascii="Arial" w:eastAsia="Arial" w:hAnsi="Arial" w:cs="Arial"/>
                  </w:rPr>
                  <w:t>0.824</w:t>
                </w:r>
              </w:p>
            </w:tc>
            <w:tc>
              <w:tcPr>
                <w:tcW w:w="1559" w:type="dxa"/>
                <w:shd w:val="clear" w:color="auto" w:fill="FFFFFF"/>
                <w:vAlign w:val="center"/>
              </w:tcPr>
              <w:p w14:paraId="55A4F6F1" w14:textId="77777777" w:rsidR="00FE24B0" w:rsidRDefault="00B24B5F">
                <w:pPr>
                  <w:jc w:val="center"/>
                  <w:rPr>
                    <w:rFonts w:ascii="Arial" w:eastAsia="Arial" w:hAnsi="Arial" w:cs="Arial"/>
                  </w:rPr>
                </w:pPr>
                <w:r>
                  <w:rPr>
                    <w:rFonts w:ascii="Arial" w:eastAsia="Arial" w:hAnsi="Arial" w:cs="Arial"/>
                  </w:rPr>
                  <w:t>0.071</w:t>
                </w:r>
              </w:p>
            </w:tc>
          </w:tr>
          <w:tr w:rsidR="00FE24B0" w14:paraId="6FBBBFEE" w14:textId="77777777">
            <w:trPr>
              <w:trHeight w:val="454"/>
              <w:jc w:val="center"/>
            </w:trPr>
            <w:tc>
              <w:tcPr>
                <w:tcW w:w="1271" w:type="dxa"/>
                <w:shd w:val="clear" w:color="auto" w:fill="FFFFFF"/>
                <w:vAlign w:val="center"/>
              </w:tcPr>
              <w:p w14:paraId="569DE1DD" w14:textId="77777777" w:rsidR="00FE24B0" w:rsidRDefault="00B24B5F">
                <w:pPr>
                  <w:jc w:val="center"/>
                  <w:rPr>
                    <w:rFonts w:ascii="Arial" w:eastAsia="Arial" w:hAnsi="Arial" w:cs="Arial"/>
                    <w:b/>
                  </w:rPr>
                </w:pPr>
                <w:r>
                  <w:rPr>
                    <w:rFonts w:ascii="Arial" w:eastAsia="Arial" w:hAnsi="Arial" w:cs="Arial"/>
                    <w:b/>
                  </w:rPr>
                  <w:t>9</w:t>
                </w:r>
              </w:p>
            </w:tc>
            <w:tc>
              <w:tcPr>
                <w:tcW w:w="1706" w:type="dxa"/>
                <w:shd w:val="clear" w:color="auto" w:fill="FFFFFF"/>
                <w:vAlign w:val="center"/>
              </w:tcPr>
              <w:p w14:paraId="01EEC83C" w14:textId="77777777" w:rsidR="00FE24B0" w:rsidRDefault="00B24B5F">
                <w:pPr>
                  <w:jc w:val="center"/>
                  <w:rPr>
                    <w:rFonts w:ascii="Arial" w:eastAsia="Arial" w:hAnsi="Arial" w:cs="Arial"/>
                  </w:rPr>
                </w:pPr>
                <w:r>
                  <w:rPr>
                    <w:rFonts w:ascii="Arial" w:eastAsia="Arial" w:hAnsi="Arial" w:cs="Arial"/>
                  </w:rPr>
                  <w:t>0.351</w:t>
                </w:r>
              </w:p>
            </w:tc>
            <w:tc>
              <w:tcPr>
                <w:tcW w:w="1134" w:type="dxa"/>
                <w:shd w:val="clear" w:color="auto" w:fill="FFFFFF"/>
                <w:vAlign w:val="center"/>
              </w:tcPr>
              <w:p w14:paraId="40845D52" w14:textId="77777777" w:rsidR="00FE24B0" w:rsidRDefault="00B24B5F">
                <w:pPr>
                  <w:jc w:val="center"/>
                  <w:rPr>
                    <w:rFonts w:ascii="Arial" w:eastAsia="Arial" w:hAnsi="Arial" w:cs="Arial"/>
                  </w:rPr>
                </w:pPr>
                <w:r>
                  <w:rPr>
                    <w:rFonts w:ascii="Arial" w:eastAsia="Arial" w:hAnsi="Arial" w:cs="Arial"/>
                  </w:rPr>
                  <w:t>0.945</w:t>
                </w:r>
              </w:p>
            </w:tc>
            <w:tc>
              <w:tcPr>
                <w:tcW w:w="1559" w:type="dxa"/>
                <w:shd w:val="clear" w:color="auto" w:fill="FFFFFF"/>
                <w:vAlign w:val="center"/>
              </w:tcPr>
              <w:p w14:paraId="30FCDD1F" w14:textId="77777777" w:rsidR="00FE24B0" w:rsidRDefault="00B24B5F">
                <w:pPr>
                  <w:jc w:val="center"/>
                  <w:rPr>
                    <w:rFonts w:ascii="Arial" w:eastAsia="Arial" w:hAnsi="Arial" w:cs="Arial"/>
                  </w:rPr>
                </w:pPr>
                <w:r>
                  <w:rPr>
                    <w:rFonts w:ascii="Arial" w:eastAsia="Arial" w:hAnsi="Arial" w:cs="Arial"/>
                  </w:rPr>
                  <w:t>0.003*</w:t>
                </w:r>
              </w:p>
            </w:tc>
          </w:tr>
          <w:tr w:rsidR="00FE24B0" w14:paraId="0095208E" w14:textId="77777777">
            <w:trPr>
              <w:trHeight w:val="454"/>
              <w:jc w:val="center"/>
            </w:trPr>
            <w:tc>
              <w:tcPr>
                <w:tcW w:w="1271" w:type="dxa"/>
                <w:shd w:val="clear" w:color="auto" w:fill="FFFFFF"/>
                <w:vAlign w:val="center"/>
              </w:tcPr>
              <w:p w14:paraId="10BF0D38" w14:textId="77777777" w:rsidR="00FE24B0" w:rsidRDefault="00B24B5F">
                <w:pPr>
                  <w:jc w:val="center"/>
                  <w:rPr>
                    <w:rFonts w:ascii="Arial" w:eastAsia="Arial" w:hAnsi="Arial" w:cs="Arial"/>
                    <w:b/>
                  </w:rPr>
                </w:pPr>
                <w:r>
                  <w:rPr>
                    <w:rFonts w:ascii="Arial" w:eastAsia="Arial" w:hAnsi="Arial" w:cs="Arial"/>
                    <w:b/>
                  </w:rPr>
                  <w:t>10</w:t>
                </w:r>
              </w:p>
            </w:tc>
            <w:tc>
              <w:tcPr>
                <w:tcW w:w="1706" w:type="dxa"/>
                <w:shd w:val="clear" w:color="auto" w:fill="FFFFFF"/>
                <w:vAlign w:val="center"/>
              </w:tcPr>
              <w:p w14:paraId="0C6AC549" w14:textId="77777777" w:rsidR="00FE24B0" w:rsidRDefault="00B24B5F">
                <w:pPr>
                  <w:jc w:val="center"/>
                  <w:rPr>
                    <w:rFonts w:ascii="Arial" w:eastAsia="Arial" w:hAnsi="Arial" w:cs="Arial"/>
                  </w:rPr>
                </w:pPr>
                <w:r>
                  <w:rPr>
                    <w:rFonts w:ascii="Arial" w:eastAsia="Arial" w:hAnsi="Arial" w:cs="Arial"/>
                  </w:rPr>
                  <w:t>0.186</w:t>
                </w:r>
              </w:p>
            </w:tc>
            <w:tc>
              <w:tcPr>
                <w:tcW w:w="1134" w:type="dxa"/>
                <w:shd w:val="clear" w:color="auto" w:fill="FFFFFF"/>
                <w:vAlign w:val="center"/>
              </w:tcPr>
              <w:p w14:paraId="771F2DE0" w14:textId="77777777" w:rsidR="00FE24B0" w:rsidRDefault="00B24B5F">
                <w:pPr>
                  <w:jc w:val="center"/>
                  <w:rPr>
                    <w:rFonts w:ascii="Arial" w:eastAsia="Arial" w:hAnsi="Arial" w:cs="Arial"/>
                  </w:rPr>
                </w:pPr>
                <w:r>
                  <w:rPr>
                    <w:rFonts w:ascii="Arial" w:eastAsia="Arial" w:hAnsi="Arial" w:cs="Arial"/>
                  </w:rPr>
                  <w:t>0.110</w:t>
                </w:r>
              </w:p>
            </w:tc>
            <w:tc>
              <w:tcPr>
                <w:tcW w:w="1559" w:type="dxa"/>
                <w:shd w:val="clear" w:color="auto" w:fill="FFFFFF"/>
                <w:vAlign w:val="center"/>
              </w:tcPr>
              <w:p w14:paraId="022FD899" w14:textId="77777777" w:rsidR="00FE24B0" w:rsidRDefault="00B24B5F">
                <w:pPr>
                  <w:jc w:val="center"/>
                  <w:rPr>
                    <w:rFonts w:ascii="Arial" w:eastAsia="Arial" w:hAnsi="Arial" w:cs="Arial"/>
                  </w:rPr>
                </w:pPr>
                <w:r>
                  <w:rPr>
                    <w:rFonts w:ascii="Arial" w:eastAsia="Arial" w:hAnsi="Arial" w:cs="Arial"/>
                  </w:rPr>
                  <w:t>0.829</w:t>
                </w:r>
              </w:p>
            </w:tc>
          </w:tr>
          <w:tr w:rsidR="00FE24B0" w14:paraId="02C5847D" w14:textId="77777777">
            <w:trPr>
              <w:trHeight w:val="454"/>
              <w:jc w:val="center"/>
            </w:trPr>
            <w:tc>
              <w:tcPr>
                <w:tcW w:w="1271" w:type="dxa"/>
                <w:shd w:val="clear" w:color="auto" w:fill="FFFFFF"/>
                <w:vAlign w:val="center"/>
              </w:tcPr>
              <w:p w14:paraId="740E9930" w14:textId="77777777" w:rsidR="00FE24B0" w:rsidRDefault="00B24B5F">
                <w:pPr>
                  <w:jc w:val="center"/>
                  <w:rPr>
                    <w:rFonts w:ascii="Arial" w:eastAsia="Arial" w:hAnsi="Arial" w:cs="Arial"/>
                    <w:b/>
                  </w:rPr>
                </w:pPr>
                <w:r>
                  <w:rPr>
                    <w:rFonts w:ascii="Arial" w:eastAsia="Arial" w:hAnsi="Arial" w:cs="Arial"/>
                    <w:b/>
                  </w:rPr>
                  <w:t>11</w:t>
                </w:r>
              </w:p>
            </w:tc>
            <w:tc>
              <w:tcPr>
                <w:tcW w:w="1706" w:type="dxa"/>
                <w:shd w:val="clear" w:color="auto" w:fill="FFFFFF"/>
                <w:vAlign w:val="center"/>
              </w:tcPr>
              <w:p w14:paraId="6F17C0B6" w14:textId="77777777" w:rsidR="00FE24B0" w:rsidRDefault="00B24B5F">
                <w:pPr>
                  <w:jc w:val="center"/>
                  <w:rPr>
                    <w:rFonts w:ascii="Arial" w:eastAsia="Arial" w:hAnsi="Arial" w:cs="Arial"/>
                  </w:rPr>
                </w:pPr>
                <w:r>
                  <w:rPr>
                    <w:rFonts w:ascii="Arial" w:eastAsia="Arial" w:hAnsi="Arial" w:cs="Arial"/>
                  </w:rPr>
                  <w:t>0.516</w:t>
                </w:r>
              </w:p>
            </w:tc>
            <w:tc>
              <w:tcPr>
                <w:tcW w:w="1134" w:type="dxa"/>
                <w:shd w:val="clear" w:color="auto" w:fill="FFFFFF"/>
                <w:vAlign w:val="center"/>
              </w:tcPr>
              <w:p w14:paraId="7D490411" w14:textId="77777777" w:rsidR="00FE24B0" w:rsidRDefault="00B24B5F">
                <w:pPr>
                  <w:jc w:val="center"/>
                  <w:rPr>
                    <w:rFonts w:ascii="Arial" w:eastAsia="Arial" w:hAnsi="Arial" w:cs="Arial"/>
                  </w:rPr>
                </w:pPr>
                <w:r>
                  <w:rPr>
                    <w:rFonts w:ascii="Arial" w:eastAsia="Arial" w:hAnsi="Arial" w:cs="Arial"/>
                  </w:rPr>
                  <w:t>0.715</w:t>
                </w:r>
              </w:p>
            </w:tc>
            <w:tc>
              <w:tcPr>
                <w:tcW w:w="1559" w:type="dxa"/>
                <w:shd w:val="clear" w:color="auto" w:fill="FFFFFF"/>
                <w:vAlign w:val="center"/>
              </w:tcPr>
              <w:p w14:paraId="752E0D6A" w14:textId="77777777" w:rsidR="00FE24B0" w:rsidRDefault="00B24B5F">
                <w:pPr>
                  <w:jc w:val="center"/>
                  <w:rPr>
                    <w:rFonts w:ascii="Arial" w:eastAsia="Arial" w:hAnsi="Arial" w:cs="Arial"/>
                  </w:rPr>
                </w:pPr>
                <w:r>
                  <w:rPr>
                    <w:rFonts w:ascii="Arial" w:eastAsia="Arial" w:hAnsi="Arial" w:cs="Arial"/>
                  </w:rPr>
                  <w:t>0.713</w:t>
                </w:r>
              </w:p>
            </w:tc>
          </w:tr>
          <w:tr w:rsidR="00FE24B0" w14:paraId="1FDDFD32" w14:textId="77777777">
            <w:trPr>
              <w:trHeight w:val="454"/>
              <w:jc w:val="center"/>
            </w:trPr>
            <w:tc>
              <w:tcPr>
                <w:tcW w:w="1271" w:type="dxa"/>
                <w:shd w:val="clear" w:color="auto" w:fill="FFFFFF"/>
                <w:vAlign w:val="center"/>
              </w:tcPr>
              <w:p w14:paraId="6E784EF4" w14:textId="77777777" w:rsidR="00FE24B0" w:rsidRDefault="00B24B5F">
                <w:pPr>
                  <w:jc w:val="center"/>
                  <w:rPr>
                    <w:rFonts w:ascii="Arial" w:eastAsia="Arial" w:hAnsi="Arial" w:cs="Arial"/>
                    <w:b/>
                  </w:rPr>
                </w:pPr>
                <w:r>
                  <w:rPr>
                    <w:rFonts w:ascii="Arial" w:eastAsia="Arial" w:hAnsi="Arial" w:cs="Arial"/>
                    <w:b/>
                  </w:rPr>
                  <w:t>12</w:t>
                </w:r>
              </w:p>
            </w:tc>
            <w:tc>
              <w:tcPr>
                <w:tcW w:w="1706" w:type="dxa"/>
                <w:shd w:val="clear" w:color="auto" w:fill="FFFFFF"/>
                <w:vAlign w:val="center"/>
              </w:tcPr>
              <w:p w14:paraId="1879D28B" w14:textId="77777777" w:rsidR="00FE24B0" w:rsidRDefault="00B24B5F">
                <w:pPr>
                  <w:jc w:val="center"/>
                  <w:rPr>
                    <w:rFonts w:ascii="Arial" w:eastAsia="Arial" w:hAnsi="Arial" w:cs="Arial"/>
                  </w:rPr>
                </w:pPr>
                <w:r>
                  <w:rPr>
                    <w:rFonts w:ascii="Arial" w:eastAsia="Arial" w:hAnsi="Arial" w:cs="Arial"/>
                  </w:rPr>
                  <w:t>0.261</w:t>
                </w:r>
              </w:p>
            </w:tc>
            <w:tc>
              <w:tcPr>
                <w:tcW w:w="1134" w:type="dxa"/>
                <w:shd w:val="clear" w:color="auto" w:fill="FFFFFF"/>
                <w:vAlign w:val="center"/>
              </w:tcPr>
              <w:p w14:paraId="148ED845" w14:textId="77777777" w:rsidR="00FE24B0" w:rsidRDefault="00B24B5F">
                <w:pPr>
                  <w:jc w:val="center"/>
                  <w:rPr>
                    <w:rFonts w:ascii="Arial" w:eastAsia="Arial" w:hAnsi="Arial" w:cs="Arial"/>
                  </w:rPr>
                </w:pPr>
                <w:r>
                  <w:rPr>
                    <w:rFonts w:ascii="Arial" w:eastAsia="Arial" w:hAnsi="Arial" w:cs="Arial"/>
                  </w:rPr>
                  <w:t>0.785</w:t>
                </w:r>
              </w:p>
            </w:tc>
            <w:tc>
              <w:tcPr>
                <w:tcW w:w="1559" w:type="dxa"/>
                <w:shd w:val="clear" w:color="auto" w:fill="FFFFFF"/>
                <w:vAlign w:val="center"/>
              </w:tcPr>
              <w:p w14:paraId="470B8444" w14:textId="77777777" w:rsidR="00FE24B0" w:rsidRDefault="00B24B5F">
                <w:pPr>
                  <w:jc w:val="center"/>
                  <w:rPr>
                    <w:rFonts w:ascii="Arial" w:eastAsia="Arial" w:hAnsi="Arial" w:cs="Arial"/>
                  </w:rPr>
                </w:pPr>
                <w:r>
                  <w:rPr>
                    <w:rFonts w:ascii="Arial" w:eastAsia="Arial" w:hAnsi="Arial" w:cs="Arial"/>
                  </w:rPr>
                  <w:t>0.411</w:t>
                </w:r>
              </w:p>
            </w:tc>
          </w:tr>
          <w:tr w:rsidR="00FE24B0" w14:paraId="1B17FB73" w14:textId="77777777">
            <w:trPr>
              <w:trHeight w:val="454"/>
              <w:jc w:val="center"/>
            </w:trPr>
            <w:tc>
              <w:tcPr>
                <w:tcW w:w="1271" w:type="dxa"/>
                <w:shd w:val="clear" w:color="auto" w:fill="FFFFFF"/>
                <w:vAlign w:val="center"/>
              </w:tcPr>
              <w:p w14:paraId="22472E7F" w14:textId="77777777" w:rsidR="00FE24B0" w:rsidRDefault="00B24B5F">
                <w:pPr>
                  <w:jc w:val="center"/>
                  <w:rPr>
                    <w:rFonts w:ascii="Arial" w:eastAsia="Arial" w:hAnsi="Arial" w:cs="Arial"/>
                    <w:b/>
                  </w:rPr>
                </w:pPr>
                <w:r>
                  <w:rPr>
                    <w:rFonts w:ascii="Arial" w:eastAsia="Arial" w:hAnsi="Arial" w:cs="Arial"/>
                    <w:b/>
                  </w:rPr>
                  <w:t>13</w:t>
                </w:r>
              </w:p>
            </w:tc>
            <w:tc>
              <w:tcPr>
                <w:tcW w:w="1706" w:type="dxa"/>
                <w:shd w:val="clear" w:color="auto" w:fill="FFFFFF"/>
                <w:vAlign w:val="center"/>
              </w:tcPr>
              <w:p w14:paraId="1FCF94FB" w14:textId="77777777" w:rsidR="00FE24B0" w:rsidRDefault="00B24B5F">
                <w:pPr>
                  <w:jc w:val="center"/>
                  <w:rPr>
                    <w:rFonts w:ascii="Arial" w:eastAsia="Arial" w:hAnsi="Arial" w:cs="Arial"/>
                  </w:rPr>
                </w:pPr>
                <w:r>
                  <w:rPr>
                    <w:rFonts w:ascii="Arial" w:eastAsia="Arial" w:hAnsi="Arial" w:cs="Arial"/>
                  </w:rPr>
                  <w:t>0.593</w:t>
                </w:r>
              </w:p>
            </w:tc>
            <w:tc>
              <w:tcPr>
                <w:tcW w:w="1134" w:type="dxa"/>
                <w:shd w:val="clear" w:color="auto" w:fill="FFFFFF"/>
                <w:vAlign w:val="center"/>
              </w:tcPr>
              <w:p w14:paraId="799328A9" w14:textId="77777777" w:rsidR="00FE24B0" w:rsidRDefault="00B24B5F">
                <w:pPr>
                  <w:jc w:val="center"/>
                  <w:rPr>
                    <w:rFonts w:ascii="Arial" w:eastAsia="Arial" w:hAnsi="Arial" w:cs="Arial"/>
                  </w:rPr>
                </w:pPr>
                <w:r>
                  <w:rPr>
                    <w:rFonts w:ascii="Arial" w:eastAsia="Arial" w:hAnsi="Arial" w:cs="Arial"/>
                  </w:rPr>
                  <w:t>0.636</w:t>
                </w:r>
              </w:p>
            </w:tc>
            <w:tc>
              <w:tcPr>
                <w:tcW w:w="1559" w:type="dxa"/>
                <w:shd w:val="clear" w:color="auto" w:fill="FFFFFF"/>
                <w:vAlign w:val="center"/>
              </w:tcPr>
              <w:p w14:paraId="1D8BE68A" w14:textId="77777777" w:rsidR="00FE24B0" w:rsidRDefault="00B24B5F">
                <w:pPr>
                  <w:jc w:val="center"/>
                  <w:rPr>
                    <w:rFonts w:ascii="Arial" w:eastAsia="Arial" w:hAnsi="Arial" w:cs="Arial"/>
                  </w:rPr>
                </w:pPr>
                <w:r>
                  <w:rPr>
                    <w:rFonts w:ascii="Arial" w:eastAsia="Arial" w:hAnsi="Arial" w:cs="Arial"/>
                  </w:rPr>
                  <w:t>0.791</w:t>
                </w:r>
              </w:p>
            </w:tc>
          </w:tr>
          <w:tr w:rsidR="00FE24B0" w14:paraId="31131BF1" w14:textId="77777777">
            <w:trPr>
              <w:trHeight w:val="454"/>
              <w:jc w:val="center"/>
            </w:trPr>
            <w:tc>
              <w:tcPr>
                <w:tcW w:w="1271" w:type="dxa"/>
                <w:shd w:val="clear" w:color="auto" w:fill="FFFFFF"/>
                <w:vAlign w:val="center"/>
              </w:tcPr>
              <w:p w14:paraId="021630EA" w14:textId="77777777" w:rsidR="00FE24B0" w:rsidRDefault="00B24B5F">
                <w:pPr>
                  <w:jc w:val="center"/>
                  <w:rPr>
                    <w:rFonts w:ascii="Arial" w:eastAsia="Arial" w:hAnsi="Arial" w:cs="Arial"/>
                    <w:b/>
                  </w:rPr>
                </w:pPr>
                <w:r>
                  <w:rPr>
                    <w:rFonts w:ascii="Arial" w:eastAsia="Arial" w:hAnsi="Arial" w:cs="Arial"/>
                    <w:b/>
                  </w:rPr>
                  <w:t>14</w:t>
                </w:r>
              </w:p>
            </w:tc>
            <w:tc>
              <w:tcPr>
                <w:tcW w:w="1706" w:type="dxa"/>
                <w:shd w:val="clear" w:color="auto" w:fill="FFFFFF"/>
                <w:vAlign w:val="center"/>
              </w:tcPr>
              <w:p w14:paraId="285F3516" w14:textId="77777777" w:rsidR="00FE24B0" w:rsidRDefault="00B24B5F">
                <w:pPr>
                  <w:jc w:val="center"/>
                  <w:rPr>
                    <w:rFonts w:ascii="Arial" w:eastAsia="Arial" w:hAnsi="Arial" w:cs="Arial"/>
                  </w:rPr>
                </w:pPr>
                <w:r>
                  <w:rPr>
                    <w:rFonts w:ascii="Arial" w:eastAsia="Arial" w:hAnsi="Arial" w:cs="Arial"/>
                  </w:rPr>
                  <w:t>0.132</w:t>
                </w:r>
              </w:p>
            </w:tc>
            <w:tc>
              <w:tcPr>
                <w:tcW w:w="1134" w:type="dxa"/>
                <w:shd w:val="clear" w:color="auto" w:fill="FFFFFF"/>
                <w:vAlign w:val="center"/>
              </w:tcPr>
              <w:p w14:paraId="678449AF" w14:textId="77777777" w:rsidR="00FE24B0" w:rsidRDefault="00B24B5F">
                <w:pPr>
                  <w:jc w:val="center"/>
                  <w:rPr>
                    <w:rFonts w:ascii="Arial" w:eastAsia="Arial" w:hAnsi="Arial" w:cs="Arial"/>
                  </w:rPr>
                </w:pPr>
                <w:r>
                  <w:rPr>
                    <w:rFonts w:ascii="Arial" w:eastAsia="Arial" w:hAnsi="Arial" w:cs="Arial"/>
                  </w:rPr>
                  <w:t>0.715</w:t>
                </w:r>
              </w:p>
            </w:tc>
            <w:tc>
              <w:tcPr>
                <w:tcW w:w="1559" w:type="dxa"/>
                <w:shd w:val="clear" w:color="auto" w:fill="FFFFFF"/>
                <w:vAlign w:val="center"/>
              </w:tcPr>
              <w:p w14:paraId="590BB45C" w14:textId="77777777" w:rsidR="00FE24B0" w:rsidRDefault="00B24B5F">
                <w:pPr>
                  <w:jc w:val="center"/>
                  <w:rPr>
                    <w:rFonts w:ascii="Arial" w:eastAsia="Arial" w:hAnsi="Arial" w:cs="Arial"/>
                  </w:rPr>
                </w:pPr>
                <w:r>
                  <w:rPr>
                    <w:rFonts w:ascii="Arial" w:eastAsia="Arial" w:hAnsi="Arial" w:cs="Arial"/>
                  </w:rPr>
                  <w:t>0.713</w:t>
                </w:r>
              </w:p>
            </w:tc>
          </w:tr>
          <w:tr w:rsidR="00FE24B0" w14:paraId="46190436" w14:textId="77777777">
            <w:trPr>
              <w:trHeight w:val="454"/>
              <w:jc w:val="center"/>
            </w:trPr>
            <w:tc>
              <w:tcPr>
                <w:tcW w:w="1271" w:type="dxa"/>
                <w:tcBorders>
                  <w:bottom w:val="single" w:sz="4" w:space="0" w:color="000000"/>
                </w:tcBorders>
                <w:shd w:val="clear" w:color="auto" w:fill="FFFFFF"/>
                <w:vAlign w:val="center"/>
              </w:tcPr>
              <w:p w14:paraId="4523C351" w14:textId="77777777" w:rsidR="00FE24B0" w:rsidRDefault="00B24B5F">
                <w:pPr>
                  <w:jc w:val="center"/>
                  <w:rPr>
                    <w:rFonts w:ascii="Arial" w:eastAsia="Arial" w:hAnsi="Arial" w:cs="Arial"/>
                    <w:b/>
                  </w:rPr>
                </w:pPr>
                <w:r>
                  <w:rPr>
                    <w:rFonts w:ascii="Arial" w:eastAsia="Arial" w:hAnsi="Arial" w:cs="Arial"/>
                    <w:b/>
                  </w:rPr>
                  <w:t>Total Score</w:t>
                </w:r>
              </w:p>
            </w:tc>
            <w:tc>
              <w:tcPr>
                <w:tcW w:w="1706" w:type="dxa"/>
                <w:tcBorders>
                  <w:bottom w:val="single" w:sz="4" w:space="0" w:color="000000"/>
                </w:tcBorders>
                <w:shd w:val="clear" w:color="auto" w:fill="FFFFFF"/>
                <w:vAlign w:val="center"/>
              </w:tcPr>
              <w:p w14:paraId="0808E14E" w14:textId="77777777" w:rsidR="00FE24B0" w:rsidRDefault="00B24B5F">
                <w:pPr>
                  <w:jc w:val="center"/>
                  <w:rPr>
                    <w:rFonts w:ascii="Arial" w:eastAsia="Arial" w:hAnsi="Arial" w:cs="Arial"/>
                  </w:rPr>
                </w:pPr>
                <w:r>
                  <w:rPr>
                    <w:rFonts w:ascii="Arial" w:eastAsia="Arial" w:hAnsi="Arial" w:cs="Arial"/>
                  </w:rPr>
                  <w:t>0.933</w:t>
                </w:r>
              </w:p>
            </w:tc>
            <w:tc>
              <w:tcPr>
                <w:tcW w:w="1134" w:type="dxa"/>
                <w:tcBorders>
                  <w:bottom w:val="single" w:sz="4" w:space="0" w:color="000000"/>
                </w:tcBorders>
                <w:shd w:val="clear" w:color="auto" w:fill="FFFFFF"/>
                <w:vAlign w:val="center"/>
              </w:tcPr>
              <w:p w14:paraId="57B82FDF" w14:textId="77777777" w:rsidR="00FE24B0" w:rsidRDefault="00B24B5F">
                <w:pPr>
                  <w:jc w:val="center"/>
                  <w:rPr>
                    <w:rFonts w:ascii="Arial" w:eastAsia="Arial" w:hAnsi="Arial" w:cs="Arial"/>
                  </w:rPr>
                </w:pPr>
                <w:r>
                  <w:rPr>
                    <w:rFonts w:ascii="Arial" w:eastAsia="Arial" w:hAnsi="Arial" w:cs="Arial"/>
                  </w:rPr>
                  <w:t>0.743</w:t>
                </w:r>
              </w:p>
            </w:tc>
            <w:tc>
              <w:tcPr>
                <w:tcW w:w="1559" w:type="dxa"/>
                <w:tcBorders>
                  <w:bottom w:val="single" w:sz="4" w:space="0" w:color="000000"/>
                </w:tcBorders>
                <w:shd w:val="clear" w:color="auto" w:fill="FFFFFF"/>
                <w:vAlign w:val="center"/>
              </w:tcPr>
              <w:p w14:paraId="5011633D" w14:textId="77777777" w:rsidR="00FE24B0" w:rsidRDefault="00B24B5F">
                <w:pPr>
                  <w:jc w:val="center"/>
                  <w:rPr>
                    <w:rFonts w:ascii="Arial" w:eastAsia="Arial" w:hAnsi="Arial" w:cs="Arial"/>
                  </w:rPr>
                </w:pPr>
                <w:r>
                  <w:rPr>
                    <w:rFonts w:ascii="Arial" w:eastAsia="Arial" w:hAnsi="Arial" w:cs="Arial"/>
                  </w:rPr>
                  <w:t>0.794</w:t>
                </w:r>
              </w:p>
            </w:tc>
          </w:tr>
        </w:tbl>
      </w:sdtContent>
    </w:sdt>
    <w:p w14:paraId="48C3586B" w14:textId="77777777" w:rsidR="00FE24B0" w:rsidRDefault="00B24B5F">
      <w:pPr>
        <w:pBdr>
          <w:top w:val="nil"/>
          <w:left w:val="nil"/>
          <w:bottom w:val="nil"/>
          <w:right w:val="nil"/>
          <w:between w:val="nil"/>
        </w:pBdr>
        <w:jc w:val="both"/>
        <w:rPr>
          <w:rFonts w:ascii="Arial" w:eastAsia="Arial" w:hAnsi="Arial" w:cs="Arial"/>
          <w:i/>
          <w:sz w:val="18"/>
          <w:szCs w:val="18"/>
        </w:rPr>
      </w:pPr>
      <w:r>
        <w:rPr>
          <w:rFonts w:ascii="Arial" w:eastAsia="Arial" w:hAnsi="Arial" w:cs="Arial"/>
          <w:i/>
          <w:sz w:val="18"/>
          <w:szCs w:val="18"/>
        </w:rPr>
        <w:t>*Statistically significant correlation (P &lt; 0.05)</w:t>
      </w:r>
    </w:p>
    <w:p w14:paraId="0923E1AF" w14:textId="77777777" w:rsidR="00FE24B0" w:rsidRDefault="00B24B5F">
      <w:pPr>
        <w:pBdr>
          <w:top w:val="nil"/>
          <w:left w:val="nil"/>
          <w:bottom w:val="nil"/>
          <w:right w:val="nil"/>
          <w:between w:val="nil"/>
        </w:pBdr>
        <w:jc w:val="both"/>
        <w:rPr>
          <w:rFonts w:ascii="Arial" w:eastAsia="Arial" w:hAnsi="Arial" w:cs="Arial"/>
          <w:i/>
          <w:sz w:val="18"/>
          <w:szCs w:val="18"/>
        </w:rPr>
      </w:pPr>
      <w:r>
        <w:rPr>
          <w:rFonts w:ascii="Arial" w:eastAsia="Arial" w:hAnsi="Arial" w:cs="Arial"/>
          <w:i/>
          <w:sz w:val="18"/>
          <w:szCs w:val="18"/>
        </w:rPr>
        <w:t xml:space="preserve">1: Speech, 2: Taste, 3: Pain, 4: Discomfort while eating, 5: Feeling self-conscious, 6: Stressed, 7: Eating affected, 8: Had to interrupt meals, 9: Difficulty relaxing, 10: Embarrassed, 11: Irritated, 12: Difficulty with daily tasks, 13: Life worse, 14: </w:t>
      </w:r>
      <w:proofErr w:type="gramStart"/>
      <w:r>
        <w:rPr>
          <w:rFonts w:ascii="Arial" w:eastAsia="Arial" w:hAnsi="Arial" w:cs="Arial"/>
          <w:i/>
          <w:sz w:val="18"/>
          <w:szCs w:val="18"/>
        </w:rPr>
        <w:t>In</w:t>
      </w:r>
      <w:r>
        <w:rPr>
          <w:rFonts w:ascii="Arial" w:eastAsia="Arial" w:hAnsi="Arial" w:cs="Arial"/>
          <w:i/>
          <w:sz w:val="18"/>
          <w:szCs w:val="18"/>
        </w:rPr>
        <w:t>capacitated  (</w:t>
      </w:r>
      <w:proofErr w:type="gramEnd"/>
      <w:r>
        <w:rPr>
          <w:rFonts w:ascii="Arial" w:eastAsia="Arial" w:hAnsi="Arial" w:cs="Arial"/>
          <w:i/>
          <w:sz w:val="18"/>
          <w:szCs w:val="18"/>
        </w:rPr>
        <w:t>Chi-square Test).</w:t>
      </w:r>
    </w:p>
    <w:p w14:paraId="40959DC3" w14:textId="77777777" w:rsidR="00FE24B0" w:rsidRDefault="00FE24B0">
      <w:pPr>
        <w:pBdr>
          <w:top w:val="nil"/>
          <w:left w:val="nil"/>
          <w:bottom w:val="nil"/>
          <w:right w:val="nil"/>
          <w:between w:val="nil"/>
        </w:pBdr>
        <w:jc w:val="both"/>
        <w:rPr>
          <w:rFonts w:ascii="Arial" w:eastAsia="Arial" w:hAnsi="Arial" w:cs="Arial"/>
        </w:rPr>
      </w:pPr>
    </w:p>
    <w:p w14:paraId="46D21B9B"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Regarding the total OHIP-14 score, which can range from 0 to 56 points for each patient, there is no clear definition for classifying the scores as satisfactory or unsatisfactory. However, Zhang et al. (2013) proposed that </w:t>
      </w:r>
      <w:r>
        <w:rPr>
          <w:rFonts w:ascii="Arial" w:eastAsia="Arial" w:hAnsi="Arial" w:cs="Arial"/>
        </w:rPr>
        <w:t xml:space="preserve">total OHIP-14 values up to 5 points be considered indicative of unimpaired </w:t>
      </w:r>
      <w:proofErr w:type="spellStart"/>
      <w:r>
        <w:rPr>
          <w:rFonts w:ascii="Arial" w:eastAsia="Arial" w:hAnsi="Arial" w:cs="Arial"/>
        </w:rPr>
        <w:t>OHRQoL</w:t>
      </w:r>
      <w:proofErr w:type="spellEnd"/>
      <w:r>
        <w:rPr>
          <w:rFonts w:ascii="Arial" w:eastAsia="Arial" w:hAnsi="Arial" w:cs="Arial"/>
        </w:rPr>
        <w:t xml:space="preserve">, while values above 5 correspond to compromised </w:t>
      </w:r>
      <w:proofErr w:type="spellStart"/>
      <w:r>
        <w:rPr>
          <w:rFonts w:ascii="Arial" w:eastAsia="Arial" w:hAnsi="Arial" w:cs="Arial"/>
        </w:rPr>
        <w:t>OHRQoL</w:t>
      </w:r>
      <w:proofErr w:type="spellEnd"/>
      <w:r>
        <w:rPr>
          <w:rFonts w:ascii="Arial" w:eastAsia="Arial" w:hAnsi="Arial" w:cs="Arial"/>
        </w:rPr>
        <w:t>. Analysis of the total scores of the 45 study participants revealed that 62.2% had scores less than or equal to 5, wher</w:t>
      </w:r>
      <w:r>
        <w:rPr>
          <w:rFonts w:ascii="Arial" w:eastAsia="Arial" w:hAnsi="Arial" w:cs="Arial"/>
        </w:rPr>
        <w:t>eas 37.8% had higher values (Table 5).</w:t>
      </w:r>
    </w:p>
    <w:p w14:paraId="0579D404" w14:textId="77777777" w:rsidR="00FE24B0" w:rsidRDefault="00FE24B0">
      <w:pPr>
        <w:pBdr>
          <w:top w:val="nil"/>
          <w:left w:val="nil"/>
          <w:bottom w:val="nil"/>
          <w:right w:val="nil"/>
          <w:between w:val="nil"/>
        </w:pBdr>
        <w:jc w:val="both"/>
        <w:rPr>
          <w:rFonts w:ascii="Arial" w:eastAsia="Arial" w:hAnsi="Arial" w:cs="Arial"/>
        </w:rPr>
      </w:pPr>
    </w:p>
    <w:p w14:paraId="2DC7549A" w14:textId="77777777" w:rsidR="00FE24B0" w:rsidRDefault="00B24B5F">
      <w:pPr>
        <w:jc w:val="both"/>
        <w:rPr>
          <w:rFonts w:ascii="Arial" w:eastAsia="Arial" w:hAnsi="Arial" w:cs="Arial"/>
          <w:b/>
        </w:rPr>
      </w:pPr>
      <w:r>
        <w:rPr>
          <w:rFonts w:ascii="Arial" w:eastAsia="Arial" w:hAnsi="Arial" w:cs="Arial"/>
          <w:b/>
        </w:rPr>
        <w:t>Table 5. Analysis of the total OHIP-14 scores obtained</w:t>
      </w:r>
    </w:p>
    <w:tbl>
      <w:tblPr>
        <w:tblStyle w:val="afa"/>
        <w:tblW w:w="8100" w:type="dxa"/>
        <w:tblInd w:w="43" w:type="dxa"/>
        <w:tblLayout w:type="fixed"/>
        <w:tblLook w:val="0000" w:firstRow="0" w:lastRow="0" w:firstColumn="0" w:lastColumn="0" w:noHBand="0" w:noVBand="0"/>
      </w:tblPr>
      <w:tblGrid>
        <w:gridCol w:w="1620"/>
        <w:gridCol w:w="1620"/>
        <w:gridCol w:w="1620"/>
        <w:gridCol w:w="1620"/>
        <w:gridCol w:w="1620"/>
      </w:tblGrid>
      <w:tr w:rsidR="00FE24B0" w14:paraId="58AA170E" w14:textId="77777777">
        <w:tc>
          <w:tcPr>
            <w:tcW w:w="1620" w:type="dxa"/>
            <w:tcBorders>
              <w:top w:val="single" w:sz="8" w:space="0" w:color="00000A"/>
              <w:bottom w:val="single" w:sz="4" w:space="0" w:color="00000A"/>
              <w:right w:val="single" w:sz="4" w:space="0" w:color="00000A"/>
            </w:tcBorders>
            <w:shd w:val="clear" w:color="auto" w:fill="FFFFFF"/>
          </w:tcPr>
          <w:p w14:paraId="530565CC" w14:textId="77777777" w:rsidR="00FE24B0" w:rsidRDefault="00B24B5F">
            <w:pPr>
              <w:jc w:val="center"/>
              <w:rPr>
                <w:rFonts w:ascii="Arial" w:eastAsia="Arial" w:hAnsi="Arial" w:cs="Arial"/>
                <w:b/>
              </w:rPr>
            </w:pPr>
            <w:r>
              <w:rPr>
                <w:rFonts w:ascii="Arial" w:eastAsia="Arial" w:hAnsi="Arial" w:cs="Arial"/>
                <w:b/>
              </w:rPr>
              <w:t>Score range (OHIP-14)</w:t>
            </w:r>
          </w:p>
        </w:tc>
        <w:tc>
          <w:tcPr>
            <w:tcW w:w="1620" w:type="dxa"/>
            <w:tcBorders>
              <w:top w:val="single" w:sz="8" w:space="0" w:color="00000A"/>
              <w:left w:val="single" w:sz="4" w:space="0" w:color="00000A"/>
              <w:bottom w:val="single" w:sz="4" w:space="0" w:color="00000A"/>
              <w:right w:val="single" w:sz="4" w:space="0" w:color="00000A"/>
            </w:tcBorders>
            <w:shd w:val="clear" w:color="auto" w:fill="FFFFFF"/>
          </w:tcPr>
          <w:p w14:paraId="111F1263" w14:textId="77777777" w:rsidR="00FE24B0" w:rsidRDefault="00B24B5F">
            <w:pPr>
              <w:jc w:val="center"/>
              <w:rPr>
                <w:rFonts w:ascii="Arial" w:eastAsia="Arial" w:hAnsi="Arial" w:cs="Arial"/>
              </w:rPr>
            </w:pPr>
            <w:r>
              <w:rPr>
                <w:rFonts w:ascii="Arial" w:eastAsia="Arial" w:hAnsi="Arial" w:cs="Arial"/>
                <w:b/>
              </w:rPr>
              <w:t>n</w:t>
            </w:r>
          </w:p>
        </w:tc>
        <w:tc>
          <w:tcPr>
            <w:tcW w:w="1620" w:type="dxa"/>
            <w:tcBorders>
              <w:top w:val="single" w:sz="8" w:space="0" w:color="00000A"/>
              <w:left w:val="single" w:sz="4" w:space="0" w:color="00000A"/>
              <w:bottom w:val="single" w:sz="4" w:space="0" w:color="00000A"/>
              <w:right w:val="single" w:sz="4" w:space="0" w:color="00000A"/>
            </w:tcBorders>
            <w:shd w:val="clear" w:color="auto" w:fill="FFFFFF"/>
          </w:tcPr>
          <w:p w14:paraId="70111A2E" w14:textId="77777777" w:rsidR="00FE24B0" w:rsidRDefault="00B24B5F">
            <w:pPr>
              <w:jc w:val="center"/>
              <w:rPr>
                <w:rFonts w:ascii="Arial" w:eastAsia="Arial" w:hAnsi="Arial" w:cs="Arial"/>
              </w:rPr>
            </w:pPr>
            <w:r>
              <w:rPr>
                <w:rFonts w:ascii="Arial" w:eastAsia="Arial" w:hAnsi="Arial" w:cs="Arial"/>
                <w:b/>
              </w:rPr>
              <w:t>%</w:t>
            </w:r>
          </w:p>
        </w:tc>
        <w:tc>
          <w:tcPr>
            <w:tcW w:w="1620" w:type="dxa"/>
            <w:tcBorders>
              <w:top w:val="single" w:sz="8" w:space="0" w:color="00000A"/>
              <w:left w:val="single" w:sz="4" w:space="0" w:color="00000A"/>
              <w:bottom w:val="single" w:sz="4" w:space="0" w:color="00000A"/>
            </w:tcBorders>
            <w:shd w:val="clear" w:color="auto" w:fill="FFFFFF"/>
          </w:tcPr>
          <w:p w14:paraId="5B265C15" w14:textId="77777777" w:rsidR="00FE24B0" w:rsidRDefault="00B24B5F">
            <w:pPr>
              <w:jc w:val="center"/>
              <w:rPr>
                <w:rFonts w:ascii="Arial" w:eastAsia="Arial" w:hAnsi="Arial" w:cs="Arial"/>
              </w:rPr>
            </w:pPr>
            <w:r>
              <w:rPr>
                <w:rFonts w:ascii="Arial" w:eastAsia="Arial" w:hAnsi="Arial" w:cs="Arial"/>
                <w:b/>
              </w:rPr>
              <w:t>Mean</w:t>
            </w:r>
          </w:p>
        </w:tc>
        <w:tc>
          <w:tcPr>
            <w:tcW w:w="1620" w:type="dxa"/>
            <w:tcBorders>
              <w:top w:val="single" w:sz="8" w:space="0" w:color="00000A"/>
              <w:left w:val="single" w:sz="4" w:space="0" w:color="00000A"/>
              <w:bottom w:val="single" w:sz="4" w:space="0" w:color="00000A"/>
            </w:tcBorders>
            <w:shd w:val="clear" w:color="auto" w:fill="FFFFFF"/>
          </w:tcPr>
          <w:p w14:paraId="69A777C1" w14:textId="77777777" w:rsidR="00FE24B0" w:rsidRDefault="00B24B5F">
            <w:pPr>
              <w:jc w:val="center"/>
              <w:rPr>
                <w:rFonts w:ascii="Arial" w:eastAsia="Arial" w:hAnsi="Arial" w:cs="Arial"/>
                <w:b/>
              </w:rPr>
            </w:pPr>
            <w:r>
              <w:rPr>
                <w:rFonts w:ascii="Arial" w:eastAsia="Arial" w:hAnsi="Arial" w:cs="Arial"/>
                <w:b/>
              </w:rPr>
              <w:t>Standard deviation</w:t>
            </w:r>
          </w:p>
        </w:tc>
      </w:tr>
      <w:tr w:rsidR="00FE24B0" w14:paraId="3C5345F0" w14:textId="77777777">
        <w:tc>
          <w:tcPr>
            <w:tcW w:w="1620" w:type="dxa"/>
            <w:tcBorders>
              <w:top w:val="single" w:sz="4" w:space="0" w:color="00000A"/>
            </w:tcBorders>
            <w:shd w:val="clear" w:color="auto" w:fill="FFFFFF"/>
          </w:tcPr>
          <w:p w14:paraId="10435C2A" w14:textId="77777777" w:rsidR="00FE24B0" w:rsidRDefault="00B24B5F">
            <w:pPr>
              <w:jc w:val="center"/>
              <w:rPr>
                <w:rFonts w:ascii="Arial" w:eastAsia="Arial" w:hAnsi="Arial" w:cs="Arial"/>
              </w:rPr>
            </w:pPr>
            <w:sdt>
              <w:sdtPr>
                <w:tag w:val="goog_rdk_6"/>
                <w:id w:val="-1921035236"/>
              </w:sdtPr>
              <w:sdtEndPr/>
              <w:sdtContent>
                <w:r>
                  <w:rPr>
                    <w:rFonts w:ascii="Arial Unicode MS" w:eastAsia="Arial Unicode MS" w:hAnsi="Arial Unicode MS" w:cs="Arial Unicode MS"/>
                  </w:rPr>
                  <w:t>≤5</w:t>
                </w:r>
              </w:sdtContent>
            </w:sdt>
          </w:p>
        </w:tc>
        <w:tc>
          <w:tcPr>
            <w:tcW w:w="1620" w:type="dxa"/>
            <w:tcBorders>
              <w:top w:val="single" w:sz="4" w:space="0" w:color="00000A"/>
            </w:tcBorders>
            <w:shd w:val="clear" w:color="auto" w:fill="FFFFFF"/>
          </w:tcPr>
          <w:p w14:paraId="03337634" w14:textId="77777777" w:rsidR="00FE24B0" w:rsidRDefault="00B24B5F">
            <w:pPr>
              <w:jc w:val="center"/>
              <w:rPr>
                <w:rFonts w:ascii="Arial" w:eastAsia="Arial" w:hAnsi="Arial" w:cs="Arial"/>
              </w:rPr>
            </w:pPr>
            <w:r>
              <w:rPr>
                <w:rFonts w:ascii="Arial" w:eastAsia="Arial" w:hAnsi="Arial" w:cs="Arial"/>
              </w:rPr>
              <w:t>28</w:t>
            </w:r>
          </w:p>
        </w:tc>
        <w:tc>
          <w:tcPr>
            <w:tcW w:w="1620" w:type="dxa"/>
            <w:tcBorders>
              <w:top w:val="single" w:sz="4" w:space="0" w:color="00000A"/>
            </w:tcBorders>
            <w:shd w:val="clear" w:color="auto" w:fill="FFFFFF"/>
          </w:tcPr>
          <w:p w14:paraId="684A4C2E" w14:textId="77777777" w:rsidR="00FE24B0" w:rsidRDefault="00B24B5F">
            <w:pPr>
              <w:jc w:val="center"/>
              <w:rPr>
                <w:rFonts w:ascii="Arial" w:eastAsia="Arial" w:hAnsi="Arial" w:cs="Arial"/>
              </w:rPr>
            </w:pPr>
            <w:r>
              <w:rPr>
                <w:rFonts w:ascii="Arial" w:eastAsia="Arial" w:hAnsi="Arial" w:cs="Arial"/>
              </w:rPr>
              <w:t>62.2%</w:t>
            </w:r>
          </w:p>
        </w:tc>
        <w:tc>
          <w:tcPr>
            <w:tcW w:w="1620" w:type="dxa"/>
            <w:tcBorders>
              <w:top w:val="single" w:sz="4" w:space="0" w:color="00000A"/>
            </w:tcBorders>
            <w:shd w:val="clear" w:color="auto" w:fill="FFFFFF"/>
          </w:tcPr>
          <w:p w14:paraId="05596FC3" w14:textId="77777777" w:rsidR="00FE24B0" w:rsidRDefault="00B24B5F">
            <w:pPr>
              <w:ind w:right="315"/>
              <w:jc w:val="center"/>
              <w:rPr>
                <w:rFonts w:ascii="Arial" w:eastAsia="Arial" w:hAnsi="Arial" w:cs="Arial"/>
              </w:rPr>
            </w:pPr>
            <w:r>
              <w:rPr>
                <w:rFonts w:ascii="Arial" w:eastAsia="Arial" w:hAnsi="Arial" w:cs="Arial"/>
              </w:rPr>
              <w:t>2.54</w:t>
            </w:r>
          </w:p>
        </w:tc>
        <w:tc>
          <w:tcPr>
            <w:tcW w:w="1620" w:type="dxa"/>
            <w:tcBorders>
              <w:top w:val="single" w:sz="4" w:space="0" w:color="00000A"/>
            </w:tcBorders>
            <w:shd w:val="clear" w:color="auto" w:fill="FFFFFF"/>
          </w:tcPr>
          <w:p w14:paraId="5321374C" w14:textId="77777777" w:rsidR="00FE24B0" w:rsidRDefault="00B24B5F">
            <w:pPr>
              <w:ind w:right="315"/>
              <w:jc w:val="center"/>
              <w:rPr>
                <w:rFonts w:ascii="Arial" w:eastAsia="Arial" w:hAnsi="Arial" w:cs="Arial"/>
              </w:rPr>
            </w:pPr>
            <w:r>
              <w:rPr>
                <w:rFonts w:ascii="Arial" w:eastAsia="Arial" w:hAnsi="Arial" w:cs="Arial"/>
              </w:rPr>
              <w:t>1.45</w:t>
            </w:r>
          </w:p>
        </w:tc>
      </w:tr>
      <w:tr w:rsidR="00FE24B0" w14:paraId="30271748" w14:textId="77777777">
        <w:trPr>
          <w:trHeight w:val="229"/>
        </w:trPr>
        <w:tc>
          <w:tcPr>
            <w:tcW w:w="1620" w:type="dxa"/>
            <w:shd w:val="clear" w:color="auto" w:fill="FFFFFF"/>
          </w:tcPr>
          <w:p w14:paraId="61AECE2B" w14:textId="77777777" w:rsidR="00FE24B0" w:rsidRDefault="00B24B5F">
            <w:pPr>
              <w:jc w:val="center"/>
              <w:rPr>
                <w:rFonts w:ascii="Arial" w:eastAsia="Arial" w:hAnsi="Arial" w:cs="Arial"/>
              </w:rPr>
            </w:pPr>
            <w:r>
              <w:rPr>
                <w:rFonts w:ascii="Arial" w:eastAsia="Arial" w:hAnsi="Arial" w:cs="Arial"/>
              </w:rPr>
              <w:t>&gt;5</w:t>
            </w:r>
          </w:p>
        </w:tc>
        <w:tc>
          <w:tcPr>
            <w:tcW w:w="1620" w:type="dxa"/>
            <w:shd w:val="clear" w:color="auto" w:fill="FFFFFF"/>
          </w:tcPr>
          <w:p w14:paraId="0A283A7D" w14:textId="77777777" w:rsidR="00FE24B0" w:rsidRDefault="00B24B5F">
            <w:pPr>
              <w:jc w:val="center"/>
              <w:rPr>
                <w:rFonts w:ascii="Arial" w:eastAsia="Arial" w:hAnsi="Arial" w:cs="Arial"/>
              </w:rPr>
            </w:pPr>
            <w:r>
              <w:rPr>
                <w:rFonts w:ascii="Arial" w:eastAsia="Arial" w:hAnsi="Arial" w:cs="Arial"/>
              </w:rPr>
              <w:t>17</w:t>
            </w:r>
          </w:p>
        </w:tc>
        <w:tc>
          <w:tcPr>
            <w:tcW w:w="1620" w:type="dxa"/>
            <w:shd w:val="clear" w:color="auto" w:fill="FFFFFF"/>
          </w:tcPr>
          <w:p w14:paraId="44589258" w14:textId="77777777" w:rsidR="00FE24B0" w:rsidRDefault="00B24B5F">
            <w:pPr>
              <w:jc w:val="center"/>
              <w:rPr>
                <w:rFonts w:ascii="Arial" w:eastAsia="Arial" w:hAnsi="Arial" w:cs="Arial"/>
              </w:rPr>
            </w:pPr>
            <w:r>
              <w:rPr>
                <w:rFonts w:ascii="Arial" w:eastAsia="Arial" w:hAnsi="Arial" w:cs="Arial"/>
              </w:rPr>
              <w:t>37.8%</w:t>
            </w:r>
          </w:p>
        </w:tc>
        <w:tc>
          <w:tcPr>
            <w:tcW w:w="1620" w:type="dxa"/>
            <w:shd w:val="clear" w:color="auto" w:fill="FFFFFF"/>
          </w:tcPr>
          <w:p w14:paraId="14F31802" w14:textId="77777777" w:rsidR="00FE24B0" w:rsidRDefault="00B24B5F">
            <w:pPr>
              <w:ind w:right="315"/>
              <w:jc w:val="center"/>
              <w:rPr>
                <w:rFonts w:ascii="Arial" w:eastAsia="Arial" w:hAnsi="Arial" w:cs="Arial"/>
              </w:rPr>
            </w:pPr>
            <w:r>
              <w:rPr>
                <w:rFonts w:ascii="Arial" w:eastAsia="Arial" w:hAnsi="Arial" w:cs="Arial"/>
              </w:rPr>
              <w:t>12.24</w:t>
            </w:r>
          </w:p>
        </w:tc>
        <w:tc>
          <w:tcPr>
            <w:tcW w:w="1620" w:type="dxa"/>
            <w:shd w:val="clear" w:color="auto" w:fill="FFFFFF"/>
          </w:tcPr>
          <w:p w14:paraId="4CECB6A1" w14:textId="77777777" w:rsidR="00FE24B0" w:rsidRDefault="00B24B5F">
            <w:pPr>
              <w:ind w:right="315"/>
              <w:jc w:val="center"/>
              <w:rPr>
                <w:rFonts w:ascii="Arial" w:eastAsia="Arial" w:hAnsi="Arial" w:cs="Arial"/>
              </w:rPr>
            </w:pPr>
            <w:r>
              <w:rPr>
                <w:rFonts w:ascii="Arial" w:eastAsia="Arial" w:hAnsi="Arial" w:cs="Arial"/>
              </w:rPr>
              <w:t>5.94</w:t>
            </w:r>
          </w:p>
        </w:tc>
      </w:tr>
      <w:tr w:rsidR="00FE24B0" w14:paraId="7BEA2648" w14:textId="77777777">
        <w:tc>
          <w:tcPr>
            <w:tcW w:w="1620" w:type="dxa"/>
            <w:tcBorders>
              <w:bottom w:val="single" w:sz="8" w:space="0" w:color="00000A"/>
            </w:tcBorders>
            <w:shd w:val="clear" w:color="auto" w:fill="FFFFFF"/>
          </w:tcPr>
          <w:p w14:paraId="66B4E1FF" w14:textId="77777777" w:rsidR="00FE24B0" w:rsidRDefault="00FE24B0">
            <w:pPr>
              <w:jc w:val="both"/>
              <w:rPr>
                <w:rFonts w:ascii="Arial" w:eastAsia="Arial" w:hAnsi="Arial" w:cs="Arial"/>
              </w:rPr>
            </w:pPr>
          </w:p>
        </w:tc>
        <w:tc>
          <w:tcPr>
            <w:tcW w:w="1620" w:type="dxa"/>
            <w:tcBorders>
              <w:bottom w:val="single" w:sz="8" w:space="0" w:color="00000A"/>
            </w:tcBorders>
            <w:shd w:val="clear" w:color="auto" w:fill="FFFFFF"/>
          </w:tcPr>
          <w:p w14:paraId="444EE05C" w14:textId="77777777" w:rsidR="00FE24B0" w:rsidRDefault="00FE24B0">
            <w:pPr>
              <w:jc w:val="center"/>
              <w:rPr>
                <w:rFonts w:ascii="Arial" w:eastAsia="Arial" w:hAnsi="Arial" w:cs="Arial"/>
              </w:rPr>
            </w:pPr>
          </w:p>
        </w:tc>
        <w:tc>
          <w:tcPr>
            <w:tcW w:w="1620" w:type="dxa"/>
            <w:tcBorders>
              <w:bottom w:val="single" w:sz="8" w:space="0" w:color="00000A"/>
            </w:tcBorders>
            <w:shd w:val="clear" w:color="auto" w:fill="FFFFFF"/>
          </w:tcPr>
          <w:p w14:paraId="2101F267" w14:textId="77777777" w:rsidR="00FE24B0" w:rsidRDefault="00FE24B0">
            <w:pPr>
              <w:jc w:val="center"/>
              <w:rPr>
                <w:rFonts w:ascii="Arial" w:eastAsia="Arial" w:hAnsi="Arial" w:cs="Arial"/>
              </w:rPr>
            </w:pPr>
          </w:p>
        </w:tc>
        <w:tc>
          <w:tcPr>
            <w:tcW w:w="1620" w:type="dxa"/>
            <w:tcBorders>
              <w:bottom w:val="single" w:sz="8" w:space="0" w:color="00000A"/>
            </w:tcBorders>
            <w:shd w:val="clear" w:color="auto" w:fill="FFFFFF"/>
          </w:tcPr>
          <w:p w14:paraId="62BD301C" w14:textId="77777777" w:rsidR="00FE24B0" w:rsidRDefault="00FE24B0">
            <w:pPr>
              <w:ind w:right="315"/>
              <w:jc w:val="right"/>
              <w:rPr>
                <w:rFonts w:ascii="Arial" w:eastAsia="Arial" w:hAnsi="Arial" w:cs="Arial"/>
              </w:rPr>
            </w:pPr>
          </w:p>
        </w:tc>
        <w:tc>
          <w:tcPr>
            <w:tcW w:w="1620" w:type="dxa"/>
            <w:tcBorders>
              <w:bottom w:val="single" w:sz="8" w:space="0" w:color="00000A"/>
            </w:tcBorders>
            <w:shd w:val="clear" w:color="auto" w:fill="FFFFFF"/>
          </w:tcPr>
          <w:p w14:paraId="0EEB8215" w14:textId="77777777" w:rsidR="00FE24B0" w:rsidRDefault="00FE24B0">
            <w:pPr>
              <w:ind w:right="315"/>
              <w:jc w:val="right"/>
              <w:rPr>
                <w:rFonts w:ascii="Arial" w:eastAsia="Arial" w:hAnsi="Arial" w:cs="Arial"/>
                <w:b/>
              </w:rPr>
            </w:pPr>
          </w:p>
        </w:tc>
      </w:tr>
    </w:tbl>
    <w:p w14:paraId="60CBA35F" w14:textId="77777777" w:rsidR="00FE24B0" w:rsidRDefault="00FE24B0">
      <w:pPr>
        <w:jc w:val="both"/>
        <w:rPr>
          <w:rFonts w:ascii="Arial" w:eastAsia="Arial" w:hAnsi="Arial" w:cs="Arial"/>
        </w:rPr>
      </w:pPr>
    </w:p>
    <w:p w14:paraId="7F47603B" w14:textId="77777777" w:rsidR="00FE24B0" w:rsidRDefault="00B24B5F">
      <w:pPr>
        <w:jc w:val="both"/>
        <w:rPr>
          <w:rFonts w:ascii="Arial" w:eastAsia="Arial" w:hAnsi="Arial" w:cs="Arial"/>
        </w:rPr>
      </w:pPr>
      <w:sdt>
        <w:sdtPr>
          <w:tag w:val="goog_rdk_7"/>
          <w:id w:val="-2124889437"/>
        </w:sdtPr>
        <w:sdtEndPr/>
        <w:sdtContent>
          <w:r>
            <w:rPr>
              <w:rFonts w:ascii="Arial Unicode MS" w:eastAsia="Arial Unicode MS" w:hAnsi="Arial Unicode MS" w:cs="Arial Unicode MS"/>
            </w:rPr>
            <w:t xml:space="preserve">The comparison of mean OHIP-14 scores among different </w:t>
          </w:r>
          <w:r>
            <w:rPr>
              <w:rFonts w:ascii="Arial Unicode MS" w:eastAsia="Arial Unicode MS" w:hAnsi="Arial Unicode MS" w:cs="Arial Unicode MS"/>
            </w:rPr>
            <w:t>types of prosthetic rehabilitation revealed variations in perceived oral health-related quality of life. Participants rehabilitated with mandibular CR-RPDs alone presented the highest mean score, indicating a greater negative impact (≈ 8.5 points), followe</w:t>
          </w:r>
          <w:r>
            <w:rPr>
              <w:rFonts w:ascii="Arial Unicode MS" w:eastAsia="Arial Unicode MS" w:hAnsi="Arial Unicode MS" w:cs="Arial Unicode MS"/>
            </w:rPr>
            <w:t>d by users of a maxillary complete denture + mandibular CR-RPD (≈ 6.2 points) and those with both maxillary and mandibular CR-RPDs (≈ 5.3 points).</w:t>
          </w:r>
        </w:sdtContent>
      </w:sdt>
    </w:p>
    <w:p w14:paraId="7043A6C6" w14:textId="77777777" w:rsidR="00FE24B0" w:rsidRDefault="00FE24B0">
      <w:pPr>
        <w:jc w:val="both"/>
        <w:rPr>
          <w:rFonts w:ascii="Arial" w:eastAsia="Arial" w:hAnsi="Arial" w:cs="Arial"/>
        </w:rPr>
      </w:pPr>
    </w:p>
    <w:p w14:paraId="6E61F722" w14:textId="77777777" w:rsidR="00FE24B0" w:rsidRDefault="00B24B5F">
      <w:pPr>
        <w:jc w:val="both"/>
        <w:rPr>
          <w:rFonts w:ascii="Arial" w:eastAsia="Arial" w:hAnsi="Arial" w:cs="Arial"/>
        </w:rPr>
      </w:pPr>
      <w:sdt>
        <w:sdtPr>
          <w:tag w:val="goog_rdk_8"/>
          <w:id w:val="-257390294"/>
        </w:sdtPr>
        <w:sdtEndPr/>
        <w:sdtContent>
          <w:r>
            <w:rPr>
              <w:rFonts w:ascii="Arial Unicode MS" w:eastAsia="Arial Unicode MS" w:hAnsi="Arial Unicode MS" w:cs="Arial Unicode MS"/>
            </w:rPr>
            <w:t>In contrast, patients rehabilitated with maxillary CR-RPDs alone presented the lowest mean score (≈ 4.6 po</w:t>
          </w:r>
          <w:r>
            <w:rPr>
              <w:rFonts w:ascii="Arial Unicode MS" w:eastAsia="Arial Unicode MS" w:hAnsi="Arial Unicode MS" w:cs="Arial Unicode MS"/>
            </w:rPr>
            <w:t>ints), suggesting a better perception of oral health and less impact on quality of life. The error bars indicate some intra-group variation, but not complete overlap among all groups, suggesting a trend of differences between rehabilitation types, although</w:t>
          </w:r>
          <w:r>
            <w:rPr>
              <w:rFonts w:ascii="Arial Unicode MS" w:eastAsia="Arial Unicode MS" w:hAnsi="Arial Unicode MS" w:cs="Arial Unicode MS"/>
            </w:rPr>
            <w:t xml:space="preserve"> not necessarily statistically significant.</w:t>
          </w:r>
        </w:sdtContent>
      </w:sdt>
    </w:p>
    <w:p w14:paraId="3F52C146" w14:textId="77777777" w:rsidR="00FE24B0" w:rsidRDefault="00FE24B0">
      <w:pPr>
        <w:jc w:val="both"/>
        <w:rPr>
          <w:rFonts w:ascii="Arial" w:eastAsia="Arial" w:hAnsi="Arial" w:cs="Arial"/>
        </w:rPr>
      </w:pPr>
    </w:p>
    <w:p w14:paraId="64CD5FE3" w14:textId="77777777" w:rsidR="00FE24B0" w:rsidRDefault="00B24B5F">
      <w:pPr>
        <w:jc w:val="both"/>
        <w:rPr>
          <w:rFonts w:ascii="Arial" w:eastAsia="Arial" w:hAnsi="Arial" w:cs="Arial"/>
          <w:b/>
        </w:rPr>
      </w:pPr>
      <w:r>
        <w:rPr>
          <w:rFonts w:ascii="Arial" w:eastAsia="Arial" w:hAnsi="Arial" w:cs="Arial"/>
        </w:rPr>
        <w:lastRenderedPageBreak/>
        <w:t>Despite the visual differences observed in the mean OHIP-14 scores among the prosthetic rehabilitation groups, the Kruskal-Wallis test followed by Dunn’s multiple comparisons test did not identify statisticall</w:t>
      </w:r>
      <w:r>
        <w:rPr>
          <w:rFonts w:ascii="Arial" w:eastAsia="Arial" w:hAnsi="Arial" w:cs="Arial"/>
        </w:rPr>
        <w:t xml:space="preserve">y significant differences between the groups analyzed (adjusted </w:t>
      </w:r>
      <w:r>
        <w:rPr>
          <w:rFonts w:ascii="Arial" w:eastAsia="Arial" w:hAnsi="Arial" w:cs="Arial"/>
          <w:i/>
        </w:rPr>
        <w:t>P</w:t>
      </w:r>
      <w:r>
        <w:rPr>
          <w:rFonts w:ascii="Arial" w:eastAsia="Arial" w:hAnsi="Arial" w:cs="Arial"/>
        </w:rPr>
        <w:t xml:space="preserve"> &gt; 0.9999 for all comparisons) (Figure 1).</w:t>
      </w:r>
    </w:p>
    <w:p w14:paraId="35E46FEA" w14:textId="77777777" w:rsidR="00FE24B0" w:rsidRDefault="00FE24B0">
      <w:pPr>
        <w:jc w:val="both"/>
        <w:rPr>
          <w:rFonts w:ascii="Arial" w:eastAsia="Arial" w:hAnsi="Arial" w:cs="Arial"/>
          <w:b/>
        </w:rPr>
      </w:pPr>
    </w:p>
    <w:p w14:paraId="17A645CB" w14:textId="77777777" w:rsidR="00FE24B0" w:rsidRDefault="00B24B5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9E775D" wp14:editId="6A5601C6">
            <wp:extent cx="3581770" cy="3684910"/>
            <wp:effectExtent l="12700" t="12700" r="12700" b="127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t="11841" b="16038"/>
                    <a:stretch>
                      <a:fillRect/>
                    </a:stretch>
                  </pic:blipFill>
                  <pic:spPr>
                    <a:xfrm>
                      <a:off x="0" y="0"/>
                      <a:ext cx="3581770" cy="3684910"/>
                    </a:xfrm>
                    <a:prstGeom prst="rect">
                      <a:avLst/>
                    </a:prstGeom>
                    <a:ln w="12700">
                      <a:solidFill>
                        <a:srgbClr val="000000"/>
                      </a:solidFill>
                      <a:prstDash val="solid"/>
                    </a:ln>
                  </pic:spPr>
                </pic:pic>
              </a:graphicData>
            </a:graphic>
          </wp:inline>
        </w:drawing>
      </w:r>
    </w:p>
    <w:p w14:paraId="60D031CB" w14:textId="77777777" w:rsidR="00FE24B0" w:rsidRDefault="00B24B5F">
      <w:pPr>
        <w:jc w:val="both"/>
        <w:rPr>
          <w:rFonts w:ascii="Arial" w:eastAsia="Arial" w:hAnsi="Arial" w:cs="Arial"/>
          <w:b/>
        </w:rPr>
      </w:pPr>
      <w:r>
        <w:rPr>
          <w:rFonts w:ascii="Arial" w:eastAsia="Arial" w:hAnsi="Arial" w:cs="Arial"/>
          <w:b/>
        </w:rPr>
        <w:t xml:space="preserve">Figure 1. Mean OHIP-14 scores according to the type of prosthetic rehabilitation </w:t>
      </w:r>
    </w:p>
    <w:p w14:paraId="2E1329AA" w14:textId="77777777" w:rsidR="00FE24B0" w:rsidRDefault="00B24B5F">
      <w:pPr>
        <w:jc w:val="both"/>
        <w:rPr>
          <w:rFonts w:ascii="Arial" w:eastAsia="Arial" w:hAnsi="Arial" w:cs="Arial"/>
          <w:i/>
          <w:sz w:val="18"/>
          <w:szCs w:val="18"/>
        </w:rPr>
      </w:pPr>
      <w:r>
        <w:rPr>
          <w:rFonts w:ascii="Arial" w:eastAsia="Arial" w:hAnsi="Arial" w:cs="Arial"/>
          <w:i/>
          <w:sz w:val="18"/>
          <w:szCs w:val="18"/>
        </w:rPr>
        <w:t>Note: Error bars represent the variability within each group.</w:t>
      </w:r>
    </w:p>
    <w:p w14:paraId="30322E55" w14:textId="77777777" w:rsidR="00FE24B0" w:rsidRDefault="00FE24B0">
      <w:pPr>
        <w:jc w:val="both"/>
        <w:rPr>
          <w:rFonts w:ascii="Arial" w:eastAsia="Arial" w:hAnsi="Arial" w:cs="Arial"/>
          <w:i/>
          <w:sz w:val="18"/>
          <w:szCs w:val="18"/>
        </w:rPr>
      </w:pPr>
    </w:p>
    <w:p w14:paraId="102848FA" w14:textId="77777777" w:rsidR="00FE24B0" w:rsidRDefault="00B24B5F">
      <w:pPr>
        <w:jc w:val="both"/>
        <w:rPr>
          <w:rFonts w:ascii="Arial" w:eastAsia="Arial" w:hAnsi="Arial" w:cs="Arial"/>
        </w:rPr>
      </w:pPr>
      <w:r>
        <w:rPr>
          <w:rFonts w:ascii="Arial" w:eastAsia="Arial" w:hAnsi="Arial" w:cs="Arial"/>
          <w:b/>
          <w:smallCaps/>
          <w:sz w:val="22"/>
          <w:szCs w:val="22"/>
        </w:rPr>
        <w:t xml:space="preserve">3.2 </w:t>
      </w:r>
      <w:r>
        <w:rPr>
          <w:rFonts w:ascii="Arial" w:eastAsia="Arial" w:hAnsi="Arial" w:cs="Arial"/>
          <w:b/>
          <w:sz w:val="22"/>
          <w:szCs w:val="22"/>
        </w:rPr>
        <w:t xml:space="preserve">Discussion </w:t>
      </w:r>
    </w:p>
    <w:p w14:paraId="748446FB" w14:textId="77777777" w:rsidR="00FE24B0" w:rsidRDefault="00FE24B0">
      <w:pPr>
        <w:pBdr>
          <w:top w:val="nil"/>
          <w:left w:val="nil"/>
          <w:bottom w:val="nil"/>
          <w:right w:val="nil"/>
          <w:between w:val="nil"/>
        </w:pBdr>
        <w:jc w:val="both"/>
        <w:rPr>
          <w:rFonts w:ascii="Arial" w:eastAsia="Arial" w:hAnsi="Arial" w:cs="Arial"/>
        </w:rPr>
      </w:pPr>
    </w:p>
    <w:p w14:paraId="11A3F2D0"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The concept of Oral Health-Related Quality of Life (</w:t>
      </w:r>
      <w:proofErr w:type="spellStart"/>
      <w:r>
        <w:rPr>
          <w:rFonts w:ascii="Arial" w:eastAsia="Arial" w:hAnsi="Arial" w:cs="Arial"/>
        </w:rPr>
        <w:t>OHRQoL</w:t>
      </w:r>
      <w:proofErr w:type="spellEnd"/>
      <w:r>
        <w:rPr>
          <w:rFonts w:ascii="Arial" w:eastAsia="Arial" w:hAnsi="Arial" w:cs="Arial"/>
        </w:rPr>
        <w:t xml:space="preserve">) considers that oral health interventions, such as the installation of a new prosthesis, may have highly relevant repercussions in several areas of a patient’s life, which can be </w:t>
      </w:r>
      <w:r>
        <w:rPr>
          <w:rFonts w:ascii="Arial" w:eastAsia="Arial" w:hAnsi="Arial" w:cs="Arial"/>
        </w:rPr>
        <w:t>either positive or negative (Mamdouh; El-</w:t>
      </w:r>
      <w:proofErr w:type="spellStart"/>
      <w:r>
        <w:rPr>
          <w:rFonts w:ascii="Arial" w:eastAsia="Arial" w:hAnsi="Arial" w:cs="Arial"/>
        </w:rPr>
        <w:t>Sherbini</w:t>
      </w:r>
      <w:proofErr w:type="spellEnd"/>
      <w:r>
        <w:rPr>
          <w:rFonts w:ascii="Arial" w:eastAsia="Arial" w:hAnsi="Arial" w:cs="Arial"/>
        </w:rPr>
        <w:t xml:space="preserve">; </w:t>
      </w:r>
      <w:proofErr w:type="spellStart"/>
      <w:r>
        <w:rPr>
          <w:rFonts w:ascii="Arial" w:eastAsia="Arial" w:hAnsi="Arial" w:cs="Arial"/>
        </w:rPr>
        <w:t>Mady</w:t>
      </w:r>
      <w:proofErr w:type="spellEnd"/>
      <w:r>
        <w:rPr>
          <w:rFonts w:ascii="Arial" w:eastAsia="Arial" w:hAnsi="Arial" w:cs="Arial"/>
        </w:rPr>
        <w:t xml:space="preserve">, 2019; Mckenna et al., 2018). In this context, the Oral Health Impact Profile (OHIP-14), used in the present study, is an important and consistent method for the subjective evaluation of oral health, </w:t>
      </w:r>
      <w:r>
        <w:rPr>
          <w:rFonts w:ascii="Arial" w:eastAsia="Arial" w:hAnsi="Arial" w:cs="Arial"/>
        </w:rPr>
        <w:t>as it allows a quantitative measurement of patients’ perceptions of their oral condition after treatment (Salazar et al., 2021; Yoshimoto et al., 2021).</w:t>
      </w:r>
    </w:p>
    <w:p w14:paraId="59A6D121" w14:textId="77777777" w:rsidR="00FE24B0" w:rsidRDefault="00FE24B0">
      <w:pPr>
        <w:pBdr>
          <w:top w:val="nil"/>
          <w:left w:val="nil"/>
          <w:bottom w:val="nil"/>
          <w:right w:val="nil"/>
          <w:between w:val="nil"/>
        </w:pBdr>
        <w:jc w:val="both"/>
        <w:rPr>
          <w:rFonts w:ascii="Arial" w:eastAsia="Arial" w:hAnsi="Arial" w:cs="Arial"/>
        </w:rPr>
      </w:pPr>
    </w:p>
    <w:p w14:paraId="6FB1C856"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In this way, the results of the OHIP-14 can be analyzed in detail across its seven domains that compri</w:t>
      </w:r>
      <w:r>
        <w:rPr>
          <w:rFonts w:ascii="Arial" w:eastAsia="Arial" w:hAnsi="Arial" w:cs="Arial"/>
        </w:rPr>
        <w:t>se the assessment: functional limitation, pain, psychological discomfort, physical disability, psychological disability, social disability, and social handicap (Mamdouh; El-</w:t>
      </w:r>
      <w:proofErr w:type="spellStart"/>
      <w:r>
        <w:rPr>
          <w:rFonts w:ascii="Arial" w:eastAsia="Arial" w:hAnsi="Arial" w:cs="Arial"/>
        </w:rPr>
        <w:t>Sherbini</w:t>
      </w:r>
      <w:proofErr w:type="spellEnd"/>
      <w:r>
        <w:rPr>
          <w:rFonts w:ascii="Arial" w:eastAsia="Arial" w:hAnsi="Arial" w:cs="Arial"/>
        </w:rPr>
        <w:t xml:space="preserve">; </w:t>
      </w:r>
      <w:proofErr w:type="spellStart"/>
      <w:r>
        <w:rPr>
          <w:rFonts w:ascii="Arial" w:eastAsia="Arial" w:hAnsi="Arial" w:cs="Arial"/>
        </w:rPr>
        <w:t>Mady</w:t>
      </w:r>
      <w:proofErr w:type="spellEnd"/>
      <w:r>
        <w:rPr>
          <w:rFonts w:ascii="Arial" w:eastAsia="Arial" w:hAnsi="Arial" w:cs="Arial"/>
        </w:rPr>
        <w:t xml:space="preserve">, 2019; Mckenna et al., 2018; </w:t>
      </w:r>
      <w:proofErr w:type="spellStart"/>
      <w:r>
        <w:rPr>
          <w:rFonts w:ascii="Arial" w:eastAsia="Arial" w:hAnsi="Arial" w:cs="Arial"/>
        </w:rPr>
        <w:t>Peršić</w:t>
      </w:r>
      <w:proofErr w:type="spellEnd"/>
      <w:r>
        <w:rPr>
          <w:rFonts w:ascii="Arial" w:eastAsia="Arial" w:hAnsi="Arial" w:cs="Arial"/>
        </w:rPr>
        <w:t xml:space="preserve">; </w:t>
      </w:r>
      <w:proofErr w:type="spellStart"/>
      <w:r>
        <w:rPr>
          <w:rFonts w:ascii="Arial" w:eastAsia="Arial" w:hAnsi="Arial" w:cs="Arial"/>
        </w:rPr>
        <w:t>Čelebić</w:t>
      </w:r>
      <w:proofErr w:type="spellEnd"/>
      <w:r>
        <w:rPr>
          <w:rFonts w:ascii="Arial" w:eastAsia="Arial" w:hAnsi="Arial" w:cs="Arial"/>
        </w:rPr>
        <w:t>, 2015).</w:t>
      </w:r>
    </w:p>
    <w:p w14:paraId="125F73EC" w14:textId="77777777" w:rsidR="00FE24B0" w:rsidRDefault="00FE24B0">
      <w:pPr>
        <w:pBdr>
          <w:top w:val="nil"/>
          <w:left w:val="nil"/>
          <w:bottom w:val="nil"/>
          <w:right w:val="nil"/>
          <w:between w:val="nil"/>
        </w:pBdr>
        <w:jc w:val="both"/>
        <w:rPr>
          <w:rFonts w:ascii="Arial" w:eastAsia="Arial" w:hAnsi="Arial" w:cs="Arial"/>
        </w:rPr>
      </w:pPr>
    </w:p>
    <w:p w14:paraId="72EECEC4"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The applicatio</w:t>
      </w:r>
      <w:r>
        <w:rPr>
          <w:rFonts w:ascii="Arial" w:eastAsia="Arial" w:hAnsi="Arial" w:cs="Arial"/>
        </w:rPr>
        <w:t>n of OHIP-14 to assess the impact of oral health on quality of life provides methodological advantages, such as the standardization of collected data, the opportunity for the interviewer to clarify the objectives, as well as guidance in completing the inst</w:t>
      </w:r>
      <w:r>
        <w:rPr>
          <w:rFonts w:ascii="Arial" w:eastAsia="Arial" w:hAnsi="Arial" w:cs="Arial"/>
        </w:rPr>
        <w:t xml:space="preserve">rument, which ensure greater homogeneity and usefulness of the collected information (Campos et al., 2021). However, its applicability also presents disadvantages, ranging from the possibility </w:t>
      </w:r>
      <w:r>
        <w:rPr>
          <w:rFonts w:ascii="Arial" w:eastAsia="Arial" w:hAnsi="Arial" w:cs="Arial"/>
        </w:rPr>
        <w:lastRenderedPageBreak/>
        <w:t>of response bias due to the influence of the interviewer’s pres</w:t>
      </w:r>
      <w:r>
        <w:rPr>
          <w:rFonts w:ascii="Arial" w:eastAsia="Arial" w:hAnsi="Arial" w:cs="Arial"/>
        </w:rPr>
        <w:t xml:space="preserve">ence, to the limitation of individuals’ freedom of expression, since the response options are predefined, which may thus minimize the individual perception of the respondent (Oliveira et al., 2021; </w:t>
      </w:r>
      <w:proofErr w:type="spellStart"/>
      <w:r>
        <w:rPr>
          <w:rFonts w:ascii="Arial" w:eastAsia="Arial" w:hAnsi="Arial" w:cs="Arial"/>
        </w:rPr>
        <w:t>Slowik</w:t>
      </w:r>
      <w:proofErr w:type="spellEnd"/>
      <w:r>
        <w:rPr>
          <w:rFonts w:ascii="Arial" w:eastAsia="Arial" w:hAnsi="Arial" w:cs="Arial"/>
        </w:rPr>
        <w:t xml:space="preserve"> et al., 2025).</w:t>
      </w:r>
    </w:p>
    <w:p w14:paraId="4E7F3195" w14:textId="77777777" w:rsidR="00FE24B0" w:rsidRDefault="00FE24B0">
      <w:pPr>
        <w:pBdr>
          <w:top w:val="nil"/>
          <w:left w:val="nil"/>
          <w:bottom w:val="nil"/>
          <w:right w:val="nil"/>
          <w:between w:val="nil"/>
        </w:pBdr>
        <w:jc w:val="both"/>
        <w:rPr>
          <w:rFonts w:ascii="Arial" w:eastAsia="Arial" w:hAnsi="Arial" w:cs="Arial"/>
        </w:rPr>
      </w:pPr>
    </w:p>
    <w:p w14:paraId="009E0F0E"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Currently, there is a growing conce</w:t>
      </w:r>
      <w:r>
        <w:rPr>
          <w:rFonts w:ascii="Arial" w:eastAsia="Arial" w:hAnsi="Arial" w:cs="Arial"/>
        </w:rPr>
        <w:t>rn regarding the effects of tooth loss and the use of removable dentures on individuals’ quality of life (Mckenna et al., 2018). On the other hand, increasing scientific evidence points to significant repercussions both in functional aspects, such as masti</w:t>
      </w:r>
      <w:r>
        <w:rPr>
          <w:rFonts w:ascii="Arial" w:eastAsia="Arial" w:hAnsi="Arial" w:cs="Arial"/>
        </w:rPr>
        <w:t>cation, and in psychosocial aspects, such as feelings of low self-esteem, among others (Mamdouh; El-</w:t>
      </w:r>
      <w:proofErr w:type="spellStart"/>
      <w:r>
        <w:rPr>
          <w:rFonts w:ascii="Arial" w:eastAsia="Arial" w:hAnsi="Arial" w:cs="Arial"/>
        </w:rPr>
        <w:t>Sherbini</w:t>
      </w:r>
      <w:proofErr w:type="spellEnd"/>
      <w:r>
        <w:rPr>
          <w:rFonts w:ascii="Arial" w:eastAsia="Arial" w:hAnsi="Arial" w:cs="Arial"/>
        </w:rPr>
        <w:t xml:space="preserve">; </w:t>
      </w:r>
      <w:proofErr w:type="spellStart"/>
      <w:r>
        <w:rPr>
          <w:rFonts w:ascii="Arial" w:eastAsia="Arial" w:hAnsi="Arial" w:cs="Arial"/>
        </w:rPr>
        <w:t>Mady</w:t>
      </w:r>
      <w:proofErr w:type="spellEnd"/>
      <w:r>
        <w:rPr>
          <w:rFonts w:ascii="Arial" w:eastAsia="Arial" w:hAnsi="Arial" w:cs="Arial"/>
        </w:rPr>
        <w:t>, 2019; Yoshimoto et al., 2021).</w:t>
      </w:r>
    </w:p>
    <w:p w14:paraId="4AB42B1B" w14:textId="77777777" w:rsidR="00FE24B0" w:rsidRDefault="00FE24B0">
      <w:pPr>
        <w:pBdr>
          <w:top w:val="nil"/>
          <w:left w:val="nil"/>
          <w:bottom w:val="nil"/>
          <w:right w:val="nil"/>
          <w:between w:val="nil"/>
        </w:pBdr>
        <w:jc w:val="both"/>
        <w:rPr>
          <w:rFonts w:ascii="Arial" w:eastAsia="Arial" w:hAnsi="Arial" w:cs="Arial"/>
        </w:rPr>
      </w:pPr>
    </w:p>
    <w:p w14:paraId="7CE68C4A"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In this context, studies indicate that satisfaction with removable dentures is related not only to the quali</w:t>
      </w:r>
      <w:r>
        <w:rPr>
          <w:rFonts w:ascii="Arial" w:eastAsia="Arial" w:hAnsi="Arial" w:cs="Arial"/>
        </w:rPr>
        <w:t xml:space="preserve">ty of functional adaptation, comfort, and esthetics, but also to continuous clinical support during the post-installation period through adjustments (Alotaibi, 2025; </w:t>
      </w:r>
      <w:proofErr w:type="spellStart"/>
      <w:r>
        <w:rPr>
          <w:rFonts w:ascii="Arial" w:eastAsia="Arial" w:hAnsi="Arial" w:cs="Arial"/>
        </w:rPr>
        <w:t>Soboleva</w:t>
      </w:r>
      <w:proofErr w:type="spellEnd"/>
      <w:r>
        <w:rPr>
          <w:rFonts w:ascii="Arial" w:eastAsia="Arial" w:hAnsi="Arial" w:cs="Arial"/>
        </w:rPr>
        <w:t xml:space="preserve">; </w:t>
      </w:r>
      <w:proofErr w:type="spellStart"/>
      <w:r>
        <w:rPr>
          <w:rFonts w:ascii="Arial" w:eastAsia="Arial" w:hAnsi="Arial" w:cs="Arial"/>
        </w:rPr>
        <w:t>Rogovska</w:t>
      </w:r>
      <w:proofErr w:type="spellEnd"/>
      <w:r>
        <w:rPr>
          <w:rFonts w:ascii="Arial" w:eastAsia="Arial" w:hAnsi="Arial" w:cs="Arial"/>
        </w:rPr>
        <w:t xml:space="preserve">, 2022; </w:t>
      </w:r>
      <w:proofErr w:type="spellStart"/>
      <w:r>
        <w:rPr>
          <w:rFonts w:ascii="Arial" w:eastAsia="Arial" w:hAnsi="Arial" w:cs="Arial"/>
        </w:rPr>
        <w:t>Techapiroontong</w:t>
      </w:r>
      <w:proofErr w:type="spellEnd"/>
      <w:r>
        <w:rPr>
          <w:rFonts w:ascii="Arial" w:eastAsia="Arial" w:hAnsi="Arial" w:cs="Arial"/>
        </w:rPr>
        <w:t xml:space="preserve"> et al., 2022).</w:t>
      </w:r>
    </w:p>
    <w:p w14:paraId="33A0E440" w14:textId="77777777" w:rsidR="00FE24B0" w:rsidRDefault="00FE24B0">
      <w:pPr>
        <w:pBdr>
          <w:top w:val="nil"/>
          <w:left w:val="nil"/>
          <w:bottom w:val="nil"/>
          <w:right w:val="nil"/>
          <w:between w:val="nil"/>
        </w:pBdr>
        <w:jc w:val="both"/>
        <w:rPr>
          <w:rFonts w:ascii="Arial" w:eastAsia="Arial" w:hAnsi="Arial" w:cs="Arial"/>
        </w:rPr>
      </w:pPr>
    </w:p>
    <w:p w14:paraId="3E613E59"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Thus, patients’ perception of st</w:t>
      </w:r>
      <w:r>
        <w:rPr>
          <w:rFonts w:ascii="Arial" w:eastAsia="Arial" w:hAnsi="Arial" w:cs="Arial"/>
        </w:rPr>
        <w:t>ability, masticatory efficiency, and social impact underscores the importance of planning individualized rehabilitation strategies that consider both biomechanical and subjective factors, in order to ensure the use of the dental prosthesis (</w:t>
      </w:r>
      <w:proofErr w:type="spellStart"/>
      <w:r>
        <w:rPr>
          <w:rFonts w:ascii="Arial" w:eastAsia="Arial" w:hAnsi="Arial" w:cs="Arial"/>
        </w:rPr>
        <w:t>Ereifej</w:t>
      </w:r>
      <w:proofErr w:type="spellEnd"/>
      <w:r>
        <w:rPr>
          <w:rFonts w:ascii="Arial" w:eastAsia="Arial" w:hAnsi="Arial" w:cs="Arial"/>
        </w:rPr>
        <w:t xml:space="preserve">; </w:t>
      </w:r>
      <w:proofErr w:type="spellStart"/>
      <w:r>
        <w:rPr>
          <w:rFonts w:ascii="Arial" w:eastAsia="Arial" w:hAnsi="Arial" w:cs="Arial"/>
        </w:rPr>
        <w:t>Oweis</w:t>
      </w:r>
      <w:proofErr w:type="spellEnd"/>
      <w:r>
        <w:rPr>
          <w:rFonts w:ascii="Arial" w:eastAsia="Arial" w:hAnsi="Arial" w:cs="Arial"/>
        </w:rPr>
        <w:t>;</w:t>
      </w:r>
      <w:r>
        <w:rPr>
          <w:rFonts w:ascii="Arial" w:eastAsia="Arial" w:hAnsi="Arial" w:cs="Arial"/>
        </w:rPr>
        <w:t xml:space="preserve"> Abu-</w:t>
      </w:r>
      <w:proofErr w:type="spellStart"/>
      <w:r>
        <w:rPr>
          <w:rFonts w:ascii="Arial" w:eastAsia="Arial" w:hAnsi="Arial" w:cs="Arial"/>
        </w:rPr>
        <w:t>Awwad</w:t>
      </w:r>
      <w:proofErr w:type="spellEnd"/>
      <w:r>
        <w:rPr>
          <w:rFonts w:ascii="Arial" w:eastAsia="Arial" w:hAnsi="Arial" w:cs="Arial"/>
        </w:rPr>
        <w:t>, 2023). This scenario highlights the need for more comprehensive rehabilitative approaches, which, in dental planning, include the joint analysis of clinical, functional, and emotional factors (</w:t>
      </w:r>
      <w:proofErr w:type="spellStart"/>
      <w:r>
        <w:rPr>
          <w:rFonts w:ascii="Arial" w:eastAsia="Arial" w:hAnsi="Arial" w:cs="Arial"/>
        </w:rPr>
        <w:t>Cimões</w:t>
      </w:r>
      <w:proofErr w:type="spellEnd"/>
      <w:r>
        <w:rPr>
          <w:rFonts w:ascii="Arial" w:eastAsia="Arial" w:hAnsi="Arial" w:cs="Arial"/>
        </w:rPr>
        <w:t xml:space="preserve"> et al., 2021; </w:t>
      </w:r>
      <w:proofErr w:type="spellStart"/>
      <w:r>
        <w:rPr>
          <w:rFonts w:ascii="Arial" w:eastAsia="Arial" w:hAnsi="Arial" w:cs="Arial"/>
        </w:rPr>
        <w:t>Techapiroontong</w:t>
      </w:r>
      <w:proofErr w:type="spellEnd"/>
      <w:r>
        <w:rPr>
          <w:rFonts w:ascii="Arial" w:eastAsia="Arial" w:hAnsi="Arial" w:cs="Arial"/>
        </w:rPr>
        <w:t xml:space="preserve">; </w:t>
      </w:r>
      <w:proofErr w:type="spellStart"/>
      <w:r>
        <w:rPr>
          <w:rFonts w:ascii="Arial" w:eastAsia="Arial" w:hAnsi="Arial" w:cs="Arial"/>
        </w:rPr>
        <w:t>Limpuangthip</w:t>
      </w:r>
      <w:proofErr w:type="spellEnd"/>
      <w:r>
        <w:rPr>
          <w:rFonts w:ascii="Arial" w:eastAsia="Arial" w:hAnsi="Arial" w:cs="Arial"/>
        </w:rPr>
        <w:t>,</w:t>
      </w:r>
      <w:r>
        <w:rPr>
          <w:rFonts w:ascii="Arial" w:eastAsia="Arial" w:hAnsi="Arial" w:cs="Arial"/>
        </w:rPr>
        <w:t xml:space="preserve"> 2024).</w:t>
      </w:r>
    </w:p>
    <w:p w14:paraId="33A1A0AB" w14:textId="77777777" w:rsidR="00FE24B0" w:rsidRDefault="00FE24B0">
      <w:pPr>
        <w:pBdr>
          <w:top w:val="nil"/>
          <w:left w:val="nil"/>
          <w:bottom w:val="nil"/>
          <w:right w:val="nil"/>
          <w:between w:val="nil"/>
        </w:pBdr>
        <w:jc w:val="both"/>
        <w:rPr>
          <w:rFonts w:ascii="Arial" w:eastAsia="Arial" w:hAnsi="Arial" w:cs="Arial"/>
        </w:rPr>
      </w:pPr>
    </w:p>
    <w:p w14:paraId="5A9D8CC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In the present study, partially edentulous individuals rehabilitated with clasp-retained removable partial dentures (CR-RPDs) participated as volunteers. Regarding sociodemographic aspects, the higher prevalence of women corroborates the findings </w:t>
      </w:r>
      <w:r>
        <w:rPr>
          <w:rFonts w:ascii="Arial" w:eastAsia="Arial" w:hAnsi="Arial" w:cs="Arial"/>
        </w:rPr>
        <w:t xml:space="preserve">of other studies conducted in dental school clinics (Mariano et al., 2024; </w:t>
      </w:r>
      <w:proofErr w:type="spellStart"/>
      <w:r>
        <w:rPr>
          <w:rFonts w:ascii="Arial" w:eastAsia="Arial" w:hAnsi="Arial" w:cs="Arial"/>
        </w:rPr>
        <w:t>Sabiá</w:t>
      </w:r>
      <w:proofErr w:type="spellEnd"/>
      <w:r>
        <w:rPr>
          <w:rFonts w:ascii="Arial" w:eastAsia="Arial" w:hAnsi="Arial" w:cs="Arial"/>
        </w:rPr>
        <w:t>; Lopes, 2022; Tavares et al., 2016). Previous studies report that this distribution may not reflect a higher prevalence of the condition among women but may be associated with</w:t>
      </w:r>
      <w:r>
        <w:rPr>
          <w:rFonts w:ascii="Arial" w:eastAsia="Arial" w:hAnsi="Arial" w:cs="Arial"/>
        </w:rPr>
        <w:t xml:space="preserve"> the greater availability of this group to attend appointments in dental school clinics, which are generally held during daytime hours and require longer sessions due to the educational nature of care provided by students in clinical training (Cunha; </w:t>
      </w:r>
      <w:proofErr w:type="spellStart"/>
      <w:r>
        <w:rPr>
          <w:rFonts w:ascii="Arial" w:eastAsia="Arial" w:hAnsi="Arial" w:cs="Arial"/>
        </w:rPr>
        <w:t>Leite</w:t>
      </w:r>
      <w:proofErr w:type="spellEnd"/>
      <w:r>
        <w:rPr>
          <w:rFonts w:ascii="Arial" w:eastAsia="Arial" w:hAnsi="Arial" w:cs="Arial"/>
        </w:rPr>
        <w:t>, 2022; Echeverria et al., 2020). Other studies also suggest that women tend to use dental services more frequently, possibly due to greater concern with oral health and higher engagement in preventive care, which favors regular attendance at scheduled app</w:t>
      </w:r>
      <w:r>
        <w:rPr>
          <w:rFonts w:ascii="Arial" w:eastAsia="Arial" w:hAnsi="Arial" w:cs="Arial"/>
        </w:rPr>
        <w:t>ointments (</w:t>
      </w:r>
      <w:proofErr w:type="spellStart"/>
      <w:r>
        <w:rPr>
          <w:rFonts w:ascii="Arial" w:eastAsia="Arial" w:hAnsi="Arial" w:cs="Arial"/>
        </w:rPr>
        <w:t>Sfeatcu</w:t>
      </w:r>
      <w:proofErr w:type="spellEnd"/>
      <w:r>
        <w:rPr>
          <w:rFonts w:ascii="Arial" w:eastAsia="Arial" w:hAnsi="Arial" w:cs="Arial"/>
        </w:rPr>
        <w:t xml:space="preserve"> et al., 2022).</w:t>
      </w:r>
    </w:p>
    <w:p w14:paraId="692E5ACC" w14:textId="77777777" w:rsidR="00FE24B0" w:rsidRDefault="00FE24B0">
      <w:pPr>
        <w:pBdr>
          <w:top w:val="nil"/>
          <w:left w:val="nil"/>
          <w:bottom w:val="nil"/>
          <w:right w:val="nil"/>
          <w:between w:val="nil"/>
        </w:pBdr>
        <w:jc w:val="both"/>
        <w:rPr>
          <w:rFonts w:ascii="Arial" w:eastAsia="Arial" w:hAnsi="Arial" w:cs="Arial"/>
        </w:rPr>
      </w:pPr>
    </w:p>
    <w:p w14:paraId="325E4044"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Regarding age group, it was found that 42.2% of the volunteers were 60 years old or younger, while 40.0% of the participants were between 41 and 60 years old. This age profile may be explained by socioeconomic factors, su</w:t>
      </w:r>
      <w:r>
        <w:rPr>
          <w:rFonts w:ascii="Arial" w:eastAsia="Arial" w:hAnsi="Arial" w:cs="Arial"/>
        </w:rPr>
        <w:t xml:space="preserve">ch as limited access to dental treatment, which favors early tooth loss (Lee et al., 2022; </w:t>
      </w:r>
      <w:proofErr w:type="spellStart"/>
      <w:r>
        <w:rPr>
          <w:rFonts w:ascii="Arial" w:eastAsia="Arial" w:hAnsi="Arial" w:cs="Arial"/>
        </w:rPr>
        <w:t>Mendonça</w:t>
      </w:r>
      <w:proofErr w:type="spellEnd"/>
      <w:r>
        <w:rPr>
          <w:rFonts w:ascii="Arial" w:eastAsia="Arial" w:hAnsi="Arial" w:cs="Arial"/>
        </w:rPr>
        <w:t xml:space="preserve"> et al., 2024; Vieira et al., 2021). On the other hand, the insufficient provision of dental prosthetic rehabilitation for fully or partially edentulous pati</w:t>
      </w:r>
      <w:r>
        <w:rPr>
          <w:rFonts w:ascii="Arial" w:eastAsia="Arial" w:hAnsi="Arial" w:cs="Arial"/>
        </w:rPr>
        <w:t xml:space="preserve">ents in the public health system should also be considered (Cortez et al., 2023; </w:t>
      </w:r>
      <w:proofErr w:type="spellStart"/>
      <w:r>
        <w:rPr>
          <w:rFonts w:ascii="Arial" w:eastAsia="Arial" w:hAnsi="Arial" w:cs="Arial"/>
        </w:rPr>
        <w:t>Vettore</w:t>
      </w:r>
      <w:proofErr w:type="spellEnd"/>
      <w:r>
        <w:rPr>
          <w:rFonts w:ascii="Arial" w:eastAsia="Arial" w:hAnsi="Arial" w:cs="Arial"/>
        </w:rPr>
        <w:t xml:space="preserve"> et al., 2020). Regarding sociodemographic aspects, the results of the present study indicate that only 22.2% of participants reported having completed higher education</w:t>
      </w:r>
      <w:r>
        <w:rPr>
          <w:rFonts w:ascii="Arial" w:eastAsia="Arial" w:hAnsi="Arial" w:cs="Arial"/>
        </w:rPr>
        <w:t>. This finding reinforces results from previous studies, which indicated a higher risk of tooth loss among individuals with lower income and education levels, demonstrating that social inequalities influence oral health (</w:t>
      </w:r>
      <w:proofErr w:type="spellStart"/>
      <w:r>
        <w:rPr>
          <w:rFonts w:ascii="Arial" w:eastAsia="Arial" w:hAnsi="Arial" w:cs="Arial"/>
        </w:rPr>
        <w:t>Vettore</w:t>
      </w:r>
      <w:proofErr w:type="spellEnd"/>
      <w:r>
        <w:rPr>
          <w:rFonts w:ascii="Arial" w:eastAsia="Arial" w:hAnsi="Arial" w:cs="Arial"/>
        </w:rPr>
        <w:t xml:space="preserve"> et al., 2020).</w:t>
      </w:r>
    </w:p>
    <w:p w14:paraId="64D449B7" w14:textId="77777777" w:rsidR="00FE24B0" w:rsidRDefault="00FE24B0">
      <w:pPr>
        <w:pBdr>
          <w:top w:val="nil"/>
          <w:left w:val="nil"/>
          <w:bottom w:val="nil"/>
          <w:right w:val="nil"/>
          <w:between w:val="nil"/>
        </w:pBdr>
        <w:jc w:val="both"/>
        <w:rPr>
          <w:rFonts w:ascii="Arial" w:eastAsia="Arial" w:hAnsi="Arial" w:cs="Arial"/>
        </w:rPr>
      </w:pPr>
    </w:p>
    <w:p w14:paraId="3F1CE997"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In the pres</w:t>
      </w:r>
      <w:r>
        <w:rPr>
          <w:rFonts w:ascii="Arial" w:eastAsia="Arial" w:hAnsi="Arial" w:cs="Arial"/>
        </w:rPr>
        <w:t>ent study, among the items of the OHIP-14 instrument, the question addressing shame associated with oral problems or the use of dentures, belonging to the domain of psychological disability, received the most pronounced responses. This finding corroborates</w:t>
      </w:r>
      <w:r>
        <w:rPr>
          <w:rFonts w:ascii="Arial" w:eastAsia="Arial" w:hAnsi="Arial" w:cs="Arial"/>
        </w:rPr>
        <w:t xml:space="preserve"> recent research demonstrating the strong emotional and social impact of tooth loss, particularly in the anterior dental arch, which is frequently associated with low self-esteem, social withdrawal, and psychological distress (Imam, 2021). Even among patie</w:t>
      </w:r>
      <w:r>
        <w:rPr>
          <w:rFonts w:ascii="Arial" w:eastAsia="Arial" w:hAnsi="Arial" w:cs="Arial"/>
        </w:rPr>
        <w:t xml:space="preserve">nts who </w:t>
      </w:r>
      <w:r>
        <w:rPr>
          <w:rFonts w:ascii="Arial" w:eastAsia="Arial" w:hAnsi="Arial" w:cs="Arial"/>
        </w:rPr>
        <w:lastRenderedPageBreak/>
        <w:t>obtained the lowest OHIP-14 scores, shame was often emphasized, highlighting the subjective relevance of dental aesthetics, which is generally valued more than masticatory function (</w:t>
      </w:r>
      <w:proofErr w:type="spellStart"/>
      <w:r>
        <w:rPr>
          <w:rFonts w:ascii="Arial" w:eastAsia="Arial" w:hAnsi="Arial" w:cs="Arial"/>
        </w:rPr>
        <w:t>Guimarães</w:t>
      </w:r>
      <w:proofErr w:type="spellEnd"/>
      <w:r>
        <w:rPr>
          <w:rFonts w:ascii="Arial" w:eastAsia="Arial" w:hAnsi="Arial" w:cs="Arial"/>
        </w:rPr>
        <w:t xml:space="preserve"> et al., 2021). The literature indicates that tooth loss </w:t>
      </w:r>
      <w:r>
        <w:rPr>
          <w:rFonts w:ascii="Arial" w:eastAsia="Arial" w:hAnsi="Arial" w:cs="Arial"/>
        </w:rPr>
        <w:t>in posterior regions has a lower impact on quality of life compared to anterior tooth loss, which is directly linked to the pursuit of aesthetic rehabilitation (Bastos et al., 2024). There is evidence that tooth loss may be associated with depressive sympt</w:t>
      </w:r>
      <w:r>
        <w:rPr>
          <w:rFonts w:ascii="Arial" w:eastAsia="Arial" w:hAnsi="Arial" w:cs="Arial"/>
        </w:rPr>
        <w:t>oms and decreased mental well-being, particularly regarding self-image and social acceptance (Karimi et al., 2024).</w:t>
      </w:r>
    </w:p>
    <w:p w14:paraId="533A2636" w14:textId="77777777" w:rsidR="00FE24B0" w:rsidRDefault="00FE24B0">
      <w:pPr>
        <w:pBdr>
          <w:top w:val="nil"/>
          <w:left w:val="nil"/>
          <w:bottom w:val="nil"/>
          <w:right w:val="nil"/>
          <w:between w:val="nil"/>
        </w:pBdr>
        <w:jc w:val="both"/>
        <w:rPr>
          <w:rFonts w:ascii="Arial" w:eastAsia="Arial" w:hAnsi="Arial" w:cs="Arial"/>
        </w:rPr>
      </w:pPr>
    </w:p>
    <w:p w14:paraId="78D8D61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Regarding the impact of systemic conditions, a high prevalence of diabetes mellitus (44.4%) was observed among the study participants. This</w:t>
      </w:r>
      <w:r>
        <w:rPr>
          <w:rFonts w:ascii="Arial" w:eastAsia="Arial" w:hAnsi="Arial" w:cs="Arial"/>
        </w:rPr>
        <w:t xml:space="preserve"> finding corroborates reports in the literature that emphasize significantly greater tooth loss in individuals with diabetes, due to a higher incidence of caries and periodontitis. Accordingly, diabetes is strongly associated with changes in masticatory fu</w:t>
      </w:r>
      <w:r>
        <w:rPr>
          <w:rFonts w:ascii="Arial" w:eastAsia="Arial" w:hAnsi="Arial" w:cs="Arial"/>
        </w:rPr>
        <w:t>nction and overall oral health (Pavani et al., 2024; Tabassum, 2022).</w:t>
      </w:r>
    </w:p>
    <w:p w14:paraId="3199D61F" w14:textId="77777777" w:rsidR="00FE24B0" w:rsidRDefault="00FE24B0">
      <w:pPr>
        <w:pBdr>
          <w:top w:val="nil"/>
          <w:left w:val="nil"/>
          <w:bottom w:val="nil"/>
          <w:right w:val="nil"/>
          <w:between w:val="nil"/>
        </w:pBdr>
        <w:jc w:val="both"/>
        <w:rPr>
          <w:rFonts w:ascii="Arial" w:eastAsia="Arial" w:hAnsi="Arial" w:cs="Arial"/>
        </w:rPr>
      </w:pPr>
    </w:p>
    <w:p w14:paraId="75B82BB7"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Other systemic conditions reported in the present study included xerostomia, arthritis, and gastrointestinal (GI) problems, which were reported by 31.1% of the sample. The presence of x</w:t>
      </w:r>
      <w:r>
        <w:rPr>
          <w:rFonts w:ascii="Arial" w:eastAsia="Arial" w:hAnsi="Arial" w:cs="Arial"/>
        </w:rPr>
        <w:t>erostomia has been significantly associated in many studies with reduced satisfaction with the performance of removable dentures, negatively impacting oral health-related quality of life (</w:t>
      </w:r>
      <w:proofErr w:type="spellStart"/>
      <w:r>
        <w:rPr>
          <w:rFonts w:ascii="Arial" w:eastAsia="Arial" w:hAnsi="Arial" w:cs="Arial"/>
        </w:rPr>
        <w:t>OHRQoL</w:t>
      </w:r>
      <w:proofErr w:type="spellEnd"/>
      <w:r>
        <w:rPr>
          <w:rFonts w:ascii="Arial" w:eastAsia="Arial" w:hAnsi="Arial" w:cs="Arial"/>
        </w:rPr>
        <w:t>), particularly in the domains of psychological and social dis</w:t>
      </w:r>
      <w:r>
        <w:rPr>
          <w:rFonts w:ascii="Arial" w:eastAsia="Arial" w:hAnsi="Arial" w:cs="Arial"/>
        </w:rPr>
        <w:t xml:space="preserve">ability (Sundaram et al., 2020). It has been observed that functions such as mastication, speech, and denture retention (factors that compromise patient adaptation and comfort) are greatly impaired in the presence of xerostomia (Tanaka, </w:t>
      </w:r>
      <w:proofErr w:type="spellStart"/>
      <w:r>
        <w:rPr>
          <w:rFonts w:ascii="Arial" w:eastAsia="Arial" w:hAnsi="Arial" w:cs="Arial"/>
        </w:rPr>
        <w:t>Kellesarian</w:t>
      </w:r>
      <w:proofErr w:type="spellEnd"/>
      <w:r>
        <w:rPr>
          <w:rFonts w:ascii="Arial" w:eastAsia="Arial" w:hAnsi="Arial" w:cs="Arial"/>
        </w:rPr>
        <w:t xml:space="preserve">, </w:t>
      </w:r>
      <w:proofErr w:type="spellStart"/>
      <w:r>
        <w:rPr>
          <w:rFonts w:ascii="Arial" w:eastAsia="Arial" w:hAnsi="Arial" w:cs="Arial"/>
        </w:rPr>
        <w:t>Arany</w:t>
      </w:r>
      <w:proofErr w:type="spellEnd"/>
      <w:r>
        <w:rPr>
          <w:rFonts w:ascii="Arial" w:eastAsia="Arial" w:hAnsi="Arial" w:cs="Arial"/>
        </w:rPr>
        <w:t>,</w:t>
      </w:r>
      <w:r>
        <w:rPr>
          <w:rFonts w:ascii="Arial" w:eastAsia="Arial" w:hAnsi="Arial" w:cs="Arial"/>
        </w:rPr>
        <w:t xml:space="preserve"> 2021).</w:t>
      </w:r>
    </w:p>
    <w:p w14:paraId="3571FE1F" w14:textId="77777777" w:rsidR="00FE24B0" w:rsidRDefault="00FE24B0">
      <w:pPr>
        <w:pBdr>
          <w:top w:val="nil"/>
          <w:left w:val="nil"/>
          <w:bottom w:val="nil"/>
          <w:right w:val="nil"/>
          <w:between w:val="nil"/>
        </w:pBdr>
        <w:jc w:val="both"/>
        <w:rPr>
          <w:rFonts w:ascii="Arial" w:eastAsia="Arial" w:hAnsi="Arial" w:cs="Arial"/>
        </w:rPr>
      </w:pPr>
    </w:p>
    <w:p w14:paraId="712EC1CD"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Regarding cardiovascular diseases (CVD), reported in 26.7% of the sample, the literature indicates that cardiovascular patients using removable dentures present elevated OHIP-14 scores, reflecting poorer oral health-related quality of life (</w:t>
      </w:r>
      <w:proofErr w:type="spellStart"/>
      <w:r>
        <w:rPr>
          <w:rFonts w:ascii="Arial" w:eastAsia="Arial" w:hAnsi="Arial" w:cs="Arial"/>
        </w:rPr>
        <w:t>OHRQoL</w:t>
      </w:r>
      <w:proofErr w:type="spellEnd"/>
      <w:r>
        <w:rPr>
          <w:rFonts w:ascii="Arial" w:eastAsia="Arial" w:hAnsi="Arial" w:cs="Arial"/>
        </w:rPr>
        <w:t>), with factors such as xerostomia, high DMFT (Decayed, Missing, and Filled Teeth) indices, and gingival bleeding being directly associated with this condition (</w:t>
      </w:r>
      <w:proofErr w:type="spellStart"/>
      <w:r>
        <w:rPr>
          <w:rFonts w:ascii="Arial" w:eastAsia="Arial" w:hAnsi="Arial" w:cs="Arial"/>
        </w:rPr>
        <w:t>Molania</w:t>
      </w:r>
      <w:proofErr w:type="spellEnd"/>
      <w:r>
        <w:rPr>
          <w:rFonts w:ascii="Arial" w:eastAsia="Arial" w:hAnsi="Arial" w:cs="Arial"/>
        </w:rPr>
        <w:t xml:space="preserve"> et al., 2021). The presence and severity of periodontal disease in these individuals in</w:t>
      </w:r>
      <w:r>
        <w:rPr>
          <w:rFonts w:ascii="Arial" w:eastAsia="Arial" w:hAnsi="Arial" w:cs="Arial"/>
        </w:rPr>
        <w:t xml:space="preserve">tensify functional limitations and psychological discomfort, highlighting the influence of periodontal health on the perception of </w:t>
      </w:r>
      <w:proofErr w:type="spellStart"/>
      <w:r>
        <w:rPr>
          <w:rFonts w:ascii="Arial" w:eastAsia="Arial" w:hAnsi="Arial" w:cs="Arial"/>
        </w:rPr>
        <w:t>OHRQoL</w:t>
      </w:r>
      <w:proofErr w:type="spellEnd"/>
      <w:r>
        <w:rPr>
          <w:rFonts w:ascii="Arial" w:eastAsia="Arial" w:hAnsi="Arial" w:cs="Arial"/>
        </w:rPr>
        <w:t xml:space="preserve"> (</w:t>
      </w:r>
      <w:proofErr w:type="spellStart"/>
      <w:r>
        <w:rPr>
          <w:rFonts w:ascii="Arial" w:eastAsia="Arial" w:hAnsi="Arial" w:cs="Arial"/>
        </w:rPr>
        <w:t>Lazureanu</w:t>
      </w:r>
      <w:proofErr w:type="spellEnd"/>
      <w:r>
        <w:rPr>
          <w:rFonts w:ascii="Arial" w:eastAsia="Arial" w:hAnsi="Arial" w:cs="Arial"/>
        </w:rPr>
        <w:t xml:space="preserve"> et al., 2022). Consequently, studies emphasize the fundamental importance of adopting an integrated approac</w:t>
      </w:r>
      <w:r>
        <w:rPr>
          <w:rFonts w:ascii="Arial" w:eastAsia="Arial" w:hAnsi="Arial" w:cs="Arial"/>
        </w:rPr>
        <w:t xml:space="preserve">h by the dentist, taking into account systemic conditions and prosthetic aspects, in order to optimize the functional and psychosocial outcomes of rehabilitation (Tanaka; </w:t>
      </w:r>
      <w:proofErr w:type="spellStart"/>
      <w:r>
        <w:rPr>
          <w:rFonts w:ascii="Arial" w:eastAsia="Arial" w:hAnsi="Arial" w:cs="Arial"/>
        </w:rPr>
        <w:t>Kellesarian</w:t>
      </w:r>
      <w:proofErr w:type="spellEnd"/>
      <w:r>
        <w:rPr>
          <w:rFonts w:ascii="Arial" w:eastAsia="Arial" w:hAnsi="Arial" w:cs="Arial"/>
        </w:rPr>
        <w:t xml:space="preserve">; </w:t>
      </w:r>
      <w:proofErr w:type="spellStart"/>
      <w:r>
        <w:rPr>
          <w:rFonts w:ascii="Arial" w:eastAsia="Arial" w:hAnsi="Arial" w:cs="Arial"/>
        </w:rPr>
        <w:t>Arany</w:t>
      </w:r>
      <w:proofErr w:type="spellEnd"/>
      <w:r>
        <w:rPr>
          <w:rFonts w:ascii="Arial" w:eastAsia="Arial" w:hAnsi="Arial" w:cs="Arial"/>
        </w:rPr>
        <w:t>, 2021).</w:t>
      </w:r>
    </w:p>
    <w:p w14:paraId="29CDCDCF" w14:textId="77777777" w:rsidR="00FE24B0" w:rsidRDefault="00FE24B0">
      <w:pPr>
        <w:pBdr>
          <w:top w:val="nil"/>
          <w:left w:val="nil"/>
          <w:bottom w:val="nil"/>
          <w:right w:val="nil"/>
          <w:between w:val="nil"/>
        </w:pBdr>
        <w:jc w:val="both"/>
        <w:rPr>
          <w:rFonts w:ascii="Arial" w:eastAsia="Arial" w:hAnsi="Arial" w:cs="Arial"/>
        </w:rPr>
      </w:pPr>
    </w:p>
    <w:p w14:paraId="575D4D3F"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Regarding the impact of the type of prosthetic </w:t>
      </w:r>
      <w:r>
        <w:rPr>
          <w:rFonts w:ascii="Arial" w:eastAsia="Arial" w:hAnsi="Arial" w:cs="Arial"/>
        </w:rPr>
        <w:t>rehabilitation on oral health-related quality of life (</w:t>
      </w:r>
      <w:proofErr w:type="spellStart"/>
      <w:r>
        <w:rPr>
          <w:rFonts w:ascii="Arial" w:eastAsia="Arial" w:hAnsi="Arial" w:cs="Arial"/>
        </w:rPr>
        <w:t>OHRQoL</w:t>
      </w:r>
      <w:proofErr w:type="spellEnd"/>
      <w:r>
        <w:rPr>
          <w:rFonts w:ascii="Arial" w:eastAsia="Arial" w:hAnsi="Arial" w:cs="Arial"/>
        </w:rPr>
        <w:t xml:space="preserve">), the comparison of mean OHIP-14 scores among different types of prosthetic rehabilitation revealed variations in </w:t>
      </w:r>
      <w:proofErr w:type="spellStart"/>
      <w:r>
        <w:rPr>
          <w:rFonts w:ascii="Arial" w:eastAsia="Arial" w:hAnsi="Arial" w:cs="Arial"/>
        </w:rPr>
        <w:t>OHRQoL</w:t>
      </w:r>
      <w:proofErr w:type="spellEnd"/>
      <w:r>
        <w:rPr>
          <w:rFonts w:ascii="Arial" w:eastAsia="Arial" w:hAnsi="Arial" w:cs="Arial"/>
        </w:rPr>
        <w:t xml:space="preserve"> perception. Participants rehabilitated exclusively with mandibular clasp-</w:t>
      </w:r>
      <w:r>
        <w:rPr>
          <w:rFonts w:ascii="Arial" w:eastAsia="Arial" w:hAnsi="Arial" w:cs="Arial"/>
        </w:rPr>
        <w:t>retained removable partial dentures (CR-RPDs) presented the highest mean score, suggesting a greater negative impact compared to those using maxillary complete dentures combined with CR-RPDs or maxillary CR-RPDs alone, although without statistically signif</w:t>
      </w:r>
      <w:r>
        <w:rPr>
          <w:rFonts w:ascii="Arial" w:eastAsia="Arial" w:hAnsi="Arial" w:cs="Arial"/>
        </w:rPr>
        <w:t>icant differences. The stability of prostheses, particularly mandibular CR-RPDs, and masticatory efficiency have been identified as factors with a strong impact on quality of life in partially edentulous patients, reflecting impairment in overall health st</w:t>
      </w:r>
      <w:r>
        <w:rPr>
          <w:rFonts w:ascii="Arial" w:eastAsia="Arial" w:hAnsi="Arial" w:cs="Arial"/>
        </w:rPr>
        <w:t>atus (</w:t>
      </w:r>
      <w:proofErr w:type="spellStart"/>
      <w:r>
        <w:rPr>
          <w:rFonts w:ascii="Arial" w:eastAsia="Arial" w:hAnsi="Arial" w:cs="Arial"/>
        </w:rPr>
        <w:t>Amagai</w:t>
      </w:r>
      <w:proofErr w:type="spellEnd"/>
      <w:r>
        <w:rPr>
          <w:rFonts w:ascii="Arial" w:eastAsia="Arial" w:hAnsi="Arial" w:cs="Arial"/>
        </w:rPr>
        <w:t xml:space="preserve"> et al., 2017). A study conducted by Choong and colleagues (2022) revealed that, although removable partial dentures improve </w:t>
      </w:r>
      <w:proofErr w:type="spellStart"/>
      <w:r>
        <w:rPr>
          <w:rFonts w:ascii="Arial" w:eastAsia="Arial" w:hAnsi="Arial" w:cs="Arial"/>
        </w:rPr>
        <w:t>OHRQoL</w:t>
      </w:r>
      <w:proofErr w:type="spellEnd"/>
      <w:r>
        <w:rPr>
          <w:rFonts w:ascii="Arial" w:eastAsia="Arial" w:hAnsi="Arial" w:cs="Arial"/>
        </w:rPr>
        <w:t xml:space="preserve">, users of mandibular CR-RPDs frequently face complications such as poor adaptation and inflammation of the oral </w:t>
      </w:r>
      <w:proofErr w:type="spellStart"/>
      <w:r>
        <w:rPr>
          <w:rFonts w:ascii="Arial" w:eastAsia="Arial" w:hAnsi="Arial" w:cs="Arial"/>
        </w:rPr>
        <w:t>fibromucosa</w:t>
      </w:r>
      <w:proofErr w:type="spellEnd"/>
      <w:r>
        <w:rPr>
          <w:rFonts w:ascii="Arial" w:eastAsia="Arial" w:hAnsi="Arial" w:cs="Arial"/>
        </w:rPr>
        <w:t>, which may compromise the expected benefits of rehabilitation. These findings align with studies showing the relationship between the use of conventional removable dentures and masticatory efficiency, with direct consequences on nutrition and p</w:t>
      </w:r>
      <w:r>
        <w:rPr>
          <w:rFonts w:ascii="Arial" w:eastAsia="Arial" w:hAnsi="Arial" w:cs="Arial"/>
        </w:rPr>
        <w:t>hysical well-being (</w:t>
      </w:r>
      <w:proofErr w:type="spellStart"/>
      <w:r>
        <w:rPr>
          <w:rFonts w:ascii="Arial" w:eastAsia="Arial" w:hAnsi="Arial" w:cs="Arial"/>
        </w:rPr>
        <w:t>Brígido</w:t>
      </w:r>
      <w:proofErr w:type="spellEnd"/>
      <w:r>
        <w:rPr>
          <w:rFonts w:ascii="Arial" w:eastAsia="Arial" w:hAnsi="Arial" w:cs="Arial"/>
        </w:rPr>
        <w:t>; Rosa; Lund, 2023; Cifuentes-</w:t>
      </w:r>
      <w:proofErr w:type="spellStart"/>
      <w:r>
        <w:rPr>
          <w:rFonts w:ascii="Arial" w:eastAsia="Arial" w:hAnsi="Arial" w:cs="Arial"/>
        </w:rPr>
        <w:t>Suazo</w:t>
      </w:r>
      <w:proofErr w:type="spellEnd"/>
      <w:r>
        <w:rPr>
          <w:rFonts w:ascii="Arial" w:eastAsia="Arial" w:hAnsi="Arial" w:cs="Arial"/>
        </w:rPr>
        <w:t xml:space="preserve"> et al., 2024).</w:t>
      </w:r>
    </w:p>
    <w:p w14:paraId="31695BEE" w14:textId="77777777" w:rsidR="00FE24B0" w:rsidRDefault="00FE24B0">
      <w:pPr>
        <w:pBdr>
          <w:top w:val="nil"/>
          <w:left w:val="nil"/>
          <w:bottom w:val="nil"/>
          <w:right w:val="nil"/>
          <w:between w:val="nil"/>
        </w:pBdr>
        <w:jc w:val="both"/>
        <w:rPr>
          <w:rFonts w:ascii="Arial" w:eastAsia="Arial" w:hAnsi="Arial" w:cs="Arial"/>
        </w:rPr>
      </w:pPr>
    </w:p>
    <w:p w14:paraId="31F87E79"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lastRenderedPageBreak/>
        <w:t>On the other hand, it is important to emphasize that tooth loss, when associated with the use of inadequate removable partial dentures, can significantly affect the patient’s ps</w:t>
      </w:r>
      <w:r>
        <w:rPr>
          <w:rFonts w:ascii="Arial" w:eastAsia="Arial" w:hAnsi="Arial" w:cs="Arial"/>
        </w:rPr>
        <w:t>ychosocial and functional well-being, leading to feelings of embarrassment, difficulty relaxing, dietary restrictions, and even social isolation (Goel et al., 2015). Such consequences have been described in studies observing a strong association between un</w:t>
      </w:r>
      <w:r>
        <w:rPr>
          <w:rFonts w:ascii="Arial" w:eastAsia="Arial" w:hAnsi="Arial" w:cs="Arial"/>
        </w:rPr>
        <w:t>satisfactory prosthetic conditions and impaired quality of life, particularly among the elderly, the predominant age group in the present study sample (57.8%) (</w:t>
      </w:r>
      <w:proofErr w:type="spellStart"/>
      <w:r>
        <w:rPr>
          <w:rFonts w:ascii="Arial" w:eastAsia="Arial" w:hAnsi="Arial" w:cs="Arial"/>
        </w:rPr>
        <w:t>Brígido</w:t>
      </w:r>
      <w:proofErr w:type="spellEnd"/>
      <w:r>
        <w:rPr>
          <w:rFonts w:ascii="Arial" w:eastAsia="Arial" w:hAnsi="Arial" w:cs="Arial"/>
        </w:rPr>
        <w:t>; Rosa; Lund, 2023; Goel et al., 2015).</w:t>
      </w:r>
    </w:p>
    <w:p w14:paraId="2518A699" w14:textId="77777777" w:rsidR="00FE24B0" w:rsidRDefault="00FE24B0">
      <w:pPr>
        <w:pBdr>
          <w:top w:val="nil"/>
          <w:left w:val="nil"/>
          <w:bottom w:val="nil"/>
          <w:right w:val="nil"/>
          <w:between w:val="nil"/>
        </w:pBdr>
        <w:jc w:val="both"/>
        <w:rPr>
          <w:rFonts w:ascii="Arial" w:eastAsia="Arial" w:hAnsi="Arial" w:cs="Arial"/>
        </w:rPr>
      </w:pPr>
    </w:p>
    <w:p w14:paraId="3DBC0FBA"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Although oral health status influences various d</w:t>
      </w:r>
      <w:r>
        <w:rPr>
          <w:rFonts w:ascii="Arial" w:eastAsia="Arial" w:hAnsi="Arial" w:cs="Arial"/>
        </w:rPr>
        <w:t>omains of quality of life (Dias et al., 2016; Oliveira et al., 2021; Albuquerque et al., 2023), the data from the present study showed that the domain of “social disability”—related to interpersonal interaction and the performance of daily activities—was t</w:t>
      </w:r>
      <w:r>
        <w:rPr>
          <w:rFonts w:ascii="Arial" w:eastAsia="Arial" w:hAnsi="Arial" w:cs="Arial"/>
        </w:rPr>
        <w:t>he least affected among the evaluated dimensions. In contrast, the domains showing the greatest impairment for partially edentulous patients were shame resulting from tooth loss (psychological disability), discomfort during eating (pain dimension), distres</w:t>
      </w:r>
      <w:r>
        <w:rPr>
          <w:rFonts w:ascii="Arial" w:eastAsia="Arial" w:hAnsi="Arial" w:cs="Arial"/>
        </w:rPr>
        <w:t>s related to oral health (psychological discomfort), and dietary difficulties due to tooth loss (physical disability). These findings corroborate studies indicating that the emotional impact of oral conditions is one of the main factors affecting the well-</w:t>
      </w:r>
      <w:r>
        <w:rPr>
          <w:rFonts w:ascii="Arial" w:eastAsia="Arial" w:hAnsi="Arial" w:cs="Arial"/>
        </w:rPr>
        <w:t>being of edentulous older adults (Echeverria et al., 2018; Oliveira et al., 2021).</w:t>
      </w:r>
    </w:p>
    <w:p w14:paraId="72B42BBB" w14:textId="77777777" w:rsidR="00FE24B0" w:rsidRDefault="00FE24B0">
      <w:pPr>
        <w:pBdr>
          <w:top w:val="nil"/>
          <w:left w:val="nil"/>
          <w:bottom w:val="nil"/>
          <w:right w:val="nil"/>
          <w:between w:val="nil"/>
        </w:pBdr>
        <w:jc w:val="both"/>
        <w:rPr>
          <w:rFonts w:ascii="Arial" w:eastAsia="Arial" w:hAnsi="Arial" w:cs="Arial"/>
        </w:rPr>
      </w:pPr>
    </w:p>
    <w:p w14:paraId="04FEAAFC"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Patients receiving new dental prostheses often face a challenging adaptation period, marked by unrealistic expectations that can make this process potentially distressing (</w:t>
      </w:r>
      <w:r>
        <w:rPr>
          <w:rFonts w:ascii="Arial" w:eastAsia="Arial" w:hAnsi="Arial" w:cs="Arial"/>
        </w:rPr>
        <w:t>Mamdouh; El-</w:t>
      </w:r>
      <w:proofErr w:type="spellStart"/>
      <w:r>
        <w:rPr>
          <w:rFonts w:ascii="Arial" w:eastAsia="Arial" w:hAnsi="Arial" w:cs="Arial"/>
        </w:rPr>
        <w:t>Sherbini</w:t>
      </w:r>
      <w:proofErr w:type="spellEnd"/>
      <w:r>
        <w:rPr>
          <w:rFonts w:ascii="Arial" w:eastAsia="Arial" w:hAnsi="Arial" w:cs="Arial"/>
        </w:rPr>
        <w:t xml:space="preserve">; </w:t>
      </w:r>
      <w:proofErr w:type="spellStart"/>
      <w:r>
        <w:rPr>
          <w:rFonts w:ascii="Arial" w:eastAsia="Arial" w:hAnsi="Arial" w:cs="Arial"/>
        </w:rPr>
        <w:t>Mady</w:t>
      </w:r>
      <w:proofErr w:type="spellEnd"/>
      <w:r>
        <w:rPr>
          <w:rFonts w:ascii="Arial" w:eastAsia="Arial" w:hAnsi="Arial" w:cs="Arial"/>
        </w:rPr>
        <w:t>, 2019; Salazar et al., 2021). Several studies report that OHIP-14 scores after treatment with clasp-retained removable partial dentures (CR-RPDs) tend to be low, a finding confirmed in the present study (</w:t>
      </w:r>
      <w:proofErr w:type="spellStart"/>
      <w:r>
        <w:rPr>
          <w:rFonts w:ascii="Arial" w:eastAsia="Arial" w:hAnsi="Arial" w:cs="Arial"/>
        </w:rPr>
        <w:t>Yashimoto</w:t>
      </w:r>
      <w:proofErr w:type="spellEnd"/>
      <w:r>
        <w:rPr>
          <w:rFonts w:ascii="Arial" w:eastAsia="Arial" w:hAnsi="Arial" w:cs="Arial"/>
        </w:rPr>
        <w:t xml:space="preserve"> et al., 2021; Z</w:t>
      </w:r>
      <w:r>
        <w:rPr>
          <w:rFonts w:ascii="Arial" w:eastAsia="Arial" w:hAnsi="Arial" w:cs="Arial"/>
        </w:rPr>
        <w:t xml:space="preserve">hang et al., 2013). In investigations that conducted multiple OHIP-14 assessments over time, a progressive reduction in mean scores between the first and last OHIP-14 administration was observed (Dias et al., 2016; </w:t>
      </w:r>
      <w:proofErr w:type="spellStart"/>
      <w:r>
        <w:rPr>
          <w:rFonts w:ascii="Arial" w:eastAsia="Arial" w:hAnsi="Arial" w:cs="Arial"/>
        </w:rPr>
        <w:t>Peršić</w:t>
      </w:r>
      <w:proofErr w:type="spellEnd"/>
      <w:r>
        <w:rPr>
          <w:rFonts w:ascii="Arial" w:eastAsia="Arial" w:hAnsi="Arial" w:cs="Arial"/>
        </w:rPr>
        <w:t xml:space="preserve">; </w:t>
      </w:r>
      <w:proofErr w:type="spellStart"/>
      <w:r>
        <w:rPr>
          <w:rFonts w:ascii="Arial" w:eastAsia="Arial" w:hAnsi="Arial" w:cs="Arial"/>
        </w:rPr>
        <w:t>Čelebić</w:t>
      </w:r>
      <w:proofErr w:type="spellEnd"/>
      <w:r>
        <w:rPr>
          <w:rFonts w:ascii="Arial" w:eastAsia="Arial" w:hAnsi="Arial" w:cs="Arial"/>
        </w:rPr>
        <w:t>, 2015; Mamdouh; El-</w:t>
      </w:r>
      <w:proofErr w:type="spellStart"/>
      <w:r>
        <w:rPr>
          <w:rFonts w:ascii="Arial" w:eastAsia="Arial" w:hAnsi="Arial" w:cs="Arial"/>
        </w:rPr>
        <w:t>Sherbi</w:t>
      </w:r>
      <w:r>
        <w:rPr>
          <w:rFonts w:ascii="Arial" w:eastAsia="Arial" w:hAnsi="Arial" w:cs="Arial"/>
        </w:rPr>
        <w:t>ni</w:t>
      </w:r>
      <w:proofErr w:type="spellEnd"/>
      <w:r>
        <w:rPr>
          <w:rFonts w:ascii="Arial" w:eastAsia="Arial" w:hAnsi="Arial" w:cs="Arial"/>
        </w:rPr>
        <w:t xml:space="preserve">; </w:t>
      </w:r>
      <w:proofErr w:type="spellStart"/>
      <w:r>
        <w:rPr>
          <w:rFonts w:ascii="Arial" w:eastAsia="Arial" w:hAnsi="Arial" w:cs="Arial"/>
        </w:rPr>
        <w:t>Mady</w:t>
      </w:r>
      <w:proofErr w:type="spellEnd"/>
      <w:r>
        <w:rPr>
          <w:rFonts w:ascii="Arial" w:eastAsia="Arial" w:hAnsi="Arial" w:cs="Arial"/>
        </w:rPr>
        <w:t>, 2019; Mckenna et al., 2018; Salazar et al., 2021). According to the authors, this decrease has been attributed to the mitigation or lower frequency of problems such as speech difficulties, discomfort during eating, social embarrassment, and other</w:t>
      </w:r>
      <w:r>
        <w:rPr>
          <w:rFonts w:ascii="Arial" w:eastAsia="Arial" w:hAnsi="Arial" w:cs="Arial"/>
        </w:rPr>
        <w:t>s following prosthesis installation (Mamdouh; El-</w:t>
      </w:r>
      <w:proofErr w:type="spellStart"/>
      <w:r>
        <w:rPr>
          <w:rFonts w:ascii="Arial" w:eastAsia="Arial" w:hAnsi="Arial" w:cs="Arial"/>
        </w:rPr>
        <w:t>Sherbini</w:t>
      </w:r>
      <w:proofErr w:type="spellEnd"/>
      <w:r>
        <w:rPr>
          <w:rFonts w:ascii="Arial" w:eastAsia="Arial" w:hAnsi="Arial" w:cs="Arial"/>
        </w:rPr>
        <w:t xml:space="preserve">; </w:t>
      </w:r>
      <w:proofErr w:type="spellStart"/>
      <w:r>
        <w:rPr>
          <w:rFonts w:ascii="Arial" w:eastAsia="Arial" w:hAnsi="Arial" w:cs="Arial"/>
        </w:rPr>
        <w:t>Mady</w:t>
      </w:r>
      <w:proofErr w:type="spellEnd"/>
      <w:r>
        <w:rPr>
          <w:rFonts w:ascii="Arial" w:eastAsia="Arial" w:hAnsi="Arial" w:cs="Arial"/>
        </w:rPr>
        <w:t>, 2019; Mckenna et al., 2018).</w:t>
      </w:r>
    </w:p>
    <w:p w14:paraId="38F23760" w14:textId="77777777" w:rsidR="00FE24B0" w:rsidRDefault="00FE24B0">
      <w:pPr>
        <w:pBdr>
          <w:top w:val="nil"/>
          <w:left w:val="nil"/>
          <w:bottom w:val="nil"/>
          <w:right w:val="nil"/>
          <w:between w:val="nil"/>
        </w:pBdr>
        <w:jc w:val="both"/>
        <w:rPr>
          <w:rFonts w:ascii="Arial" w:eastAsia="Arial" w:hAnsi="Arial" w:cs="Arial"/>
        </w:rPr>
      </w:pPr>
    </w:p>
    <w:p w14:paraId="3F432FB2"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It was observed that the most predominant response to the OHIP-14 items was “never”, and that 62.2% of participants had total scores below five points (on a scal</w:t>
      </w:r>
      <w:r>
        <w:rPr>
          <w:rFonts w:ascii="Arial" w:eastAsia="Arial" w:hAnsi="Arial" w:cs="Arial"/>
        </w:rPr>
        <w:t xml:space="preserve">e ranging from 0 to 56), corroborating previous evidence that many adults and older adults tend to minimize or even normalize their oral conditions, perceiving them as part of the normal aging process (Nogueira et al., 2017). Studies suggest that this low </w:t>
      </w:r>
      <w:r>
        <w:rPr>
          <w:rFonts w:ascii="Arial" w:eastAsia="Arial" w:hAnsi="Arial" w:cs="Arial"/>
        </w:rPr>
        <w:t>self-perception persists even among individuals with high dental care needs, hindering the pursuit of adequate treatment (Takeuchi et al., 2023). Furthermore, there is a tendency for partial or total tooth extraction to be frequently regarded as a definiti</w:t>
      </w:r>
      <w:r>
        <w:rPr>
          <w:rFonts w:ascii="Arial" w:eastAsia="Arial" w:hAnsi="Arial" w:cs="Arial"/>
        </w:rPr>
        <w:t xml:space="preserve">ve solution for pain and functional disorders, particularly in situations of socioeconomic vulnerability (Aguiar, Oliveira, </w:t>
      </w:r>
      <w:proofErr w:type="spellStart"/>
      <w:r>
        <w:rPr>
          <w:rFonts w:ascii="Arial" w:eastAsia="Arial" w:hAnsi="Arial" w:cs="Arial"/>
        </w:rPr>
        <w:t>Miotto</w:t>
      </w:r>
      <w:proofErr w:type="spellEnd"/>
      <w:r>
        <w:rPr>
          <w:rFonts w:ascii="Arial" w:eastAsia="Arial" w:hAnsi="Arial" w:cs="Arial"/>
        </w:rPr>
        <w:t xml:space="preserve"> et al., 2022). This passive acceptance of tooth loss underscores the essential role of educational and preventive actions in </w:t>
      </w:r>
      <w:r>
        <w:rPr>
          <w:rFonts w:ascii="Arial" w:eastAsia="Arial" w:hAnsi="Arial" w:cs="Arial"/>
        </w:rPr>
        <w:t>promoting oral health among older adults (Nogueira et al., 2017).</w:t>
      </w:r>
    </w:p>
    <w:p w14:paraId="0F89A6FE" w14:textId="77777777" w:rsidR="00FE24B0" w:rsidRDefault="00FE24B0">
      <w:pPr>
        <w:pBdr>
          <w:top w:val="nil"/>
          <w:left w:val="nil"/>
          <w:bottom w:val="nil"/>
          <w:right w:val="nil"/>
          <w:between w:val="nil"/>
        </w:pBdr>
        <w:jc w:val="both"/>
        <w:rPr>
          <w:rFonts w:ascii="Arial" w:eastAsia="Arial" w:hAnsi="Arial" w:cs="Arial"/>
        </w:rPr>
      </w:pPr>
    </w:p>
    <w:p w14:paraId="2ED82442"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In the present study, the “physical pain” domain obtained the highest score on the OHIP-14. However, this score did not reach even half of the maximum possible score, indicating that the co</w:t>
      </w:r>
      <w:r>
        <w:rPr>
          <w:rFonts w:ascii="Arial" w:eastAsia="Arial" w:hAnsi="Arial" w:cs="Arial"/>
        </w:rPr>
        <w:t>nsequences of tooth loss extend beyond physical discomfort. Indeed, studies show that tooth loss not only reduces masticatory and phonetic function but also affects facial aesthetics and personal identity, considerably impacting quality of life (Oliveira e</w:t>
      </w:r>
      <w:r>
        <w:rPr>
          <w:rFonts w:ascii="Arial" w:eastAsia="Arial" w:hAnsi="Arial" w:cs="Arial"/>
        </w:rPr>
        <w:t xml:space="preserve">t al., 2021; </w:t>
      </w:r>
      <w:proofErr w:type="spellStart"/>
      <w:r>
        <w:rPr>
          <w:rFonts w:ascii="Arial" w:eastAsia="Arial" w:hAnsi="Arial" w:cs="Arial"/>
        </w:rPr>
        <w:t>Veeraboina</w:t>
      </w:r>
      <w:proofErr w:type="spellEnd"/>
      <w:r>
        <w:rPr>
          <w:rFonts w:ascii="Arial" w:eastAsia="Arial" w:hAnsi="Arial" w:cs="Arial"/>
        </w:rPr>
        <w:t xml:space="preserve"> et al., 2022). In this regard, edentulism has been associated with the aging process, social exclusion, and unfavorable socioeconomic status, perpetuating health inequalities (</w:t>
      </w:r>
      <w:proofErr w:type="spellStart"/>
      <w:r>
        <w:rPr>
          <w:rFonts w:ascii="Arial" w:eastAsia="Arial" w:hAnsi="Arial" w:cs="Arial"/>
        </w:rPr>
        <w:t>Saintrain</w:t>
      </w:r>
      <w:proofErr w:type="spellEnd"/>
      <w:r>
        <w:rPr>
          <w:rFonts w:ascii="Arial" w:eastAsia="Arial" w:hAnsi="Arial" w:cs="Arial"/>
        </w:rPr>
        <w:t xml:space="preserve"> et al., 2018; Weber et al., 2021).</w:t>
      </w:r>
    </w:p>
    <w:p w14:paraId="34F3C47B" w14:textId="77777777" w:rsidR="00FE24B0" w:rsidRDefault="00FE24B0">
      <w:pPr>
        <w:pBdr>
          <w:top w:val="nil"/>
          <w:left w:val="nil"/>
          <w:bottom w:val="nil"/>
          <w:right w:val="nil"/>
          <w:between w:val="nil"/>
        </w:pBdr>
        <w:jc w:val="both"/>
        <w:rPr>
          <w:rFonts w:ascii="Arial" w:eastAsia="Arial" w:hAnsi="Arial" w:cs="Arial"/>
        </w:rPr>
      </w:pPr>
    </w:p>
    <w:p w14:paraId="06C5679F"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lastRenderedPageBreak/>
        <w:t>It is impo</w:t>
      </w:r>
      <w:r>
        <w:rPr>
          <w:rFonts w:ascii="Arial" w:eastAsia="Arial" w:hAnsi="Arial" w:cs="Arial"/>
        </w:rPr>
        <w:t>rtant to emphasize that the fact that some OHIP-14 domains show higher frequency or impact in the studied group does not diminish the importance of the others. Tooth loss can individually affect different areas of a person’s life, such as physical pain, fu</w:t>
      </w:r>
      <w:r>
        <w:rPr>
          <w:rFonts w:ascii="Arial" w:eastAsia="Arial" w:hAnsi="Arial" w:cs="Arial"/>
        </w:rPr>
        <w:t>nctional limitation, psychological discomfort, and social disability, depending on each individual’s subjective experience. Therefore, oral health professionals should consider the individuality of each person when assessing the effects of tooth loss on th</w:t>
      </w:r>
      <w:r>
        <w:rPr>
          <w:rFonts w:ascii="Arial" w:eastAsia="Arial" w:hAnsi="Arial" w:cs="Arial"/>
        </w:rPr>
        <w:t>eir lives (Campos et al., 2021).</w:t>
      </w:r>
    </w:p>
    <w:p w14:paraId="5E24F66F" w14:textId="77777777" w:rsidR="00FE24B0" w:rsidRDefault="00FE24B0">
      <w:pPr>
        <w:pBdr>
          <w:top w:val="nil"/>
          <w:left w:val="nil"/>
          <w:bottom w:val="nil"/>
          <w:right w:val="nil"/>
          <w:between w:val="nil"/>
        </w:pBdr>
        <w:jc w:val="both"/>
        <w:rPr>
          <w:rFonts w:ascii="Arial" w:eastAsia="Arial" w:hAnsi="Arial" w:cs="Arial"/>
        </w:rPr>
      </w:pPr>
    </w:p>
    <w:p w14:paraId="4B0ED897"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In the present study, despite the low OHIP-14 scores obtained, the single administration of the OHIP-14 after rehabilitation may be considered a limiting factor, as it did not allow the observation of potential changes in </w:t>
      </w:r>
      <w:r>
        <w:rPr>
          <w:rFonts w:ascii="Arial" w:eastAsia="Arial" w:hAnsi="Arial" w:cs="Arial"/>
        </w:rPr>
        <w:t>the domains over time. However, the literature confirms the validity of this instrument in providing useful information to the dentist, both in a single application after procedures and in longitudinal application during follow-up visits, allowing temporal</w:t>
      </w:r>
      <w:r>
        <w:rPr>
          <w:rFonts w:ascii="Arial" w:eastAsia="Arial" w:hAnsi="Arial" w:cs="Arial"/>
        </w:rPr>
        <w:t xml:space="preserve"> comparisons (Dias et al., 2016; Zhang et al., 2013). On the other hand, in agreement with the results of other studies, it was observed that comorbidities such as diabetes, low educational level, and limited self-perception of oral condition negatively in</w:t>
      </w:r>
      <w:r>
        <w:rPr>
          <w:rFonts w:ascii="Arial" w:eastAsia="Arial" w:hAnsi="Arial" w:cs="Arial"/>
        </w:rPr>
        <w:t>fluenced patient assessments (</w:t>
      </w:r>
      <w:proofErr w:type="spellStart"/>
      <w:r>
        <w:rPr>
          <w:rFonts w:ascii="Arial" w:eastAsia="Arial" w:hAnsi="Arial" w:cs="Arial"/>
        </w:rPr>
        <w:t>Slowik</w:t>
      </w:r>
      <w:proofErr w:type="spellEnd"/>
      <w:r>
        <w:rPr>
          <w:rFonts w:ascii="Arial" w:eastAsia="Arial" w:hAnsi="Arial" w:cs="Arial"/>
        </w:rPr>
        <w:t xml:space="preserve"> et al., 2025; </w:t>
      </w:r>
      <w:proofErr w:type="spellStart"/>
      <w:r>
        <w:rPr>
          <w:rFonts w:ascii="Arial" w:eastAsia="Arial" w:hAnsi="Arial" w:cs="Arial"/>
        </w:rPr>
        <w:t>Vettore</w:t>
      </w:r>
      <w:proofErr w:type="spellEnd"/>
      <w:r>
        <w:rPr>
          <w:rFonts w:ascii="Arial" w:eastAsia="Arial" w:hAnsi="Arial" w:cs="Arial"/>
        </w:rPr>
        <w:t xml:space="preserve"> et al., 2020).</w:t>
      </w:r>
    </w:p>
    <w:p w14:paraId="1397F1A6" w14:textId="77777777" w:rsidR="00FE24B0" w:rsidRDefault="00FE24B0">
      <w:pPr>
        <w:pBdr>
          <w:top w:val="nil"/>
          <w:left w:val="nil"/>
          <w:bottom w:val="nil"/>
          <w:right w:val="nil"/>
          <w:between w:val="nil"/>
        </w:pBdr>
        <w:jc w:val="both"/>
        <w:rPr>
          <w:rFonts w:ascii="Arial" w:eastAsia="Arial" w:hAnsi="Arial" w:cs="Arial"/>
        </w:rPr>
      </w:pPr>
    </w:p>
    <w:p w14:paraId="471E2A2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It is worth noting that, although an exclusively quantitative perspective is limited in providing a holistic understanding of the subjective aspects related to the experiences of in</w:t>
      </w:r>
      <w:r>
        <w:rPr>
          <w:rFonts w:ascii="Arial" w:eastAsia="Arial" w:hAnsi="Arial" w:cs="Arial"/>
        </w:rPr>
        <w:t>dividuals with partial tooth loss, it is essential for capturing patterns and trends (Yoshimoto et al., 2021). Thus, the use of instruments such as the OHIP-14, which encompass subjective dimensions, can assist professionals in assessing the magnitude of t</w:t>
      </w:r>
      <w:r>
        <w:rPr>
          <w:rFonts w:ascii="Arial" w:eastAsia="Arial" w:hAnsi="Arial" w:cs="Arial"/>
        </w:rPr>
        <w:t>he impact of tooth loss, emphasizing the provision of care that is more sensitive, humanized, and focused on listening, welcoming, and monitoring the patient (Dias et al., 2016; Salazar et al., 2021).</w:t>
      </w:r>
    </w:p>
    <w:p w14:paraId="6B43BA29" w14:textId="77777777" w:rsidR="00FE24B0" w:rsidRDefault="00FE24B0">
      <w:pPr>
        <w:pBdr>
          <w:top w:val="nil"/>
          <w:left w:val="nil"/>
          <w:bottom w:val="nil"/>
          <w:right w:val="nil"/>
          <w:between w:val="nil"/>
        </w:pBdr>
        <w:jc w:val="both"/>
        <w:rPr>
          <w:rFonts w:ascii="Arial" w:eastAsia="Arial" w:hAnsi="Arial" w:cs="Arial"/>
        </w:rPr>
      </w:pPr>
    </w:p>
    <w:p w14:paraId="2049A63E" w14:textId="77777777" w:rsidR="00FE24B0" w:rsidRDefault="00B24B5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w:t>
      </w:r>
      <w:r>
        <w:rPr>
          <w:rFonts w:ascii="Arial" w:eastAsia="Arial" w:hAnsi="Arial" w:cs="Arial"/>
          <w:b/>
          <w:smallCaps/>
          <w:sz w:val="22"/>
          <w:szCs w:val="22"/>
        </w:rPr>
        <w:t>CONCLUSION</w:t>
      </w:r>
    </w:p>
    <w:p w14:paraId="447B4901" w14:textId="77777777" w:rsidR="00FE24B0" w:rsidRDefault="00FE24B0">
      <w:pPr>
        <w:keepNext/>
        <w:pBdr>
          <w:top w:val="nil"/>
          <w:left w:val="nil"/>
          <w:bottom w:val="nil"/>
          <w:right w:val="nil"/>
          <w:between w:val="nil"/>
        </w:pBdr>
        <w:jc w:val="both"/>
        <w:rPr>
          <w:rFonts w:ascii="Arial" w:eastAsia="Arial" w:hAnsi="Arial" w:cs="Arial"/>
          <w:b/>
          <w:smallCaps/>
          <w:color w:val="000000"/>
          <w:sz w:val="22"/>
          <w:szCs w:val="22"/>
        </w:rPr>
      </w:pPr>
    </w:p>
    <w:p w14:paraId="48AC72D8"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The study revealed that rehabilitation </w:t>
      </w:r>
      <w:r>
        <w:rPr>
          <w:rFonts w:ascii="Arial" w:eastAsia="Arial" w:hAnsi="Arial" w:cs="Arial"/>
        </w:rPr>
        <w:t>with clasp-retained removable partial dentures (CR-RPDs) had a significant and positive impact on oral health-related quality of life (</w:t>
      </w:r>
      <w:proofErr w:type="spellStart"/>
      <w:r>
        <w:rPr>
          <w:rFonts w:ascii="Arial" w:eastAsia="Arial" w:hAnsi="Arial" w:cs="Arial"/>
        </w:rPr>
        <w:t>OHRQoL</w:t>
      </w:r>
      <w:proofErr w:type="spellEnd"/>
      <w:r>
        <w:rPr>
          <w:rFonts w:ascii="Arial" w:eastAsia="Arial" w:hAnsi="Arial" w:cs="Arial"/>
        </w:rPr>
        <w:t>), particularly in the domains of physical pain, emotional disability, and psychological discomfort, with no differ</w:t>
      </w:r>
      <w:r>
        <w:rPr>
          <w:rFonts w:ascii="Arial" w:eastAsia="Arial" w:hAnsi="Arial" w:cs="Arial"/>
        </w:rPr>
        <w:t>ences observed between the different types of CR-RPD rehabilitation. Reports of shame and discomfort while eating were frequent, with sex being a factor influencing the perception of psychological discomfort among CR-RPD users. The findings highlight the i</w:t>
      </w:r>
      <w:r>
        <w:rPr>
          <w:rFonts w:ascii="Arial" w:eastAsia="Arial" w:hAnsi="Arial" w:cs="Arial"/>
        </w:rPr>
        <w:t>mportance of adopting a comprehensive and humanized approach in therapeutic planning, incorporating psychosocial factors and social vulnerability to ensure the success of prosthetic rehabilitations.</w:t>
      </w:r>
    </w:p>
    <w:p w14:paraId="1ABEAD40" w14:textId="77777777" w:rsidR="00FE24B0" w:rsidRDefault="00FE24B0">
      <w:pPr>
        <w:pBdr>
          <w:top w:val="nil"/>
          <w:left w:val="nil"/>
          <w:bottom w:val="nil"/>
          <w:right w:val="nil"/>
          <w:between w:val="nil"/>
        </w:pBdr>
        <w:jc w:val="both"/>
        <w:rPr>
          <w:rFonts w:ascii="Arial" w:eastAsia="Arial" w:hAnsi="Arial" w:cs="Arial"/>
          <w:color w:val="000000"/>
        </w:rPr>
      </w:pPr>
    </w:p>
    <w:p w14:paraId="20092F7E" w14:textId="77777777" w:rsidR="00FE24B0" w:rsidRDefault="00B24B5F">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DISCLAIMER (ARTIFICIAL INTELLIGENCE)</w:t>
      </w:r>
    </w:p>
    <w:p w14:paraId="1B6FB3F1" w14:textId="77777777" w:rsidR="00FE24B0" w:rsidRDefault="00FE24B0">
      <w:pPr>
        <w:keepNext/>
        <w:pBdr>
          <w:top w:val="nil"/>
          <w:left w:val="nil"/>
          <w:bottom w:val="nil"/>
          <w:right w:val="nil"/>
          <w:between w:val="nil"/>
        </w:pBdr>
        <w:jc w:val="both"/>
        <w:rPr>
          <w:rFonts w:ascii="Arial" w:eastAsia="Arial" w:hAnsi="Arial" w:cs="Arial"/>
          <w:b/>
          <w:smallCaps/>
          <w:sz w:val="22"/>
          <w:szCs w:val="22"/>
        </w:rPr>
      </w:pPr>
    </w:p>
    <w:p w14:paraId="2756DCC0" w14:textId="77777777" w:rsidR="00FE24B0" w:rsidRDefault="00B24B5F">
      <w:pPr>
        <w:jc w:val="both"/>
        <w:rPr>
          <w:rFonts w:ascii="Arial" w:eastAsia="Arial" w:hAnsi="Arial" w:cs="Arial"/>
          <w:smallCaps/>
        </w:rPr>
      </w:pPr>
      <w:r>
        <w:rPr>
          <w:rFonts w:ascii="Arial" w:eastAsia="Arial" w:hAnsi="Arial" w:cs="Arial"/>
        </w:rPr>
        <w:t xml:space="preserve">The authors </w:t>
      </w:r>
      <w:r>
        <w:rPr>
          <w:rFonts w:ascii="Arial" w:eastAsia="Arial" w:hAnsi="Arial" w:cs="Arial"/>
        </w:rPr>
        <w:t>acknowledge the use of AI (</w:t>
      </w:r>
      <w:proofErr w:type="spellStart"/>
      <w:r>
        <w:rPr>
          <w:rFonts w:ascii="Arial" w:eastAsia="Arial" w:hAnsi="Arial" w:cs="Arial"/>
        </w:rPr>
        <w:t>OpenAI's</w:t>
      </w:r>
      <w:proofErr w:type="spellEnd"/>
      <w:r>
        <w:rPr>
          <w:rFonts w:ascii="Arial" w:eastAsia="Arial" w:hAnsi="Arial" w:cs="Arial"/>
        </w:rPr>
        <w:t xml:space="preserve"> </w:t>
      </w:r>
      <w:proofErr w:type="spellStart"/>
      <w:r>
        <w:rPr>
          <w:rFonts w:ascii="Arial" w:eastAsia="Arial" w:hAnsi="Arial" w:cs="Arial"/>
        </w:rPr>
        <w:t>ChatGPT</w:t>
      </w:r>
      <w:proofErr w:type="spellEnd"/>
      <w:r>
        <w:rPr>
          <w:rFonts w:ascii="Arial" w:eastAsia="Arial" w:hAnsi="Arial" w:cs="Arial"/>
        </w:rPr>
        <w:t xml:space="preserve"> –GPT-4o, accessed in August 2025) solely to assist with correcting the English translation of the manuscript, which was originally written in Brazilian Portuguese. All AI-assisted content was carefully reviewed a</w:t>
      </w:r>
      <w:r>
        <w:rPr>
          <w:rFonts w:ascii="Arial" w:eastAsia="Arial" w:hAnsi="Arial" w:cs="Arial"/>
        </w:rPr>
        <w:t>nd edited by the authors for accuracy and clarity.</w:t>
      </w:r>
    </w:p>
    <w:p w14:paraId="4A5F6E11" w14:textId="77777777" w:rsidR="00FE24B0" w:rsidRDefault="00FE24B0">
      <w:pPr>
        <w:keepNext/>
        <w:pBdr>
          <w:top w:val="nil"/>
          <w:left w:val="nil"/>
          <w:bottom w:val="nil"/>
          <w:right w:val="nil"/>
          <w:between w:val="nil"/>
        </w:pBdr>
        <w:jc w:val="both"/>
        <w:rPr>
          <w:rFonts w:ascii="Arial" w:eastAsia="Arial" w:hAnsi="Arial" w:cs="Arial"/>
          <w:b/>
          <w:smallCaps/>
          <w:sz w:val="22"/>
          <w:szCs w:val="22"/>
        </w:rPr>
      </w:pPr>
    </w:p>
    <w:p w14:paraId="7C538E96" w14:textId="5844047F" w:rsidR="00FE24B0" w:rsidRDefault="00FE24B0">
      <w:pPr>
        <w:keepNext/>
        <w:pBdr>
          <w:top w:val="nil"/>
          <w:left w:val="nil"/>
          <w:bottom w:val="nil"/>
          <w:right w:val="nil"/>
          <w:between w:val="nil"/>
        </w:pBdr>
        <w:jc w:val="both"/>
        <w:rPr>
          <w:rFonts w:ascii="Arial" w:eastAsia="Arial" w:hAnsi="Arial" w:cs="Arial"/>
          <w:b/>
          <w:smallCaps/>
          <w:sz w:val="22"/>
          <w:szCs w:val="22"/>
        </w:rPr>
      </w:pPr>
    </w:p>
    <w:p w14:paraId="446D70AB" w14:textId="35883367" w:rsidR="00444BDF" w:rsidRDefault="00444BDF">
      <w:pPr>
        <w:keepNext/>
        <w:pBdr>
          <w:top w:val="nil"/>
          <w:left w:val="nil"/>
          <w:bottom w:val="nil"/>
          <w:right w:val="nil"/>
          <w:between w:val="nil"/>
        </w:pBdr>
        <w:jc w:val="both"/>
        <w:rPr>
          <w:rFonts w:ascii="Arial" w:eastAsia="Arial" w:hAnsi="Arial" w:cs="Arial"/>
          <w:b/>
          <w:smallCaps/>
          <w:sz w:val="22"/>
          <w:szCs w:val="22"/>
        </w:rPr>
      </w:pPr>
    </w:p>
    <w:p w14:paraId="4528C3BE" w14:textId="47EA3B3F" w:rsidR="00444BDF" w:rsidRDefault="00444BDF">
      <w:pPr>
        <w:keepNext/>
        <w:pBdr>
          <w:top w:val="nil"/>
          <w:left w:val="nil"/>
          <w:bottom w:val="nil"/>
          <w:right w:val="nil"/>
          <w:between w:val="nil"/>
        </w:pBdr>
        <w:jc w:val="both"/>
        <w:rPr>
          <w:rFonts w:ascii="Arial" w:eastAsia="Arial" w:hAnsi="Arial" w:cs="Arial"/>
          <w:b/>
          <w:smallCaps/>
          <w:sz w:val="22"/>
          <w:szCs w:val="22"/>
        </w:rPr>
      </w:pPr>
    </w:p>
    <w:p w14:paraId="7FEFB6F3" w14:textId="2A4A8B07" w:rsidR="00444BDF" w:rsidRDefault="00444BDF">
      <w:pPr>
        <w:keepNext/>
        <w:pBdr>
          <w:top w:val="nil"/>
          <w:left w:val="nil"/>
          <w:bottom w:val="nil"/>
          <w:right w:val="nil"/>
          <w:between w:val="nil"/>
        </w:pBdr>
        <w:jc w:val="both"/>
        <w:rPr>
          <w:rFonts w:ascii="Arial" w:eastAsia="Arial" w:hAnsi="Arial" w:cs="Arial"/>
          <w:b/>
          <w:smallCaps/>
          <w:sz w:val="22"/>
          <w:szCs w:val="22"/>
        </w:rPr>
      </w:pPr>
    </w:p>
    <w:p w14:paraId="08C46409" w14:textId="713E7499" w:rsidR="00444BDF" w:rsidRDefault="00444BDF">
      <w:pPr>
        <w:keepNext/>
        <w:pBdr>
          <w:top w:val="nil"/>
          <w:left w:val="nil"/>
          <w:bottom w:val="nil"/>
          <w:right w:val="nil"/>
          <w:between w:val="nil"/>
        </w:pBdr>
        <w:jc w:val="both"/>
        <w:rPr>
          <w:rFonts w:ascii="Arial" w:eastAsia="Arial" w:hAnsi="Arial" w:cs="Arial"/>
          <w:b/>
          <w:smallCaps/>
          <w:sz w:val="22"/>
          <w:szCs w:val="22"/>
        </w:rPr>
      </w:pPr>
    </w:p>
    <w:p w14:paraId="040C0ECB" w14:textId="5DA022F0" w:rsidR="00444BDF" w:rsidRDefault="00444BDF">
      <w:pPr>
        <w:keepNext/>
        <w:pBdr>
          <w:top w:val="nil"/>
          <w:left w:val="nil"/>
          <w:bottom w:val="nil"/>
          <w:right w:val="nil"/>
          <w:between w:val="nil"/>
        </w:pBdr>
        <w:jc w:val="both"/>
        <w:rPr>
          <w:rFonts w:ascii="Arial" w:eastAsia="Arial" w:hAnsi="Arial" w:cs="Arial"/>
          <w:b/>
          <w:smallCaps/>
          <w:sz w:val="22"/>
          <w:szCs w:val="22"/>
        </w:rPr>
      </w:pPr>
    </w:p>
    <w:p w14:paraId="63693CEF" w14:textId="77777777" w:rsidR="00444BDF" w:rsidRDefault="00444BDF">
      <w:pPr>
        <w:keepNext/>
        <w:pBdr>
          <w:top w:val="nil"/>
          <w:left w:val="nil"/>
          <w:bottom w:val="nil"/>
          <w:right w:val="nil"/>
          <w:between w:val="nil"/>
        </w:pBdr>
        <w:jc w:val="both"/>
        <w:rPr>
          <w:rFonts w:ascii="Arial" w:eastAsia="Arial" w:hAnsi="Arial" w:cs="Arial"/>
          <w:b/>
          <w:smallCaps/>
          <w:sz w:val="22"/>
          <w:szCs w:val="22"/>
        </w:rPr>
      </w:pPr>
    </w:p>
    <w:p w14:paraId="2C921ABD" w14:textId="77777777" w:rsidR="00FE24B0" w:rsidRDefault="00B24B5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CONSENT</w:t>
      </w:r>
    </w:p>
    <w:p w14:paraId="7C187D14" w14:textId="77777777" w:rsidR="00FE24B0" w:rsidRDefault="00FE24B0">
      <w:pPr>
        <w:keepNext/>
        <w:pBdr>
          <w:top w:val="nil"/>
          <w:left w:val="nil"/>
          <w:bottom w:val="nil"/>
          <w:right w:val="nil"/>
          <w:between w:val="nil"/>
        </w:pBdr>
        <w:jc w:val="both"/>
        <w:rPr>
          <w:rFonts w:ascii="Arial" w:eastAsia="Arial" w:hAnsi="Arial" w:cs="Arial"/>
          <w:b/>
          <w:smallCaps/>
          <w:color w:val="000000"/>
          <w:sz w:val="22"/>
          <w:szCs w:val="22"/>
        </w:rPr>
      </w:pPr>
    </w:p>
    <w:p w14:paraId="52835FDA"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All authors declare that they have obtained written informed consent from the participants for the publication of this original observational research.</w:t>
      </w:r>
    </w:p>
    <w:p w14:paraId="15010424" w14:textId="77777777" w:rsidR="00FE24B0" w:rsidRDefault="00FE24B0">
      <w:pPr>
        <w:rPr>
          <w:rFonts w:ascii="Arial" w:eastAsia="Arial" w:hAnsi="Arial" w:cs="Arial"/>
        </w:rPr>
      </w:pPr>
    </w:p>
    <w:p w14:paraId="7EEDB385" w14:textId="77777777" w:rsidR="00444BDF" w:rsidRDefault="00444BDF">
      <w:pPr>
        <w:keepNext/>
        <w:pBdr>
          <w:top w:val="nil"/>
          <w:left w:val="nil"/>
          <w:bottom w:val="nil"/>
          <w:right w:val="nil"/>
          <w:between w:val="nil"/>
        </w:pBdr>
        <w:jc w:val="both"/>
        <w:rPr>
          <w:rFonts w:ascii="Arial" w:eastAsia="Arial" w:hAnsi="Arial" w:cs="Arial"/>
          <w:b/>
          <w:smallCaps/>
          <w:sz w:val="22"/>
          <w:szCs w:val="22"/>
        </w:rPr>
      </w:pPr>
    </w:p>
    <w:p w14:paraId="0AA432F8" w14:textId="77777777" w:rsidR="00444BDF" w:rsidRDefault="00444BDF">
      <w:pPr>
        <w:keepNext/>
        <w:pBdr>
          <w:top w:val="nil"/>
          <w:left w:val="nil"/>
          <w:bottom w:val="nil"/>
          <w:right w:val="nil"/>
          <w:between w:val="nil"/>
        </w:pBdr>
        <w:jc w:val="both"/>
        <w:rPr>
          <w:rFonts w:ascii="Arial" w:eastAsia="Arial" w:hAnsi="Arial" w:cs="Arial"/>
          <w:b/>
          <w:smallCaps/>
          <w:sz w:val="22"/>
          <w:szCs w:val="22"/>
        </w:rPr>
      </w:pPr>
    </w:p>
    <w:p w14:paraId="630899AA" w14:textId="000CEB1C" w:rsidR="00FE24B0" w:rsidRDefault="00B24B5F">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 xml:space="preserve">ETHICAL APPROVAL  </w:t>
      </w:r>
    </w:p>
    <w:p w14:paraId="5BFBFEA0" w14:textId="77777777" w:rsidR="00FE24B0" w:rsidRDefault="00FE24B0">
      <w:pPr>
        <w:keepNext/>
        <w:pBdr>
          <w:top w:val="nil"/>
          <w:left w:val="nil"/>
          <w:bottom w:val="nil"/>
          <w:right w:val="nil"/>
          <w:between w:val="nil"/>
        </w:pBdr>
        <w:jc w:val="both"/>
        <w:rPr>
          <w:rFonts w:ascii="Arial" w:eastAsia="Arial" w:hAnsi="Arial" w:cs="Arial"/>
        </w:rPr>
      </w:pPr>
    </w:p>
    <w:p w14:paraId="6D64213B" w14:textId="77777777" w:rsidR="00FE24B0" w:rsidRDefault="00B24B5F">
      <w:pPr>
        <w:keepNext/>
        <w:pBdr>
          <w:top w:val="nil"/>
          <w:left w:val="nil"/>
          <w:bottom w:val="nil"/>
          <w:right w:val="nil"/>
          <w:between w:val="nil"/>
        </w:pBdr>
        <w:jc w:val="both"/>
        <w:rPr>
          <w:rFonts w:ascii="Arial" w:eastAsia="Arial" w:hAnsi="Arial" w:cs="Arial"/>
        </w:rPr>
      </w:pPr>
      <w:r>
        <w:rPr>
          <w:rFonts w:ascii="Arial" w:eastAsia="Arial" w:hAnsi="Arial" w:cs="Arial"/>
        </w:rPr>
        <w:t xml:space="preserve">Approval by the </w:t>
      </w:r>
      <w:r>
        <w:rPr>
          <w:rFonts w:ascii="Arial" w:eastAsia="Arial" w:hAnsi="Arial" w:cs="Arial"/>
        </w:rPr>
        <w:t>Research Ethics Committee (CEP). Name of the ethics committee: COMITÊ DE ÉTICA EM PESQUISA EM SERES HUMANOS DA UNIVERSIDADE FEDERAL DO CEARÁ. Opinion Number: 5.404.178. Certificate of Presentation for Ethical Assessment (CAAE): 58284822.1.0000.5054</w:t>
      </w:r>
    </w:p>
    <w:p w14:paraId="355BBDDC" w14:textId="77777777" w:rsidR="00FE24B0" w:rsidRDefault="00FE24B0">
      <w:pPr>
        <w:keepNext/>
        <w:pBdr>
          <w:top w:val="nil"/>
          <w:left w:val="nil"/>
          <w:bottom w:val="nil"/>
          <w:right w:val="nil"/>
          <w:between w:val="nil"/>
        </w:pBdr>
        <w:jc w:val="both"/>
        <w:rPr>
          <w:rFonts w:ascii="Arial" w:eastAsia="Arial" w:hAnsi="Arial" w:cs="Arial"/>
          <w:color w:val="000000"/>
        </w:rPr>
      </w:pPr>
    </w:p>
    <w:p w14:paraId="6CE53B5B" w14:textId="2C039513" w:rsidR="00FE24B0" w:rsidRDefault="00FE24B0">
      <w:pPr>
        <w:keepNext/>
        <w:pBdr>
          <w:top w:val="nil"/>
          <w:left w:val="nil"/>
          <w:bottom w:val="nil"/>
          <w:right w:val="nil"/>
          <w:between w:val="nil"/>
        </w:pBdr>
        <w:jc w:val="both"/>
        <w:rPr>
          <w:rFonts w:ascii="Arial" w:eastAsia="Arial" w:hAnsi="Arial" w:cs="Arial"/>
          <w:b/>
          <w:smallCaps/>
          <w:sz w:val="22"/>
          <w:szCs w:val="22"/>
        </w:rPr>
      </w:pPr>
    </w:p>
    <w:p w14:paraId="207ACD00" w14:textId="22173D56" w:rsidR="00444BDF" w:rsidRDefault="00444BDF">
      <w:pPr>
        <w:keepNext/>
        <w:pBdr>
          <w:top w:val="nil"/>
          <w:left w:val="nil"/>
          <w:bottom w:val="nil"/>
          <w:right w:val="nil"/>
          <w:between w:val="nil"/>
        </w:pBdr>
        <w:jc w:val="both"/>
        <w:rPr>
          <w:rFonts w:ascii="Arial" w:eastAsia="Arial" w:hAnsi="Arial" w:cs="Arial"/>
          <w:b/>
          <w:smallCaps/>
          <w:sz w:val="22"/>
          <w:szCs w:val="22"/>
        </w:rPr>
      </w:pPr>
    </w:p>
    <w:p w14:paraId="7098D8E4" w14:textId="32C59C10" w:rsidR="00444BDF" w:rsidRDefault="00444BDF">
      <w:pPr>
        <w:keepNext/>
        <w:pBdr>
          <w:top w:val="nil"/>
          <w:left w:val="nil"/>
          <w:bottom w:val="nil"/>
          <w:right w:val="nil"/>
          <w:between w:val="nil"/>
        </w:pBdr>
        <w:jc w:val="both"/>
        <w:rPr>
          <w:rFonts w:ascii="Arial" w:eastAsia="Arial" w:hAnsi="Arial" w:cs="Arial"/>
          <w:b/>
          <w:smallCaps/>
          <w:sz w:val="22"/>
          <w:szCs w:val="22"/>
        </w:rPr>
      </w:pPr>
    </w:p>
    <w:p w14:paraId="6200E7C1" w14:textId="57C7BE10" w:rsidR="00444BDF" w:rsidRDefault="00444BDF">
      <w:pPr>
        <w:keepNext/>
        <w:pBdr>
          <w:top w:val="nil"/>
          <w:left w:val="nil"/>
          <w:bottom w:val="nil"/>
          <w:right w:val="nil"/>
          <w:between w:val="nil"/>
        </w:pBdr>
        <w:jc w:val="both"/>
        <w:rPr>
          <w:rFonts w:ascii="Arial" w:eastAsia="Arial" w:hAnsi="Arial" w:cs="Arial"/>
          <w:b/>
          <w:smallCaps/>
          <w:sz w:val="22"/>
          <w:szCs w:val="22"/>
        </w:rPr>
      </w:pPr>
    </w:p>
    <w:p w14:paraId="24D35BAF" w14:textId="5B710351" w:rsidR="00444BDF" w:rsidRDefault="00444BDF">
      <w:pPr>
        <w:keepNext/>
        <w:pBdr>
          <w:top w:val="nil"/>
          <w:left w:val="nil"/>
          <w:bottom w:val="nil"/>
          <w:right w:val="nil"/>
          <w:between w:val="nil"/>
        </w:pBdr>
        <w:jc w:val="both"/>
        <w:rPr>
          <w:rFonts w:ascii="Arial" w:eastAsia="Arial" w:hAnsi="Arial" w:cs="Arial"/>
          <w:b/>
          <w:smallCaps/>
          <w:sz w:val="22"/>
          <w:szCs w:val="22"/>
        </w:rPr>
      </w:pPr>
    </w:p>
    <w:p w14:paraId="199923DA" w14:textId="77777777" w:rsidR="00444BDF" w:rsidRDefault="00444BDF">
      <w:pPr>
        <w:keepNext/>
        <w:pBdr>
          <w:top w:val="nil"/>
          <w:left w:val="nil"/>
          <w:bottom w:val="nil"/>
          <w:right w:val="nil"/>
          <w:between w:val="nil"/>
        </w:pBdr>
        <w:jc w:val="both"/>
        <w:rPr>
          <w:rFonts w:ascii="Arial" w:eastAsia="Arial" w:hAnsi="Arial" w:cs="Arial"/>
          <w:b/>
          <w:smallCaps/>
          <w:sz w:val="22"/>
          <w:szCs w:val="22"/>
        </w:rPr>
      </w:pPr>
    </w:p>
    <w:p w14:paraId="3123157C" w14:textId="77777777" w:rsidR="00FE24B0" w:rsidRDefault="00B24B5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REFERENCES</w:t>
      </w:r>
    </w:p>
    <w:p w14:paraId="29FC009A" w14:textId="77777777" w:rsidR="00FE24B0" w:rsidRDefault="00FE24B0">
      <w:pPr>
        <w:pBdr>
          <w:top w:val="nil"/>
          <w:left w:val="nil"/>
          <w:bottom w:val="nil"/>
          <w:right w:val="nil"/>
          <w:between w:val="nil"/>
        </w:pBdr>
        <w:jc w:val="both"/>
        <w:rPr>
          <w:rFonts w:ascii="Arial" w:eastAsia="Arial" w:hAnsi="Arial" w:cs="Arial"/>
          <w:color w:val="000000"/>
        </w:rPr>
      </w:pPr>
    </w:p>
    <w:p w14:paraId="43AFE38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Aguiar, A. D., Oliveira, E. R. A. &amp; </w:t>
      </w:r>
      <w:proofErr w:type="spellStart"/>
      <w:r>
        <w:rPr>
          <w:rFonts w:ascii="Arial" w:eastAsia="Arial" w:hAnsi="Arial" w:cs="Arial"/>
        </w:rPr>
        <w:t>Miotto</w:t>
      </w:r>
      <w:proofErr w:type="spellEnd"/>
      <w:r>
        <w:rPr>
          <w:rFonts w:ascii="Arial" w:eastAsia="Arial" w:hAnsi="Arial" w:cs="Arial"/>
        </w:rPr>
        <w:t>, M. H. M. B (2022). Tooth Loss, Sociodemographic Conditions and Oral Health-Related Quality of Life in</w:t>
      </w:r>
      <w:r>
        <w:rPr>
          <w:rFonts w:ascii="Arial" w:eastAsia="Arial" w:hAnsi="Arial" w:cs="Arial"/>
        </w:rPr>
        <w:t xml:space="preserve"> the Elderly. </w:t>
      </w:r>
      <w:proofErr w:type="spellStart"/>
      <w:r>
        <w:rPr>
          <w:rFonts w:ascii="Arial" w:eastAsia="Arial" w:hAnsi="Arial" w:cs="Arial"/>
          <w:i/>
        </w:rPr>
        <w:t>Pesquisa</w:t>
      </w:r>
      <w:proofErr w:type="spellEnd"/>
      <w:r>
        <w:rPr>
          <w:rFonts w:ascii="Arial" w:eastAsia="Arial" w:hAnsi="Arial" w:cs="Arial"/>
          <w:i/>
        </w:rPr>
        <w:t xml:space="preserve"> </w:t>
      </w:r>
      <w:proofErr w:type="spellStart"/>
      <w:r>
        <w:rPr>
          <w:rFonts w:ascii="Arial" w:eastAsia="Arial" w:hAnsi="Arial" w:cs="Arial"/>
          <w:i/>
        </w:rPr>
        <w:t>Brasileira</w:t>
      </w:r>
      <w:proofErr w:type="spellEnd"/>
      <w:r>
        <w:rPr>
          <w:rFonts w:ascii="Arial" w:eastAsia="Arial" w:hAnsi="Arial" w:cs="Arial"/>
          <w:i/>
        </w:rPr>
        <w:t xml:space="preserve"> </w:t>
      </w:r>
      <w:proofErr w:type="spellStart"/>
      <w:r>
        <w:rPr>
          <w:rFonts w:ascii="Arial" w:eastAsia="Arial" w:hAnsi="Arial" w:cs="Arial"/>
          <w:i/>
        </w:rPr>
        <w:t>em</w:t>
      </w:r>
      <w:proofErr w:type="spellEnd"/>
      <w:r>
        <w:rPr>
          <w:rFonts w:ascii="Arial" w:eastAsia="Arial" w:hAnsi="Arial" w:cs="Arial"/>
          <w:i/>
        </w:rPr>
        <w:t xml:space="preserve"> </w:t>
      </w:r>
      <w:proofErr w:type="spellStart"/>
      <w:r>
        <w:rPr>
          <w:rFonts w:ascii="Arial" w:eastAsia="Arial" w:hAnsi="Arial" w:cs="Arial"/>
          <w:i/>
        </w:rPr>
        <w:t>Odontopediatria</w:t>
      </w:r>
      <w:proofErr w:type="spellEnd"/>
      <w:r>
        <w:rPr>
          <w:rFonts w:ascii="Arial" w:eastAsia="Arial" w:hAnsi="Arial" w:cs="Arial"/>
          <w:i/>
        </w:rPr>
        <w:t xml:space="preserve"> e </w:t>
      </w:r>
      <w:proofErr w:type="spellStart"/>
      <w:r>
        <w:rPr>
          <w:rFonts w:ascii="Arial" w:eastAsia="Arial" w:hAnsi="Arial" w:cs="Arial"/>
          <w:i/>
        </w:rPr>
        <w:t>Clínica</w:t>
      </w:r>
      <w:proofErr w:type="spellEnd"/>
      <w:r>
        <w:rPr>
          <w:rFonts w:ascii="Arial" w:eastAsia="Arial" w:hAnsi="Arial" w:cs="Arial"/>
          <w:i/>
        </w:rPr>
        <w:t xml:space="preserve"> </w:t>
      </w:r>
      <w:proofErr w:type="spellStart"/>
      <w:r>
        <w:rPr>
          <w:rFonts w:ascii="Arial" w:eastAsia="Arial" w:hAnsi="Arial" w:cs="Arial"/>
          <w:i/>
        </w:rPr>
        <w:t>Integrada</w:t>
      </w:r>
      <w:proofErr w:type="spellEnd"/>
      <w:r>
        <w:rPr>
          <w:rFonts w:ascii="Arial" w:eastAsia="Arial" w:hAnsi="Arial" w:cs="Arial"/>
        </w:rPr>
        <w:t xml:space="preserve">, 22, e200189. </w:t>
      </w:r>
      <w:hyperlink r:id="rId24">
        <w:r>
          <w:rPr>
            <w:rFonts w:ascii="Arial" w:eastAsia="Arial" w:hAnsi="Arial" w:cs="Arial"/>
            <w:color w:val="1155CC"/>
            <w:u w:val="single"/>
          </w:rPr>
          <w:t>https://doi.org/10.1590/pboci.2022.018</w:t>
        </w:r>
      </w:hyperlink>
      <w:r>
        <w:rPr>
          <w:rFonts w:ascii="Arial" w:eastAsia="Arial" w:hAnsi="Arial" w:cs="Arial"/>
        </w:rPr>
        <w:t xml:space="preserve"> </w:t>
      </w:r>
    </w:p>
    <w:p w14:paraId="4DB83B69" w14:textId="77777777" w:rsidR="00FE24B0" w:rsidRDefault="00FE24B0">
      <w:pPr>
        <w:pBdr>
          <w:top w:val="nil"/>
          <w:left w:val="nil"/>
          <w:bottom w:val="nil"/>
          <w:right w:val="nil"/>
          <w:between w:val="nil"/>
        </w:pBdr>
        <w:jc w:val="both"/>
        <w:rPr>
          <w:rFonts w:ascii="Arial" w:eastAsia="Arial" w:hAnsi="Arial" w:cs="Arial"/>
        </w:rPr>
      </w:pPr>
    </w:p>
    <w:p w14:paraId="2FCBF9AC"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Albuquerque, L. S., Queiroz, R. G., </w:t>
      </w:r>
      <w:proofErr w:type="spellStart"/>
      <w:r>
        <w:rPr>
          <w:rFonts w:ascii="Arial" w:eastAsia="Arial" w:hAnsi="Arial" w:cs="Arial"/>
        </w:rPr>
        <w:t>Abanto</w:t>
      </w:r>
      <w:proofErr w:type="spellEnd"/>
      <w:r>
        <w:rPr>
          <w:rFonts w:ascii="Arial" w:eastAsia="Arial" w:hAnsi="Arial" w:cs="Arial"/>
        </w:rPr>
        <w:t xml:space="preserve">, J., </w:t>
      </w:r>
      <w:proofErr w:type="spellStart"/>
      <w:r>
        <w:rPr>
          <w:rFonts w:ascii="Arial" w:eastAsia="Arial" w:hAnsi="Arial" w:cs="Arial"/>
        </w:rPr>
        <w:t>Bönecker</w:t>
      </w:r>
      <w:proofErr w:type="spellEnd"/>
      <w:r>
        <w:rPr>
          <w:rFonts w:ascii="Arial" w:eastAsia="Arial" w:hAnsi="Arial" w:cs="Arial"/>
        </w:rPr>
        <w:t xml:space="preserve">, M. J. S., Forte, F. D. S., &amp; Sampaio, F. C. (2023). Dental Caries, Tooth Loss and Quality of Life of Individuals Exposed to Social Risk Factors in Northeast Brazil. </w:t>
      </w:r>
      <w:r>
        <w:rPr>
          <w:rFonts w:ascii="Arial" w:eastAsia="Arial" w:hAnsi="Arial" w:cs="Arial"/>
          <w:i/>
        </w:rPr>
        <w:t>International Journal of Environm</w:t>
      </w:r>
      <w:r>
        <w:rPr>
          <w:rFonts w:ascii="Arial" w:eastAsia="Arial" w:hAnsi="Arial" w:cs="Arial"/>
          <w:i/>
        </w:rPr>
        <w:t>ental Research and Public Health</w:t>
      </w:r>
      <w:r>
        <w:rPr>
          <w:rFonts w:ascii="Arial" w:eastAsia="Arial" w:hAnsi="Arial" w:cs="Arial"/>
        </w:rPr>
        <w:t xml:space="preserve">, 20(17), e6661. </w:t>
      </w:r>
      <w:hyperlink r:id="rId25">
        <w:r>
          <w:rPr>
            <w:rFonts w:ascii="Arial" w:eastAsia="Arial" w:hAnsi="Arial" w:cs="Arial"/>
            <w:color w:val="1155CC"/>
            <w:u w:val="single"/>
          </w:rPr>
          <w:t>https://doi.org/10.3390/ijerph20176661</w:t>
        </w:r>
      </w:hyperlink>
    </w:p>
    <w:p w14:paraId="3F35FCBF" w14:textId="77777777" w:rsidR="00FE24B0" w:rsidRDefault="00FE24B0">
      <w:pPr>
        <w:pBdr>
          <w:top w:val="nil"/>
          <w:left w:val="nil"/>
          <w:bottom w:val="nil"/>
          <w:right w:val="nil"/>
          <w:between w:val="nil"/>
        </w:pBdr>
        <w:jc w:val="both"/>
        <w:rPr>
          <w:rFonts w:ascii="Arial" w:eastAsia="Arial" w:hAnsi="Arial" w:cs="Arial"/>
        </w:rPr>
      </w:pPr>
    </w:p>
    <w:p w14:paraId="152E0D3F"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Ali, Z., Baker, S. R., </w:t>
      </w:r>
      <w:proofErr w:type="spellStart"/>
      <w:r>
        <w:rPr>
          <w:rFonts w:ascii="Arial" w:eastAsia="Arial" w:hAnsi="Arial" w:cs="Arial"/>
        </w:rPr>
        <w:t>Shahrbaf</w:t>
      </w:r>
      <w:proofErr w:type="spellEnd"/>
      <w:r>
        <w:rPr>
          <w:rFonts w:ascii="Arial" w:eastAsia="Arial" w:hAnsi="Arial" w:cs="Arial"/>
        </w:rPr>
        <w:t xml:space="preserve">, S., Martin, N., &amp; </w:t>
      </w:r>
      <w:proofErr w:type="spellStart"/>
      <w:r>
        <w:rPr>
          <w:rFonts w:ascii="Arial" w:eastAsia="Arial" w:hAnsi="Arial" w:cs="Arial"/>
        </w:rPr>
        <w:t>Vettore</w:t>
      </w:r>
      <w:proofErr w:type="spellEnd"/>
      <w:r>
        <w:rPr>
          <w:rFonts w:ascii="Arial" w:eastAsia="Arial" w:hAnsi="Arial" w:cs="Arial"/>
        </w:rPr>
        <w:t xml:space="preserve">, M. V. (2019). Oral health-related quality of life after prosthodontic treatment for patients with partial edentulism: A systematic review and meta-analysis. </w:t>
      </w:r>
      <w:r>
        <w:rPr>
          <w:rFonts w:ascii="Arial" w:eastAsia="Arial" w:hAnsi="Arial" w:cs="Arial"/>
          <w:i/>
        </w:rPr>
        <w:t>The Journal of Prosthetic Dentistry</w:t>
      </w:r>
      <w:r>
        <w:rPr>
          <w:rFonts w:ascii="Arial" w:eastAsia="Arial" w:hAnsi="Arial" w:cs="Arial"/>
        </w:rPr>
        <w:t>, 12</w:t>
      </w:r>
      <w:r>
        <w:rPr>
          <w:rFonts w:ascii="Arial" w:eastAsia="Arial" w:hAnsi="Arial" w:cs="Arial"/>
        </w:rPr>
        <w:t xml:space="preserve">1(1), 59–68. </w:t>
      </w:r>
      <w:hyperlink r:id="rId26">
        <w:r>
          <w:rPr>
            <w:rFonts w:ascii="Arial" w:eastAsia="Arial" w:hAnsi="Arial" w:cs="Arial"/>
            <w:color w:val="1155CC"/>
            <w:u w:val="single"/>
          </w:rPr>
          <w:t>https://doi.org/10.1016/j.prosdent.2018.03.003</w:t>
        </w:r>
      </w:hyperlink>
      <w:r>
        <w:rPr>
          <w:rFonts w:ascii="Arial" w:eastAsia="Arial" w:hAnsi="Arial" w:cs="Arial"/>
        </w:rPr>
        <w:t xml:space="preserve"> </w:t>
      </w:r>
    </w:p>
    <w:p w14:paraId="22BEE5E8" w14:textId="77777777" w:rsidR="00FE24B0" w:rsidRDefault="00FE24B0">
      <w:pPr>
        <w:pBdr>
          <w:top w:val="nil"/>
          <w:left w:val="nil"/>
          <w:bottom w:val="nil"/>
          <w:right w:val="nil"/>
          <w:between w:val="nil"/>
        </w:pBdr>
        <w:jc w:val="both"/>
        <w:rPr>
          <w:rFonts w:ascii="Arial" w:eastAsia="Arial" w:hAnsi="Arial" w:cs="Arial"/>
        </w:rPr>
      </w:pPr>
    </w:p>
    <w:p w14:paraId="1086BBB8"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Allen, F., &amp; Locker, D. (2002). A modified short version of the oral health impact profile for assessing health-related quality </w:t>
      </w:r>
      <w:r>
        <w:rPr>
          <w:rFonts w:ascii="Arial" w:eastAsia="Arial" w:hAnsi="Arial" w:cs="Arial"/>
        </w:rPr>
        <w:t xml:space="preserve">of life in edentulous adults. </w:t>
      </w:r>
      <w:r>
        <w:rPr>
          <w:rFonts w:ascii="Arial" w:eastAsia="Arial" w:hAnsi="Arial" w:cs="Arial"/>
          <w:i/>
        </w:rPr>
        <w:t>The International Journal of Prosthodontics</w:t>
      </w:r>
      <w:r>
        <w:rPr>
          <w:rFonts w:ascii="Arial" w:eastAsia="Arial" w:hAnsi="Arial" w:cs="Arial"/>
        </w:rPr>
        <w:t xml:space="preserve">, 15(5), 446–450. </w:t>
      </w:r>
      <w:hyperlink r:id="rId27">
        <w:r>
          <w:rPr>
            <w:rFonts w:ascii="Arial" w:eastAsia="Arial" w:hAnsi="Arial" w:cs="Arial"/>
            <w:color w:val="1155CC"/>
            <w:u w:val="single"/>
          </w:rPr>
          <w:t>https://pubmed.ncbi.nlm.nih.gov/12375458</w:t>
        </w:r>
      </w:hyperlink>
      <w:r>
        <w:rPr>
          <w:rFonts w:ascii="Arial" w:eastAsia="Arial" w:hAnsi="Arial" w:cs="Arial"/>
        </w:rPr>
        <w:t xml:space="preserve"> </w:t>
      </w:r>
    </w:p>
    <w:p w14:paraId="1BDC2B6E" w14:textId="77777777" w:rsidR="00FE24B0" w:rsidRDefault="00FE24B0">
      <w:pPr>
        <w:pBdr>
          <w:top w:val="nil"/>
          <w:left w:val="nil"/>
          <w:bottom w:val="nil"/>
          <w:right w:val="nil"/>
          <w:between w:val="nil"/>
        </w:pBdr>
        <w:jc w:val="both"/>
        <w:rPr>
          <w:rFonts w:ascii="Arial" w:eastAsia="Arial" w:hAnsi="Arial" w:cs="Arial"/>
        </w:rPr>
      </w:pPr>
    </w:p>
    <w:p w14:paraId="687AED88"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Almeida, A. M., Loureiro, C. A. &amp; Araújo, V. E. Um </w:t>
      </w:r>
      <w:proofErr w:type="spellStart"/>
      <w:r>
        <w:rPr>
          <w:rFonts w:ascii="Arial" w:eastAsia="Arial" w:hAnsi="Arial" w:cs="Arial"/>
        </w:rPr>
        <w:t>estudo</w:t>
      </w:r>
      <w:proofErr w:type="spellEnd"/>
      <w:r>
        <w:rPr>
          <w:rFonts w:ascii="Arial" w:eastAsia="Arial" w:hAnsi="Arial" w:cs="Arial"/>
        </w:rPr>
        <w:t xml:space="preserve"> tran</w:t>
      </w:r>
      <w:r>
        <w:rPr>
          <w:rFonts w:ascii="Arial" w:eastAsia="Arial" w:hAnsi="Arial" w:cs="Arial"/>
        </w:rPr>
        <w:t xml:space="preserve">scultural de </w:t>
      </w:r>
      <w:proofErr w:type="spellStart"/>
      <w:r>
        <w:rPr>
          <w:rFonts w:ascii="Arial" w:eastAsia="Arial" w:hAnsi="Arial" w:cs="Arial"/>
        </w:rPr>
        <w:t>valores</w:t>
      </w:r>
      <w:proofErr w:type="spellEnd"/>
      <w:r>
        <w:rPr>
          <w:rFonts w:ascii="Arial" w:eastAsia="Arial" w:hAnsi="Arial" w:cs="Arial"/>
        </w:rPr>
        <w:t xml:space="preserve"> de </w:t>
      </w:r>
      <w:proofErr w:type="spellStart"/>
      <w:r>
        <w:rPr>
          <w:rFonts w:ascii="Arial" w:eastAsia="Arial" w:hAnsi="Arial" w:cs="Arial"/>
        </w:rPr>
        <w:t>saúde</w:t>
      </w:r>
      <w:proofErr w:type="spellEnd"/>
      <w:r>
        <w:rPr>
          <w:rFonts w:ascii="Arial" w:eastAsia="Arial" w:hAnsi="Arial" w:cs="Arial"/>
        </w:rPr>
        <w:t xml:space="preserve"> </w:t>
      </w:r>
      <w:proofErr w:type="spellStart"/>
      <w:r>
        <w:rPr>
          <w:rFonts w:ascii="Arial" w:eastAsia="Arial" w:hAnsi="Arial" w:cs="Arial"/>
        </w:rPr>
        <w:t>bucal</w:t>
      </w:r>
      <w:proofErr w:type="spellEnd"/>
      <w:r>
        <w:rPr>
          <w:rFonts w:ascii="Arial" w:eastAsia="Arial" w:hAnsi="Arial" w:cs="Arial"/>
        </w:rPr>
        <w:t xml:space="preserve"> </w:t>
      </w:r>
      <w:proofErr w:type="spellStart"/>
      <w:r>
        <w:rPr>
          <w:rFonts w:ascii="Arial" w:eastAsia="Arial" w:hAnsi="Arial" w:cs="Arial"/>
        </w:rPr>
        <w:t>utilizando</w:t>
      </w:r>
      <w:proofErr w:type="spellEnd"/>
      <w:r>
        <w:rPr>
          <w:rFonts w:ascii="Arial" w:eastAsia="Arial" w:hAnsi="Arial" w:cs="Arial"/>
        </w:rPr>
        <w:t xml:space="preserve"> o </w:t>
      </w:r>
      <w:proofErr w:type="spellStart"/>
      <w:r>
        <w:rPr>
          <w:rFonts w:ascii="Arial" w:eastAsia="Arial" w:hAnsi="Arial" w:cs="Arial"/>
        </w:rPr>
        <w:t>instrumento</w:t>
      </w:r>
      <w:proofErr w:type="spellEnd"/>
      <w:r>
        <w:rPr>
          <w:rFonts w:ascii="Arial" w:eastAsia="Arial" w:hAnsi="Arial" w:cs="Arial"/>
        </w:rPr>
        <w:t xml:space="preserve"> OHIP-14 (Oral Health Impact Profile) </w:t>
      </w:r>
      <w:proofErr w:type="spellStart"/>
      <w:r>
        <w:rPr>
          <w:rFonts w:ascii="Arial" w:eastAsia="Arial" w:hAnsi="Arial" w:cs="Arial"/>
        </w:rPr>
        <w:t>na</w:t>
      </w:r>
      <w:proofErr w:type="spellEnd"/>
      <w:r>
        <w:rPr>
          <w:rFonts w:ascii="Arial" w:eastAsia="Arial" w:hAnsi="Arial" w:cs="Arial"/>
        </w:rPr>
        <w:t xml:space="preserve"> forma </w:t>
      </w:r>
      <w:proofErr w:type="spellStart"/>
      <w:r>
        <w:rPr>
          <w:rFonts w:ascii="Arial" w:eastAsia="Arial" w:hAnsi="Arial" w:cs="Arial"/>
        </w:rPr>
        <w:t>simplificada</w:t>
      </w:r>
      <w:proofErr w:type="spellEnd"/>
      <w:r>
        <w:rPr>
          <w:rFonts w:ascii="Arial" w:eastAsia="Arial" w:hAnsi="Arial" w:cs="Arial"/>
        </w:rPr>
        <w:t xml:space="preserve">: </w:t>
      </w:r>
      <w:proofErr w:type="spellStart"/>
      <w:r>
        <w:rPr>
          <w:rFonts w:ascii="Arial" w:eastAsia="Arial" w:hAnsi="Arial" w:cs="Arial"/>
        </w:rPr>
        <w:lastRenderedPageBreak/>
        <w:t>parte</w:t>
      </w:r>
      <w:proofErr w:type="spellEnd"/>
      <w:r>
        <w:rPr>
          <w:rFonts w:ascii="Arial" w:eastAsia="Arial" w:hAnsi="Arial" w:cs="Arial"/>
        </w:rPr>
        <w:t xml:space="preserve"> I-</w:t>
      </w:r>
      <w:proofErr w:type="spellStart"/>
      <w:r>
        <w:rPr>
          <w:rFonts w:ascii="Arial" w:eastAsia="Arial" w:hAnsi="Arial" w:cs="Arial"/>
        </w:rPr>
        <w:t>adaptação</w:t>
      </w:r>
      <w:proofErr w:type="spellEnd"/>
      <w:r>
        <w:rPr>
          <w:rFonts w:ascii="Arial" w:eastAsia="Arial" w:hAnsi="Arial" w:cs="Arial"/>
        </w:rPr>
        <w:t xml:space="preserve"> cultural e </w:t>
      </w:r>
      <w:proofErr w:type="spellStart"/>
      <w:r>
        <w:rPr>
          <w:rFonts w:ascii="Arial" w:eastAsia="Arial" w:hAnsi="Arial" w:cs="Arial"/>
        </w:rPr>
        <w:t>linguística</w:t>
      </w:r>
      <w:proofErr w:type="spellEnd"/>
      <w:r>
        <w:rPr>
          <w:rFonts w:ascii="Arial" w:eastAsia="Arial" w:hAnsi="Arial" w:cs="Arial"/>
        </w:rPr>
        <w:t xml:space="preserve">. </w:t>
      </w:r>
      <w:proofErr w:type="spellStart"/>
      <w:r>
        <w:rPr>
          <w:rFonts w:ascii="Arial" w:eastAsia="Arial" w:hAnsi="Arial" w:cs="Arial"/>
          <w:i/>
        </w:rPr>
        <w:t>Revista</w:t>
      </w:r>
      <w:proofErr w:type="spellEnd"/>
      <w:r>
        <w:rPr>
          <w:rFonts w:ascii="Arial" w:eastAsia="Arial" w:hAnsi="Arial" w:cs="Arial"/>
          <w:i/>
        </w:rPr>
        <w:t xml:space="preserve"> </w:t>
      </w:r>
      <w:proofErr w:type="spellStart"/>
      <w:r>
        <w:rPr>
          <w:rFonts w:ascii="Arial" w:eastAsia="Arial" w:hAnsi="Arial" w:cs="Arial"/>
          <w:i/>
        </w:rPr>
        <w:t>Brasileira</w:t>
      </w:r>
      <w:proofErr w:type="spellEnd"/>
      <w:r>
        <w:rPr>
          <w:rFonts w:ascii="Arial" w:eastAsia="Arial" w:hAnsi="Arial" w:cs="Arial"/>
          <w:i/>
        </w:rPr>
        <w:t xml:space="preserve"> de </w:t>
      </w:r>
      <w:proofErr w:type="spellStart"/>
      <w:r>
        <w:rPr>
          <w:rFonts w:ascii="Arial" w:eastAsia="Arial" w:hAnsi="Arial" w:cs="Arial"/>
          <w:i/>
        </w:rPr>
        <w:t>Pesquisa</w:t>
      </w:r>
      <w:proofErr w:type="spellEnd"/>
      <w:r>
        <w:rPr>
          <w:rFonts w:ascii="Arial" w:eastAsia="Arial" w:hAnsi="Arial" w:cs="Arial"/>
          <w:i/>
        </w:rPr>
        <w:t xml:space="preserve"> </w:t>
      </w:r>
      <w:proofErr w:type="spellStart"/>
      <w:r>
        <w:rPr>
          <w:rFonts w:ascii="Arial" w:eastAsia="Arial" w:hAnsi="Arial" w:cs="Arial"/>
          <w:i/>
        </w:rPr>
        <w:t>em</w:t>
      </w:r>
      <w:proofErr w:type="spellEnd"/>
      <w:r>
        <w:rPr>
          <w:rFonts w:ascii="Arial" w:eastAsia="Arial" w:hAnsi="Arial" w:cs="Arial"/>
          <w:i/>
        </w:rPr>
        <w:t xml:space="preserve"> </w:t>
      </w:r>
      <w:proofErr w:type="spellStart"/>
      <w:r>
        <w:rPr>
          <w:rFonts w:ascii="Arial" w:eastAsia="Arial" w:hAnsi="Arial" w:cs="Arial"/>
          <w:i/>
        </w:rPr>
        <w:t>Saúde</w:t>
      </w:r>
      <w:proofErr w:type="spellEnd"/>
      <w:r>
        <w:rPr>
          <w:rFonts w:ascii="Arial" w:eastAsia="Arial" w:hAnsi="Arial" w:cs="Arial"/>
          <w:i/>
        </w:rPr>
        <w:t>/Brazilian Journal of Health Research</w:t>
      </w:r>
      <w:r>
        <w:rPr>
          <w:rFonts w:ascii="Arial" w:eastAsia="Arial" w:hAnsi="Arial" w:cs="Arial"/>
        </w:rPr>
        <w:t xml:space="preserve">, 6(1), 6-15. </w:t>
      </w:r>
      <w:hyperlink r:id="rId28">
        <w:r>
          <w:rPr>
            <w:rFonts w:ascii="Arial" w:eastAsia="Arial" w:hAnsi="Arial" w:cs="Arial"/>
            <w:color w:val="1155CC"/>
            <w:u w:val="single"/>
          </w:rPr>
          <w:t>http://dx.doi.org/10.21722/rbps.v6i1.10632</w:t>
        </w:r>
      </w:hyperlink>
      <w:r>
        <w:rPr>
          <w:rFonts w:ascii="Arial" w:eastAsia="Arial" w:hAnsi="Arial" w:cs="Arial"/>
        </w:rPr>
        <w:t xml:space="preserve"> </w:t>
      </w:r>
    </w:p>
    <w:p w14:paraId="4EF75AB0" w14:textId="77777777" w:rsidR="00FE24B0" w:rsidRDefault="00FE24B0">
      <w:pPr>
        <w:pBdr>
          <w:top w:val="nil"/>
          <w:left w:val="nil"/>
          <w:bottom w:val="nil"/>
          <w:right w:val="nil"/>
          <w:between w:val="nil"/>
        </w:pBdr>
        <w:jc w:val="both"/>
        <w:rPr>
          <w:rFonts w:ascii="Arial" w:eastAsia="Arial" w:hAnsi="Arial" w:cs="Arial"/>
        </w:rPr>
      </w:pPr>
    </w:p>
    <w:p w14:paraId="025EFB71"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Alotaibi H. N. (2025). Patient Satisfaction with CAD/CAM 3D-Printed Complete Dentures: A Systematic Analysis of the Clinical Studies. </w:t>
      </w:r>
      <w:r>
        <w:rPr>
          <w:rFonts w:ascii="Arial" w:eastAsia="Arial" w:hAnsi="Arial" w:cs="Arial"/>
          <w:i/>
        </w:rPr>
        <w:t>Healthcare (Basel,</w:t>
      </w:r>
      <w:r>
        <w:rPr>
          <w:rFonts w:ascii="Arial" w:eastAsia="Arial" w:hAnsi="Arial" w:cs="Arial"/>
          <w:i/>
        </w:rPr>
        <w:t xml:space="preserve"> Switzerland)</w:t>
      </w:r>
      <w:r>
        <w:rPr>
          <w:rFonts w:ascii="Arial" w:eastAsia="Arial" w:hAnsi="Arial" w:cs="Arial"/>
        </w:rPr>
        <w:t xml:space="preserve">, 13(4), e388. </w:t>
      </w:r>
      <w:hyperlink r:id="rId29">
        <w:r>
          <w:rPr>
            <w:rFonts w:ascii="Arial" w:eastAsia="Arial" w:hAnsi="Arial" w:cs="Arial"/>
            <w:color w:val="1155CC"/>
            <w:u w:val="single"/>
          </w:rPr>
          <w:t>https://doi.org/10.3390/healthcare13040388</w:t>
        </w:r>
      </w:hyperlink>
      <w:r>
        <w:rPr>
          <w:rFonts w:ascii="Arial" w:eastAsia="Arial" w:hAnsi="Arial" w:cs="Arial"/>
        </w:rPr>
        <w:t xml:space="preserve"> </w:t>
      </w:r>
    </w:p>
    <w:p w14:paraId="10E0C7F0" w14:textId="77777777" w:rsidR="00FE24B0" w:rsidRDefault="00FE24B0">
      <w:pPr>
        <w:pBdr>
          <w:top w:val="nil"/>
          <w:left w:val="nil"/>
          <w:bottom w:val="nil"/>
          <w:right w:val="nil"/>
          <w:between w:val="nil"/>
        </w:pBdr>
        <w:jc w:val="both"/>
        <w:rPr>
          <w:rFonts w:ascii="Arial" w:eastAsia="Arial" w:hAnsi="Arial" w:cs="Arial"/>
        </w:rPr>
      </w:pPr>
    </w:p>
    <w:p w14:paraId="1A630A46"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Alvarenga, F. A. S., Henriques, C.; </w:t>
      </w:r>
      <w:proofErr w:type="spellStart"/>
      <w:r>
        <w:rPr>
          <w:rFonts w:ascii="Arial" w:eastAsia="Arial" w:hAnsi="Arial" w:cs="Arial"/>
        </w:rPr>
        <w:t>Takatsui</w:t>
      </w:r>
      <w:proofErr w:type="spellEnd"/>
      <w:r>
        <w:rPr>
          <w:rFonts w:ascii="Arial" w:eastAsia="Arial" w:hAnsi="Arial" w:cs="Arial"/>
        </w:rPr>
        <w:t xml:space="preserve">, F., </w:t>
      </w:r>
      <w:proofErr w:type="spellStart"/>
      <w:r>
        <w:rPr>
          <w:rFonts w:ascii="Arial" w:eastAsia="Arial" w:hAnsi="Arial" w:cs="Arial"/>
        </w:rPr>
        <w:t>Montandon</w:t>
      </w:r>
      <w:proofErr w:type="spellEnd"/>
      <w:r>
        <w:rPr>
          <w:rFonts w:ascii="Arial" w:eastAsia="Arial" w:hAnsi="Arial" w:cs="Arial"/>
        </w:rPr>
        <w:t xml:space="preserve">, A. A. B., </w:t>
      </w:r>
      <w:proofErr w:type="spellStart"/>
      <w:r>
        <w:rPr>
          <w:rFonts w:ascii="Arial" w:eastAsia="Arial" w:hAnsi="Arial" w:cs="Arial"/>
        </w:rPr>
        <w:t>Telarolli</w:t>
      </w:r>
      <w:proofErr w:type="spellEnd"/>
      <w:r>
        <w:rPr>
          <w:rFonts w:ascii="Arial" w:eastAsia="Arial" w:hAnsi="Arial" w:cs="Arial"/>
        </w:rPr>
        <w:t>-Júnior, R. &amp; Monteiro, A. L. C. C., et a</w:t>
      </w:r>
      <w:r>
        <w:rPr>
          <w:rFonts w:ascii="Arial" w:eastAsia="Arial" w:hAnsi="Arial" w:cs="Arial"/>
        </w:rPr>
        <w:t xml:space="preserve">l (2011). Oral health impact profile in the quality of life of patients over 50 years old of two public institutions of </w:t>
      </w:r>
      <w:proofErr w:type="spellStart"/>
      <w:r>
        <w:rPr>
          <w:rFonts w:ascii="Arial" w:eastAsia="Arial" w:hAnsi="Arial" w:cs="Arial"/>
        </w:rPr>
        <w:t>Araraquara</w:t>
      </w:r>
      <w:proofErr w:type="spellEnd"/>
      <w:r>
        <w:rPr>
          <w:rFonts w:ascii="Arial" w:eastAsia="Arial" w:hAnsi="Arial" w:cs="Arial"/>
        </w:rPr>
        <w:t xml:space="preserve"> city, SP, Brazil. </w:t>
      </w:r>
      <w:proofErr w:type="spellStart"/>
      <w:r>
        <w:rPr>
          <w:rFonts w:ascii="Arial" w:eastAsia="Arial" w:hAnsi="Arial" w:cs="Arial"/>
          <w:i/>
        </w:rPr>
        <w:t>Revista</w:t>
      </w:r>
      <w:proofErr w:type="spellEnd"/>
      <w:r>
        <w:rPr>
          <w:rFonts w:ascii="Arial" w:eastAsia="Arial" w:hAnsi="Arial" w:cs="Arial"/>
          <w:i/>
        </w:rPr>
        <w:t xml:space="preserve"> de </w:t>
      </w:r>
      <w:proofErr w:type="spellStart"/>
      <w:r>
        <w:rPr>
          <w:rFonts w:ascii="Arial" w:eastAsia="Arial" w:hAnsi="Arial" w:cs="Arial"/>
          <w:i/>
        </w:rPr>
        <w:t>Odontologia</w:t>
      </w:r>
      <w:proofErr w:type="spellEnd"/>
      <w:r>
        <w:rPr>
          <w:rFonts w:ascii="Arial" w:eastAsia="Arial" w:hAnsi="Arial" w:cs="Arial"/>
          <w:i/>
        </w:rPr>
        <w:t xml:space="preserve"> da UNESP</w:t>
      </w:r>
      <w:r>
        <w:rPr>
          <w:rFonts w:ascii="Arial" w:eastAsia="Arial" w:hAnsi="Arial" w:cs="Arial"/>
        </w:rPr>
        <w:t>, 40(3), 118-124.</w:t>
      </w:r>
    </w:p>
    <w:p w14:paraId="648DDFDE" w14:textId="77777777" w:rsidR="00FE24B0" w:rsidRDefault="00FE24B0">
      <w:pPr>
        <w:pBdr>
          <w:top w:val="nil"/>
          <w:left w:val="nil"/>
          <w:bottom w:val="nil"/>
          <w:right w:val="nil"/>
          <w:between w:val="nil"/>
        </w:pBdr>
        <w:jc w:val="both"/>
        <w:rPr>
          <w:rFonts w:ascii="Arial" w:eastAsia="Arial" w:hAnsi="Arial" w:cs="Arial"/>
        </w:rPr>
      </w:pPr>
    </w:p>
    <w:p w14:paraId="31D22995"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Amagai</w:t>
      </w:r>
      <w:proofErr w:type="spellEnd"/>
      <w:r>
        <w:rPr>
          <w:rFonts w:ascii="Arial" w:eastAsia="Arial" w:hAnsi="Arial" w:cs="Arial"/>
        </w:rPr>
        <w:t xml:space="preserve">, N., </w:t>
      </w:r>
      <w:proofErr w:type="spellStart"/>
      <w:r>
        <w:rPr>
          <w:rFonts w:ascii="Arial" w:eastAsia="Arial" w:hAnsi="Arial" w:cs="Arial"/>
        </w:rPr>
        <w:t>Komagamine</w:t>
      </w:r>
      <w:proofErr w:type="spellEnd"/>
      <w:r>
        <w:rPr>
          <w:rFonts w:ascii="Arial" w:eastAsia="Arial" w:hAnsi="Arial" w:cs="Arial"/>
        </w:rPr>
        <w:t xml:space="preserve">, Y., Kanazawa, M., Iwaki, M., Jo, </w:t>
      </w:r>
      <w:r>
        <w:rPr>
          <w:rFonts w:ascii="Arial" w:eastAsia="Arial" w:hAnsi="Arial" w:cs="Arial"/>
        </w:rPr>
        <w:t xml:space="preserve">A., Suzuki, H., &amp; </w:t>
      </w:r>
      <w:proofErr w:type="spellStart"/>
      <w:r>
        <w:rPr>
          <w:rFonts w:ascii="Arial" w:eastAsia="Arial" w:hAnsi="Arial" w:cs="Arial"/>
        </w:rPr>
        <w:t>Minakuchi</w:t>
      </w:r>
      <w:proofErr w:type="spellEnd"/>
      <w:r>
        <w:rPr>
          <w:rFonts w:ascii="Arial" w:eastAsia="Arial" w:hAnsi="Arial" w:cs="Arial"/>
        </w:rPr>
        <w:t xml:space="preserve">, S. (2017). The effect of prosthetic rehabilitation and simple dietary counseling on food intake and oral health related quality of life among the edentulous individuals: A randomized controlled trial. </w:t>
      </w:r>
      <w:r>
        <w:rPr>
          <w:rFonts w:ascii="Arial" w:eastAsia="Arial" w:hAnsi="Arial" w:cs="Arial"/>
          <w:i/>
        </w:rPr>
        <w:t>Journal of Dentistry</w:t>
      </w:r>
      <w:r>
        <w:rPr>
          <w:rFonts w:ascii="Arial" w:eastAsia="Arial" w:hAnsi="Arial" w:cs="Arial"/>
        </w:rPr>
        <w:t xml:space="preserve">, 65, </w:t>
      </w:r>
      <w:r>
        <w:rPr>
          <w:rFonts w:ascii="Arial" w:eastAsia="Arial" w:hAnsi="Arial" w:cs="Arial"/>
        </w:rPr>
        <w:t xml:space="preserve">89–94. </w:t>
      </w:r>
      <w:hyperlink r:id="rId30">
        <w:r>
          <w:rPr>
            <w:rFonts w:ascii="Arial" w:eastAsia="Arial" w:hAnsi="Arial" w:cs="Arial"/>
            <w:color w:val="1155CC"/>
            <w:u w:val="single"/>
          </w:rPr>
          <w:t>https://doi.org/10.1016/j.jdent.2017.07.011</w:t>
        </w:r>
      </w:hyperlink>
      <w:r>
        <w:rPr>
          <w:rFonts w:ascii="Arial" w:eastAsia="Arial" w:hAnsi="Arial" w:cs="Arial"/>
        </w:rPr>
        <w:t xml:space="preserve"> </w:t>
      </w:r>
    </w:p>
    <w:p w14:paraId="6691FC1D" w14:textId="77777777" w:rsidR="00FE24B0" w:rsidRDefault="00FE24B0">
      <w:pPr>
        <w:pBdr>
          <w:top w:val="nil"/>
          <w:left w:val="nil"/>
          <w:bottom w:val="nil"/>
          <w:right w:val="nil"/>
          <w:between w:val="nil"/>
        </w:pBdr>
        <w:jc w:val="both"/>
        <w:rPr>
          <w:rFonts w:ascii="Arial" w:eastAsia="Arial" w:hAnsi="Arial" w:cs="Arial"/>
        </w:rPr>
      </w:pPr>
    </w:p>
    <w:p w14:paraId="0981CD37"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Atchison, K. A., &amp; Dolan, T. A. (1990). Development of the Geriatric Oral Health Assessment Index. </w:t>
      </w:r>
      <w:r>
        <w:rPr>
          <w:rFonts w:ascii="Arial" w:eastAsia="Arial" w:hAnsi="Arial" w:cs="Arial"/>
          <w:i/>
        </w:rPr>
        <w:t>Journal of Dental Education</w:t>
      </w:r>
      <w:r>
        <w:rPr>
          <w:rFonts w:ascii="Arial" w:eastAsia="Arial" w:hAnsi="Arial" w:cs="Arial"/>
        </w:rPr>
        <w:t>, 54(11), 680–</w:t>
      </w:r>
      <w:r>
        <w:rPr>
          <w:rFonts w:ascii="Arial" w:eastAsia="Arial" w:hAnsi="Arial" w:cs="Arial"/>
        </w:rPr>
        <w:t xml:space="preserve">687. </w:t>
      </w:r>
      <w:hyperlink r:id="rId31">
        <w:r>
          <w:rPr>
            <w:rFonts w:ascii="Arial" w:eastAsia="Arial" w:hAnsi="Arial" w:cs="Arial"/>
            <w:color w:val="1155CC"/>
            <w:u w:val="single"/>
          </w:rPr>
          <w:t>https://pubmed.ncbi.nlm.nih.gov/2229624</w:t>
        </w:r>
      </w:hyperlink>
      <w:r>
        <w:rPr>
          <w:rFonts w:ascii="Arial" w:eastAsia="Arial" w:hAnsi="Arial" w:cs="Arial"/>
        </w:rPr>
        <w:t xml:space="preserve"> </w:t>
      </w:r>
    </w:p>
    <w:p w14:paraId="53AA60F0" w14:textId="77777777" w:rsidR="00FE24B0" w:rsidRDefault="00FE24B0">
      <w:pPr>
        <w:pBdr>
          <w:top w:val="nil"/>
          <w:left w:val="nil"/>
          <w:bottom w:val="nil"/>
          <w:right w:val="nil"/>
          <w:between w:val="nil"/>
        </w:pBdr>
        <w:jc w:val="both"/>
        <w:rPr>
          <w:rFonts w:ascii="Arial" w:eastAsia="Arial" w:hAnsi="Arial" w:cs="Arial"/>
        </w:rPr>
      </w:pPr>
    </w:p>
    <w:p w14:paraId="4A55CC9A" w14:textId="77777777" w:rsidR="00FE24B0" w:rsidRDefault="00B24B5F">
      <w:pPr>
        <w:jc w:val="both"/>
        <w:rPr>
          <w:rFonts w:ascii="Arial" w:eastAsia="Arial" w:hAnsi="Arial" w:cs="Arial"/>
        </w:rPr>
      </w:pPr>
      <w:r>
        <w:rPr>
          <w:rFonts w:ascii="Arial" w:eastAsia="Arial" w:hAnsi="Arial" w:cs="Arial"/>
        </w:rPr>
        <w:t xml:space="preserve">Bastos, L. M. C., </w:t>
      </w:r>
      <w:proofErr w:type="spellStart"/>
      <w:r>
        <w:rPr>
          <w:rFonts w:ascii="Arial" w:eastAsia="Arial" w:hAnsi="Arial" w:cs="Arial"/>
        </w:rPr>
        <w:t>Guaitolini</w:t>
      </w:r>
      <w:proofErr w:type="spellEnd"/>
      <w:r>
        <w:rPr>
          <w:rFonts w:ascii="Arial" w:eastAsia="Arial" w:hAnsi="Arial" w:cs="Arial"/>
        </w:rPr>
        <w:t xml:space="preserve">, A. F., Aguiar, A. D., Rocha, R. P. O. &amp; </w:t>
      </w:r>
      <w:proofErr w:type="spellStart"/>
      <w:r>
        <w:rPr>
          <w:rFonts w:ascii="Arial" w:eastAsia="Arial" w:hAnsi="Arial" w:cs="Arial"/>
        </w:rPr>
        <w:t>Miotto</w:t>
      </w:r>
      <w:proofErr w:type="spellEnd"/>
      <w:r>
        <w:rPr>
          <w:rFonts w:ascii="Arial" w:eastAsia="Arial" w:hAnsi="Arial" w:cs="Arial"/>
        </w:rPr>
        <w:t xml:space="preserve">, M. H. M. B. (2024). </w:t>
      </w:r>
      <w:proofErr w:type="spellStart"/>
      <w:r>
        <w:rPr>
          <w:rFonts w:ascii="Arial" w:eastAsia="Arial" w:hAnsi="Arial" w:cs="Arial"/>
        </w:rPr>
        <w:t>Epidemiologia</w:t>
      </w:r>
      <w:proofErr w:type="spellEnd"/>
      <w:r>
        <w:rPr>
          <w:rFonts w:ascii="Arial" w:eastAsia="Arial" w:hAnsi="Arial" w:cs="Arial"/>
        </w:rPr>
        <w:t xml:space="preserve"> das </w:t>
      </w:r>
      <w:proofErr w:type="spellStart"/>
      <w:r>
        <w:rPr>
          <w:rFonts w:ascii="Arial" w:eastAsia="Arial" w:hAnsi="Arial" w:cs="Arial"/>
        </w:rPr>
        <w:t>perdas</w:t>
      </w:r>
      <w:proofErr w:type="spellEnd"/>
      <w:r>
        <w:rPr>
          <w:rFonts w:ascii="Arial" w:eastAsia="Arial" w:hAnsi="Arial" w:cs="Arial"/>
        </w:rPr>
        <w:t xml:space="preserve"> </w:t>
      </w:r>
      <w:proofErr w:type="spellStart"/>
      <w:r>
        <w:rPr>
          <w:rFonts w:ascii="Arial" w:eastAsia="Arial" w:hAnsi="Arial" w:cs="Arial"/>
        </w:rPr>
        <w:t>dentárias</w:t>
      </w:r>
      <w:proofErr w:type="spellEnd"/>
      <w:r>
        <w:rPr>
          <w:rFonts w:ascii="Arial" w:eastAsia="Arial" w:hAnsi="Arial" w:cs="Arial"/>
        </w:rPr>
        <w:t xml:space="preserve"> e </w:t>
      </w:r>
      <w:proofErr w:type="spellStart"/>
      <w:r>
        <w:rPr>
          <w:rFonts w:ascii="Arial" w:eastAsia="Arial" w:hAnsi="Arial" w:cs="Arial"/>
        </w:rPr>
        <w:t>expectativa</w:t>
      </w:r>
      <w:proofErr w:type="spellEnd"/>
      <w:r>
        <w:rPr>
          <w:rFonts w:ascii="Arial" w:eastAsia="Arial" w:hAnsi="Arial" w:cs="Arial"/>
        </w:rPr>
        <w:t xml:space="preserve"> de </w:t>
      </w:r>
      <w:proofErr w:type="spellStart"/>
      <w:r>
        <w:rPr>
          <w:rFonts w:ascii="Arial" w:eastAsia="Arial" w:hAnsi="Arial" w:cs="Arial"/>
        </w:rPr>
        <w:t>reposição</w:t>
      </w:r>
      <w:proofErr w:type="spellEnd"/>
      <w:r>
        <w:rPr>
          <w:rFonts w:ascii="Arial" w:eastAsia="Arial" w:hAnsi="Arial" w:cs="Arial"/>
        </w:rPr>
        <w:t xml:space="preserve"> </w:t>
      </w:r>
      <w:proofErr w:type="spellStart"/>
      <w:r>
        <w:rPr>
          <w:rFonts w:ascii="Arial" w:eastAsia="Arial" w:hAnsi="Arial" w:cs="Arial"/>
        </w:rPr>
        <w:t>protética</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adultos</w:t>
      </w:r>
      <w:proofErr w:type="spellEnd"/>
      <w:r>
        <w:rPr>
          <w:rFonts w:ascii="Arial" w:eastAsia="Arial" w:hAnsi="Arial" w:cs="Arial"/>
        </w:rPr>
        <w:t xml:space="preserve"> e </w:t>
      </w:r>
      <w:proofErr w:type="spellStart"/>
      <w:r>
        <w:rPr>
          <w:rFonts w:ascii="Arial" w:eastAsia="Arial" w:hAnsi="Arial" w:cs="Arial"/>
        </w:rPr>
        <w:t>idosos</w:t>
      </w:r>
      <w:proofErr w:type="spellEnd"/>
      <w:r>
        <w:rPr>
          <w:rFonts w:ascii="Arial" w:eastAsia="Arial" w:hAnsi="Arial" w:cs="Arial"/>
        </w:rPr>
        <w:t xml:space="preserve">. </w:t>
      </w:r>
      <w:proofErr w:type="spellStart"/>
      <w:r>
        <w:rPr>
          <w:rFonts w:ascii="Arial" w:eastAsia="Arial" w:hAnsi="Arial" w:cs="Arial"/>
          <w:i/>
        </w:rPr>
        <w:t>Revista</w:t>
      </w:r>
      <w:proofErr w:type="spellEnd"/>
      <w:r>
        <w:rPr>
          <w:rFonts w:ascii="Arial" w:eastAsia="Arial" w:hAnsi="Arial" w:cs="Arial"/>
          <w:i/>
        </w:rPr>
        <w:t xml:space="preserve"> </w:t>
      </w:r>
      <w:proofErr w:type="spellStart"/>
      <w:r>
        <w:rPr>
          <w:rFonts w:ascii="Arial" w:eastAsia="Arial" w:hAnsi="Arial" w:cs="Arial"/>
          <w:i/>
        </w:rPr>
        <w:t>Enfermagem</w:t>
      </w:r>
      <w:proofErr w:type="spellEnd"/>
      <w:r>
        <w:rPr>
          <w:rFonts w:ascii="Arial" w:eastAsia="Arial" w:hAnsi="Arial" w:cs="Arial"/>
          <w:i/>
        </w:rPr>
        <w:t xml:space="preserve"> </w:t>
      </w:r>
      <w:proofErr w:type="spellStart"/>
      <w:r>
        <w:rPr>
          <w:rFonts w:ascii="Arial" w:eastAsia="Arial" w:hAnsi="Arial" w:cs="Arial"/>
          <w:i/>
        </w:rPr>
        <w:t>Atual</w:t>
      </w:r>
      <w:proofErr w:type="spellEnd"/>
      <w:r>
        <w:rPr>
          <w:rFonts w:ascii="Arial" w:eastAsia="Arial" w:hAnsi="Arial" w:cs="Arial"/>
          <w:i/>
        </w:rPr>
        <w:t xml:space="preserve"> in </w:t>
      </w:r>
      <w:proofErr w:type="spellStart"/>
      <w:r>
        <w:rPr>
          <w:rFonts w:ascii="Arial" w:eastAsia="Arial" w:hAnsi="Arial" w:cs="Arial"/>
          <w:i/>
        </w:rPr>
        <w:t>Derme</w:t>
      </w:r>
      <w:proofErr w:type="spellEnd"/>
      <w:r>
        <w:rPr>
          <w:rFonts w:ascii="Arial" w:eastAsia="Arial" w:hAnsi="Arial" w:cs="Arial"/>
        </w:rPr>
        <w:t xml:space="preserve">, 98(1), e024257. </w:t>
      </w:r>
      <w:hyperlink r:id="rId32">
        <w:r>
          <w:rPr>
            <w:rFonts w:ascii="Arial" w:eastAsia="Arial" w:hAnsi="Arial" w:cs="Arial"/>
            <w:color w:val="1155CC"/>
            <w:u w:val="single"/>
          </w:rPr>
          <w:t>https://doi.org/10.31011/reaid-2024-v.98-n.1-art.2045</w:t>
        </w:r>
      </w:hyperlink>
      <w:r>
        <w:rPr>
          <w:rFonts w:ascii="Arial" w:eastAsia="Arial" w:hAnsi="Arial" w:cs="Arial"/>
        </w:rPr>
        <w:t xml:space="preserve"> </w:t>
      </w:r>
    </w:p>
    <w:p w14:paraId="5896FB9F" w14:textId="77777777" w:rsidR="00FE24B0" w:rsidRDefault="00FE24B0">
      <w:pPr>
        <w:pBdr>
          <w:top w:val="nil"/>
          <w:left w:val="nil"/>
          <w:bottom w:val="nil"/>
          <w:right w:val="nil"/>
          <w:between w:val="nil"/>
        </w:pBdr>
        <w:jc w:val="both"/>
        <w:rPr>
          <w:rFonts w:ascii="Arial" w:eastAsia="Arial" w:hAnsi="Arial" w:cs="Arial"/>
        </w:rPr>
      </w:pPr>
    </w:p>
    <w:p w14:paraId="333FEE23"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Brígido</w:t>
      </w:r>
      <w:proofErr w:type="spellEnd"/>
      <w:r>
        <w:rPr>
          <w:rFonts w:ascii="Arial" w:eastAsia="Arial" w:hAnsi="Arial" w:cs="Arial"/>
        </w:rPr>
        <w:t>, J. A., Rosa, W. L. O., &amp; L</w:t>
      </w:r>
      <w:r>
        <w:rPr>
          <w:rFonts w:ascii="Arial" w:eastAsia="Arial" w:hAnsi="Arial" w:cs="Arial"/>
        </w:rPr>
        <w:t xml:space="preserve">und, R. G. (2023). The effect of prosthetic rehabilitation with or without dietary advice on nutritional status in elderly patients: a systematic review. </w:t>
      </w:r>
      <w:r>
        <w:rPr>
          <w:rFonts w:ascii="Arial" w:eastAsia="Arial" w:hAnsi="Arial" w:cs="Arial"/>
          <w:i/>
        </w:rPr>
        <w:t>Aging Clinical and Experimental Research</w:t>
      </w:r>
      <w:r>
        <w:rPr>
          <w:rFonts w:ascii="Arial" w:eastAsia="Arial" w:hAnsi="Arial" w:cs="Arial"/>
        </w:rPr>
        <w:t xml:space="preserve">, 35(11), 2399–2411. </w:t>
      </w:r>
      <w:hyperlink r:id="rId33">
        <w:r>
          <w:rPr>
            <w:rFonts w:ascii="Arial" w:eastAsia="Arial" w:hAnsi="Arial" w:cs="Arial"/>
            <w:color w:val="1155CC"/>
            <w:u w:val="single"/>
          </w:rPr>
          <w:t>https://doi.org/10.1007/s40520-023-02578-6</w:t>
        </w:r>
      </w:hyperlink>
      <w:r>
        <w:rPr>
          <w:rFonts w:ascii="Arial" w:eastAsia="Arial" w:hAnsi="Arial" w:cs="Arial"/>
        </w:rPr>
        <w:t xml:space="preserve"> </w:t>
      </w:r>
    </w:p>
    <w:p w14:paraId="369F735B" w14:textId="77777777" w:rsidR="00FE24B0" w:rsidRDefault="00FE24B0">
      <w:pPr>
        <w:pBdr>
          <w:top w:val="nil"/>
          <w:left w:val="nil"/>
          <w:bottom w:val="nil"/>
          <w:right w:val="nil"/>
          <w:between w:val="nil"/>
        </w:pBdr>
        <w:jc w:val="both"/>
        <w:rPr>
          <w:rFonts w:ascii="Arial" w:eastAsia="Arial" w:hAnsi="Arial" w:cs="Arial"/>
        </w:rPr>
      </w:pPr>
    </w:p>
    <w:p w14:paraId="1E193E3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Campos, L. A., </w:t>
      </w:r>
      <w:proofErr w:type="spellStart"/>
      <w:r>
        <w:rPr>
          <w:rFonts w:ascii="Arial" w:eastAsia="Arial" w:hAnsi="Arial" w:cs="Arial"/>
        </w:rPr>
        <w:t>Peltomäki</w:t>
      </w:r>
      <w:proofErr w:type="spellEnd"/>
      <w:r>
        <w:rPr>
          <w:rFonts w:ascii="Arial" w:eastAsia="Arial" w:hAnsi="Arial" w:cs="Arial"/>
        </w:rPr>
        <w:t xml:space="preserve">, T., </w:t>
      </w:r>
      <w:proofErr w:type="spellStart"/>
      <w:r>
        <w:rPr>
          <w:rFonts w:ascii="Arial" w:eastAsia="Arial" w:hAnsi="Arial" w:cs="Arial"/>
        </w:rPr>
        <w:t>Marôco</w:t>
      </w:r>
      <w:proofErr w:type="spellEnd"/>
      <w:r>
        <w:rPr>
          <w:rFonts w:ascii="Arial" w:eastAsia="Arial" w:hAnsi="Arial" w:cs="Arial"/>
        </w:rPr>
        <w:t>, J., &amp; Campos, J. A. D. B. (2021). Use of Oral Health Impact Profile-14 (OHIP-14) in Different Contexts. What Is B</w:t>
      </w:r>
      <w:r>
        <w:rPr>
          <w:rFonts w:ascii="Arial" w:eastAsia="Arial" w:hAnsi="Arial" w:cs="Arial"/>
        </w:rPr>
        <w:t xml:space="preserve">eing </w:t>
      </w:r>
      <w:proofErr w:type="gramStart"/>
      <w:r>
        <w:rPr>
          <w:rFonts w:ascii="Arial" w:eastAsia="Arial" w:hAnsi="Arial" w:cs="Arial"/>
        </w:rPr>
        <w:t>Measured?.</w:t>
      </w:r>
      <w:proofErr w:type="gramEnd"/>
      <w:r>
        <w:rPr>
          <w:rFonts w:ascii="Arial" w:eastAsia="Arial" w:hAnsi="Arial" w:cs="Arial"/>
        </w:rPr>
        <w:t xml:space="preserve"> </w:t>
      </w:r>
      <w:r>
        <w:rPr>
          <w:rFonts w:ascii="Arial" w:eastAsia="Arial" w:hAnsi="Arial" w:cs="Arial"/>
          <w:i/>
        </w:rPr>
        <w:t>International Journal of Environmental Research and Public Health</w:t>
      </w:r>
      <w:r>
        <w:rPr>
          <w:rFonts w:ascii="Arial" w:eastAsia="Arial" w:hAnsi="Arial" w:cs="Arial"/>
        </w:rPr>
        <w:t xml:space="preserve">, 18(24), e13412. </w:t>
      </w:r>
      <w:hyperlink r:id="rId34">
        <w:r>
          <w:rPr>
            <w:rFonts w:ascii="Arial" w:eastAsia="Arial" w:hAnsi="Arial" w:cs="Arial"/>
            <w:color w:val="1155CC"/>
            <w:u w:val="single"/>
          </w:rPr>
          <w:t>https://doi.org/10.3390/ijerph182413412</w:t>
        </w:r>
      </w:hyperlink>
      <w:r>
        <w:rPr>
          <w:rFonts w:ascii="Arial" w:eastAsia="Arial" w:hAnsi="Arial" w:cs="Arial"/>
        </w:rPr>
        <w:t xml:space="preserve"> </w:t>
      </w:r>
    </w:p>
    <w:p w14:paraId="49742A0E" w14:textId="77777777" w:rsidR="00FE24B0" w:rsidRDefault="00FE24B0">
      <w:pPr>
        <w:pBdr>
          <w:top w:val="nil"/>
          <w:left w:val="nil"/>
          <w:bottom w:val="nil"/>
          <w:right w:val="nil"/>
          <w:between w:val="nil"/>
        </w:pBdr>
        <w:jc w:val="both"/>
        <w:rPr>
          <w:rFonts w:ascii="Arial" w:eastAsia="Arial" w:hAnsi="Arial" w:cs="Arial"/>
        </w:rPr>
      </w:pPr>
    </w:p>
    <w:p w14:paraId="087E3AC6"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Choong, E. K. M., Shu, X., Leung, K. C. M., &amp; Lo, E. C. </w:t>
      </w:r>
      <w:r>
        <w:rPr>
          <w:rFonts w:ascii="Arial" w:eastAsia="Arial" w:hAnsi="Arial" w:cs="Arial"/>
        </w:rPr>
        <w:t>M. (2022). Oral health-related quality of life (</w:t>
      </w:r>
      <w:proofErr w:type="spellStart"/>
      <w:r>
        <w:rPr>
          <w:rFonts w:ascii="Arial" w:eastAsia="Arial" w:hAnsi="Arial" w:cs="Arial"/>
        </w:rPr>
        <w:t>OHRQoL</w:t>
      </w:r>
      <w:proofErr w:type="spellEnd"/>
      <w:r>
        <w:rPr>
          <w:rFonts w:ascii="Arial" w:eastAsia="Arial" w:hAnsi="Arial" w:cs="Arial"/>
        </w:rPr>
        <w:t xml:space="preserve">) after rehabilitation with removable partial dentures (RPDs): A systematic review and meta-analysis. </w:t>
      </w:r>
      <w:r>
        <w:rPr>
          <w:rFonts w:ascii="Arial" w:eastAsia="Arial" w:hAnsi="Arial" w:cs="Arial"/>
          <w:i/>
        </w:rPr>
        <w:t>Journal of Dentistry</w:t>
      </w:r>
      <w:r>
        <w:rPr>
          <w:rFonts w:ascii="Arial" w:eastAsia="Arial" w:hAnsi="Arial" w:cs="Arial"/>
        </w:rPr>
        <w:t xml:space="preserve">, 127, e104351. </w:t>
      </w:r>
      <w:hyperlink r:id="rId35">
        <w:r>
          <w:rPr>
            <w:rFonts w:ascii="Arial" w:eastAsia="Arial" w:hAnsi="Arial" w:cs="Arial"/>
            <w:color w:val="1155CC"/>
            <w:u w:val="single"/>
          </w:rPr>
          <w:t>h</w:t>
        </w:r>
        <w:r>
          <w:rPr>
            <w:rFonts w:ascii="Arial" w:eastAsia="Arial" w:hAnsi="Arial" w:cs="Arial"/>
            <w:color w:val="1155CC"/>
            <w:u w:val="single"/>
          </w:rPr>
          <w:t>ttps://doi.org/10.1016/j.jdent.2022.104351</w:t>
        </w:r>
      </w:hyperlink>
      <w:r>
        <w:rPr>
          <w:rFonts w:ascii="Arial" w:eastAsia="Arial" w:hAnsi="Arial" w:cs="Arial"/>
        </w:rPr>
        <w:t xml:space="preserve"> </w:t>
      </w:r>
    </w:p>
    <w:p w14:paraId="6DA16FAE" w14:textId="77777777" w:rsidR="00FE24B0" w:rsidRDefault="00FE24B0">
      <w:pPr>
        <w:pBdr>
          <w:top w:val="nil"/>
          <w:left w:val="nil"/>
          <w:bottom w:val="nil"/>
          <w:right w:val="nil"/>
          <w:between w:val="nil"/>
        </w:pBdr>
        <w:jc w:val="both"/>
        <w:rPr>
          <w:rFonts w:ascii="Arial" w:eastAsia="Arial" w:hAnsi="Arial" w:cs="Arial"/>
        </w:rPr>
      </w:pPr>
    </w:p>
    <w:p w14:paraId="6546576D"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Cifuentes-</w:t>
      </w:r>
      <w:proofErr w:type="spellStart"/>
      <w:r>
        <w:rPr>
          <w:rFonts w:ascii="Arial" w:eastAsia="Arial" w:hAnsi="Arial" w:cs="Arial"/>
        </w:rPr>
        <w:t>Suazo</w:t>
      </w:r>
      <w:proofErr w:type="spellEnd"/>
      <w:r>
        <w:rPr>
          <w:rFonts w:ascii="Arial" w:eastAsia="Arial" w:hAnsi="Arial" w:cs="Arial"/>
        </w:rPr>
        <w:t xml:space="preserve">, G., </w:t>
      </w:r>
      <w:proofErr w:type="spellStart"/>
      <w:r>
        <w:rPr>
          <w:rFonts w:ascii="Arial" w:eastAsia="Arial" w:hAnsi="Arial" w:cs="Arial"/>
        </w:rPr>
        <w:t>Alarcón-Apablaza</w:t>
      </w:r>
      <w:proofErr w:type="spellEnd"/>
      <w:r>
        <w:rPr>
          <w:rFonts w:ascii="Arial" w:eastAsia="Arial" w:hAnsi="Arial" w:cs="Arial"/>
        </w:rPr>
        <w:t xml:space="preserve">, J., </w:t>
      </w:r>
      <w:proofErr w:type="spellStart"/>
      <w:r>
        <w:rPr>
          <w:rFonts w:ascii="Arial" w:eastAsia="Arial" w:hAnsi="Arial" w:cs="Arial"/>
        </w:rPr>
        <w:t>Jarpa</w:t>
      </w:r>
      <w:proofErr w:type="spellEnd"/>
      <w:r>
        <w:rPr>
          <w:rFonts w:ascii="Arial" w:eastAsia="Arial" w:hAnsi="Arial" w:cs="Arial"/>
        </w:rPr>
        <w:t>-Parra, M., Venegas, C., Marinelli, F., &amp; Fuentes, R. (2024). Dietary Counseling: An Option to Malnutrition and Masticatory Deficiency in Patients with Total Proth</w:t>
      </w:r>
      <w:r>
        <w:rPr>
          <w:rFonts w:ascii="Arial" w:eastAsia="Arial" w:hAnsi="Arial" w:cs="Arial"/>
        </w:rPr>
        <w:t xml:space="preserve">eses? A Scoping Review. </w:t>
      </w:r>
      <w:r>
        <w:rPr>
          <w:rFonts w:ascii="Arial" w:eastAsia="Arial" w:hAnsi="Arial" w:cs="Arial"/>
          <w:i/>
        </w:rPr>
        <w:t>Nutrients</w:t>
      </w:r>
      <w:r>
        <w:rPr>
          <w:rFonts w:ascii="Arial" w:eastAsia="Arial" w:hAnsi="Arial" w:cs="Arial"/>
        </w:rPr>
        <w:t xml:space="preserve">, 17(1), 141. </w:t>
      </w:r>
      <w:hyperlink r:id="rId36">
        <w:r>
          <w:rPr>
            <w:rFonts w:ascii="Arial" w:eastAsia="Arial" w:hAnsi="Arial" w:cs="Arial"/>
            <w:color w:val="1155CC"/>
            <w:u w:val="single"/>
          </w:rPr>
          <w:t>https://doi.org/10.3390/nu17010141</w:t>
        </w:r>
      </w:hyperlink>
      <w:r>
        <w:rPr>
          <w:rFonts w:ascii="Arial" w:eastAsia="Arial" w:hAnsi="Arial" w:cs="Arial"/>
        </w:rPr>
        <w:t xml:space="preserve"> </w:t>
      </w:r>
    </w:p>
    <w:p w14:paraId="5694DC1E" w14:textId="77777777" w:rsidR="00FE24B0" w:rsidRDefault="00FE24B0">
      <w:pPr>
        <w:pBdr>
          <w:top w:val="nil"/>
          <w:left w:val="nil"/>
          <w:bottom w:val="nil"/>
          <w:right w:val="nil"/>
          <w:between w:val="nil"/>
        </w:pBdr>
        <w:jc w:val="both"/>
        <w:rPr>
          <w:rFonts w:ascii="Arial" w:eastAsia="Arial" w:hAnsi="Arial" w:cs="Arial"/>
        </w:rPr>
      </w:pPr>
    </w:p>
    <w:p w14:paraId="27CD5DD7"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Cimões</w:t>
      </w:r>
      <w:proofErr w:type="spellEnd"/>
      <w:r>
        <w:rPr>
          <w:rFonts w:ascii="Arial" w:eastAsia="Arial" w:hAnsi="Arial" w:cs="Arial"/>
        </w:rPr>
        <w:t xml:space="preserve">, R., </w:t>
      </w:r>
      <w:proofErr w:type="spellStart"/>
      <w:r>
        <w:rPr>
          <w:rFonts w:ascii="Arial" w:eastAsia="Arial" w:hAnsi="Arial" w:cs="Arial"/>
        </w:rPr>
        <w:t>Pinho</w:t>
      </w:r>
      <w:proofErr w:type="spellEnd"/>
      <w:r>
        <w:rPr>
          <w:rFonts w:ascii="Arial" w:eastAsia="Arial" w:hAnsi="Arial" w:cs="Arial"/>
        </w:rPr>
        <w:t xml:space="preserve">, R. C. M., </w:t>
      </w:r>
      <w:proofErr w:type="spellStart"/>
      <w:r>
        <w:rPr>
          <w:rFonts w:ascii="Arial" w:eastAsia="Arial" w:hAnsi="Arial" w:cs="Arial"/>
        </w:rPr>
        <w:t>Gurgel</w:t>
      </w:r>
      <w:proofErr w:type="spellEnd"/>
      <w:r>
        <w:rPr>
          <w:rFonts w:ascii="Arial" w:eastAsia="Arial" w:hAnsi="Arial" w:cs="Arial"/>
        </w:rPr>
        <w:t xml:space="preserve">, B. C. V., Borges, S. B., Marcantonio-Júnior, E. &amp; Marcantonio, C. C., Melo et al. (2021). Impact of tooth loss due to periodontal disease on the prognosis of rehabilitation. </w:t>
      </w:r>
      <w:r>
        <w:rPr>
          <w:rFonts w:ascii="Arial" w:eastAsia="Arial" w:hAnsi="Arial" w:cs="Arial"/>
          <w:i/>
        </w:rPr>
        <w:t>Brazilian Oral Research</w:t>
      </w:r>
      <w:r>
        <w:rPr>
          <w:rFonts w:ascii="Arial" w:eastAsia="Arial" w:hAnsi="Arial" w:cs="Arial"/>
        </w:rPr>
        <w:t xml:space="preserve">, 35(2), e101. </w:t>
      </w:r>
      <w:hyperlink r:id="rId37">
        <w:r>
          <w:rPr>
            <w:rFonts w:ascii="Arial" w:eastAsia="Arial" w:hAnsi="Arial" w:cs="Arial"/>
            <w:color w:val="1155CC"/>
            <w:u w:val="single"/>
          </w:rPr>
          <w:t>https://doi.org/10.1590/1807-3107bor-2021.vol35.0101</w:t>
        </w:r>
      </w:hyperlink>
      <w:r>
        <w:rPr>
          <w:rFonts w:ascii="Arial" w:eastAsia="Arial" w:hAnsi="Arial" w:cs="Arial"/>
        </w:rPr>
        <w:t xml:space="preserve"> </w:t>
      </w:r>
    </w:p>
    <w:p w14:paraId="0C95CD03" w14:textId="77777777" w:rsidR="00FE24B0" w:rsidRDefault="00FE24B0">
      <w:pPr>
        <w:pBdr>
          <w:top w:val="nil"/>
          <w:left w:val="nil"/>
          <w:bottom w:val="nil"/>
          <w:right w:val="nil"/>
          <w:between w:val="nil"/>
        </w:pBdr>
        <w:jc w:val="both"/>
        <w:rPr>
          <w:rFonts w:ascii="Arial" w:eastAsia="Arial" w:hAnsi="Arial" w:cs="Arial"/>
        </w:rPr>
      </w:pPr>
    </w:p>
    <w:p w14:paraId="69E69FA3"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Cortez, G. F. P., Barbosa, G. Z., </w:t>
      </w:r>
      <w:proofErr w:type="spellStart"/>
      <w:r>
        <w:rPr>
          <w:rFonts w:ascii="Arial" w:eastAsia="Arial" w:hAnsi="Arial" w:cs="Arial"/>
        </w:rPr>
        <w:t>Tôrres</w:t>
      </w:r>
      <w:proofErr w:type="spellEnd"/>
      <w:r>
        <w:rPr>
          <w:rFonts w:ascii="Arial" w:eastAsia="Arial" w:hAnsi="Arial" w:cs="Arial"/>
        </w:rPr>
        <w:t xml:space="preserve">, L. H. do N., &amp; </w:t>
      </w:r>
      <w:proofErr w:type="spellStart"/>
      <w:r>
        <w:rPr>
          <w:rFonts w:ascii="Arial" w:eastAsia="Arial" w:hAnsi="Arial" w:cs="Arial"/>
        </w:rPr>
        <w:t>Unfer</w:t>
      </w:r>
      <w:proofErr w:type="spellEnd"/>
      <w:r>
        <w:rPr>
          <w:rFonts w:ascii="Arial" w:eastAsia="Arial" w:hAnsi="Arial" w:cs="Arial"/>
        </w:rPr>
        <w:t xml:space="preserve">, B. (2023). </w:t>
      </w:r>
      <w:proofErr w:type="spellStart"/>
      <w:r>
        <w:rPr>
          <w:rFonts w:ascii="Arial" w:eastAsia="Arial" w:hAnsi="Arial" w:cs="Arial"/>
        </w:rPr>
        <w:t>Razões</w:t>
      </w:r>
      <w:proofErr w:type="spellEnd"/>
      <w:r>
        <w:rPr>
          <w:rFonts w:ascii="Arial" w:eastAsia="Arial" w:hAnsi="Arial" w:cs="Arial"/>
        </w:rPr>
        <w:t xml:space="preserve"> e </w:t>
      </w:r>
      <w:proofErr w:type="spellStart"/>
      <w:r>
        <w:rPr>
          <w:rFonts w:ascii="Arial" w:eastAsia="Arial" w:hAnsi="Arial" w:cs="Arial"/>
        </w:rPr>
        <w:t>consequências</w:t>
      </w:r>
      <w:proofErr w:type="spellEnd"/>
      <w:r>
        <w:rPr>
          <w:rFonts w:ascii="Arial" w:eastAsia="Arial" w:hAnsi="Arial" w:cs="Arial"/>
        </w:rPr>
        <w:t xml:space="preserve"> das </w:t>
      </w:r>
      <w:proofErr w:type="spellStart"/>
      <w:r>
        <w:rPr>
          <w:rFonts w:ascii="Arial" w:eastAsia="Arial" w:hAnsi="Arial" w:cs="Arial"/>
        </w:rPr>
        <w:t>perdas</w:t>
      </w:r>
      <w:proofErr w:type="spellEnd"/>
      <w:r>
        <w:rPr>
          <w:rFonts w:ascii="Arial" w:eastAsia="Arial" w:hAnsi="Arial" w:cs="Arial"/>
        </w:rPr>
        <w:t xml:space="preserve"> </w:t>
      </w:r>
      <w:proofErr w:type="spellStart"/>
      <w:r>
        <w:rPr>
          <w:rFonts w:ascii="Arial" w:eastAsia="Arial" w:hAnsi="Arial" w:cs="Arial"/>
        </w:rPr>
        <w:t>dentárias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adultos</w:t>
      </w:r>
      <w:proofErr w:type="spellEnd"/>
      <w:r>
        <w:rPr>
          <w:rFonts w:ascii="Arial" w:eastAsia="Arial" w:hAnsi="Arial" w:cs="Arial"/>
        </w:rPr>
        <w:t xml:space="preserve"> e </w:t>
      </w:r>
      <w:proofErr w:type="spellStart"/>
      <w:r>
        <w:rPr>
          <w:rFonts w:ascii="Arial" w:eastAsia="Arial" w:hAnsi="Arial" w:cs="Arial"/>
        </w:rPr>
        <w:t>idos</w:t>
      </w:r>
      <w:r>
        <w:rPr>
          <w:rFonts w:ascii="Arial" w:eastAsia="Arial" w:hAnsi="Arial" w:cs="Arial"/>
        </w:rPr>
        <w:t>os</w:t>
      </w:r>
      <w:proofErr w:type="spellEnd"/>
      <w:r>
        <w:rPr>
          <w:rFonts w:ascii="Arial" w:eastAsia="Arial" w:hAnsi="Arial" w:cs="Arial"/>
        </w:rPr>
        <w:t xml:space="preserve"> no </w:t>
      </w:r>
      <w:proofErr w:type="spellStart"/>
      <w:r>
        <w:rPr>
          <w:rFonts w:ascii="Arial" w:eastAsia="Arial" w:hAnsi="Arial" w:cs="Arial"/>
        </w:rPr>
        <w:t>Brasil</w:t>
      </w:r>
      <w:proofErr w:type="spellEnd"/>
      <w:r>
        <w:rPr>
          <w:rFonts w:ascii="Arial" w:eastAsia="Arial" w:hAnsi="Arial" w:cs="Arial"/>
        </w:rPr>
        <w:t xml:space="preserve">: </w:t>
      </w:r>
      <w:proofErr w:type="spellStart"/>
      <w:r>
        <w:rPr>
          <w:rFonts w:ascii="Arial" w:eastAsia="Arial" w:hAnsi="Arial" w:cs="Arial"/>
        </w:rPr>
        <w:t>metassíntese</w:t>
      </w:r>
      <w:proofErr w:type="spellEnd"/>
      <w:r>
        <w:rPr>
          <w:rFonts w:ascii="Arial" w:eastAsia="Arial" w:hAnsi="Arial" w:cs="Arial"/>
        </w:rPr>
        <w:t xml:space="preserve"> </w:t>
      </w:r>
      <w:proofErr w:type="spellStart"/>
      <w:r>
        <w:rPr>
          <w:rFonts w:ascii="Arial" w:eastAsia="Arial" w:hAnsi="Arial" w:cs="Arial"/>
        </w:rPr>
        <w:t>qualitativa</w:t>
      </w:r>
      <w:proofErr w:type="spellEnd"/>
      <w:r>
        <w:rPr>
          <w:rFonts w:ascii="Arial" w:eastAsia="Arial" w:hAnsi="Arial" w:cs="Arial"/>
        </w:rPr>
        <w:t xml:space="preserve">. </w:t>
      </w:r>
      <w:proofErr w:type="spellStart"/>
      <w:r>
        <w:rPr>
          <w:rFonts w:ascii="Arial" w:eastAsia="Arial" w:hAnsi="Arial" w:cs="Arial"/>
          <w:i/>
        </w:rPr>
        <w:lastRenderedPageBreak/>
        <w:t>Ciência</w:t>
      </w:r>
      <w:proofErr w:type="spellEnd"/>
      <w:r>
        <w:rPr>
          <w:rFonts w:ascii="Arial" w:eastAsia="Arial" w:hAnsi="Arial" w:cs="Arial"/>
          <w:i/>
        </w:rPr>
        <w:t xml:space="preserve"> &amp; </w:t>
      </w:r>
      <w:proofErr w:type="spellStart"/>
      <w:r>
        <w:rPr>
          <w:rFonts w:ascii="Arial" w:eastAsia="Arial" w:hAnsi="Arial" w:cs="Arial"/>
          <w:i/>
        </w:rPr>
        <w:t>Saúde</w:t>
      </w:r>
      <w:proofErr w:type="spellEnd"/>
      <w:r>
        <w:rPr>
          <w:rFonts w:ascii="Arial" w:eastAsia="Arial" w:hAnsi="Arial" w:cs="Arial"/>
          <w:i/>
        </w:rPr>
        <w:t xml:space="preserve"> </w:t>
      </w:r>
      <w:proofErr w:type="spellStart"/>
      <w:r>
        <w:rPr>
          <w:rFonts w:ascii="Arial" w:eastAsia="Arial" w:hAnsi="Arial" w:cs="Arial"/>
          <w:i/>
        </w:rPr>
        <w:t>Coletiva</w:t>
      </w:r>
      <w:proofErr w:type="spellEnd"/>
      <w:r>
        <w:rPr>
          <w:rFonts w:ascii="Arial" w:eastAsia="Arial" w:hAnsi="Arial" w:cs="Arial"/>
        </w:rPr>
        <w:t xml:space="preserve">, 28(5), 1413–1424.  </w:t>
      </w:r>
      <w:hyperlink r:id="rId38">
        <w:r>
          <w:rPr>
            <w:rFonts w:ascii="Arial" w:eastAsia="Arial" w:hAnsi="Arial" w:cs="Arial"/>
            <w:color w:val="1155CC"/>
            <w:u w:val="single"/>
          </w:rPr>
          <w:t>https://doi.org/10.1590/1413-81232023285.01632022</w:t>
        </w:r>
      </w:hyperlink>
      <w:r>
        <w:rPr>
          <w:rFonts w:ascii="Arial" w:eastAsia="Arial" w:hAnsi="Arial" w:cs="Arial"/>
        </w:rPr>
        <w:t xml:space="preserve"> </w:t>
      </w:r>
    </w:p>
    <w:p w14:paraId="4F872F38" w14:textId="77777777" w:rsidR="00FE24B0" w:rsidRDefault="00FE24B0">
      <w:pPr>
        <w:pBdr>
          <w:top w:val="nil"/>
          <w:left w:val="nil"/>
          <w:bottom w:val="nil"/>
          <w:right w:val="nil"/>
          <w:between w:val="nil"/>
        </w:pBdr>
        <w:jc w:val="both"/>
        <w:rPr>
          <w:rFonts w:ascii="Arial" w:eastAsia="Arial" w:hAnsi="Arial" w:cs="Arial"/>
        </w:rPr>
      </w:pPr>
    </w:p>
    <w:p w14:paraId="102B4C9E"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Cunha, R. O., &amp; </w:t>
      </w:r>
      <w:proofErr w:type="spellStart"/>
      <w:r>
        <w:rPr>
          <w:rFonts w:ascii="Arial" w:eastAsia="Arial" w:hAnsi="Arial" w:cs="Arial"/>
        </w:rPr>
        <w:t>Leite</w:t>
      </w:r>
      <w:proofErr w:type="spellEnd"/>
      <w:r>
        <w:rPr>
          <w:rFonts w:ascii="Arial" w:eastAsia="Arial" w:hAnsi="Arial" w:cs="Arial"/>
        </w:rPr>
        <w:t>, I. C. G. (2022). Factors as</w:t>
      </w:r>
      <w:r>
        <w:rPr>
          <w:rFonts w:ascii="Arial" w:eastAsia="Arial" w:hAnsi="Arial" w:cs="Arial"/>
        </w:rPr>
        <w:t xml:space="preserve">sociated with recent and regular non-use of dental services by students from a university in southeastern Brazil: a cross-sectional study. </w:t>
      </w:r>
      <w:r>
        <w:rPr>
          <w:rFonts w:ascii="Arial" w:eastAsia="Arial" w:hAnsi="Arial" w:cs="Arial"/>
          <w:i/>
        </w:rPr>
        <w:t>BMC Oral Health</w:t>
      </w:r>
      <w:r>
        <w:rPr>
          <w:rFonts w:ascii="Arial" w:eastAsia="Arial" w:hAnsi="Arial" w:cs="Arial"/>
        </w:rPr>
        <w:t xml:space="preserve">, 22(1), e612. </w:t>
      </w:r>
      <w:hyperlink r:id="rId39">
        <w:r>
          <w:rPr>
            <w:rFonts w:ascii="Arial" w:eastAsia="Arial" w:hAnsi="Arial" w:cs="Arial"/>
            <w:color w:val="1155CC"/>
            <w:u w:val="single"/>
          </w:rPr>
          <w:t>https://doi.org/10.1186/s</w:t>
        </w:r>
        <w:r>
          <w:rPr>
            <w:rFonts w:ascii="Arial" w:eastAsia="Arial" w:hAnsi="Arial" w:cs="Arial"/>
            <w:color w:val="1155CC"/>
            <w:u w:val="single"/>
          </w:rPr>
          <w:t>12903-022-02648-7</w:t>
        </w:r>
      </w:hyperlink>
      <w:r>
        <w:rPr>
          <w:rFonts w:ascii="Arial" w:eastAsia="Arial" w:hAnsi="Arial" w:cs="Arial"/>
        </w:rPr>
        <w:t xml:space="preserve"> </w:t>
      </w:r>
    </w:p>
    <w:p w14:paraId="6826F1A2" w14:textId="77777777" w:rsidR="00FE24B0" w:rsidRDefault="00FE24B0">
      <w:pPr>
        <w:pBdr>
          <w:top w:val="nil"/>
          <w:left w:val="nil"/>
          <w:bottom w:val="nil"/>
          <w:right w:val="nil"/>
          <w:between w:val="nil"/>
        </w:pBdr>
        <w:jc w:val="both"/>
        <w:rPr>
          <w:rFonts w:ascii="Arial" w:eastAsia="Arial" w:hAnsi="Arial" w:cs="Arial"/>
        </w:rPr>
      </w:pPr>
    </w:p>
    <w:p w14:paraId="3910C272"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Dias, K. C., </w:t>
      </w:r>
      <w:proofErr w:type="spellStart"/>
      <w:r>
        <w:rPr>
          <w:rFonts w:ascii="Arial" w:eastAsia="Arial" w:hAnsi="Arial" w:cs="Arial"/>
        </w:rPr>
        <w:t>Carreiro</w:t>
      </w:r>
      <w:proofErr w:type="spellEnd"/>
      <w:r>
        <w:rPr>
          <w:rFonts w:ascii="Arial" w:eastAsia="Arial" w:hAnsi="Arial" w:cs="Arial"/>
        </w:rPr>
        <w:t xml:space="preserve">, A. F. P., </w:t>
      </w:r>
      <w:proofErr w:type="spellStart"/>
      <w:r>
        <w:rPr>
          <w:rFonts w:ascii="Arial" w:eastAsia="Arial" w:hAnsi="Arial" w:cs="Arial"/>
        </w:rPr>
        <w:t>Resende</w:t>
      </w:r>
      <w:proofErr w:type="spellEnd"/>
      <w:r>
        <w:rPr>
          <w:rFonts w:ascii="Arial" w:eastAsia="Arial" w:hAnsi="Arial" w:cs="Arial"/>
        </w:rPr>
        <w:t xml:space="preserve">, C. M. B. M., </w:t>
      </w:r>
      <w:proofErr w:type="spellStart"/>
      <w:r>
        <w:rPr>
          <w:rFonts w:ascii="Arial" w:eastAsia="Arial" w:hAnsi="Arial" w:cs="Arial"/>
        </w:rPr>
        <w:t>Tôrres</w:t>
      </w:r>
      <w:proofErr w:type="spellEnd"/>
      <w:r>
        <w:rPr>
          <w:rFonts w:ascii="Arial" w:eastAsia="Arial" w:hAnsi="Arial" w:cs="Arial"/>
        </w:rPr>
        <w:t xml:space="preserve">, A. C. S. P. &amp; </w:t>
      </w:r>
      <w:proofErr w:type="spellStart"/>
      <w:r>
        <w:rPr>
          <w:rFonts w:ascii="Arial" w:eastAsia="Arial" w:hAnsi="Arial" w:cs="Arial"/>
        </w:rPr>
        <w:t>Mestriner</w:t>
      </w:r>
      <w:proofErr w:type="spellEnd"/>
      <w:r>
        <w:rPr>
          <w:rFonts w:ascii="Arial" w:eastAsia="Arial" w:hAnsi="Arial" w:cs="Arial"/>
        </w:rPr>
        <w:t>-Júnior, W. (2016). Does a mandibular RDP and new maxillary CD improve masticatory efficiency and quality of life in patients with a mandibular Kenned</w:t>
      </w:r>
      <w:r>
        <w:rPr>
          <w:rFonts w:ascii="Arial" w:eastAsia="Arial" w:hAnsi="Arial" w:cs="Arial"/>
        </w:rPr>
        <w:t xml:space="preserve">y class I arch? </w:t>
      </w:r>
      <w:r>
        <w:rPr>
          <w:rFonts w:ascii="Arial" w:eastAsia="Arial" w:hAnsi="Arial" w:cs="Arial"/>
          <w:i/>
        </w:rPr>
        <w:t>Clinical Oral Investigations</w:t>
      </w:r>
      <w:r>
        <w:rPr>
          <w:rFonts w:ascii="Arial" w:eastAsia="Arial" w:hAnsi="Arial" w:cs="Arial"/>
        </w:rPr>
        <w:t xml:space="preserve">, 20(5), 951–957. </w:t>
      </w:r>
      <w:hyperlink r:id="rId40">
        <w:r>
          <w:rPr>
            <w:rFonts w:ascii="Arial" w:eastAsia="Arial" w:hAnsi="Arial" w:cs="Arial"/>
            <w:color w:val="1155CC"/>
            <w:u w:val="single"/>
          </w:rPr>
          <w:t>https://doi.org/10.1007/s00784-015-1596-z</w:t>
        </w:r>
      </w:hyperlink>
      <w:r>
        <w:rPr>
          <w:rFonts w:ascii="Arial" w:eastAsia="Arial" w:hAnsi="Arial" w:cs="Arial"/>
        </w:rPr>
        <w:t xml:space="preserve"> </w:t>
      </w:r>
    </w:p>
    <w:p w14:paraId="53006D26" w14:textId="77777777" w:rsidR="00FE24B0" w:rsidRDefault="00FE24B0">
      <w:pPr>
        <w:pBdr>
          <w:top w:val="nil"/>
          <w:left w:val="nil"/>
          <w:bottom w:val="nil"/>
          <w:right w:val="nil"/>
          <w:between w:val="nil"/>
        </w:pBdr>
        <w:jc w:val="both"/>
        <w:rPr>
          <w:rFonts w:ascii="Arial" w:eastAsia="Arial" w:hAnsi="Arial" w:cs="Arial"/>
        </w:rPr>
      </w:pPr>
    </w:p>
    <w:p w14:paraId="52682D8F"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Echeverria, M. S., </w:t>
      </w:r>
      <w:proofErr w:type="spellStart"/>
      <w:r>
        <w:rPr>
          <w:rFonts w:ascii="Arial" w:eastAsia="Arial" w:hAnsi="Arial" w:cs="Arial"/>
        </w:rPr>
        <w:t>Wünsch</w:t>
      </w:r>
      <w:proofErr w:type="spellEnd"/>
      <w:r>
        <w:rPr>
          <w:rFonts w:ascii="Arial" w:eastAsia="Arial" w:hAnsi="Arial" w:cs="Arial"/>
        </w:rPr>
        <w:t xml:space="preserve">, I. S., Langlois, C. O., </w:t>
      </w:r>
      <w:proofErr w:type="spellStart"/>
      <w:r>
        <w:rPr>
          <w:rFonts w:ascii="Arial" w:eastAsia="Arial" w:hAnsi="Arial" w:cs="Arial"/>
        </w:rPr>
        <w:t>Cascaes</w:t>
      </w:r>
      <w:proofErr w:type="spellEnd"/>
      <w:r>
        <w:rPr>
          <w:rFonts w:ascii="Arial" w:eastAsia="Arial" w:hAnsi="Arial" w:cs="Arial"/>
        </w:rPr>
        <w:t>, A. M., &amp; Silva, A. E. R. (201</w:t>
      </w:r>
      <w:r>
        <w:rPr>
          <w:rFonts w:ascii="Arial" w:eastAsia="Arial" w:hAnsi="Arial" w:cs="Arial"/>
        </w:rPr>
        <w:t xml:space="preserve">9). Oral health-related quality of life in older adults-Longitudinal study. </w:t>
      </w:r>
      <w:proofErr w:type="spellStart"/>
      <w:r>
        <w:rPr>
          <w:rFonts w:ascii="Arial" w:eastAsia="Arial" w:hAnsi="Arial" w:cs="Arial"/>
          <w:i/>
        </w:rPr>
        <w:t>Gerodontolog</w:t>
      </w:r>
      <w:r>
        <w:rPr>
          <w:rFonts w:ascii="Arial" w:eastAsia="Arial" w:hAnsi="Arial" w:cs="Arial"/>
        </w:rPr>
        <w:t>y</w:t>
      </w:r>
      <w:proofErr w:type="spellEnd"/>
      <w:r>
        <w:rPr>
          <w:rFonts w:ascii="Arial" w:eastAsia="Arial" w:hAnsi="Arial" w:cs="Arial"/>
        </w:rPr>
        <w:t xml:space="preserve">, 36(2), 118–124. </w:t>
      </w:r>
      <w:hyperlink r:id="rId41">
        <w:r>
          <w:rPr>
            <w:rFonts w:ascii="Arial" w:eastAsia="Arial" w:hAnsi="Arial" w:cs="Arial"/>
            <w:color w:val="1155CC"/>
            <w:u w:val="single"/>
          </w:rPr>
          <w:t>https://doi.org/10.1111/ger.12387</w:t>
        </w:r>
      </w:hyperlink>
    </w:p>
    <w:p w14:paraId="01A8B03A" w14:textId="77777777" w:rsidR="00FE24B0" w:rsidRDefault="00FE24B0">
      <w:pPr>
        <w:pBdr>
          <w:top w:val="nil"/>
          <w:left w:val="nil"/>
          <w:bottom w:val="nil"/>
          <w:right w:val="nil"/>
          <w:between w:val="nil"/>
        </w:pBdr>
        <w:jc w:val="both"/>
        <w:rPr>
          <w:rFonts w:ascii="Arial" w:eastAsia="Arial" w:hAnsi="Arial" w:cs="Arial"/>
        </w:rPr>
      </w:pPr>
    </w:p>
    <w:p w14:paraId="3F7D5C6A"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Echeverria, M. S., Silva, A. E. R., Agostini, B. A., </w:t>
      </w:r>
      <w:proofErr w:type="spellStart"/>
      <w:r>
        <w:rPr>
          <w:rFonts w:ascii="Arial" w:eastAsia="Arial" w:hAnsi="Arial" w:cs="Arial"/>
        </w:rPr>
        <w:t>Schuch</w:t>
      </w:r>
      <w:proofErr w:type="spellEnd"/>
      <w:r>
        <w:rPr>
          <w:rFonts w:ascii="Arial" w:eastAsia="Arial" w:hAnsi="Arial" w:cs="Arial"/>
        </w:rPr>
        <w:t xml:space="preserve">, </w:t>
      </w:r>
      <w:r>
        <w:rPr>
          <w:rFonts w:ascii="Arial" w:eastAsia="Arial" w:hAnsi="Arial" w:cs="Arial"/>
        </w:rPr>
        <w:t xml:space="preserve">H. S., &amp; Demarco, F. F. (2020). Regular use of dental services among university students in southern Brazil. </w:t>
      </w:r>
      <w:proofErr w:type="spellStart"/>
      <w:r>
        <w:rPr>
          <w:rFonts w:ascii="Arial" w:eastAsia="Arial" w:hAnsi="Arial" w:cs="Arial"/>
          <w:i/>
        </w:rPr>
        <w:t>Revista</w:t>
      </w:r>
      <w:proofErr w:type="spellEnd"/>
      <w:r>
        <w:rPr>
          <w:rFonts w:ascii="Arial" w:eastAsia="Arial" w:hAnsi="Arial" w:cs="Arial"/>
          <w:i/>
        </w:rPr>
        <w:t xml:space="preserve"> de </w:t>
      </w:r>
      <w:proofErr w:type="spellStart"/>
      <w:r>
        <w:rPr>
          <w:rFonts w:ascii="Arial" w:eastAsia="Arial" w:hAnsi="Arial" w:cs="Arial"/>
          <w:i/>
        </w:rPr>
        <w:t>Saúde</w:t>
      </w:r>
      <w:proofErr w:type="spellEnd"/>
      <w:r>
        <w:rPr>
          <w:rFonts w:ascii="Arial" w:eastAsia="Arial" w:hAnsi="Arial" w:cs="Arial"/>
          <w:i/>
        </w:rPr>
        <w:t xml:space="preserve"> </w:t>
      </w:r>
      <w:proofErr w:type="spellStart"/>
      <w:r>
        <w:rPr>
          <w:rFonts w:ascii="Arial" w:eastAsia="Arial" w:hAnsi="Arial" w:cs="Arial"/>
          <w:i/>
        </w:rPr>
        <w:t>Pública</w:t>
      </w:r>
      <w:proofErr w:type="spellEnd"/>
      <w:r>
        <w:rPr>
          <w:rFonts w:ascii="Arial" w:eastAsia="Arial" w:hAnsi="Arial" w:cs="Arial"/>
        </w:rPr>
        <w:t xml:space="preserve">, 54, e85. </w:t>
      </w:r>
      <w:hyperlink r:id="rId42">
        <w:r>
          <w:rPr>
            <w:rFonts w:ascii="Arial" w:eastAsia="Arial" w:hAnsi="Arial" w:cs="Arial"/>
            <w:color w:val="1155CC"/>
            <w:u w:val="single"/>
          </w:rPr>
          <w:t>https://doi.org/10.11606/s1518-8787.2020054001935</w:t>
        </w:r>
      </w:hyperlink>
      <w:r>
        <w:rPr>
          <w:rFonts w:ascii="Arial" w:eastAsia="Arial" w:hAnsi="Arial" w:cs="Arial"/>
        </w:rPr>
        <w:t xml:space="preserve"> </w:t>
      </w:r>
    </w:p>
    <w:p w14:paraId="474F22F4" w14:textId="77777777" w:rsidR="00FE24B0" w:rsidRDefault="00FE24B0">
      <w:pPr>
        <w:pBdr>
          <w:top w:val="nil"/>
          <w:left w:val="nil"/>
          <w:bottom w:val="nil"/>
          <w:right w:val="nil"/>
          <w:between w:val="nil"/>
        </w:pBdr>
        <w:jc w:val="both"/>
        <w:rPr>
          <w:rFonts w:ascii="Arial" w:eastAsia="Arial" w:hAnsi="Arial" w:cs="Arial"/>
        </w:rPr>
      </w:pPr>
    </w:p>
    <w:p w14:paraId="41FCC4C8"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Ereifej</w:t>
      </w:r>
      <w:proofErr w:type="spellEnd"/>
      <w:r>
        <w:rPr>
          <w:rFonts w:ascii="Arial" w:eastAsia="Arial" w:hAnsi="Arial" w:cs="Arial"/>
        </w:rPr>
        <w:t xml:space="preserve">, N. S., </w:t>
      </w:r>
      <w:proofErr w:type="spellStart"/>
      <w:r>
        <w:rPr>
          <w:rFonts w:ascii="Arial" w:eastAsia="Arial" w:hAnsi="Arial" w:cs="Arial"/>
        </w:rPr>
        <w:t>Oweis</w:t>
      </w:r>
      <w:proofErr w:type="spellEnd"/>
      <w:r>
        <w:rPr>
          <w:rFonts w:ascii="Arial" w:eastAsia="Arial" w:hAnsi="Arial" w:cs="Arial"/>
        </w:rPr>
        <w:t>, Y. G., &amp; Abu-</w:t>
      </w:r>
      <w:proofErr w:type="spellStart"/>
      <w:r>
        <w:rPr>
          <w:rFonts w:ascii="Arial" w:eastAsia="Arial" w:hAnsi="Arial" w:cs="Arial"/>
        </w:rPr>
        <w:t>Awwad</w:t>
      </w:r>
      <w:proofErr w:type="spellEnd"/>
      <w:r>
        <w:rPr>
          <w:rFonts w:ascii="Arial" w:eastAsia="Arial" w:hAnsi="Arial" w:cs="Arial"/>
        </w:rPr>
        <w:t xml:space="preserve">, M. (2023). The effect of using denture adhesives on patient satisfaction with complete dentures; a randomized clinical trial. </w:t>
      </w:r>
      <w:r>
        <w:rPr>
          <w:rFonts w:ascii="Arial" w:eastAsia="Arial" w:hAnsi="Arial" w:cs="Arial"/>
          <w:i/>
        </w:rPr>
        <w:t>BMC Oral Health</w:t>
      </w:r>
      <w:r>
        <w:rPr>
          <w:rFonts w:ascii="Arial" w:eastAsia="Arial" w:hAnsi="Arial" w:cs="Arial"/>
        </w:rPr>
        <w:t xml:space="preserve">, 23(1), e1027. </w:t>
      </w:r>
      <w:hyperlink r:id="rId43">
        <w:r>
          <w:rPr>
            <w:rFonts w:ascii="Arial" w:eastAsia="Arial" w:hAnsi="Arial" w:cs="Arial"/>
            <w:color w:val="1155CC"/>
            <w:u w:val="single"/>
          </w:rPr>
          <w:t>https://doi.org/10.1186/s12903-023-03757-7</w:t>
        </w:r>
      </w:hyperlink>
      <w:r>
        <w:rPr>
          <w:rFonts w:ascii="Arial" w:eastAsia="Arial" w:hAnsi="Arial" w:cs="Arial"/>
        </w:rPr>
        <w:t xml:space="preserve"> </w:t>
      </w:r>
    </w:p>
    <w:p w14:paraId="1915F3D7" w14:textId="77777777" w:rsidR="00FE24B0" w:rsidRDefault="00FE24B0">
      <w:pPr>
        <w:pBdr>
          <w:top w:val="nil"/>
          <w:left w:val="nil"/>
          <w:bottom w:val="nil"/>
          <w:right w:val="nil"/>
          <w:between w:val="nil"/>
        </w:pBdr>
        <w:jc w:val="both"/>
        <w:rPr>
          <w:rFonts w:ascii="Arial" w:eastAsia="Arial" w:hAnsi="Arial" w:cs="Arial"/>
        </w:rPr>
      </w:pPr>
    </w:p>
    <w:p w14:paraId="7A384802"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Fajardo, R. S., </w:t>
      </w:r>
      <w:proofErr w:type="spellStart"/>
      <w:r>
        <w:rPr>
          <w:rFonts w:ascii="Arial" w:eastAsia="Arial" w:hAnsi="Arial" w:cs="Arial"/>
        </w:rPr>
        <w:t>Sundefeld</w:t>
      </w:r>
      <w:proofErr w:type="spellEnd"/>
      <w:r>
        <w:rPr>
          <w:rFonts w:ascii="Arial" w:eastAsia="Arial" w:hAnsi="Arial" w:cs="Arial"/>
        </w:rPr>
        <w:t xml:space="preserve">, M. L. M. M., </w:t>
      </w:r>
      <w:proofErr w:type="spellStart"/>
      <w:r>
        <w:rPr>
          <w:rFonts w:ascii="Arial" w:eastAsia="Arial" w:hAnsi="Arial" w:cs="Arial"/>
        </w:rPr>
        <w:t>Cação</w:t>
      </w:r>
      <w:proofErr w:type="spellEnd"/>
      <w:r>
        <w:rPr>
          <w:rFonts w:ascii="Arial" w:eastAsia="Arial" w:hAnsi="Arial" w:cs="Arial"/>
        </w:rPr>
        <w:t xml:space="preserve">, F. </w:t>
      </w:r>
      <w:proofErr w:type="gramStart"/>
      <w:r>
        <w:rPr>
          <w:rFonts w:ascii="Arial" w:eastAsia="Arial" w:hAnsi="Arial" w:cs="Arial"/>
        </w:rPr>
        <w:t>M.,;</w:t>
      </w:r>
      <w:proofErr w:type="gramEnd"/>
      <w:r>
        <w:rPr>
          <w:rFonts w:ascii="Arial" w:eastAsia="Arial" w:hAnsi="Arial" w:cs="Arial"/>
        </w:rPr>
        <w:t xml:space="preserve"> Nepomuceno, G. C.; Amaral, T.  C., </w:t>
      </w:r>
      <w:proofErr w:type="spellStart"/>
      <w:r>
        <w:rPr>
          <w:rFonts w:ascii="Arial" w:eastAsia="Arial" w:hAnsi="Arial" w:cs="Arial"/>
        </w:rPr>
        <w:t>Goiato</w:t>
      </w:r>
      <w:proofErr w:type="spellEnd"/>
      <w:r>
        <w:rPr>
          <w:rFonts w:ascii="Arial" w:eastAsia="Arial" w:hAnsi="Arial" w:cs="Arial"/>
        </w:rPr>
        <w:t xml:space="preserve">, M. C. et al. (2002). </w:t>
      </w:r>
      <w:proofErr w:type="spellStart"/>
      <w:r>
        <w:rPr>
          <w:rFonts w:ascii="Arial" w:eastAsia="Arial" w:hAnsi="Arial" w:cs="Arial"/>
        </w:rPr>
        <w:t>Análise</w:t>
      </w:r>
      <w:proofErr w:type="spellEnd"/>
      <w:r>
        <w:rPr>
          <w:rFonts w:ascii="Arial" w:eastAsia="Arial" w:hAnsi="Arial" w:cs="Arial"/>
        </w:rPr>
        <w:t xml:space="preserve"> das </w:t>
      </w:r>
      <w:proofErr w:type="spellStart"/>
      <w:r>
        <w:rPr>
          <w:rFonts w:ascii="Arial" w:eastAsia="Arial" w:hAnsi="Arial" w:cs="Arial"/>
        </w:rPr>
        <w:t>condições</w:t>
      </w:r>
      <w:proofErr w:type="spellEnd"/>
      <w:r>
        <w:rPr>
          <w:rFonts w:ascii="Arial" w:eastAsia="Arial" w:hAnsi="Arial" w:cs="Arial"/>
        </w:rPr>
        <w:t xml:space="preserve"> </w:t>
      </w:r>
      <w:proofErr w:type="spellStart"/>
      <w:r>
        <w:rPr>
          <w:rFonts w:ascii="Arial" w:eastAsia="Arial" w:hAnsi="Arial" w:cs="Arial"/>
        </w:rPr>
        <w:t>funcionais</w:t>
      </w:r>
      <w:proofErr w:type="spellEnd"/>
      <w:r>
        <w:rPr>
          <w:rFonts w:ascii="Arial" w:eastAsia="Arial" w:hAnsi="Arial" w:cs="Arial"/>
        </w:rPr>
        <w:t xml:space="preserve"> e</w:t>
      </w:r>
      <w:r>
        <w:rPr>
          <w:rFonts w:ascii="Arial" w:eastAsia="Arial" w:hAnsi="Arial" w:cs="Arial"/>
        </w:rPr>
        <w:t xml:space="preserve"> </w:t>
      </w:r>
      <w:proofErr w:type="spellStart"/>
      <w:r>
        <w:rPr>
          <w:rFonts w:ascii="Arial" w:eastAsia="Arial" w:hAnsi="Arial" w:cs="Arial"/>
        </w:rPr>
        <w:t>psicológicas</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pacientes</w:t>
      </w:r>
      <w:proofErr w:type="spellEnd"/>
      <w:r>
        <w:rPr>
          <w:rFonts w:ascii="Arial" w:eastAsia="Arial" w:hAnsi="Arial" w:cs="Arial"/>
        </w:rPr>
        <w:t xml:space="preserve"> </w:t>
      </w:r>
      <w:proofErr w:type="spellStart"/>
      <w:r>
        <w:rPr>
          <w:rFonts w:ascii="Arial" w:eastAsia="Arial" w:hAnsi="Arial" w:cs="Arial"/>
        </w:rPr>
        <w:t>edêntulos</w:t>
      </w:r>
      <w:proofErr w:type="spellEnd"/>
      <w:r>
        <w:rPr>
          <w:rFonts w:ascii="Arial" w:eastAsia="Arial" w:hAnsi="Arial" w:cs="Arial"/>
        </w:rPr>
        <w:t xml:space="preserve"> </w:t>
      </w:r>
      <w:proofErr w:type="spellStart"/>
      <w:r>
        <w:rPr>
          <w:rFonts w:ascii="Arial" w:eastAsia="Arial" w:hAnsi="Arial" w:cs="Arial"/>
        </w:rPr>
        <w:t>portadores</w:t>
      </w:r>
      <w:proofErr w:type="spellEnd"/>
      <w:r>
        <w:rPr>
          <w:rFonts w:ascii="Arial" w:eastAsia="Arial" w:hAnsi="Arial" w:cs="Arial"/>
        </w:rPr>
        <w:t xml:space="preserve"> de </w:t>
      </w:r>
      <w:proofErr w:type="spellStart"/>
      <w:r>
        <w:rPr>
          <w:rFonts w:ascii="Arial" w:eastAsia="Arial" w:hAnsi="Arial" w:cs="Arial"/>
        </w:rPr>
        <w:t>prótese</w:t>
      </w:r>
      <w:proofErr w:type="spellEnd"/>
      <w:r>
        <w:rPr>
          <w:rFonts w:ascii="Arial" w:eastAsia="Arial" w:hAnsi="Arial" w:cs="Arial"/>
        </w:rPr>
        <w:t xml:space="preserve"> </w:t>
      </w:r>
      <w:proofErr w:type="spellStart"/>
      <w:r>
        <w:rPr>
          <w:rFonts w:ascii="Arial" w:eastAsia="Arial" w:hAnsi="Arial" w:cs="Arial"/>
        </w:rPr>
        <w:t>totais</w:t>
      </w:r>
      <w:proofErr w:type="spellEnd"/>
      <w:r>
        <w:rPr>
          <w:rFonts w:ascii="Arial" w:eastAsia="Arial" w:hAnsi="Arial" w:cs="Arial"/>
        </w:rPr>
        <w:t xml:space="preserve">. </w:t>
      </w:r>
      <w:proofErr w:type="spellStart"/>
      <w:r>
        <w:rPr>
          <w:rFonts w:ascii="Arial" w:eastAsia="Arial" w:hAnsi="Arial" w:cs="Arial"/>
          <w:i/>
        </w:rPr>
        <w:t>Arquivos</w:t>
      </w:r>
      <w:proofErr w:type="spellEnd"/>
      <w:r>
        <w:rPr>
          <w:rFonts w:ascii="Arial" w:eastAsia="Arial" w:hAnsi="Arial" w:cs="Arial"/>
          <w:i/>
        </w:rPr>
        <w:t xml:space="preserve"> </w:t>
      </w:r>
      <w:proofErr w:type="spellStart"/>
      <w:r>
        <w:rPr>
          <w:rFonts w:ascii="Arial" w:eastAsia="Arial" w:hAnsi="Arial" w:cs="Arial"/>
          <w:i/>
        </w:rPr>
        <w:t>em</w:t>
      </w:r>
      <w:proofErr w:type="spellEnd"/>
      <w:r>
        <w:rPr>
          <w:rFonts w:ascii="Arial" w:eastAsia="Arial" w:hAnsi="Arial" w:cs="Arial"/>
          <w:i/>
        </w:rPr>
        <w:t xml:space="preserve"> </w:t>
      </w:r>
      <w:proofErr w:type="spellStart"/>
      <w:r>
        <w:rPr>
          <w:rFonts w:ascii="Arial" w:eastAsia="Arial" w:hAnsi="Arial" w:cs="Arial"/>
          <w:i/>
        </w:rPr>
        <w:t>Odontologia</w:t>
      </w:r>
      <w:proofErr w:type="spellEnd"/>
      <w:r>
        <w:rPr>
          <w:rFonts w:ascii="Arial" w:eastAsia="Arial" w:hAnsi="Arial" w:cs="Arial"/>
        </w:rPr>
        <w:t>, 38(2), 87-94.</w:t>
      </w:r>
    </w:p>
    <w:p w14:paraId="5C2F6AD0" w14:textId="77777777" w:rsidR="00FE24B0" w:rsidRDefault="00FE24B0">
      <w:pPr>
        <w:pBdr>
          <w:top w:val="nil"/>
          <w:left w:val="nil"/>
          <w:bottom w:val="nil"/>
          <w:right w:val="nil"/>
          <w:between w:val="nil"/>
        </w:pBdr>
        <w:jc w:val="both"/>
        <w:rPr>
          <w:rFonts w:ascii="Arial" w:eastAsia="Arial" w:hAnsi="Arial" w:cs="Arial"/>
        </w:rPr>
      </w:pPr>
    </w:p>
    <w:p w14:paraId="22219198"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Goel, K., Singh, S. V., Chand, P., Rao, J., Tripathi, S. &amp; Kumar, L. et al. (2016). Impact of Different Prosthodontic Treatment Modalities on Nutriti</w:t>
      </w:r>
      <w:r>
        <w:rPr>
          <w:rFonts w:ascii="Arial" w:eastAsia="Arial" w:hAnsi="Arial" w:cs="Arial"/>
        </w:rPr>
        <w:t xml:space="preserve">onal Parameters of Elderly Patients. </w:t>
      </w:r>
      <w:r>
        <w:rPr>
          <w:rFonts w:ascii="Arial" w:eastAsia="Arial" w:hAnsi="Arial" w:cs="Arial"/>
          <w:i/>
        </w:rPr>
        <w:t>Journal of Prosthodontics</w:t>
      </w:r>
      <w:r>
        <w:rPr>
          <w:rFonts w:ascii="Arial" w:eastAsia="Arial" w:hAnsi="Arial" w:cs="Arial"/>
        </w:rPr>
        <w:t xml:space="preserve">, 25(1), 21–27. </w:t>
      </w:r>
      <w:hyperlink r:id="rId44">
        <w:r>
          <w:rPr>
            <w:rFonts w:ascii="Arial" w:eastAsia="Arial" w:hAnsi="Arial" w:cs="Arial"/>
            <w:color w:val="1155CC"/>
            <w:u w:val="single"/>
          </w:rPr>
          <w:t>https://doi.org/10.1111/jopr.12283</w:t>
        </w:r>
      </w:hyperlink>
      <w:r>
        <w:rPr>
          <w:rFonts w:ascii="Arial" w:eastAsia="Arial" w:hAnsi="Arial" w:cs="Arial"/>
        </w:rPr>
        <w:t xml:space="preserve"> </w:t>
      </w:r>
    </w:p>
    <w:p w14:paraId="7CDB3A80" w14:textId="77777777" w:rsidR="00FE24B0" w:rsidRDefault="00FE24B0">
      <w:pPr>
        <w:pBdr>
          <w:top w:val="nil"/>
          <w:left w:val="nil"/>
          <w:bottom w:val="nil"/>
          <w:right w:val="nil"/>
          <w:between w:val="nil"/>
        </w:pBdr>
        <w:jc w:val="both"/>
        <w:rPr>
          <w:rFonts w:ascii="Arial" w:eastAsia="Arial" w:hAnsi="Arial" w:cs="Arial"/>
        </w:rPr>
      </w:pPr>
    </w:p>
    <w:p w14:paraId="016028E1"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Guimarães</w:t>
      </w:r>
      <w:proofErr w:type="spellEnd"/>
      <w:r>
        <w:rPr>
          <w:rFonts w:ascii="Arial" w:eastAsia="Arial" w:hAnsi="Arial" w:cs="Arial"/>
        </w:rPr>
        <w:t xml:space="preserve">, M. O., </w:t>
      </w:r>
      <w:proofErr w:type="spellStart"/>
      <w:r>
        <w:rPr>
          <w:rFonts w:ascii="Arial" w:eastAsia="Arial" w:hAnsi="Arial" w:cs="Arial"/>
        </w:rPr>
        <w:t>Drumond</w:t>
      </w:r>
      <w:proofErr w:type="spellEnd"/>
      <w:r>
        <w:rPr>
          <w:rFonts w:ascii="Arial" w:eastAsia="Arial" w:hAnsi="Arial" w:cs="Arial"/>
        </w:rPr>
        <w:t xml:space="preserve">, C. L., Nunes, L. S., Oliveira, E. S., </w:t>
      </w:r>
      <w:proofErr w:type="spellStart"/>
      <w:r>
        <w:rPr>
          <w:rFonts w:ascii="Arial" w:eastAsia="Arial" w:hAnsi="Arial" w:cs="Arial"/>
        </w:rPr>
        <w:t>Zarzar</w:t>
      </w:r>
      <w:proofErr w:type="spellEnd"/>
      <w:r>
        <w:rPr>
          <w:rFonts w:ascii="Arial" w:eastAsia="Arial" w:hAnsi="Arial" w:cs="Arial"/>
        </w:rPr>
        <w:t>, P. M., Ramos-J</w:t>
      </w:r>
      <w:r>
        <w:rPr>
          <w:rFonts w:ascii="Arial" w:eastAsia="Arial" w:hAnsi="Arial" w:cs="Arial"/>
        </w:rPr>
        <w:t xml:space="preserve">orge, M. L., &amp; Vieira-Andrade, R. G. (2021). Prevalence of oral health-related shame and associated factors among Brazilian schoolchildren. </w:t>
      </w:r>
      <w:r>
        <w:rPr>
          <w:rFonts w:ascii="Arial" w:eastAsia="Arial" w:hAnsi="Arial" w:cs="Arial"/>
          <w:i/>
        </w:rPr>
        <w:t>Brazilian Oral Research</w:t>
      </w:r>
      <w:r>
        <w:rPr>
          <w:rFonts w:ascii="Arial" w:eastAsia="Arial" w:hAnsi="Arial" w:cs="Arial"/>
        </w:rPr>
        <w:t xml:space="preserve">, 35, e133. </w:t>
      </w:r>
      <w:hyperlink r:id="rId45">
        <w:r>
          <w:rPr>
            <w:rFonts w:ascii="Arial" w:eastAsia="Arial" w:hAnsi="Arial" w:cs="Arial"/>
            <w:color w:val="1155CC"/>
            <w:u w:val="single"/>
          </w:rPr>
          <w:t>https://d</w:t>
        </w:r>
        <w:r>
          <w:rPr>
            <w:rFonts w:ascii="Arial" w:eastAsia="Arial" w:hAnsi="Arial" w:cs="Arial"/>
            <w:color w:val="1155CC"/>
            <w:u w:val="single"/>
          </w:rPr>
          <w:t>oi.org/10.1590/1807-3107bor-2021.vol35.0133</w:t>
        </w:r>
      </w:hyperlink>
      <w:r>
        <w:rPr>
          <w:rFonts w:ascii="Arial" w:eastAsia="Arial" w:hAnsi="Arial" w:cs="Arial"/>
        </w:rPr>
        <w:t xml:space="preserve"> </w:t>
      </w:r>
    </w:p>
    <w:p w14:paraId="610CF443" w14:textId="77777777" w:rsidR="00FE24B0" w:rsidRDefault="00FE24B0">
      <w:pPr>
        <w:pBdr>
          <w:top w:val="nil"/>
          <w:left w:val="nil"/>
          <w:bottom w:val="nil"/>
          <w:right w:val="nil"/>
          <w:between w:val="nil"/>
        </w:pBdr>
        <w:jc w:val="both"/>
        <w:rPr>
          <w:rFonts w:ascii="Arial" w:eastAsia="Arial" w:hAnsi="Arial" w:cs="Arial"/>
        </w:rPr>
      </w:pPr>
    </w:p>
    <w:p w14:paraId="490394D8"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Imam A. Y. (2021). Impact of Tooth Loss Position on Oral Health-Related Quality of Life in Adults Treated in the Community. </w:t>
      </w:r>
      <w:r>
        <w:rPr>
          <w:rFonts w:ascii="Arial" w:eastAsia="Arial" w:hAnsi="Arial" w:cs="Arial"/>
          <w:i/>
        </w:rPr>
        <w:t xml:space="preserve">Journal of Pharmacy &amp; </w:t>
      </w:r>
      <w:proofErr w:type="spellStart"/>
      <w:r>
        <w:rPr>
          <w:rFonts w:ascii="Arial" w:eastAsia="Arial" w:hAnsi="Arial" w:cs="Arial"/>
          <w:i/>
        </w:rPr>
        <w:t>Bioallied</w:t>
      </w:r>
      <w:proofErr w:type="spellEnd"/>
      <w:r>
        <w:rPr>
          <w:rFonts w:ascii="Arial" w:eastAsia="Arial" w:hAnsi="Arial" w:cs="Arial"/>
          <w:i/>
        </w:rPr>
        <w:t xml:space="preserve"> Sciences</w:t>
      </w:r>
      <w:r>
        <w:rPr>
          <w:rFonts w:ascii="Arial" w:eastAsia="Arial" w:hAnsi="Arial" w:cs="Arial"/>
        </w:rPr>
        <w:t xml:space="preserve">, 13(2), 969–974. </w:t>
      </w:r>
      <w:hyperlink r:id="rId46">
        <w:r>
          <w:rPr>
            <w:rFonts w:ascii="Arial" w:eastAsia="Arial" w:hAnsi="Arial" w:cs="Arial"/>
            <w:color w:val="1155CC"/>
            <w:u w:val="single"/>
          </w:rPr>
          <w:t>https://doi.org/10.4103/jpbs.jpbs_87_21</w:t>
        </w:r>
      </w:hyperlink>
      <w:r>
        <w:rPr>
          <w:rFonts w:ascii="Arial" w:eastAsia="Arial" w:hAnsi="Arial" w:cs="Arial"/>
        </w:rPr>
        <w:t xml:space="preserve"> </w:t>
      </w:r>
    </w:p>
    <w:p w14:paraId="2971F3FE" w14:textId="77777777" w:rsidR="00FE24B0" w:rsidRDefault="00FE24B0">
      <w:pPr>
        <w:pBdr>
          <w:top w:val="nil"/>
          <w:left w:val="nil"/>
          <w:bottom w:val="nil"/>
          <w:right w:val="nil"/>
          <w:between w:val="nil"/>
        </w:pBdr>
        <w:jc w:val="both"/>
        <w:rPr>
          <w:rFonts w:ascii="Arial" w:eastAsia="Arial" w:hAnsi="Arial" w:cs="Arial"/>
        </w:rPr>
      </w:pPr>
    </w:p>
    <w:p w14:paraId="13AA22BB"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Jenei</w:t>
      </w:r>
      <w:proofErr w:type="spellEnd"/>
      <w:r>
        <w:rPr>
          <w:rFonts w:ascii="Arial" w:eastAsia="Arial" w:hAnsi="Arial" w:cs="Arial"/>
        </w:rPr>
        <w:t xml:space="preserve">, Á., </w:t>
      </w:r>
      <w:proofErr w:type="spellStart"/>
      <w:r>
        <w:rPr>
          <w:rFonts w:ascii="Arial" w:eastAsia="Arial" w:hAnsi="Arial" w:cs="Arial"/>
        </w:rPr>
        <w:t>Sándor</w:t>
      </w:r>
      <w:proofErr w:type="spellEnd"/>
      <w:r>
        <w:rPr>
          <w:rFonts w:ascii="Arial" w:eastAsia="Arial" w:hAnsi="Arial" w:cs="Arial"/>
        </w:rPr>
        <w:t xml:space="preserve">, J., </w:t>
      </w:r>
      <w:proofErr w:type="spellStart"/>
      <w:r>
        <w:rPr>
          <w:rFonts w:ascii="Arial" w:eastAsia="Arial" w:hAnsi="Arial" w:cs="Arial"/>
        </w:rPr>
        <w:t>Hegedűs</w:t>
      </w:r>
      <w:proofErr w:type="spellEnd"/>
      <w:r>
        <w:rPr>
          <w:rFonts w:ascii="Arial" w:eastAsia="Arial" w:hAnsi="Arial" w:cs="Arial"/>
        </w:rPr>
        <w:t xml:space="preserve">, C., </w:t>
      </w:r>
      <w:proofErr w:type="spellStart"/>
      <w:r>
        <w:rPr>
          <w:rFonts w:ascii="Arial" w:eastAsia="Arial" w:hAnsi="Arial" w:cs="Arial"/>
        </w:rPr>
        <w:t>Bágyi</w:t>
      </w:r>
      <w:proofErr w:type="spellEnd"/>
      <w:r>
        <w:rPr>
          <w:rFonts w:ascii="Arial" w:eastAsia="Arial" w:hAnsi="Arial" w:cs="Arial"/>
        </w:rPr>
        <w:t xml:space="preserve">, K., Nagy, L., Kiss, C., </w:t>
      </w:r>
      <w:proofErr w:type="spellStart"/>
      <w:r>
        <w:rPr>
          <w:rFonts w:ascii="Arial" w:eastAsia="Arial" w:hAnsi="Arial" w:cs="Arial"/>
        </w:rPr>
        <w:t>Szabó</w:t>
      </w:r>
      <w:proofErr w:type="spellEnd"/>
      <w:r>
        <w:rPr>
          <w:rFonts w:ascii="Arial" w:eastAsia="Arial" w:hAnsi="Arial" w:cs="Arial"/>
        </w:rPr>
        <w:t xml:space="preserve">, G., &amp; </w:t>
      </w:r>
      <w:proofErr w:type="spellStart"/>
      <w:r>
        <w:rPr>
          <w:rFonts w:ascii="Arial" w:eastAsia="Arial" w:hAnsi="Arial" w:cs="Arial"/>
        </w:rPr>
        <w:t>Márton</w:t>
      </w:r>
      <w:proofErr w:type="spellEnd"/>
      <w:r>
        <w:rPr>
          <w:rFonts w:ascii="Arial" w:eastAsia="Arial" w:hAnsi="Arial" w:cs="Arial"/>
        </w:rPr>
        <w:t>, I. J. (2015). Oral health-related quality of life after prosthetic rehabilitation: a longitudin</w:t>
      </w:r>
      <w:r>
        <w:rPr>
          <w:rFonts w:ascii="Arial" w:eastAsia="Arial" w:hAnsi="Arial" w:cs="Arial"/>
        </w:rPr>
        <w:t xml:space="preserve">al study with the OHIP questionnaire. </w:t>
      </w:r>
      <w:r>
        <w:rPr>
          <w:rFonts w:ascii="Arial" w:eastAsia="Arial" w:hAnsi="Arial" w:cs="Arial"/>
          <w:i/>
        </w:rPr>
        <w:t>Health and Quality of Life Outcomes</w:t>
      </w:r>
      <w:r>
        <w:rPr>
          <w:rFonts w:ascii="Arial" w:eastAsia="Arial" w:hAnsi="Arial" w:cs="Arial"/>
        </w:rPr>
        <w:t xml:space="preserve">, 13, e99. </w:t>
      </w:r>
      <w:hyperlink r:id="rId47">
        <w:r>
          <w:rPr>
            <w:rFonts w:ascii="Arial" w:eastAsia="Arial" w:hAnsi="Arial" w:cs="Arial"/>
            <w:color w:val="1155CC"/>
            <w:u w:val="single"/>
          </w:rPr>
          <w:t>https://doi.org/10.1186/s12955-015-0289-2</w:t>
        </w:r>
      </w:hyperlink>
      <w:r>
        <w:rPr>
          <w:rFonts w:ascii="Arial" w:eastAsia="Arial" w:hAnsi="Arial" w:cs="Arial"/>
        </w:rPr>
        <w:t xml:space="preserve"> </w:t>
      </w:r>
    </w:p>
    <w:p w14:paraId="0103100B" w14:textId="77777777" w:rsidR="00FE24B0" w:rsidRDefault="00FE24B0">
      <w:pPr>
        <w:pBdr>
          <w:top w:val="nil"/>
          <w:left w:val="nil"/>
          <w:bottom w:val="nil"/>
          <w:right w:val="nil"/>
          <w:between w:val="nil"/>
        </w:pBdr>
        <w:jc w:val="both"/>
        <w:rPr>
          <w:rFonts w:ascii="Arial" w:eastAsia="Arial" w:hAnsi="Arial" w:cs="Arial"/>
        </w:rPr>
      </w:pPr>
    </w:p>
    <w:p w14:paraId="6D8B1AA2"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Karimi, P., </w:t>
      </w:r>
      <w:proofErr w:type="spellStart"/>
      <w:r>
        <w:rPr>
          <w:rFonts w:ascii="Arial" w:eastAsia="Arial" w:hAnsi="Arial" w:cs="Arial"/>
        </w:rPr>
        <w:t>Zojaji</w:t>
      </w:r>
      <w:proofErr w:type="spellEnd"/>
      <w:r>
        <w:rPr>
          <w:rFonts w:ascii="Arial" w:eastAsia="Arial" w:hAnsi="Arial" w:cs="Arial"/>
        </w:rPr>
        <w:t xml:space="preserve">, S., </w:t>
      </w:r>
      <w:proofErr w:type="spellStart"/>
      <w:r>
        <w:rPr>
          <w:rFonts w:ascii="Arial" w:eastAsia="Arial" w:hAnsi="Arial" w:cs="Arial"/>
        </w:rPr>
        <w:t>Fard</w:t>
      </w:r>
      <w:proofErr w:type="spellEnd"/>
      <w:r>
        <w:rPr>
          <w:rFonts w:ascii="Arial" w:eastAsia="Arial" w:hAnsi="Arial" w:cs="Arial"/>
        </w:rPr>
        <w:t xml:space="preserve">, A. A., </w:t>
      </w:r>
      <w:proofErr w:type="spellStart"/>
      <w:r>
        <w:rPr>
          <w:rFonts w:ascii="Arial" w:eastAsia="Arial" w:hAnsi="Arial" w:cs="Arial"/>
        </w:rPr>
        <w:t>Nateghi</w:t>
      </w:r>
      <w:proofErr w:type="spellEnd"/>
      <w:r>
        <w:rPr>
          <w:rFonts w:ascii="Arial" w:eastAsia="Arial" w:hAnsi="Arial" w:cs="Arial"/>
        </w:rPr>
        <w:t xml:space="preserve">, M. N., Mansouri, Z., &amp; </w:t>
      </w:r>
      <w:proofErr w:type="spellStart"/>
      <w:r>
        <w:rPr>
          <w:rFonts w:ascii="Arial" w:eastAsia="Arial" w:hAnsi="Arial" w:cs="Arial"/>
        </w:rPr>
        <w:t>Zojaji</w:t>
      </w:r>
      <w:proofErr w:type="spellEnd"/>
      <w:r>
        <w:rPr>
          <w:rFonts w:ascii="Arial" w:eastAsia="Arial" w:hAnsi="Arial" w:cs="Arial"/>
        </w:rPr>
        <w:t xml:space="preserve">, R. (2025). The impact of oral health on depression: A systematic review. </w:t>
      </w:r>
      <w:r>
        <w:rPr>
          <w:rFonts w:ascii="Arial" w:eastAsia="Arial" w:hAnsi="Arial" w:cs="Arial"/>
          <w:i/>
        </w:rPr>
        <w:t>Special Care in Dentistry</w:t>
      </w:r>
      <w:r>
        <w:rPr>
          <w:rFonts w:ascii="Arial" w:eastAsia="Arial" w:hAnsi="Arial" w:cs="Arial"/>
        </w:rPr>
        <w:t xml:space="preserve">, 45(1), e13079. </w:t>
      </w:r>
      <w:hyperlink r:id="rId48">
        <w:r>
          <w:rPr>
            <w:rFonts w:ascii="Arial" w:eastAsia="Arial" w:hAnsi="Arial" w:cs="Arial"/>
            <w:color w:val="1155CC"/>
            <w:u w:val="single"/>
          </w:rPr>
          <w:t>https://doi</w:t>
        </w:r>
        <w:r>
          <w:rPr>
            <w:rFonts w:ascii="Arial" w:eastAsia="Arial" w:hAnsi="Arial" w:cs="Arial"/>
            <w:color w:val="1155CC"/>
            <w:u w:val="single"/>
          </w:rPr>
          <w:t>.org/10.1111/scd.13079</w:t>
        </w:r>
      </w:hyperlink>
      <w:r>
        <w:rPr>
          <w:rFonts w:ascii="Arial" w:eastAsia="Arial" w:hAnsi="Arial" w:cs="Arial"/>
        </w:rPr>
        <w:t xml:space="preserve"> </w:t>
      </w:r>
    </w:p>
    <w:p w14:paraId="0C89B23D" w14:textId="77777777" w:rsidR="00FE24B0" w:rsidRDefault="00FE24B0">
      <w:pPr>
        <w:pBdr>
          <w:top w:val="nil"/>
          <w:left w:val="nil"/>
          <w:bottom w:val="nil"/>
          <w:right w:val="nil"/>
          <w:between w:val="nil"/>
        </w:pBdr>
        <w:jc w:val="both"/>
        <w:rPr>
          <w:rFonts w:ascii="Arial" w:eastAsia="Arial" w:hAnsi="Arial" w:cs="Arial"/>
        </w:rPr>
      </w:pPr>
    </w:p>
    <w:p w14:paraId="19879711"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Kazuo, S. D., Ferreira, U. C., Justo, K. </w:t>
      </w:r>
      <w:proofErr w:type="gramStart"/>
      <w:r>
        <w:rPr>
          <w:rFonts w:ascii="Arial" w:eastAsia="Arial" w:hAnsi="Arial" w:cs="Arial"/>
        </w:rPr>
        <w:t>D.,.</w:t>
      </w:r>
      <w:proofErr w:type="gramEnd"/>
      <w:r>
        <w:rPr>
          <w:rFonts w:ascii="Arial" w:eastAsia="Arial" w:hAnsi="Arial" w:cs="Arial"/>
        </w:rPr>
        <w:t xml:space="preserve"> Rye, O. E., &amp; </w:t>
      </w:r>
      <w:proofErr w:type="spellStart"/>
      <w:r>
        <w:rPr>
          <w:rFonts w:ascii="Arial" w:eastAsia="Arial" w:hAnsi="Arial" w:cs="Arial"/>
        </w:rPr>
        <w:t>Shigueyuki</w:t>
      </w:r>
      <w:proofErr w:type="spellEnd"/>
      <w:r>
        <w:rPr>
          <w:rFonts w:ascii="Arial" w:eastAsia="Arial" w:hAnsi="Arial" w:cs="Arial"/>
        </w:rPr>
        <w:t xml:space="preserve">, U. E. (2008). </w:t>
      </w:r>
      <w:proofErr w:type="spellStart"/>
      <w:r>
        <w:rPr>
          <w:rFonts w:ascii="Arial" w:eastAsia="Arial" w:hAnsi="Arial" w:cs="Arial"/>
        </w:rPr>
        <w:t>Higienização</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prótese</w:t>
      </w:r>
      <w:proofErr w:type="spellEnd"/>
      <w:r>
        <w:rPr>
          <w:rFonts w:ascii="Arial" w:eastAsia="Arial" w:hAnsi="Arial" w:cs="Arial"/>
        </w:rPr>
        <w:t xml:space="preserve"> </w:t>
      </w:r>
      <w:proofErr w:type="spellStart"/>
      <w:r>
        <w:rPr>
          <w:rFonts w:ascii="Arial" w:eastAsia="Arial" w:hAnsi="Arial" w:cs="Arial"/>
        </w:rPr>
        <w:t>parcial</w:t>
      </w:r>
      <w:proofErr w:type="spellEnd"/>
      <w:r>
        <w:rPr>
          <w:rFonts w:ascii="Arial" w:eastAsia="Arial" w:hAnsi="Arial" w:cs="Arial"/>
        </w:rPr>
        <w:t xml:space="preserve"> </w:t>
      </w:r>
      <w:proofErr w:type="spellStart"/>
      <w:r>
        <w:rPr>
          <w:rFonts w:ascii="Arial" w:eastAsia="Arial" w:hAnsi="Arial" w:cs="Arial"/>
        </w:rPr>
        <w:t>removível</w:t>
      </w:r>
      <w:proofErr w:type="spellEnd"/>
      <w:r>
        <w:rPr>
          <w:rFonts w:ascii="Arial" w:eastAsia="Arial" w:hAnsi="Arial" w:cs="Arial"/>
        </w:rPr>
        <w:t xml:space="preserve">. </w:t>
      </w:r>
      <w:proofErr w:type="spellStart"/>
      <w:r>
        <w:rPr>
          <w:rFonts w:ascii="Arial" w:eastAsia="Arial" w:hAnsi="Arial" w:cs="Arial"/>
          <w:i/>
        </w:rPr>
        <w:t>Revista</w:t>
      </w:r>
      <w:proofErr w:type="spellEnd"/>
      <w:r>
        <w:rPr>
          <w:rFonts w:ascii="Arial" w:eastAsia="Arial" w:hAnsi="Arial" w:cs="Arial"/>
          <w:i/>
        </w:rPr>
        <w:t xml:space="preserve"> de </w:t>
      </w:r>
      <w:proofErr w:type="spellStart"/>
      <w:r>
        <w:rPr>
          <w:rFonts w:ascii="Arial" w:eastAsia="Arial" w:hAnsi="Arial" w:cs="Arial"/>
          <w:i/>
        </w:rPr>
        <w:t>Odontologia</w:t>
      </w:r>
      <w:proofErr w:type="spellEnd"/>
      <w:r>
        <w:rPr>
          <w:rFonts w:ascii="Arial" w:eastAsia="Arial" w:hAnsi="Arial" w:cs="Arial"/>
          <w:i/>
        </w:rPr>
        <w:t xml:space="preserve"> da </w:t>
      </w:r>
      <w:proofErr w:type="spellStart"/>
      <w:r>
        <w:rPr>
          <w:rFonts w:ascii="Arial" w:eastAsia="Arial" w:hAnsi="Arial" w:cs="Arial"/>
          <w:i/>
        </w:rPr>
        <w:t>Universidade</w:t>
      </w:r>
      <w:proofErr w:type="spellEnd"/>
      <w:r>
        <w:rPr>
          <w:rFonts w:ascii="Arial" w:eastAsia="Arial" w:hAnsi="Arial" w:cs="Arial"/>
          <w:i/>
        </w:rPr>
        <w:t xml:space="preserve"> </w:t>
      </w:r>
      <w:proofErr w:type="spellStart"/>
      <w:r>
        <w:rPr>
          <w:rFonts w:ascii="Arial" w:eastAsia="Arial" w:hAnsi="Arial" w:cs="Arial"/>
          <w:i/>
        </w:rPr>
        <w:t>Cidade</w:t>
      </w:r>
      <w:proofErr w:type="spellEnd"/>
      <w:r>
        <w:rPr>
          <w:rFonts w:ascii="Arial" w:eastAsia="Arial" w:hAnsi="Arial" w:cs="Arial"/>
          <w:i/>
        </w:rPr>
        <w:t xml:space="preserve"> de São Paulo</w:t>
      </w:r>
      <w:r>
        <w:rPr>
          <w:rFonts w:ascii="Arial" w:eastAsia="Arial" w:hAnsi="Arial" w:cs="Arial"/>
        </w:rPr>
        <w:t>, 20(2), 168-174.</w:t>
      </w:r>
    </w:p>
    <w:p w14:paraId="01BB36E7" w14:textId="77777777" w:rsidR="00FE24B0" w:rsidRDefault="00FE24B0">
      <w:pPr>
        <w:pBdr>
          <w:top w:val="nil"/>
          <w:left w:val="nil"/>
          <w:bottom w:val="nil"/>
          <w:right w:val="nil"/>
          <w:between w:val="nil"/>
        </w:pBdr>
        <w:jc w:val="both"/>
        <w:rPr>
          <w:rFonts w:ascii="Arial" w:eastAsia="Arial" w:hAnsi="Arial" w:cs="Arial"/>
        </w:rPr>
      </w:pPr>
    </w:p>
    <w:p w14:paraId="0635F996"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Kok</w:t>
      </w:r>
      <w:proofErr w:type="spellEnd"/>
      <w:r>
        <w:rPr>
          <w:rFonts w:ascii="Arial" w:eastAsia="Arial" w:hAnsi="Arial" w:cs="Arial"/>
        </w:rPr>
        <w:t>, I. J., Cooper, L. F.</w:t>
      </w:r>
      <w:r>
        <w:rPr>
          <w:rFonts w:ascii="Arial" w:eastAsia="Arial" w:hAnsi="Arial" w:cs="Arial"/>
        </w:rPr>
        <w:t xml:space="preserve">, </w:t>
      </w:r>
      <w:proofErr w:type="spellStart"/>
      <w:r>
        <w:rPr>
          <w:rFonts w:ascii="Arial" w:eastAsia="Arial" w:hAnsi="Arial" w:cs="Arial"/>
        </w:rPr>
        <w:t>Guckes</w:t>
      </w:r>
      <w:proofErr w:type="spellEnd"/>
      <w:r>
        <w:rPr>
          <w:rFonts w:ascii="Arial" w:eastAsia="Arial" w:hAnsi="Arial" w:cs="Arial"/>
        </w:rPr>
        <w:t xml:space="preserve">, A. D., McGraw, K., Wright, R. F. &amp; </w:t>
      </w:r>
      <w:proofErr w:type="spellStart"/>
      <w:r>
        <w:rPr>
          <w:rFonts w:ascii="Arial" w:eastAsia="Arial" w:hAnsi="Arial" w:cs="Arial"/>
        </w:rPr>
        <w:t>Barrero</w:t>
      </w:r>
      <w:proofErr w:type="spellEnd"/>
      <w:r>
        <w:rPr>
          <w:rFonts w:ascii="Arial" w:eastAsia="Arial" w:hAnsi="Arial" w:cs="Arial"/>
        </w:rPr>
        <w:t xml:space="preserve">, C. J. et al. (2017). Factors Influencing Removable Partial Denture Patient-Reported Outcomes of Quality of Life and Satisfaction: A Systematic Review. </w:t>
      </w:r>
      <w:r>
        <w:rPr>
          <w:rFonts w:ascii="Arial" w:eastAsia="Arial" w:hAnsi="Arial" w:cs="Arial"/>
          <w:i/>
        </w:rPr>
        <w:t>Journal of Prosthodontics</w:t>
      </w:r>
      <w:r>
        <w:rPr>
          <w:rFonts w:ascii="Arial" w:eastAsia="Arial" w:hAnsi="Arial" w:cs="Arial"/>
        </w:rPr>
        <w:t xml:space="preserve">, 26(1), 5–18. </w:t>
      </w:r>
      <w:hyperlink r:id="rId49">
        <w:r>
          <w:rPr>
            <w:rFonts w:ascii="Arial" w:eastAsia="Arial" w:hAnsi="Arial" w:cs="Arial"/>
            <w:color w:val="1155CC"/>
            <w:u w:val="single"/>
          </w:rPr>
          <w:t>https://doi.org/10.1111/jopr.12526</w:t>
        </w:r>
      </w:hyperlink>
      <w:r>
        <w:rPr>
          <w:rFonts w:ascii="Arial" w:eastAsia="Arial" w:hAnsi="Arial" w:cs="Arial"/>
        </w:rPr>
        <w:t xml:space="preserve"> </w:t>
      </w:r>
    </w:p>
    <w:p w14:paraId="5FB4B5C7" w14:textId="77777777" w:rsidR="00FE24B0" w:rsidRDefault="00FE24B0">
      <w:pPr>
        <w:pBdr>
          <w:top w:val="nil"/>
          <w:left w:val="nil"/>
          <w:bottom w:val="nil"/>
          <w:right w:val="nil"/>
          <w:between w:val="nil"/>
        </w:pBdr>
        <w:jc w:val="both"/>
        <w:rPr>
          <w:rFonts w:ascii="Arial" w:eastAsia="Arial" w:hAnsi="Arial" w:cs="Arial"/>
        </w:rPr>
      </w:pPr>
    </w:p>
    <w:p w14:paraId="32AE6C4D"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Lazureanu</w:t>
      </w:r>
      <w:proofErr w:type="spellEnd"/>
      <w:r>
        <w:rPr>
          <w:rFonts w:ascii="Arial" w:eastAsia="Arial" w:hAnsi="Arial" w:cs="Arial"/>
        </w:rPr>
        <w:t xml:space="preserve">, P. C., Popescu, F. G., Stef, L., </w:t>
      </w:r>
      <w:proofErr w:type="spellStart"/>
      <w:r>
        <w:rPr>
          <w:rFonts w:ascii="Arial" w:eastAsia="Arial" w:hAnsi="Arial" w:cs="Arial"/>
        </w:rPr>
        <w:t>Focsa</w:t>
      </w:r>
      <w:proofErr w:type="spellEnd"/>
      <w:r>
        <w:rPr>
          <w:rFonts w:ascii="Arial" w:eastAsia="Arial" w:hAnsi="Arial" w:cs="Arial"/>
        </w:rPr>
        <w:t xml:space="preserve">, M., </w:t>
      </w:r>
      <w:proofErr w:type="spellStart"/>
      <w:r>
        <w:rPr>
          <w:rFonts w:ascii="Arial" w:eastAsia="Arial" w:hAnsi="Arial" w:cs="Arial"/>
        </w:rPr>
        <w:t>Vaida</w:t>
      </w:r>
      <w:proofErr w:type="spellEnd"/>
      <w:r>
        <w:rPr>
          <w:rFonts w:ascii="Arial" w:eastAsia="Arial" w:hAnsi="Arial" w:cs="Arial"/>
        </w:rPr>
        <w:t xml:space="preserve">, M. A., &amp; </w:t>
      </w:r>
      <w:proofErr w:type="spellStart"/>
      <w:r>
        <w:rPr>
          <w:rFonts w:ascii="Arial" w:eastAsia="Arial" w:hAnsi="Arial" w:cs="Arial"/>
        </w:rPr>
        <w:t>Mihaila</w:t>
      </w:r>
      <w:proofErr w:type="spellEnd"/>
      <w:r>
        <w:rPr>
          <w:rFonts w:ascii="Arial" w:eastAsia="Arial" w:hAnsi="Arial" w:cs="Arial"/>
        </w:rPr>
        <w:t xml:space="preserve">, R. (2022). The Influence of Periodontal Disease on Oral Health Quality of Life in Patients with </w:t>
      </w:r>
      <w:r>
        <w:rPr>
          <w:rFonts w:ascii="Arial" w:eastAsia="Arial" w:hAnsi="Arial" w:cs="Arial"/>
        </w:rPr>
        <w:t xml:space="preserve">Cardiovascular Disease: A Cross-Sectional Observational Single-Center Study. </w:t>
      </w:r>
      <w:proofErr w:type="spellStart"/>
      <w:r>
        <w:rPr>
          <w:rFonts w:ascii="Arial" w:eastAsia="Arial" w:hAnsi="Arial" w:cs="Arial"/>
          <w:i/>
        </w:rPr>
        <w:t>Medicina</w:t>
      </w:r>
      <w:proofErr w:type="spellEnd"/>
      <w:r>
        <w:rPr>
          <w:rFonts w:ascii="Arial" w:eastAsia="Arial" w:hAnsi="Arial" w:cs="Arial"/>
          <w:i/>
        </w:rPr>
        <w:t xml:space="preserve"> (Kaunas, Lithuania)</w:t>
      </w:r>
      <w:r>
        <w:rPr>
          <w:rFonts w:ascii="Arial" w:eastAsia="Arial" w:hAnsi="Arial" w:cs="Arial"/>
        </w:rPr>
        <w:t xml:space="preserve">, 58(5), e584. </w:t>
      </w:r>
      <w:hyperlink r:id="rId50">
        <w:r>
          <w:rPr>
            <w:rFonts w:ascii="Arial" w:eastAsia="Arial" w:hAnsi="Arial" w:cs="Arial"/>
            <w:color w:val="1155CC"/>
            <w:u w:val="single"/>
          </w:rPr>
          <w:t>https://doi.org/10.3390/medicina58050584</w:t>
        </w:r>
      </w:hyperlink>
      <w:r>
        <w:rPr>
          <w:rFonts w:ascii="Arial" w:eastAsia="Arial" w:hAnsi="Arial" w:cs="Arial"/>
        </w:rPr>
        <w:t xml:space="preserve"> </w:t>
      </w:r>
    </w:p>
    <w:p w14:paraId="687D886F" w14:textId="77777777" w:rsidR="00FE24B0" w:rsidRDefault="00FE24B0">
      <w:pPr>
        <w:pBdr>
          <w:top w:val="nil"/>
          <w:left w:val="nil"/>
          <w:bottom w:val="nil"/>
          <w:right w:val="nil"/>
          <w:between w:val="nil"/>
        </w:pBdr>
        <w:jc w:val="both"/>
        <w:rPr>
          <w:rFonts w:ascii="Arial" w:eastAsia="Arial" w:hAnsi="Arial" w:cs="Arial"/>
        </w:rPr>
      </w:pPr>
    </w:p>
    <w:p w14:paraId="32E7E896"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Lee, H., Kim, D., Jung, A., &amp; </w:t>
      </w:r>
      <w:proofErr w:type="spellStart"/>
      <w:r>
        <w:rPr>
          <w:rFonts w:ascii="Arial" w:eastAsia="Arial" w:hAnsi="Arial" w:cs="Arial"/>
        </w:rPr>
        <w:t>Chae</w:t>
      </w:r>
      <w:proofErr w:type="spellEnd"/>
      <w:r>
        <w:rPr>
          <w:rFonts w:ascii="Arial" w:eastAsia="Arial" w:hAnsi="Arial" w:cs="Arial"/>
        </w:rPr>
        <w:t xml:space="preserve">, W. (2022). Ethnicity, Social, and Clinical Risk Factors to Tooth Loss among Older Adults in the U.S., NHANES 2011-2018. </w:t>
      </w:r>
      <w:r>
        <w:rPr>
          <w:rFonts w:ascii="Arial" w:eastAsia="Arial" w:hAnsi="Arial" w:cs="Arial"/>
          <w:i/>
        </w:rPr>
        <w:t>International Journal of Environmental Research and Public Health</w:t>
      </w:r>
      <w:r>
        <w:rPr>
          <w:rFonts w:ascii="Arial" w:eastAsia="Arial" w:hAnsi="Arial" w:cs="Arial"/>
        </w:rPr>
        <w:t xml:space="preserve">, 19(4), e2382. </w:t>
      </w:r>
      <w:hyperlink r:id="rId51">
        <w:r>
          <w:rPr>
            <w:rFonts w:ascii="Arial" w:eastAsia="Arial" w:hAnsi="Arial" w:cs="Arial"/>
            <w:color w:val="1155CC"/>
            <w:u w:val="single"/>
          </w:rPr>
          <w:t>https://doi.org/10.3390/ijerph19042382</w:t>
        </w:r>
      </w:hyperlink>
    </w:p>
    <w:p w14:paraId="05D2894E" w14:textId="77777777" w:rsidR="00FE24B0" w:rsidRDefault="00FE24B0">
      <w:pPr>
        <w:pBdr>
          <w:top w:val="nil"/>
          <w:left w:val="nil"/>
          <w:bottom w:val="nil"/>
          <w:right w:val="nil"/>
          <w:between w:val="nil"/>
        </w:pBdr>
        <w:jc w:val="both"/>
        <w:rPr>
          <w:rFonts w:ascii="Arial" w:eastAsia="Arial" w:hAnsi="Arial" w:cs="Arial"/>
        </w:rPr>
      </w:pPr>
    </w:p>
    <w:p w14:paraId="78EA1B6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Mamdouh, R. I., El-</w:t>
      </w:r>
      <w:proofErr w:type="spellStart"/>
      <w:r>
        <w:rPr>
          <w:rFonts w:ascii="Arial" w:eastAsia="Arial" w:hAnsi="Arial" w:cs="Arial"/>
        </w:rPr>
        <w:t>Sherbini</w:t>
      </w:r>
      <w:proofErr w:type="spellEnd"/>
      <w:r>
        <w:rPr>
          <w:rFonts w:ascii="Arial" w:eastAsia="Arial" w:hAnsi="Arial" w:cs="Arial"/>
        </w:rPr>
        <w:t xml:space="preserve">, N. N., &amp; </w:t>
      </w:r>
      <w:proofErr w:type="spellStart"/>
      <w:r>
        <w:rPr>
          <w:rFonts w:ascii="Arial" w:eastAsia="Arial" w:hAnsi="Arial" w:cs="Arial"/>
        </w:rPr>
        <w:t>Mady</w:t>
      </w:r>
      <w:proofErr w:type="spellEnd"/>
      <w:r>
        <w:rPr>
          <w:rFonts w:ascii="Arial" w:eastAsia="Arial" w:hAnsi="Arial" w:cs="Arial"/>
        </w:rPr>
        <w:t>, Y. O. (2019). Treatment Outcomes Based on Patient’s Oral Health Related Quality of Life (</w:t>
      </w:r>
      <w:proofErr w:type="spellStart"/>
      <w:r>
        <w:rPr>
          <w:rFonts w:ascii="Arial" w:eastAsia="Arial" w:hAnsi="Arial" w:cs="Arial"/>
        </w:rPr>
        <w:t>OHRQoL</w:t>
      </w:r>
      <w:proofErr w:type="spellEnd"/>
      <w:r>
        <w:rPr>
          <w:rFonts w:ascii="Arial" w:eastAsia="Arial" w:hAnsi="Arial" w:cs="Arial"/>
        </w:rPr>
        <w:t>) after Receiving Conventional Clasp o</w:t>
      </w:r>
      <w:r>
        <w:rPr>
          <w:rFonts w:ascii="Arial" w:eastAsia="Arial" w:hAnsi="Arial" w:cs="Arial"/>
        </w:rPr>
        <w:t xml:space="preserve">r Precision Attachment Removable Partial Dentures in Distal Extension Cases: A Randomized Controlled Clinical Trial. </w:t>
      </w:r>
      <w:r>
        <w:rPr>
          <w:rFonts w:ascii="Arial" w:eastAsia="Arial" w:hAnsi="Arial" w:cs="Arial"/>
          <w:i/>
        </w:rPr>
        <w:t>Brazilian Dental Science</w:t>
      </w:r>
      <w:r>
        <w:rPr>
          <w:rFonts w:ascii="Arial" w:eastAsia="Arial" w:hAnsi="Arial" w:cs="Arial"/>
        </w:rPr>
        <w:t xml:space="preserve">, 22(4), 528–537. </w:t>
      </w:r>
      <w:hyperlink r:id="rId52">
        <w:r>
          <w:rPr>
            <w:rFonts w:ascii="Arial" w:eastAsia="Arial" w:hAnsi="Arial" w:cs="Arial"/>
            <w:color w:val="1155CC"/>
            <w:u w:val="single"/>
          </w:rPr>
          <w:t>https://doi.org/10.14295/bds.2019</w:t>
        </w:r>
        <w:r>
          <w:rPr>
            <w:rFonts w:ascii="Arial" w:eastAsia="Arial" w:hAnsi="Arial" w:cs="Arial"/>
            <w:color w:val="1155CC"/>
            <w:u w:val="single"/>
          </w:rPr>
          <w:t>.v22i4.1819</w:t>
        </w:r>
      </w:hyperlink>
      <w:r>
        <w:rPr>
          <w:rFonts w:ascii="Arial" w:eastAsia="Arial" w:hAnsi="Arial" w:cs="Arial"/>
        </w:rPr>
        <w:t xml:space="preserve"> </w:t>
      </w:r>
    </w:p>
    <w:p w14:paraId="4829FC62" w14:textId="77777777" w:rsidR="00FE24B0" w:rsidRDefault="00FE24B0">
      <w:pPr>
        <w:pBdr>
          <w:top w:val="nil"/>
          <w:left w:val="nil"/>
          <w:bottom w:val="nil"/>
          <w:right w:val="nil"/>
          <w:between w:val="nil"/>
        </w:pBdr>
        <w:jc w:val="both"/>
        <w:rPr>
          <w:rFonts w:ascii="Arial" w:eastAsia="Arial" w:hAnsi="Arial" w:cs="Arial"/>
        </w:rPr>
      </w:pPr>
    </w:p>
    <w:p w14:paraId="0DC41DD6"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Mariano, C. J. D., Silva, R. B, Sá, J. R. S., Torres, K. M. B., Andrade, J. M. &amp; Dias, J. N. et al. (2024). </w:t>
      </w:r>
      <w:proofErr w:type="spellStart"/>
      <w:r>
        <w:rPr>
          <w:rFonts w:ascii="Arial" w:eastAsia="Arial" w:hAnsi="Arial" w:cs="Arial"/>
        </w:rPr>
        <w:t>Perfil</w:t>
      </w:r>
      <w:proofErr w:type="spellEnd"/>
      <w:r>
        <w:rPr>
          <w:rFonts w:ascii="Arial" w:eastAsia="Arial" w:hAnsi="Arial" w:cs="Arial"/>
        </w:rPr>
        <w:t xml:space="preserve"> </w:t>
      </w:r>
      <w:proofErr w:type="spellStart"/>
      <w:r>
        <w:rPr>
          <w:rFonts w:ascii="Arial" w:eastAsia="Arial" w:hAnsi="Arial" w:cs="Arial"/>
        </w:rPr>
        <w:t>epidemiológico</w:t>
      </w:r>
      <w:proofErr w:type="spellEnd"/>
      <w:r>
        <w:rPr>
          <w:rFonts w:ascii="Arial" w:eastAsia="Arial" w:hAnsi="Arial" w:cs="Arial"/>
        </w:rPr>
        <w:t xml:space="preserve"> e </w:t>
      </w:r>
      <w:proofErr w:type="spellStart"/>
      <w:r>
        <w:rPr>
          <w:rFonts w:ascii="Arial" w:eastAsia="Arial" w:hAnsi="Arial" w:cs="Arial"/>
        </w:rPr>
        <w:t>análise</w:t>
      </w:r>
      <w:proofErr w:type="spellEnd"/>
      <w:r>
        <w:rPr>
          <w:rFonts w:ascii="Arial" w:eastAsia="Arial" w:hAnsi="Arial" w:cs="Arial"/>
        </w:rPr>
        <w:t xml:space="preserve"> da </w:t>
      </w:r>
      <w:proofErr w:type="spellStart"/>
      <w:r>
        <w:rPr>
          <w:rFonts w:ascii="Arial" w:eastAsia="Arial" w:hAnsi="Arial" w:cs="Arial"/>
        </w:rPr>
        <w:t>qualidade</w:t>
      </w:r>
      <w:proofErr w:type="spellEnd"/>
      <w:r>
        <w:rPr>
          <w:rFonts w:ascii="Arial" w:eastAsia="Arial" w:hAnsi="Arial" w:cs="Arial"/>
        </w:rPr>
        <w:t xml:space="preserve"> de </w:t>
      </w:r>
      <w:proofErr w:type="spellStart"/>
      <w:r>
        <w:rPr>
          <w:rFonts w:ascii="Arial" w:eastAsia="Arial" w:hAnsi="Arial" w:cs="Arial"/>
        </w:rPr>
        <w:t>vida</w:t>
      </w:r>
      <w:proofErr w:type="spellEnd"/>
      <w:r>
        <w:rPr>
          <w:rFonts w:ascii="Arial" w:eastAsia="Arial" w:hAnsi="Arial" w:cs="Arial"/>
        </w:rPr>
        <w:t xml:space="preserve"> de </w:t>
      </w:r>
      <w:proofErr w:type="spellStart"/>
      <w:r>
        <w:rPr>
          <w:rFonts w:ascii="Arial" w:eastAsia="Arial" w:hAnsi="Arial" w:cs="Arial"/>
        </w:rPr>
        <w:t>usuários</w:t>
      </w:r>
      <w:proofErr w:type="spellEnd"/>
      <w:r>
        <w:rPr>
          <w:rFonts w:ascii="Arial" w:eastAsia="Arial" w:hAnsi="Arial" w:cs="Arial"/>
        </w:rPr>
        <w:t xml:space="preserve"> de </w:t>
      </w:r>
      <w:proofErr w:type="spellStart"/>
      <w:r>
        <w:rPr>
          <w:rFonts w:ascii="Arial" w:eastAsia="Arial" w:hAnsi="Arial" w:cs="Arial"/>
        </w:rPr>
        <w:t>prótese</w:t>
      </w:r>
      <w:proofErr w:type="spellEnd"/>
      <w:r>
        <w:rPr>
          <w:rFonts w:ascii="Arial" w:eastAsia="Arial" w:hAnsi="Arial" w:cs="Arial"/>
        </w:rPr>
        <w:t xml:space="preserve"> </w:t>
      </w:r>
      <w:proofErr w:type="spellStart"/>
      <w:r>
        <w:rPr>
          <w:rFonts w:ascii="Arial" w:eastAsia="Arial" w:hAnsi="Arial" w:cs="Arial"/>
        </w:rPr>
        <w:t>dentária</w:t>
      </w:r>
      <w:proofErr w:type="spellEnd"/>
      <w:r>
        <w:rPr>
          <w:rFonts w:ascii="Arial" w:eastAsia="Arial" w:hAnsi="Arial" w:cs="Arial"/>
        </w:rPr>
        <w:t xml:space="preserve"> da </w:t>
      </w:r>
      <w:proofErr w:type="spellStart"/>
      <w:r>
        <w:rPr>
          <w:rFonts w:ascii="Arial" w:eastAsia="Arial" w:hAnsi="Arial" w:cs="Arial"/>
        </w:rPr>
        <w:t>Clínica</w:t>
      </w:r>
      <w:proofErr w:type="spellEnd"/>
      <w:r>
        <w:rPr>
          <w:rFonts w:ascii="Arial" w:eastAsia="Arial" w:hAnsi="Arial" w:cs="Arial"/>
        </w:rPr>
        <w:t xml:space="preserve"> Escola de </w:t>
      </w:r>
      <w:proofErr w:type="spellStart"/>
      <w:r>
        <w:rPr>
          <w:rFonts w:ascii="Arial" w:eastAsia="Arial" w:hAnsi="Arial" w:cs="Arial"/>
        </w:rPr>
        <w:t>Odontologia</w:t>
      </w:r>
      <w:proofErr w:type="spellEnd"/>
      <w:r>
        <w:rPr>
          <w:rFonts w:ascii="Arial" w:eastAsia="Arial" w:hAnsi="Arial" w:cs="Arial"/>
        </w:rPr>
        <w:t xml:space="preserve"> do Centro </w:t>
      </w:r>
      <w:proofErr w:type="spellStart"/>
      <w:r>
        <w:rPr>
          <w:rFonts w:ascii="Arial" w:eastAsia="Arial" w:hAnsi="Arial" w:cs="Arial"/>
        </w:rPr>
        <w:t>Univer</w:t>
      </w:r>
      <w:r>
        <w:rPr>
          <w:rFonts w:ascii="Arial" w:eastAsia="Arial" w:hAnsi="Arial" w:cs="Arial"/>
        </w:rPr>
        <w:t>sitário</w:t>
      </w:r>
      <w:proofErr w:type="spellEnd"/>
      <w:r>
        <w:rPr>
          <w:rFonts w:ascii="Arial" w:eastAsia="Arial" w:hAnsi="Arial" w:cs="Arial"/>
        </w:rPr>
        <w:t xml:space="preserve"> </w:t>
      </w:r>
      <w:proofErr w:type="spellStart"/>
      <w:r>
        <w:rPr>
          <w:rFonts w:ascii="Arial" w:eastAsia="Arial" w:hAnsi="Arial" w:cs="Arial"/>
        </w:rPr>
        <w:t>Unifip</w:t>
      </w:r>
      <w:proofErr w:type="spellEnd"/>
      <w:r>
        <w:rPr>
          <w:rFonts w:ascii="Arial" w:eastAsia="Arial" w:hAnsi="Arial" w:cs="Arial"/>
        </w:rPr>
        <w:t xml:space="preserve">. </w:t>
      </w:r>
      <w:proofErr w:type="spellStart"/>
      <w:r>
        <w:rPr>
          <w:rFonts w:ascii="Arial" w:eastAsia="Arial" w:hAnsi="Arial" w:cs="Arial"/>
          <w:i/>
        </w:rPr>
        <w:t>Revista</w:t>
      </w:r>
      <w:proofErr w:type="spellEnd"/>
      <w:r>
        <w:rPr>
          <w:rFonts w:ascii="Arial" w:eastAsia="Arial" w:hAnsi="Arial" w:cs="Arial"/>
          <w:i/>
        </w:rPr>
        <w:t xml:space="preserve"> Sul-</w:t>
      </w:r>
      <w:proofErr w:type="spellStart"/>
      <w:r>
        <w:rPr>
          <w:rFonts w:ascii="Arial" w:eastAsia="Arial" w:hAnsi="Arial" w:cs="Arial"/>
          <w:i/>
        </w:rPr>
        <w:t>Brasileira</w:t>
      </w:r>
      <w:proofErr w:type="spellEnd"/>
      <w:r>
        <w:rPr>
          <w:rFonts w:ascii="Arial" w:eastAsia="Arial" w:hAnsi="Arial" w:cs="Arial"/>
          <w:i/>
        </w:rPr>
        <w:t xml:space="preserve"> de </w:t>
      </w:r>
      <w:proofErr w:type="spellStart"/>
      <w:r>
        <w:rPr>
          <w:rFonts w:ascii="Arial" w:eastAsia="Arial" w:hAnsi="Arial" w:cs="Arial"/>
          <w:i/>
        </w:rPr>
        <w:t>Odontologia</w:t>
      </w:r>
      <w:proofErr w:type="spellEnd"/>
      <w:r>
        <w:rPr>
          <w:rFonts w:ascii="Arial" w:eastAsia="Arial" w:hAnsi="Arial" w:cs="Arial"/>
        </w:rPr>
        <w:t xml:space="preserve">, 21(2), 382–389. </w:t>
      </w:r>
      <w:hyperlink r:id="rId53">
        <w:r>
          <w:rPr>
            <w:rFonts w:ascii="Arial" w:eastAsia="Arial" w:hAnsi="Arial" w:cs="Arial"/>
            <w:color w:val="1155CC"/>
            <w:u w:val="single"/>
          </w:rPr>
          <w:t>https://doi.org/10.21726/rsbo.v21i2.2530</w:t>
        </w:r>
      </w:hyperlink>
    </w:p>
    <w:p w14:paraId="37B9533D" w14:textId="77777777" w:rsidR="00FE24B0" w:rsidRDefault="00FE24B0">
      <w:pPr>
        <w:pBdr>
          <w:top w:val="nil"/>
          <w:left w:val="nil"/>
          <w:bottom w:val="nil"/>
          <w:right w:val="nil"/>
          <w:between w:val="nil"/>
        </w:pBdr>
        <w:jc w:val="both"/>
        <w:rPr>
          <w:rFonts w:ascii="Arial" w:eastAsia="Arial" w:hAnsi="Arial" w:cs="Arial"/>
        </w:rPr>
      </w:pPr>
    </w:p>
    <w:p w14:paraId="5BBB2359"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McKenna, G., Allen, P. F., Hayes, M., </w:t>
      </w:r>
      <w:proofErr w:type="spellStart"/>
      <w:r>
        <w:rPr>
          <w:rFonts w:ascii="Arial" w:eastAsia="Arial" w:hAnsi="Arial" w:cs="Arial"/>
        </w:rPr>
        <w:t>DaMata</w:t>
      </w:r>
      <w:proofErr w:type="spellEnd"/>
      <w:r>
        <w:rPr>
          <w:rFonts w:ascii="Arial" w:eastAsia="Arial" w:hAnsi="Arial" w:cs="Arial"/>
        </w:rPr>
        <w:t>, C., Moore, C., &amp; Cronin, M. (2018). I</w:t>
      </w:r>
      <w:r>
        <w:rPr>
          <w:rFonts w:ascii="Arial" w:eastAsia="Arial" w:hAnsi="Arial" w:cs="Arial"/>
        </w:rPr>
        <w:t xml:space="preserve">mpact of oral rehabilitation on the quality of life of partially dentate elders in a </w:t>
      </w:r>
      <w:proofErr w:type="spellStart"/>
      <w:r>
        <w:rPr>
          <w:rFonts w:ascii="Arial" w:eastAsia="Arial" w:hAnsi="Arial" w:cs="Arial"/>
        </w:rPr>
        <w:t>randomised</w:t>
      </w:r>
      <w:proofErr w:type="spellEnd"/>
      <w:r>
        <w:rPr>
          <w:rFonts w:ascii="Arial" w:eastAsia="Arial" w:hAnsi="Arial" w:cs="Arial"/>
        </w:rPr>
        <w:t xml:space="preserve"> controlled clinical trial: </w:t>
      </w:r>
      <w:proofErr w:type="gramStart"/>
      <w:r>
        <w:rPr>
          <w:rFonts w:ascii="Arial" w:eastAsia="Arial" w:hAnsi="Arial" w:cs="Arial"/>
        </w:rPr>
        <w:t>2 year</w:t>
      </w:r>
      <w:proofErr w:type="gramEnd"/>
      <w:r>
        <w:rPr>
          <w:rFonts w:ascii="Arial" w:eastAsia="Arial" w:hAnsi="Arial" w:cs="Arial"/>
        </w:rPr>
        <w:t xml:space="preserve"> follow-up. </w:t>
      </w:r>
      <w:proofErr w:type="spellStart"/>
      <w:r>
        <w:rPr>
          <w:rFonts w:ascii="Arial" w:eastAsia="Arial" w:hAnsi="Arial" w:cs="Arial"/>
          <w:i/>
        </w:rPr>
        <w:t>PloS</w:t>
      </w:r>
      <w:proofErr w:type="spellEnd"/>
      <w:r>
        <w:rPr>
          <w:rFonts w:ascii="Arial" w:eastAsia="Arial" w:hAnsi="Arial" w:cs="Arial"/>
          <w:i/>
        </w:rPr>
        <w:t xml:space="preserve"> One</w:t>
      </w:r>
      <w:r>
        <w:rPr>
          <w:rFonts w:ascii="Arial" w:eastAsia="Arial" w:hAnsi="Arial" w:cs="Arial"/>
        </w:rPr>
        <w:t xml:space="preserve">, 13(10), e0203349. </w:t>
      </w:r>
      <w:hyperlink r:id="rId54">
        <w:r>
          <w:rPr>
            <w:rFonts w:ascii="Arial" w:eastAsia="Arial" w:hAnsi="Arial" w:cs="Arial"/>
            <w:color w:val="1155CC"/>
            <w:u w:val="single"/>
          </w:rPr>
          <w:t>https://doi.org/10.1371</w:t>
        </w:r>
        <w:r>
          <w:rPr>
            <w:rFonts w:ascii="Arial" w:eastAsia="Arial" w:hAnsi="Arial" w:cs="Arial"/>
            <w:color w:val="1155CC"/>
            <w:u w:val="single"/>
          </w:rPr>
          <w:t>/journal.pone.0203349</w:t>
        </w:r>
      </w:hyperlink>
      <w:r>
        <w:rPr>
          <w:rFonts w:ascii="Arial" w:eastAsia="Arial" w:hAnsi="Arial" w:cs="Arial"/>
        </w:rPr>
        <w:t xml:space="preserve"> </w:t>
      </w:r>
    </w:p>
    <w:p w14:paraId="35480585" w14:textId="77777777" w:rsidR="00FE24B0" w:rsidRDefault="00FE24B0">
      <w:pPr>
        <w:pBdr>
          <w:top w:val="nil"/>
          <w:left w:val="nil"/>
          <w:bottom w:val="nil"/>
          <w:right w:val="nil"/>
          <w:between w:val="nil"/>
        </w:pBdr>
        <w:jc w:val="both"/>
        <w:rPr>
          <w:rFonts w:ascii="Arial" w:eastAsia="Arial" w:hAnsi="Arial" w:cs="Arial"/>
        </w:rPr>
      </w:pPr>
    </w:p>
    <w:p w14:paraId="27088048"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Mendonça</w:t>
      </w:r>
      <w:proofErr w:type="spellEnd"/>
      <w:r>
        <w:rPr>
          <w:rFonts w:ascii="Arial" w:eastAsia="Arial" w:hAnsi="Arial" w:cs="Arial"/>
        </w:rPr>
        <w:t xml:space="preserve">, C. C. G., Nogueira, T. E., Moreira, F. D. C. L., </w:t>
      </w:r>
      <w:proofErr w:type="spellStart"/>
      <w:r>
        <w:rPr>
          <w:rFonts w:ascii="Arial" w:eastAsia="Arial" w:hAnsi="Arial" w:cs="Arial"/>
        </w:rPr>
        <w:t>Jordão</w:t>
      </w:r>
      <w:proofErr w:type="spellEnd"/>
      <w:r>
        <w:rPr>
          <w:rFonts w:ascii="Arial" w:eastAsia="Arial" w:hAnsi="Arial" w:cs="Arial"/>
        </w:rPr>
        <w:t xml:space="preserve">, L. M. R., McKenna, G., &amp; </w:t>
      </w:r>
      <w:proofErr w:type="spellStart"/>
      <w:r>
        <w:rPr>
          <w:rFonts w:ascii="Arial" w:eastAsia="Arial" w:hAnsi="Arial" w:cs="Arial"/>
        </w:rPr>
        <w:t>Leles</w:t>
      </w:r>
      <w:proofErr w:type="spellEnd"/>
      <w:r>
        <w:rPr>
          <w:rFonts w:ascii="Arial" w:eastAsia="Arial" w:hAnsi="Arial" w:cs="Arial"/>
        </w:rPr>
        <w:t xml:space="preserve">, C. R. (2025). Prolonged use of old dentures: A qualitative study with Brazilian older adults. </w:t>
      </w:r>
      <w:proofErr w:type="spellStart"/>
      <w:r>
        <w:rPr>
          <w:rFonts w:ascii="Arial" w:eastAsia="Arial" w:hAnsi="Arial" w:cs="Arial"/>
          <w:i/>
        </w:rPr>
        <w:t>Gerodontology</w:t>
      </w:r>
      <w:proofErr w:type="spellEnd"/>
      <w:r>
        <w:rPr>
          <w:rFonts w:ascii="Arial" w:eastAsia="Arial" w:hAnsi="Arial" w:cs="Arial"/>
        </w:rPr>
        <w:t xml:space="preserve">, 42(2), 225–232. </w:t>
      </w:r>
      <w:hyperlink r:id="rId55">
        <w:r>
          <w:rPr>
            <w:rFonts w:ascii="Arial" w:eastAsia="Arial" w:hAnsi="Arial" w:cs="Arial"/>
            <w:color w:val="1155CC"/>
            <w:u w:val="single"/>
          </w:rPr>
          <w:t>https://doi.org/10.1111/ger.12787</w:t>
        </w:r>
      </w:hyperlink>
      <w:r>
        <w:rPr>
          <w:rFonts w:ascii="Arial" w:eastAsia="Arial" w:hAnsi="Arial" w:cs="Arial"/>
        </w:rPr>
        <w:t xml:space="preserve"> </w:t>
      </w:r>
    </w:p>
    <w:p w14:paraId="0C2E1025" w14:textId="77777777" w:rsidR="00FE24B0" w:rsidRDefault="00FE24B0">
      <w:pPr>
        <w:pBdr>
          <w:top w:val="nil"/>
          <w:left w:val="nil"/>
          <w:bottom w:val="nil"/>
          <w:right w:val="nil"/>
          <w:between w:val="nil"/>
        </w:pBdr>
        <w:jc w:val="both"/>
        <w:rPr>
          <w:rFonts w:ascii="Arial" w:eastAsia="Arial" w:hAnsi="Arial" w:cs="Arial"/>
        </w:rPr>
      </w:pPr>
    </w:p>
    <w:p w14:paraId="5E2E0194"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Molania</w:t>
      </w:r>
      <w:proofErr w:type="spellEnd"/>
      <w:r>
        <w:rPr>
          <w:rFonts w:ascii="Arial" w:eastAsia="Arial" w:hAnsi="Arial" w:cs="Arial"/>
        </w:rPr>
        <w:t xml:space="preserve">, T., </w:t>
      </w:r>
      <w:proofErr w:type="spellStart"/>
      <w:r>
        <w:rPr>
          <w:rFonts w:ascii="Arial" w:eastAsia="Arial" w:hAnsi="Arial" w:cs="Arial"/>
        </w:rPr>
        <w:t>Shafaroudi</w:t>
      </w:r>
      <w:proofErr w:type="spellEnd"/>
      <w:r>
        <w:rPr>
          <w:rFonts w:ascii="Arial" w:eastAsia="Arial" w:hAnsi="Arial" w:cs="Arial"/>
        </w:rPr>
        <w:t xml:space="preserve">, A. M., </w:t>
      </w:r>
      <w:proofErr w:type="spellStart"/>
      <w:r>
        <w:rPr>
          <w:rFonts w:ascii="Arial" w:eastAsia="Arial" w:hAnsi="Arial" w:cs="Arial"/>
        </w:rPr>
        <w:t>Taghavi</w:t>
      </w:r>
      <w:proofErr w:type="spellEnd"/>
      <w:r>
        <w:rPr>
          <w:rFonts w:ascii="Arial" w:eastAsia="Arial" w:hAnsi="Arial" w:cs="Arial"/>
        </w:rPr>
        <w:t xml:space="preserve">, M., </w:t>
      </w:r>
      <w:proofErr w:type="spellStart"/>
      <w:r>
        <w:rPr>
          <w:rFonts w:ascii="Arial" w:eastAsia="Arial" w:hAnsi="Arial" w:cs="Arial"/>
        </w:rPr>
        <w:t>Ehsani</w:t>
      </w:r>
      <w:proofErr w:type="spellEnd"/>
      <w:r>
        <w:rPr>
          <w:rFonts w:ascii="Arial" w:eastAsia="Arial" w:hAnsi="Arial" w:cs="Arial"/>
        </w:rPr>
        <w:t xml:space="preserve">, H., </w:t>
      </w:r>
      <w:proofErr w:type="spellStart"/>
      <w:r>
        <w:rPr>
          <w:rFonts w:ascii="Arial" w:eastAsia="Arial" w:hAnsi="Arial" w:cs="Arial"/>
        </w:rPr>
        <w:t>Moosazadeh</w:t>
      </w:r>
      <w:proofErr w:type="spellEnd"/>
      <w:r>
        <w:rPr>
          <w:rFonts w:ascii="Arial" w:eastAsia="Arial" w:hAnsi="Arial" w:cs="Arial"/>
        </w:rPr>
        <w:t xml:space="preserve">, M., Haddadi, A., </w:t>
      </w:r>
      <w:proofErr w:type="spellStart"/>
      <w:r>
        <w:rPr>
          <w:rFonts w:ascii="Arial" w:eastAsia="Arial" w:hAnsi="Arial" w:cs="Arial"/>
        </w:rPr>
        <w:t>Gholizadeh</w:t>
      </w:r>
      <w:proofErr w:type="spellEnd"/>
      <w:r>
        <w:rPr>
          <w:rFonts w:ascii="Arial" w:eastAsia="Arial" w:hAnsi="Arial" w:cs="Arial"/>
        </w:rPr>
        <w:t>, N., &amp; Salehi, M. (2021). Oral health-related quality of life (</w:t>
      </w:r>
      <w:proofErr w:type="spellStart"/>
      <w:r>
        <w:rPr>
          <w:rFonts w:ascii="Arial" w:eastAsia="Arial" w:hAnsi="Arial" w:cs="Arial"/>
        </w:rPr>
        <w:t>OHRQoL</w:t>
      </w:r>
      <w:proofErr w:type="spellEnd"/>
      <w:r>
        <w:rPr>
          <w:rFonts w:ascii="Arial" w:eastAsia="Arial" w:hAnsi="Arial" w:cs="Arial"/>
        </w:rPr>
        <w:t>) in card</w:t>
      </w:r>
      <w:r>
        <w:rPr>
          <w:rFonts w:ascii="Arial" w:eastAsia="Arial" w:hAnsi="Arial" w:cs="Arial"/>
        </w:rPr>
        <w:t xml:space="preserve">iovascular patients referring to Fatima Zahra Hospital in Sari, Iran. </w:t>
      </w:r>
      <w:r>
        <w:rPr>
          <w:rFonts w:ascii="Arial" w:eastAsia="Arial" w:hAnsi="Arial" w:cs="Arial"/>
          <w:i/>
        </w:rPr>
        <w:t>BMC Oral Health</w:t>
      </w:r>
      <w:r>
        <w:rPr>
          <w:rFonts w:ascii="Arial" w:eastAsia="Arial" w:hAnsi="Arial" w:cs="Arial"/>
        </w:rPr>
        <w:t xml:space="preserve">, 21(1), e391. </w:t>
      </w:r>
      <w:hyperlink r:id="rId56">
        <w:r>
          <w:rPr>
            <w:rFonts w:ascii="Arial" w:eastAsia="Arial" w:hAnsi="Arial" w:cs="Arial"/>
            <w:color w:val="1155CC"/>
            <w:u w:val="single"/>
          </w:rPr>
          <w:t>https://doi.org/10.1186/s12903-021-01756-0</w:t>
        </w:r>
      </w:hyperlink>
      <w:r>
        <w:rPr>
          <w:rFonts w:ascii="Arial" w:eastAsia="Arial" w:hAnsi="Arial" w:cs="Arial"/>
        </w:rPr>
        <w:t xml:space="preserve"> </w:t>
      </w:r>
    </w:p>
    <w:p w14:paraId="25FF7611" w14:textId="77777777" w:rsidR="00FE24B0" w:rsidRDefault="00FE24B0">
      <w:pPr>
        <w:pBdr>
          <w:top w:val="nil"/>
          <w:left w:val="nil"/>
          <w:bottom w:val="nil"/>
          <w:right w:val="nil"/>
          <w:between w:val="nil"/>
        </w:pBdr>
        <w:jc w:val="both"/>
        <w:rPr>
          <w:rFonts w:ascii="Arial" w:eastAsia="Arial" w:hAnsi="Arial" w:cs="Arial"/>
        </w:rPr>
      </w:pPr>
    </w:p>
    <w:p w14:paraId="546121D9"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Nogueira, C. M. R., </w:t>
      </w:r>
      <w:proofErr w:type="spellStart"/>
      <w:r>
        <w:rPr>
          <w:rFonts w:ascii="Arial" w:eastAsia="Arial" w:hAnsi="Arial" w:cs="Arial"/>
        </w:rPr>
        <w:t>Falcão</w:t>
      </w:r>
      <w:proofErr w:type="spellEnd"/>
      <w:r>
        <w:rPr>
          <w:rFonts w:ascii="Arial" w:eastAsia="Arial" w:hAnsi="Arial" w:cs="Arial"/>
        </w:rPr>
        <w:t xml:space="preserve">, L. M. N., </w:t>
      </w:r>
      <w:proofErr w:type="spellStart"/>
      <w:r>
        <w:rPr>
          <w:rFonts w:ascii="Arial" w:eastAsia="Arial" w:hAnsi="Arial" w:cs="Arial"/>
        </w:rPr>
        <w:t>Nuto</w:t>
      </w:r>
      <w:proofErr w:type="spellEnd"/>
      <w:r>
        <w:rPr>
          <w:rFonts w:ascii="Arial" w:eastAsia="Arial" w:hAnsi="Arial" w:cs="Arial"/>
        </w:rPr>
        <w:t>, S. A.</w:t>
      </w:r>
      <w:r>
        <w:rPr>
          <w:rFonts w:ascii="Arial" w:eastAsia="Arial" w:hAnsi="Arial" w:cs="Arial"/>
        </w:rPr>
        <w:t xml:space="preserve"> S., </w:t>
      </w:r>
      <w:proofErr w:type="spellStart"/>
      <w:r>
        <w:rPr>
          <w:rFonts w:ascii="Arial" w:eastAsia="Arial" w:hAnsi="Arial" w:cs="Arial"/>
        </w:rPr>
        <w:t>Saintrain</w:t>
      </w:r>
      <w:proofErr w:type="spellEnd"/>
      <w:r>
        <w:rPr>
          <w:rFonts w:ascii="Arial" w:eastAsia="Arial" w:hAnsi="Arial" w:cs="Arial"/>
        </w:rPr>
        <w:t xml:space="preserve">, M. V.  L., &amp; Vieira-Meyer, A. P. G. F. (2017). Self-perceived oral health among the elderly: a household-based study. </w:t>
      </w:r>
      <w:proofErr w:type="spellStart"/>
      <w:r>
        <w:rPr>
          <w:rFonts w:ascii="Arial" w:eastAsia="Arial" w:hAnsi="Arial" w:cs="Arial"/>
          <w:i/>
        </w:rPr>
        <w:t>Revista</w:t>
      </w:r>
      <w:proofErr w:type="spellEnd"/>
      <w:r>
        <w:rPr>
          <w:rFonts w:ascii="Arial" w:eastAsia="Arial" w:hAnsi="Arial" w:cs="Arial"/>
          <w:i/>
        </w:rPr>
        <w:t xml:space="preserve"> </w:t>
      </w:r>
      <w:proofErr w:type="spellStart"/>
      <w:r>
        <w:rPr>
          <w:rFonts w:ascii="Arial" w:eastAsia="Arial" w:hAnsi="Arial" w:cs="Arial"/>
          <w:i/>
        </w:rPr>
        <w:t>Brasileira</w:t>
      </w:r>
      <w:proofErr w:type="spellEnd"/>
      <w:r>
        <w:rPr>
          <w:rFonts w:ascii="Arial" w:eastAsia="Arial" w:hAnsi="Arial" w:cs="Arial"/>
          <w:i/>
        </w:rPr>
        <w:t xml:space="preserve"> de </w:t>
      </w:r>
      <w:proofErr w:type="spellStart"/>
      <w:r>
        <w:rPr>
          <w:rFonts w:ascii="Arial" w:eastAsia="Arial" w:hAnsi="Arial" w:cs="Arial"/>
          <w:i/>
        </w:rPr>
        <w:t>Geriatria</w:t>
      </w:r>
      <w:proofErr w:type="spellEnd"/>
      <w:r>
        <w:rPr>
          <w:rFonts w:ascii="Arial" w:eastAsia="Arial" w:hAnsi="Arial" w:cs="Arial"/>
          <w:i/>
        </w:rPr>
        <w:t xml:space="preserve"> e </w:t>
      </w:r>
      <w:proofErr w:type="spellStart"/>
      <w:r>
        <w:rPr>
          <w:rFonts w:ascii="Arial" w:eastAsia="Arial" w:hAnsi="Arial" w:cs="Arial"/>
          <w:i/>
        </w:rPr>
        <w:t>Gerontologia</w:t>
      </w:r>
      <w:proofErr w:type="spellEnd"/>
      <w:r>
        <w:rPr>
          <w:rFonts w:ascii="Arial" w:eastAsia="Arial" w:hAnsi="Arial" w:cs="Arial"/>
        </w:rPr>
        <w:t xml:space="preserve">, 20(1), 7–19. </w:t>
      </w:r>
      <w:hyperlink r:id="rId57">
        <w:r>
          <w:rPr>
            <w:rFonts w:ascii="Arial" w:eastAsia="Arial" w:hAnsi="Arial" w:cs="Arial"/>
            <w:color w:val="1155CC"/>
            <w:u w:val="single"/>
          </w:rPr>
          <w:t>https://doi.org/10.1590/1981-22562017020.160070</w:t>
        </w:r>
      </w:hyperlink>
      <w:r>
        <w:rPr>
          <w:rFonts w:ascii="Arial" w:eastAsia="Arial" w:hAnsi="Arial" w:cs="Arial"/>
        </w:rPr>
        <w:t xml:space="preserve"> </w:t>
      </w:r>
    </w:p>
    <w:p w14:paraId="2D5C5A19" w14:textId="77777777" w:rsidR="00FE24B0" w:rsidRDefault="00FE24B0">
      <w:pPr>
        <w:pBdr>
          <w:top w:val="nil"/>
          <w:left w:val="nil"/>
          <w:bottom w:val="nil"/>
          <w:right w:val="nil"/>
          <w:between w:val="nil"/>
        </w:pBdr>
        <w:jc w:val="both"/>
        <w:rPr>
          <w:rFonts w:ascii="Arial" w:eastAsia="Arial" w:hAnsi="Arial" w:cs="Arial"/>
        </w:rPr>
      </w:pPr>
    </w:p>
    <w:p w14:paraId="4AF949DF"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‌Oliveira, L. F. S., </w:t>
      </w:r>
      <w:proofErr w:type="spellStart"/>
      <w:r>
        <w:rPr>
          <w:rFonts w:ascii="Arial" w:eastAsia="Arial" w:hAnsi="Arial" w:cs="Arial"/>
        </w:rPr>
        <w:t>Wanderley</w:t>
      </w:r>
      <w:proofErr w:type="spellEnd"/>
      <w:r>
        <w:rPr>
          <w:rFonts w:ascii="Arial" w:eastAsia="Arial" w:hAnsi="Arial" w:cs="Arial"/>
        </w:rPr>
        <w:t>, R. L., Araújo, E. C. F., Medeiros, M. M. D., Figueredo, O. M. C. &amp; Pinheiro, M. A. et al. (2020). Factors associated with oral health-related quality of life of institu</w:t>
      </w:r>
      <w:r>
        <w:rPr>
          <w:rFonts w:ascii="Arial" w:eastAsia="Arial" w:hAnsi="Arial" w:cs="Arial"/>
        </w:rPr>
        <w:t xml:space="preserve">tionalized elders. </w:t>
      </w:r>
      <w:r>
        <w:rPr>
          <w:rFonts w:ascii="Arial" w:eastAsia="Arial" w:hAnsi="Arial" w:cs="Arial"/>
          <w:i/>
        </w:rPr>
        <w:t>Brazilian Oral Research</w:t>
      </w:r>
      <w:r>
        <w:rPr>
          <w:rFonts w:ascii="Arial" w:eastAsia="Arial" w:hAnsi="Arial" w:cs="Arial"/>
        </w:rPr>
        <w:t xml:space="preserve">, 35, e015. </w:t>
      </w:r>
      <w:hyperlink r:id="rId58">
        <w:r>
          <w:rPr>
            <w:rFonts w:ascii="Arial" w:eastAsia="Arial" w:hAnsi="Arial" w:cs="Arial"/>
            <w:color w:val="1155CC"/>
            <w:u w:val="single"/>
          </w:rPr>
          <w:t>https://doi.org/10.1590/1807-3107bor-2021.vol35.0015</w:t>
        </w:r>
      </w:hyperlink>
      <w:r>
        <w:rPr>
          <w:rFonts w:ascii="Arial" w:eastAsia="Arial" w:hAnsi="Arial" w:cs="Arial"/>
        </w:rPr>
        <w:t xml:space="preserve"> </w:t>
      </w:r>
    </w:p>
    <w:p w14:paraId="5893D337" w14:textId="77777777" w:rsidR="00FE24B0" w:rsidRDefault="00FE24B0">
      <w:pPr>
        <w:pBdr>
          <w:top w:val="nil"/>
          <w:left w:val="nil"/>
          <w:bottom w:val="nil"/>
          <w:right w:val="nil"/>
          <w:between w:val="nil"/>
        </w:pBdr>
        <w:jc w:val="both"/>
        <w:rPr>
          <w:rFonts w:ascii="Arial" w:eastAsia="Arial" w:hAnsi="Arial" w:cs="Arial"/>
        </w:rPr>
      </w:pPr>
    </w:p>
    <w:p w14:paraId="3A1AD1B4"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Pavani, N. P. M., </w:t>
      </w:r>
      <w:proofErr w:type="spellStart"/>
      <w:r>
        <w:rPr>
          <w:rFonts w:ascii="Arial" w:eastAsia="Arial" w:hAnsi="Arial" w:cs="Arial"/>
        </w:rPr>
        <w:t>Pachava</w:t>
      </w:r>
      <w:proofErr w:type="spellEnd"/>
      <w:r>
        <w:rPr>
          <w:rFonts w:ascii="Arial" w:eastAsia="Arial" w:hAnsi="Arial" w:cs="Arial"/>
        </w:rPr>
        <w:t xml:space="preserve">, S., Sultana, S. P., </w:t>
      </w:r>
      <w:proofErr w:type="spellStart"/>
      <w:r>
        <w:rPr>
          <w:rFonts w:ascii="Arial" w:eastAsia="Arial" w:hAnsi="Arial" w:cs="Arial"/>
        </w:rPr>
        <w:t>Ravoori</w:t>
      </w:r>
      <w:proofErr w:type="spellEnd"/>
      <w:r>
        <w:rPr>
          <w:rFonts w:ascii="Arial" w:eastAsia="Arial" w:hAnsi="Arial" w:cs="Arial"/>
        </w:rPr>
        <w:t xml:space="preserve">, S., Rajasekhar, P., &amp; </w:t>
      </w:r>
      <w:proofErr w:type="spellStart"/>
      <w:r>
        <w:rPr>
          <w:rFonts w:ascii="Arial" w:eastAsia="Arial" w:hAnsi="Arial" w:cs="Arial"/>
        </w:rPr>
        <w:t>Talluri</w:t>
      </w:r>
      <w:proofErr w:type="spellEnd"/>
      <w:r>
        <w:rPr>
          <w:rFonts w:ascii="Arial" w:eastAsia="Arial" w:hAnsi="Arial" w:cs="Arial"/>
        </w:rPr>
        <w:t xml:space="preserve">, D. (2024). Impact of diabetes mellitus and other systemic diseases on oral health and tooth mortality. </w:t>
      </w:r>
      <w:r>
        <w:rPr>
          <w:rFonts w:ascii="Arial" w:eastAsia="Arial" w:hAnsi="Arial" w:cs="Arial"/>
          <w:i/>
        </w:rPr>
        <w:lastRenderedPageBreak/>
        <w:t>Journal of Family Medicine and Primary Care</w:t>
      </w:r>
      <w:r>
        <w:rPr>
          <w:rFonts w:ascii="Arial" w:eastAsia="Arial" w:hAnsi="Arial" w:cs="Arial"/>
        </w:rPr>
        <w:t xml:space="preserve">, 13(1), 363–367. </w:t>
      </w:r>
      <w:hyperlink r:id="rId59">
        <w:r>
          <w:rPr>
            <w:rFonts w:ascii="Arial" w:eastAsia="Arial" w:hAnsi="Arial" w:cs="Arial"/>
            <w:color w:val="1155CC"/>
            <w:u w:val="single"/>
          </w:rPr>
          <w:t>https://doi.org/10.4103/jfmpc.jfmpc_1000_23</w:t>
        </w:r>
      </w:hyperlink>
      <w:r>
        <w:rPr>
          <w:rFonts w:ascii="Arial" w:eastAsia="Arial" w:hAnsi="Arial" w:cs="Arial"/>
        </w:rPr>
        <w:t xml:space="preserve"> </w:t>
      </w:r>
    </w:p>
    <w:p w14:paraId="31EBAF5F" w14:textId="77777777" w:rsidR="00FE24B0" w:rsidRDefault="00FE24B0">
      <w:pPr>
        <w:pBdr>
          <w:top w:val="nil"/>
          <w:left w:val="nil"/>
          <w:bottom w:val="nil"/>
          <w:right w:val="nil"/>
          <w:between w:val="nil"/>
        </w:pBdr>
        <w:jc w:val="both"/>
        <w:rPr>
          <w:rFonts w:ascii="Arial" w:eastAsia="Arial" w:hAnsi="Arial" w:cs="Arial"/>
        </w:rPr>
      </w:pPr>
    </w:p>
    <w:p w14:paraId="39B3A634"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Peršić</w:t>
      </w:r>
      <w:proofErr w:type="spellEnd"/>
      <w:r>
        <w:rPr>
          <w:rFonts w:ascii="Arial" w:eastAsia="Arial" w:hAnsi="Arial" w:cs="Arial"/>
        </w:rPr>
        <w:t xml:space="preserve">, S., &amp; </w:t>
      </w:r>
      <w:proofErr w:type="spellStart"/>
      <w:r>
        <w:rPr>
          <w:rFonts w:ascii="Arial" w:eastAsia="Arial" w:hAnsi="Arial" w:cs="Arial"/>
        </w:rPr>
        <w:t>Čelebić</w:t>
      </w:r>
      <w:proofErr w:type="spellEnd"/>
      <w:r>
        <w:rPr>
          <w:rFonts w:ascii="Arial" w:eastAsia="Arial" w:hAnsi="Arial" w:cs="Arial"/>
        </w:rPr>
        <w:t>, A. (2015). Influence of different prosthodontic rehabilitation options on oral health-related quality of life, orofacial esthe</w:t>
      </w:r>
      <w:r>
        <w:rPr>
          <w:rFonts w:ascii="Arial" w:eastAsia="Arial" w:hAnsi="Arial" w:cs="Arial"/>
        </w:rPr>
        <w:t xml:space="preserve">tics and chewing function based on patient-reported outcomes. </w:t>
      </w:r>
      <w:r>
        <w:rPr>
          <w:rFonts w:ascii="Arial" w:eastAsia="Arial" w:hAnsi="Arial" w:cs="Arial"/>
          <w:i/>
        </w:rPr>
        <w:t>Quality of Life Research</w:t>
      </w:r>
      <w:r>
        <w:rPr>
          <w:rFonts w:ascii="Arial" w:eastAsia="Arial" w:hAnsi="Arial" w:cs="Arial"/>
        </w:rPr>
        <w:t xml:space="preserve">, 24(4), 919–926. </w:t>
      </w:r>
      <w:hyperlink r:id="rId60">
        <w:r>
          <w:rPr>
            <w:rFonts w:ascii="Arial" w:eastAsia="Arial" w:hAnsi="Arial" w:cs="Arial"/>
            <w:color w:val="1155CC"/>
            <w:u w:val="single"/>
          </w:rPr>
          <w:t>https://doi.org/10.1007/s11136-014-0817-2</w:t>
        </w:r>
      </w:hyperlink>
      <w:r>
        <w:rPr>
          <w:rFonts w:ascii="Arial" w:eastAsia="Arial" w:hAnsi="Arial" w:cs="Arial"/>
        </w:rPr>
        <w:t xml:space="preserve"> </w:t>
      </w:r>
    </w:p>
    <w:p w14:paraId="3BFBF8CD" w14:textId="77777777" w:rsidR="00FE24B0" w:rsidRDefault="00FE24B0">
      <w:pPr>
        <w:pBdr>
          <w:top w:val="nil"/>
          <w:left w:val="nil"/>
          <w:bottom w:val="nil"/>
          <w:right w:val="nil"/>
          <w:between w:val="nil"/>
        </w:pBdr>
        <w:jc w:val="both"/>
        <w:rPr>
          <w:rFonts w:ascii="Arial" w:eastAsia="Arial" w:hAnsi="Arial" w:cs="Arial"/>
        </w:rPr>
      </w:pPr>
    </w:p>
    <w:p w14:paraId="4C849721"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Petry, J., Lopes, A. C., &amp; </w:t>
      </w:r>
      <w:proofErr w:type="spellStart"/>
      <w:r>
        <w:rPr>
          <w:rFonts w:ascii="Arial" w:eastAsia="Arial" w:hAnsi="Arial" w:cs="Arial"/>
        </w:rPr>
        <w:t>Cassol</w:t>
      </w:r>
      <w:proofErr w:type="spellEnd"/>
      <w:r>
        <w:rPr>
          <w:rFonts w:ascii="Arial" w:eastAsia="Arial" w:hAnsi="Arial" w:cs="Arial"/>
        </w:rPr>
        <w:t xml:space="preserve">, K. (2019). </w:t>
      </w:r>
      <w:proofErr w:type="spellStart"/>
      <w:r>
        <w:rPr>
          <w:rFonts w:ascii="Arial" w:eastAsia="Arial" w:hAnsi="Arial" w:cs="Arial"/>
        </w:rPr>
        <w:t>A</w:t>
      </w:r>
      <w:r>
        <w:rPr>
          <w:rFonts w:ascii="Arial" w:eastAsia="Arial" w:hAnsi="Arial" w:cs="Arial"/>
        </w:rPr>
        <w:t>utoperception</w:t>
      </w:r>
      <w:proofErr w:type="spellEnd"/>
      <w:r>
        <w:rPr>
          <w:rFonts w:ascii="Arial" w:eastAsia="Arial" w:hAnsi="Arial" w:cs="Arial"/>
        </w:rPr>
        <w:t xml:space="preserve"> of food conditions of elderly dental prosthetic users. </w:t>
      </w:r>
      <w:proofErr w:type="spellStart"/>
      <w:r>
        <w:rPr>
          <w:rFonts w:ascii="Arial" w:eastAsia="Arial" w:hAnsi="Arial" w:cs="Arial"/>
          <w:i/>
        </w:rPr>
        <w:t>CoDAS</w:t>
      </w:r>
      <w:proofErr w:type="spellEnd"/>
      <w:r>
        <w:rPr>
          <w:rFonts w:ascii="Arial" w:eastAsia="Arial" w:hAnsi="Arial" w:cs="Arial"/>
        </w:rPr>
        <w:t xml:space="preserve">, 31(3), e20180080. </w:t>
      </w:r>
      <w:hyperlink r:id="rId61">
        <w:r>
          <w:rPr>
            <w:rFonts w:ascii="Arial" w:eastAsia="Arial" w:hAnsi="Arial" w:cs="Arial"/>
            <w:color w:val="1155CC"/>
            <w:u w:val="single"/>
          </w:rPr>
          <w:t>https://doi.org/10.1590/2317-1782/20182018080</w:t>
        </w:r>
      </w:hyperlink>
      <w:r>
        <w:rPr>
          <w:rFonts w:ascii="Arial" w:eastAsia="Arial" w:hAnsi="Arial" w:cs="Arial"/>
        </w:rPr>
        <w:t xml:space="preserve"> </w:t>
      </w:r>
    </w:p>
    <w:p w14:paraId="15A6B1D8" w14:textId="77777777" w:rsidR="00FE24B0" w:rsidRDefault="00FE24B0">
      <w:pPr>
        <w:pBdr>
          <w:top w:val="nil"/>
          <w:left w:val="nil"/>
          <w:bottom w:val="nil"/>
          <w:right w:val="nil"/>
          <w:between w:val="nil"/>
        </w:pBdr>
        <w:jc w:val="both"/>
        <w:rPr>
          <w:rFonts w:ascii="Arial" w:eastAsia="Arial" w:hAnsi="Arial" w:cs="Arial"/>
        </w:rPr>
      </w:pPr>
    </w:p>
    <w:p w14:paraId="370171AD"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Pommer</w:t>
      </w:r>
      <w:proofErr w:type="spellEnd"/>
      <w:r>
        <w:rPr>
          <w:rFonts w:ascii="Arial" w:eastAsia="Arial" w:hAnsi="Arial" w:cs="Arial"/>
        </w:rPr>
        <w:t xml:space="preserve">, B. (2013). Use of the Oral Health Impact </w:t>
      </w:r>
      <w:r>
        <w:rPr>
          <w:rFonts w:ascii="Arial" w:eastAsia="Arial" w:hAnsi="Arial" w:cs="Arial"/>
        </w:rPr>
        <w:t xml:space="preserve">Profile (OHIP) in Clinical Oral Implant Research. </w:t>
      </w:r>
      <w:r>
        <w:rPr>
          <w:rFonts w:ascii="Arial" w:eastAsia="Arial" w:hAnsi="Arial" w:cs="Arial"/>
          <w:i/>
        </w:rPr>
        <w:t>Journal of Dental, Oral and Craniofacial Epidemiology</w:t>
      </w:r>
      <w:r>
        <w:rPr>
          <w:rFonts w:ascii="Arial" w:eastAsia="Arial" w:hAnsi="Arial" w:cs="Arial"/>
        </w:rPr>
        <w:t>, 1(3), 3-10.</w:t>
      </w:r>
    </w:p>
    <w:p w14:paraId="4D72DB41" w14:textId="77777777" w:rsidR="00FE24B0" w:rsidRDefault="00FE24B0">
      <w:pPr>
        <w:pBdr>
          <w:top w:val="nil"/>
          <w:left w:val="nil"/>
          <w:bottom w:val="nil"/>
          <w:right w:val="nil"/>
          <w:between w:val="nil"/>
        </w:pBdr>
        <w:jc w:val="both"/>
        <w:rPr>
          <w:rFonts w:ascii="Arial" w:eastAsia="Arial" w:hAnsi="Arial" w:cs="Arial"/>
        </w:rPr>
      </w:pPr>
    </w:p>
    <w:p w14:paraId="4A522B8C"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Sabiá</w:t>
      </w:r>
      <w:proofErr w:type="spellEnd"/>
      <w:r>
        <w:rPr>
          <w:rFonts w:ascii="Arial" w:eastAsia="Arial" w:hAnsi="Arial" w:cs="Arial"/>
        </w:rPr>
        <w:t xml:space="preserve">, A. F. O. &amp; Lopes, A. A (2022). </w:t>
      </w:r>
      <w:proofErr w:type="spellStart"/>
      <w:r>
        <w:rPr>
          <w:rFonts w:ascii="Arial" w:eastAsia="Arial" w:hAnsi="Arial" w:cs="Arial"/>
        </w:rPr>
        <w:t>Avaliação</w:t>
      </w:r>
      <w:proofErr w:type="spellEnd"/>
      <w:r>
        <w:rPr>
          <w:rFonts w:ascii="Arial" w:eastAsia="Arial" w:hAnsi="Arial" w:cs="Arial"/>
        </w:rPr>
        <w:t xml:space="preserve"> da </w:t>
      </w:r>
      <w:proofErr w:type="spellStart"/>
      <w:r>
        <w:rPr>
          <w:rFonts w:ascii="Arial" w:eastAsia="Arial" w:hAnsi="Arial" w:cs="Arial"/>
        </w:rPr>
        <w:t>qualidade</w:t>
      </w:r>
      <w:proofErr w:type="spellEnd"/>
      <w:r>
        <w:rPr>
          <w:rFonts w:ascii="Arial" w:eastAsia="Arial" w:hAnsi="Arial" w:cs="Arial"/>
        </w:rPr>
        <w:t xml:space="preserve"> de </w:t>
      </w:r>
      <w:proofErr w:type="spellStart"/>
      <w:r>
        <w:rPr>
          <w:rFonts w:ascii="Arial" w:eastAsia="Arial" w:hAnsi="Arial" w:cs="Arial"/>
        </w:rPr>
        <w:t>vida</w:t>
      </w:r>
      <w:proofErr w:type="spellEnd"/>
      <w:r>
        <w:rPr>
          <w:rFonts w:ascii="Arial" w:eastAsia="Arial" w:hAnsi="Arial" w:cs="Arial"/>
        </w:rPr>
        <w:t xml:space="preserve"> dos </w:t>
      </w:r>
      <w:proofErr w:type="spellStart"/>
      <w:r>
        <w:rPr>
          <w:rFonts w:ascii="Arial" w:eastAsia="Arial" w:hAnsi="Arial" w:cs="Arial"/>
        </w:rPr>
        <w:t>pacientes</w:t>
      </w:r>
      <w:proofErr w:type="spellEnd"/>
      <w:r>
        <w:rPr>
          <w:rFonts w:ascii="Arial" w:eastAsia="Arial" w:hAnsi="Arial" w:cs="Arial"/>
        </w:rPr>
        <w:t xml:space="preserve"> </w:t>
      </w:r>
      <w:proofErr w:type="spellStart"/>
      <w:r>
        <w:rPr>
          <w:rFonts w:ascii="Arial" w:eastAsia="Arial" w:hAnsi="Arial" w:cs="Arial"/>
        </w:rPr>
        <w:t>usuários</w:t>
      </w:r>
      <w:proofErr w:type="spellEnd"/>
      <w:r>
        <w:rPr>
          <w:rFonts w:ascii="Arial" w:eastAsia="Arial" w:hAnsi="Arial" w:cs="Arial"/>
        </w:rPr>
        <w:t xml:space="preserve"> de </w:t>
      </w:r>
      <w:proofErr w:type="spellStart"/>
      <w:r>
        <w:rPr>
          <w:rFonts w:ascii="Arial" w:eastAsia="Arial" w:hAnsi="Arial" w:cs="Arial"/>
        </w:rPr>
        <w:t>próteses</w:t>
      </w:r>
      <w:proofErr w:type="spellEnd"/>
      <w:r>
        <w:rPr>
          <w:rFonts w:ascii="Arial" w:eastAsia="Arial" w:hAnsi="Arial" w:cs="Arial"/>
        </w:rPr>
        <w:t xml:space="preserve"> </w:t>
      </w:r>
      <w:proofErr w:type="spellStart"/>
      <w:r>
        <w:rPr>
          <w:rFonts w:ascii="Arial" w:eastAsia="Arial" w:hAnsi="Arial" w:cs="Arial"/>
        </w:rPr>
        <w:t>parciais</w:t>
      </w:r>
      <w:proofErr w:type="spellEnd"/>
      <w:r>
        <w:rPr>
          <w:rFonts w:ascii="Arial" w:eastAsia="Arial" w:hAnsi="Arial" w:cs="Arial"/>
        </w:rPr>
        <w:t xml:space="preserve"> </w:t>
      </w:r>
      <w:proofErr w:type="spellStart"/>
      <w:r>
        <w:rPr>
          <w:rFonts w:ascii="Arial" w:eastAsia="Arial" w:hAnsi="Arial" w:cs="Arial"/>
        </w:rPr>
        <w:t>fixas</w:t>
      </w:r>
      <w:proofErr w:type="spellEnd"/>
      <w:r>
        <w:rPr>
          <w:rFonts w:ascii="Arial" w:eastAsia="Arial" w:hAnsi="Arial" w:cs="Arial"/>
        </w:rPr>
        <w:t>. Fortaleza. Undergr</w:t>
      </w:r>
      <w:r>
        <w:rPr>
          <w:rFonts w:ascii="Arial" w:eastAsia="Arial" w:hAnsi="Arial" w:cs="Arial"/>
        </w:rPr>
        <w:t>aduate Thesis (Bachelor’s Degree in Dentistry). Christus University Center.</w:t>
      </w:r>
    </w:p>
    <w:p w14:paraId="4D5D790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w:t>
      </w:r>
    </w:p>
    <w:p w14:paraId="15F88285"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Saintrain</w:t>
      </w:r>
      <w:proofErr w:type="spellEnd"/>
      <w:r>
        <w:rPr>
          <w:rFonts w:ascii="Arial" w:eastAsia="Arial" w:hAnsi="Arial" w:cs="Arial"/>
        </w:rPr>
        <w:t xml:space="preserve">, M. V. L., </w:t>
      </w:r>
      <w:proofErr w:type="spellStart"/>
      <w:r>
        <w:rPr>
          <w:rFonts w:ascii="Arial" w:eastAsia="Arial" w:hAnsi="Arial" w:cs="Arial"/>
        </w:rPr>
        <w:t>Bezerra</w:t>
      </w:r>
      <w:proofErr w:type="spellEnd"/>
      <w:r>
        <w:rPr>
          <w:rFonts w:ascii="Arial" w:eastAsia="Arial" w:hAnsi="Arial" w:cs="Arial"/>
        </w:rPr>
        <w:t xml:space="preserve">, T. M. M., Santos, F. D. S., </w:t>
      </w:r>
      <w:proofErr w:type="spellStart"/>
      <w:r>
        <w:rPr>
          <w:rFonts w:ascii="Arial" w:eastAsia="Arial" w:hAnsi="Arial" w:cs="Arial"/>
        </w:rPr>
        <w:t>Saintrain</w:t>
      </w:r>
      <w:proofErr w:type="spellEnd"/>
      <w:r>
        <w:rPr>
          <w:rFonts w:ascii="Arial" w:eastAsia="Arial" w:hAnsi="Arial" w:cs="Arial"/>
        </w:rPr>
        <w:t xml:space="preserve">, S. V., </w:t>
      </w:r>
      <w:proofErr w:type="spellStart"/>
      <w:r>
        <w:rPr>
          <w:rFonts w:ascii="Arial" w:eastAsia="Arial" w:hAnsi="Arial" w:cs="Arial"/>
        </w:rPr>
        <w:t>Pequeno</w:t>
      </w:r>
      <w:proofErr w:type="spellEnd"/>
      <w:r>
        <w:rPr>
          <w:rFonts w:ascii="Arial" w:eastAsia="Arial" w:hAnsi="Arial" w:cs="Arial"/>
        </w:rPr>
        <w:t>, L. L. &amp; Silva, R. M. et al. (2018). Subjective well-being and oral discomfort in older people</w:t>
      </w:r>
      <w:r>
        <w:rPr>
          <w:rFonts w:ascii="Arial" w:eastAsia="Arial" w:hAnsi="Arial" w:cs="Arial"/>
        </w:rPr>
        <w:t xml:space="preserve">. </w:t>
      </w:r>
      <w:r>
        <w:rPr>
          <w:rFonts w:ascii="Arial" w:eastAsia="Arial" w:hAnsi="Arial" w:cs="Arial"/>
          <w:i/>
        </w:rPr>
        <w:t xml:space="preserve">International </w:t>
      </w:r>
      <w:proofErr w:type="spellStart"/>
      <w:r>
        <w:rPr>
          <w:rFonts w:ascii="Arial" w:eastAsia="Arial" w:hAnsi="Arial" w:cs="Arial"/>
          <w:i/>
        </w:rPr>
        <w:t>Psychogeriatrics</w:t>
      </w:r>
      <w:proofErr w:type="spellEnd"/>
      <w:r>
        <w:rPr>
          <w:rFonts w:ascii="Arial" w:eastAsia="Arial" w:hAnsi="Arial" w:cs="Arial"/>
        </w:rPr>
        <w:t xml:space="preserve">, 30(10), 1509–1517. </w:t>
      </w:r>
      <w:hyperlink r:id="rId62">
        <w:r>
          <w:rPr>
            <w:rFonts w:ascii="Arial" w:eastAsia="Arial" w:hAnsi="Arial" w:cs="Arial"/>
            <w:color w:val="1155CC"/>
            <w:u w:val="single"/>
          </w:rPr>
          <w:t>https://doi.org/10.1017/S1041610218000145</w:t>
        </w:r>
      </w:hyperlink>
      <w:r>
        <w:rPr>
          <w:rFonts w:ascii="Arial" w:eastAsia="Arial" w:hAnsi="Arial" w:cs="Arial"/>
        </w:rPr>
        <w:t xml:space="preserve"> </w:t>
      </w:r>
    </w:p>
    <w:p w14:paraId="79B3E9A7" w14:textId="77777777" w:rsidR="00FE24B0" w:rsidRDefault="00FE24B0">
      <w:pPr>
        <w:pBdr>
          <w:top w:val="nil"/>
          <w:left w:val="nil"/>
          <w:bottom w:val="nil"/>
          <w:right w:val="nil"/>
          <w:between w:val="nil"/>
        </w:pBdr>
        <w:jc w:val="both"/>
        <w:rPr>
          <w:rFonts w:ascii="Arial" w:eastAsia="Arial" w:hAnsi="Arial" w:cs="Arial"/>
        </w:rPr>
      </w:pPr>
    </w:p>
    <w:p w14:paraId="0617947F"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Salazar, S., Hasegawa, Y., Kikuchi, S., Kaneda, K., </w:t>
      </w:r>
      <w:proofErr w:type="spellStart"/>
      <w:r>
        <w:rPr>
          <w:rFonts w:ascii="Arial" w:eastAsia="Arial" w:hAnsi="Arial" w:cs="Arial"/>
        </w:rPr>
        <w:t>Yoneda</w:t>
      </w:r>
      <w:proofErr w:type="spellEnd"/>
      <w:r>
        <w:rPr>
          <w:rFonts w:ascii="Arial" w:eastAsia="Arial" w:hAnsi="Arial" w:cs="Arial"/>
        </w:rPr>
        <w:t xml:space="preserve">, H. &amp; </w:t>
      </w:r>
      <w:proofErr w:type="spellStart"/>
      <w:r>
        <w:rPr>
          <w:rFonts w:ascii="Arial" w:eastAsia="Arial" w:hAnsi="Arial" w:cs="Arial"/>
        </w:rPr>
        <w:t>Nokubi</w:t>
      </w:r>
      <w:proofErr w:type="spellEnd"/>
      <w:r>
        <w:rPr>
          <w:rFonts w:ascii="Arial" w:eastAsia="Arial" w:hAnsi="Arial" w:cs="Arial"/>
        </w:rPr>
        <w:t>, T. et al. (2021). The imp</w:t>
      </w:r>
      <w:r>
        <w:rPr>
          <w:rFonts w:ascii="Arial" w:eastAsia="Arial" w:hAnsi="Arial" w:cs="Arial"/>
        </w:rPr>
        <w:t xml:space="preserve">act of a newly constructed removable denture on the objective and subjective masticatory function. </w:t>
      </w:r>
      <w:r>
        <w:rPr>
          <w:rFonts w:ascii="Arial" w:eastAsia="Arial" w:hAnsi="Arial" w:cs="Arial"/>
          <w:i/>
        </w:rPr>
        <w:t>Journal of Prosthodontic Research</w:t>
      </w:r>
      <w:r>
        <w:rPr>
          <w:rFonts w:ascii="Arial" w:eastAsia="Arial" w:hAnsi="Arial" w:cs="Arial"/>
        </w:rPr>
        <w:t xml:space="preserve">, 65(3), 346–352. </w:t>
      </w:r>
      <w:hyperlink r:id="rId63">
        <w:r>
          <w:rPr>
            <w:rFonts w:ascii="Arial" w:eastAsia="Arial" w:hAnsi="Arial" w:cs="Arial"/>
            <w:color w:val="1155CC"/>
            <w:u w:val="single"/>
          </w:rPr>
          <w:t>https://doi.org/10.2186/jpr.JPR_D_20_00045</w:t>
        </w:r>
      </w:hyperlink>
      <w:r>
        <w:rPr>
          <w:rFonts w:ascii="Arial" w:eastAsia="Arial" w:hAnsi="Arial" w:cs="Arial"/>
        </w:rPr>
        <w:t xml:space="preserve"> </w:t>
      </w:r>
    </w:p>
    <w:p w14:paraId="51A8841B" w14:textId="77777777" w:rsidR="00FE24B0" w:rsidRDefault="00FE24B0">
      <w:pPr>
        <w:pBdr>
          <w:top w:val="nil"/>
          <w:left w:val="nil"/>
          <w:bottom w:val="nil"/>
          <w:right w:val="nil"/>
          <w:between w:val="nil"/>
        </w:pBdr>
        <w:jc w:val="both"/>
        <w:rPr>
          <w:rFonts w:ascii="Arial" w:eastAsia="Arial" w:hAnsi="Arial" w:cs="Arial"/>
        </w:rPr>
      </w:pPr>
    </w:p>
    <w:p w14:paraId="48E0F3F2"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Sfeatcu</w:t>
      </w:r>
      <w:proofErr w:type="spellEnd"/>
      <w:r>
        <w:rPr>
          <w:rFonts w:ascii="Arial" w:eastAsia="Arial" w:hAnsi="Arial" w:cs="Arial"/>
        </w:rPr>
        <w:t xml:space="preserve">, R., </w:t>
      </w:r>
      <w:proofErr w:type="spellStart"/>
      <w:r>
        <w:rPr>
          <w:rFonts w:ascii="Arial" w:eastAsia="Arial" w:hAnsi="Arial" w:cs="Arial"/>
        </w:rPr>
        <w:t>Balgiu</w:t>
      </w:r>
      <w:proofErr w:type="spellEnd"/>
      <w:r>
        <w:rPr>
          <w:rFonts w:ascii="Arial" w:eastAsia="Arial" w:hAnsi="Arial" w:cs="Arial"/>
        </w:rPr>
        <w:t xml:space="preserve">, B. A., Mihai, C., </w:t>
      </w:r>
      <w:proofErr w:type="spellStart"/>
      <w:r>
        <w:rPr>
          <w:rFonts w:ascii="Arial" w:eastAsia="Arial" w:hAnsi="Arial" w:cs="Arial"/>
        </w:rPr>
        <w:t>Petre</w:t>
      </w:r>
      <w:proofErr w:type="spellEnd"/>
      <w:r>
        <w:rPr>
          <w:rFonts w:ascii="Arial" w:eastAsia="Arial" w:hAnsi="Arial" w:cs="Arial"/>
        </w:rPr>
        <w:t xml:space="preserve">, A., </w:t>
      </w:r>
      <w:proofErr w:type="spellStart"/>
      <w:r>
        <w:rPr>
          <w:rFonts w:ascii="Arial" w:eastAsia="Arial" w:hAnsi="Arial" w:cs="Arial"/>
        </w:rPr>
        <w:t>Pantea</w:t>
      </w:r>
      <w:proofErr w:type="spellEnd"/>
      <w:r>
        <w:rPr>
          <w:rFonts w:ascii="Arial" w:eastAsia="Arial" w:hAnsi="Arial" w:cs="Arial"/>
        </w:rPr>
        <w:t xml:space="preserve">, M., &amp; </w:t>
      </w:r>
      <w:proofErr w:type="spellStart"/>
      <w:r>
        <w:rPr>
          <w:rFonts w:ascii="Arial" w:eastAsia="Arial" w:hAnsi="Arial" w:cs="Arial"/>
        </w:rPr>
        <w:t>Tribus</w:t>
      </w:r>
      <w:proofErr w:type="spellEnd"/>
      <w:r>
        <w:rPr>
          <w:rFonts w:ascii="Arial" w:eastAsia="Arial" w:hAnsi="Arial" w:cs="Arial"/>
        </w:rPr>
        <w:t xml:space="preserve">, L. (2022). Gender Differences in Oral Health: Self-Reported Attitudes, Values, </w:t>
      </w:r>
      <w:proofErr w:type="spellStart"/>
      <w:r>
        <w:rPr>
          <w:rFonts w:ascii="Arial" w:eastAsia="Arial" w:hAnsi="Arial" w:cs="Arial"/>
        </w:rPr>
        <w:t>Behaviours</w:t>
      </w:r>
      <w:proofErr w:type="spellEnd"/>
      <w:r>
        <w:rPr>
          <w:rFonts w:ascii="Arial" w:eastAsia="Arial" w:hAnsi="Arial" w:cs="Arial"/>
        </w:rPr>
        <w:t xml:space="preserve"> and Literacy among Romanian Adults. </w:t>
      </w:r>
      <w:r>
        <w:rPr>
          <w:rFonts w:ascii="Arial" w:eastAsia="Arial" w:hAnsi="Arial" w:cs="Arial"/>
          <w:i/>
        </w:rPr>
        <w:t>Journal of Personalized Medicine</w:t>
      </w:r>
      <w:r>
        <w:rPr>
          <w:rFonts w:ascii="Arial" w:eastAsia="Arial" w:hAnsi="Arial" w:cs="Arial"/>
        </w:rPr>
        <w:t xml:space="preserve">, 12(10), e1603. </w:t>
      </w:r>
      <w:hyperlink r:id="rId64">
        <w:r>
          <w:rPr>
            <w:rFonts w:ascii="Arial" w:eastAsia="Arial" w:hAnsi="Arial" w:cs="Arial"/>
            <w:color w:val="1155CC"/>
            <w:u w:val="single"/>
          </w:rPr>
          <w:t>https://doi.org/10.3390/jpm12101603</w:t>
        </w:r>
      </w:hyperlink>
      <w:r>
        <w:rPr>
          <w:rFonts w:ascii="Arial" w:eastAsia="Arial" w:hAnsi="Arial" w:cs="Arial"/>
        </w:rPr>
        <w:t xml:space="preserve"> </w:t>
      </w:r>
    </w:p>
    <w:p w14:paraId="78FB7994" w14:textId="77777777" w:rsidR="00FE24B0" w:rsidRDefault="00FE24B0">
      <w:pPr>
        <w:pBdr>
          <w:top w:val="nil"/>
          <w:left w:val="nil"/>
          <w:bottom w:val="nil"/>
          <w:right w:val="nil"/>
          <w:between w:val="nil"/>
        </w:pBdr>
        <w:jc w:val="both"/>
        <w:rPr>
          <w:rFonts w:ascii="Arial" w:eastAsia="Arial" w:hAnsi="Arial" w:cs="Arial"/>
        </w:rPr>
      </w:pPr>
    </w:p>
    <w:p w14:paraId="62742DD5"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Shala, K. S., </w:t>
      </w:r>
      <w:proofErr w:type="spellStart"/>
      <w:r>
        <w:rPr>
          <w:rFonts w:ascii="Arial" w:eastAsia="Arial" w:hAnsi="Arial" w:cs="Arial"/>
        </w:rPr>
        <w:t>Dula</w:t>
      </w:r>
      <w:proofErr w:type="spellEnd"/>
      <w:r>
        <w:rPr>
          <w:rFonts w:ascii="Arial" w:eastAsia="Arial" w:hAnsi="Arial" w:cs="Arial"/>
        </w:rPr>
        <w:t xml:space="preserve">, L. J., </w:t>
      </w:r>
      <w:proofErr w:type="spellStart"/>
      <w:r>
        <w:rPr>
          <w:rFonts w:ascii="Arial" w:eastAsia="Arial" w:hAnsi="Arial" w:cs="Arial"/>
        </w:rPr>
        <w:t>Pustina-Krasniqi</w:t>
      </w:r>
      <w:proofErr w:type="spellEnd"/>
      <w:r>
        <w:rPr>
          <w:rFonts w:ascii="Arial" w:eastAsia="Arial" w:hAnsi="Arial" w:cs="Arial"/>
        </w:rPr>
        <w:t xml:space="preserve">, T., </w:t>
      </w:r>
      <w:proofErr w:type="spellStart"/>
      <w:r>
        <w:rPr>
          <w:rFonts w:ascii="Arial" w:eastAsia="Arial" w:hAnsi="Arial" w:cs="Arial"/>
        </w:rPr>
        <w:t>Bicaj</w:t>
      </w:r>
      <w:proofErr w:type="spellEnd"/>
      <w:r>
        <w:rPr>
          <w:rFonts w:ascii="Arial" w:eastAsia="Arial" w:hAnsi="Arial" w:cs="Arial"/>
        </w:rPr>
        <w:t xml:space="preserve">, T., </w:t>
      </w:r>
      <w:proofErr w:type="spellStart"/>
      <w:r>
        <w:rPr>
          <w:rFonts w:ascii="Arial" w:eastAsia="Arial" w:hAnsi="Arial" w:cs="Arial"/>
        </w:rPr>
        <w:t>Ahmedi</w:t>
      </w:r>
      <w:proofErr w:type="spellEnd"/>
      <w:r>
        <w:rPr>
          <w:rFonts w:ascii="Arial" w:eastAsia="Arial" w:hAnsi="Arial" w:cs="Arial"/>
        </w:rPr>
        <w:t>, E. F. &amp; Lila-</w:t>
      </w:r>
      <w:proofErr w:type="spellStart"/>
      <w:r>
        <w:rPr>
          <w:rFonts w:ascii="Arial" w:eastAsia="Arial" w:hAnsi="Arial" w:cs="Arial"/>
        </w:rPr>
        <w:t>Krasniqi</w:t>
      </w:r>
      <w:proofErr w:type="spellEnd"/>
      <w:r>
        <w:rPr>
          <w:rFonts w:ascii="Arial" w:eastAsia="Arial" w:hAnsi="Arial" w:cs="Arial"/>
        </w:rPr>
        <w:t>, Z. et al.  (2016). Patient's Satisfaction with Removable Partial Dentures: A Ret</w:t>
      </w:r>
      <w:r>
        <w:rPr>
          <w:rFonts w:ascii="Arial" w:eastAsia="Arial" w:hAnsi="Arial" w:cs="Arial"/>
        </w:rPr>
        <w:t xml:space="preserve">rospective Case Series. </w:t>
      </w:r>
      <w:r>
        <w:rPr>
          <w:rFonts w:ascii="Arial" w:eastAsia="Arial" w:hAnsi="Arial" w:cs="Arial"/>
          <w:i/>
        </w:rPr>
        <w:t>The Open Dentistry Journal</w:t>
      </w:r>
      <w:r>
        <w:rPr>
          <w:rFonts w:ascii="Arial" w:eastAsia="Arial" w:hAnsi="Arial" w:cs="Arial"/>
        </w:rPr>
        <w:t xml:space="preserve">, 10, 656–663. </w:t>
      </w:r>
      <w:hyperlink r:id="rId65">
        <w:r>
          <w:rPr>
            <w:rFonts w:ascii="Arial" w:eastAsia="Arial" w:hAnsi="Arial" w:cs="Arial"/>
            <w:color w:val="1155CC"/>
            <w:u w:val="single"/>
          </w:rPr>
          <w:t>https://doi.org/10.2174/1874210601610010656</w:t>
        </w:r>
      </w:hyperlink>
      <w:r>
        <w:rPr>
          <w:rFonts w:ascii="Arial" w:eastAsia="Arial" w:hAnsi="Arial" w:cs="Arial"/>
        </w:rPr>
        <w:t xml:space="preserve"> </w:t>
      </w:r>
    </w:p>
    <w:p w14:paraId="1E0F2304" w14:textId="77777777" w:rsidR="00FE24B0" w:rsidRDefault="00FE24B0">
      <w:pPr>
        <w:pBdr>
          <w:top w:val="nil"/>
          <w:left w:val="nil"/>
          <w:bottom w:val="nil"/>
          <w:right w:val="nil"/>
          <w:between w:val="nil"/>
        </w:pBdr>
        <w:jc w:val="both"/>
        <w:rPr>
          <w:rFonts w:ascii="Arial" w:eastAsia="Arial" w:hAnsi="Arial" w:cs="Arial"/>
        </w:rPr>
      </w:pPr>
    </w:p>
    <w:p w14:paraId="45BF13BD"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Silva-Lovato, C. H., </w:t>
      </w:r>
      <w:proofErr w:type="spellStart"/>
      <w:r>
        <w:rPr>
          <w:rFonts w:ascii="Arial" w:eastAsia="Arial" w:hAnsi="Arial" w:cs="Arial"/>
        </w:rPr>
        <w:t>Paranhos</w:t>
      </w:r>
      <w:proofErr w:type="spellEnd"/>
      <w:r>
        <w:rPr>
          <w:rFonts w:ascii="Arial" w:eastAsia="Arial" w:hAnsi="Arial" w:cs="Arial"/>
        </w:rPr>
        <w:t>, H. F. O., Mello, P. C., Cruz, P. C., Freitas, K. M.</w:t>
      </w:r>
      <w:r>
        <w:rPr>
          <w:rFonts w:ascii="Arial" w:eastAsia="Arial" w:hAnsi="Arial" w:cs="Arial"/>
        </w:rPr>
        <w:t xml:space="preserve"> &amp; </w:t>
      </w:r>
      <w:proofErr w:type="gramStart"/>
      <w:r>
        <w:rPr>
          <w:rFonts w:ascii="Arial" w:eastAsia="Arial" w:hAnsi="Arial" w:cs="Arial"/>
        </w:rPr>
        <w:t>Macedo,  L.</w:t>
      </w:r>
      <w:proofErr w:type="gramEnd"/>
      <w:r>
        <w:rPr>
          <w:rFonts w:ascii="Arial" w:eastAsia="Arial" w:hAnsi="Arial" w:cs="Arial"/>
        </w:rPr>
        <w:t xml:space="preserve"> D. (2006). Rising of the </w:t>
      </w:r>
      <w:proofErr w:type="gramStart"/>
      <w:r>
        <w:rPr>
          <w:rFonts w:ascii="Arial" w:eastAsia="Arial" w:hAnsi="Arial" w:cs="Arial"/>
        </w:rPr>
        <w:t>instructions</w:t>
      </w:r>
      <w:proofErr w:type="gramEnd"/>
      <w:r>
        <w:rPr>
          <w:rFonts w:ascii="Arial" w:eastAsia="Arial" w:hAnsi="Arial" w:cs="Arial"/>
        </w:rPr>
        <w:t xml:space="preserve"> degree and of materials and methods of hygiene used by complete dentures users. </w:t>
      </w:r>
      <w:proofErr w:type="spellStart"/>
      <w:r>
        <w:rPr>
          <w:rFonts w:ascii="Arial" w:eastAsia="Arial" w:hAnsi="Arial" w:cs="Arial"/>
          <w:i/>
        </w:rPr>
        <w:t>Revista</w:t>
      </w:r>
      <w:proofErr w:type="spellEnd"/>
      <w:r>
        <w:rPr>
          <w:rFonts w:ascii="Arial" w:eastAsia="Arial" w:hAnsi="Arial" w:cs="Arial"/>
          <w:i/>
        </w:rPr>
        <w:t xml:space="preserve"> de </w:t>
      </w:r>
      <w:proofErr w:type="spellStart"/>
      <w:r>
        <w:rPr>
          <w:rFonts w:ascii="Arial" w:eastAsia="Arial" w:hAnsi="Arial" w:cs="Arial"/>
          <w:i/>
        </w:rPr>
        <w:t>Odontologia</w:t>
      </w:r>
      <w:proofErr w:type="spellEnd"/>
      <w:r>
        <w:rPr>
          <w:rFonts w:ascii="Arial" w:eastAsia="Arial" w:hAnsi="Arial" w:cs="Arial"/>
          <w:i/>
        </w:rPr>
        <w:t xml:space="preserve"> da UNESP</w:t>
      </w:r>
      <w:r>
        <w:rPr>
          <w:rFonts w:ascii="Arial" w:eastAsia="Arial" w:hAnsi="Arial" w:cs="Arial"/>
        </w:rPr>
        <w:t>, 35(2), 125-131.</w:t>
      </w:r>
    </w:p>
    <w:p w14:paraId="4E6517D8" w14:textId="77777777" w:rsidR="00FE24B0" w:rsidRDefault="00FE24B0">
      <w:pPr>
        <w:pBdr>
          <w:top w:val="nil"/>
          <w:left w:val="nil"/>
          <w:bottom w:val="nil"/>
          <w:right w:val="nil"/>
          <w:between w:val="nil"/>
        </w:pBdr>
        <w:jc w:val="both"/>
        <w:rPr>
          <w:rFonts w:ascii="Arial" w:eastAsia="Arial" w:hAnsi="Arial" w:cs="Arial"/>
        </w:rPr>
      </w:pPr>
    </w:p>
    <w:p w14:paraId="17509FAC"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Silva, M. A., Batista, A. U. D., Abreu, M. H. N. G., &amp; Forte, F. D. S. (2</w:t>
      </w:r>
      <w:r>
        <w:rPr>
          <w:rFonts w:ascii="Arial" w:eastAsia="Arial" w:hAnsi="Arial" w:cs="Arial"/>
        </w:rPr>
        <w:t xml:space="preserve">019). Oral Health Impact Profile: need and use of dental prostheses among Northeast Brazilian independent-living elderly. </w:t>
      </w:r>
      <w:proofErr w:type="spellStart"/>
      <w:r>
        <w:rPr>
          <w:rFonts w:ascii="Arial" w:eastAsia="Arial" w:hAnsi="Arial" w:cs="Arial"/>
          <w:i/>
        </w:rPr>
        <w:t>Ciência</w:t>
      </w:r>
      <w:proofErr w:type="spellEnd"/>
      <w:r>
        <w:rPr>
          <w:rFonts w:ascii="Arial" w:eastAsia="Arial" w:hAnsi="Arial" w:cs="Arial"/>
          <w:i/>
        </w:rPr>
        <w:t xml:space="preserve"> &amp; </w:t>
      </w:r>
      <w:proofErr w:type="spellStart"/>
      <w:r>
        <w:rPr>
          <w:rFonts w:ascii="Arial" w:eastAsia="Arial" w:hAnsi="Arial" w:cs="Arial"/>
          <w:i/>
        </w:rPr>
        <w:t>Saúde</w:t>
      </w:r>
      <w:proofErr w:type="spellEnd"/>
      <w:r>
        <w:rPr>
          <w:rFonts w:ascii="Arial" w:eastAsia="Arial" w:hAnsi="Arial" w:cs="Arial"/>
          <w:i/>
        </w:rPr>
        <w:t xml:space="preserve"> </w:t>
      </w:r>
      <w:proofErr w:type="spellStart"/>
      <w:r>
        <w:rPr>
          <w:rFonts w:ascii="Arial" w:eastAsia="Arial" w:hAnsi="Arial" w:cs="Arial"/>
          <w:i/>
        </w:rPr>
        <w:t>Coletiva</w:t>
      </w:r>
      <w:proofErr w:type="spellEnd"/>
      <w:r>
        <w:rPr>
          <w:rFonts w:ascii="Arial" w:eastAsia="Arial" w:hAnsi="Arial" w:cs="Arial"/>
        </w:rPr>
        <w:t xml:space="preserve">, 24(11), 4305–4312. </w:t>
      </w:r>
      <w:hyperlink r:id="rId66">
        <w:r>
          <w:rPr>
            <w:rFonts w:ascii="Arial" w:eastAsia="Arial" w:hAnsi="Arial" w:cs="Arial"/>
            <w:color w:val="1155CC"/>
            <w:u w:val="single"/>
          </w:rPr>
          <w:t>https://doi.org/10.</w:t>
        </w:r>
        <w:r>
          <w:rPr>
            <w:rFonts w:ascii="Arial" w:eastAsia="Arial" w:hAnsi="Arial" w:cs="Arial"/>
            <w:color w:val="1155CC"/>
            <w:u w:val="single"/>
          </w:rPr>
          <w:t>1590/1413-812320182411.32472017</w:t>
        </w:r>
      </w:hyperlink>
      <w:r>
        <w:rPr>
          <w:rFonts w:ascii="Arial" w:eastAsia="Arial" w:hAnsi="Arial" w:cs="Arial"/>
        </w:rPr>
        <w:t xml:space="preserve"> </w:t>
      </w:r>
    </w:p>
    <w:p w14:paraId="0B0A5A09" w14:textId="77777777" w:rsidR="00FE24B0" w:rsidRDefault="00FE24B0">
      <w:pPr>
        <w:pBdr>
          <w:top w:val="nil"/>
          <w:left w:val="nil"/>
          <w:bottom w:val="nil"/>
          <w:right w:val="nil"/>
          <w:between w:val="nil"/>
        </w:pBdr>
        <w:jc w:val="both"/>
        <w:rPr>
          <w:rFonts w:ascii="Arial" w:eastAsia="Arial" w:hAnsi="Arial" w:cs="Arial"/>
        </w:rPr>
      </w:pPr>
    </w:p>
    <w:p w14:paraId="272CC8DD"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Slade, G. D. (1997) Measuring oral health and quality of life. Chapel Hill: Department of Dental Ecology, School of Dentistry, University of North Carolina.</w:t>
      </w:r>
    </w:p>
    <w:p w14:paraId="7C228599" w14:textId="77777777" w:rsidR="00FE24B0" w:rsidRDefault="00FE24B0">
      <w:pPr>
        <w:pBdr>
          <w:top w:val="nil"/>
          <w:left w:val="nil"/>
          <w:bottom w:val="nil"/>
          <w:right w:val="nil"/>
          <w:between w:val="nil"/>
        </w:pBdr>
        <w:jc w:val="both"/>
        <w:rPr>
          <w:rFonts w:ascii="Arial" w:eastAsia="Arial" w:hAnsi="Arial" w:cs="Arial"/>
        </w:rPr>
      </w:pPr>
    </w:p>
    <w:p w14:paraId="536C2B14"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Slade, G. D. &amp; Spencer, A. J (1994) Development and evaluation of the oral health impact profile. </w:t>
      </w:r>
      <w:r>
        <w:rPr>
          <w:rFonts w:ascii="Arial" w:eastAsia="Arial" w:hAnsi="Arial" w:cs="Arial"/>
          <w:i/>
        </w:rPr>
        <w:t>Community Dental Health</w:t>
      </w:r>
      <w:r>
        <w:rPr>
          <w:rFonts w:ascii="Arial" w:eastAsia="Arial" w:hAnsi="Arial" w:cs="Arial"/>
        </w:rPr>
        <w:t xml:space="preserve">, 11(1), 3-11. </w:t>
      </w:r>
      <w:hyperlink r:id="rId67">
        <w:r>
          <w:rPr>
            <w:rFonts w:ascii="Arial" w:eastAsia="Arial" w:hAnsi="Arial" w:cs="Arial"/>
            <w:color w:val="1155CC"/>
            <w:u w:val="single"/>
          </w:rPr>
          <w:t>https://pubmed.ncbi.nlm.nih.gov/8193981</w:t>
        </w:r>
      </w:hyperlink>
      <w:r>
        <w:rPr>
          <w:rFonts w:ascii="Arial" w:eastAsia="Arial" w:hAnsi="Arial" w:cs="Arial"/>
        </w:rPr>
        <w:t xml:space="preserve">  </w:t>
      </w:r>
    </w:p>
    <w:p w14:paraId="77BD78B3" w14:textId="77777777" w:rsidR="00FE24B0" w:rsidRDefault="00FE24B0">
      <w:pPr>
        <w:pBdr>
          <w:top w:val="nil"/>
          <w:left w:val="nil"/>
          <w:bottom w:val="nil"/>
          <w:right w:val="nil"/>
          <w:between w:val="nil"/>
        </w:pBdr>
        <w:jc w:val="both"/>
        <w:rPr>
          <w:rFonts w:ascii="Arial" w:eastAsia="Arial" w:hAnsi="Arial" w:cs="Arial"/>
        </w:rPr>
      </w:pPr>
    </w:p>
    <w:p w14:paraId="3ACC7472"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lastRenderedPageBreak/>
        <w:t>Slowik</w:t>
      </w:r>
      <w:proofErr w:type="spellEnd"/>
      <w:r>
        <w:rPr>
          <w:rFonts w:ascii="Arial" w:eastAsia="Arial" w:hAnsi="Arial" w:cs="Arial"/>
        </w:rPr>
        <w:t>, J., Kaczyn</w:t>
      </w:r>
      <w:r>
        <w:rPr>
          <w:rFonts w:ascii="Arial" w:eastAsia="Arial" w:hAnsi="Arial" w:cs="Arial"/>
        </w:rPr>
        <w:t xml:space="preserve">ski, L., </w:t>
      </w:r>
      <w:proofErr w:type="spellStart"/>
      <w:r>
        <w:rPr>
          <w:rFonts w:ascii="Arial" w:eastAsia="Arial" w:hAnsi="Arial" w:cs="Arial"/>
        </w:rPr>
        <w:t>Kaczor</w:t>
      </w:r>
      <w:proofErr w:type="spellEnd"/>
      <w:r>
        <w:rPr>
          <w:rFonts w:ascii="Arial" w:eastAsia="Arial" w:hAnsi="Arial" w:cs="Arial"/>
        </w:rPr>
        <w:t xml:space="preserve">, M., &amp; </w:t>
      </w:r>
      <w:proofErr w:type="spellStart"/>
      <w:r>
        <w:rPr>
          <w:rFonts w:ascii="Arial" w:eastAsia="Arial" w:hAnsi="Arial" w:cs="Arial"/>
        </w:rPr>
        <w:t>Wnuk</w:t>
      </w:r>
      <w:proofErr w:type="spellEnd"/>
      <w:r>
        <w:rPr>
          <w:rFonts w:ascii="Arial" w:eastAsia="Arial" w:hAnsi="Arial" w:cs="Arial"/>
        </w:rPr>
        <w:t xml:space="preserve">, M. (2025). Oral health-related quality of life in patients with type II diabetes mellitus: a systematic review and meta-analysis. </w:t>
      </w:r>
      <w:r>
        <w:rPr>
          <w:rFonts w:ascii="Arial" w:eastAsia="Arial" w:hAnsi="Arial" w:cs="Arial"/>
          <w:i/>
        </w:rPr>
        <w:t>BMC Oral Health</w:t>
      </w:r>
      <w:r>
        <w:rPr>
          <w:rFonts w:ascii="Arial" w:eastAsia="Arial" w:hAnsi="Arial" w:cs="Arial"/>
        </w:rPr>
        <w:t xml:space="preserve">, 25(1), e485. </w:t>
      </w:r>
      <w:hyperlink r:id="rId68">
        <w:r>
          <w:rPr>
            <w:rFonts w:ascii="Arial" w:eastAsia="Arial" w:hAnsi="Arial" w:cs="Arial"/>
            <w:color w:val="1155CC"/>
            <w:u w:val="single"/>
          </w:rPr>
          <w:t>https</w:t>
        </w:r>
        <w:r>
          <w:rPr>
            <w:rFonts w:ascii="Arial" w:eastAsia="Arial" w:hAnsi="Arial" w:cs="Arial"/>
            <w:color w:val="1155CC"/>
            <w:u w:val="single"/>
          </w:rPr>
          <w:t>://doi.org/10.1186/s12903-025-05882-x</w:t>
        </w:r>
      </w:hyperlink>
      <w:r>
        <w:rPr>
          <w:rFonts w:ascii="Arial" w:eastAsia="Arial" w:hAnsi="Arial" w:cs="Arial"/>
        </w:rPr>
        <w:t xml:space="preserve"> </w:t>
      </w:r>
    </w:p>
    <w:p w14:paraId="509C1859" w14:textId="77777777" w:rsidR="00FE24B0" w:rsidRDefault="00FE24B0">
      <w:pPr>
        <w:pBdr>
          <w:top w:val="nil"/>
          <w:left w:val="nil"/>
          <w:bottom w:val="nil"/>
          <w:right w:val="nil"/>
          <w:between w:val="nil"/>
        </w:pBdr>
        <w:jc w:val="both"/>
        <w:rPr>
          <w:rFonts w:ascii="Arial" w:eastAsia="Arial" w:hAnsi="Arial" w:cs="Arial"/>
        </w:rPr>
      </w:pPr>
    </w:p>
    <w:p w14:paraId="0F5EED7F"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Soboleva</w:t>
      </w:r>
      <w:proofErr w:type="spellEnd"/>
      <w:r>
        <w:rPr>
          <w:rFonts w:ascii="Arial" w:eastAsia="Arial" w:hAnsi="Arial" w:cs="Arial"/>
        </w:rPr>
        <w:t xml:space="preserve">, U., &amp; </w:t>
      </w:r>
      <w:proofErr w:type="spellStart"/>
      <w:r>
        <w:rPr>
          <w:rFonts w:ascii="Arial" w:eastAsia="Arial" w:hAnsi="Arial" w:cs="Arial"/>
        </w:rPr>
        <w:t>Rogovska</w:t>
      </w:r>
      <w:proofErr w:type="spellEnd"/>
      <w:r>
        <w:rPr>
          <w:rFonts w:ascii="Arial" w:eastAsia="Arial" w:hAnsi="Arial" w:cs="Arial"/>
        </w:rPr>
        <w:t xml:space="preserve">, I. (2022). Edentulous Patient Satisfaction with Conventional Complete Dentures. </w:t>
      </w:r>
      <w:proofErr w:type="spellStart"/>
      <w:r>
        <w:rPr>
          <w:rFonts w:ascii="Arial" w:eastAsia="Arial" w:hAnsi="Arial" w:cs="Arial"/>
          <w:i/>
        </w:rPr>
        <w:t>Medicina</w:t>
      </w:r>
      <w:proofErr w:type="spellEnd"/>
      <w:r>
        <w:rPr>
          <w:rFonts w:ascii="Arial" w:eastAsia="Arial" w:hAnsi="Arial" w:cs="Arial"/>
          <w:i/>
        </w:rPr>
        <w:t xml:space="preserve"> (Kaunas, Lithuania)</w:t>
      </w:r>
      <w:r>
        <w:rPr>
          <w:rFonts w:ascii="Arial" w:eastAsia="Arial" w:hAnsi="Arial" w:cs="Arial"/>
        </w:rPr>
        <w:t xml:space="preserve">, 58(3), e344. </w:t>
      </w:r>
      <w:hyperlink r:id="rId69">
        <w:r>
          <w:rPr>
            <w:rFonts w:ascii="Arial" w:eastAsia="Arial" w:hAnsi="Arial" w:cs="Arial"/>
            <w:color w:val="1155CC"/>
            <w:u w:val="single"/>
          </w:rPr>
          <w:t>https:/</w:t>
        </w:r>
        <w:r>
          <w:rPr>
            <w:rFonts w:ascii="Arial" w:eastAsia="Arial" w:hAnsi="Arial" w:cs="Arial"/>
            <w:color w:val="1155CC"/>
            <w:u w:val="single"/>
          </w:rPr>
          <w:t>/doi.org/10.3390/medicina58030344</w:t>
        </w:r>
      </w:hyperlink>
      <w:r>
        <w:rPr>
          <w:rFonts w:ascii="Arial" w:eastAsia="Arial" w:hAnsi="Arial" w:cs="Arial"/>
        </w:rPr>
        <w:t xml:space="preserve"> </w:t>
      </w:r>
    </w:p>
    <w:p w14:paraId="47C9C879" w14:textId="77777777" w:rsidR="00FE24B0" w:rsidRDefault="00FE24B0">
      <w:pPr>
        <w:pBdr>
          <w:top w:val="nil"/>
          <w:left w:val="nil"/>
          <w:bottom w:val="nil"/>
          <w:right w:val="nil"/>
          <w:between w:val="nil"/>
        </w:pBdr>
        <w:jc w:val="both"/>
        <w:rPr>
          <w:rFonts w:ascii="Arial" w:eastAsia="Arial" w:hAnsi="Arial" w:cs="Arial"/>
        </w:rPr>
      </w:pPr>
    </w:p>
    <w:p w14:paraId="231CB1A9"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Strauss, R. P., &amp; Hunt, R. J. (1993). Understanding the value of teeth to older adults: influences on the quality of life. </w:t>
      </w:r>
      <w:r>
        <w:rPr>
          <w:rFonts w:ascii="Arial" w:eastAsia="Arial" w:hAnsi="Arial" w:cs="Arial"/>
          <w:i/>
        </w:rPr>
        <w:t>Journal of the American Dental Association</w:t>
      </w:r>
      <w:r>
        <w:rPr>
          <w:rFonts w:ascii="Arial" w:eastAsia="Arial" w:hAnsi="Arial" w:cs="Arial"/>
        </w:rPr>
        <w:t xml:space="preserve">, 124(1), 105–110. </w:t>
      </w:r>
      <w:hyperlink r:id="rId70">
        <w:r>
          <w:rPr>
            <w:rFonts w:ascii="Arial" w:eastAsia="Arial" w:hAnsi="Arial" w:cs="Arial"/>
            <w:color w:val="1155CC"/>
            <w:u w:val="single"/>
          </w:rPr>
          <w:t>https://doi.org/10.14219/jada.archive.1993.0019</w:t>
        </w:r>
      </w:hyperlink>
      <w:r>
        <w:rPr>
          <w:rFonts w:ascii="Arial" w:eastAsia="Arial" w:hAnsi="Arial" w:cs="Arial"/>
        </w:rPr>
        <w:t xml:space="preserve"> </w:t>
      </w:r>
    </w:p>
    <w:p w14:paraId="1ED862DC" w14:textId="77777777" w:rsidR="00FE24B0" w:rsidRDefault="00FE24B0">
      <w:pPr>
        <w:pBdr>
          <w:top w:val="nil"/>
          <w:left w:val="nil"/>
          <w:bottom w:val="nil"/>
          <w:right w:val="nil"/>
          <w:between w:val="nil"/>
        </w:pBdr>
        <w:jc w:val="both"/>
        <w:rPr>
          <w:rFonts w:ascii="Arial" w:eastAsia="Arial" w:hAnsi="Arial" w:cs="Arial"/>
        </w:rPr>
      </w:pPr>
    </w:p>
    <w:p w14:paraId="6E5549D1"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Sundaram, M., Manikandan, S., Satheesh, B., Srinivasan, D., Jayapal, D., &amp; Kumar, D. (2020). Comparative Evaluation of Xerostomia among Diabetic and Nondiabetic Subjects Weari</w:t>
      </w:r>
      <w:r>
        <w:rPr>
          <w:rFonts w:ascii="Arial" w:eastAsia="Arial" w:hAnsi="Arial" w:cs="Arial"/>
        </w:rPr>
        <w:t xml:space="preserve">ng Complete Denture. </w:t>
      </w:r>
      <w:r>
        <w:rPr>
          <w:rFonts w:ascii="Arial" w:eastAsia="Arial" w:hAnsi="Arial" w:cs="Arial"/>
          <w:i/>
        </w:rPr>
        <w:t xml:space="preserve">Journal of Pharmacy &amp; </w:t>
      </w:r>
      <w:proofErr w:type="spellStart"/>
      <w:r>
        <w:rPr>
          <w:rFonts w:ascii="Arial" w:eastAsia="Arial" w:hAnsi="Arial" w:cs="Arial"/>
          <w:i/>
        </w:rPr>
        <w:t>Bioallied</w:t>
      </w:r>
      <w:proofErr w:type="spellEnd"/>
      <w:r>
        <w:rPr>
          <w:rFonts w:ascii="Arial" w:eastAsia="Arial" w:hAnsi="Arial" w:cs="Arial"/>
          <w:i/>
        </w:rPr>
        <w:t xml:space="preserve"> Sciences</w:t>
      </w:r>
      <w:r>
        <w:rPr>
          <w:rFonts w:ascii="Arial" w:eastAsia="Arial" w:hAnsi="Arial" w:cs="Arial"/>
        </w:rPr>
        <w:t xml:space="preserve">, 12(1), 419–422. </w:t>
      </w:r>
      <w:hyperlink r:id="rId71">
        <w:r>
          <w:rPr>
            <w:rFonts w:ascii="Arial" w:eastAsia="Arial" w:hAnsi="Arial" w:cs="Arial"/>
            <w:color w:val="1155CC"/>
            <w:u w:val="single"/>
          </w:rPr>
          <w:t>https://doi.org/10.4103/jpbs.JPBS_124_20</w:t>
        </w:r>
      </w:hyperlink>
      <w:r>
        <w:rPr>
          <w:rFonts w:ascii="Arial" w:eastAsia="Arial" w:hAnsi="Arial" w:cs="Arial"/>
        </w:rPr>
        <w:t xml:space="preserve"> </w:t>
      </w:r>
    </w:p>
    <w:p w14:paraId="58FDC418" w14:textId="77777777" w:rsidR="00FE24B0" w:rsidRDefault="00FE24B0">
      <w:pPr>
        <w:pBdr>
          <w:top w:val="nil"/>
          <w:left w:val="nil"/>
          <w:bottom w:val="nil"/>
          <w:right w:val="nil"/>
          <w:between w:val="nil"/>
        </w:pBdr>
        <w:jc w:val="both"/>
        <w:rPr>
          <w:rFonts w:ascii="Arial" w:eastAsia="Arial" w:hAnsi="Arial" w:cs="Arial"/>
        </w:rPr>
      </w:pPr>
    </w:p>
    <w:p w14:paraId="1A58BF96"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Tabassum A. (2024). Alveolar Bone Loss in Diabetic Patients: A Case-Contro</w:t>
      </w:r>
      <w:r>
        <w:rPr>
          <w:rFonts w:ascii="Arial" w:eastAsia="Arial" w:hAnsi="Arial" w:cs="Arial"/>
        </w:rPr>
        <w:t xml:space="preserve">l Study. </w:t>
      </w:r>
      <w:r>
        <w:rPr>
          <w:rFonts w:ascii="Arial" w:eastAsia="Arial" w:hAnsi="Arial" w:cs="Arial"/>
          <w:i/>
        </w:rPr>
        <w:t>European Journal of Dentistry</w:t>
      </w:r>
      <w:r>
        <w:rPr>
          <w:rFonts w:ascii="Arial" w:eastAsia="Arial" w:hAnsi="Arial" w:cs="Arial"/>
        </w:rPr>
        <w:t xml:space="preserve">, 18(1), 168–173. </w:t>
      </w:r>
      <w:hyperlink r:id="rId72">
        <w:r>
          <w:rPr>
            <w:rFonts w:ascii="Arial" w:eastAsia="Arial" w:hAnsi="Arial" w:cs="Arial"/>
            <w:color w:val="1155CC"/>
            <w:u w:val="single"/>
          </w:rPr>
          <w:t>https://doi.org/10.1055/s-0042-1758071</w:t>
        </w:r>
      </w:hyperlink>
      <w:r>
        <w:rPr>
          <w:rFonts w:ascii="Arial" w:eastAsia="Arial" w:hAnsi="Arial" w:cs="Arial"/>
        </w:rPr>
        <w:t xml:space="preserve"> </w:t>
      </w:r>
    </w:p>
    <w:p w14:paraId="59BAA26D" w14:textId="77777777" w:rsidR="00FE24B0" w:rsidRDefault="00FE24B0">
      <w:pPr>
        <w:pBdr>
          <w:top w:val="nil"/>
          <w:left w:val="nil"/>
          <w:bottom w:val="nil"/>
          <w:right w:val="nil"/>
          <w:between w:val="nil"/>
        </w:pBdr>
        <w:jc w:val="both"/>
        <w:rPr>
          <w:rFonts w:ascii="Arial" w:eastAsia="Arial" w:hAnsi="Arial" w:cs="Arial"/>
        </w:rPr>
      </w:pPr>
    </w:p>
    <w:p w14:paraId="67F60DA1"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Takeuchi, N., Sawada, N., </w:t>
      </w:r>
      <w:proofErr w:type="spellStart"/>
      <w:r>
        <w:rPr>
          <w:rFonts w:ascii="Arial" w:eastAsia="Arial" w:hAnsi="Arial" w:cs="Arial"/>
        </w:rPr>
        <w:t>Ekuni</w:t>
      </w:r>
      <w:proofErr w:type="spellEnd"/>
      <w:r>
        <w:rPr>
          <w:rFonts w:ascii="Arial" w:eastAsia="Arial" w:hAnsi="Arial" w:cs="Arial"/>
        </w:rPr>
        <w:t>, D., &amp; Morita, M. (2023). Association between oral condition and subj</w:t>
      </w:r>
      <w:r>
        <w:rPr>
          <w:rFonts w:ascii="Arial" w:eastAsia="Arial" w:hAnsi="Arial" w:cs="Arial"/>
        </w:rPr>
        <w:t xml:space="preserve">ective psychological well-being among older adults attending a university hospital dental clinic: A cross-sectional study. </w:t>
      </w:r>
      <w:proofErr w:type="spellStart"/>
      <w:r>
        <w:rPr>
          <w:rFonts w:ascii="Arial" w:eastAsia="Arial" w:hAnsi="Arial" w:cs="Arial"/>
          <w:i/>
        </w:rPr>
        <w:t>PloS</w:t>
      </w:r>
      <w:proofErr w:type="spellEnd"/>
      <w:r>
        <w:rPr>
          <w:rFonts w:ascii="Arial" w:eastAsia="Arial" w:hAnsi="Arial" w:cs="Arial"/>
          <w:i/>
        </w:rPr>
        <w:t xml:space="preserve"> One</w:t>
      </w:r>
      <w:r>
        <w:rPr>
          <w:rFonts w:ascii="Arial" w:eastAsia="Arial" w:hAnsi="Arial" w:cs="Arial"/>
        </w:rPr>
        <w:t xml:space="preserve">, 18(11), e0295078. </w:t>
      </w:r>
      <w:hyperlink r:id="rId73">
        <w:r>
          <w:rPr>
            <w:rFonts w:ascii="Arial" w:eastAsia="Arial" w:hAnsi="Arial" w:cs="Arial"/>
            <w:color w:val="1155CC"/>
            <w:u w:val="single"/>
          </w:rPr>
          <w:t>https://doi.org/10.1371/journal.pone.0295</w:t>
        </w:r>
        <w:r>
          <w:rPr>
            <w:rFonts w:ascii="Arial" w:eastAsia="Arial" w:hAnsi="Arial" w:cs="Arial"/>
            <w:color w:val="1155CC"/>
            <w:u w:val="single"/>
          </w:rPr>
          <w:t>078</w:t>
        </w:r>
      </w:hyperlink>
      <w:r>
        <w:rPr>
          <w:rFonts w:ascii="Arial" w:eastAsia="Arial" w:hAnsi="Arial" w:cs="Arial"/>
        </w:rPr>
        <w:t xml:space="preserve"> </w:t>
      </w:r>
    </w:p>
    <w:p w14:paraId="6575D81D" w14:textId="77777777" w:rsidR="00FE24B0" w:rsidRDefault="00FE24B0">
      <w:pPr>
        <w:pBdr>
          <w:top w:val="nil"/>
          <w:left w:val="nil"/>
          <w:bottom w:val="nil"/>
          <w:right w:val="nil"/>
          <w:between w:val="nil"/>
        </w:pBdr>
        <w:jc w:val="both"/>
        <w:rPr>
          <w:rFonts w:ascii="Arial" w:eastAsia="Arial" w:hAnsi="Arial" w:cs="Arial"/>
        </w:rPr>
      </w:pPr>
    </w:p>
    <w:p w14:paraId="74F0CFB0"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Tanaka, A., </w:t>
      </w:r>
      <w:proofErr w:type="spellStart"/>
      <w:r>
        <w:rPr>
          <w:rFonts w:ascii="Arial" w:eastAsia="Arial" w:hAnsi="Arial" w:cs="Arial"/>
        </w:rPr>
        <w:t>Kellesarian</w:t>
      </w:r>
      <w:proofErr w:type="spellEnd"/>
      <w:r>
        <w:rPr>
          <w:rFonts w:ascii="Arial" w:eastAsia="Arial" w:hAnsi="Arial" w:cs="Arial"/>
        </w:rPr>
        <w:t xml:space="preserve">, S. V., &amp; </w:t>
      </w:r>
      <w:proofErr w:type="spellStart"/>
      <w:r>
        <w:rPr>
          <w:rFonts w:ascii="Arial" w:eastAsia="Arial" w:hAnsi="Arial" w:cs="Arial"/>
        </w:rPr>
        <w:t>Arany</w:t>
      </w:r>
      <w:proofErr w:type="spellEnd"/>
      <w:r>
        <w:rPr>
          <w:rFonts w:ascii="Arial" w:eastAsia="Arial" w:hAnsi="Arial" w:cs="Arial"/>
        </w:rPr>
        <w:t xml:space="preserve">, S. (2021). Xerostomia and patients' satisfaction with removable denture performance: systematic review. </w:t>
      </w:r>
      <w:r>
        <w:rPr>
          <w:rFonts w:ascii="Arial" w:eastAsia="Arial" w:hAnsi="Arial" w:cs="Arial"/>
          <w:i/>
        </w:rPr>
        <w:t>Quintessence International (Berlin, Germany)</w:t>
      </w:r>
      <w:r>
        <w:rPr>
          <w:rFonts w:ascii="Arial" w:eastAsia="Arial" w:hAnsi="Arial" w:cs="Arial"/>
        </w:rPr>
        <w:t xml:space="preserve">, 52(1), 46–55. </w:t>
      </w:r>
      <w:hyperlink r:id="rId74">
        <w:r>
          <w:rPr>
            <w:rFonts w:ascii="Arial" w:eastAsia="Arial" w:hAnsi="Arial" w:cs="Arial"/>
            <w:color w:val="1155CC"/>
            <w:u w:val="single"/>
          </w:rPr>
          <w:t>https://doi.org/10.3290/j.qi.a45427</w:t>
        </w:r>
      </w:hyperlink>
      <w:r>
        <w:rPr>
          <w:rFonts w:ascii="Arial" w:eastAsia="Arial" w:hAnsi="Arial" w:cs="Arial"/>
        </w:rPr>
        <w:t xml:space="preserve"> </w:t>
      </w:r>
    </w:p>
    <w:p w14:paraId="555C7624" w14:textId="77777777" w:rsidR="00FE24B0" w:rsidRDefault="00FE24B0">
      <w:pPr>
        <w:pBdr>
          <w:top w:val="nil"/>
          <w:left w:val="nil"/>
          <w:bottom w:val="nil"/>
          <w:right w:val="nil"/>
          <w:between w:val="nil"/>
        </w:pBdr>
        <w:jc w:val="both"/>
        <w:rPr>
          <w:rFonts w:ascii="Arial" w:eastAsia="Arial" w:hAnsi="Arial" w:cs="Arial"/>
        </w:rPr>
      </w:pPr>
    </w:p>
    <w:p w14:paraId="572D2FCC"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Tavares, D. G. M., Marques, L. A. R. V., Rodrigues-</w:t>
      </w:r>
      <w:proofErr w:type="spellStart"/>
      <w:r>
        <w:rPr>
          <w:rFonts w:ascii="Arial" w:eastAsia="Arial" w:hAnsi="Arial" w:cs="Arial"/>
        </w:rPr>
        <w:t>Neto</w:t>
      </w:r>
      <w:proofErr w:type="spellEnd"/>
      <w:r>
        <w:rPr>
          <w:rFonts w:ascii="Arial" w:eastAsia="Arial" w:hAnsi="Arial" w:cs="Arial"/>
        </w:rPr>
        <w:t xml:space="preserve">, E. M., Silva, P. G. B., &amp; </w:t>
      </w:r>
      <w:proofErr w:type="spellStart"/>
      <w:r>
        <w:rPr>
          <w:rFonts w:ascii="Arial" w:eastAsia="Arial" w:hAnsi="Arial" w:cs="Arial"/>
        </w:rPr>
        <w:t>Fiallos</w:t>
      </w:r>
      <w:proofErr w:type="spellEnd"/>
      <w:r>
        <w:rPr>
          <w:rFonts w:ascii="Arial" w:eastAsia="Arial" w:hAnsi="Arial" w:cs="Arial"/>
        </w:rPr>
        <w:t xml:space="preserve">, A. C. M. (2016). </w:t>
      </w:r>
      <w:proofErr w:type="spellStart"/>
      <w:r>
        <w:rPr>
          <w:rFonts w:ascii="Arial" w:eastAsia="Arial" w:hAnsi="Arial" w:cs="Arial"/>
        </w:rPr>
        <w:t>Avaliação</w:t>
      </w:r>
      <w:proofErr w:type="spellEnd"/>
      <w:r>
        <w:rPr>
          <w:rFonts w:ascii="Arial" w:eastAsia="Arial" w:hAnsi="Arial" w:cs="Arial"/>
        </w:rPr>
        <w:t xml:space="preserve"> de </w:t>
      </w:r>
      <w:proofErr w:type="spellStart"/>
      <w:r>
        <w:rPr>
          <w:rFonts w:ascii="Arial" w:eastAsia="Arial" w:hAnsi="Arial" w:cs="Arial"/>
        </w:rPr>
        <w:t>Hábitos</w:t>
      </w:r>
      <w:proofErr w:type="spellEnd"/>
      <w:r>
        <w:rPr>
          <w:rFonts w:ascii="Arial" w:eastAsia="Arial" w:hAnsi="Arial" w:cs="Arial"/>
        </w:rPr>
        <w:t xml:space="preserve"> de </w:t>
      </w:r>
      <w:proofErr w:type="spellStart"/>
      <w:r>
        <w:rPr>
          <w:rFonts w:ascii="Arial" w:eastAsia="Arial" w:hAnsi="Arial" w:cs="Arial"/>
        </w:rPr>
        <w:t>Higiene</w:t>
      </w:r>
      <w:proofErr w:type="spellEnd"/>
      <w:r>
        <w:rPr>
          <w:rFonts w:ascii="Arial" w:eastAsia="Arial" w:hAnsi="Arial" w:cs="Arial"/>
        </w:rPr>
        <w:t xml:space="preserve"> </w:t>
      </w:r>
      <w:proofErr w:type="spellStart"/>
      <w:r>
        <w:rPr>
          <w:rFonts w:ascii="Arial" w:eastAsia="Arial" w:hAnsi="Arial" w:cs="Arial"/>
        </w:rPr>
        <w:t>Bucal</w:t>
      </w:r>
      <w:proofErr w:type="spellEnd"/>
      <w:r>
        <w:rPr>
          <w:rFonts w:ascii="Arial" w:eastAsia="Arial" w:hAnsi="Arial" w:cs="Arial"/>
        </w:rPr>
        <w:t xml:space="preserve"> e </w:t>
      </w:r>
      <w:proofErr w:type="spellStart"/>
      <w:r>
        <w:rPr>
          <w:rFonts w:ascii="Arial" w:eastAsia="Arial" w:hAnsi="Arial" w:cs="Arial"/>
        </w:rPr>
        <w:t>Satisfação</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proofErr w:type="spellStart"/>
      <w:r>
        <w:rPr>
          <w:rFonts w:ascii="Arial" w:eastAsia="Arial" w:hAnsi="Arial" w:cs="Arial"/>
        </w:rPr>
        <w:t>Usuários</w:t>
      </w:r>
      <w:proofErr w:type="spellEnd"/>
      <w:r>
        <w:rPr>
          <w:rFonts w:ascii="Arial" w:eastAsia="Arial" w:hAnsi="Arial" w:cs="Arial"/>
        </w:rPr>
        <w:t xml:space="preserve"> de </w:t>
      </w:r>
      <w:proofErr w:type="spellStart"/>
      <w:r>
        <w:rPr>
          <w:rFonts w:ascii="Arial" w:eastAsia="Arial" w:hAnsi="Arial" w:cs="Arial"/>
        </w:rPr>
        <w:t>Prótese</w:t>
      </w:r>
      <w:proofErr w:type="spellEnd"/>
      <w:r>
        <w:rPr>
          <w:rFonts w:ascii="Arial" w:eastAsia="Arial" w:hAnsi="Arial" w:cs="Arial"/>
        </w:rPr>
        <w:t xml:space="preserve"> </w:t>
      </w:r>
      <w:proofErr w:type="spellStart"/>
      <w:r>
        <w:rPr>
          <w:rFonts w:ascii="Arial" w:eastAsia="Arial" w:hAnsi="Arial" w:cs="Arial"/>
        </w:rPr>
        <w:t>Parcial</w:t>
      </w:r>
      <w:proofErr w:type="spellEnd"/>
      <w:r>
        <w:rPr>
          <w:rFonts w:ascii="Arial" w:eastAsia="Arial" w:hAnsi="Arial" w:cs="Arial"/>
        </w:rPr>
        <w:t xml:space="preserve"> </w:t>
      </w:r>
      <w:proofErr w:type="spellStart"/>
      <w:r>
        <w:rPr>
          <w:rFonts w:ascii="Arial" w:eastAsia="Arial" w:hAnsi="Arial" w:cs="Arial"/>
        </w:rPr>
        <w:t>Removível</w:t>
      </w:r>
      <w:proofErr w:type="spellEnd"/>
      <w:r>
        <w:rPr>
          <w:rFonts w:ascii="Arial" w:eastAsia="Arial" w:hAnsi="Arial" w:cs="Arial"/>
        </w:rPr>
        <w:t xml:space="preserve">. </w:t>
      </w:r>
      <w:proofErr w:type="spellStart"/>
      <w:r>
        <w:rPr>
          <w:rFonts w:ascii="Arial" w:eastAsia="Arial" w:hAnsi="Arial" w:cs="Arial"/>
          <w:i/>
        </w:rPr>
        <w:t>Saúde</w:t>
      </w:r>
      <w:proofErr w:type="spellEnd"/>
      <w:r>
        <w:rPr>
          <w:rFonts w:ascii="Arial" w:eastAsia="Arial" w:hAnsi="Arial" w:cs="Arial"/>
          <w:i/>
        </w:rPr>
        <w:t xml:space="preserve"> </w:t>
      </w:r>
      <w:r>
        <w:rPr>
          <w:rFonts w:ascii="Arial" w:eastAsia="Arial" w:hAnsi="Arial" w:cs="Arial"/>
          <w:i/>
        </w:rPr>
        <w:t xml:space="preserve">e </w:t>
      </w:r>
      <w:proofErr w:type="spellStart"/>
      <w:r>
        <w:rPr>
          <w:rFonts w:ascii="Arial" w:eastAsia="Arial" w:hAnsi="Arial" w:cs="Arial"/>
          <w:i/>
        </w:rPr>
        <w:t>Pesquisa</w:t>
      </w:r>
      <w:proofErr w:type="spellEnd"/>
      <w:r>
        <w:rPr>
          <w:rFonts w:ascii="Arial" w:eastAsia="Arial" w:hAnsi="Arial" w:cs="Arial"/>
        </w:rPr>
        <w:t xml:space="preserve">, 9(2), 317–323. </w:t>
      </w:r>
      <w:hyperlink r:id="rId75">
        <w:r>
          <w:rPr>
            <w:rFonts w:ascii="Arial" w:eastAsia="Arial" w:hAnsi="Arial" w:cs="Arial"/>
            <w:color w:val="1155CC"/>
            <w:u w:val="single"/>
          </w:rPr>
          <w:t>https://doi.org/10.17765/1983-1870.2016v9n2p317-323</w:t>
        </w:r>
      </w:hyperlink>
      <w:r>
        <w:rPr>
          <w:rFonts w:ascii="Arial" w:eastAsia="Arial" w:hAnsi="Arial" w:cs="Arial"/>
        </w:rPr>
        <w:t xml:space="preserve"> </w:t>
      </w:r>
    </w:p>
    <w:p w14:paraId="7B8F9473" w14:textId="77777777" w:rsidR="00FE24B0" w:rsidRDefault="00FE24B0">
      <w:pPr>
        <w:pBdr>
          <w:top w:val="nil"/>
          <w:left w:val="nil"/>
          <w:bottom w:val="nil"/>
          <w:right w:val="nil"/>
          <w:between w:val="nil"/>
        </w:pBdr>
        <w:jc w:val="both"/>
        <w:rPr>
          <w:rFonts w:ascii="Arial" w:eastAsia="Arial" w:hAnsi="Arial" w:cs="Arial"/>
        </w:rPr>
      </w:pPr>
    </w:p>
    <w:p w14:paraId="4E3EFCD5"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Techapiroontong</w:t>
      </w:r>
      <w:proofErr w:type="spellEnd"/>
      <w:r>
        <w:rPr>
          <w:rFonts w:ascii="Arial" w:eastAsia="Arial" w:hAnsi="Arial" w:cs="Arial"/>
        </w:rPr>
        <w:t xml:space="preserve">, S., </w:t>
      </w:r>
      <w:proofErr w:type="spellStart"/>
      <w:r>
        <w:rPr>
          <w:rFonts w:ascii="Arial" w:eastAsia="Arial" w:hAnsi="Arial" w:cs="Arial"/>
        </w:rPr>
        <w:t>Limpuangthip</w:t>
      </w:r>
      <w:proofErr w:type="spellEnd"/>
      <w:r>
        <w:rPr>
          <w:rFonts w:ascii="Arial" w:eastAsia="Arial" w:hAnsi="Arial" w:cs="Arial"/>
        </w:rPr>
        <w:t xml:space="preserve">, N., </w:t>
      </w:r>
      <w:proofErr w:type="spellStart"/>
      <w:r>
        <w:rPr>
          <w:rFonts w:ascii="Arial" w:eastAsia="Arial" w:hAnsi="Arial" w:cs="Arial"/>
        </w:rPr>
        <w:t>Tumrasvin</w:t>
      </w:r>
      <w:proofErr w:type="spellEnd"/>
      <w:r>
        <w:rPr>
          <w:rFonts w:ascii="Arial" w:eastAsia="Arial" w:hAnsi="Arial" w:cs="Arial"/>
        </w:rPr>
        <w:t xml:space="preserve">, W., &amp; </w:t>
      </w:r>
      <w:proofErr w:type="spellStart"/>
      <w:r>
        <w:rPr>
          <w:rFonts w:ascii="Arial" w:eastAsia="Arial" w:hAnsi="Arial" w:cs="Arial"/>
        </w:rPr>
        <w:t>Sirotamarat</w:t>
      </w:r>
      <w:proofErr w:type="spellEnd"/>
      <w:r>
        <w:rPr>
          <w:rFonts w:ascii="Arial" w:eastAsia="Arial" w:hAnsi="Arial" w:cs="Arial"/>
        </w:rPr>
        <w:t>, J. (2022). The impact of poor dental status and removable dental prosthesis quality on body composition, masticatory performance and oral health-related quality of life: a cross-sectional</w:t>
      </w:r>
      <w:r>
        <w:rPr>
          <w:rFonts w:ascii="Arial" w:eastAsia="Arial" w:hAnsi="Arial" w:cs="Arial"/>
        </w:rPr>
        <w:t xml:space="preserve"> study in older adults. </w:t>
      </w:r>
      <w:r>
        <w:rPr>
          <w:rFonts w:ascii="Arial" w:eastAsia="Arial" w:hAnsi="Arial" w:cs="Arial"/>
          <w:i/>
        </w:rPr>
        <w:t>BMC Oral Health</w:t>
      </w:r>
      <w:r>
        <w:rPr>
          <w:rFonts w:ascii="Arial" w:eastAsia="Arial" w:hAnsi="Arial" w:cs="Arial"/>
        </w:rPr>
        <w:t xml:space="preserve">, 22(1), 147. </w:t>
      </w:r>
      <w:hyperlink r:id="rId76">
        <w:r>
          <w:rPr>
            <w:rFonts w:ascii="Arial" w:eastAsia="Arial" w:hAnsi="Arial" w:cs="Arial"/>
            <w:color w:val="1155CC"/>
            <w:u w:val="single"/>
          </w:rPr>
          <w:t>https://doi.org/10.1186/s12903-022-02103-7</w:t>
        </w:r>
      </w:hyperlink>
      <w:r>
        <w:rPr>
          <w:rFonts w:ascii="Arial" w:eastAsia="Arial" w:hAnsi="Arial" w:cs="Arial"/>
        </w:rPr>
        <w:t xml:space="preserve"> </w:t>
      </w:r>
    </w:p>
    <w:p w14:paraId="6176575C" w14:textId="77777777" w:rsidR="00FE24B0" w:rsidRDefault="00FE24B0">
      <w:pPr>
        <w:pBdr>
          <w:top w:val="nil"/>
          <w:left w:val="nil"/>
          <w:bottom w:val="nil"/>
          <w:right w:val="nil"/>
          <w:between w:val="nil"/>
        </w:pBdr>
        <w:jc w:val="both"/>
        <w:rPr>
          <w:rFonts w:ascii="Arial" w:eastAsia="Arial" w:hAnsi="Arial" w:cs="Arial"/>
        </w:rPr>
      </w:pPr>
    </w:p>
    <w:p w14:paraId="1402586A"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Techapiroontong</w:t>
      </w:r>
      <w:proofErr w:type="spellEnd"/>
      <w:r>
        <w:rPr>
          <w:rFonts w:ascii="Arial" w:eastAsia="Arial" w:hAnsi="Arial" w:cs="Arial"/>
        </w:rPr>
        <w:t xml:space="preserve">, S. </w:t>
      </w:r>
      <w:proofErr w:type="gramStart"/>
      <w:r>
        <w:rPr>
          <w:rFonts w:ascii="Arial" w:eastAsia="Arial" w:hAnsi="Arial" w:cs="Arial"/>
        </w:rPr>
        <w:t xml:space="preserve">&amp;  </w:t>
      </w:r>
      <w:proofErr w:type="spellStart"/>
      <w:r>
        <w:rPr>
          <w:rFonts w:ascii="Arial" w:eastAsia="Arial" w:hAnsi="Arial" w:cs="Arial"/>
        </w:rPr>
        <w:t>Limpuangthip</w:t>
      </w:r>
      <w:proofErr w:type="spellEnd"/>
      <w:proofErr w:type="gramEnd"/>
      <w:r>
        <w:rPr>
          <w:rFonts w:ascii="Arial" w:eastAsia="Arial" w:hAnsi="Arial" w:cs="Arial"/>
        </w:rPr>
        <w:t xml:space="preserve">, N. (2024). Oral health-related quality of life and reasons </w:t>
      </w:r>
      <w:r>
        <w:rPr>
          <w:rFonts w:ascii="Arial" w:eastAsia="Arial" w:hAnsi="Arial" w:cs="Arial"/>
        </w:rPr>
        <w:t xml:space="preserve">for discontinuing partial removable dental prosthesis usage: a cross-sectional study with one to seven years of follow-up. </w:t>
      </w:r>
      <w:r>
        <w:rPr>
          <w:rFonts w:ascii="Arial" w:eastAsia="Arial" w:hAnsi="Arial" w:cs="Arial"/>
          <w:i/>
        </w:rPr>
        <w:t>BMC Oral Health</w:t>
      </w:r>
      <w:r>
        <w:rPr>
          <w:rFonts w:ascii="Arial" w:eastAsia="Arial" w:hAnsi="Arial" w:cs="Arial"/>
        </w:rPr>
        <w:t xml:space="preserve">, 24(1), e355. </w:t>
      </w:r>
      <w:hyperlink r:id="rId77">
        <w:r>
          <w:rPr>
            <w:rFonts w:ascii="Arial" w:eastAsia="Arial" w:hAnsi="Arial" w:cs="Arial"/>
            <w:color w:val="1155CC"/>
            <w:u w:val="single"/>
          </w:rPr>
          <w:t>https://doi.org/10.1186/s12903-024-04114-</w:t>
        </w:r>
        <w:r>
          <w:rPr>
            <w:rFonts w:ascii="Arial" w:eastAsia="Arial" w:hAnsi="Arial" w:cs="Arial"/>
            <w:color w:val="1155CC"/>
            <w:u w:val="single"/>
          </w:rPr>
          <w:t>y</w:t>
        </w:r>
      </w:hyperlink>
      <w:r>
        <w:rPr>
          <w:rFonts w:ascii="Arial" w:eastAsia="Arial" w:hAnsi="Arial" w:cs="Arial"/>
        </w:rPr>
        <w:t xml:space="preserve"> </w:t>
      </w:r>
    </w:p>
    <w:p w14:paraId="390694E1" w14:textId="77777777" w:rsidR="00FE24B0" w:rsidRDefault="00FE24B0">
      <w:pPr>
        <w:pBdr>
          <w:top w:val="nil"/>
          <w:left w:val="nil"/>
          <w:bottom w:val="nil"/>
          <w:right w:val="nil"/>
          <w:between w:val="nil"/>
        </w:pBdr>
        <w:jc w:val="both"/>
        <w:rPr>
          <w:rFonts w:ascii="Arial" w:eastAsia="Arial" w:hAnsi="Arial" w:cs="Arial"/>
        </w:rPr>
      </w:pPr>
    </w:p>
    <w:p w14:paraId="4C8A4252"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Turker</w:t>
      </w:r>
      <w:proofErr w:type="spellEnd"/>
      <w:r>
        <w:rPr>
          <w:rFonts w:ascii="Arial" w:eastAsia="Arial" w:hAnsi="Arial" w:cs="Arial"/>
        </w:rPr>
        <w:t xml:space="preserve">, S. B., </w:t>
      </w:r>
      <w:proofErr w:type="spellStart"/>
      <w:r>
        <w:rPr>
          <w:rFonts w:ascii="Arial" w:eastAsia="Arial" w:hAnsi="Arial" w:cs="Arial"/>
        </w:rPr>
        <w:t>Sener</w:t>
      </w:r>
      <w:proofErr w:type="spellEnd"/>
      <w:r>
        <w:rPr>
          <w:rFonts w:ascii="Arial" w:eastAsia="Arial" w:hAnsi="Arial" w:cs="Arial"/>
        </w:rPr>
        <w:t xml:space="preserve">, I. D., &amp; </w:t>
      </w:r>
      <w:proofErr w:type="spellStart"/>
      <w:r>
        <w:rPr>
          <w:rFonts w:ascii="Arial" w:eastAsia="Arial" w:hAnsi="Arial" w:cs="Arial"/>
        </w:rPr>
        <w:t>Özkan</w:t>
      </w:r>
      <w:proofErr w:type="spellEnd"/>
      <w:r>
        <w:rPr>
          <w:rFonts w:ascii="Arial" w:eastAsia="Arial" w:hAnsi="Arial" w:cs="Arial"/>
        </w:rPr>
        <w:t xml:space="preserve">, Y. K. (2009). Satisfaction of the complete denture wearers related to various factors. </w:t>
      </w:r>
      <w:r>
        <w:rPr>
          <w:rFonts w:ascii="Arial" w:eastAsia="Arial" w:hAnsi="Arial" w:cs="Arial"/>
          <w:i/>
        </w:rPr>
        <w:t>Archives of Gerontology and Geriatrics</w:t>
      </w:r>
      <w:r>
        <w:rPr>
          <w:rFonts w:ascii="Arial" w:eastAsia="Arial" w:hAnsi="Arial" w:cs="Arial"/>
        </w:rPr>
        <w:t xml:space="preserve">, 49(2), 126–129. </w:t>
      </w:r>
      <w:hyperlink r:id="rId78">
        <w:r>
          <w:rPr>
            <w:rFonts w:ascii="Arial" w:eastAsia="Arial" w:hAnsi="Arial" w:cs="Arial"/>
            <w:color w:val="1155CC"/>
            <w:u w:val="single"/>
          </w:rPr>
          <w:t>https:</w:t>
        </w:r>
        <w:r>
          <w:rPr>
            <w:rFonts w:ascii="Arial" w:eastAsia="Arial" w:hAnsi="Arial" w:cs="Arial"/>
            <w:color w:val="1155CC"/>
            <w:u w:val="single"/>
          </w:rPr>
          <w:t>//doi.org/10.1016/j.archger.2008.11.003</w:t>
        </w:r>
      </w:hyperlink>
      <w:r>
        <w:rPr>
          <w:rFonts w:ascii="Arial" w:eastAsia="Arial" w:hAnsi="Arial" w:cs="Arial"/>
        </w:rPr>
        <w:t xml:space="preserve"> </w:t>
      </w:r>
    </w:p>
    <w:p w14:paraId="6F1F21AC" w14:textId="77777777" w:rsidR="00FE24B0" w:rsidRDefault="00FE24B0">
      <w:pPr>
        <w:pBdr>
          <w:top w:val="nil"/>
          <w:left w:val="nil"/>
          <w:bottom w:val="nil"/>
          <w:right w:val="nil"/>
          <w:between w:val="nil"/>
        </w:pBdr>
        <w:jc w:val="both"/>
        <w:rPr>
          <w:rFonts w:ascii="Arial" w:eastAsia="Arial" w:hAnsi="Arial" w:cs="Arial"/>
        </w:rPr>
      </w:pPr>
    </w:p>
    <w:p w14:paraId="185BB42E"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t>Veeraboina</w:t>
      </w:r>
      <w:proofErr w:type="spellEnd"/>
      <w:r>
        <w:rPr>
          <w:rFonts w:ascii="Arial" w:eastAsia="Arial" w:hAnsi="Arial" w:cs="Arial"/>
        </w:rPr>
        <w:t xml:space="preserve">, N., Doshi, D., Kulkarni, S., </w:t>
      </w:r>
      <w:proofErr w:type="spellStart"/>
      <w:r>
        <w:rPr>
          <w:rFonts w:ascii="Arial" w:eastAsia="Arial" w:hAnsi="Arial" w:cs="Arial"/>
        </w:rPr>
        <w:t>Patanapu</w:t>
      </w:r>
      <w:proofErr w:type="spellEnd"/>
      <w:r>
        <w:rPr>
          <w:rFonts w:ascii="Arial" w:eastAsia="Arial" w:hAnsi="Arial" w:cs="Arial"/>
        </w:rPr>
        <w:t xml:space="preserve">, S. K., </w:t>
      </w:r>
      <w:proofErr w:type="spellStart"/>
      <w:r>
        <w:rPr>
          <w:rFonts w:ascii="Arial" w:eastAsia="Arial" w:hAnsi="Arial" w:cs="Arial"/>
        </w:rPr>
        <w:t>Dantala</w:t>
      </w:r>
      <w:proofErr w:type="spellEnd"/>
      <w:r>
        <w:rPr>
          <w:rFonts w:ascii="Arial" w:eastAsia="Arial" w:hAnsi="Arial" w:cs="Arial"/>
        </w:rPr>
        <w:t xml:space="preserve">, S. N., &amp; Srilatha, A. (2022). Tooth loss and oral health-related quality of life among adult dental patients: A cross-sectional study. </w:t>
      </w:r>
      <w:r>
        <w:rPr>
          <w:rFonts w:ascii="Arial" w:eastAsia="Arial" w:hAnsi="Arial" w:cs="Arial"/>
          <w:i/>
        </w:rPr>
        <w:t xml:space="preserve">Indian </w:t>
      </w:r>
      <w:r>
        <w:rPr>
          <w:rFonts w:ascii="Arial" w:eastAsia="Arial" w:hAnsi="Arial" w:cs="Arial"/>
          <w:i/>
        </w:rPr>
        <w:t>Journal of Dental Research</w:t>
      </w:r>
      <w:r>
        <w:rPr>
          <w:rFonts w:ascii="Arial" w:eastAsia="Arial" w:hAnsi="Arial" w:cs="Arial"/>
        </w:rPr>
        <w:t xml:space="preserve">, 33(1), 2–6. </w:t>
      </w:r>
      <w:hyperlink r:id="rId79">
        <w:r>
          <w:rPr>
            <w:rFonts w:ascii="Arial" w:eastAsia="Arial" w:hAnsi="Arial" w:cs="Arial"/>
            <w:color w:val="1155CC"/>
            <w:u w:val="single"/>
          </w:rPr>
          <w:t>https://doi.org/10.4103/ijdr.IJDR_426_19</w:t>
        </w:r>
      </w:hyperlink>
      <w:r>
        <w:rPr>
          <w:rFonts w:ascii="Arial" w:eastAsia="Arial" w:hAnsi="Arial" w:cs="Arial"/>
        </w:rPr>
        <w:t xml:space="preserve"> </w:t>
      </w:r>
    </w:p>
    <w:p w14:paraId="111C0362" w14:textId="77777777" w:rsidR="00FE24B0" w:rsidRDefault="00FE24B0">
      <w:pPr>
        <w:pBdr>
          <w:top w:val="nil"/>
          <w:left w:val="nil"/>
          <w:bottom w:val="nil"/>
          <w:right w:val="nil"/>
          <w:between w:val="nil"/>
        </w:pBdr>
        <w:jc w:val="both"/>
        <w:rPr>
          <w:rFonts w:ascii="Arial" w:eastAsia="Arial" w:hAnsi="Arial" w:cs="Arial"/>
        </w:rPr>
      </w:pPr>
    </w:p>
    <w:p w14:paraId="7ABA82B1" w14:textId="77777777" w:rsidR="00FE24B0" w:rsidRDefault="00B24B5F">
      <w:pPr>
        <w:pBdr>
          <w:top w:val="nil"/>
          <w:left w:val="nil"/>
          <w:bottom w:val="nil"/>
          <w:right w:val="nil"/>
          <w:between w:val="nil"/>
        </w:pBdr>
        <w:jc w:val="both"/>
        <w:rPr>
          <w:rFonts w:ascii="Arial" w:eastAsia="Arial" w:hAnsi="Arial" w:cs="Arial"/>
        </w:rPr>
      </w:pPr>
      <w:proofErr w:type="spellStart"/>
      <w:r>
        <w:rPr>
          <w:rFonts w:ascii="Arial" w:eastAsia="Arial" w:hAnsi="Arial" w:cs="Arial"/>
        </w:rPr>
        <w:lastRenderedPageBreak/>
        <w:t>Vettore</w:t>
      </w:r>
      <w:proofErr w:type="spellEnd"/>
      <w:r>
        <w:rPr>
          <w:rFonts w:ascii="Arial" w:eastAsia="Arial" w:hAnsi="Arial" w:cs="Arial"/>
        </w:rPr>
        <w:t xml:space="preserve">, M. V., Vieira, J. M. R., Gomes, J. F. F., Martins, N. M. O., Freitas, Y. N. L. &amp; </w:t>
      </w:r>
      <w:proofErr w:type="spellStart"/>
      <w:r>
        <w:rPr>
          <w:rFonts w:ascii="Arial" w:eastAsia="Arial" w:hAnsi="Arial" w:cs="Arial"/>
        </w:rPr>
        <w:t>Lamarca</w:t>
      </w:r>
      <w:proofErr w:type="spellEnd"/>
      <w:r>
        <w:rPr>
          <w:rFonts w:ascii="Arial" w:eastAsia="Arial" w:hAnsi="Arial" w:cs="Arial"/>
        </w:rPr>
        <w:t>, G. A. et al. (</w:t>
      </w:r>
      <w:r>
        <w:rPr>
          <w:rFonts w:ascii="Arial" w:eastAsia="Arial" w:hAnsi="Arial" w:cs="Arial"/>
        </w:rPr>
        <w:t xml:space="preserve">2020). Individual and City Level Socioeconomic Factors and Tooth Loss among Elderly People: A Cross-Level Multilevel Analysis. </w:t>
      </w:r>
      <w:r>
        <w:rPr>
          <w:rFonts w:ascii="Arial" w:eastAsia="Arial" w:hAnsi="Arial" w:cs="Arial"/>
          <w:i/>
        </w:rPr>
        <w:t>International Journal of Environmental Research and Public Health</w:t>
      </w:r>
      <w:r>
        <w:rPr>
          <w:rFonts w:ascii="Arial" w:eastAsia="Arial" w:hAnsi="Arial" w:cs="Arial"/>
        </w:rPr>
        <w:t xml:space="preserve">, 17(7), e2345. </w:t>
      </w:r>
      <w:hyperlink r:id="rId80">
        <w:r>
          <w:rPr>
            <w:rFonts w:ascii="Arial" w:eastAsia="Arial" w:hAnsi="Arial" w:cs="Arial"/>
            <w:color w:val="1155CC"/>
            <w:u w:val="single"/>
          </w:rPr>
          <w:t>https://doi.org/10.3390/ijerph17072345</w:t>
        </w:r>
      </w:hyperlink>
      <w:r>
        <w:rPr>
          <w:rFonts w:ascii="Arial" w:eastAsia="Arial" w:hAnsi="Arial" w:cs="Arial"/>
        </w:rPr>
        <w:t xml:space="preserve"> </w:t>
      </w:r>
    </w:p>
    <w:p w14:paraId="6034B410" w14:textId="77777777" w:rsidR="00FE24B0" w:rsidRDefault="00FE24B0">
      <w:pPr>
        <w:pBdr>
          <w:top w:val="nil"/>
          <w:left w:val="nil"/>
          <w:bottom w:val="nil"/>
          <w:right w:val="nil"/>
          <w:between w:val="nil"/>
        </w:pBdr>
        <w:jc w:val="both"/>
        <w:rPr>
          <w:rFonts w:ascii="Arial" w:eastAsia="Arial" w:hAnsi="Arial" w:cs="Arial"/>
        </w:rPr>
      </w:pPr>
    </w:p>
    <w:p w14:paraId="60ECBC14"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Vieira, B. L. C., </w:t>
      </w:r>
      <w:proofErr w:type="spellStart"/>
      <w:r>
        <w:rPr>
          <w:rFonts w:ascii="Arial" w:eastAsia="Arial" w:hAnsi="Arial" w:cs="Arial"/>
        </w:rPr>
        <w:t>Morais</w:t>
      </w:r>
      <w:proofErr w:type="spellEnd"/>
      <w:r>
        <w:rPr>
          <w:rFonts w:ascii="Arial" w:eastAsia="Arial" w:hAnsi="Arial" w:cs="Arial"/>
        </w:rPr>
        <w:t xml:space="preserve">, L. P., Vargas-Ferreira, F., </w:t>
      </w:r>
      <w:proofErr w:type="spellStart"/>
      <w:r>
        <w:rPr>
          <w:rFonts w:ascii="Arial" w:eastAsia="Arial" w:hAnsi="Arial" w:cs="Arial"/>
        </w:rPr>
        <w:t>Guimarães</w:t>
      </w:r>
      <w:proofErr w:type="spellEnd"/>
      <w:r>
        <w:rPr>
          <w:rFonts w:ascii="Arial" w:eastAsia="Arial" w:hAnsi="Arial" w:cs="Arial"/>
        </w:rPr>
        <w:t>, M. R. C., Mattos, F. F., &amp; Vargas, A. M. D. (2021). Use and need of removable dental prostheses in an institutionalized Brazilian elderly po</w:t>
      </w:r>
      <w:r>
        <w:rPr>
          <w:rFonts w:ascii="Arial" w:eastAsia="Arial" w:hAnsi="Arial" w:cs="Arial"/>
        </w:rPr>
        <w:t xml:space="preserve">pulation: a cross-sectional study. </w:t>
      </w:r>
      <w:r>
        <w:rPr>
          <w:rFonts w:ascii="Arial" w:eastAsia="Arial" w:hAnsi="Arial" w:cs="Arial"/>
          <w:i/>
        </w:rPr>
        <w:t>Brazilian Oral Research</w:t>
      </w:r>
      <w:r>
        <w:rPr>
          <w:rFonts w:ascii="Arial" w:eastAsia="Arial" w:hAnsi="Arial" w:cs="Arial"/>
        </w:rPr>
        <w:t xml:space="preserve">, 35, e134. </w:t>
      </w:r>
      <w:hyperlink r:id="rId81">
        <w:r>
          <w:rPr>
            <w:rFonts w:ascii="Arial" w:eastAsia="Arial" w:hAnsi="Arial" w:cs="Arial"/>
            <w:color w:val="1155CC"/>
            <w:u w:val="single"/>
          </w:rPr>
          <w:t>https://doi.org/10.1590/1807-3107bor-2021.vol35.0134</w:t>
        </w:r>
      </w:hyperlink>
      <w:r>
        <w:rPr>
          <w:rFonts w:ascii="Arial" w:eastAsia="Arial" w:hAnsi="Arial" w:cs="Arial"/>
        </w:rPr>
        <w:t xml:space="preserve"> </w:t>
      </w:r>
    </w:p>
    <w:p w14:paraId="74F8252D" w14:textId="77777777" w:rsidR="00FE24B0" w:rsidRDefault="00FE24B0">
      <w:pPr>
        <w:pBdr>
          <w:top w:val="nil"/>
          <w:left w:val="nil"/>
          <w:bottom w:val="nil"/>
          <w:right w:val="nil"/>
          <w:between w:val="nil"/>
        </w:pBdr>
        <w:jc w:val="both"/>
        <w:rPr>
          <w:rFonts w:ascii="Arial" w:eastAsia="Arial" w:hAnsi="Arial" w:cs="Arial"/>
        </w:rPr>
      </w:pPr>
    </w:p>
    <w:p w14:paraId="6EB72E59"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Ware, J. E., Jr, &amp; </w:t>
      </w:r>
      <w:proofErr w:type="spellStart"/>
      <w:r>
        <w:rPr>
          <w:rFonts w:ascii="Arial" w:eastAsia="Arial" w:hAnsi="Arial" w:cs="Arial"/>
        </w:rPr>
        <w:t>Sherbourne</w:t>
      </w:r>
      <w:proofErr w:type="spellEnd"/>
      <w:r>
        <w:rPr>
          <w:rFonts w:ascii="Arial" w:eastAsia="Arial" w:hAnsi="Arial" w:cs="Arial"/>
        </w:rPr>
        <w:t>, C. D. (1992). The MOS 36-ite</w:t>
      </w:r>
      <w:r>
        <w:rPr>
          <w:rFonts w:ascii="Arial" w:eastAsia="Arial" w:hAnsi="Arial" w:cs="Arial"/>
        </w:rPr>
        <w:t xml:space="preserve">m short-form health survey (SF-36). I. Conceptual framework and item selection. </w:t>
      </w:r>
      <w:r>
        <w:rPr>
          <w:rFonts w:ascii="Arial" w:eastAsia="Arial" w:hAnsi="Arial" w:cs="Arial"/>
          <w:i/>
        </w:rPr>
        <w:t>Medical Care</w:t>
      </w:r>
      <w:r>
        <w:rPr>
          <w:rFonts w:ascii="Arial" w:eastAsia="Arial" w:hAnsi="Arial" w:cs="Arial"/>
        </w:rPr>
        <w:t xml:space="preserve">, 30(6), 473–483. </w:t>
      </w:r>
      <w:hyperlink r:id="rId82">
        <w:r>
          <w:rPr>
            <w:rFonts w:ascii="Arial" w:eastAsia="Arial" w:hAnsi="Arial" w:cs="Arial"/>
            <w:color w:val="1155CC"/>
            <w:u w:val="single"/>
          </w:rPr>
          <w:t>https://pubmed.ncbi.nlm.nih.gov/1593914</w:t>
        </w:r>
      </w:hyperlink>
      <w:r>
        <w:rPr>
          <w:rFonts w:ascii="Arial" w:eastAsia="Arial" w:hAnsi="Arial" w:cs="Arial"/>
        </w:rPr>
        <w:t xml:space="preserve"> </w:t>
      </w:r>
    </w:p>
    <w:p w14:paraId="047A080B" w14:textId="77777777" w:rsidR="00FE24B0" w:rsidRDefault="00FE24B0">
      <w:pPr>
        <w:pBdr>
          <w:top w:val="nil"/>
          <w:left w:val="nil"/>
          <w:bottom w:val="nil"/>
          <w:right w:val="nil"/>
          <w:between w:val="nil"/>
        </w:pBdr>
        <w:jc w:val="both"/>
        <w:rPr>
          <w:rFonts w:ascii="Arial" w:eastAsia="Arial" w:hAnsi="Arial" w:cs="Arial"/>
        </w:rPr>
      </w:pPr>
    </w:p>
    <w:p w14:paraId="58933D46"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Weber, S., </w:t>
      </w:r>
      <w:proofErr w:type="spellStart"/>
      <w:r>
        <w:rPr>
          <w:rFonts w:ascii="Arial" w:eastAsia="Arial" w:hAnsi="Arial" w:cs="Arial"/>
        </w:rPr>
        <w:t>Hahnel</w:t>
      </w:r>
      <w:proofErr w:type="spellEnd"/>
      <w:r>
        <w:rPr>
          <w:rFonts w:ascii="Arial" w:eastAsia="Arial" w:hAnsi="Arial" w:cs="Arial"/>
        </w:rPr>
        <w:t xml:space="preserve">, S., </w:t>
      </w:r>
      <w:proofErr w:type="spellStart"/>
      <w:r>
        <w:rPr>
          <w:rFonts w:ascii="Arial" w:eastAsia="Arial" w:hAnsi="Arial" w:cs="Arial"/>
        </w:rPr>
        <w:t>Nitschke</w:t>
      </w:r>
      <w:proofErr w:type="spellEnd"/>
      <w:r>
        <w:rPr>
          <w:rFonts w:ascii="Arial" w:eastAsia="Arial" w:hAnsi="Arial" w:cs="Arial"/>
        </w:rPr>
        <w:t xml:space="preserve">, I., </w:t>
      </w:r>
      <w:proofErr w:type="spellStart"/>
      <w:r>
        <w:rPr>
          <w:rFonts w:ascii="Arial" w:eastAsia="Arial" w:hAnsi="Arial" w:cs="Arial"/>
        </w:rPr>
        <w:t>Schierz</w:t>
      </w:r>
      <w:proofErr w:type="spellEnd"/>
      <w:r>
        <w:rPr>
          <w:rFonts w:ascii="Arial" w:eastAsia="Arial" w:hAnsi="Arial" w:cs="Arial"/>
        </w:rPr>
        <w:t>,</w:t>
      </w:r>
      <w:r>
        <w:rPr>
          <w:rFonts w:ascii="Arial" w:eastAsia="Arial" w:hAnsi="Arial" w:cs="Arial"/>
        </w:rPr>
        <w:t xml:space="preserve"> O., &amp; Rauch, A. (2021). Older Seniors during the COVID-19 Pandemic-Social Support and Oral Health-Related Quality of Life. </w:t>
      </w:r>
      <w:r>
        <w:rPr>
          <w:rFonts w:ascii="Arial" w:eastAsia="Arial" w:hAnsi="Arial" w:cs="Arial"/>
          <w:i/>
        </w:rPr>
        <w:t>Healthcare (Basel, Switzerland)</w:t>
      </w:r>
      <w:r>
        <w:rPr>
          <w:rFonts w:ascii="Arial" w:eastAsia="Arial" w:hAnsi="Arial" w:cs="Arial"/>
        </w:rPr>
        <w:t xml:space="preserve">, 9(9), e1177. </w:t>
      </w:r>
      <w:hyperlink r:id="rId83">
        <w:r>
          <w:rPr>
            <w:rFonts w:ascii="Arial" w:eastAsia="Arial" w:hAnsi="Arial" w:cs="Arial"/>
            <w:color w:val="1155CC"/>
            <w:u w:val="single"/>
          </w:rPr>
          <w:t>https://doi.org/10.3390/h</w:t>
        </w:r>
        <w:r>
          <w:rPr>
            <w:rFonts w:ascii="Arial" w:eastAsia="Arial" w:hAnsi="Arial" w:cs="Arial"/>
            <w:color w:val="1155CC"/>
            <w:u w:val="single"/>
          </w:rPr>
          <w:t>ealthcare9091177</w:t>
        </w:r>
      </w:hyperlink>
      <w:r>
        <w:rPr>
          <w:rFonts w:ascii="Arial" w:eastAsia="Arial" w:hAnsi="Arial" w:cs="Arial"/>
        </w:rPr>
        <w:t xml:space="preserve"> </w:t>
      </w:r>
    </w:p>
    <w:p w14:paraId="23A297E0" w14:textId="77777777" w:rsidR="00FE24B0" w:rsidRDefault="00FE24B0">
      <w:pPr>
        <w:pBdr>
          <w:top w:val="nil"/>
          <w:left w:val="nil"/>
          <w:bottom w:val="nil"/>
          <w:right w:val="nil"/>
          <w:between w:val="nil"/>
        </w:pBdr>
        <w:jc w:val="both"/>
        <w:rPr>
          <w:rFonts w:ascii="Arial" w:eastAsia="Arial" w:hAnsi="Arial" w:cs="Arial"/>
        </w:rPr>
      </w:pPr>
    </w:p>
    <w:p w14:paraId="2FA92000" w14:textId="77777777" w:rsidR="00FE24B0" w:rsidRDefault="00B24B5F">
      <w:pPr>
        <w:pBdr>
          <w:top w:val="nil"/>
          <w:left w:val="nil"/>
          <w:bottom w:val="nil"/>
          <w:right w:val="nil"/>
          <w:between w:val="nil"/>
        </w:pBdr>
        <w:jc w:val="both"/>
        <w:rPr>
          <w:rFonts w:ascii="Arial" w:eastAsia="Arial" w:hAnsi="Arial" w:cs="Arial"/>
        </w:rPr>
      </w:pPr>
      <w:r>
        <w:rPr>
          <w:rFonts w:ascii="Arial" w:eastAsia="Arial" w:hAnsi="Arial" w:cs="Arial"/>
        </w:rPr>
        <w:t xml:space="preserve">Yoshimoto, T., Hasegawa, Y., Salazar, S., Kikuchi, S., Hori, K., &amp; Ono, T. (2021). Factors Affecting Masticatory Satisfaction in Patients with Removable Partial Dentures. </w:t>
      </w:r>
      <w:r>
        <w:rPr>
          <w:rFonts w:ascii="Arial" w:eastAsia="Arial" w:hAnsi="Arial" w:cs="Arial"/>
          <w:i/>
        </w:rPr>
        <w:t>International Journal of Environmental Research and Public Health</w:t>
      </w:r>
      <w:r>
        <w:rPr>
          <w:rFonts w:ascii="Arial" w:eastAsia="Arial" w:hAnsi="Arial" w:cs="Arial"/>
        </w:rPr>
        <w:t>,</w:t>
      </w:r>
      <w:r>
        <w:rPr>
          <w:rFonts w:ascii="Arial" w:eastAsia="Arial" w:hAnsi="Arial" w:cs="Arial"/>
        </w:rPr>
        <w:t xml:space="preserve"> 18(12), e6620. </w:t>
      </w:r>
      <w:hyperlink r:id="rId84">
        <w:r>
          <w:rPr>
            <w:rFonts w:ascii="Arial" w:eastAsia="Arial" w:hAnsi="Arial" w:cs="Arial"/>
            <w:color w:val="1155CC"/>
            <w:u w:val="single"/>
          </w:rPr>
          <w:t>https://doi.org/10.3390/ijerph18126620</w:t>
        </w:r>
      </w:hyperlink>
      <w:r>
        <w:rPr>
          <w:rFonts w:ascii="Arial" w:eastAsia="Arial" w:hAnsi="Arial" w:cs="Arial"/>
        </w:rPr>
        <w:t xml:space="preserve"> </w:t>
      </w:r>
    </w:p>
    <w:p w14:paraId="063D7F9D" w14:textId="77777777" w:rsidR="00FE24B0" w:rsidRDefault="00FE24B0">
      <w:pPr>
        <w:pBdr>
          <w:top w:val="nil"/>
          <w:left w:val="nil"/>
          <w:bottom w:val="nil"/>
          <w:right w:val="nil"/>
          <w:between w:val="nil"/>
        </w:pBdr>
        <w:jc w:val="both"/>
        <w:rPr>
          <w:rFonts w:ascii="Arial" w:eastAsia="Arial" w:hAnsi="Arial" w:cs="Arial"/>
        </w:rPr>
      </w:pPr>
    </w:p>
    <w:p w14:paraId="005554D3" w14:textId="77777777" w:rsidR="00FE24B0" w:rsidRDefault="00B24B5F">
      <w:pPr>
        <w:pBdr>
          <w:top w:val="nil"/>
          <w:left w:val="nil"/>
          <w:bottom w:val="nil"/>
          <w:right w:val="nil"/>
          <w:between w:val="nil"/>
        </w:pBdr>
        <w:jc w:val="both"/>
        <w:rPr>
          <w:rFonts w:ascii="Arial" w:eastAsia="Arial" w:hAnsi="Arial" w:cs="Arial"/>
          <w:b/>
          <w:smallCaps/>
          <w:sz w:val="22"/>
          <w:szCs w:val="22"/>
        </w:rPr>
      </w:pPr>
      <w:r>
        <w:rPr>
          <w:rFonts w:ascii="Arial" w:eastAsia="Arial" w:hAnsi="Arial" w:cs="Arial"/>
        </w:rPr>
        <w:t xml:space="preserve">Zhang, Q., Witter, D. J., Gerritsen, A. E., </w:t>
      </w:r>
      <w:proofErr w:type="spellStart"/>
      <w:r>
        <w:rPr>
          <w:rFonts w:ascii="Arial" w:eastAsia="Arial" w:hAnsi="Arial" w:cs="Arial"/>
        </w:rPr>
        <w:t>Bronkhorst</w:t>
      </w:r>
      <w:proofErr w:type="spellEnd"/>
      <w:r>
        <w:rPr>
          <w:rFonts w:ascii="Arial" w:eastAsia="Arial" w:hAnsi="Arial" w:cs="Arial"/>
        </w:rPr>
        <w:t xml:space="preserve">, E. M., &amp; </w:t>
      </w:r>
      <w:proofErr w:type="spellStart"/>
      <w:r>
        <w:rPr>
          <w:rFonts w:ascii="Arial" w:eastAsia="Arial" w:hAnsi="Arial" w:cs="Arial"/>
        </w:rPr>
        <w:t>Creugers</w:t>
      </w:r>
      <w:proofErr w:type="spellEnd"/>
      <w:r>
        <w:rPr>
          <w:rFonts w:ascii="Arial" w:eastAsia="Arial" w:hAnsi="Arial" w:cs="Arial"/>
        </w:rPr>
        <w:t xml:space="preserve">, N. H. (2013). Functional dental status and oral health-related quality of life in an over 40 years old Chinese population. </w:t>
      </w:r>
      <w:r>
        <w:rPr>
          <w:rFonts w:ascii="Arial" w:eastAsia="Arial" w:hAnsi="Arial" w:cs="Arial"/>
          <w:i/>
        </w:rPr>
        <w:t>Clinical Oral Investigations</w:t>
      </w:r>
      <w:r>
        <w:rPr>
          <w:rFonts w:ascii="Arial" w:eastAsia="Arial" w:hAnsi="Arial" w:cs="Arial"/>
        </w:rPr>
        <w:t xml:space="preserve">, 17(6), 1471–1480. </w:t>
      </w:r>
      <w:hyperlink r:id="rId85">
        <w:r>
          <w:rPr>
            <w:rFonts w:ascii="Arial" w:eastAsia="Arial" w:hAnsi="Arial" w:cs="Arial"/>
            <w:color w:val="1155CC"/>
            <w:u w:val="single"/>
          </w:rPr>
          <w:t>https://doi.org/10.1007/s00784-012-0834-x</w:t>
        </w:r>
      </w:hyperlink>
      <w:r>
        <w:rPr>
          <w:rFonts w:ascii="Arial" w:eastAsia="Arial" w:hAnsi="Arial" w:cs="Arial"/>
        </w:rPr>
        <w:t xml:space="preserve"> </w:t>
      </w:r>
    </w:p>
    <w:p w14:paraId="64A3CB43" w14:textId="77777777" w:rsidR="00FE24B0" w:rsidRDefault="00FE24B0">
      <w:pPr>
        <w:keepNext/>
        <w:jc w:val="both"/>
        <w:rPr>
          <w:rFonts w:ascii="Arial" w:eastAsia="Arial" w:hAnsi="Arial" w:cs="Arial"/>
          <w:b/>
          <w:smallCaps/>
          <w:sz w:val="22"/>
          <w:szCs w:val="22"/>
        </w:rPr>
      </w:pPr>
    </w:p>
    <w:p w14:paraId="7AB9B469" w14:textId="77777777" w:rsidR="00FE24B0" w:rsidRDefault="00FE24B0">
      <w:pPr>
        <w:keepNext/>
        <w:jc w:val="both"/>
        <w:rPr>
          <w:rFonts w:ascii="Arial" w:eastAsia="Arial" w:hAnsi="Arial" w:cs="Arial"/>
          <w:b/>
          <w:smallCaps/>
          <w:sz w:val="22"/>
          <w:szCs w:val="22"/>
        </w:rPr>
      </w:pPr>
    </w:p>
    <w:p w14:paraId="414B1E06" w14:textId="77777777" w:rsidR="00FE24B0" w:rsidRDefault="00FE24B0">
      <w:pPr>
        <w:keepNext/>
        <w:jc w:val="both"/>
        <w:rPr>
          <w:rFonts w:ascii="Arial" w:eastAsia="Arial" w:hAnsi="Arial" w:cs="Arial"/>
          <w:b/>
          <w:smallCaps/>
          <w:sz w:val="22"/>
          <w:szCs w:val="22"/>
        </w:rPr>
      </w:pPr>
    </w:p>
    <w:p w14:paraId="79CBAC03" w14:textId="77777777" w:rsidR="00FE24B0" w:rsidRDefault="00FE24B0">
      <w:pPr>
        <w:keepNext/>
        <w:jc w:val="both"/>
        <w:rPr>
          <w:rFonts w:ascii="Arial" w:eastAsia="Arial" w:hAnsi="Arial" w:cs="Arial"/>
          <w:b/>
          <w:smallCaps/>
          <w:sz w:val="22"/>
          <w:szCs w:val="22"/>
        </w:rPr>
      </w:pPr>
    </w:p>
    <w:p w14:paraId="1592D525" w14:textId="77777777" w:rsidR="00FE24B0" w:rsidRDefault="00FE24B0">
      <w:pPr>
        <w:keepNext/>
        <w:jc w:val="both"/>
        <w:rPr>
          <w:rFonts w:ascii="Arial" w:eastAsia="Arial" w:hAnsi="Arial" w:cs="Arial"/>
          <w:b/>
          <w:smallCaps/>
          <w:sz w:val="22"/>
          <w:szCs w:val="22"/>
        </w:rPr>
      </w:pPr>
    </w:p>
    <w:p w14:paraId="3D07AF34" w14:textId="77777777" w:rsidR="00FE24B0" w:rsidRDefault="00FE24B0">
      <w:pPr>
        <w:keepNext/>
        <w:jc w:val="both"/>
        <w:rPr>
          <w:rFonts w:ascii="Arial" w:eastAsia="Arial" w:hAnsi="Arial" w:cs="Arial"/>
          <w:b/>
          <w:smallCaps/>
          <w:sz w:val="22"/>
          <w:szCs w:val="22"/>
        </w:rPr>
      </w:pPr>
    </w:p>
    <w:p w14:paraId="6AD931A8" w14:textId="77777777" w:rsidR="00FE24B0" w:rsidRDefault="00FE24B0">
      <w:pPr>
        <w:keepNext/>
        <w:jc w:val="both"/>
        <w:rPr>
          <w:rFonts w:ascii="Arial" w:eastAsia="Arial" w:hAnsi="Arial" w:cs="Arial"/>
          <w:b/>
          <w:smallCaps/>
          <w:sz w:val="22"/>
          <w:szCs w:val="22"/>
        </w:rPr>
      </w:pPr>
    </w:p>
    <w:p w14:paraId="2952FD15" w14:textId="77777777" w:rsidR="00FE24B0" w:rsidRDefault="00FE24B0">
      <w:pPr>
        <w:keepNext/>
        <w:jc w:val="both"/>
        <w:rPr>
          <w:rFonts w:ascii="Arial" w:eastAsia="Arial" w:hAnsi="Arial" w:cs="Arial"/>
          <w:b/>
          <w:smallCaps/>
          <w:sz w:val="22"/>
          <w:szCs w:val="22"/>
        </w:rPr>
      </w:pPr>
    </w:p>
    <w:p w14:paraId="6FC3DCA0" w14:textId="2F2647C8" w:rsidR="00FE24B0" w:rsidRDefault="00FE24B0">
      <w:pPr>
        <w:keepNext/>
        <w:jc w:val="both"/>
        <w:rPr>
          <w:rFonts w:ascii="Arial" w:eastAsia="Arial" w:hAnsi="Arial" w:cs="Arial"/>
          <w:b/>
          <w:smallCaps/>
          <w:sz w:val="22"/>
          <w:szCs w:val="22"/>
        </w:rPr>
      </w:pPr>
    </w:p>
    <w:p w14:paraId="6A9C9DDE" w14:textId="1561422A" w:rsidR="00444BDF" w:rsidRDefault="00444BDF">
      <w:pPr>
        <w:keepNext/>
        <w:jc w:val="both"/>
        <w:rPr>
          <w:rFonts w:ascii="Arial" w:eastAsia="Arial" w:hAnsi="Arial" w:cs="Arial"/>
          <w:b/>
          <w:smallCaps/>
          <w:sz w:val="22"/>
          <w:szCs w:val="22"/>
        </w:rPr>
      </w:pPr>
    </w:p>
    <w:p w14:paraId="4F340A0B" w14:textId="1A721819" w:rsidR="00444BDF" w:rsidRDefault="00444BDF">
      <w:pPr>
        <w:keepNext/>
        <w:jc w:val="both"/>
        <w:rPr>
          <w:rFonts w:ascii="Arial" w:eastAsia="Arial" w:hAnsi="Arial" w:cs="Arial"/>
          <w:b/>
          <w:smallCaps/>
          <w:sz w:val="22"/>
          <w:szCs w:val="22"/>
        </w:rPr>
      </w:pPr>
    </w:p>
    <w:p w14:paraId="2613313A" w14:textId="4954561C" w:rsidR="00444BDF" w:rsidRDefault="00444BDF">
      <w:pPr>
        <w:keepNext/>
        <w:jc w:val="both"/>
        <w:rPr>
          <w:rFonts w:ascii="Arial" w:eastAsia="Arial" w:hAnsi="Arial" w:cs="Arial"/>
          <w:b/>
          <w:smallCaps/>
          <w:sz w:val="22"/>
          <w:szCs w:val="22"/>
        </w:rPr>
      </w:pPr>
    </w:p>
    <w:p w14:paraId="43785A6C" w14:textId="7B31AA70" w:rsidR="00444BDF" w:rsidRDefault="00444BDF">
      <w:pPr>
        <w:keepNext/>
        <w:jc w:val="both"/>
        <w:rPr>
          <w:rFonts w:ascii="Arial" w:eastAsia="Arial" w:hAnsi="Arial" w:cs="Arial"/>
          <w:b/>
          <w:smallCaps/>
          <w:sz w:val="22"/>
          <w:szCs w:val="22"/>
        </w:rPr>
      </w:pPr>
    </w:p>
    <w:p w14:paraId="3B647649" w14:textId="181AA211" w:rsidR="00444BDF" w:rsidRDefault="00444BDF">
      <w:pPr>
        <w:keepNext/>
        <w:jc w:val="both"/>
        <w:rPr>
          <w:rFonts w:ascii="Arial" w:eastAsia="Arial" w:hAnsi="Arial" w:cs="Arial"/>
          <w:b/>
          <w:smallCaps/>
          <w:sz w:val="22"/>
          <w:szCs w:val="22"/>
        </w:rPr>
      </w:pPr>
    </w:p>
    <w:p w14:paraId="50C82DF5" w14:textId="2A97EA4B" w:rsidR="00444BDF" w:rsidRDefault="00444BDF">
      <w:pPr>
        <w:keepNext/>
        <w:jc w:val="both"/>
        <w:rPr>
          <w:rFonts w:ascii="Arial" w:eastAsia="Arial" w:hAnsi="Arial" w:cs="Arial"/>
          <w:b/>
          <w:smallCaps/>
          <w:sz w:val="22"/>
          <w:szCs w:val="22"/>
        </w:rPr>
      </w:pPr>
    </w:p>
    <w:p w14:paraId="2104145E" w14:textId="348E1AD0" w:rsidR="00444BDF" w:rsidRDefault="00444BDF">
      <w:pPr>
        <w:keepNext/>
        <w:jc w:val="both"/>
        <w:rPr>
          <w:rFonts w:ascii="Arial" w:eastAsia="Arial" w:hAnsi="Arial" w:cs="Arial"/>
          <w:b/>
          <w:smallCaps/>
          <w:sz w:val="22"/>
          <w:szCs w:val="22"/>
        </w:rPr>
      </w:pPr>
    </w:p>
    <w:p w14:paraId="4AA76E09" w14:textId="14352C42" w:rsidR="00444BDF" w:rsidRDefault="00444BDF">
      <w:pPr>
        <w:keepNext/>
        <w:jc w:val="both"/>
        <w:rPr>
          <w:rFonts w:ascii="Arial" w:eastAsia="Arial" w:hAnsi="Arial" w:cs="Arial"/>
          <w:b/>
          <w:smallCaps/>
          <w:sz w:val="22"/>
          <w:szCs w:val="22"/>
        </w:rPr>
      </w:pPr>
    </w:p>
    <w:p w14:paraId="56EFA369" w14:textId="425CDF44" w:rsidR="00444BDF" w:rsidRDefault="00444BDF">
      <w:pPr>
        <w:keepNext/>
        <w:jc w:val="both"/>
        <w:rPr>
          <w:rFonts w:ascii="Arial" w:eastAsia="Arial" w:hAnsi="Arial" w:cs="Arial"/>
          <w:b/>
          <w:smallCaps/>
          <w:sz w:val="22"/>
          <w:szCs w:val="22"/>
        </w:rPr>
      </w:pPr>
    </w:p>
    <w:p w14:paraId="7FEE11A9" w14:textId="6B28780D" w:rsidR="00444BDF" w:rsidRDefault="00444BDF">
      <w:pPr>
        <w:keepNext/>
        <w:jc w:val="both"/>
        <w:rPr>
          <w:rFonts w:ascii="Arial" w:eastAsia="Arial" w:hAnsi="Arial" w:cs="Arial"/>
          <w:b/>
          <w:smallCaps/>
          <w:sz w:val="22"/>
          <w:szCs w:val="22"/>
        </w:rPr>
      </w:pPr>
    </w:p>
    <w:p w14:paraId="0A928E13" w14:textId="3361326A" w:rsidR="00444BDF" w:rsidRDefault="00444BDF">
      <w:pPr>
        <w:keepNext/>
        <w:jc w:val="both"/>
        <w:rPr>
          <w:rFonts w:ascii="Arial" w:eastAsia="Arial" w:hAnsi="Arial" w:cs="Arial"/>
          <w:b/>
          <w:smallCaps/>
          <w:sz w:val="22"/>
          <w:szCs w:val="22"/>
        </w:rPr>
      </w:pPr>
    </w:p>
    <w:p w14:paraId="32D7D93C" w14:textId="1DB5ACA3" w:rsidR="00444BDF" w:rsidRDefault="00444BDF">
      <w:pPr>
        <w:keepNext/>
        <w:jc w:val="both"/>
        <w:rPr>
          <w:rFonts w:ascii="Arial" w:eastAsia="Arial" w:hAnsi="Arial" w:cs="Arial"/>
          <w:b/>
          <w:smallCaps/>
          <w:sz w:val="22"/>
          <w:szCs w:val="22"/>
        </w:rPr>
      </w:pPr>
    </w:p>
    <w:p w14:paraId="5DACBAE3" w14:textId="468A6FDB" w:rsidR="00444BDF" w:rsidRDefault="00444BDF">
      <w:pPr>
        <w:keepNext/>
        <w:jc w:val="both"/>
        <w:rPr>
          <w:rFonts w:ascii="Arial" w:eastAsia="Arial" w:hAnsi="Arial" w:cs="Arial"/>
          <w:b/>
          <w:smallCaps/>
          <w:sz w:val="22"/>
          <w:szCs w:val="22"/>
        </w:rPr>
      </w:pPr>
    </w:p>
    <w:p w14:paraId="47F1F2C9" w14:textId="27FBD4C6" w:rsidR="00444BDF" w:rsidRDefault="00444BDF">
      <w:pPr>
        <w:keepNext/>
        <w:jc w:val="both"/>
        <w:rPr>
          <w:rFonts w:ascii="Arial" w:eastAsia="Arial" w:hAnsi="Arial" w:cs="Arial"/>
          <w:b/>
          <w:smallCaps/>
          <w:sz w:val="22"/>
          <w:szCs w:val="22"/>
        </w:rPr>
      </w:pPr>
    </w:p>
    <w:p w14:paraId="031E7BE9" w14:textId="4384542A" w:rsidR="00444BDF" w:rsidRDefault="00444BDF">
      <w:pPr>
        <w:keepNext/>
        <w:jc w:val="both"/>
        <w:rPr>
          <w:rFonts w:ascii="Arial" w:eastAsia="Arial" w:hAnsi="Arial" w:cs="Arial"/>
          <w:b/>
          <w:smallCaps/>
          <w:sz w:val="22"/>
          <w:szCs w:val="22"/>
        </w:rPr>
      </w:pPr>
    </w:p>
    <w:p w14:paraId="469DA3C7" w14:textId="28A0F5F1" w:rsidR="00444BDF" w:rsidRDefault="00444BDF">
      <w:pPr>
        <w:keepNext/>
        <w:jc w:val="both"/>
        <w:rPr>
          <w:rFonts w:ascii="Arial" w:eastAsia="Arial" w:hAnsi="Arial" w:cs="Arial"/>
          <w:b/>
          <w:smallCaps/>
          <w:sz w:val="22"/>
          <w:szCs w:val="22"/>
        </w:rPr>
      </w:pPr>
    </w:p>
    <w:p w14:paraId="4207E090" w14:textId="433ECF20" w:rsidR="00444BDF" w:rsidRDefault="00444BDF">
      <w:pPr>
        <w:keepNext/>
        <w:jc w:val="both"/>
        <w:rPr>
          <w:rFonts w:ascii="Arial" w:eastAsia="Arial" w:hAnsi="Arial" w:cs="Arial"/>
          <w:b/>
          <w:smallCaps/>
          <w:sz w:val="22"/>
          <w:szCs w:val="22"/>
        </w:rPr>
      </w:pPr>
    </w:p>
    <w:p w14:paraId="5B9CDE28" w14:textId="77777777" w:rsidR="00444BDF" w:rsidRDefault="00444BDF">
      <w:pPr>
        <w:keepNext/>
        <w:jc w:val="both"/>
        <w:rPr>
          <w:rFonts w:ascii="Arial" w:eastAsia="Arial" w:hAnsi="Arial" w:cs="Arial"/>
          <w:b/>
          <w:smallCaps/>
          <w:sz w:val="22"/>
          <w:szCs w:val="22"/>
        </w:rPr>
      </w:pPr>
    </w:p>
    <w:p w14:paraId="47F3E9B3" w14:textId="77777777" w:rsidR="00FE24B0" w:rsidRDefault="00FE24B0">
      <w:pPr>
        <w:keepNext/>
        <w:jc w:val="both"/>
        <w:rPr>
          <w:rFonts w:ascii="Arial" w:eastAsia="Arial" w:hAnsi="Arial" w:cs="Arial"/>
          <w:b/>
          <w:smallCaps/>
          <w:sz w:val="22"/>
          <w:szCs w:val="22"/>
        </w:rPr>
      </w:pPr>
    </w:p>
    <w:p w14:paraId="7359505D" w14:textId="77777777" w:rsidR="00FE24B0" w:rsidRDefault="00FE24B0">
      <w:pPr>
        <w:keepNext/>
        <w:jc w:val="both"/>
        <w:rPr>
          <w:rFonts w:ascii="Arial" w:eastAsia="Arial" w:hAnsi="Arial" w:cs="Arial"/>
          <w:b/>
          <w:sz w:val="22"/>
          <w:szCs w:val="22"/>
        </w:rPr>
      </w:pPr>
    </w:p>
    <w:p w14:paraId="446D05E8" w14:textId="77777777" w:rsidR="00FE24B0" w:rsidRDefault="00FE24B0">
      <w:pPr>
        <w:widowControl w:val="0"/>
        <w:rPr>
          <w:rFonts w:ascii="Arial" w:eastAsia="Arial" w:hAnsi="Arial" w:cs="Arial"/>
          <w:b/>
          <w:sz w:val="22"/>
          <w:szCs w:val="22"/>
        </w:rPr>
      </w:pPr>
    </w:p>
    <w:p w14:paraId="25887484" w14:textId="77777777" w:rsidR="00FE24B0" w:rsidRDefault="00B24B5F">
      <w:pPr>
        <w:widowControl w:val="0"/>
        <w:rPr>
          <w:rFonts w:ascii="Arial" w:eastAsia="Arial" w:hAnsi="Arial" w:cs="Arial"/>
          <w:b/>
          <w:sz w:val="22"/>
          <w:szCs w:val="22"/>
        </w:rPr>
      </w:pPr>
      <w:r>
        <w:rPr>
          <w:rFonts w:ascii="Arial" w:eastAsia="Arial" w:hAnsi="Arial" w:cs="Arial"/>
          <w:b/>
          <w:sz w:val="22"/>
          <w:szCs w:val="22"/>
        </w:rPr>
        <w:t>APPENDIX</w:t>
      </w:r>
    </w:p>
    <w:p w14:paraId="7EEAC09E" w14:textId="77777777" w:rsidR="00FE24B0" w:rsidRDefault="00FE24B0">
      <w:pPr>
        <w:widowControl w:val="0"/>
        <w:jc w:val="center"/>
        <w:rPr>
          <w:rFonts w:ascii="Arial" w:eastAsia="Arial" w:hAnsi="Arial" w:cs="Arial"/>
          <w:b/>
          <w:sz w:val="22"/>
          <w:szCs w:val="22"/>
        </w:rPr>
      </w:pPr>
    </w:p>
    <w:p w14:paraId="0EEC7758" w14:textId="77777777" w:rsidR="00FE24B0" w:rsidRDefault="00B24B5F">
      <w:pPr>
        <w:widowControl w:val="0"/>
        <w:jc w:val="center"/>
        <w:rPr>
          <w:rFonts w:ascii="Arial" w:eastAsia="Arial" w:hAnsi="Arial" w:cs="Arial"/>
          <w:b/>
          <w:sz w:val="22"/>
          <w:szCs w:val="22"/>
        </w:rPr>
      </w:pPr>
      <w:r>
        <w:rPr>
          <w:rFonts w:ascii="Arial" w:eastAsia="Arial" w:hAnsi="Arial" w:cs="Arial"/>
          <w:b/>
          <w:sz w:val="22"/>
          <w:szCs w:val="22"/>
        </w:rPr>
        <w:t>INFORMED CONSENT FORM</w:t>
      </w:r>
    </w:p>
    <w:p w14:paraId="20AB2DE2" w14:textId="77777777" w:rsidR="00FE24B0" w:rsidRDefault="00FE24B0">
      <w:pPr>
        <w:widowControl w:val="0"/>
        <w:jc w:val="center"/>
        <w:rPr>
          <w:rFonts w:ascii="Arial" w:eastAsia="Arial" w:hAnsi="Arial" w:cs="Arial"/>
          <w:b/>
          <w:sz w:val="22"/>
          <w:szCs w:val="22"/>
        </w:rPr>
      </w:pPr>
    </w:p>
    <w:p w14:paraId="620BF271" w14:textId="77777777" w:rsidR="00FE24B0" w:rsidRDefault="00B24B5F">
      <w:pPr>
        <w:spacing w:line="360" w:lineRule="auto"/>
        <w:jc w:val="center"/>
        <w:rPr>
          <w:rFonts w:ascii="Arial" w:eastAsia="Arial" w:hAnsi="Arial" w:cs="Arial"/>
          <w:sz w:val="22"/>
          <w:szCs w:val="22"/>
        </w:rPr>
      </w:pPr>
      <w:r>
        <w:rPr>
          <w:rFonts w:ascii="Times New Roman" w:eastAsia="Times New Roman" w:hAnsi="Times New Roman" w:cs="Times New Roman"/>
          <w:noProof/>
          <w:sz w:val="24"/>
          <w:szCs w:val="24"/>
        </w:rPr>
        <w:lastRenderedPageBreak/>
        <w:drawing>
          <wp:inline distT="114300" distB="114300" distL="114300" distR="114300" wp14:anchorId="008F04B7" wp14:editId="09B496A8">
            <wp:extent cx="4938877" cy="6967008"/>
            <wp:effectExtent l="12700" t="12700" r="12700" b="127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6"/>
                    <a:srcRect/>
                    <a:stretch>
                      <a:fillRect/>
                    </a:stretch>
                  </pic:blipFill>
                  <pic:spPr>
                    <a:xfrm>
                      <a:off x="0" y="0"/>
                      <a:ext cx="4938877" cy="6967008"/>
                    </a:xfrm>
                    <a:prstGeom prst="rect">
                      <a:avLst/>
                    </a:prstGeom>
                    <a:ln w="12700">
                      <a:solidFill>
                        <a:srgbClr val="000000"/>
                      </a:solidFill>
                      <a:prstDash val="solid"/>
                    </a:ln>
                  </pic:spPr>
                </pic:pic>
              </a:graphicData>
            </a:graphic>
          </wp:inline>
        </w:drawing>
      </w:r>
    </w:p>
    <w:p w14:paraId="7F60D3DB" w14:textId="77777777" w:rsidR="00FE24B0" w:rsidRDefault="00B24B5F">
      <w:pPr>
        <w:jc w:val="center"/>
        <w:rPr>
          <w:rFonts w:ascii="Arial" w:eastAsia="Arial" w:hAnsi="Arial" w:cs="Arial"/>
          <w:b/>
          <w:sz w:val="22"/>
          <w:szCs w:val="22"/>
        </w:rPr>
      </w:pPr>
      <w:r>
        <w:rPr>
          <w:rFonts w:ascii="Arial" w:eastAsia="Arial" w:hAnsi="Arial" w:cs="Arial"/>
          <w:b/>
          <w:sz w:val="22"/>
          <w:szCs w:val="22"/>
        </w:rPr>
        <w:t>DATA COLLECTION INSTRUMENT</w:t>
      </w:r>
    </w:p>
    <w:p w14:paraId="40AC6D99" w14:textId="77777777" w:rsidR="00FE24B0" w:rsidRDefault="00FE24B0">
      <w:pPr>
        <w:jc w:val="center"/>
        <w:rPr>
          <w:rFonts w:ascii="Arial" w:eastAsia="Arial" w:hAnsi="Arial" w:cs="Arial"/>
          <w:b/>
          <w:sz w:val="22"/>
          <w:szCs w:val="22"/>
        </w:rPr>
      </w:pPr>
    </w:p>
    <w:p w14:paraId="31F555EF" w14:textId="77777777" w:rsidR="00FE24B0" w:rsidRDefault="00B24B5F">
      <w:pPr>
        <w:jc w:val="center"/>
        <w:rPr>
          <w:rFonts w:ascii="Arial" w:eastAsia="Arial" w:hAnsi="Arial" w:cs="Arial"/>
          <w:b/>
          <w:sz w:val="22"/>
          <w:szCs w:val="22"/>
        </w:rPr>
      </w:pPr>
      <w:r>
        <w:rPr>
          <w:rFonts w:ascii="Arial" w:eastAsia="Arial" w:hAnsi="Arial" w:cs="Arial"/>
          <w:b/>
          <w:sz w:val="22"/>
          <w:szCs w:val="22"/>
        </w:rPr>
        <w:t>CLINICAL AND SOCIODEMOGRAPHIC QUESTIONNAIRE</w:t>
      </w:r>
    </w:p>
    <w:p w14:paraId="2BEE7303" w14:textId="77777777" w:rsidR="00FE24B0" w:rsidRDefault="00FE24B0">
      <w:pPr>
        <w:jc w:val="right"/>
        <w:rPr>
          <w:rFonts w:ascii="Arial" w:eastAsia="Arial" w:hAnsi="Arial" w:cs="Arial"/>
          <w:sz w:val="22"/>
          <w:szCs w:val="22"/>
        </w:rPr>
      </w:pPr>
    </w:p>
    <w:p w14:paraId="75BF14FA" w14:textId="77777777" w:rsidR="00FE24B0" w:rsidRDefault="00B24B5F">
      <w:pPr>
        <w:rPr>
          <w:rFonts w:ascii="Arial" w:eastAsia="Arial" w:hAnsi="Arial" w:cs="Arial"/>
          <w:sz w:val="22"/>
          <w:szCs w:val="22"/>
        </w:rPr>
      </w:pPr>
      <w:r>
        <w:rPr>
          <w:rFonts w:ascii="Arial" w:eastAsia="Arial" w:hAnsi="Arial" w:cs="Arial"/>
          <w:sz w:val="22"/>
          <w:szCs w:val="22"/>
        </w:rPr>
        <w:lastRenderedPageBreak/>
        <w:t>1) Age:</w:t>
      </w:r>
    </w:p>
    <w:p w14:paraId="3E94A153" w14:textId="77777777" w:rsidR="00FE24B0" w:rsidRDefault="00B24B5F">
      <w:pPr>
        <w:numPr>
          <w:ilvl w:val="0"/>
          <w:numId w:val="3"/>
        </w:numPr>
        <w:rPr>
          <w:rFonts w:ascii="Arial" w:eastAsia="Arial" w:hAnsi="Arial" w:cs="Arial"/>
          <w:sz w:val="22"/>
          <w:szCs w:val="22"/>
        </w:rPr>
      </w:pPr>
      <w:r>
        <w:rPr>
          <w:rFonts w:ascii="Arial" w:eastAsia="Arial" w:hAnsi="Arial" w:cs="Arial"/>
          <w:sz w:val="22"/>
          <w:szCs w:val="22"/>
        </w:rPr>
        <w:t xml:space="preserve">18-30 years </w:t>
      </w:r>
    </w:p>
    <w:p w14:paraId="66FDB335" w14:textId="77777777" w:rsidR="00FE24B0" w:rsidRDefault="00B24B5F">
      <w:pPr>
        <w:numPr>
          <w:ilvl w:val="0"/>
          <w:numId w:val="3"/>
        </w:numPr>
        <w:rPr>
          <w:rFonts w:ascii="Arial" w:eastAsia="Arial" w:hAnsi="Arial" w:cs="Arial"/>
          <w:sz w:val="22"/>
          <w:szCs w:val="22"/>
        </w:rPr>
      </w:pPr>
      <w:r>
        <w:rPr>
          <w:rFonts w:ascii="Arial" w:eastAsia="Arial" w:hAnsi="Arial" w:cs="Arial"/>
          <w:sz w:val="22"/>
          <w:szCs w:val="22"/>
        </w:rPr>
        <w:t>31-40 years</w:t>
      </w:r>
    </w:p>
    <w:p w14:paraId="2DD0F217" w14:textId="77777777" w:rsidR="00FE24B0" w:rsidRDefault="00B24B5F">
      <w:pPr>
        <w:numPr>
          <w:ilvl w:val="0"/>
          <w:numId w:val="3"/>
        </w:numPr>
        <w:rPr>
          <w:rFonts w:ascii="Arial" w:eastAsia="Arial" w:hAnsi="Arial" w:cs="Arial"/>
          <w:sz w:val="22"/>
          <w:szCs w:val="22"/>
        </w:rPr>
      </w:pPr>
      <w:r>
        <w:rPr>
          <w:rFonts w:ascii="Arial" w:eastAsia="Arial" w:hAnsi="Arial" w:cs="Arial"/>
          <w:sz w:val="22"/>
          <w:szCs w:val="22"/>
        </w:rPr>
        <w:t xml:space="preserve">41-50 </w:t>
      </w:r>
      <w:r>
        <w:rPr>
          <w:rFonts w:ascii="Arial" w:eastAsia="Arial" w:hAnsi="Arial" w:cs="Arial"/>
          <w:sz w:val="22"/>
          <w:szCs w:val="22"/>
        </w:rPr>
        <w:t>years</w:t>
      </w:r>
    </w:p>
    <w:p w14:paraId="43E41D2B" w14:textId="77777777" w:rsidR="00FE24B0" w:rsidRDefault="00B24B5F">
      <w:pPr>
        <w:numPr>
          <w:ilvl w:val="0"/>
          <w:numId w:val="3"/>
        </w:numPr>
        <w:rPr>
          <w:rFonts w:ascii="Arial" w:eastAsia="Arial" w:hAnsi="Arial" w:cs="Arial"/>
          <w:sz w:val="22"/>
          <w:szCs w:val="22"/>
        </w:rPr>
      </w:pPr>
      <w:r>
        <w:rPr>
          <w:rFonts w:ascii="Arial" w:eastAsia="Arial" w:hAnsi="Arial" w:cs="Arial"/>
          <w:sz w:val="22"/>
          <w:szCs w:val="22"/>
        </w:rPr>
        <w:t>51-60 years</w:t>
      </w:r>
    </w:p>
    <w:p w14:paraId="213FD908" w14:textId="77777777" w:rsidR="00FE24B0" w:rsidRDefault="00B24B5F">
      <w:pPr>
        <w:numPr>
          <w:ilvl w:val="0"/>
          <w:numId w:val="3"/>
        </w:numPr>
        <w:rPr>
          <w:rFonts w:ascii="Arial" w:eastAsia="Arial" w:hAnsi="Arial" w:cs="Arial"/>
          <w:sz w:val="22"/>
          <w:szCs w:val="22"/>
        </w:rPr>
      </w:pPr>
      <w:r>
        <w:rPr>
          <w:rFonts w:ascii="Arial" w:eastAsia="Arial" w:hAnsi="Arial" w:cs="Arial"/>
          <w:sz w:val="22"/>
          <w:szCs w:val="22"/>
        </w:rPr>
        <w:t>61-70 years</w:t>
      </w:r>
    </w:p>
    <w:p w14:paraId="2975DCA7" w14:textId="77777777" w:rsidR="00FE24B0" w:rsidRDefault="00B24B5F">
      <w:pPr>
        <w:numPr>
          <w:ilvl w:val="0"/>
          <w:numId w:val="3"/>
        </w:numPr>
        <w:rPr>
          <w:rFonts w:ascii="Arial" w:eastAsia="Arial" w:hAnsi="Arial" w:cs="Arial"/>
          <w:sz w:val="22"/>
          <w:szCs w:val="22"/>
        </w:rPr>
      </w:pPr>
      <w:r>
        <w:rPr>
          <w:rFonts w:ascii="Arial" w:eastAsia="Arial" w:hAnsi="Arial" w:cs="Arial"/>
          <w:sz w:val="22"/>
          <w:szCs w:val="22"/>
        </w:rPr>
        <w:t>Over 70 years</w:t>
      </w:r>
    </w:p>
    <w:p w14:paraId="299EB6DB" w14:textId="77777777" w:rsidR="00FE24B0" w:rsidRDefault="00FE24B0">
      <w:pPr>
        <w:rPr>
          <w:rFonts w:ascii="Arial" w:eastAsia="Arial" w:hAnsi="Arial" w:cs="Arial"/>
          <w:sz w:val="22"/>
          <w:szCs w:val="22"/>
        </w:rPr>
      </w:pPr>
    </w:p>
    <w:p w14:paraId="48D9AE46" w14:textId="77777777" w:rsidR="00FE24B0" w:rsidRDefault="00B24B5F">
      <w:pPr>
        <w:rPr>
          <w:rFonts w:ascii="Arial" w:eastAsia="Arial" w:hAnsi="Arial" w:cs="Arial"/>
          <w:sz w:val="22"/>
          <w:szCs w:val="22"/>
        </w:rPr>
      </w:pPr>
      <w:r>
        <w:rPr>
          <w:rFonts w:ascii="Arial" w:eastAsia="Arial" w:hAnsi="Arial" w:cs="Arial"/>
          <w:sz w:val="22"/>
          <w:szCs w:val="22"/>
        </w:rPr>
        <w:t>2) Sex:</w:t>
      </w:r>
    </w:p>
    <w:sdt>
      <w:sdtPr>
        <w:tag w:val="goog_rdk_9"/>
        <w:id w:val="-1901128001"/>
        <w:lock w:val="contentLocked"/>
      </w:sdtPr>
      <w:sdtEndPr/>
      <w:sdtContent>
        <w:tbl>
          <w:tblPr>
            <w:tblStyle w:val="afb"/>
            <w:tblW w:w="90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23"/>
            <w:gridCol w:w="3024"/>
            <w:gridCol w:w="3024"/>
          </w:tblGrid>
          <w:tr w:rsidR="00FE24B0" w14:paraId="4A793965" w14:textId="77777777">
            <w:tc>
              <w:tcPr>
                <w:tcW w:w="3023" w:type="dxa"/>
                <w:tcMar>
                  <w:top w:w="100" w:type="dxa"/>
                  <w:left w:w="100" w:type="dxa"/>
                  <w:bottom w:w="100" w:type="dxa"/>
                  <w:right w:w="100" w:type="dxa"/>
                </w:tcMar>
              </w:tcPr>
              <w:p w14:paraId="61FF8E8A" w14:textId="77777777" w:rsidR="00FE24B0" w:rsidRDefault="00B24B5F">
                <w:pPr>
                  <w:numPr>
                    <w:ilvl w:val="0"/>
                    <w:numId w:val="1"/>
                  </w:numPr>
                  <w:rPr>
                    <w:rFonts w:ascii="Arial" w:eastAsia="Arial" w:hAnsi="Arial" w:cs="Arial"/>
                    <w:sz w:val="22"/>
                    <w:szCs w:val="22"/>
                  </w:rPr>
                </w:pPr>
                <w:r>
                  <w:rPr>
                    <w:rFonts w:ascii="Arial" w:eastAsia="Arial" w:hAnsi="Arial" w:cs="Arial"/>
                    <w:sz w:val="22"/>
                    <w:szCs w:val="22"/>
                  </w:rPr>
                  <w:t>Male</w:t>
                </w:r>
              </w:p>
            </w:tc>
            <w:tc>
              <w:tcPr>
                <w:tcW w:w="3023" w:type="dxa"/>
                <w:tcMar>
                  <w:top w:w="100" w:type="dxa"/>
                  <w:left w:w="100" w:type="dxa"/>
                  <w:bottom w:w="100" w:type="dxa"/>
                  <w:right w:w="100" w:type="dxa"/>
                </w:tcMar>
              </w:tcPr>
              <w:p w14:paraId="240C3F8B" w14:textId="77777777" w:rsidR="00FE24B0" w:rsidRDefault="00B24B5F">
                <w:pPr>
                  <w:numPr>
                    <w:ilvl w:val="0"/>
                    <w:numId w:val="1"/>
                  </w:numPr>
                  <w:rPr>
                    <w:rFonts w:ascii="Arial" w:eastAsia="Arial" w:hAnsi="Arial" w:cs="Arial"/>
                    <w:sz w:val="22"/>
                    <w:szCs w:val="22"/>
                  </w:rPr>
                </w:pPr>
                <w:r>
                  <w:rPr>
                    <w:rFonts w:ascii="Arial" w:eastAsia="Arial" w:hAnsi="Arial" w:cs="Arial"/>
                    <w:sz w:val="22"/>
                    <w:szCs w:val="22"/>
                  </w:rPr>
                  <w:t>Female</w:t>
                </w:r>
              </w:p>
            </w:tc>
            <w:tc>
              <w:tcPr>
                <w:tcW w:w="3023" w:type="dxa"/>
                <w:tcMar>
                  <w:top w:w="100" w:type="dxa"/>
                  <w:left w:w="100" w:type="dxa"/>
                  <w:bottom w:w="100" w:type="dxa"/>
                  <w:right w:w="100" w:type="dxa"/>
                </w:tcMar>
              </w:tcPr>
              <w:p w14:paraId="04EE7132" w14:textId="77777777" w:rsidR="00FE24B0" w:rsidRDefault="00B24B5F">
                <w:pPr>
                  <w:ind w:left="720"/>
                  <w:rPr>
                    <w:rFonts w:ascii="Arial" w:eastAsia="Arial" w:hAnsi="Arial" w:cs="Arial"/>
                    <w:sz w:val="22"/>
                    <w:szCs w:val="22"/>
                  </w:rPr>
                </w:pPr>
              </w:p>
            </w:tc>
          </w:tr>
        </w:tbl>
      </w:sdtContent>
    </w:sdt>
    <w:p w14:paraId="279BB44E" w14:textId="77777777" w:rsidR="00FE24B0" w:rsidRDefault="00B24B5F">
      <w:pPr>
        <w:rPr>
          <w:rFonts w:ascii="Arial" w:eastAsia="Arial" w:hAnsi="Arial" w:cs="Arial"/>
          <w:sz w:val="22"/>
          <w:szCs w:val="22"/>
        </w:rPr>
      </w:pPr>
      <w:r>
        <w:rPr>
          <w:rFonts w:ascii="Arial" w:eastAsia="Arial" w:hAnsi="Arial" w:cs="Arial"/>
          <w:sz w:val="22"/>
          <w:szCs w:val="22"/>
        </w:rPr>
        <w:t>3) Education Level:</w:t>
      </w:r>
    </w:p>
    <w:sdt>
      <w:sdtPr>
        <w:tag w:val="goog_rdk_10"/>
        <w:id w:val="-1092526122"/>
        <w:lock w:val="contentLocked"/>
      </w:sdtPr>
      <w:sdtEndPr/>
      <w:sdtContent>
        <w:tbl>
          <w:tblPr>
            <w:tblStyle w:val="afc"/>
            <w:tblW w:w="90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23"/>
            <w:gridCol w:w="3024"/>
            <w:gridCol w:w="3024"/>
          </w:tblGrid>
          <w:tr w:rsidR="00FE24B0" w14:paraId="451D1775" w14:textId="77777777">
            <w:tc>
              <w:tcPr>
                <w:tcW w:w="3023" w:type="dxa"/>
                <w:tcMar>
                  <w:top w:w="100" w:type="dxa"/>
                  <w:left w:w="100" w:type="dxa"/>
                  <w:bottom w:w="100" w:type="dxa"/>
                  <w:right w:w="100" w:type="dxa"/>
                </w:tcMar>
              </w:tcPr>
              <w:p w14:paraId="1B60DB4C" w14:textId="77777777" w:rsidR="00FE24B0" w:rsidRDefault="00B24B5F">
                <w:pPr>
                  <w:numPr>
                    <w:ilvl w:val="0"/>
                    <w:numId w:val="5"/>
                  </w:numPr>
                  <w:rPr>
                    <w:rFonts w:ascii="Arial" w:eastAsia="Arial" w:hAnsi="Arial" w:cs="Arial"/>
                    <w:sz w:val="22"/>
                    <w:szCs w:val="22"/>
                  </w:rPr>
                </w:pPr>
                <w:r>
                  <w:rPr>
                    <w:rFonts w:ascii="Arial" w:eastAsia="Arial" w:hAnsi="Arial" w:cs="Arial"/>
                    <w:sz w:val="22"/>
                    <w:szCs w:val="22"/>
                  </w:rPr>
                  <w:t>Higher education</w:t>
                </w:r>
              </w:p>
            </w:tc>
            <w:tc>
              <w:tcPr>
                <w:tcW w:w="3023" w:type="dxa"/>
                <w:tcMar>
                  <w:top w:w="100" w:type="dxa"/>
                  <w:left w:w="100" w:type="dxa"/>
                  <w:bottom w:w="100" w:type="dxa"/>
                  <w:right w:w="100" w:type="dxa"/>
                </w:tcMar>
              </w:tcPr>
              <w:p w14:paraId="6DC9A69B" w14:textId="77777777" w:rsidR="00FE24B0" w:rsidRDefault="00B24B5F">
                <w:pPr>
                  <w:numPr>
                    <w:ilvl w:val="0"/>
                    <w:numId w:val="5"/>
                  </w:numPr>
                  <w:rPr>
                    <w:rFonts w:ascii="Arial" w:eastAsia="Arial" w:hAnsi="Arial" w:cs="Arial"/>
                    <w:sz w:val="22"/>
                    <w:szCs w:val="22"/>
                  </w:rPr>
                </w:pPr>
                <w:r>
                  <w:rPr>
                    <w:rFonts w:ascii="Arial" w:eastAsia="Arial" w:hAnsi="Arial" w:cs="Arial"/>
                    <w:sz w:val="22"/>
                    <w:szCs w:val="22"/>
                  </w:rPr>
                  <w:t>Secondary education</w:t>
                </w:r>
              </w:p>
            </w:tc>
            <w:tc>
              <w:tcPr>
                <w:tcW w:w="3023" w:type="dxa"/>
                <w:tcMar>
                  <w:top w:w="100" w:type="dxa"/>
                  <w:left w:w="100" w:type="dxa"/>
                  <w:bottom w:w="100" w:type="dxa"/>
                  <w:right w:w="100" w:type="dxa"/>
                </w:tcMar>
              </w:tcPr>
              <w:p w14:paraId="6C098AC2" w14:textId="77777777" w:rsidR="00FE24B0" w:rsidRDefault="00B24B5F">
                <w:pPr>
                  <w:numPr>
                    <w:ilvl w:val="0"/>
                    <w:numId w:val="1"/>
                  </w:numPr>
                  <w:rPr>
                    <w:rFonts w:ascii="Arial" w:eastAsia="Arial" w:hAnsi="Arial" w:cs="Arial"/>
                    <w:sz w:val="22"/>
                    <w:szCs w:val="22"/>
                  </w:rPr>
                </w:pPr>
                <w:r>
                  <w:rPr>
                    <w:rFonts w:ascii="Arial" w:eastAsia="Arial" w:hAnsi="Arial" w:cs="Arial"/>
                    <w:sz w:val="22"/>
                    <w:szCs w:val="22"/>
                  </w:rPr>
                  <w:t>Primary education</w:t>
                </w:r>
              </w:p>
            </w:tc>
          </w:tr>
        </w:tbl>
      </w:sdtContent>
    </w:sdt>
    <w:p w14:paraId="0819BB66" w14:textId="77777777" w:rsidR="00FE24B0" w:rsidRDefault="00B24B5F">
      <w:pPr>
        <w:rPr>
          <w:rFonts w:ascii="Arial" w:eastAsia="Arial" w:hAnsi="Arial" w:cs="Arial"/>
          <w:sz w:val="22"/>
          <w:szCs w:val="22"/>
        </w:rPr>
      </w:pPr>
      <w:r>
        <w:rPr>
          <w:rFonts w:ascii="Arial" w:eastAsia="Arial" w:hAnsi="Arial" w:cs="Arial"/>
          <w:sz w:val="22"/>
          <w:szCs w:val="22"/>
        </w:rPr>
        <w:t>4) Occupation: ________________________________</w:t>
      </w:r>
    </w:p>
    <w:p w14:paraId="5E36EE00" w14:textId="77777777" w:rsidR="00FE24B0" w:rsidRDefault="00FE24B0">
      <w:pPr>
        <w:rPr>
          <w:rFonts w:ascii="Arial" w:eastAsia="Arial" w:hAnsi="Arial" w:cs="Arial"/>
          <w:sz w:val="22"/>
          <w:szCs w:val="22"/>
        </w:rPr>
      </w:pPr>
    </w:p>
    <w:p w14:paraId="7C556DCF" w14:textId="77777777" w:rsidR="00FE24B0" w:rsidRDefault="00B24B5F">
      <w:pPr>
        <w:rPr>
          <w:rFonts w:ascii="Arial" w:eastAsia="Arial" w:hAnsi="Arial" w:cs="Arial"/>
          <w:sz w:val="22"/>
          <w:szCs w:val="22"/>
        </w:rPr>
      </w:pPr>
      <w:r>
        <w:rPr>
          <w:rFonts w:ascii="Arial" w:eastAsia="Arial" w:hAnsi="Arial" w:cs="Arial"/>
          <w:sz w:val="22"/>
          <w:szCs w:val="22"/>
        </w:rPr>
        <w:t>5) Marital Status:</w:t>
      </w:r>
    </w:p>
    <w:p w14:paraId="7462890B" w14:textId="77777777" w:rsidR="00FE24B0" w:rsidRDefault="00B24B5F">
      <w:pPr>
        <w:numPr>
          <w:ilvl w:val="0"/>
          <w:numId w:val="6"/>
        </w:numPr>
        <w:rPr>
          <w:rFonts w:ascii="Arial" w:eastAsia="Arial" w:hAnsi="Arial" w:cs="Arial"/>
          <w:sz w:val="22"/>
          <w:szCs w:val="22"/>
        </w:rPr>
      </w:pPr>
      <w:r>
        <w:rPr>
          <w:rFonts w:ascii="Arial" w:eastAsia="Arial" w:hAnsi="Arial" w:cs="Arial"/>
          <w:sz w:val="22"/>
          <w:szCs w:val="22"/>
        </w:rPr>
        <w:t>Single</w:t>
      </w:r>
    </w:p>
    <w:p w14:paraId="03306C1A" w14:textId="77777777" w:rsidR="00FE24B0" w:rsidRDefault="00B24B5F">
      <w:pPr>
        <w:numPr>
          <w:ilvl w:val="0"/>
          <w:numId w:val="6"/>
        </w:numPr>
        <w:rPr>
          <w:rFonts w:ascii="Arial" w:eastAsia="Arial" w:hAnsi="Arial" w:cs="Arial"/>
          <w:sz w:val="22"/>
          <w:szCs w:val="22"/>
        </w:rPr>
      </w:pPr>
      <w:r>
        <w:rPr>
          <w:rFonts w:ascii="Arial" w:eastAsia="Arial" w:hAnsi="Arial" w:cs="Arial"/>
          <w:sz w:val="22"/>
          <w:szCs w:val="22"/>
        </w:rPr>
        <w:t>Married/Common-law union</w:t>
      </w:r>
    </w:p>
    <w:p w14:paraId="73AFD3B8" w14:textId="77777777" w:rsidR="00FE24B0" w:rsidRDefault="00B24B5F">
      <w:pPr>
        <w:numPr>
          <w:ilvl w:val="0"/>
          <w:numId w:val="6"/>
        </w:numPr>
        <w:rPr>
          <w:rFonts w:ascii="Arial" w:eastAsia="Arial" w:hAnsi="Arial" w:cs="Arial"/>
          <w:sz w:val="22"/>
          <w:szCs w:val="22"/>
        </w:rPr>
      </w:pPr>
      <w:r>
        <w:rPr>
          <w:rFonts w:ascii="Arial" w:eastAsia="Arial" w:hAnsi="Arial" w:cs="Arial"/>
          <w:sz w:val="22"/>
          <w:szCs w:val="22"/>
        </w:rPr>
        <w:t>Divorced</w:t>
      </w:r>
    </w:p>
    <w:p w14:paraId="3B5A357A" w14:textId="77777777" w:rsidR="00FE24B0" w:rsidRDefault="00B24B5F">
      <w:pPr>
        <w:numPr>
          <w:ilvl w:val="0"/>
          <w:numId w:val="6"/>
        </w:numPr>
        <w:rPr>
          <w:rFonts w:ascii="Arial" w:eastAsia="Arial" w:hAnsi="Arial" w:cs="Arial"/>
          <w:sz w:val="22"/>
          <w:szCs w:val="22"/>
        </w:rPr>
      </w:pPr>
      <w:r>
        <w:rPr>
          <w:rFonts w:ascii="Arial" w:eastAsia="Arial" w:hAnsi="Arial" w:cs="Arial"/>
          <w:sz w:val="22"/>
          <w:szCs w:val="22"/>
        </w:rPr>
        <w:t>Widowed</w:t>
      </w:r>
    </w:p>
    <w:p w14:paraId="0EC26F00" w14:textId="77777777" w:rsidR="00FE24B0" w:rsidRDefault="00B24B5F">
      <w:pPr>
        <w:numPr>
          <w:ilvl w:val="0"/>
          <w:numId w:val="6"/>
        </w:numPr>
        <w:rPr>
          <w:rFonts w:ascii="Arial" w:eastAsia="Arial" w:hAnsi="Arial" w:cs="Arial"/>
          <w:sz w:val="22"/>
          <w:szCs w:val="22"/>
        </w:rPr>
      </w:pPr>
      <w:r>
        <w:rPr>
          <w:rFonts w:ascii="Arial" w:eastAsia="Arial" w:hAnsi="Arial" w:cs="Arial"/>
          <w:sz w:val="22"/>
          <w:szCs w:val="22"/>
        </w:rPr>
        <w:t>Other</w:t>
      </w:r>
    </w:p>
    <w:p w14:paraId="54291922" w14:textId="77777777" w:rsidR="00FE24B0" w:rsidRDefault="00FE24B0">
      <w:pPr>
        <w:ind w:left="720"/>
        <w:rPr>
          <w:rFonts w:ascii="Arial" w:eastAsia="Arial" w:hAnsi="Arial" w:cs="Arial"/>
          <w:sz w:val="22"/>
          <w:szCs w:val="22"/>
        </w:rPr>
      </w:pPr>
    </w:p>
    <w:p w14:paraId="47B607CA" w14:textId="77777777" w:rsidR="00FE24B0" w:rsidRDefault="00B24B5F">
      <w:pPr>
        <w:rPr>
          <w:rFonts w:ascii="Arial" w:eastAsia="Arial" w:hAnsi="Arial" w:cs="Arial"/>
          <w:sz w:val="22"/>
          <w:szCs w:val="22"/>
        </w:rPr>
      </w:pPr>
      <w:r>
        <w:rPr>
          <w:rFonts w:ascii="Arial" w:eastAsia="Arial" w:hAnsi="Arial" w:cs="Arial"/>
          <w:sz w:val="22"/>
          <w:szCs w:val="22"/>
        </w:rPr>
        <w:t>6) Which of the following situations applies to you?</w:t>
      </w:r>
    </w:p>
    <w:p w14:paraId="2D55B371" w14:textId="77777777" w:rsidR="00FE24B0" w:rsidRDefault="00B24B5F">
      <w:pPr>
        <w:numPr>
          <w:ilvl w:val="0"/>
          <w:numId w:val="9"/>
        </w:numPr>
        <w:rPr>
          <w:rFonts w:ascii="Arial" w:eastAsia="Arial" w:hAnsi="Arial" w:cs="Arial"/>
          <w:sz w:val="22"/>
          <w:szCs w:val="22"/>
        </w:rPr>
      </w:pPr>
      <w:r>
        <w:rPr>
          <w:rFonts w:ascii="Arial" w:eastAsia="Arial" w:hAnsi="Arial" w:cs="Arial"/>
          <w:sz w:val="22"/>
          <w:szCs w:val="22"/>
        </w:rPr>
        <w:t>Uses 2 clasp-retained removable partial dentures: 1 maxillary and 1 mandibular</w:t>
      </w:r>
    </w:p>
    <w:p w14:paraId="4BD1AE79" w14:textId="77777777" w:rsidR="00FE24B0" w:rsidRDefault="00B24B5F">
      <w:pPr>
        <w:numPr>
          <w:ilvl w:val="0"/>
          <w:numId w:val="9"/>
        </w:numPr>
        <w:rPr>
          <w:rFonts w:ascii="Arial" w:eastAsia="Arial" w:hAnsi="Arial" w:cs="Arial"/>
          <w:sz w:val="22"/>
          <w:szCs w:val="22"/>
        </w:rPr>
      </w:pPr>
      <w:r>
        <w:rPr>
          <w:rFonts w:ascii="Arial" w:eastAsia="Arial" w:hAnsi="Arial" w:cs="Arial"/>
          <w:sz w:val="22"/>
          <w:szCs w:val="22"/>
        </w:rPr>
        <w:t>Uses 1 maxillary complete denture and 1 mandibular clasp-retained removable partial denture</w:t>
      </w:r>
    </w:p>
    <w:p w14:paraId="461F292E" w14:textId="77777777" w:rsidR="00FE24B0" w:rsidRDefault="00B24B5F">
      <w:pPr>
        <w:numPr>
          <w:ilvl w:val="0"/>
          <w:numId w:val="9"/>
        </w:numPr>
        <w:rPr>
          <w:rFonts w:ascii="Arial" w:eastAsia="Arial" w:hAnsi="Arial" w:cs="Arial"/>
          <w:sz w:val="22"/>
          <w:szCs w:val="22"/>
        </w:rPr>
      </w:pPr>
      <w:r>
        <w:rPr>
          <w:rFonts w:ascii="Arial" w:eastAsia="Arial" w:hAnsi="Arial" w:cs="Arial"/>
          <w:sz w:val="22"/>
          <w:szCs w:val="22"/>
        </w:rPr>
        <w:t xml:space="preserve">Uses 1 </w:t>
      </w:r>
      <w:proofErr w:type="spellStart"/>
      <w:r>
        <w:rPr>
          <w:rFonts w:ascii="Arial" w:eastAsia="Arial" w:hAnsi="Arial" w:cs="Arial"/>
          <w:sz w:val="22"/>
          <w:szCs w:val="22"/>
        </w:rPr>
        <w:t>uppemaxill</w:t>
      </w:r>
      <w:r>
        <w:rPr>
          <w:rFonts w:ascii="Arial" w:eastAsia="Arial" w:hAnsi="Arial" w:cs="Arial"/>
          <w:sz w:val="22"/>
          <w:szCs w:val="22"/>
        </w:rPr>
        <w:t>ary</w:t>
      </w:r>
      <w:proofErr w:type="spellEnd"/>
      <w:r>
        <w:rPr>
          <w:rFonts w:ascii="Arial" w:eastAsia="Arial" w:hAnsi="Arial" w:cs="Arial"/>
          <w:sz w:val="22"/>
          <w:szCs w:val="22"/>
        </w:rPr>
        <w:t xml:space="preserve"> clasp-retained removable partial denture and 1 mandibular complete denture</w:t>
      </w:r>
    </w:p>
    <w:p w14:paraId="347B9FA8" w14:textId="77777777" w:rsidR="00FE24B0" w:rsidRDefault="00B24B5F">
      <w:pPr>
        <w:numPr>
          <w:ilvl w:val="0"/>
          <w:numId w:val="9"/>
        </w:numPr>
        <w:rPr>
          <w:rFonts w:ascii="Arial" w:eastAsia="Arial" w:hAnsi="Arial" w:cs="Arial"/>
          <w:sz w:val="22"/>
          <w:szCs w:val="22"/>
        </w:rPr>
      </w:pPr>
      <w:r>
        <w:rPr>
          <w:rFonts w:ascii="Arial" w:eastAsia="Arial" w:hAnsi="Arial" w:cs="Arial"/>
          <w:sz w:val="22"/>
          <w:szCs w:val="22"/>
        </w:rPr>
        <w:t>Uses only 1 maxillary clasp-retained removable partial denture</w:t>
      </w:r>
    </w:p>
    <w:p w14:paraId="05A8B0A0" w14:textId="77777777" w:rsidR="00FE24B0" w:rsidRDefault="00B24B5F">
      <w:pPr>
        <w:numPr>
          <w:ilvl w:val="0"/>
          <w:numId w:val="9"/>
        </w:numPr>
        <w:jc w:val="both"/>
        <w:rPr>
          <w:rFonts w:ascii="Arial" w:eastAsia="Arial" w:hAnsi="Arial" w:cs="Arial"/>
          <w:sz w:val="22"/>
          <w:szCs w:val="22"/>
        </w:rPr>
      </w:pPr>
      <w:r>
        <w:rPr>
          <w:rFonts w:ascii="Arial" w:eastAsia="Arial" w:hAnsi="Arial" w:cs="Arial"/>
          <w:sz w:val="22"/>
          <w:szCs w:val="22"/>
        </w:rPr>
        <w:t>Uses only 1 mandibular clasp-retained removable partial denture</w:t>
      </w:r>
    </w:p>
    <w:p w14:paraId="338C8D44" w14:textId="77777777" w:rsidR="00FE24B0" w:rsidRDefault="00FE24B0">
      <w:pPr>
        <w:ind w:left="720"/>
        <w:jc w:val="both"/>
        <w:rPr>
          <w:rFonts w:ascii="Arial" w:eastAsia="Arial" w:hAnsi="Arial" w:cs="Arial"/>
          <w:sz w:val="22"/>
          <w:szCs w:val="22"/>
        </w:rPr>
      </w:pPr>
    </w:p>
    <w:p w14:paraId="32144AD0" w14:textId="77777777" w:rsidR="00FE24B0" w:rsidRDefault="00B24B5F">
      <w:pPr>
        <w:jc w:val="both"/>
        <w:rPr>
          <w:rFonts w:ascii="Arial" w:eastAsia="Arial" w:hAnsi="Arial" w:cs="Arial"/>
          <w:sz w:val="22"/>
          <w:szCs w:val="22"/>
        </w:rPr>
      </w:pPr>
      <w:r>
        <w:rPr>
          <w:rFonts w:ascii="Arial" w:eastAsia="Arial" w:hAnsi="Arial" w:cs="Arial"/>
          <w:sz w:val="22"/>
          <w:szCs w:val="22"/>
        </w:rPr>
        <w:t xml:space="preserve">7) Do you use a distally extended clasp-retained </w:t>
      </w:r>
      <w:r>
        <w:rPr>
          <w:rFonts w:ascii="Arial" w:eastAsia="Arial" w:hAnsi="Arial" w:cs="Arial"/>
          <w:sz w:val="22"/>
          <w:szCs w:val="22"/>
        </w:rPr>
        <w:t>removable partial denture?</w:t>
      </w:r>
    </w:p>
    <w:p w14:paraId="4F86D09F" w14:textId="77777777" w:rsidR="00FE24B0" w:rsidRDefault="00B24B5F">
      <w:pPr>
        <w:ind w:left="425"/>
        <w:jc w:val="both"/>
        <w:rPr>
          <w:rFonts w:ascii="Arial" w:eastAsia="Arial" w:hAnsi="Arial" w:cs="Arial"/>
          <w:sz w:val="22"/>
          <w:szCs w:val="22"/>
        </w:rPr>
      </w:pPr>
      <w:r>
        <w:rPr>
          <w:rFonts w:ascii="Arial" w:eastAsia="Arial" w:hAnsi="Arial" w:cs="Arial"/>
          <w:sz w:val="22"/>
          <w:szCs w:val="22"/>
        </w:rPr>
        <w:t>a) Maxillary</w:t>
      </w:r>
    </w:p>
    <w:p w14:paraId="01FE5369" w14:textId="77777777" w:rsidR="00FE24B0" w:rsidRDefault="00B24B5F">
      <w:pPr>
        <w:ind w:left="425"/>
        <w:jc w:val="both"/>
        <w:rPr>
          <w:rFonts w:ascii="Arial" w:eastAsia="Arial" w:hAnsi="Arial" w:cs="Arial"/>
          <w:sz w:val="22"/>
          <w:szCs w:val="22"/>
        </w:rPr>
      </w:pPr>
      <w:r>
        <w:rPr>
          <w:rFonts w:ascii="Arial" w:eastAsia="Arial" w:hAnsi="Arial" w:cs="Arial"/>
          <w:sz w:val="22"/>
          <w:szCs w:val="22"/>
        </w:rPr>
        <w:t>b) Mandibular</w:t>
      </w:r>
    </w:p>
    <w:p w14:paraId="14D288FC" w14:textId="77777777" w:rsidR="00FE24B0" w:rsidRDefault="00B24B5F">
      <w:pPr>
        <w:ind w:left="425"/>
        <w:jc w:val="both"/>
        <w:rPr>
          <w:rFonts w:ascii="Arial" w:eastAsia="Arial" w:hAnsi="Arial" w:cs="Arial"/>
          <w:sz w:val="22"/>
          <w:szCs w:val="22"/>
        </w:rPr>
      </w:pPr>
      <w:r>
        <w:rPr>
          <w:rFonts w:ascii="Arial" w:eastAsia="Arial" w:hAnsi="Arial" w:cs="Arial"/>
          <w:sz w:val="22"/>
          <w:szCs w:val="22"/>
        </w:rPr>
        <w:t>c) Maxillary and mandibular</w:t>
      </w:r>
    </w:p>
    <w:p w14:paraId="6BDDFAF9" w14:textId="77777777" w:rsidR="00FE24B0" w:rsidRDefault="00B24B5F">
      <w:pPr>
        <w:ind w:left="425"/>
        <w:jc w:val="both"/>
        <w:rPr>
          <w:rFonts w:ascii="Arial" w:eastAsia="Arial" w:hAnsi="Arial" w:cs="Arial"/>
          <w:sz w:val="22"/>
          <w:szCs w:val="22"/>
        </w:rPr>
      </w:pPr>
      <w:r>
        <w:rPr>
          <w:rFonts w:ascii="Arial" w:eastAsia="Arial" w:hAnsi="Arial" w:cs="Arial"/>
          <w:sz w:val="22"/>
          <w:szCs w:val="22"/>
        </w:rPr>
        <w:t>d) No</w:t>
      </w:r>
    </w:p>
    <w:p w14:paraId="3DF2019E" w14:textId="77777777" w:rsidR="00FE24B0" w:rsidRDefault="00FE24B0">
      <w:pPr>
        <w:jc w:val="both"/>
        <w:rPr>
          <w:rFonts w:ascii="Arial" w:eastAsia="Arial" w:hAnsi="Arial" w:cs="Arial"/>
          <w:sz w:val="22"/>
          <w:szCs w:val="22"/>
        </w:rPr>
      </w:pPr>
    </w:p>
    <w:p w14:paraId="0834D841" w14:textId="77777777" w:rsidR="00FE24B0" w:rsidRDefault="00B24B5F">
      <w:pPr>
        <w:jc w:val="both"/>
        <w:rPr>
          <w:rFonts w:ascii="Arial" w:eastAsia="Arial" w:hAnsi="Arial" w:cs="Arial"/>
          <w:sz w:val="22"/>
          <w:szCs w:val="22"/>
        </w:rPr>
      </w:pPr>
      <w:r>
        <w:rPr>
          <w:rFonts w:ascii="Arial" w:eastAsia="Arial" w:hAnsi="Arial" w:cs="Arial"/>
          <w:sz w:val="22"/>
          <w:szCs w:val="22"/>
        </w:rPr>
        <w:t>8) Have you received information on how to clean your teeth and dentures?</w:t>
      </w:r>
    </w:p>
    <w:sdt>
      <w:sdtPr>
        <w:tag w:val="goog_rdk_11"/>
        <w:id w:val="-1823380635"/>
        <w:lock w:val="contentLocked"/>
      </w:sdtPr>
      <w:sdtEndPr/>
      <w:sdtContent>
        <w:tbl>
          <w:tblPr>
            <w:tblStyle w:val="afd"/>
            <w:tblW w:w="60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23"/>
            <w:gridCol w:w="3024"/>
          </w:tblGrid>
          <w:tr w:rsidR="00FE24B0" w14:paraId="3C1A386D" w14:textId="77777777">
            <w:tc>
              <w:tcPr>
                <w:tcW w:w="3023" w:type="dxa"/>
                <w:tcMar>
                  <w:top w:w="100" w:type="dxa"/>
                  <w:left w:w="100" w:type="dxa"/>
                  <w:bottom w:w="100" w:type="dxa"/>
                  <w:right w:w="100" w:type="dxa"/>
                </w:tcMar>
              </w:tcPr>
              <w:p w14:paraId="6E58DE86" w14:textId="77777777" w:rsidR="00FE24B0" w:rsidRDefault="00B24B5F">
                <w:pPr>
                  <w:numPr>
                    <w:ilvl w:val="0"/>
                    <w:numId w:val="10"/>
                  </w:numPr>
                  <w:rPr>
                    <w:rFonts w:ascii="Arial" w:eastAsia="Arial" w:hAnsi="Arial" w:cs="Arial"/>
                    <w:sz w:val="22"/>
                    <w:szCs w:val="22"/>
                  </w:rPr>
                </w:pPr>
                <w:r>
                  <w:rPr>
                    <w:rFonts w:ascii="Arial" w:eastAsia="Arial" w:hAnsi="Arial" w:cs="Arial"/>
                    <w:sz w:val="22"/>
                    <w:szCs w:val="22"/>
                  </w:rPr>
                  <w:t>Yes</w:t>
                </w:r>
              </w:p>
            </w:tc>
            <w:tc>
              <w:tcPr>
                <w:tcW w:w="3023" w:type="dxa"/>
                <w:tcMar>
                  <w:top w:w="100" w:type="dxa"/>
                  <w:left w:w="100" w:type="dxa"/>
                  <w:bottom w:w="100" w:type="dxa"/>
                  <w:right w:w="100" w:type="dxa"/>
                </w:tcMar>
              </w:tcPr>
              <w:p w14:paraId="625D9B43" w14:textId="77777777" w:rsidR="00FE24B0" w:rsidRDefault="00B24B5F">
                <w:pPr>
                  <w:numPr>
                    <w:ilvl w:val="0"/>
                    <w:numId w:val="10"/>
                  </w:numPr>
                  <w:rPr>
                    <w:rFonts w:ascii="Arial" w:eastAsia="Arial" w:hAnsi="Arial" w:cs="Arial"/>
                    <w:sz w:val="22"/>
                    <w:szCs w:val="22"/>
                  </w:rPr>
                </w:pPr>
                <w:r>
                  <w:rPr>
                    <w:rFonts w:ascii="Arial" w:eastAsia="Arial" w:hAnsi="Arial" w:cs="Arial"/>
                    <w:sz w:val="22"/>
                    <w:szCs w:val="22"/>
                  </w:rPr>
                  <w:t>No</w:t>
                </w:r>
              </w:p>
            </w:tc>
          </w:tr>
        </w:tbl>
      </w:sdtContent>
    </w:sdt>
    <w:p w14:paraId="54F37454" w14:textId="77777777" w:rsidR="00FE24B0" w:rsidRDefault="00B24B5F">
      <w:pPr>
        <w:jc w:val="both"/>
        <w:rPr>
          <w:rFonts w:ascii="Arial" w:eastAsia="Arial" w:hAnsi="Arial" w:cs="Arial"/>
          <w:sz w:val="22"/>
          <w:szCs w:val="22"/>
        </w:rPr>
      </w:pPr>
      <w:r>
        <w:rPr>
          <w:rFonts w:ascii="Arial" w:eastAsia="Arial" w:hAnsi="Arial" w:cs="Arial"/>
          <w:sz w:val="22"/>
          <w:szCs w:val="22"/>
        </w:rPr>
        <w:t>9) Do you perform oral hygiene regularly?</w:t>
      </w:r>
    </w:p>
    <w:p w14:paraId="1AC2A657" w14:textId="77777777" w:rsidR="00FE24B0" w:rsidRDefault="00B24B5F">
      <w:pPr>
        <w:ind w:left="425"/>
        <w:jc w:val="both"/>
        <w:rPr>
          <w:rFonts w:ascii="Arial" w:eastAsia="Arial" w:hAnsi="Arial" w:cs="Arial"/>
          <w:sz w:val="22"/>
          <w:szCs w:val="22"/>
        </w:rPr>
      </w:pPr>
      <w:r>
        <w:rPr>
          <w:rFonts w:ascii="Arial" w:eastAsia="Arial" w:hAnsi="Arial" w:cs="Arial"/>
          <w:sz w:val="22"/>
          <w:szCs w:val="22"/>
        </w:rPr>
        <w:t xml:space="preserve">a) Yes, 1–2 times a day with the denture </w:t>
      </w:r>
      <w:r>
        <w:rPr>
          <w:rFonts w:ascii="Arial" w:eastAsia="Arial" w:hAnsi="Arial" w:cs="Arial"/>
          <w:sz w:val="22"/>
          <w:szCs w:val="22"/>
        </w:rPr>
        <w:t>in place</w:t>
      </w:r>
    </w:p>
    <w:p w14:paraId="387419B1" w14:textId="77777777" w:rsidR="00FE24B0" w:rsidRDefault="00B24B5F">
      <w:pPr>
        <w:ind w:left="425"/>
        <w:jc w:val="both"/>
        <w:rPr>
          <w:rFonts w:ascii="Arial" w:eastAsia="Arial" w:hAnsi="Arial" w:cs="Arial"/>
          <w:sz w:val="22"/>
          <w:szCs w:val="22"/>
        </w:rPr>
      </w:pPr>
      <w:r>
        <w:rPr>
          <w:rFonts w:ascii="Arial" w:eastAsia="Arial" w:hAnsi="Arial" w:cs="Arial"/>
          <w:sz w:val="22"/>
          <w:szCs w:val="22"/>
        </w:rPr>
        <w:t>b) Yes, more than 2 times a day with the denture in place</w:t>
      </w:r>
    </w:p>
    <w:p w14:paraId="590A7D15" w14:textId="77777777" w:rsidR="00FE24B0" w:rsidRDefault="00B24B5F">
      <w:pPr>
        <w:ind w:left="425"/>
        <w:jc w:val="both"/>
        <w:rPr>
          <w:rFonts w:ascii="Arial" w:eastAsia="Arial" w:hAnsi="Arial" w:cs="Arial"/>
          <w:sz w:val="22"/>
          <w:szCs w:val="22"/>
        </w:rPr>
      </w:pPr>
      <w:r>
        <w:rPr>
          <w:rFonts w:ascii="Arial" w:eastAsia="Arial" w:hAnsi="Arial" w:cs="Arial"/>
          <w:sz w:val="22"/>
          <w:szCs w:val="22"/>
        </w:rPr>
        <w:t>c) Yes, 1–2 times a day without the denture. The denture is cleaned outside the mouth</w:t>
      </w:r>
    </w:p>
    <w:p w14:paraId="026D6A0C" w14:textId="77777777" w:rsidR="00FE24B0" w:rsidRDefault="00B24B5F">
      <w:pPr>
        <w:ind w:left="425"/>
        <w:jc w:val="both"/>
        <w:rPr>
          <w:rFonts w:ascii="Arial" w:eastAsia="Arial" w:hAnsi="Arial" w:cs="Arial"/>
          <w:sz w:val="22"/>
          <w:szCs w:val="22"/>
        </w:rPr>
      </w:pPr>
      <w:r>
        <w:rPr>
          <w:rFonts w:ascii="Arial" w:eastAsia="Arial" w:hAnsi="Arial" w:cs="Arial"/>
          <w:sz w:val="22"/>
          <w:szCs w:val="22"/>
        </w:rPr>
        <w:t>d) Yes, more than 2 times a day without the denture. The denture is cleaned outside the mouth</w:t>
      </w:r>
    </w:p>
    <w:p w14:paraId="3A89F28D" w14:textId="77777777" w:rsidR="00FE24B0" w:rsidRDefault="00B24B5F">
      <w:pPr>
        <w:ind w:left="425"/>
        <w:jc w:val="both"/>
        <w:rPr>
          <w:rFonts w:ascii="Arial" w:eastAsia="Arial" w:hAnsi="Arial" w:cs="Arial"/>
          <w:sz w:val="22"/>
          <w:szCs w:val="22"/>
        </w:rPr>
      </w:pPr>
      <w:r>
        <w:rPr>
          <w:rFonts w:ascii="Arial" w:eastAsia="Arial" w:hAnsi="Arial" w:cs="Arial"/>
          <w:sz w:val="22"/>
          <w:szCs w:val="22"/>
        </w:rPr>
        <w:lastRenderedPageBreak/>
        <w:t>e) No</w:t>
      </w:r>
    </w:p>
    <w:p w14:paraId="592ADACC" w14:textId="77777777" w:rsidR="00FE24B0" w:rsidRDefault="00FE24B0">
      <w:pPr>
        <w:jc w:val="both"/>
        <w:rPr>
          <w:rFonts w:ascii="Arial" w:eastAsia="Arial" w:hAnsi="Arial" w:cs="Arial"/>
          <w:sz w:val="22"/>
          <w:szCs w:val="22"/>
        </w:rPr>
      </w:pPr>
    </w:p>
    <w:p w14:paraId="5C18B134" w14:textId="77777777" w:rsidR="00FE24B0" w:rsidRDefault="00B24B5F">
      <w:pPr>
        <w:jc w:val="both"/>
        <w:rPr>
          <w:rFonts w:ascii="Arial" w:eastAsia="Arial" w:hAnsi="Arial" w:cs="Arial"/>
          <w:sz w:val="22"/>
          <w:szCs w:val="22"/>
        </w:rPr>
      </w:pPr>
      <w:r>
        <w:rPr>
          <w:rFonts w:ascii="Arial" w:eastAsia="Arial" w:hAnsi="Arial" w:cs="Arial"/>
          <w:sz w:val="22"/>
          <w:szCs w:val="22"/>
        </w:rPr>
        <w:t>10</w:t>
      </w:r>
      <w:r>
        <w:rPr>
          <w:rFonts w:ascii="Arial" w:eastAsia="Arial" w:hAnsi="Arial" w:cs="Arial"/>
          <w:sz w:val="22"/>
          <w:szCs w:val="22"/>
        </w:rPr>
        <w:t>) How do you clean your denture(s)?</w:t>
      </w:r>
    </w:p>
    <w:p w14:paraId="3A5303B7" w14:textId="77777777" w:rsidR="00FE24B0" w:rsidRDefault="00B24B5F">
      <w:pPr>
        <w:ind w:left="425"/>
        <w:jc w:val="both"/>
        <w:rPr>
          <w:rFonts w:ascii="Arial" w:eastAsia="Arial" w:hAnsi="Arial" w:cs="Arial"/>
          <w:sz w:val="22"/>
          <w:szCs w:val="22"/>
        </w:rPr>
      </w:pPr>
      <w:r>
        <w:rPr>
          <w:rFonts w:ascii="Arial" w:eastAsia="Arial" w:hAnsi="Arial" w:cs="Arial"/>
          <w:sz w:val="22"/>
          <w:szCs w:val="22"/>
        </w:rPr>
        <w:t>a) Brushing + water</w:t>
      </w:r>
    </w:p>
    <w:p w14:paraId="1DC24592" w14:textId="77777777" w:rsidR="00FE24B0" w:rsidRDefault="00B24B5F">
      <w:pPr>
        <w:ind w:left="425"/>
        <w:jc w:val="both"/>
        <w:rPr>
          <w:rFonts w:ascii="Arial" w:eastAsia="Arial" w:hAnsi="Arial" w:cs="Arial"/>
          <w:sz w:val="22"/>
          <w:szCs w:val="22"/>
        </w:rPr>
      </w:pPr>
      <w:r>
        <w:rPr>
          <w:rFonts w:ascii="Arial" w:eastAsia="Arial" w:hAnsi="Arial" w:cs="Arial"/>
          <w:sz w:val="22"/>
          <w:szCs w:val="22"/>
        </w:rPr>
        <w:t>b) Brushing with water and soap</w:t>
      </w:r>
    </w:p>
    <w:p w14:paraId="40F3AD75" w14:textId="77777777" w:rsidR="00FE24B0" w:rsidRDefault="00B24B5F">
      <w:pPr>
        <w:ind w:left="425"/>
        <w:jc w:val="both"/>
        <w:rPr>
          <w:rFonts w:ascii="Arial" w:eastAsia="Arial" w:hAnsi="Arial" w:cs="Arial"/>
          <w:sz w:val="22"/>
          <w:szCs w:val="22"/>
        </w:rPr>
      </w:pPr>
      <w:r>
        <w:rPr>
          <w:rFonts w:ascii="Arial" w:eastAsia="Arial" w:hAnsi="Arial" w:cs="Arial"/>
          <w:sz w:val="22"/>
          <w:szCs w:val="22"/>
        </w:rPr>
        <w:t>c) Brushing + toothpaste</w:t>
      </w:r>
    </w:p>
    <w:p w14:paraId="5F523CEA" w14:textId="77777777" w:rsidR="00FE24B0" w:rsidRDefault="00B24B5F">
      <w:pPr>
        <w:ind w:left="425"/>
        <w:jc w:val="both"/>
        <w:rPr>
          <w:rFonts w:ascii="Arial" w:eastAsia="Arial" w:hAnsi="Arial" w:cs="Arial"/>
          <w:sz w:val="22"/>
          <w:szCs w:val="22"/>
        </w:rPr>
      </w:pPr>
      <w:r>
        <w:rPr>
          <w:rFonts w:ascii="Arial" w:eastAsia="Arial" w:hAnsi="Arial" w:cs="Arial"/>
          <w:sz w:val="22"/>
          <w:szCs w:val="22"/>
        </w:rPr>
        <w:t>d) Brushing + toothpaste + soaking in a chemical solution (tablet, antiseptic, etc.)</w:t>
      </w:r>
    </w:p>
    <w:p w14:paraId="70F7CDEC" w14:textId="77777777" w:rsidR="00FE24B0" w:rsidRDefault="00B24B5F">
      <w:pPr>
        <w:ind w:left="425"/>
        <w:jc w:val="both"/>
        <w:rPr>
          <w:rFonts w:ascii="Arial" w:eastAsia="Arial" w:hAnsi="Arial" w:cs="Arial"/>
          <w:sz w:val="22"/>
          <w:szCs w:val="22"/>
        </w:rPr>
      </w:pPr>
      <w:r>
        <w:rPr>
          <w:rFonts w:ascii="Arial" w:eastAsia="Arial" w:hAnsi="Arial" w:cs="Arial"/>
          <w:sz w:val="22"/>
          <w:szCs w:val="22"/>
        </w:rPr>
        <w:t>Which? ____________________</w:t>
      </w:r>
    </w:p>
    <w:p w14:paraId="6DA3CCAB" w14:textId="77777777" w:rsidR="00FE24B0" w:rsidRDefault="00B24B5F">
      <w:pPr>
        <w:ind w:left="425"/>
        <w:jc w:val="both"/>
        <w:rPr>
          <w:rFonts w:ascii="Arial" w:eastAsia="Arial" w:hAnsi="Arial" w:cs="Arial"/>
          <w:sz w:val="22"/>
          <w:szCs w:val="22"/>
        </w:rPr>
      </w:pPr>
      <w:r>
        <w:rPr>
          <w:rFonts w:ascii="Arial" w:eastAsia="Arial" w:hAnsi="Arial" w:cs="Arial"/>
          <w:sz w:val="22"/>
          <w:szCs w:val="22"/>
        </w:rPr>
        <w:t xml:space="preserve">e) Soaking only in a chemical </w:t>
      </w:r>
      <w:r>
        <w:rPr>
          <w:rFonts w:ascii="Arial" w:eastAsia="Arial" w:hAnsi="Arial" w:cs="Arial"/>
          <w:sz w:val="22"/>
          <w:szCs w:val="22"/>
        </w:rPr>
        <w:t>solution (tablet, antiseptic, etc.)</w:t>
      </w:r>
    </w:p>
    <w:p w14:paraId="3FEFB8BA" w14:textId="77777777" w:rsidR="00FE24B0" w:rsidRDefault="00B24B5F">
      <w:pPr>
        <w:ind w:left="425"/>
        <w:jc w:val="both"/>
        <w:rPr>
          <w:rFonts w:ascii="Arial" w:eastAsia="Arial" w:hAnsi="Arial" w:cs="Arial"/>
          <w:sz w:val="22"/>
          <w:szCs w:val="22"/>
        </w:rPr>
      </w:pPr>
      <w:r>
        <w:rPr>
          <w:rFonts w:ascii="Arial" w:eastAsia="Arial" w:hAnsi="Arial" w:cs="Arial"/>
          <w:sz w:val="22"/>
          <w:szCs w:val="22"/>
        </w:rPr>
        <w:t>Which? ____________________</w:t>
      </w:r>
    </w:p>
    <w:p w14:paraId="6A8E941B" w14:textId="77777777" w:rsidR="00FE24B0" w:rsidRDefault="00FE24B0">
      <w:pPr>
        <w:ind w:left="425"/>
        <w:jc w:val="both"/>
        <w:rPr>
          <w:rFonts w:ascii="Arial" w:eastAsia="Arial" w:hAnsi="Arial" w:cs="Arial"/>
          <w:sz w:val="22"/>
          <w:szCs w:val="22"/>
        </w:rPr>
      </w:pPr>
    </w:p>
    <w:p w14:paraId="7AD4B628" w14:textId="77777777" w:rsidR="00FE24B0" w:rsidRDefault="00B24B5F">
      <w:pPr>
        <w:jc w:val="both"/>
        <w:rPr>
          <w:rFonts w:ascii="Arial" w:eastAsia="Arial" w:hAnsi="Arial" w:cs="Arial"/>
          <w:sz w:val="22"/>
          <w:szCs w:val="22"/>
        </w:rPr>
      </w:pPr>
      <w:r>
        <w:rPr>
          <w:rFonts w:ascii="Arial" w:eastAsia="Arial" w:hAnsi="Arial" w:cs="Arial"/>
          <w:sz w:val="22"/>
          <w:szCs w:val="22"/>
        </w:rPr>
        <w:t>11) Do you use the same toothbrush for your dentures and your teeth?</w:t>
      </w:r>
    </w:p>
    <w:sdt>
      <w:sdtPr>
        <w:tag w:val="goog_rdk_12"/>
        <w:id w:val="523951376"/>
        <w:lock w:val="contentLocked"/>
      </w:sdtPr>
      <w:sdtEndPr/>
      <w:sdtContent>
        <w:tbl>
          <w:tblPr>
            <w:tblStyle w:val="afe"/>
            <w:tblW w:w="60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23"/>
            <w:gridCol w:w="3024"/>
          </w:tblGrid>
          <w:tr w:rsidR="00FE24B0" w14:paraId="237B6D94" w14:textId="77777777">
            <w:tc>
              <w:tcPr>
                <w:tcW w:w="3023" w:type="dxa"/>
                <w:tcMar>
                  <w:top w:w="100" w:type="dxa"/>
                  <w:left w:w="100" w:type="dxa"/>
                  <w:bottom w:w="100" w:type="dxa"/>
                  <w:right w:w="100" w:type="dxa"/>
                </w:tcMar>
              </w:tcPr>
              <w:p w14:paraId="4D5D2161" w14:textId="77777777" w:rsidR="00FE24B0" w:rsidRDefault="00B24B5F">
                <w:pPr>
                  <w:numPr>
                    <w:ilvl w:val="0"/>
                    <w:numId w:val="8"/>
                  </w:numPr>
                  <w:rPr>
                    <w:rFonts w:ascii="Arial" w:eastAsia="Arial" w:hAnsi="Arial" w:cs="Arial"/>
                    <w:sz w:val="22"/>
                    <w:szCs w:val="22"/>
                  </w:rPr>
                </w:pPr>
                <w:r>
                  <w:rPr>
                    <w:rFonts w:ascii="Arial" w:eastAsia="Arial" w:hAnsi="Arial" w:cs="Arial"/>
                    <w:sz w:val="22"/>
                    <w:szCs w:val="22"/>
                  </w:rPr>
                  <w:t>Yes</w:t>
                </w:r>
              </w:p>
            </w:tc>
            <w:tc>
              <w:tcPr>
                <w:tcW w:w="3023" w:type="dxa"/>
                <w:tcMar>
                  <w:top w:w="100" w:type="dxa"/>
                  <w:left w:w="100" w:type="dxa"/>
                  <w:bottom w:w="100" w:type="dxa"/>
                  <w:right w:w="100" w:type="dxa"/>
                </w:tcMar>
              </w:tcPr>
              <w:p w14:paraId="08D66207" w14:textId="77777777" w:rsidR="00FE24B0" w:rsidRDefault="00B24B5F">
                <w:pPr>
                  <w:numPr>
                    <w:ilvl w:val="0"/>
                    <w:numId w:val="8"/>
                  </w:numPr>
                  <w:rPr>
                    <w:rFonts w:ascii="Arial" w:eastAsia="Arial" w:hAnsi="Arial" w:cs="Arial"/>
                    <w:sz w:val="22"/>
                    <w:szCs w:val="22"/>
                  </w:rPr>
                </w:pPr>
                <w:r>
                  <w:rPr>
                    <w:rFonts w:ascii="Arial" w:eastAsia="Arial" w:hAnsi="Arial" w:cs="Arial"/>
                    <w:sz w:val="22"/>
                    <w:szCs w:val="22"/>
                  </w:rPr>
                  <w:t>No</w:t>
                </w:r>
              </w:p>
            </w:tc>
          </w:tr>
        </w:tbl>
      </w:sdtContent>
    </w:sdt>
    <w:p w14:paraId="512781BC" w14:textId="77777777" w:rsidR="00FE24B0" w:rsidRDefault="00B24B5F">
      <w:pPr>
        <w:jc w:val="both"/>
        <w:rPr>
          <w:rFonts w:ascii="Arial" w:eastAsia="Arial" w:hAnsi="Arial" w:cs="Arial"/>
          <w:sz w:val="22"/>
          <w:szCs w:val="22"/>
        </w:rPr>
      </w:pPr>
      <w:r>
        <w:rPr>
          <w:rFonts w:ascii="Arial" w:eastAsia="Arial" w:hAnsi="Arial" w:cs="Arial"/>
          <w:sz w:val="22"/>
          <w:szCs w:val="22"/>
        </w:rPr>
        <w:t>12) Do you use dental floss regularly?</w:t>
      </w:r>
    </w:p>
    <w:sdt>
      <w:sdtPr>
        <w:tag w:val="goog_rdk_13"/>
        <w:id w:val="505596604"/>
        <w:lock w:val="contentLocked"/>
      </w:sdtPr>
      <w:sdtEndPr/>
      <w:sdtContent>
        <w:tbl>
          <w:tblPr>
            <w:tblStyle w:val="aff"/>
            <w:tblW w:w="60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23"/>
            <w:gridCol w:w="3024"/>
          </w:tblGrid>
          <w:tr w:rsidR="00FE24B0" w14:paraId="365C632A" w14:textId="77777777">
            <w:tc>
              <w:tcPr>
                <w:tcW w:w="3023" w:type="dxa"/>
                <w:tcMar>
                  <w:top w:w="100" w:type="dxa"/>
                  <w:left w:w="100" w:type="dxa"/>
                  <w:bottom w:w="100" w:type="dxa"/>
                  <w:right w:w="100" w:type="dxa"/>
                </w:tcMar>
              </w:tcPr>
              <w:p w14:paraId="73A8E143" w14:textId="77777777" w:rsidR="00FE24B0" w:rsidRDefault="00B24B5F">
                <w:pPr>
                  <w:numPr>
                    <w:ilvl w:val="0"/>
                    <w:numId w:val="4"/>
                  </w:numPr>
                  <w:rPr>
                    <w:rFonts w:ascii="Arial" w:eastAsia="Arial" w:hAnsi="Arial" w:cs="Arial"/>
                    <w:sz w:val="22"/>
                    <w:szCs w:val="22"/>
                  </w:rPr>
                </w:pPr>
                <w:r>
                  <w:rPr>
                    <w:rFonts w:ascii="Arial" w:eastAsia="Arial" w:hAnsi="Arial" w:cs="Arial"/>
                    <w:sz w:val="22"/>
                    <w:szCs w:val="22"/>
                  </w:rPr>
                  <w:t>Yes</w:t>
                </w:r>
              </w:p>
            </w:tc>
            <w:tc>
              <w:tcPr>
                <w:tcW w:w="3023" w:type="dxa"/>
                <w:tcMar>
                  <w:top w:w="100" w:type="dxa"/>
                  <w:left w:w="100" w:type="dxa"/>
                  <w:bottom w:w="100" w:type="dxa"/>
                  <w:right w:w="100" w:type="dxa"/>
                </w:tcMar>
              </w:tcPr>
              <w:p w14:paraId="30D6AA9F" w14:textId="77777777" w:rsidR="00FE24B0" w:rsidRDefault="00B24B5F">
                <w:pPr>
                  <w:numPr>
                    <w:ilvl w:val="0"/>
                    <w:numId w:val="4"/>
                  </w:numPr>
                  <w:rPr>
                    <w:rFonts w:ascii="Arial" w:eastAsia="Arial" w:hAnsi="Arial" w:cs="Arial"/>
                    <w:sz w:val="22"/>
                    <w:szCs w:val="22"/>
                  </w:rPr>
                </w:pPr>
                <w:r>
                  <w:rPr>
                    <w:rFonts w:ascii="Arial" w:eastAsia="Arial" w:hAnsi="Arial" w:cs="Arial"/>
                    <w:sz w:val="22"/>
                    <w:szCs w:val="22"/>
                  </w:rPr>
                  <w:t>No</w:t>
                </w:r>
              </w:p>
            </w:tc>
          </w:tr>
        </w:tbl>
      </w:sdtContent>
    </w:sdt>
    <w:p w14:paraId="11550E17" w14:textId="77777777" w:rsidR="00FE24B0" w:rsidRDefault="00B24B5F">
      <w:pPr>
        <w:jc w:val="both"/>
        <w:rPr>
          <w:rFonts w:ascii="Arial" w:eastAsia="Arial" w:hAnsi="Arial" w:cs="Arial"/>
          <w:sz w:val="22"/>
          <w:szCs w:val="22"/>
        </w:rPr>
      </w:pPr>
      <w:r>
        <w:rPr>
          <w:rFonts w:ascii="Arial" w:eastAsia="Arial" w:hAnsi="Arial" w:cs="Arial"/>
          <w:sz w:val="22"/>
          <w:szCs w:val="22"/>
        </w:rPr>
        <w:t>13) Do you smoke?</w:t>
      </w:r>
    </w:p>
    <w:p w14:paraId="070A34F1" w14:textId="77777777" w:rsidR="00FE24B0" w:rsidRDefault="00B24B5F">
      <w:pPr>
        <w:numPr>
          <w:ilvl w:val="0"/>
          <w:numId w:val="2"/>
        </w:numPr>
        <w:jc w:val="both"/>
        <w:rPr>
          <w:rFonts w:ascii="Arial" w:eastAsia="Arial" w:hAnsi="Arial" w:cs="Arial"/>
          <w:sz w:val="22"/>
          <w:szCs w:val="22"/>
        </w:rPr>
      </w:pPr>
      <w:r>
        <w:rPr>
          <w:rFonts w:ascii="Arial" w:eastAsia="Arial" w:hAnsi="Arial" w:cs="Arial"/>
          <w:sz w:val="22"/>
          <w:szCs w:val="22"/>
        </w:rPr>
        <w:t>Current smoker</w:t>
      </w:r>
    </w:p>
    <w:p w14:paraId="2D9DB7F3" w14:textId="77777777" w:rsidR="00FE24B0" w:rsidRDefault="00B24B5F">
      <w:pPr>
        <w:numPr>
          <w:ilvl w:val="0"/>
          <w:numId w:val="2"/>
        </w:numPr>
        <w:jc w:val="both"/>
        <w:rPr>
          <w:rFonts w:ascii="Arial" w:eastAsia="Arial" w:hAnsi="Arial" w:cs="Arial"/>
          <w:sz w:val="22"/>
          <w:szCs w:val="22"/>
        </w:rPr>
      </w:pPr>
      <w:r>
        <w:rPr>
          <w:rFonts w:ascii="Arial" w:eastAsia="Arial" w:hAnsi="Arial" w:cs="Arial"/>
          <w:sz w:val="22"/>
          <w:szCs w:val="22"/>
        </w:rPr>
        <w:t>Former smoker</w:t>
      </w:r>
    </w:p>
    <w:p w14:paraId="16A6BA2D" w14:textId="77777777" w:rsidR="00FE24B0" w:rsidRDefault="00B24B5F">
      <w:pPr>
        <w:numPr>
          <w:ilvl w:val="0"/>
          <w:numId w:val="2"/>
        </w:numPr>
        <w:jc w:val="both"/>
        <w:rPr>
          <w:rFonts w:ascii="Arial" w:eastAsia="Arial" w:hAnsi="Arial" w:cs="Arial"/>
          <w:sz w:val="22"/>
          <w:szCs w:val="22"/>
        </w:rPr>
      </w:pPr>
      <w:r>
        <w:rPr>
          <w:rFonts w:ascii="Arial" w:eastAsia="Arial" w:hAnsi="Arial" w:cs="Arial"/>
          <w:sz w:val="22"/>
          <w:szCs w:val="22"/>
        </w:rPr>
        <w:t>Non-smoker</w:t>
      </w:r>
    </w:p>
    <w:p w14:paraId="1540FC1C" w14:textId="77777777" w:rsidR="00FE24B0" w:rsidRDefault="00FE24B0">
      <w:pPr>
        <w:jc w:val="both"/>
        <w:rPr>
          <w:rFonts w:ascii="Arial" w:eastAsia="Arial" w:hAnsi="Arial" w:cs="Arial"/>
          <w:sz w:val="22"/>
          <w:szCs w:val="22"/>
        </w:rPr>
      </w:pPr>
    </w:p>
    <w:p w14:paraId="791474A4" w14:textId="77777777" w:rsidR="00FE24B0" w:rsidRDefault="00B24B5F">
      <w:pPr>
        <w:jc w:val="both"/>
        <w:rPr>
          <w:rFonts w:ascii="Arial" w:eastAsia="Arial" w:hAnsi="Arial" w:cs="Arial"/>
          <w:b/>
          <w:sz w:val="22"/>
          <w:szCs w:val="22"/>
        </w:rPr>
      </w:pPr>
      <w:r>
        <w:rPr>
          <w:rFonts w:ascii="Arial" w:eastAsia="Arial" w:hAnsi="Arial" w:cs="Arial"/>
          <w:sz w:val="22"/>
          <w:szCs w:val="22"/>
        </w:rPr>
        <w:t xml:space="preserve">14) Health </w:t>
      </w:r>
      <w:proofErr w:type="gramStart"/>
      <w:r>
        <w:rPr>
          <w:rFonts w:ascii="Arial" w:eastAsia="Arial" w:hAnsi="Arial" w:cs="Arial"/>
          <w:sz w:val="22"/>
          <w:szCs w:val="22"/>
        </w:rPr>
        <w:t>conditions:*</w:t>
      </w:r>
      <w:proofErr w:type="gramEnd"/>
    </w:p>
    <w:p w14:paraId="20CBB9CE" w14:textId="77777777" w:rsidR="00FE24B0" w:rsidRDefault="00B24B5F">
      <w:pPr>
        <w:numPr>
          <w:ilvl w:val="0"/>
          <w:numId w:val="11"/>
        </w:numPr>
        <w:jc w:val="both"/>
        <w:rPr>
          <w:rFonts w:ascii="Arial" w:eastAsia="Arial" w:hAnsi="Arial" w:cs="Arial"/>
          <w:sz w:val="22"/>
          <w:szCs w:val="22"/>
        </w:rPr>
      </w:pPr>
      <w:r>
        <w:rPr>
          <w:rFonts w:ascii="Arial" w:eastAsia="Arial" w:hAnsi="Arial" w:cs="Arial"/>
          <w:sz w:val="22"/>
          <w:szCs w:val="22"/>
        </w:rPr>
        <w:t>Cardiovascular disease</w:t>
      </w:r>
    </w:p>
    <w:p w14:paraId="42A3E1FC" w14:textId="77777777" w:rsidR="00FE24B0" w:rsidRDefault="00B24B5F">
      <w:pPr>
        <w:numPr>
          <w:ilvl w:val="0"/>
          <w:numId w:val="11"/>
        </w:numPr>
        <w:jc w:val="both"/>
        <w:rPr>
          <w:rFonts w:ascii="Arial" w:eastAsia="Arial" w:hAnsi="Arial" w:cs="Arial"/>
          <w:sz w:val="22"/>
          <w:szCs w:val="22"/>
        </w:rPr>
      </w:pPr>
      <w:r>
        <w:rPr>
          <w:rFonts w:ascii="Arial" w:eastAsia="Arial" w:hAnsi="Arial" w:cs="Arial"/>
          <w:sz w:val="22"/>
          <w:szCs w:val="22"/>
        </w:rPr>
        <w:t>Diabetes</w:t>
      </w:r>
    </w:p>
    <w:p w14:paraId="24216BB2" w14:textId="77777777" w:rsidR="00FE24B0" w:rsidRDefault="00B24B5F">
      <w:pPr>
        <w:numPr>
          <w:ilvl w:val="0"/>
          <w:numId w:val="11"/>
        </w:numPr>
        <w:jc w:val="both"/>
        <w:rPr>
          <w:rFonts w:ascii="Arial" w:eastAsia="Arial" w:hAnsi="Arial" w:cs="Arial"/>
          <w:sz w:val="22"/>
          <w:szCs w:val="22"/>
        </w:rPr>
      </w:pPr>
      <w:r>
        <w:rPr>
          <w:rFonts w:ascii="Arial" w:eastAsia="Arial" w:hAnsi="Arial" w:cs="Arial"/>
          <w:sz w:val="22"/>
          <w:szCs w:val="22"/>
        </w:rPr>
        <w:t>Arthritis, gastrointestinal problems, or xerostomia (dry mouth)</w:t>
      </w:r>
    </w:p>
    <w:p w14:paraId="312D5BC3" w14:textId="77777777" w:rsidR="00FE24B0" w:rsidRDefault="00B24B5F">
      <w:pPr>
        <w:numPr>
          <w:ilvl w:val="0"/>
          <w:numId w:val="11"/>
        </w:numPr>
        <w:jc w:val="both"/>
        <w:rPr>
          <w:rFonts w:ascii="Arial" w:eastAsia="Arial" w:hAnsi="Arial" w:cs="Arial"/>
          <w:sz w:val="22"/>
          <w:szCs w:val="22"/>
        </w:rPr>
      </w:pPr>
      <w:r>
        <w:rPr>
          <w:rFonts w:ascii="Arial" w:eastAsia="Arial" w:hAnsi="Arial" w:cs="Arial"/>
          <w:sz w:val="22"/>
          <w:szCs w:val="22"/>
        </w:rPr>
        <w:t>Hepatitis, HIV, or muscular disorders</w:t>
      </w:r>
    </w:p>
    <w:p w14:paraId="34262859" w14:textId="77777777" w:rsidR="00FE24B0" w:rsidRDefault="00B24B5F">
      <w:pPr>
        <w:numPr>
          <w:ilvl w:val="0"/>
          <w:numId w:val="11"/>
        </w:numPr>
        <w:jc w:val="both"/>
        <w:rPr>
          <w:rFonts w:ascii="Arial" w:eastAsia="Arial" w:hAnsi="Arial" w:cs="Arial"/>
          <w:sz w:val="22"/>
          <w:szCs w:val="22"/>
        </w:rPr>
      </w:pPr>
      <w:r>
        <w:rPr>
          <w:rFonts w:ascii="Arial" w:eastAsia="Arial" w:hAnsi="Arial" w:cs="Arial"/>
          <w:sz w:val="22"/>
          <w:szCs w:val="22"/>
        </w:rPr>
        <w:t>No significant disease</w:t>
      </w:r>
    </w:p>
    <w:p w14:paraId="36E6B660" w14:textId="77777777" w:rsidR="00FE24B0" w:rsidRDefault="00FE24B0">
      <w:pPr>
        <w:jc w:val="both"/>
        <w:rPr>
          <w:rFonts w:ascii="Arial" w:eastAsia="Arial" w:hAnsi="Arial" w:cs="Arial"/>
          <w:b/>
          <w:sz w:val="22"/>
          <w:szCs w:val="22"/>
        </w:rPr>
      </w:pPr>
    </w:p>
    <w:p w14:paraId="4BEF44C2" w14:textId="77777777" w:rsidR="00FE24B0" w:rsidRDefault="00B24B5F">
      <w:pPr>
        <w:jc w:val="both"/>
        <w:rPr>
          <w:rFonts w:ascii="Arial" w:eastAsia="Arial" w:hAnsi="Arial" w:cs="Arial"/>
          <w:i/>
          <w:sz w:val="18"/>
          <w:szCs w:val="18"/>
        </w:rPr>
      </w:pPr>
      <w:r>
        <w:rPr>
          <w:rFonts w:ascii="Arial" w:eastAsia="Arial" w:hAnsi="Arial" w:cs="Arial"/>
          <w:i/>
          <w:sz w:val="18"/>
          <w:szCs w:val="18"/>
        </w:rPr>
        <w:t>*Note: More than one item can be selected.</w:t>
      </w:r>
    </w:p>
    <w:p w14:paraId="352DB60C" w14:textId="77777777" w:rsidR="00FE24B0" w:rsidRDefault="00B24B5F">
      <w:pPr>
        <w:pStyle w:val="Heading1"/>
        <w:keepLines/>
        <w:widowControl w:val="0"/>
        <w:spacing w:before="0" w:after="0"/>
        <w:jc w:val="center"/>
        <w:rPr>
          <w:sz w:val="22"/>
          <w:szCs w:val="22"/>
        </w:rPr>
      </w:pPr>
      <w:bookmarkStart w:id="1" w:name="_heading=h.e8mq5qz1u298" w:colFirst="0" w:colLast="0"/>
      <w:bookmarkEnd w:id="1"/>
      <w:r>
        <w:rPr>
          <w:sz w:val="22"/>
          <w:szCs w:val="22"/>
        </w:rPr>
        <w:lastRenderedPageBreak/>
        <w:t>ETHICS COMMITTEE APPROVAL STATE</w:t>
      </w:r>
      <w:r>
        <w:rPr>
          <w:sz w:val="22"/>
          <w:szCs w:val="22"/>
        </w:rPr>
        <w:t>MENT</w:t>
      </w:r>
    </w:p>
    <w:sdt>
      <w:sdtPr>
        <w:tag w:val="goog_rdk_14"/>
        <w:id w:val="958328792"/>
        <w:lock w:val="contentLocked"/>
      </w:sdtPr>
      <w:sdtEndPr/>
      <w:sdtContent>
        <w:tbl>
          <w:tblPr>
            <w:tblStyle w:val="aff0"/>
            <w:tblW w:w="82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08"/>
          </w:tblGrid>
          <w:tr w:rsidR="00FE24B0" w14:paraId="63362DC3" w14:textId="77777777">
            <w:trPr>
              <w:jc w:val="center"/>
            </w:trPr>
            <w:tc>
              <w:tcPr>
                <w:tcW w:w="8208" w:type="dxa"/>
                <w:tcMar>
                  <w:top w:w="100" w:type="dxa"/>
                  <w:left w:w="100" w:type="dxa"/>
                  <w:bottom w:w="100" w:type="dxa"/>
                  <w:right w:w="100" w:type="dxa"/>
                </w:tcMar>
              </w:tcPr>
              <w:p w14:paraId="35ADAF98" w14:textId="77777777" w:rsidR="00FE24B0" w:rsidRDefault="00B24B5F">
                <w:pPr>
                  <w:widowControl w:val="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70046B05" wp14:editId="748A88CD">
                      <wp:extent cx="5212080" cy="737870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7"/>
                              <a:srcRect/>
                              <a:stretch>
                                <a:fillRect/>
                              </a:stretch>
                            </pic:blipFill>
                            <pic:spPr>
                              <a:xfrm>
                                <a:off x="0" y="0"/>
                                <a:ext cx="5212080" cy="7378700"/>
                              </a:xfrm>
                              <a:prstGeom prst="rect">
                                <a:avLst/>
                              </a:prstGeom>
                              <a:ln/>
                            </pic:spPr>
                          </pic:pic>
                        </a:graphicData>
                      </a:graphic>
                    </wp:inline>
                  </w:drawing>
                </w:r>
              </w:p>
            </w:tc>
          </w:tr>
          <w:tr w:rsidR="00FE24B0" w14:paraId="32E8C0D6" w14:textId="77777777">
            <w:trPr>
              <w:jc w:val="center"/>
            </w:trPr>
            <w:tc>
              <w:tcPr>
                <w:tcW w:w="8208" w:type="dxa"/>
                <w:tcMar>
                  <w:top w:w="100" w:type="dxa"/>
                  <w:left w:w="100" w:type="dxa"/>
                  <w:bottom w:w="100" w:type="dxa"/>
                  <w:right w:w="100" w:type="dxa"/>
                </w:tcMar>
              </w:tcPr>
              <w:p w14:paraId="30867FFC" w14:textId="77777777" w:rsidR="00FE24B0" w:rsidRDefault="00B24B5F">
                <w:pPr>
                  <w:widowControl w:val="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01AF0AF3" wp14:editId="3343C41A">
                      <wp:extent cx="5212080" cy="737870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8"/>
                              <a:srcRect/>
                              <a:stretch>
                                <a:fillRect/>
                              </a:stretch>
                            </pic:blipFill>
                            <pic:spPr>
                              <a:xfrm>
                                <a:off x="0" y="0"/>
                                <a:ext cx="5212080" cy="7378700"/>
                              </a:xfrm>
                              <a:prstGeom prst="rect">
                                <a:avLst/>
                              </a:prstGeom>
                              <a:ln/>
                            </pic:spPr>
                          </pic:pic>
                        </a:graphicData>
                      </a:graphic>
                    </wp:inline>
                  </w:drawing>
                </w:r>
              </w:p>
            </w:tc>
          </w:tr>
          <w:tr w:rsidR="00FE24B0" w14:paraId="33202CF3" w14:textId="77777777">
            <w:trPr>
              <w:jc w:val="center"/>
            </w:trPr>
            <w:tc>
              <w:tcPr>
                <w:tcW w:w="8208" w:type="dxa"/>
                <w:tcMar>
                  <w:top w:w="100" w:type="dxa"/>
                  <w:left w:w="100" w:type="dxa"/>
                  <w:bottom w:w="100" w:type="dxa"/>
                  <w:right w:w="100" w:type="dxa"/>
                </w:tcMar>
              </w:tcPr>
              <w:p w14:paraId="263AA6DD" w14:textId="77777777" w:rsidR="00FE24B0" w:rsidRDefault="00B24B5F">
                <w:pPr>
                  <w:widowControl w:val="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49C6D949" wp14:editId="6C8AAD11">
                      <wp:extent cx="5212080" cy="7378700"/>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9"/>
                              <a:srcRect/>
                              <a:stretch>
                                <a:fillRect/>
                              </a:stretch>
                            </pic:blipFill>
                            <pic:spPr>
                              <a:xfrm>
                                <a:off x="0" y="0"/>
                                <a:ext cx="5212080" cy="7378700"/>
                              </a:xfrm>
                              <a:prstGeom prst="rect">
                                <a:avLst/>
                              </a:prstGeom>
                              <a:ln/>
                            </pic:spPr>
                          </pic:pic>
                        </a:graphicData>
                      </a:graphic>
                    </wp:inline>
                  </w:drawing>
                </w:r>
              </w:p>
            </w:tc>
          </w:tr>
          <w:tr w:rsidR="00FE24B0" w14:paraId="036640BD" w14:textId="77777777">
            <w:trPr>
              <w:jc w:val="center"/>
            </w:trPr>
            <w:tc>
              <w:tcPr>
                <w:tcW w:w="8208" w:type="dxa"/>
                <w:tcMar>
                  <w:top w:w="100" w:type="dxa"/>
                  <w:left w:w="100" w:type="dxa"/>
                  <w:bottom w:w="100" w:type="dxa"/>
                  <w:right w:w="100" w:type="dxa"/>
                </w:tcMar>
              </w:tcPr>
              <w:p w14:paraId="746936BF" w14:textId="77777777" w:rsidR="00FE24B0" w:rsidRDefault="00B24B5F">
                <w:pPr>
                  <w:widowControl w:val="0"/>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1F1E666E" wp14:editId="6C4C4A2C">
                      <wp:extent cx="5212080" cy="737870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0"/>
                              <a:srcRect/>
                              <a:stretch>
                                <a:fillRect/>
                              </a:stretch>
                            </pic:blipFill>
                            <pic:spPr>
                              <a:xfrm>
                                <a:off x="0" y="0"/>
                                <a:ext cx="5212080" cy="7378700"/>
                              </a:xfrm>
                              <a:prstGeom prst="rect">
                                <a:avLst/>
                              </a:prstGeom>
                              <a:ln/>
                            </pic:spPr>
                          </pic:pic>
                        </a:graphicData>
                      </a:graphic>
                    </wp:inline>
                  </w:drawing>
                </w:r>
              </w:p>
            </w:tc>
          </w:tr>
        </w:tbl>
      </w:sdtContent>
    </w:sdt>
    <w:p w14:paraId="04CE562D" w14:textId="77777777" w:rsidR="00FE24B0" w:rsidRDefault="00FE24B0">
      <w:pPr>
        <w:jc w:val="center"/>
        <w:rPr>
          <w:rFonts w:ascii="Arial" w:eastAsia="Arial" w:hAnsi="Arial" w:cs="Arial"/>
          <w:sz w:val="22"/>
          <w:szCs w:val="22"/>
        </w:rPr>
      </w:pPr>
    </w:p>
    <w:p w14:paraId="7ACCA2B5" w14:textId="77777777" w:rsidR="00FE24B0" w:rsidRDefault="00B24B5F">
      <w:pPr>
        <w:pStyle w:val="Heading1"/>
        <w:keepLines/>
        <w:widowControl w:val="0"/>
        <w:spacing w:before="0" w:after="0"/>
        <w:jc w:val="center"/>
        <w:rPr>
          <w:sz w:val="22"/>
          <w:szCs w:val="22"/>
        </w:rPr>
      </w:pPr>
      <w:bookmarkStart w:id="2" w:name="_heading=h.hmehw1rxf0rw" w:colFirst="0" w:colLast="0"/>
      <w:bookmarkEnd w:id="2"/>
      <w:r>
        <w:rPr>
          <w:sz w:val="22"/>
          <w:szCs w:val="22"/>
        </w:rPr>
        <w:lastRenderedPageBreak/>
        <w:t>OHIP-14 Questionnaire</w:t>
      </w:r>
    </w:p>
    <w:p w14:paraId="178AF9F6" w14:textId="77777777" w:rsidR="00FE24B0" w:rsidRDefault="00FE24B0"/>
    <w:p w14:paraId="49A3FDC0" w14:textId="77777777" w:rsidR="00FE24B0" w:rsidRDefault="00B24B5F">
      <w:pPr>
        <w:rPr>
          <w:rFonts w:ascii="Arial" w:eastAsia="Arial" w:hAnsi="Arial" w:cs="Arial"/>
          <w:sz w:val="22"/>
          <w:szCs w:val="22"/>
        </w:rPr>
      </w:pPr>
      <w:r>
        <w:rPr>
          <w:rFonts w:ascii="Arial" w:eastAsia="Arial" w:hAnsi="Arial" w:cs="Arial"/>
          <w:sz w:val="22"/>
          <w:szCs w:val="22"/>
        </w:rPr>
        <w:t>1) Have you had trouble speaking any words because of problems with your teeth, mouth, or dentures?</w:t>
      </w:r>
    </w:p>
    <w:p w14:paraId="334A8F1C"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4E60EF47" w14:textId="77777777" w:rsidR="00FE24B0" w:rsidRDefault="00FE24B0">
      <w:pPr>
        <w:rPr>
          <w:rFonts w:ascii="Arial" w:eastAsia="Arial" w:hAnsi="Arial" w:cs="Arial"/>
          <w:sz w:val="22"/>
          <w:szCs w:val="22"/>
        </w:rPr>
      </w:pPr>
    </w:p>
    <w:p w14:paraId="77C842EB" w14:textId="77777777" w:rsidR="00FE24B0" w:rsidRDefault="00B24B5F">
      <w:pPr>
        <w:rPr>
          <w:rFonts w:ascii="Arial" w:eastAsia="Arial" w:hAnsi="Arial" w:cs="Arial"/>
          <w:sz w:val="22"/>
          <w:szCs w:val="22"/>
        </w:rPr>
      </w:pPr>
      <w:r>
        <w:rPr>
          <w:rFonts w:ascii="Arial" w:eastAsia="Arial" w:hAnsi="Arial" w:cs="Arial"/>
          <w:sz w:val="22"/>
          <w:szCs w:val="22"/>
        </w:rPr>
        <w:t xml:space="preserve">2) Have you felt that the taste of food has worsened </w:t>
      </w:r>
      <w:r>
        <w:rPr>
          <w:rFonts w:ascii="Arial" w:eastAsia="Arial" w:hAnsi="Arial" w:cs="Arial"/>
          <w:sz w:val="22"/>
          <w:szCs w:val="22"/>
        </w:rPr>
        <w:t>because of problems with your teeth, mouth, or dentures?</w:t>
      </w:r>
    </w:p>
    <w:p w14:paraId="58BC2030"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442BC427" w14:textId="77777777" w:rsidR="00FE24B0" w:rsidRDefault="00FE24B0">
      <w:pPr>
        <w:rPr>
          <w:rFonts w:ascii="Arial" w:eastAsia="Arial" w:hAnsi="Arial" w:cs="Arial"/>
          <w:sz w:val="22"/>
          <w:szCs w:val="22"/>
        </w:rPr>
      </w:pPr>
    </w:p>
    <w:p w14:paraId="5E10E987" w14:textId="77777777" w:rsidR="00FE24B0" w:rsidRDefault="00B24B5F">
      <w:pPr>
        <w:rPr>
          <w:rFonts w:ascii="Arial" w:eastAsia="Arial" w:hAnsi="Arial" w:cs="Arial"/>
          <w:sz w:val="22"/>
          <w:szCs w:val="22"/>
        </w:rPr>
      </w:pPr>
      <w:r>
        <w:rPr>
          <w:rFonts w:ascii="Arial" w:eastAsia="Arial" w:hAnsi="Arial" w:cs="Arial"/>
          <w:sz w:val="22"/>
          <w:szCs w:val="22"/>
        </w:rPr>
        <w:t>3) Have you ever experienced severe pain in your mouth?</w:t>
      </w:r>
    </w:p>
    <w:p w14:paraId="49DBC652"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0F540F4F" w14:textId="77777777" w:rsidR="00FE24B0" w:rsidRDefault="00FE24B0">
      <w:pPr>
        <w:rPr>
          <w:rFonts w:ascii="Arial" w:eastAsia="Arial" w:hAnsi="Arial" w:cs="Arial"/>
          <w:sz w:val="22"/>
          <w:szCs w:val="22"/>
        </w:rPr>
      </w:pPr>
    </w:p>
    <w:p w14:paraId="26DC032C" w14:textId="77777777" w:rsidR="00FE24B0" w:rsidRDefault="00B24B5F">
      <w:pPr>
        <w:rPr>
          <w:rFonts w:ascii="Arial" w:eastAsia="Arial" w:hAnsi="Arial" w:cs="Arial"/>
          <w:sz w:val="22"/>
          <w:szCs w:val="22"/>
        </w:rPr>
      </w:pPr>
      <w:r>
        <w:rPr>
          <w:rFonts w:ascii="Arial" w:eastAsia="Arial" w:hAnsi="Arial" w:cs="Arial"/>
          <w:sz w:val="22"/>
          <w:szCs w:val="22"/>
        </w:rPr>
        <w:t>4) Have you felt uncomfortabl</w:t>
      </w:r>
      <w:r>
        <w:rPr>
          <w:rFonts w:ascii="Arial" w:eastAsia="Arial" w:hAnsi="Arial" w:cs="Arial"/>
          <w:sz w:val="22"/>
          <w:szCs w:val="22"/>
        </w:rPr>
        <w:t>e when eating any food because of problems with your teeth, mouth, or dentures?</w:t>
      </w:r>
    </w:p>
    <w:p w14:paraId="61726EAC"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7E0CA575" w14:textId="77777777" w:rsidR="00FE24B0" w:rsidRDefault="00FE24B0">
      <w:pPr>
        <w:rPr>
          <w:rFonts w:ascii="Arial" w:eastAsia="Arial" w:hAnsi="Arial" w:cs="Arial"/>
          <w:sz w:val="22"/>
          <w:szCs w:val="22"/>
        </w:rPr>
      </w:pPr>
    </w:p>
    <w:p w14:paraId="463465B3" w14:textId="77777777" w:rsidR="00FE24B0" w:rsidRDefault="00B24B5F">
      <w:pPr>
        <w:rPr>
          <w:rFonts w:ascii="Arial" w:eastAsia="Arial" w:hAnsi="Arial" w:cs="Arial"/>
          <w:sz w:val="22"/>
          <w:szCs w:val="22"/>
        </w:rPr>
      </w:pPr>
      <w:r>
        <w:rPr>
          <w:rFonts w:ascii="Arial" w:eastAsia="Arial" w:hAnsi="Arial" w:cs="Arial"/>
          <w:sz w:val="22"/>
          <w:szCs w:val="22"/>
        </w:rPr>
        <w:t>5) Have you felt self-conscious because of problems with your teeth, mouth, or dentures?</w:t>
      </w:r>
    </w:p>
    <w:p w14:paraId="632E68F4" w14:textId="77777777" w:rsidR="00FE24B0" w:rsidRDefault="00B24B5F">
      <w:pPr>
        <w:rPr>
          <w:rFonts w:ascii="Arial" w:eastAsia="Arial" w:hAnsi="Arial" w:cs="Arial"/>
          <w:sz w:val="22"/>
          <w:szCs w:val="22"/>
        </w:rPr>
      </w:pPr>
      <w:r>
        <w:rPr>
          <w:rFonts w:ascii="Arial" w:eastAsia="Arial" w:hAnsi="Arial" w:cs="Arial"/>
          <w:sz w:val="22"/>
          <w:szCs w:val="22"/>
        </w:rPr>
        <w:t xml:space="preserve">0- Never 1- Rarely 2- </w:t>
      </w:r>
      <w:r>
        <w:rPr>
          <w:rFonts w:ascii="Arial" w:eastAsia="Arial" w:hAnsi="Arial" w:cs="Arial"/>
          <w:sz w:val="22"/>
          <w:szCs w:val="22"/>
        </w:rPr>
        <w:t>Sometimes 3- Repeatedly 4- Always</w:t>
      </w:r>
    </w:p>
    <w:p w14:paraId="067D4C2F" w14:textId="77777777" w:rsidR="00FE24B0" w:rsidRDefault="00FE24B0">
      <w:pPr>
        <w:rPr>
          <w:rFonts w:ascii="Arial" w:eastAsia="Arial" w:hAnsi="Arial" w:cs="Arial"/>
          <w:sz w:val="22"/>
          <w:szCs w:val="22"/>
        </w:rPr>
      </w:pPr>
    </w:p>
    <w:p w14:paraId="0FE05E00" w14:textId="77777777" w:rsidR="00FE24B0" w:rsidRDefault="00B24B5F">
      <w:pPr>
        <w:rPr>
          <w:rFonts w:ascii="Arial" w:eastAsia="Arial" w:hAnsi="Arial" w:cs="Arial"/>
          <w:sz w:val="22"/>
          <w:szCs w:val="22"/>
        </w:rPr>
      </w:pPr>
      <w:r>
        <w:rPr>
          <w:rFonts w:ascii="Arial" w:eastAsia="Arial" w:hAnsi="Arial" w:cs="Arial"/>
          <w:sz w:val="22"/>
          <w:szCs w:val="22"/>
        </w:rPr>
        <w:t>6) Have you felt stressed because of problems with your teeth, mouth, or dentures?</w:t>
      </w:r>
    </w:p>
    <w:p w14:paraId="2D82DEF2"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10AFC58E" w14:textId="77777777" w:rsidR="00FE24B0" w:rsidRDefault="00FE24B0">
      <w:pPr>
        <w:rPr>
          <w:rFonts w:ascii="Arial" w:eastAsia="Arial" w:hAnsi="Arial" w:cs="Arial"/>
          <w:sz w:val="22"/>
          <w:szCs w:val="22"/>
        </w:rPr>
      </w:pPr>
    </w:p>
    <w:p w14:paraId="423A91AE" w14:textId="77777777" w:rsidR="00FE24B0" w:rsidRDefault="00B24B5F">
      <w:pPr>
        <w:rPr>
          <w:rFonts w:ascii="Arial" w:eastAsia="Arial" w:hAnsi="Arial" w:cs="Arial"/>
          <w:sz w:val="22"/>
          <w:szCs w:val="22"/>
        </w:rPr>
      </w:pPr>
      <w:r>
        <w:rPr>
          <w:rFonts w:ascii="Arial" w:eastAsia="Arial" w:hAnsi="Arial" w:cs="Arial"/>
          <w:sz w:val="22"/>
          <w:szCs w:val="22"/>
        </w:rPr>
        <w:t xml:space="preserve">7) Has </w:t>
      </w:r>
      <w:proofErr w:type="spellStart"/>
      <w:r>
        <w:rPr>
          <w:rFonts w:ascii="Arial" w:eastAsia="Arial" w:hAnsi="Arial" w:cs="Arial"/>
          <w:sz w:val="22"/>
          <w:szCs w:val="22"/>
        </w:rPr>
        <w:t>your</w:t>
      </w:r>
      <w:proofErr w:type="spellEnd"/>
      <w:r>
        <w:rPr>
          <w:rFonts w:ascii="Arial" w:eastAsia="Arial" w:hAnsi="Arial" w:cs="Arial"/>
          <w:sz w:val="22"/>
          <w:szCs w:val="22"/>
        </w:rPr>
        <w:t xml:space="preserve"> eating been affected because of problems with your teeth, mouth, or d</w:t>
      </w:r>
      <w:r>
        <w:rPr>
          <w:rFonts w:ascii="Arial" w:eastAsia="Arial" w:hAnsi="Arial" w:cs="Arial"/>
          <w:sz w:val="22"/>
          <w:szCs w:val="22"/>
        </w:rPr>
        <w:t>entures?</w:t>
      </w:r>
    </w:p>
    <w:p w14:paraId="5BF3A9C9"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2DC55B3D" w14:textId="77777777" w:rsidR="00FE24B0" w:rsidRDefault="00FE24B0">
      <w:pPr>
        <w:rPr>
          <w:rFonts w:ascii="Arial" w:eastAsia="Arial" w:hAnsi="Arial" w:cs="Arial"/>
          <w:sz w:val="22"/>
          <w:szCs w:val="22"/>
        </w:rPr>
      </w:pPr>
    </w:p>
    <w:p w14:paraId="0749F720" w14:textId="77777777" w:rsidR="00FE24B0" w:rsidRDefault="00B24B5F">
      <w:pPr>
        <w:rPr>
          <w:rFonts w:ascii="Arial" w:eastAsia="Arial" w:hAnsi="Arial" w:cs="Arial"/>
          <w:sz w:val="22"/>
          <w:szCs w:val="22"/>
        </w:rPr>
      </w:pPr>
      <w:r>
        <w:rPr>
          <w:rFonts w:ascii="Arial" w:eastAsia="Arial" w:hAnsi="Arial" w:cs="Arial"/>
          <w:sz w:val="22"/>
          <w:szCs w:val="22"/>
        </w:rPr>
        <w:t>8) Have you had to stop your meals because of problems with your teeth, mouth, or dentures?</w:t>
      </w:r>
    </w:p>
    <w:p w14:paraId="3B9A3070"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2540F9CD" w14:textId="77777777" w:rsidR="00FE24B0" w:rsidRDefault="00FE24B0">
      <w:pPr>
        <w:rPr>
          <w:rFonts w:ascii="Arial" w:eastAsia="Arial" w:hAnsi="Arial" w:cs="Arial"/>
          <w:sz w:val="22"/>
          <w:szCs w:val="22"/>
        </w:rPr>
      </w:pPr>
    </w:p>
    <w:p w14:paraId="48BC0164" w14:textId="77777777" w:rsidR="00FE24B0" w:rsidRDefault="00B24B5F">
      <w:pPr>
        <w:rPr>
          <w:rFonts w:ascii="Arial" w:eastAsia="Arial" w:hAnsi="Arial" w:cs="Arial"/>
          <w:sz w:val="22"/>
          <w:szCs w:val="22"/>
        </w:rPr>
      </w:pPr>
      <w:r>
        <w:rPr>
          <w:rFonts w:ascii="Arial" w:eastAsia="Arial" w:hAnsi="Arial" w:cs="Arial"/>
          <w:sz w:val="22"/>
          <w:szCs w:val="22"/>
        </w:rPr>
        <w:t>9) Have you found it difficult to relax b</w:t>
      </w:r>
      <w:r>
        <w:rPr>
          <w:rFonts w:ascii="Arial" w:eastAsia="Arial" w:hAnsi="Arial" w:cs="Arial"/>
          <w:sz w:val="22"/>
          <w:szCs w:val="22"/>
        </w:rPr>
        <w:t>ecause of problems with your teeth, mouth, or dentures?</w:t>
      </w:r>
    </w:p>
    <w:p w14:paraId="6F8E43F3"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3FD1AD53" w14:textId="77777777" w:rsidR="00FE24B0" w:rsidRDefault="00FE24B0">
      <w:pPr>
        <w:rPr>
          <w:rFonts w:ascii="Arial" w:eastAsia="Arial" w:hAnsi="Arial" w:cs="Arial"/>
          <w:sz w:val="22"/>
          <w:szCs w:val="22"/>
        </w:rPr>
      </w:pPr>
    </w:p>
    <w:p w14:paraId="69F3204B" w14:textId="77777777" w:rsidR="00FE24B0" w:rsidRDefault="00B24B5F">
      <w:pPr>
        <w:rPr>
          <w:rFonts w:ascii="Arial" w:eastAsia="Arial" w:hAnsi="Arial" w:cs="Arial"/>
          <w:sz w:val="22"/>
          <w:szCs w:val="22"/>
        </w:rPr>
      </w:pPr>
      <w:r>
        <w:rPr>
          <w:rFonts w:ascii="Arial" w:eastAsia="Arial" w:hAnsi="Arial" w:cs="Arial"/>
          <w:sz w:val="22"/>
          <w:szCs w:val="22"/>
        </w:rPr>
        <w:t>10) Have you ever felt a little embarrassed because of problems with your teeth, mouth, or dentures?</w:t>
      </w:r>
    </w:p>
    <w:p w14:paraId="2F2AC09A"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w:t>
      </w:r>
      <w:r>
        <w:rPr>
          <w:rFonts w:ascii="Arial" w:eastAsia="Arial" w:hAnsi="Arial" w:cs="Arial"/>
          <w:sz w:val="22"/>
          <w:szCs w:val="22"/>
        </w:rPr>
        <w:t>dly 4- Always</w:t>
      </w:r>
    </w:p>
    <w:p w14:paraId="162BA83E" w14:textId="77777777" w:rsidR="00FE24B0" w:rsidRDefault="00FE24B0">
      <w:pPr>
        <w:rPr>
          <w:rFonts w:ascii="Arial" w:eastAsia="Arial" w:hAnsi="Arial" w:cs="Arial"/>
          <w:sz w:val="22"/>
          <w:szCs w:val="22"/>
        </w:rPr>
      </w:pPr>
    </w:p>
    <w:p w14:paraId="23E21343" w14:textId="77777777" w:rsidR="00FE24B0" w:rsidRDefault="00B24B5F">
      <w:pPr>
        <w:rPr>
          <w:rFonts w:ascii="Arial" w:eastAsia="Arial" w:hAnsi="Arial" w:cs="Arial"/>
          <w:sz w:val="22"/>
          <w:szCs w:val="22"/>
        </w:rPr>
      </w:pPr>
      <w:r>
        <w:rPr>
          <w:rFonts w:ascii="Arial" w:eastAsia="Arial" w:hAnsi="Arial" w:cs="Arial"/>
          <w:sz w:val="22"/>
          <w:szCs w:val="22"/>
        </w:rPr>
        <w:t>11) Have you been a little irritable with other people because of problems with your teeth, mouth, or dentures?</w:t>
      </w:r>
    </w:p>
    <w:p w14:paraId="3309C8C8"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19687986" w14:textId="77777777" w:rsidR="00FE24B0" w:rsidRDefault="00FE24B0">
      <w:pPr>
        <w:rPr>
          <w:rFonts w:ascii="Arial" w:eastAsia="Arial" w:hAnsi="Arial" w:cs="Arial"/>
          <w:sz w:val="22"/>
          <w:szCs w:val="22"/>
        </w:rPr>
      </w:pPr>
    </w:p>
    <w:p w14:paraId="580ACD7D" w14:textId="77777777" w:rsidR="00FE24B0" w:rsidRDefault="00B24B5F">
      <w:pPr>
        <w:rPr>
          <w:rFonts w:ascii="Arial" w:eastAsia="Arial" w:hAnsi="Arial" w:cs="Arial"/>
          <w:sz w:val="22"/>
          <w:szCs w:val="22"/>
        </w:rPr>
      </w:pPr>
      <w:r>
        <w:rPr>
          <w:rFonts w:ascii="Arial" w:eastAsia="Arial" w:hAnsi="Arial" w:cs="Arial"/>
          <w:sz w:val="22"/>
          <w:szCs w:val="22"/>
        </w:rPr>
        <w:t xml:space="preserve">12) Have you had difficulty performing your daily activities because of </w:t>
      </w:r>
      <w:r>
        <w:rPr>
          <w:rFonts w:ascii="Arial" w:eastAsia="Arial" w:hAnsi="Arial" w:cs="Arial"/>
          <w:sz w:val="22"/>
          <w:szCs w:val="22"/>
        </w:rPr>
        <w:t>problems with your teeth, mouth, or dentures?</w:t>
      </w:r>
    </w:p>
    <w:p w14:paraId="317A1D03"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p w14:paraId="34B7C572" w14:textId="77777777" w:rsidR="00FE24B0" w:rsidRDefault="00FE24B0">
      <w:pPr>
        <w:rPr>
          <w:rFonts w:ascii="Arial" w:eastAsia="Arial" w:hAnsi="Arial" w:cs="Arial"/>
          <w:sz w:val="22"/>
          <w:szCs w:val="22"/>
        </w:rPr>
      </w:pPr>
    </w:p>
    <w:p w14:paraId="091E7997" w14:textId="77777777" w:rsidR="00FE24B0" w:rsidRDefault="00B24B5F">
      <w:pPr>
        <w:rPr>
          <w:rFonts w:ascii="Arial" w:eastAsia="Arial" w:hAnsi="Arial" w:cs="Arial"/>
          <w:sz w:val="22"/>
          <w:szCs w:val="22"/>
        </w:rPr>
      </w:pPr>
      <w:r>
        <w:rPr>
          <w:rFonts w:ascii="Arial" w:eastAsia="Arial" w:hAnsi="Arial" w:cs="Arial"/>
          <w:sz w:val="22"/>
          <w:szCs w:val="22"/>
        </w:rPr>
        <w:lastRenderedPageBreak/>
        <w:t>13) Have you felt that your overall life has worsened because of problems with your teeth, mouth, or dentures?</w:t>
      </w:r>
    </w:p>
    <w:p w14:paraId="712B3ACB"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w:t>
      </w:r>
      <w:r>
        <w:rPr>
          <w:rFonts w:ascii="Arial" w:eastAsia="Arial" w:hAnsi="Arial" w:cs="Arial"/>
          <w:sz w:val="22"/>
          <w:szCs w:val="22"/>
        </w:rPr>
        <w:t>dly 4- Always</w:t>
      </w:r>
    </w:p>
    <w:p w14:paraId="227B6CA4" w14:textId="77777777" w:rsidR="00FE24B0" w:rsidRDefault="00FE24B0">
      <w:pPr>
        <w:rPr>
          <w:rFonts w:ascii="Arial" w:eastAsia="Arial" w:hAnsi="Arial" w:cs="Arial"/>
          <w:sz w:val="22"/>
          <w:szCs w:val="22"/>
        </w:rPr>
      </w:pPr>
    </w:p>
    <w:p w14:paraId="7403A2D2" w14:textId="77777777" w:rsidR="00FE24B0" w:rsidRDefault="00B24B5F">
      <w:pPr>
        <w:rPr>
          <w:rFonts w:ascii="Arial" w:eastAsia="Arial" w:hAnsi="Arial" w:cs="Arial"/>
          <w:sz w:val="22"/>
          <w:szCs w:val="22"/>
        </w:rPr>
      </w:pPr>
      <w:r>
        <w:rPr>
          <w:rFonts w:ascii="Arial" w:eastAsia="Arial" w:hAnsi="Arial" w:cs="Arial"/>
          <w:sz w:val="22"/>
          <w:szCs w:val="22"/>
        </w:rPr>
        <w:t>14) Have you been unable to carry out your daily activities because of problems with your teeth, mouth, or dentures?</w:t>
      </w:r>
    </w:p>
    <w:p w14:paraId="4A8A4AEC" w14:textId="77777777" w:rsidR="00FE24B0" w:rsidRDefault="00B24B5F">
      <w:pPr>
        <w:rPr>
          <w:rFonts w:ascii="Arial" w:eastAsia="Arial" w:hAnsi="Arial" w:cs="Arial"/>
          <w:sz w:val="22"/>
          <w:szCs w:val="22"/>
        </w:rPr>
      </w:pPr>
      <w:r>
        <w:rPr>
          <w:rFonts w:ascii="Arial" w:eastAsia="Arial" w:hAnsi="Arial" w:cs="Arial"/>
          <w:sz w:val="22"/>
          <w:szCs w:val="22"/>
        </w:rPr>
        <w:t>0- Never 1- Rarely 2- Sometimes 3- Repeatedly 4- Always</w:t>
      </w:r>
    </w:p>
    <w:sectPr w:rsidR="00FE24B0" w:rsidSect="00444BDF">
      <w:headerReference w:type="even" r:id="rId91"/>
      <w:headerReference w:type="default" r:id="rId92"/>
      <w:footerReference w:type="default" r:id="rId93"/>
      <w:headerReference w:type="first" r:id="rId9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F6DA3" w14:textId="77777777" w:rsidR="00B24B5F" w:rsidRDefault="00B24B5F">
      <w:r>
        <w:separator/>
      </w:r>
    </w:p>
  </w:endnote>
  <w:endnote w:type="continuationSeparator" w:id="0">
    <w:p w14:paraId="51242CC1" w14:textId="77777777" w:rsidR="00B24B5F" w:rsidRDefault="00B24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0E144089-57DB-4697-BB41-172FF79E5391}"/>
    <w:embedBold r:id="rId2" w:fontKey="{9D640EBE-5DA3-4C6D-A128-E9F14DCEBE65}"/>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3" w:fontKey="{DA524FC1-9256-455C-AF52-1E22049D8CC9}"/>
  </w:font>
  <w:font w:name="Helvetica">
    <w:panose1 w:val="020B0604020202020204"/>
    <w:charset w:val="00"/>
    <w:family w:val="swiss"/>
    <w:pitch w:val="variable"/>
    <w:sig w:usb0="E0002EFF" w:usb1="C000785B" w:usb2="00000009" w:usb3="00000000" w:csb0="000001FF" w:csb1="00000000"/>
    <w:embedRegular r:id="rId4" w:fontKey="{45B720B0-96CC-42B7-8E0E-B5ED3282C52A}"/>
  </w:font>
  <w:font w:name="Tahoma">
    <w:panose1 w:val="020B0604030504040204"/>
    <w:charset w:val="00"/>
    <w:family w:val="swiss"/>
    <w:pitch w:val="variable"/>
    <w:sig w:usb0="E1002EFF" w:usb1="C000605B" w:usb2="00000029" w:usb3="00000000" w:csb0="000101FF" w:csb1="00000000"/>
    <w:embedRegular r:id="rId5" w:fontKey="{BD548179-168F-471B-B178-169BAD824C62}"/>
  </w:font>
  <w:font w:name="Georgia">
    <w:panose1 w:val="02040502050405020303"/>
    <w:charset w:val="00"/>
    <w:family w:val="roman"/>
    <w:pitch w:val="variable"/>
    <w:sig w:usb0="00000287" w:usb1="00000000" w:usb2="00000000" w:usb3="00000000" w:csb0="0000009F" w:csb1="00000000"/>
    <w:embedRegular r:id="rId6" w:fontKey="{1C882D1D-C386-4246-A564-0332E9699121}"/>
    <w:embedItalic r:id="rId7" w:fontKey="{0DC741D1-0864-4359-B2B6-91FDDF027B54}"/>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C674A044-EABE-4882-BA5D-E5C95737F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87BA5" w14:textId="77777777" w:rsidR="00FE24B0" w:rsidRDefault="00FE24B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1EA5B" w14:textId="77777777" w:rsidR="00444BDF" w:rsidRDefault="00444B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B706D" w14:textId="4572690A" w:rsidR="00FE24B0" w:rsidRPr="00444BDF" w:rsidRDefault="00FE24B0" w:rsidP="00444BD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6018" w14:textId="77777777" w:rsidR="00FE24B0" w:rsidRDefault="00FE24B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E0F90" w14:textId="77777777" w:rsidR="00B24B5F" w:rsidRDefault="00B24B5F">
      <w:r>
        <w:separator/>
      </w:r>
    </w:p>
  </w:footnote>
  <w:footnote w:type="continuationSeparator" w:id="0">
    <w:p w14:paraId="1724D9E9" w14:textId="77777777" w:rsidR="00B24B5F" w:rsidRDefault="00B24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2E8D2" w14:textId="295AD7AB" w:rsidR="00FE24B0" w:rsidRDefault="00444BDF">
    <w:pPr>
      <w:pBdr>
        <w:top w:val="nil"/>
        <w:left w:val="nil"/>
        <w:bottom w:val="nil"/>
        <w:right w:val="nil"/>
        <w:between w:val="nil"/>
      </w:pBdr>
      <w:tabs>
        <w:tab w:val="center" w:pos="4320"/>
        <w:tab w:val="right" w:pos="8640"/>
      </w:tabs>
      <w:rPr>
        <w:color w:val="000000"/>
      </w:rPr>
    </w:pPr>
    <w:r>
      <w:rPr>
        <w:noProof/>
      </w:rPr>
      <w:pict w14:anchorId="5817E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7600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8FB08" w14:textId="4597AEF8" w:rsidR="00FE24B0" w:rsidRDefault="00444BDF">
    <w:pPr>
      <w:pBdr>
        <w:top w:val="nil"/>
        <w:left w:val="nil"/>
        <w:bottom w:val="nil"/>
        <w:right w:val="nil"/>
        <w:between w:val="nil"/>
      </w:pBdr>
      <w:tabs>
        <w:tab w:val="center" w:pos="4320"/>
        <w:tab w:val="right" w:pos="8640"/>
      </w:tabs>
      <w:rPr>
        <w:color w:val="000000"/>
      </w:rPr>
    </w:pPr>
    <w:r>
      <w:rPr>
        <w:noProof/>
      </w:rPr>
      <w:pict w14:anchorId="7F71A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7600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ED6D8" w14:textId="3A54DD2F" w:rsidR="00FE24B0" w:rsidRDefault="00444BDF">
    <w:pPr>
      <w:ind w:left="2160"/>
      <w:jc w:val="center"/>
      <w:rPr>
        <w:rFonts w:ascii="Times New Roman" w:eastAsia="Times New Roman" w:hAnsi="Times New Roman" w:cs="Times New Roman"/>
        <w:i/>
        <w:sz w:val="18"/>
        <w:szCs w:val="18"/>
      </w:rPr>
    </w:pPr>
    <w:r>
      <w:rPr>
        <w:noProof/>
      </w:rPr>
      <w:pict w14:anchorId="7B77B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7600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8F50631" w14:textId="77777777" w:rsidR="00FE24B0" w:rsidRDefault="00B24B5F">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AFB6B08" w14:textId="77777777" w:rsidR="00FE24B0" w:rsidRDefault="00B24B5F">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A45D499" w14:textId="77777777" w:rsidR="00FE24B0" w:rsidRDefault="00B24B5F">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33F99805" w14:textId="77777777" w:rsidR="00FE24B0" w:rsidRDefault="00B24B5F">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949D8A1" w14:textId="77777777" w:rsidR="00FE24B0" w:rsidRDefault="00B24B5F">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1083FAC" w14:textId="77777777" w:rsidR="00FE24B0" w:rsidRDefault="00B24B5F">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5DBC" w14:textId="49206847" w:rsidR="00444BDF" w:rsidRDefault="00444BDF">
    <w:pPr>
      <w:pStyle w:val="Header"/>
    </w:pPr>
    <w:r>
      <w:rPr>
        <w:noProof/>
      </w:rPr>
      <w:pict w14:anchorId="660E2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7600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17C67" w14:textId="1962B6F2" w:rsidR="00444BDF" w:rsidRDefault="00444BDF">
    <w:pPr>
      <w:pStyle w:val="Header"/>
    </w:pPr>
    <w:r>
      <w:rPr>
        <w:noProof/>
      </w:rPr>
      <w:pict w14:anchorId="27FFB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7600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7F0D8" w14:textId="651DD090" w:rsidR="00444BDF" w:rsidRDefault="00444BDF">
    <w:pPr>
      <w:pStyle w:val="Header"/>
    </w:pPr>
    <w:r>
      <w:rPr>
        <w:noProof/>
      </w:rPr>
      <w:pict w14:anchorId="6B743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7600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E7415"/>
    <w:multiLevelType w:val="multilevel"/>
    <w:tmpl w:val="1E10AF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62A7998"/>
    <w:multiLevelType w:val="multilevel"/>
    <w:tmpl w:val="FA262A2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2E3F737A"/>
    <w:multiLevelType w:val="multilevel"/>
    <w:tmpl w:val="E5DA6A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EEF49DC"/>
    <w:multiLevelType w:val="multilevel"/>
    <w:tmpl w:val="A61E52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30206C04"/>
    <w:multiLevelType w:val="multilevel"/>
    <w:tmpl w:val="2A08E3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32291036"/>
    <w:multiLevelType w:val="multilevel"/>
    <w:tmpl w:val="3B88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D06AA6"/>
    <w:multiLevelType w:val="multilevel"/>
    <w:tmpl w:val="4ED0080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F0C2AB6"/>
    <w:multiLevelType w:val="multilevel"/>
    <w:tmpl w:val="87C64F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D5762A8"/>
    <w:multiLevelType w:val="multilevel"/>
    <w:tmpl w:val="21E6DA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56F0303"/>
    <w:multiLevelType w:val="multilevel"/>
    <w:tmpl w:val="851C0B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AD87E66"/>
    <w:multiLevelType w:val="multilevel"/>
    <w:tmpl w:val="CC543AD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7B2C0ACE"/>
    <w:multiLevelType w:val="multilevel"/>
    <w:tmpl w:val="4AD427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0"/>
  </w:num>
  <w:num w:numId="3">
    <w:abstractNumId w:val="1"/>
  </w:num>
  <w:num w:numId="4">
    <w:abstractNumId w:val="2"/>
  </w:num>
  <w:num w:numId="5">
    <w:abstractNumId w:val="9"/>
  </w:num>
  <w:num w:numId="6">
    <w:abstractNumId w:val="3"/>
  </w:num>
  <w:num w:numId="7">
    <w:abstractNumId w:val="5"/>
  </w:num>
  <w:num w:numId="8">
    <w:abstractNumId w:val="8"/>
  </w:num>
  <w:num w:numId="9">
    <w:abstractNumId w:val="10"/>
  </w:num>
  <w:num w:numId="10">
    <w:abstractNumId w:val="7"/>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4B0"/>
    <w:rsid w:val="00367DEE"/>
    <w:rsid w:val="00444BDF"/>
    <w:rsid w:val="00AE2E1C"/>
    <w:rsid w:val="00B215A8"/>
    <w:rsid w:val="00B24B5F"/>
    <w:rsid w:val="00D05F17"/>
    <w:rsid w:val="00F46B32"/>
    <w:rsid w:val="00FE2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AAED45F"/>
  <w15:docId w15:val="{B533FDC5-3926-4171-A989-73293F77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16/j.prosdent.2018.03.003" TargetMode="External"/><Relationship Id="rId42" Type="http://schemas.openxmlformats.org/officeDocument/2006/relationships/hyperlink" Target="https://doi.org/10.11606/s1518-8787.2020054001935" TargetMode="External"/><Relationship Id="rId47" Type="http://schemas.openxmlformats.org/officeDocument/2006/relationships/hyperlink" Target="https://doi.org/10.1186/s12955-015-0289-2" TargetMode="External"/><Relationship Id="rId63" Type="http://schemas.openxmlformats.org/officeDocument/2006/relationships/hyperlink" Target="https://doi.org/10.2186/jpr.JPR_D_20_00045" TargetMode="External"/><Relationship Id="rId68" Type="http://schemas.openxmlformats.org/officeDocument/2006/relationships/hyperlink" Target="https://doi.org/10.1186/s12903-025-05882-x" TargetMode="External"/><Relationship Id="rId84" Type="http://schemas.openxmlformats.org/officeDocument/2006/relationships/hyperlink" Target="https://doi.org/10.3390/ijerph18126620" TargetMode="External"/><Relationship Id="rId89" Type="http://schemas.openxmlformats.org/officeDocument/2006/relationships/image" Target="media/image5.jpg"/><Relationship Id="rId11" Type="http://schemas.openxmlformats.org/officeDocument/2006/relationships/footer" Target="footer2.xml"/><Relationship Id="rId32" Type="http://schemas.openxmlformats.org/officeDocument/2006/relationships/hyperlink" Target="https://doi.org/10.31011/reaid-2024-v.98-n.1-art.2045" TargetMode="External"/><Relationship Id="rId37" Type="http://schemas.openxmlformats.org/officeDocument/2006/relationships/hyperlink" Target="https://doi.org/10.1590/1807-3107bor-2021.vol35.0101" TargetMode="External"/><Relationship Id="rId53" Type="http://schemas.openxmlformats.org/officeDocument/2006/relationships/hyperlink" Target="https://doi.org/10.21726/rsbo.v21i2.2530" TargetMode="External"/><Relationship Id="rId58" Type="http://schemas.openxmlformats.org/officeDocument/2006/relationships/hyperlink" Target="https://doi.org/10.1590/1807-3107bor-2021.vol35.0015" TargetMode="External"/><Relationship Id="rId74" Type="http://schemas.openxmlformats.org/officeDocument/2006/relationships/hyperlink" Target="https://doi.org/10.3290/j.qi.a45427" TargetMode="External"/><Relationship Id="rId79" Type="http://schemas.openxmlformats.org/officeDocument/2006/relationships/hyperlink" Target="https://doi.org/10.4103/ijdr.IJDR_426_19" TargetMode="External"/><Relationship Id="rId5" Type="http://schemas.openxmlformats.org/officeDocument/2006/relationships/webSettings" Target="webSettings.xml"/><Relationship Id="rId90" Type="http://schemas.openxmlformats.org/officeDocument/2006/relationships/image" Target="media/image6.jpg"/><Relationship Id="rId95"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hyperlink" Target="https://pubmed.ncbi.nlm.nih.gov/12375458" TargetMode="External"/><Relationship Id="rId30" Type="http://schemas.openxmlformats.org/officeDocument/2006/relationships/hyperlink" Target="https://doi.org/10.1016/j.jdent.2017.07.011" TargetMode="External"/><Relationship Id="rId35" Type="http://schemas.openxmlformats.org/officeDocument/2006/relationships/hyperlink" Target="https://doi.org/10.1016/j.jdent.2022.104351" TargetMode="External"/><Relationship Id="rId43" Type="http://schemas.openxmlformats.org/officeDocument/2006/relationships/hyperlink" Target="https://doi.org/10.1186/s12903-023-03757-7" TargetMode="External"/><Relationship Id="rId48" Type="http://schemas.openxmlformats.org/officeDocument/2006/relationships/hyperlink" Target="https://doi.org/10.1111/scd.13079" TargetMode="External"/><Relationship Id="rId56" Type="http://schemas.openxmlformats.org/officeDocument/2006/relationships/hyperlink" Target="https://doi.org/10.1186/s12903-021-01756-0" TargetMode="External"/><Relationship Id="rId64" Type="http://schemas.openxmlformats.org/officeDocument/2006/relationships/hyperlink" Target="https://doi.org/10.3390/jpm12101603" TargetMode="External"/><Relationship Id="rId69" Type="http://schemas.openxmlformats.org/officeDocument/2006/relationships/hyperlink" Target="https://doi.org/10.3390/medicina58030344" TargetMode="External"/><Relationship Id="rId77" Type="http://schemas.openxmlformats.org/officeDocument/2006/relationships/hyperlink" Target="https://doi.org/10.1186/s12903-024-04114-y" TargetMode="External"/><Relationship Id="rId8" Type="http://schemas.openxmlformats.org/officeDocument/2006/relationships/header" Target="header1.xml"/><Relationship Id="rId51" Type="http://schemas.openxmlformats.org/officeDocument/2006/relationships/hyperlink" Target="https://doi.org/10.3390/ijerph19042382" TargetMode="External"/><Relationship Id="rId72" Type="http://schemas.openxmlformats.org/officeDocument/2006/relationships/hyperlink" Target="https://doi.org/10.1055/s-0042-1758071" TargetMode="External"/><Relationship Id="rId80" Type="http://schemas.openxmlformats.org/officeDocument/2006/relationships/hyperlink" Target="https://doi.org/10.3390/ijerph17072345" TargetMode="External"/><Relationship Id="rId85" Type="http://schemas.openxmlformats.org/officeDocument/2006/relationships/hyperlink" Target="https://doi.org/10.1007/s00784-012-0834-x" TargetMode="External"/><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hyperlink" Target="https://doi.org/10.3390/ijerph20176661" TargetMode="External"/><Relationship Id="rId33" Type="http://schemas.openxmlformats.org/officeDocument/2006/relationships/hyperlink" Target="https://doi.org/10.1007/s40520-023-02578-6" TargetMode="External"/><Relationship Id="rId38" Type="http://schemas.openxmlformats.org/officeDocument/2006/relationships/hyperlink" Target="https://doi.org/10.1590/1413-81232023285.01632022" TargetMode="External"/><Relationship Id="rId46" Type="http://schemas.openxmlformats.org/officeDocument/2006/relationships/hyperlink" Target="https://doi.org/10.4103/jpbs.jpbs_87_21" TargetMode="External"/><Relationship Id="rId59" Type="http://schemas.openxmlformats.org/officeDocument/2006/relationships/hyperlink" Target="https://doi.org/10.4103/jfmpc.jfmpc_1000_23" TargetMode="External"/><Relationship Id="rId67" Type="http://schemas.openxmlformats.org/officeDocument/2006/relationships/hyperlink" Target="https://pubmed.ncbi.nlm.nih.gov/8193981" TargetMode="External"/><Relationship Id="rId41" Type="http://schemas.openxmlformats.org/officeDocument/2006/relationships/hyperlink" Target="https://doi.org/10.1111/ger.12387" TargetMode="External"/><Relationship Id="rId54" Type="http://schemas.openxmlformats.org/officeDocument/2006/relationships/hyperlink" Target="https://doi.org/10.1371/journal.pone.0203349" TargetMode="External"/><Relationship Id="rId62" Type="http://schemas.openxmlformats.org/officeDocument/2006/relationships/hyperlink" Target="https://doi.org/10.1017/S1041610218000145" TargetMode="External"/><Relationship Id="rId70" Type="http://schemas.openxmlformats.org/officeDocument/2006/relationships/hyperlink" Target="https://doi.org/10.14219/jada.archive.1993.0019" TargetMode="External"/><Relationship Id="rId75" Type="http://schemas.openxmlformats.org/officeDocument/2006/relationships/hyperlink" Target="https://doi.org/10.17765/1983-1870.2016v9n2p317-323" TargetMode="External"/><Relationship Id="rId83" Type="http://schemas.openxmlformats.org/officeDocument/2006/relationships/hyperlink" Target="https://doi.org/10.3390/healthcare9091177" TargetMode="External"/><Relationship Id="rId88" Type="http://schemas.openxmlformats.org/officeDocument/2006/relationships/image" Target="media/image4.jpg"/><Relationship Id="rId91" Type="http://schemas.openxmlformats.org/officeDocument/2006/relationships/header" Target="header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png"/><Relationship Id="rId28" Type="http://schemas.openxmlformats.org/officeDocument/2006/relationships/hyperlink" Target="http://dx.doi.org/10.21722/rbps.v6i1.10632" TargetMode="External"/><Relationship Id="rId36" Type="http://schemas.openxmlformats.org/officeDocument/2006/relationships/hyperlink" Target="https://doi.org/10.3390/nu17010141" TargetMode="External"/><Relationship Id="rId49" Type="http://schemas.openxmlformats.org/officeDocument/2006/relationships/hyperlink" Target="https://doi.org/10.1111/jopr.12526" TargetMode="External"/><Relationship Id="rId57" Type="http://schemas.openxmlformats.org/officeDocument/2006/relationships/hyperlink" Target="https://doi.org/10.1590/1981-22562017020.160070" TargetMode="External"/><Relationship Id="rId10" Type="http://schemas.openxmlformats.org/officeDocument/2006/relationships/footer" Target="footer1.xml"/><Relationship Id="rId31" Type="http://schemas.openxmlformats.org/officeDocument/2006/relationships/hyperlink" Target="https://pubmed.ncbi.nlm.nih.gov/2229624" TargetMode="External"/><Relationship Id="rId44" Type="http://schemas.openxmlformats.org/officeDocument/2006/relationships/hyperlink" Target="https://doi.org/10.1111/jopr.12283" TargetMode="External"/><Relationship Id="rId52" Type="http://schemas.openxmlformats.org/officeDocument/2006/relationships/hyperlink" Target="https://doi.org/10.14295/bds.2019.v22i4.1819" TargetMode="External"/><Relationship Id="rId60" Type="http://schemas.openxmlformats.org/officeDocument/2006/relationships/hyperlink" Target="https://doi.org/10.1007/s11136-014-0817-2" TargetMode="External"/><Relationship Id="rId65" Type="http://schemas.openxmlformats.org/officeDocument/2006/relationships/hyperlink" Target="https://doi.org/10.2174/1874210601610010656" TargetMode="External"/><Relationship Id="rId73" Type="http://schemas.openxmlformats.org/officeDocument/2006/relationships/hyperlink" Target="https://doi.org/10.1371/journal.pone.0295078" TargetMode="External"/><Relationship Id="rId78" Type="http://schemas.openxmlformats.org/officeDocument/2006/relationships/hyperlink" Target="https://doi.org/10.1016/j.archger.2008.11.003" TargetMode="External"/><Relationship Id="rId81" Type="http://schemas.openxmlformats.org/officeDocument/2006/relationships/hyperlink" Target="https://doi.org/10.1590/1807-3107bor-2021.vol35.0134" TargetMode="External"/><Relationship Id="rId86" Type="http://schemas.openxmlformats.org/officeDocument/2006/relationships/image" Target="media/image2.jpg"/><Relationship Id="rId9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39" Type="http://schemas.openxmlformats.org/officeDocument/2006/relationships/hyperlink" Target="https://doi.org/10.1186/s12903-022-02648-7" TargetMode="External"/><Relationship Id="rId34" Type="http://schemas.openxmlformats.org/officeDocument/2006/relationships/hyperlink" Target="https://doi.org/10.3390/ijerph182413412" TargetMode="External"/><Relationship Id="rId50" Type="http://schemas.openxmlformats.org/officeDocument/2006/relationships/hyperlink" Target="https://doi.org/10.3390/medicina58050584" TargetMode="External"/><Relationship Id="rId55" Type="http://schemas.openxmlformats.org/officeDocument/2006/relationships/hyperlink" Target="https://doi.org/10.1111/ger.12787" TargetMode="External"/><Relationship Id="rId76" Type="http://schemas.openxmlformats.org/officeDocument/2006/relationships/hyperlink" Target="https://doi.org/10.1186/s12903-022-02103-7" TargetMode="External"/><Relationship Id="rId7" Type="http://schemas.openxmlformats.org/officeDocument/2006/relationships/endnotes" Target="endnotes.xml"/><Relationship Id="rId71" Type="http://schemas.openxmlformats.org/officeDocument/2006/relationships/hyperlink" Target="https://doi.org/10.4103/jpbs.JPBS_124_20" TargetMode="External"/><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https://doi.org/10.3390/healthcare13040388" TargetMode="External"/><Relationship Id="rId24" Type="http://schemas.openxmlformats.org/officeDocument/2006/relationships/hyperlink" Target="https://doi.org/10.1590/pboci.2022.018" TargetMode="External"/><Relationship Id="rId40" Type="http://schemas.openxmlformats.org/officeDocument/2006/relationships/hyperlink" Target="https://doi.org/10.1007/s00784-015-1596-z" TargetMode="External"/><Relationship Id="rId45" Type="http://schemas.openxmlformats.org/officeDocument/2006/relationships/hyperlink" Target="https://doi.org/10.1590/1807-3107bor-2021.vol35.0133" TargetMode="External"/><Relationship Id="rId66" Type="http://schemas.openxmlformats.org/officeDocument/2006/relationships/hyperlink" Target="https://doi.org/10.1590/1413-812320182411.32472017" TargetMode="External"/><Relationship Id="rId87" Type="http://schemas.openxmlformats.org/officeDocument/2006/relationships/image" Target="media/image3.jpg"/><Relationship Id="rId61" Type="http://schemas.openxmlformats.org/officeDocument/2006/relationships/hyperlink" Target="https://doi.org/10.1590/2317-1782/20182018080" TargetMode="External"/><Relationship Id="rId82" Type="http://schemas.openxmlformats.org/officeDocument/2006/relationships/hyperlink" Target="https://pubmed.ncbi.nlm.nih.gov/159391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lUzRz3nL8+sQQr+V8JfHge/q7g==">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10871</Words>
  <Characters>61966</Characters>
  <Application>Microsoft Office Word</Application>
  <DocSecurity>0</DocSecurity>
  <Lines>516</Lines>
  <Paragraphs>145</Paragraphs>
  <ScaleCrop>false</ScaleCrop>
  <Company/>
  <LinksUpToDate>false</LinksUpToDate>
  <CharactersWithSpaces>72692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5</cp:revision>
  <dcterms:created xsi:type="dcterms:W3CDTF">2014-10-25T14:34:00Z</dcterms:created>
  <dcterms:modified xsi:type="dcterms:W3CDTF">2025-09-02T12:49:00Z</dcterms:modified>
</cp:coreProperties>
</file>