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4A358" w14:textId="77777777" w:rsidR="008E7357" w:rsidRPr="008E7357" w:rsidRDefault="008E7357" w:rsidP="008E7357">
      <w:pPr>
        <w:pStyle w:val="NormalWeb"/>
        <w:jc w:val="center"/>
        <w:rPr>
          <w:b/>
          <w:bCs/>
          <w:i/>
          <w:iCs/>
          <w:sz w:val="28"/>
          <w:szCs w:val="28"/>
          <w:u w:val="single"/>
        </w:rPr>
      </w:pPr>
      <w:r w:rsidRPr="008E7357">
        <w:rPr>
          <w:b/>
          <w:bCs/>
          <w:i/>
          <w:iCs/>
          <w:sz w:val="28"/>
          <w:szCs w:val="28"/>
          <w:u w:val="single"/>
        </w:rPr>
        <w:t>Original Research Article</w:t>
      </w:r>
    </w:p>
    <w:p w14:paraId="26B794D6" w14:textId="77777777" w:rsidR="00F86BDD" w:rsidRPr="00F86BDD" w:rsidRDefault="00F86BDD" w:rsidP="00F86BDD">
      <w:pPr>
        <w:pStyle w:val="NormalWeb"/>
        <w:jc w:val="center"/>
        <w:rPr>
          <w:sz w:val="28"/>
          <w:szCs w:val="28"/>
        </w:rPr>
      </w:pPr>
      <w:r w:rsidRPr="00F86BDD">
        <w:rPr>
          <w:rStyle w:val="Strong"/>
          <w:sz w:val="28"/>
          <w:szCs w:val="28"/>
        </w:rPr>
        <w:t>"Clinical Utility of Liquid Biopsy and Circulating Tumor DNA (ctDNA) as Predictive and Prognostic Biomarkers in Breast Cancer Management"</w:t>
      </w:r>
    </w:p>
    <w:p w14:paraId="6BD5A337" w14:textId="77777777" w:rsidR="00F86BDD" w:rsidRPr="00F86BDD" w:rsidRDefault="00F86BDD" w:rsidP="00F86BDD">
      <w:pPr>
        <w:spacing w:after="0" w:line="240" w:lineRule="auto"/>
        <w:rPr>
          <w:rFonts w:ascii="Times New Roman" w:eastAsia="Times New Roman" w:hAnsi="Times New Roman" w:cs="Times New Roman"/>
          <w:sz w:val="24"/>
          <w:szCs w:val="24"/>
        </w:rPr>
      </w:pPr>
    </w:p>
    <w:p w14:paraId="1AFC5E28" w14:textId="77777777" w:rsidR="00F96B1B" w:rsidRDefault="00F96B1B" w:rsidP="00BB7D01">
      <w:pPr>
        <w:spacing w:before="100" w:beforeAutospacing="1" w:after="100" w:afterAutospacing="1" w:line="240" w:lineRule="auto"/>
        <w:rPr>
          <w:rFonts w:ascii="Times New Roman" w:eastAsia="Times New Roman" w:hAnsi="Times New Roman" w:cs="Times New Roman"/>
          <w:b/>
          <w:bCs/>
          <w:sz w:val="24"/>
          <w:szCs w:val="24"/>
        </w:rPr>
      </w:pPr>
      <w:bookmarkStart w:id="0" w:name="_GoBack"/>
      <w:bookmarkEnd w:id="0"/>
    </w:p>
    <w:p w14:paraId="5EB4F454" w14:textId="77777777" w:rsidR="00BB7D01" w:rsidRPr="00BB7D01" w:rsidRDefault="00BB7D01" w:rsidP="00BB7D01">
      <w:pPr>
        <w:spacing w:before="100" w:beforeAutospacing="1" w:after="100" w:afterAutospacing="1" w:line="240" w:lineRule="auto"/>
        <w:rPr>
          <w:rFonts w:ascii="Times New Roman" w:eastAsia="Times New Roman" w:hAnsi="Times New Roman" w:cs="Times New Roman"/>
          <w:sz w:val="24"/>
          <w:szCs w:val="24"/>
        </w:rPr>
      </w:pPr>
      <w:r w:rsidRPr="00BB7D01">
        <w:rPr>
          <w:rFonts w:ascii="Times New Roman" w:eastAsia="Times New Roman" w:hAnsi="Times New Roman" w:cs="Times New Roman"/>
          <w:b/>
          <w:bCs/>
          <w:sz w:val="24"/>
          <w:szCs w:val="24"/>
        </w:rPr>
        <w:t>Abstract</w:t>
      </w:r>
    </w:p>
    <w:p w14:paraId="5F0E2583" w14:textId="77777777" w:rsidR="00BB7D01" w:rsidRPr="00BB7D01" w:rsidRDefault="00BB7D01" w:rsidP="00BB7D01">
      <w:pPr>
        <w:spacing w:before="100" w:beforeAutospacing="1" w:after="100" w:afterAutospacing="1" w:line="360" w:lineRule="auto"/>
        <w:jc w:val="both"/>
        <w:rPr>
          <w:rFonts w:ascii="Times New Roman" w:eastAsia="Times New Roman" w:hAnsi="Times New Roman" w:cs="Times New Roman"/>
          <w:sz w:val="24"/>
          <w:szCs w:val="24"/>
        </w:rPr>
      </w:pPr>
      <w:r w:rsidRPr="00BB7D01">
        <w:rPr>
          <w:rFonts w:ascii="Times New Roman" w:eastAsia="Times New Roman" w:hAnsi="Times New Roman" w:cs="Times New Roman"/>
          <w:b/>
          <w:bCs/>
          <w:sz w:val="24"/>
          <w:szCs w:val="24"/>
        </w:rPr>
        <w:t>Background:</w:t>
      </w:r>
      <w:r w:rsidRPr="00BB7D01">
        <w:rPr>
          <w:rFonts w:ascii="Times New Roman" w:eastAsia="Times New Roman" w:hAnsi="Times New Roman" w:cs="Times New Roman"/>
          <w:sz w:val="24"/>
          <w:szCs w:val="24"/>
        </w:rPr>
        <w:br/>
        <w:t>Breast cancer remains one of the most prevalent malignancies among women worldwide, with early detection and individualized treatment significantly improving patient outcomes. In recent years, biomarkers have emerged as pivotal tools in enhancing diagnostic precision, predicting therapeutic response, and monitoring disease progression. Among these, circulating tumor DNA (ctDNA) and liquid biopsy techniques have gained substantial attention due to their non-invasive nature and potential to provide real-time insights into tumor dynamics.</w:t>
      </w:r>
    </w:p>
    <w:p w14:paraId="3CC1FB1E" w14:textId="77777777" w:rsidR="00BB7D01" w:rsidRPr="00BB7D01" w:rsidRDefault="00BB7D01" w:rsidP="00BB7D01">
      <w:pPr>
        <w:spacing w:before="100" w:beforeAutospacing="1" w:after="100" w:afterAutospacing="1" w:line="360" w:lineRule="auto"/>
        <w:jc w:val="both"/>
        <w:rPr>
          <w:rFonts w:ascii="Times New Roman" w:eastAsia="Times New Roman" w:hAnsi="Times New Roman" w:cs="Times New Roman"/>
          <w:sz w:val="24"/>
          <w:szCs w:val="24"/>
        </w:rPr>
      </w:pPr>
      <w:r w:rsidRPr="00BB7D01">
        <w:rPr>
          <w:rFonts w:ascii="Times New Roman" w:eastAsia="Times New Roman" w:hAnsi="Times New Roman" w:cs="Times New Roman"/>
          <w:b/>
          <w:bCs/>
          <w:sz w:val="24"/>
          <w:szCs w:val="24"/>
        </w:rPr>
        <w:t>Objective:</w:t>
      </w:r>
      <w:r w:rsidRPr="00BB7D01">
        <w:rPr>
          <w:rFonts w:ascii="Times New Roman" w:eastAsia="Times New Roman" w:hAnsi="Times New Roman" w:cs="Times New Roman"/>
          <w:sz w:val="24"/>
          <w:szCs w:val="24"/>
        </w:rPr>
        <w:br/>
        <w:t>This review aims to evaluate the clinical utility of liquid biopsy and ctDNA as predictive and prognostic biomarkers in breast cancer management.</w:t>
      </w:r>
    </w:p>
    <w:p w14:paraId="78CB7048" w14:textId="77777777" w:rsidR="00BB7D01" w:rsidRPr="00BB7D01" w:rsidRDefault="00BB7D01" w:rsidP="00BB7D01">
      <w:pPr>
        <w:spacing w:before="100" w:beforeAutospacing="1" w:after="100" w:afterAutospacing="1" w:line="360" w:lineRule="auto"/>
        <w:jc w:val="both"/>
        <w:rPr>
          <w:rFonts w:ascii="Times New Roman" w:eastAsia="Times New Roman" w:hAnsi="Times New Roman" w:cs="Times New Roman"/>
          <w:sz w:val="24"/>
          <w:szCs w:val="24"/>
        </w:rPr>
      </w:pPr>
      <w:r w:rsidRPr="00BB7D01">
        <w:rPr>
          <w:rFonts w:ascii="Times New Roman" w:eastAsia="Times New Roman" w:hAnsi="Times New Roman" w:cs="Times New Roman"/>
          <w:b/>
          <w:bCs/>
          <w:sz w:val="24"/>
          <w:szCs w:val="24"/>
        </w:rPr>
        <w:t>Methods:</w:t>
      </w:r>
      <w:r w:rsidRPr="00BB7D01">
        <w:rPr>
          <w:rFonts w:ascii="Times New Roman" w:eastAsia="Times New Roman" w:hAnsi="Times New Roman" w:cs="Times New Roman"/>
          <w:sz w:val="24"/>
          <w:szCs w:val="24"/>
        </w:rPr>
        <w:br/>
        <w:t>A comprehensive literature review was conducted using peer-reviewed publications from databases such as PubMed, Scopus, and Web of Science. Studies were selected based on relevance, recency, and clinical significance, focusing on techniques for ctDNA extraction, quantification, and mutational analysis, including digital PCR and next-generation sequencing.</w:t>
      </w:r>
    </w:p>
    <w:p w14:paraId="2F9F77D0" w14:textId="77777777" w:rsidR="00BB7D01" w:rsidRPr="00BB7D01" w:rsidRDefault="00BB7D01" w:rsidP="00BB7D01">
      <w:pPr>
        <w:spacing w:before="100" w:beforeAutospacing="1" w:after="100" w:afterAutospacing="1" w:line="360" w:lineRule="auto"/>
        <w:jc w:val="both"/>
        <w:rPr>
          <w:rFonts w:ascii="Times New Roman" w:eastAsia="Times New Roman" w:hAnsi="Times New Roman" w:cs="Times New Roman"/>
          <w:sz w:val="24"/>
          <w:szCs w:val="24"/>
        </w:rPr>
      </w:pPr>
      <w:r w:rsidRPr="00BB7D01">
        <w:rPr>
          <w:rFonts w:ascii="Times New Roman" w:eastAsia="Times New Roman" w:hAnsi="Times New Roman" w:cs="Times New Roman"/>
          <w:b/>
          <w:bCs/>
          <w:sz w:val="24"/>
          <w:szCs w:val="24"/>
        </w:rPr>
        <w:t>Results/Findings:</w:t>
      </w:r>
      <w:r w:rsidRPr="00BB7D01">
        <w:rPr>
          <w:rFonts w:ascii="Times New Roman" w:eastAsia="Times New Roman" w:hAnsi="Times New Roman" w:cs="Times New Roman"/>
          <w:sz w:val="24"/>
          <w:szCs w:val="24"/>
        </w:rPr>
        <w:br/>
        <w:t>Emerging evidence highlights that ctDNA can reflect tumor heterogeneity, detect minimal residual disease (MRD), and predict relapse earlier than traditional imaging methods. Liquid biopsy offers a less invasive alternative for molecular profiling and treatment monitoring, especially in metastatic settings. Mutations in genes such as PIK3CA, ESR1, and TP53 detected through ctDNA have been correlated with resistance to endocrine therapy and targeted agents, aiding in treatment planning.</w:t>
      </w:r>
    </w:p>
    <w:p w14:paraId="13C43192" w14:textId="77777777" w:rsidR="00BB7D01" w:rsidRPr="00BB7D01" w:rsidRDefault="00BB7D01" w:rsidP="00BB7D01">
      <w:pPr>
        <w:spacing w:before="100" w:beforeAutospacing="1" w:after="100" w:afterAutospacing="1" w:line="360" w:lineRule="auto"/>
        <w:jc w:val="both"/>
        <w:rPr>
          <w:rFonts w:ascii="Times New Roman" w:eastAsia="Times New Roman" w:hAnsi="Times New Roman" w:cs="Times New Roman"/>
          <w:sz w:val="24"/>
          <w:szCs w:val="24"/>
        </w:rPr>
      </w:pPr>
      <w:r w:rsidRPr="00BB7D01">
        <w:rPr>
          <w:rFonts w:ascii="Times New Roman" w:eastAsia="Times New Roman" w:hAnsi="Times New Roman" w:cs="Times New Roman"/>
          <w:b/>
          <w:bCs/>
          <w:sz w:val="24"/>
          <w:szCs w:val="24"/>
        </w:rPr>
        <w:lastRenderedPageBreak/>
        <w:t>Conclusion:</w:t>
      </w:r>
      <w:r w:rsidRPr="00BB7D01">
        <w:rPr>
          <w:rFonts w:ascii="Times New Roman" w:eastAsia="Times New Roman" w:hAnsi="Times New Roman" w:cs="Times New Roman"/>
          <w:sz w:val="24"/>
          <w:szCs w:val="24"/>
        </w:rPr>
        <w:br/>
        <w:t>Liquid biopsy and ctDNA analysis represent a transformative approach in the precision medicine landscape of breast cancer. Their integration into clinical practice may optimize patient stratification, therapeutic decision-making, and surveillance. However, standardization of methods and validation through large-scale clinical trials are essential for routine implementation.</w:t>
      </w:r>
    </w:p>
    <w:p w14:paraId="68AE5AB2" w14:textId="77777777" w:rsidR="00BB7D01" w:rsidRPr="00BB7D01" w:rsidRDefault="00BB7D01" w:rsidP="00BB7D01">
      <w:pPr>
        <w:spacing w:before="100" w:beforeAutospacing="1" w:after="100" w:afterAutospacing="1" w:line="240" w:lineRule="auto"/>
        <w:rPr>
          <w:rFonts w:ascii="Times New Roman" w:eastAsia="Times New Roman" w:hAnsi="Times New Roman" w:cs="Times New Roman"/>
          <w:sz w:val="24"/>
          <w:szCs w:val="24"/>
        </w:rPr>
      </w:pPr>
      <w:r w:rsidRPr="00BB7D01">
        <w:rPr>
          <w:rFonts w:ascii="Times New Roman" w:eastAsia="Times New Roman" w:hAnsi="Times New Roman" w:cs="Times New Roman"/>
          <w:b/>
          <w:bCs/>
          <w:sz w:val="24"/>
          <w:szCs w:val="24"/>
        </w:rPr>
        <w:t>Keywords:</w:t>
      </w:r>
      <w:r w:rsidRPr="00BB7D01">
        <w:rPr>
          <w:rFonts w:ascii="Times New Roman" w:eastAsia="Times New Roman" w:hAnsi="Times New Roman" w:cs="Times New Roman"/>
          <w:sz w:val="24"/>
          <w:szCs w:val="24"/>
        </w:rPr>
        <w:br/>
        <w:t>Breast cancer, liquid biopsy, ctDNA, predictive biomarker, prognostic biomarker.</w:t>
      </w:r>
    </w:p>
    <w:p w14:paraId="03DA4266" w14:textId="77777777" w:rsidR="00BB42AE" w:rsidRDefault="00BB42AE" w:rsidP="00BB7D01">
      <w:pPr>
        <w:spacing w:before="100" w:beforeAutospacing="1" w:after="100" w:afterAutospacing="1" w:line="240" w:lineRule="auto"/>
        <w:rPr>
          <w:rFonts w:ascii="Times New Roman" w:eastAsia="Times New Roman" w:hAnsi="Times New Roman" w:cs="Times New Roman"/>
          <w:b/>
          <w:bCs/>
          <w:sz w:val="24"/>
          <w:szCs w:val="24"/>
        </w:rPr>
      </w:pPr>
    </w:p>
    <w:p w14:paraId="6731ED76" w14:textId="77777777" w:rsidR="00BB42AE" w:rsidRDefault="00BB42AE" w:rsidP="00BB7D01">
      <w:pPr>
        <w:spacing w:before="100" w:beforeAutospacing="1" w:after="100" w:afterAutospacing="1" w:line="240" w:lineRule="auto"/>
        <w:rPr>
          <w:rFonts w:ascii="Times New Roman" w:eastAsia="Times New Roman" w:hAnsi="Times New Roman" w:cs="Times New Roman"/>
          <w:b/>
          <w:bCs/>
          <w:sz w:val="24"/>
          <w:szCs w:val="24"/>
        </w:rPr>
      </w:pPr>
    </w:p>
    <w:p w14:paraId="016FC0BB" w14:textId="77777777" w:rsidR="00BB7D01" w:rsidRPr="00BB7D01" w:rsidRDefault="00BB7D01" w:rsidP="00BB7D01">
      <w:pPr>
        <w:spacing w:before="100" w:beforeAutospacing="1" w:after="100" w:afterAutospacing="1" w:line="240" w:lineRule="auto"/>
        <w:rPr>
          <w:rFonts w:ascii="Times New Roman" w:eastAsia="Times New Roman" w:hAnsi="Times New Roman" w:cs="Times New Roman"/>
          <w:sz w:val="24"/>
          <w:szCs w:val="24"/>
        </w:rPr>
      </w:pPr>
      <w:r w:rsidRPr="00BB7D01">
        <w:rPr>
          <w:rFonts w:ascii="Times New Roman" w:eastAsia="Times New Roman" w:hAnsi="Times New Roman" w:cs="Times New Roman"/>
          <w:b/>
          <w:bCs/>
          <w:sz w:val="24"/>
          <w:szCs w:val="24"/>
        </w:rPr>
        <w:t>Introduction</w:t>
      </w:r>
    </w:p>
    <w:p w14:paraId="374178E3" w14:textId="77777777" w:rsidR="00BB7D01" w:rsidRPr="00BB7D01" w:rsidRDefault="00BB7D01" w:rsidP="00BB7D01">
      <w:pPr>
        <w:spacing w:before="100" w:beforeAutospacing="1" w:after="100" w:afterAutospacing="1" w:line="360" w:lineRule="auto"/>
        <w:jc w:val="both"/>
        <w:rPr>
          <w:rFonts w:ascii="Times New Roman" w:eastAsia="Times New Roman" w:hAnsi="Times New Roman" w:cs="Times New Roman"/>
          <w:sz w:val="24"/>
          <w:szCs w:val="24"/>
        </w:rPr>
      </w:pPr>
      <w:r w:rsidRPr="00BB7D01">
        <w:rPr>
          <w:rFonts w:ascii="Times New Roman" w:eastAsia="Times New Roman" w:hAnsi="Times New Roman" w:cs="Times New Roman"/>
          <w:sz w:val="24"/>
          <w:szCs w:val="24"/>
        </w:rPr>
        <w:t>Breast cancer is the most commonly diagnosed cancer and a leading cause of cancer-related mortality among women worldwide. According to recent global cancer statistics, breast cancer accounts for over 2.3 million new cases and approximately 685,000 deaths annually, underscoring its significant public health burden. Despite advancements in screening, diagnosis, and therapeutic interventions, challenges persist in the early detection, real-time monitoring, and individualized treatment of breast cancer, particularly in cases of recurrence or metastasis.</w:t>
      </w:r>
    </w:p>
    <w:p w14:paraId="65C763B9" w14:textId="77777777" w:rsidR="00BB7D01" w:rsidRPr="00BB7D01" w:rsidRDefault="00BB7D01" w:rsidP="00BB7D01">
      <w:pPr>
        <w:spacing w:before="100" w:beforeAutospacing="1" w:after="100" w:afterAutospacing="1" w:line="360" w:lineRule="auto"/>
        <w:jc w:val="both"/>
        <w:rPr>
          <w:rFonts w:ascii="Times New Roman" w:eastAsia="Times New Roman" w:hAnsi="Times New Roman" w:cs="Times New Roman"/>
          <w:sz w:val="24"/>
          <w:szCs w:val="24"/>
        </w:rPr>
      </w:pPr>
      <w:r w:rsidRPr="00BB7D01">
        <w:rPr>
          <w:rFonts w:ascii="Times New Roman" w:eastAsia="Times New Roman" w:hAnsi="Times New Roman" w:cs="Times New Roman"/>
          <w:sz w:val="24"/>
          <w:szCs w:val="24"/>
        </w:rPr>
        <w:t>Traditionally, tissue biopsy has been the gold standard for tumor characterization, guiding diagnosis and therapeutic decisions. However, tissue biopsies are invasive, often limited by tumor accessibility, and may not adequately capture the genetic heterogeneity or dynamic evolution of the disease. Furthermore, repeated biopsies to monitor treatment response or emerging resistance are often impractical and carry procedural risks.</w:t>
      </w:r>
    </w:p>
    <w:p w14:paraId="2D498B8C" w14:textId="77777777" w:rsidR="00BB7D01" w:rsidRPr="00BB7D01" w:rsidRDefault="00BB7D01" w:rsidP="00BB7D01">
      <w:pPr>
        <w:spacing w:before="100" w:beforeAutospacing="1" w:after="100" w:afterAutospacing="1" w:line="360" w:lineRule="auto"/>
        <w:jc w:val="both"/>
        <w:rPr>
          <w:rFonts w:ascii="Times New Roman" w:eastAsia="Times New Roman" w:hAnsi="Times New Roman" w:cs="Times New Roman"/>
          <w:sz w:val="24"/>
          <w:szCs w:val="24"/>
        </w:rPr>
      </w:pPr>
      <w:r w:rsidRPr="00BB7D01">
        <w:rPr>
          <w:rFonts w:ascii="Times New Roman" w:eastAsia="Times New Roman" w:hAnsi="Times New Roman" w:cs="Times New Roman"/>
          <w:sz w:val="24"/>
          <w:szCs w:val="24"/>
        </w:rPr>
        <w:t>To overcome these limitations, there is a growing interest in non-invasive biomarkers that can provide comprehensive and real-time insights into tumor biology. Liquid</w:t>
      </w:r>
      <w:r>
        <w:rPr>
          <w:rFonts w:ascii="Times New Roman" w:eastAsia="Times New Roman" w:hAnsi="Times New Roman" w:cs="Times New Roman"/>
          <w:sz w:val="24"/>
          <w:szCs w:val="24"/>
        </w:rPr>
        <w:t xml:space="preserve"> biopsy </w:t>
      </w:r>
      <w:r w:rsidRPr="00BB7D01">
        <w:rPr>
          <w:rFonts w:ascii="Times New Roman" w:eastAsia="Times New Roman" w:hAnsi="Times New Roman" w:cs="Times New Roman"/>
          <w:sz w:val="24"/>
          <w:szCs w:val="24"/>
        </w:rPr>
        <w:t xml:space="preserve">a technique that analyzes tumor-derived components in </w:t>
      </w:r>
      <w:r>
        <w:rPr>
          <w:rFonts w:ascii="Times New Roman" w:eastAsia="Times New Roman" w:hAnsi="Times New Roman" w:cs="Times New Roman"/>
          <w:sz w:val="24"/>
          <w:szCs w:val="24"/>
        </w:rPr>
        <w:t xml:space="preserve">body fluids, particularly blood </w:t>
      </w:r>
      <w:r w:rsidRPr="00BB7D01">
        <w:rPr>
          <w:rFonts w:ascii="Times New Roman" w:eastAsia="Times New Roman" w:hAnsi="Times New Roman" w:cs="Times New Roman"/>
          <w:sz w:val="24"/>
          <w:szCs w:val="24"/>
        </w:rPr>
        <w:t>has emerged as a promising alternative. One of the most studied components of liquid biopsy is circulating tumor DNA (ctDNA), which consists of fragmented DNA shed into the bloodstream by cancer cells through apoptosis, necrosis, or active secretion.</w:t>
      </w:r>
    </w:p>
    <w:p w14:paraId="797B3D71" w14:textId="77777777" w:rsidR="00BB7D01" w:rsidRPr="00BB7D01" w:rsidRDefault="00BB7D01" w:rsidP="00BB7D01">
      <w:pPr>
        <w:spacing w:before="100" w:beforeAutospacing="1" w:after="100" w:afterAutospacing="1" w:line="360" w:lineRule="auto"/>
        <w:jc w:val="both"/>
        <w:rPr>
          <w:rFonts w:ascii="Times New Roman" w:eastAsia="Times New Roman" w:hAnsi="Times New Roman" w:cs="Times New Roman"/>
          <w:sz w:val="24"/>
          <w:szCs w:val="24"/>
        </w:rPr>
      </w:pPr>
      <w:r w:rsidRPr="00BB7D01">
        <w:rPr>
          <w:rFonts w:ascii="Times New Roman" w:eastAsia="Times New Roman" w:hAnsi="Times New Roman" w:cs="Times New Roman"/>
          <w:sz w:val="24"/>
          <w:szCs w:val="24"/>
        </w:rPr>
        <w:t xml:space="preserve">ctDNA analysis offers a unique opportunity to detect specific genetic alterations, monitor treatment response, identify minimal residual disease (MRD), and predict disease recurrence </w:t>
      </w:r>
      <w:r w:rsidRPr="00BB7D01">
        <w:rPr>
          <w:rFonts w:ascii="Times New Roman" w:eastAsia="Times New Roman" w:hAnsi="Times New Roman" w:cs="Times New Roman"/>
          <w:sz w:val="24"/>
          <w:szCs w:val="24"/>
        </w:rPr>
        <w:lastRenderedPageBreak/>
        <w:t>with high sensitivity and specificity. As such, liquid biopsy represents a transformative shift toward precision oncology in breast cancer.</w:t>
      </w:r>
    </w:p>
    <w:p w14:paraId="07F1121D" w14:textId="77777777" w:rsidR="00BB42AE" w:rsidRPr="00BB42AE" w:rsidRDefault="00BB7D01" w:rsidP="00BB42AE">
      <w:pPr>
        <w:spacing w:before="100" w:beforeAutospacing="1" w:after="100" w:afterAutospacing="1" w:line="360" w:lineRule="auto"/>
        <w:jc w:val="both"/>
        <w:rPr>
          <w:rFonts w:ascii="Times New Roman" w:eastAsia="Times New Roman" w:hAnsi="Times New Roman" w:cs="Times New Roman"/>
          <w:sz w:val="24"/>
          <w:szCs w:val="24"/>
        </w:rPr>
      </w:pPr>
      <w:r w:rsidRPr="00BB7D01">
        <w:rPr>
          <w:rFonts w:ascii="Times New Roman" w:eastAsia="Times New Roman" w:hAnsi="Times New Roman" w:cs="Times New Roman"/>
          <w:b/>
          <w:bCs/>
          <w:sz w:val="24"/>
          <w:szCs w:val="24"/>
        </w:rPr>
        <w:t>Objective:</w:t>
      </w:r>
      <w:r w:rsidRPr="00BB7D01">
        <w:rPr>
          <w:rFonts w:ascii="Times New Roman" w:eastAsia="Times New Roman" w:hAnsi="Times New Roman" w:cs="Times New Roman"/>
          <w:sz w:val="24"/>
          <w:szCs w:val="24"/>
        </w:rPr>
        <w:br/>
        <w:t>This article aims to explore the clinical utility of liquid biopsy and ctDNA as predictive and prognostic biomarkers in breast cancer, highlighting their advantages, technological advancements, and current challenges in clinical implementation.</w:t>
      </w:r>
    </w:p>
    <w:p w14:paraId="465091F7" w14:textId="77777777" w:rsidR="00BB42AE" w:rsidRPr="00BB42AE" w:rsidRDefault="00BB42AE" w:rsidP="00BB42AE">
      <w:pPr>
        <w:spacing w:before="100" w:beforeAutospacing="1" w:after="100" w:afterAutospacing="1" w:line="240" w:lineRule="auto"/>
        <w:rPr>
          <w:rFonts w:ascii="Times New Roman" w:eastAsia="Times New Roman" w:hAnsi="Times New Roman" w:cs="Times New Roman"/>
          <w:sz w:val="24"/>
          <w:szCs w:val="24"/>
        </w:rPr>
      </w:pPr>
      <w:r w:rsidRPr="00BB42AE">
        <w:rPr>
          <w:rFonts w:ascii="Times New Roman" w:eastAsia="Times New Roman" w:hAnsi="Times New Roman" w:cs="Times New Roman"/>
          <w:b/>
          <w:bCs/>
          <w:sz w:val="24"/>
          <w:szCs w:val="24"/>
        </w:rPr>
        <w:t>4. Molecular Basis of Circulating Tumor DNA (ctDNA)</w:t>
      </w:r>
    </w:p>
    <w:p w14:paraId="1BFC89BF" w14:textId="77777777" w:rsidR="00BB42AE" w:rsidRDefault="00BB42AE" w:rsidP="00BB42AE">
      <w:pPr>
        <w:spacing w:before="100" w:beforeAutospacing="1" w:after="100" w:afterAutospacing="1" w:line="360" w:lineRule="auto"/>
        <w:jc w:val="both"/>
        <w:rPr>
          <w:rFonts w:ascii="Times New Roman" w:eastAsia="Times New Roman" w:hAnsi="Times New Roman" w:cs="Times New Roman"/>
          <w:b/>
          <w:bCs/>
          <w:sz w:val="24"/>
          <w:szCs w:val="24"/>
        </w:rPr>
      </w:pPr>
      <w:r w:rsidRPr="00BB42AE">
        <w:rPr>
          <w:rFonts w:ascii="Times New Roman" w:eastAsia="Times New Roman" w:hAnsi="Times New Roman" w:cs="Times New Roman"/>
          <w:b/>
          <w:bCs/>
          <w:sz w:val="24"/>
          <w:szCs w:val="24"/>
        </w:rPr>
        <w:t>Origin of ctDNA in the Bloodstream:</w:t>
      </w:r>
    </w:p>
    <w:p w14:paraId="423D3622" w14:textId="77777777" w:rsidR="00BB42AE" w:rsidRPr="00BB42AE" w:rsidRDefault="00BB42AE" w:rsidP="00BB42AE">
      <w:pPr>
        <w:spacing w:before="100" w:beforeAutospacing="1" w:after="100" w:afterAutospacing="1" w:line="360" w:lineRule="auto"/>
        <w:jc w:val="both"/>
        <w:rPr>
          <w:rFonts w:ascii="Times New Roman" w:eastAsia="Times New Roman" w:hAnsi="Times New Roman" w:cs="Times New Roman"/>
          <w:sz w:val="24"/>
          <w:szCs w:val="24"/>
        </w:rPr>
      </w:pPr>
      <w:r w:rsidRPr="00BB42AE">
        <w:rPr>
          <w:rFonts w:ascii="Times New Roman" w:eastAsia="Times New Roman" w:hAnsi="Times New Roman" w:cs="Times New Roman"/>
          <w:sz w:val="24"/>
          <w:szCs w:val="24"/>
        </w:rPr>
        <w:t>Circulating tumor DNA (ctDNA) refers to fragmented DNA released into the bloodstream by cancer cells through several biological processes, including apoptosis, necrosis, and active secretion. Unlike normal cell-free DNA (cfDNA), ctDNA originates specifically from malignant cells and contains tumor-specific genetic and epigenetic alterations. The quantity and characteristics of ctDNA in circulation often correlate with tumor burden, stage, and biological aggressiveness. In breast cancer, ctDNA can be detected across all disease stages, including early diagnosis, treatment monitoring, and detection of minimal residual disease (MRD).</w:t>
      </w:r>
    </w:p>
    <w:p w14:paraId="415296B6" w14:textId="77777777" w:rsidR="00BB42AE" w:rsidRPr="00BB42AE" w:rsidRDefault="00BB42AE" w:rsidP="00BB42AE">
      <w:pPr>
        <w:spacing w:before="100" w:beforeAutospacing="1" w:after="100" w:afterAutospacing="1" w:line="360" w:lineRule="auto"/>
        <w:rPr>
          <w:rFonts w:ascii="Times New Roman" w:eastAsia="Times New Roman" w:hAnsi="Times New Roman" w:cs="Times New Roman"/>
          <w:sz w:val="24"/>
          <w:szCs w:val="24"/>
        </w:rPr>
      </w:pPr>
      <w:r w:rsidRPr="00BB42AE">
        <w:rPr>
          <w:rFonts w:ascii="Times New Roman" w:eastAsia="Times New Roman" w:hAnsi="Times New Roman" w:cs="Times New Roman"/>
          <w:b/>
          <w:bCs/>
          <w:sz w:val="24"/>
          <w:szCs w:val="24"/>
        </w:rPr>
        <w:t>Molecular Features of ctDNA:</w:t>
      </w:r>
      <w:r w:rsidRPr="00BB42AE">
        <w:rPr>
          <w:rFonts w:ascii="Times New Roman" w:eastAsia="Times New Roman" w:hAnsi="Times New Roman" w:cs="Times New Roman"/>
          <w:sz w:val="24"/>
          <w:szCs w:val="24"/>
        </w:rPr>
        <w:br/>
        <w:t>ctDNA harbors key molecular hallmarks reflective of the tumor genome. These include:</w:t>
      </w:r>
    </w:p>
    <w:p w14:paraId="186C8E39" w14:textId="77777777" w:rsidR="00BB42AE" w:rsidRPr="00BB42AE" w:rsidRDefault="00BB42AE" w:rsidP="00BB42A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B42AE">
        <w:rPr>
          <w:rFonts w:ascii="Times New Roman" w:eastAsia="Times New Roman" w:hAnsi="Times New Roman" w:cs="Times New Roman"/>
          <w:b/>
          <w:bCs/>
          <w:sz w:val="24"/>
          <w:szCs w:val="24"/>
        </w:rPr>
        <w:t>Somatic mutations</w:t>
      </w:r>
      <w:r w:rsidRPr="00BB42AE">
        <w:rPr>
          <w:rFonts w:ascii="Times New Roman" w:eastAsia="Times New Roman" w:hAnsi="Times New Roman" w:cs="Times New Roman"/>
          <w:sz w:val="24"/>
          <w:szCs w:val="24"/>
        </w:rPr>
        <w:t xml:space="preserve">: Single nucleotide variants (SNVs), insertions/deletions (indels), and copy number alterations in cancer-related genes such as </w:t>
      </w:r>
      <w:r w:rsidRPr="00BB42AE">
        <w:rPr>
          <w:rFonts w:ascii="Times New Roman" w:eastAsia="Times New Roman" w:hAnsi="Times New Roman" w:cs="Times New Roman"/>
          <w:b/>
          <w:bCs/>
          <w:sz w:val="24"/>
          <w:szCs w:val="24"/>
        </w:rPr>
        <w:t>TP53</w:t>
      </w:r>
      <w:r w:rsidRPr="00BB42AE">
        <w:rPr>
          <w:rFonts w:ascii="Times New Roman" w:eastAsia="Times New Roman" w:hAnsi="Times New Roman" w:cs="Times New Roman"/>
          <w:sz w:val="24"/>
          <w:szCs w:val="24"/>
        </w:rPr>
        <w:t xml:space="preserve">, </w:t>
      </w:r>
      <w:r w:rsidRPr="00BB42AE">
        <w:rPr>
          <w:rFonts w:ascii="Times New Roman" w:eastAsia="Times New Roman" w:hAnsi="Times New Roman" w:cs="Times New Roman"/>
          <w:b/>
          <w:bCs/>
          <w:sz w:val="24"/>
          <w:szCs w:val="24"/>
        </w:rPr>
        <w:t>PIK3CA</w:t>
      </w:r>
      <w:r w:rsidRPr="00BB42AE">
        <w:rPr>
          <w:rFonts w:ascii="Times New Roman" w:eastAsia="Times New Roman" w:hAnsi="Times New Roman" w:cs="Times New Roman"/>
          <w:sz w:val="24"/>
          <w:szCs w:val="24"/>
        </w:rPr>
        <w:t xml:space="preserve">, </w:t>
      </w:r>
      <w:r w:rsidRPr="00BB42AE">
        <w:rPr>
          <w:rFonts w:ascii="Times New Roman" w:eastAsia="Times New Roman" w:hAnsi="Times New Roman" w:cs="Times New Roman"/>
          <w:b/>
          <w:bCs/>
          <w:sz w:val="24"/>
          <w:szCs w:val="24"/>
        </w:rPr>
        <w:t>ESR1</w:t>
      </w:r>
      <w:r w:rsidRPr="00BB42AE">
        <w:rPr>
          <w:rFonts w:ascii="Times New Roman" w:eastAsia="Times New Roman" w:hAnsi="Times New Roman" w:cs="Times New Roman"/>
          <w:sz w:val="24"/>
          <w:szCs w:val="24"/>
        </w:rPr>
        <w:t xml:space="preserve">, and </w:t>
      </w:r>
      <w:r w:rsidRPr="00BB42AE">
        <w:rPr>
          <w:rFonts w:ascii="Times New Roman" w:eastAsia="Times New Roman" w:hAnsi="Times New Roman" w:cs="Times New Roman"/>
          <w:b/>
          <w:bCs/>
          <w:sz w:val="24"/>
          <w:szCs w:val="24"/>
        </w:rPr>
        <w:t>BRCA1/2</w:t>
      </w:r>
      <w:r w:rsidRPr="00BB42AE">
        <w:rPr>
          <w:rFonts w:ascii="Times New Roman" w:eastAsia="Times New Roman" w:hAnsi="Times New Roman" w:cs="Times New Roman"/>
          <w:sz w:val="24"/>
          <w:szCs w:val="24"/>
        </w:rPr>
        <w:t>.</w:t>
      </w:r>
    </w:p>
    <w:p w14:paraId="1798ECD6" w14:textId="77777777" w:rsidR="00BB42AE" w:rsidRPr="00BB42AE" w:rsidRDefault="00BB42AE" w:rsidP="00BB42A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B42AE">
        <w:rPr>
          <w:rFonts w:ascii="Times New Roman" w:eastAsia="Times New Roman" w:hAnsi="Times New Roman" w:cs="Times New Roman"/>
          <w:b/>
          <w:bCs/>
          <w:sz w:val="24"/>
          <w:szCs w:val="24"/>
        </w:rPr>
        <w:t>Epigenetic modifications</w:t>
      </w:r>
      <w:r w:rsidRPr="00BB42AE">
        <w:rPr>
          <w:rFonts w:ascii="Times New Roman" w:eastAsia="Times New Roman" w:hAnsi="Times New Roman" w:cs="Times New Roman"/>
          <w:sz w:val="24"/>
          <w:szCs w:val="24"/>
        </w:rPr>
        <w:t>: Aberrant DNA methylation patterns, particularly in promoter regions of tumor suppressor genes, serve as highly specific markers for malignancy.</w:t>
      </w:r>
    </w:p>
    <w:p w14:paraId="60C29632" w14:textId="77777777" w:rsidR="00BB42AE" w:rsidRPr="00BB42AE" w:rsidRDefault="00BB42AE" w:rsidP="00BB42A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B42AE">
        <w:rPr>
          <w:rFonts w:ascii="Times New Roman" w:eastAsia="Times New Roman" w:hAnsi="Times New Roman" w:cs="Times New Roman"/>
          <w:b/>
          <w:bCs/>
          <w:sz w:val="24"/>
          <w:szCs w:val="24"/>
        </w:rPr>
        <w:t>Fragmentomics</w:t>
      </w:r>
      <w:r w:rsidRPr="00BB42AE">
        <w:rPr>
          <w:rFonts w:ascii="Times New Roman" w:eastAsia="Times New Roman" w:hAnsi="Times New Roman" w:cs="Times New Roman"/>
          <w:sz w:val="24"/>
          <w:szCs w:val="24"/>
        </w:rPr>
        <w:t>: The analysis of ctDNA fragment size, end motifs, and nucleosomal footprints reveals that ctDNA is typically shorter (~90–150 base pairs) than non-tumor cfDNA and carries distinct fragmentation profiles that can aid in its identification.</w:t>
      </w:r>
    </w:p>
    <w:p w14:paraId="2408EECE" w14:textId="77777777" w:rsidR="00BB42AE" w:rsidRDefault="00BB42AE" w:rsidP="00BB42AE">
      <w:pPr>
        <w:spacing w:after="0" w:line="360" w:lineRule="auto"/>
        <w:jc w:val="both"/>
        <w:rPr>
          <w:rFonts w:ascii="Times New Roman" w:eastAsia="Times New Roman" w:hAnsi="Times New Roman" w:cs="Times New Roman"/>
          <w:b/>
          <w:bCs/>
          <w:sz w:val="24"/>
          <w:szCs w:val="24"/>
        </w:rPr>
      </w:pPr>
      <w:r w:rsidRPr="00BB42AE">
        <w:rPr>
          <w:rFonts w:ascii="Times New Roman" w:eastAsia="Times New Roman" w:hAnsi="Times New Roman" w:cs="Times New Roman"/>
          <w:b/>
          <w:bCs/>
          <w:sz w:val="24"/>
          <w:szCs w:val="24"/>
        </w:rPr>
        <w:t>Detection Methods:</w:t>
      </w:r>
    </w:p>
    <w:p w14:paraId="05BE2B3B" w14:textId="77777777" w:rsidR="00BB42AE" w:rsidRPr="00BB42AE" w:rsidRDefault="00BB42AE" w:rsidP="00BB42AE">
      <w:pPr>
        <w:spacing w:after="0" w:line="360" w:lineRule="auto"/>
        <w:jc w:val="both"/>
        <w:rPr>
          <w:rFonts w:ascii="Times New Roman" w:eastAsia="Times New Roman" w:hAnsi="Times New Roman" w:cs="Times New Roman"/>
          <w:sz w:val="24"/>
          <w:szCs w:val="24"/>
        </w:rPr>
      </w:pPr>
      <w:r w:rsidRPr="00BB42AE">
        <w:rPr>
          <w:rFonts w:ascii="Times New Roman" w:eastAsia="Times New Roman" w:hAnsi="Times New Roman" w:cs="Times New Roman"/>
          <w:sz w:val="24"/>
          <w:szCs w:val="24"/>
        </w:rPr>
        <w:lastRenderedPageBreak/>
        <w:t>The sensitive and specific detection of ctDNA from blood samples remains a technical challenge due to its low abundance amidst high background cfDNA. However, several advanced technologies have been developed to address this:</w:t>
      </w:r>
    </w:p>
    <w:p w14:paraId="6B8D3A77" w14:textId="77777777" w:rsidR="00BB42AE" w:rsidRPr="00BB42AE" w:rsidRDefault="00BB42AE" w:rsidP="00BB42AE">
      <w:pPr>
        <w:numPr>
          <w:ilvl w:val="0"/>
          <w:numId w:val="2"/>
        </w:numPr>
        <w:spacing w:after="0" w:line="360" w:lineRule="auto"/>
        <w:jc w:val="both"/>
        <w:rPr>
          <w:rFonts w:ascii="Times New Roman" w:eastAsia="Times New Roman" w:hAnsi="Times New Roman" w:cs="Times New Roman"/>
          <w:sz w:val="24"/>
          <w:szCs w:val="24"/>
        </w:rPr>
      </w:pPr>
      <w:r w:rsidRPr="00BB42AE">
        <w:rPr>
          <w:rFonts w:ascii="Times New Roman" w:eastAsia="Times New Roman" w:hAnsi="Times New Roman" w:cs="Times New Roman"/>
          <w:b/>
          <w:bCs/>
          <w:sz w:val="24"/>
          <w:szCs w:val="24"/>
        </w:rPr>
        <w:t>Digital PCR (dPCR):</w:t>
      </w:r>
    </w:p>
    <w:p w14:paraId="2408E4BD" w14:textId="77777777" w:rsidR="00BB42AE" w:rsidRPr="00BB42AE" w:rsidRDefault="00BB42AE" w:rsidP="00BB42AE">
      <w:pPr>
        <w:spacing w:after="0" w:line="360" w:lineRule="auto"/>
        <w:ind w:left="720"/>
        <w:jc w:val="both"/>
        <w:rPr>
          <w:rFonts w:ascii="Times New Roman" w:eastAsia="Times New Roman" w:hAnsi="Times New Roman" w:cs="Times New Roman"/>
          <w:sz w:val="24"/>
          <w:szCs w:val="24"/>
        </w:rPr>
      </w:pPr>
      <w:r w:rsidRPr="00BB42AE">
        <w:rPr>
          <w:rFonts w:ascii="Times New Roman" w:eastAsia="Times New Roman" w:hAnsi="Times New Roman" w:cs="Times New Roman"/>
          <w:sz w:val="24"/>
          <w:szCs w:val="24"/>
        </w:rPr>
        <w:t>A highly sensitive method that partitions a DNA sample into thousands of micro-reactions, enabling precise quantification of specific mutations. It is cost-effective and suitable for known hotspot mutations but limited in multiplexing capacity.</w:t>
      </w:r>
    </w:p>
    <w:p w14:paraId="043BE3BB" w14:textId="77777777" w:rsidR="00BB42AE" w:rsidRPr="00BB42AE" w:rsidRDefault="00BB42AE" w:rsidP="00BB42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B42AE">
        <w:rPr>
          <w:rFonts w:ascii="Times New Roman" w:eastAsia="Times New Roman" w:hAnsi="Times New Roman" w:cs="Times New Roman"/>
          <w:b/>
          <w:bCs/>
          <w:sz w:val="24"/>
          <w:szCs w:val="24"/>
        </w:rPr>
        <w:t>Next-Generation Sequencing (NGS):</w:t>
      </w:r>
    </w:p>
    <w:p w14:paraId="089C31D6" w14:textId="77777777" w:rsidR="00BB42AE" w:rsidRDefault="00BB42AE" w:rsidP="00F45F97">
      <w:pPr>
        <w:spacing w:before="100" w:beforeAutospacing="1" w:after="100" w:afterAutospacing="1" w:line="360" w:lineRule="auto"/>
        <w:ind w:left="720"/>
        <w:jc w:val="both"/>
        <w:rPr>
          <w:rFonts w:ascii="Times New Roman" w:eastAsia="Times New Roman" w:hAnsi="Times New Roman" w:cs="Times New Roman"/>
          <w:sz w:val="24"/>
          <w:szCs w:val="24"/>
        </w:rPr>
      </w:pPr>
      <w:r w:rsidRPr="00BB42AE">
        <w:rPr>
          <w:rFonts w:ascii="Times New Roman" w:eastAsia="Times New Roman" w:hAnsi="Times New Roman" w:cs="Times New Roman"/>
          <w:sz w:val="24"/>
          <w:szCs w:val="24"/>
        </w:rPr>
        <w:t>NGS allows for broad genomic profiling of ctDNA across multiple genes or entire exomes. Techniques such as targeted panels (e.g., Cancer SEEK, Foundation One Liquid) can detect a wide range of mutations, fusion genes, and copy number alterations. Ultra-deep sequencing with error-correction methods increases sensitivity and accuracy.</w:t>
      </w:r>
    </w:p>
    <w:p w14:paraId="6B309B5B" w14:textId="77777777" w:rsidR="00F45F97" w:rsidRDefault="00F45F97" w:rsidP="00F45F97">
      <w:pPr>
        <w:spacing w:before="100" w:beforeAutospacing="1" w:after="100" w:afterAutospacing="1" w:line="360" w:lineRule="auto"/>
        <w:ind w:left="720"/>
        <w:jc w:val="both"/>
        <w:rPr>
          <w:rFonts w:ascii="Times New Roman" w:eastAsia="Times New Roman" w:hAnsi="Times New Roman" w:cs="Times New Roman"/>
          <w:sz w:val="24"/>
          <w:szCs w:val="24"/>
        </w:rPr>
      </w:pPr>
    </w:p>
    <w:p w14:paraId="42C4F03D" w14:textId="77777777" w:rsidR="00BB42AE" w:rsidRPr="00BB42AE" w:rsidRDefault="00BB42AE" w:rsidP="00BB42AE">
      <w:pPr>
        <w:numPr>
          <w:ilvl w:val="0"/>
          <w:numId w:val="2"/>
        </w:numPr>
        <w:spacing w:after="0" w:line="240" w:lineRule="auto"/>
        <w:rPr>
          <w:rFonts w:ascii="Times New Roman" w:eastAsia="Times New Roman" w:hAnsi="Times New Roman" w:cs="Times New Roman"/>
          <w:sz w:val="24"/>
          <w:szCs w:val="24"/>
        </w:rPr>
      </w:pPr>
      <w:r w:rsidRPr="00BB42AE">
        <w:rPr>
          <w:rFonts w:ascii="Times New Roman" w:eastAsia="Times New Roman" w:hAnsi="Times New Roman" w:cs="Times New Roman"/>
          <w:b/>
          <w:bCs/>
          <w:sz w:val="24"/>
          <w:szCs w:val="24"/>
        </w:rPr>
        <w:t>BEAMing (Beads, Emulsion, Amplification, and Magnetics):</w:t>
      </w:r>
    </w:p>
    <w:p w14:paraId="18412982" w14:textId="77777777" w:rsidR="00BB42AE" w:rsidRPr="00BB42AE" w:rsidRDefault="00BB42AE" w:rsidP="00BB42AE">
      <w:pPr>
        <w:spacing w:after="0" w:line="360" w:lineRule="auto"/>
        <w:ind w:left="720"/>
        <w:jc w:val="both"/>
        <w:rPr>
          <w:rFonts w:ascii="Times New Roman" w:eastAsia="Times New Roman" w:hAnsi="Times New Roman" w:cs="Times New Roman"/>
          <w:sz w:val="24"/>
          <w:szCs w:val="24"/>
        </w:rPr>
      </w:pPr>
      <w:r w:rsidRPr="00BB42AE">
        <w:rPr>
          <w:rFonts w:ascii="Times New Roman" w:eastAsia="Times New Roman" w:hAnsi="Times New Roman" w:cs="Times New Roman"/>
          <w:sz w:val="24"/>
          <w:szCs w:val="24"/>
        </w:rPr>
        <w:t>This combines emulsion PCR and flow cytometry to detect and quantify mutations in ctDNA with high sensitivity. It is especially effective for monitoring specific known mutations during treatment.</w:t>
      </w:r>
    </w:p>
    <w:p w14:paraId="16E20F6F" w14:textId="77777777" w:rsidR="00BB42AE" w:rsidRPr="00BB42AE" w:rsidRDefault="00BB42AE" w:rsidP="00BB42AE">
      <w:pPr>
        <w:spacing w:before="100" w:beforeAutospacing="1" w:after="100" w:afterAutospacing="1" w:line="360" w:lineRule="auto"/>
        <w:jc w:val="both"/>
        <w:rPr>
          <w:rFonts w:ascii="Times New Roman" w:eastAsia="Times New Roman" w:hAnsi="Times New Roman" w:cs="Times New Roman"/>
          <w:sz w:val="24"/>
          <w:szCs w:val="24"/>
        </w:rPr>
      </w:pPr>
      <w:r w:rsidRPr="00BB42AE">
        <w:rPr>
          <w:rFonts w:ascii="Times New Roman" w:eastAsia="Times New Roman" w:hAnsi="Times New Roman" w:cs="Times New Roman"/>
          <w:sz w:val="24"/>
          <w:szCs w:val="24"/>
        </w:rPr>
        <w:t>Each method has its own advantages and limitations in terms of sensitivity, cost, turnaround time, and clinical applicability. A combination of methods is often used to optimize ctDNA analysis for clinical use.</w:t>
      </w:r>
    </w:p>
    <w:p w14:paraId="7976D96E" w14:textId="77777777" w:rsidR="00BB42AE" w:rsidRDefault="00BB42AE" w:rsidP="00BB42AE">
      <w:pPr>
        <w:pStyle w:val="Heading3"/>
        <w:spacing w:before="0" w:beforeAutospacing="0" w:after="0" w:afterAutospacing="0"/>
        <w:rPr>
          <w:rStyle w:val="Strong"/>
          <w:b/>
          <w:bCs/>
        </w:rPr>
      </w:pPr>
      <w:r>
        <w:rPr>
          <w:rStyle w:val="Strong"/>
          <w:b/>
          <w:bCs/>
        </w:rPr>
        <w:t>5. Clinical Applications of ctDNA in Breast Cancer</w:t>
      </w:r>
    </w:p>
    <w:p w14:paraId="5F80556F" w14:textId="77777777" w:rsidR="005E66C0" w:rsidRDefault="005E66C0" w:rsidP="00BB42AE">
      <w:pPr>
        <w:pStyle w:val="Heading3"/>
        <w:spacing w:before="0" w:beforeAutospacing="0" w:after="0" w:afterAutospacing="0"/>
      </w:pPr>
    </w:p>
    <w:p w14:paraId="595A628F" w14:textId="77777777" w:rsidR="00BB42AE" w:rsidRDefault="00BB42AE" w:rsidP="00BB42AE">
      <w:pPr>
        <w:pStyle w:val="NormalWeb"/>
        <w:spacing w:before="0" w:beforeAutospacing="0" w:after="0" w:afterAutospacing="0" w:line="360" w:lineRule="auto"/>
        <w:jc w:val="both"/>
      </w:pPr>
      <w:r>
        <w:t xml:space="preserve">The application of </w:t>
      </w:r>
      <w:r>
        <w:rPr>
          <w:rStyle w:val="Strong"/>
        </w:rPr>
        <w:t>circulating tumor DNA (ctDNA)</w:t>
      </w:r>
      <w:r>
        <w:t xml:space="preserve"> in the clinical management of breast cancer represents a major advancement in personalized oncology. ctDNA enables non-invasive, real-time monitoring of tumor biology, which can guide clinical decision-making across several stages of disease management.</w:t>
      </w:r>
    </w:p>
    <w:p w14:paraId="7B83DC9D" w14:textId="77777777" w:rsidR="00BB42AE" w:rsidRPr="00BB42AE" w:rsidRDefault="00BB42AE" w:rsidP="00BB42AE">
      <w:pPr>
        <w:pStyle w:val="Heading4"/>
        <w:spacing w:before="0"/>
        <w:rPr>
          <w:color w:val="auto"/>
        </w:rPr>
      </w:pPr>
      <w:r w:rsidRPr="00BB42AE">
        <w:rPr>
          <w:rStyle w:val="Strong"/>
          <w:b/>
          <w:bCs/>
          <w:color w:val="auto"/>
        </w:rPr>
        <w:t>A. Diagnostic Utility</w:t>
      </w:r>
    </w:p>
    <w:p w14:paraId="0CB37CFB" w14:textId="77777777" w:rsidR="00BB42AE" w:rsidRDefault="00BB42AE" w:rsidP="00BB42AE">
      <w:pPr>
        <w:pStyle w:val="NormalWeb"/>
        <w:spacing w:before="0" w:beforeAutospacing="0" w:line="360" w:lineRule="auto"/>
        <w:jc w:val="both"/>
      </w:pPr>
      <w:r>
        <w:t xml:space="preserve">Early detection of breast cancer is critical for improving survival outcomes. Traditional imaging methods (e.g., mammography) have limitations, including low sensitivity in dense breast tissue and false-positive results. ctDNA offers a promising alternative as a </w:t>
      </w:r>
      <w:r>
        <w:rPr>
          <w:rStyle w:val="Strong"/>
        </w:rPr>
        <w:t>non-invasive biomarker for early detection</w:t>
      </w:r>
      <w:r>
        <w:t xml:space="preserve"> due to its ability to reflect tumor-specific mutations and epigenetic changes in plasma even before clinical symptoms arise.</w:t>
      </w:r>
    </w:p>
    <w:p w14:paraId="5CCE6C18" w14:textId="77777777" w:rsidR="00BB42AE" w:rsidRDefault="00BB42AE" w:rsidP="00BB42AE">
      <w:pPr>
        <w:pStyle w:val="NormalWeb"/>
        <w:spacing w:line="360" w:lineRule="auto"/>
        <w:jc w:val="both"/>
      </w:pPr>
      <w:r>
        <w:lastRenderedPageBreak/>
        <w:t>Emerging studies have explored ctDNA methylation signatures as sensitive markers for breast cancer screening. However, the routine use of ctDNA for population-wide screening is still under investigation, as sensitivity in early-stage, low-burden disease remains a challenge.</w:t>
      </w:r>
    </w:p>
    <w:p w14:paraId="7615B66C" w14:textId="77777777" w:rsidR="005E66C0" w:rsidRDefault="005E66C0" w:rsidP="00BB42AE">
      <w:pPr>
        <w:pStyle w:val="NormalWeb"/>
        <w:spacing w:line="360" w:lineRule="auto"/>
        <w:jc w:val="both"/>
      </w:pPr>
      <w:r>
        <w:rPr>
          <w:noProof/>
        </w:rPr>
        <w:drawing>
          <wp:inline distT="0" distB="0" distL="0" distR="0" wp14:anchorId="65F23BA6" wp14:editId="18E72EC4">
            <wp:extent cx="5645888" cy="3136604"/>
            <wp:effectExtent l="0" t="0" r="0" b="6985"/>
            <wp:docPr id="2" name="Picture 2" descr="Z:\Principal Sir\Principal Document\Zoonotic Infection Journal\Topics related Breast Cancer\1-s2.0-S193652332300102X-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Z:\Principal Sir\Principal Document\Zoonotic Infection Journal\Topics related Breast Cancer\1-s2.0-S193652332300102X-gr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8070" cy="3137816"/>
                    </a:xfrm>
                    <a:prstGeom prst="rect">
                      <a:avLst/>
                    </a:prstGeom>
                    <a:noFill/>
                    <a:ln>
                      <a:noFill/>
                    </a:ln>
                  </pic:spPr>
                </pic:pic>
              </a:graphicData>
            </a:graphic>
          </wp:inline>
        </w:drawing>
      </w:r>
    </w:p>
    <w:p w14:paraId="3A04480B" w14:textId="77777777" w:rsidR="005E66C0" w:rsidRPr="000151B2" w:rsidRDefault="005E66C0" w:rsidP="005E66C0">
      <w:pPr>
        <w:pStyle w:val="NormalWeb"/>
        <w:spacing w:line="360" w:lineRule="auto"/>
        <w:jc w:val="center"/>
        <w:rPr>
          <w:b/>
          <w:sz w:val="22"/>
        </w:rPr>
      </w:pPr>
      <w:r w:rsidRPr="000151B2">
        <w:rPr>
          <w:rStyle w:val="Strong"/>
          <w:sz w:val="22"/>
        </w:rPr>
        <w:t>Figure 1:</w:t>
      </w:r>
      <w:r w:rsidRPr="000151B2">
        <w:rPr>
          <w:sz w:val="22"/>
        </w:rPr>
        <w:t xml:space="preserve"> </w:t>
      </w:r>
      <w:r w:rsidRPr="000151B2">
        <w:rPr>
          <w:b/>
          <w:sz w:val="22"/>
        </w:rPr>
        <w:t>Workflow of liquid biopsy in clinical practice</w:t>
      </w:r>
    </w:p>
    <w:p w14:paraId="514C9CBF" w14:textId="77777777" w:rsidR="00BB42AE" w:rsidRPr="00BB42AE" w:rsidRDefault="00BB42AE" w:rsidP="00BB42AE">
      <w:pPr>
        <w:pStyle w:val="Heading4"/>
        <w:spacing w:before="0"/>
        <w:rPr>
          <w:color w:val="auto"/>
        </w:rPr>
      </w:pPr>
      <w:r w:rsidRPr="00BB42AE">
        <w:rPr>
          <w:rStyle w:val="Strong"/>
          <w:b/>
          <w:bCs/>
          <w:color w:val="auto"/>
        </w:rPr>
        <w:t>B. Predictive Biomarker</w:t>
      </w:r>
    </w:p>
    <w:p w14:paraId="0326218F" w14:textId="77777777" w:rsidR="00BB42AE" w:rsidRDefault="00BB42AE" w:rsidP="00BB42AE">
      <w:pPr>
        <w:pStyle w:val="NormalWeb"/>
        <w:spacing w:before="0" w:beforeAutospacing="0" w:line="360" w:lineRule="auto"/>
        <w:jc w:val="both"/>
      </w:pPr>
      <w:r>
        <w:t xml:space="preserve">ctDNA is increasingly recognized for its role as a </w:t>
      </w:r>
      <w:r>
        <w:rPr>
          <w:rStyle w:val="Strong"/>
        </w:rPr>
        <w:t>predictive biomarker</w:t>
      </w:r>
      <w:r>
        <w:t>, aiding in the selection of targeted therapies and monitoring therapeutic response.</w:t>
      </w:r>
    </w:p>
    <w:p w14:paraId="68E21A14" w14:textId="77777777" w:rsidR="00BB42AE" w:rsidRPr="00BB42AE" w:rsidRDefault="00BB42AE" w:rsidP="00BB42AE">
      <w:pPr>
        <w:pStyle w:val="NormalWeb"/>
        <w:numPr>
          <w:ilvl w:val="0"/>
          <w:numId w:val="3"/>
        </w:numPr>
        <w:spacing w:before="0" w:beforeAutospacing="0" w:after="0" w:afterAutospacing="0" w:line="360" w:lineRule="auto"/>
        <w:jc w:val="both"/>
        <w:rPr>
          <w:rStyle w:val="Strong"/>
          <w:b w:val="0"/>
          <w:bCs w:val="0"/>
        </w:rPr>
      </w:pPr>
      <w:r>
        <w:rPr>
          <w:rStyle w:val="Strong"/>
        </w:rPr>
        <w:t>Treatment Selection:</w:t>
      </w:r>
    </w:p>
    <w:p w14:paraId="450F54C6" w14:textId="77777777" w:rsidR="00BB42AE" w:rsidRDefault="00BB42AE" w:rsidP="00BB42AE">
      <w:pPr>
        <w:pStyle w:val="NormalWeb"/>
        <w:spacing w:before="0" w:beforeAutospacing="0" w:after="0" w:afterAutospacing="0" w:line="360" w:lineRule="auto"/>
        <w:ind w:left="720"/>
        <w:jc w:val="both"/>
      </w:pPr>
      <w:r>
        <w:t xml:space="preserve">ctDNA analysis can detect actionable mutations such as </w:t>
      </w:r>
      <w:r>
        <w:rPr>
          <w:rStyle w:val="Strong"/>
        </w:rPr>
        <w:t>ESR1 mutations</w:t>
      </w:r>
      <w:r>
        <w:t xml:space="preserve">, which are associated with resistance to aromatase inhibitors in hormone receptor-positive breast cancer. Similarly, detection of </w:t>
      </w:r>
      <w:r>
        <w:rPr>
          <w:rStyle w:val="Strong"/>
        </w:rPr>
        <w:t>HER2 amplifications</w:t>
      </w:r>
      <w:r>
        <w:t xml:space="preserve"> in ctDNA can guide anti-HER2 therapy in HER2-positive disease, even in cases of tumor heterogeneity.</w:t>
      </w:r>
    </w:p>
    <w:p w14:paraId="783402CC" w14:textId="77777777" w:rsidR="00BB42AE" w:rsidRPr="00BB42AE" w:rsidRDefault="00BB42AE" w:rsidP="00BB42AE">
      <w:pPr>
        <w:pStyle w:val="NormalWeb"/>
        <w:numPr>
          <w:ilvl w:val="0"/>
          <w:numId w:val="3"/>
        </w:numPr>
        <w:spacing w:before="0" w:beforeAutospacing="0" w:after="0" w:afterAutospacing="0" w:line="360" w:lineRule="auto"/>
        <w:jc w:val="both"/>
        <w:rPr>
          <w:rStyle w:val="Strong"/>
          <w:b w:val="0"/>
          <w:bCs w:val="0"/>
        </w:rPr>
      </w:pPr>
      <w:r>
        <w:rPr>
          <w:rStyle w:val="Strong"/>
        </w:rPr>
        <w:t>Monitoring Treatment Response:</w:t>
      </w:r>
    </w:p>
    <w:p w14:paraId="7E5C4843" w14:textId="77777777" w:rsidR="00BB42AE" w:rsidRDefault="00BB42AE" w:rsidP="00BB42AE">
      <w:pPr>
        <w:pStyle w:val="NormalWeb"/>
        <w:spacing w:before="0" w:beforeAutospacing="0" w:after="0" w:afterAutospacing="0" w:line="360" w:lineRule="auto"/>
        <w:ind w:left="720"/>
        <w:jc w:val="both"/>
      </w:pPr>
      <w:r>
        <w:t>Quantitative changes in ctDNA levels during chemotherapy, endocrine therapy, or targeted therapy correlate with treatment efficacy. A rapid decline in ctDNA during treatment often reflects a good response, while persistently high or rising levels may indicate resistance or progressive disease.</w:t>
      </w:r>
    </w:p>
    <w:p w14:paraId="354D31CB" w14:textId="77777777" w:rsidR="00BB42AE" w:rsidRPr="00F45F97" w:rsidRDefault="00BB42AE" w:rsidP="00BB42AE">
      <w:pPr>
        <w:pStyle w:val="Heading4"/>
        <w:rPr>
          <w:rFonts w:ascii="Times New Roman" w:hAnsi="Times New Roman" w:cs="Times New Roman"/>
          <w:color w:val="auto"/>
        </w:rPr>
      </w:pPr>
      <w:r w:rsidRPr="00F45F97">
        <w:rPr>
          <w:rStyle w:val="Strong"/>
          <w:rFonts w:ascii="Times New Roman" w:hAnsi="Times New Roman" w:cs="Times New Roman"/>
          <w:b/>
          <w:bCs/>
          <w:color w:val="auto"/>
        </w:rPr>
        <w:t>C. Prognostic Biomarker</w:t>
      </w:r>
    </w:p>
    <w:p w14:paraId="6D7C1189" w14:textId="77777777" w:rsidR="00BB42AE" w:rsidRDefault="00BB42AE" w:rsidP="00F45F97">
      <w:pPr>
        <w:pStyle w:val="NormalWeb"/>
        <w:spacing w:line="360" w:lineRule="auto"/>
        <w:jc w:val="both"/>
      </w:pPr>
      <w:r>
        <w:t xml:space="preserve">ctDNA serves as a powerful </w:t>
      </w:r>
      <w:r>
        <w:rPr>
          <w:rStyle w:val="Strong"/>
        </w:rPr>
        <w:t>prognostic tool</w:t>
      </w:r>
      <w:r>
        <w:t>, providing insights into disease progression, relapse risk, and survival outcomes.</w:t>
      </w:r>
    </w:p>
    <w:p w14:paraId="4BB997F9" w14:textId="77777777" w:rsidR="00F45F97" w:rsidRPr="00F45F97" w:rsidRDefault="00BB42AE" w:rsidP="00F45F97">
      <w:pPr>
        <w:pStyle w:val="NormalWeb"/>
        <w:numPr>
          <w:ilvl w:val="0"/>
          <w:numId w:val="4"/>
        </w:numPr>
        <w:spacing w:before="0" w:beforeAutospacing="0" w:after="0" w:afterAutospacing="0" w:line="360" w:lineRule="auto"/>
        <w:jc w:val="both"/>
        <w:rPr>
          <w:rStyle w:val="Strong"/>
          <w:b w:val="0"/>
          <w:bCs w:val="0"/>
        </w:rPr>
      </w:pPr>
      <w:r>
        <w:rPr>
          <w:rStyle w:val="Strong"/>
        </w:rPr>
        <w:lastRenderedPageBreak/>
        <w:t>Prediction of DFS and OS:</w:t>
      </w:r>
    </w:p>
    <w:p w14:paraId="2A08182E" w14:textId="77777777" w:rsidR="00BB42AE" w:rsidRDefault="00BB42AE" w:rsidP="00F45F97">
      <w:pPr>
        <w:pStyle w:val="NormalWeb"/>
        <w:spacing w:before="0" w:beforeAutospacing="0" w:after="0" w:afterAutospacing="0" w:line="360" w:lineRule="auto"/>
        <w:ind w:left="720"/>
        <w:jc w:val="both"/>
      </w:pPr>
      <w:r>
        <w:t xml:space="preserve">Elevated ctDNA levels after surgery or during systemic therapy have been associated with </w:t>
      </w:r>
      <w:r>
        <w:rPr>
          <w:rStyle w:val="Strong"/>
        </w:rPr>
        <w:t>shorter disease-free survival (DFS)</w:t>
      </w:r>
      <w:r>
        <w:t xml:space="preserve"> and </w:t>
      </w:r>
      <w:r>
        <w:rPr>
          <w:rStyle w:val="Strong"/>
        </w:rPr>
        <w:t>overall survival (OS)</w:t>
      </w:r>
      <w:r>
        <w:t>, particularly in triple-negative and HER2-positive subtypes.</w:t>
      </w:r>
    </w:p>
    <w:p w14:paraId="139465B2" w14:textId="77777777" w:rsidR="00F45F97" w:rsidRDefault="00BB42AE" w:rsidP="00F45F97">
      <w:pPr>
        <w:pStyle w:val="NormalWeb"/>
        <w:numPr>
          <w:ilvl w:val="0"/>
          <w:numId w:val="4"/>
        </w:numPr>
        <w:spacing w:before="0" w:beforeAutospacing="0" w:after="0" w:afterAutospacing="0" w:line="360" w:lineRule="auto"/>
        <w:jc w:val="both"/>
        <w:rPr>
          <w:rStyle w:val="Strong"/>
          <w:b w:val="0"/>
          <w:bCs w:val="0"/>
        </w:rPr>
      </w:pPr>
      <w:r>
        <w:rPr>
          <w:rStyle w:val="Strong"/>
        </w:rPr>
        <w:t>Minimal Residual Disease (MRD) and Relapse Prediction:</w:t>
      </w:r>
    </w:p>
    <w:p w14:paraId="3F0E0DFE" w14:textId="77777777" w:rsidR="00BB42AE" w:rsidRDefault="00BB42AE" w:rsidP="00F45F97">
      <w:pPr>
        <w:pStyle w:val="NormalWeb"/>
        <w:spacing w:before="0" w:beforeAutospacing="0" w:after="0" w:afterAutospacing="0" w:line="360" w:lineRule="auto"/>
        <w:ind w:left="720"/>
        <w:jc w:val="both"/>
      </w:pPr>
      <w:r>
        <w:t xml:space="preserve">ctDNA is increasingly used to detect </w:t>
      </w:r>
      <w:r>
        <w:rPr>
          <w:rStyle w:val="Strong"/>
        </w:rPr>
        <w:t>MRD</w:t>
      </w:r>
      <w:r>
        <w:t xml:space="preserve"> following curative-intent therapy. ctDNA can reveal the presence of residual microscopic disease not visible on imaging, often predicting relapse </w:t>
      </w:r>
      <w:r>
        <w:rPr>
          <w:rStyle w:val="Strong"/>
        </w:rPr>
        <w:t>months before</w:t>
      </w:r>
      <w:r>
        <w:t xml:space="preserve"> clinical symptoms or radiologic findings. This allows for earlier therapeutic intervention.</w:t>
      </w:r>
    </w:p>
    <w:p w14:paraId="193BA92F" w14:textId="77777777" w:rsidR="00BB42AE" w:rsidRPr="00F45F97" w:rsidRDefault="00BB42AE" w:rsidP="00BB42AE">
      <w:pPr>
        <w:pStyle w:val="Heading4"/>
        <w:rPr>
          <w:rFonts w:ascii="Times New Roman" w:hAnsi="Times New Roman" w:cs="Times New Roman"/>
          <w:color w:val="auto"/>
        </w:rPr>
      </w:pPr>
      <w:r w:rsidRPr="00F45F97">
        <w:rPr>
          <w:rStyle w:val="Strong"/>
          <w:rFonts w:ascii="Times New Roman" w:hAnsi="Times New Roman" w:cs="Times New Roman"/>
          <w:b/>
          <w:bCs/>
          <w:color w:val="auto"/>
        </w:rPr>
        <w:t>D. Resistance Monitoring</w:t>
      </w:r>
    </w:p>
    <w:p w14:paraId="20D636BC" w14:textId="77777777" w:rsidR="00BB42AE" w:rsidRDefault="00BB42AE" w:rsidP="00F45F97">
      <w:pPr>
        <w:pStyle w:val="NormalWeb"/>
        <w:spacing w:line="360" w:lineRule="auto"/>
        <w:jc w:val="both"/>
      </w:pPr>
      <w:r>
        <w:t xml:space="preserve">One of the most impactful clinical applications of ctDNA is in tracking the development of </w:t>
      </w:r>
      <w:r>
        <w:rPr>
          <w:rStyle w:val="Strong"/>
        </w:rPr>
        <w:t>treatment resistance</w:t>
      </w:r>
      <w:r>
        <w:t>.</w:t>
      </w:r>
    </w:p>
    <w:p w14:paraId="54FE88C9" w14:textId="77777777" w:rsidR="00F45F97" w:rsidRPr="00F45F97" w:rsidRDefault="00BB42AE" w:rsidP="00BB42AE">
      <w:pPr>
        <w:pStyle w:val="NormalWeb"/>
        <w:numPr>
          <w:ilvl w:val="0"/>
          <w:numId w:val="5"/>
        </w:numPr>
        <w:rPr>
          <w:rStyle w:val="Strong"/>
          <w:b w:val="0"/>
          <w:bCs w:val="0"/>
        </w:rPr>
      </w:pPr>
      <w:r>
        <w:rPr>
          <w:rStyle w:val="Strong"/>
        </w:rPr>
        <w:t>Detection of Resistance Mutations:</w:t>
      </w:r>
    </w:p>
    <w:p w14:paraId="43D27397" w14:textId="77777777" w:rsidR="00BB42AE" w:rsidRDefault="00BB42AE" w:rsidP="00F45F97">
      <w:pPr>
        <w:pStyle w:val="NormalWeb"/>
        <w:spacing w:line="360" w:lineRule="auto"/>
        <w:ind w:left="720"/>
        <w:jc w:val="both"/>
      </w:pPr>
      <w:r>
        <w:t xml:space="preserve">Acquired mutations such as </w:t>
      </w:r>
      <w:r>
        <w:rPr>
          <w:rStyle w:val="Strong"/>
        </w:rPr>
        <w:t>PIK3CA</w:t>
      </w:r>
      <w:r>
        <w:t xml:space="preserve">, </w:t>
      </w:r>
      <w:r>
        <w:rPr>
          <w:rStyle w:val="Strong"/>
        </w:rPr>
        <w:t>ESR1</w:t>
      </w:r>
      <w:r>
        <w:t xml:space="preserve">, and </w:t>
      </w:r>
      <w:r>
        <w:rPr>
          <w:rStyle w:val="Strong"/>
        </w:rPr>
        <w:t>HER2</w:t>
      </w:r>
      <w:r>
        <w:t xml:space="preserve"> mutations can be identified via ctDNA, offering insight into evolving resistance mechanisms. For example, ESR1 mutations are associated with endocrine therapy resistance, while PIK3CA mutations may confer resistance to certain kinase inhibitors.</w:t>
      </w:r>
    </w:p>
    <w:p w14:paraId="7BA94942" w14:textId="77777777" w:rsidR="00F45F97" w:rsidRPr="00F45F97" w:rsidRDefault="00BB42AE" w:rsidP="00BB42AE">
      <w:pPr>
        <w:pStyle w:val="NormalWeb"/>
        <w:numPr>
          <w:ilvl w:val="0"/>
          <w:numId w:val="5"/>
        </w:numPr>
        <w:rPr>
          <w:rStyle w:val="Strong"/>
          <w:b w:val="0"/>
          <w:bCs w:val="0"/>
        </w:rPr>
      </w:pPr>
      <w:r>
        <w:rPr>
          <w:rStyle w:val="Strong"/>
        </w:rPr>
        <w:t>Therapy Adjustment in Real-Time:</w:t>
      </w:r>
    </w:p>
    <w:p w14:paraId="286C6E47" w14:textId="77777777" w:rsidR="00BB42AE" w:rsidRDefault="00BB42AE" w:rsidP="00F45F97">
      <w:pPr>
        <w:pStyle w:val="NormalWeb"/>
        <w:spacing w:line="360" w:lineRule="auto"/>
        <w:ind w:left="720"/>
        <w:jc w:val="both"/>
      </w:pPr>
      <w:r>
        <w:t xml:space="preserve">Longitudinal ctDNA monitoring enables oncologists to adjust treatment strategies dynamically based on molecular evolution. This includes switching to alternative targeted therapies or enrolling patients in mutation-specific clinical trials, thereby improving patient outcomes through a </w:t>
      </w:r>
      <w:r>
        <w:rPr>
          <w:rStyle w:val="Strong"/>
        </w:rPr>
        <w:t>precision medicine approach</w:t>
      </w:r>
      <w:r>
        <w:t>.</w:t>
      </w:r>
    </w:p>
    <w:p w14:paraId="62CF52A9" w14:textId="77777777" w:rsidR="00F45F97" w:rsidRDefault="00BB42AE" w:rsidP="00BB42AE">
      <w:pPr>
        <w:pStyle w:val="NormalWeb"/>
        <w:rPr>
          <w:rStyle w:val="Strong"/>
        </w:rPr>
      </w:pPr>
      <w:r>
        <w:rPr>
          <w:rStyle w:val="Strong"/>
        </w:rPr>
        <w:t>Conclusion of Section:</w:t>
      </w:r>
    </w:p>
    <w:p w14:paraId="46A3186D" w14:textId="77777777" w:rsidR="00BB42AE" w:rsidRDefault="00BB42AE" w:rsidP="00F45F97">
      <w:pPr>
        <w:pStyle w:val="NormalWeb"/>
        <w:spacing w:line="360" w:lineRule="auto"/>
        <w:jc w:val="both"/>
      </w:pPr>
      <w:r>
        <w:t>The integration of ctDNA into clinical practice is reshaping the management of breast cancer. From diagnosis to resistance monitoring, ctDNA offers a minimally invasive, dynamic, and highly informative approach to personalize treatment and improve prognosis. Ongoing clinical trials and technological advancements will further enhance its clinical utility and standardization.</w:t>
      </w:r>
    </w:p>
    <w:p w14:paraId="79ECF12D" w14:textId="77777777" w:rsidR="00F45F97" w:rsidRDefault="00F45F97" w:rsidP="00F45F97">
      <w:pPr>
        <w:pStyle w:val="Heading3"/>
      </w:pPr>
      <w:r>
        <w:rPr>
          <w:rStyle w:val="Strong"/>
          <w:b/>
          <w:bCs/>
        </w:rPr>
        <w:t>6. Comparative Advantages of Liquid Biopsy</w:t>
      </w:r>
    </w:p>
    <w:p w14:paraId="11ED348D" w14:textId="77777777" w:rsidR="00F45F97" w:rsidRDefault="00F45F97" w:rsidP="00F45F97">
      <w:pPr>
        <w:pStyle w:val="NormalWeb"/>
        <w:spacing w:line="360" w:lineRule="auto"/>
        <w:jc w:val="both"/>
      </w:pPr>
      <w:r>
        <w:t xml:space="preserve">Liquid biopsy, particularly through the analysis of </w:t>
      </w:r>
      <w:r>
        <w:rPr>
          <w:rStyle w:val="Strong"/>
        </w:rPr>
        <w:t>circulating tumor DNA (ctDNA)</w:t>
      </w:r>
      <w:r>
        <w:t xml:space="preserve">, has emerged as a valuable tool complementing or, in some instances, replacing traditional tissue </w:t>
      </w:r>
      <w:r>
        <w:lastRenderedPageBreak/>
        <w:t>biopsy. While tissue biopsy remains the gold standard for initial tumor diagnosis and histopathological evaluation, it has several limitations that can be effectively addressed by liquid biopsy.</w:t>
      </w:r>
    </w:p>
    <w:p w14:paraId="5405B999" w14:textId="77777777" w:rsidR="00F45F97" w:rsidRPr="00F45F97" w:rsidRDefault="00F45F97" w:rsidP="00F45F97">
      <w:pPr>
        <w:pStyle w:val="Heading4"/>
        <w:rPr>
          <w:rFonts w:ascii="Times New Roman" w:hAnsi="Times New Roman" w:cs="Times New Roman"/>
          <w:color w:val="auto"/>
        </w:rPr>
      </w:pPr>
      <w:r w:rsidRPr="00F45F97">
        <w:rPr>
          <w:rStyle w:val="Strong"/>
          <w:rFonts w:ascii="Times New Roman" w:hAnsi="Times New Roman" w:cs="Times New Roman"/>
          <w:b/>
          <w:bCs/>
          <w:color w:val="auto"/>
        </w:rPr>
        <w:t>A. Safety and Minimally Invasive Nature</w:t>
      </w:r>
    </w:p>
    <w:p w14:paraId="7AADFB25" w14:textId="77777777" w:rsidR="00F45F97" w:rsidRDefault="00F45F97" w:rsidP="00F45F97">
      <w:pPr>
        <w:pStyle w:val="NormalWeb"/>
        <w:spacing w:line="360" w:lineRule="auto"/>
        <w:jc w:val="both"/>
      </w:pPr>
      <w:r>
        <w:t>Tissue biopsy procedures, such as core needle or surgical biopsies, are inherently invasive and associated with risks, including bleeding, infection, pain, and potential complications, especially in anatomically challenging or inaccessible tumor sites (e.g., lung, brain, or bone metastases). These procedures are often not feasible in frail or elderly patients or those with comorbid conditions.</w:t>
      </w:r>
    </w:p>
    <w:p w14:paraId="7F88AF1A" w14:textId="77777777" w:rsidR="00F45F97" w:rsidRDefault="00F45F97" w:rsidP="00F45F97">
      <w:pPr>
        <w:pStyle w:val="NormalWeb"/>
        <w:spacing w:line="360" w:lineRule="auto"/>
        <w:jc w:val="both"/>
      </w:pPr>
      <w:r>
        <w:t xml:space="preserve">In contrast, liquid biopsy requires only a simple </w:t>
      </w:r>
      <w:r>
        <w:rPr>
          <w:rStyle w:val="Strong"/>
        </w:rPr>
        <w:t>venipuncture (blood draw)</w:t>
      </w:r>
      <w:r>
        <w:t>, which significantly reduces procedural risks and discomfort. This makes it a safer and more acceptable option for patients, particularly for repeated sampling during treatment and follow-up.</w:t>
      </w:r>
    </w:p>
    <w:p w14:paraId="39B2719B" w14:textId="77777777" w:rsidR="00F45F97" w:rsidRPr="00F45F97" w:rsidRDefault="00F45F97" w:rsidP="00F45F97">
      <w:pPr>
        <w:pStyle w:val="Heading4"/>
        <w:rPr>
          <w:rFonts w:ascii="Times New Roman" w:hAnsi="Times New Roman" w:cs="Times New Roman"/>
          <w:color w:val="auto"/>
        </w:rPr>
      </w:pPr>
      <w:r w:rsidRPr="00F45F97">
        <w:rPr>
          <w:rStyle w:val="Strong"/>
          <w:rFonts w:ascii="Times New Roman" w:hAnsi="Times New Roman" w:cs="Times New Roman"/>
          <w:b/>
          <w:bCs/>
          <w:color w:val="auto"/>
        </w:rPr>
        <w:t>B. Repeatability and Real-Time Monitoring</w:t>
      </w:r>
    </w:p>
    <w:p w14:paraId="0DBD1636" w14:textId="77777777" w:rsidR="00F45F97" w:rsidRDefault="00F45F97" w:rsidP="00F45F97">
      <w:pPr>
        <w:pStyle w:val="NormalWeb"/>
        <w:spacing w:line="360" w:lineRule="auto"/>
        <w:jc w:val="both"/>
      </w:pPr>
      <w:r>
        <w:t xml:space="preserve">A major limitation of tissue biopsy is its inability to be </w:t>
      </w:r>
      <w:r>
        <w:rPr>
          <w:rStyle w:val="Strong"/>
        </w:rPr>
        <w:t>repeated frequently</w:t>
      </w:r>
      <w:r>
        <w:t>. Repeated tissue sampling is not only invasive but may be logistically and ethically impractical. This restricts its use in dynamic disease monitoring.</w:t>
      </w:r>
    </w:p>
    <w:p w14:paraId="2A09D35C" w14:textId="77777777" w:rsidR="00F45F97" w:rsidRDefault="00F45F97" w:rsidP="00F45F97">
      <w:pPr>
        <w:pStyle w:val="NormalWeb"/>
        <w:spacing w:line="360" w:lineRule="auto"/>
        <w:jc w:val="both"/>
      </w:pPr>
      <w:r>
        <w:t xml:space="preserve">Liquid biopsy, being non-invasive, enables </w:t>
      </w:r>
      <w:r>
        <w:rPr>
          <w:rStyle w:val="Strong"/>
        </w:rPr>
        <w:t>serial sampling</w:t>
      </w:r>
      <w:r>
        <w:t xml:space="preserve"> at multiple time points, allowing clinicians to monitor tumor evolution, treatment response, and emergence of resistance mutations in real time. This </w:t>
      </w:r>
      <w:r>
        <w:rPr>
          <w:rStyle w:val="Strong"/>
        </w:rPr>
        <w:t>temporal tracking</w:t>
      </w:r>
      <w:r>
        <w:t xml:space="preserve"> enhances the ability to adjust treatment strategies promptly, thereby improving clinical outcomes.</w:t>
      </w:r>
    </w:p>
    <w:p w14:paraId="55FE3DAC" w14:textId="77777777" w:rsidR="00F45F97" w:rsidRPr="00F45F97" w:rsidRDefault="00F45F97" w:rsidP="00F45F97">
      <w:pPr>
        <w:pStyle w:val="Heading4"/>
        <w:rPr>
          <w:rFonts w:ascii="Times New Roman" w:hAnsi="Times New Roman" w:cs="Times New Roman"/>
          <w:color w:val="auto"/>
        </w:rPr>
      </w:pPr>
      <w:r w:rsidRPr="00F45F97">
        <w:rPr>
          <w:rStyle w:val="Strong"/>
          <w:rFonts w:ascii="Times New Roman" w:hAnsi="Times New Roman" w:cs="Times New Roman"/>
          <w:b/>
          <w:bCs/>
          <w:color w:val="auto"/>
        </w:rPr>
        <w:t>C. Assessment of Tumor Heterogeneity</w:t>
      </w:r>
    </w:p>
    <w:p w14:paraId="1590D3BE" w14:textId="77777777" w:rsidR="00F45F97" w:rsidRDefault="00F45F97" w:rsidP="00F45F97">
      <w:pPr>
        <w:pStyle w:val="NormalWeb"/>
        <w:spacing w:line="360" w:lineRule="auto"/>
        <w:jc w:val="both"/>
      </w:pPr>
      <w:r>
        <w:t xml:space="preserve">Tissue biopsy samples represent only a </w:t>
      </w:r>
      <w:r>
        <w:rPr>
          <w:rStyle w:val="Strong"/>
        </w:rPr>
        <w:t>snapshot</w:t>
      </w:r>
      <w:r>
        <w:t xml:space="preserve"> of a localized portion of the tumor, often missing intratumoral and intertumoral heterogeneity—particularly relevant in metastatic or multifocal breast cancer. This can result in an </w:t>
      </w:r>
      <w:r>
        <w:rPr>
          <w:rStyle w:val="Strong"/>
        </w:rPr>
        <w:t>underestimation of molecular diversity</w:t>
      </w:r>
      <w:r>
        <w:t>, leading to suboptimal therapeutic choices.</w:t>
      </w:r>
    </w:p>
    <w:p w14:paraId="7017D4D8" w14:textId="77777777" w:rsidR="00F45F97" w:rsidRDefault="00F45F97" w:rsidP="00F45F97">
      <w:pPr>
        <w:pStyle w:val="NormalWeb"/>
        <w:spacing w:line="360" w:lineRule="auto"/>
        <w:jc w:val="both"/>
      </w:pPr>
      <w:r>
        <w:t xml:space="preserve">Liquid biopsy overcomes this limitation by capturing ctDNA shed from </w:t>
      </w:r>
      <w:r>
        <w:rPr>
          <w:rStyle w:val="Strong"/>
        </w:rPr>
        <w:t>multiple tumor sites</w:t>
      </w:r>
      <w:r>
        <w:t xml:space="preserve">, including primary and metastatic lesions. This provides a more </w:t>
      </w:r>
      <w:r>
        <w:rPr>
          <w:rStyle w:val="Strong"/>
        </w:rPr>
        <w:t>comprehensive molecular profile</w:t>
      </w:r>
      <w:r>
        <w:t xml:space="preserve"> of the entire tumor burden, reflecting both clonal and sub clonal populations. It is especially valuable in detecting emergent resistance mutations that may arise in metastatic sites not sampled by tissue biopsy.</w:t>
      </w:r>
    </w:p>
    <w:p w14:paraId="5D4D64D8" w14:textId="77777777" w:rsidR="00F45F97" w:rsidRDefault="00F45F97" w:rsidP="00F45F97">
      <w:pPr>
        <w:pStyle w:val="NormalWeb"/>
        <w:spacing w:line="360" w:lineRule="auto"/>
        <w:jc w:val="both"/>
        <w:rPr>
          <w:rStyle w:val="Strong"/>
          <w:bCs w:val="0"/>
        </w:rPr>
      </w:pPr>
      <w:r w:rsidRPr="00F45F97">
        <w:rPr>
          <w:rStyle w:val="Strong"/>
          <w:bCs w:val="0"/>
        </w:rPr>
        <w:lastRenderedPageBreak/>
        <w:t>Table:1-Summary of Advantages</w:t>
      </w:r>
      <w:r>
        <w:rPr>
          <w:rStyle w:val="Strong"/>
          <w:bCs w:val="0"/>
        </w:rPr>
        <w:t>:</w:t>
      </w:r>
    </w:p>
    <w:tbl>
      <w:tblPr>
        <w:tblStyle w:val="TableGrid"/>
        <w:tblW w:w="10098" w:type="dxa"/>
        <w:tblLook w:val="04A0" w:firstRow="1" w:lastRow="0" w:firstColumn="1" w:lastColumn="0" w:noHBand="0" w:noVBand="1"/>
      </w:tblPr>
      <w:tblGrid>
        <w:gridCol w:w="758"/>
        <w:gridCol w:w="2654"/>
        <w:gridCol w:w="3263"/>
        <w:gridCol w:w="3423"/>
      </w:tblGrid>
      <w:tr w:rsidR="00F45F97" w14:paraId="5F81064E" w14:textId="77777777" w:rsidTr="00F45F97">
        <w:trPr>
          <w:trHeight w:val="439"/>
        </w:trPr>
        <w:tc>
          <w:tcPr>
            <w:tcW w:w="758" w:type="dxa"/>
            <w:shd w:val="clear" w:color="auto" w:fill="BFBFBF" w:themeFill="background1" w:themeFillShade="BF"/>
            <w:vAlign w:val="center"/>
          </w:tcPr>
          <w:p w14:paraId="7D228E67" w14:textId="77777777" w:rsidR="00F45F97" w:rsidRDefault="00F45F97" w:rsidP="005A47EC">
            <w:pPr>
              <w:jc w:val="center"/>
              <w:rPr>
                <w:b/>
                <w:bCs/>
              </w:rPr>
            </w:pPr>
            <w:r>
              <w:rPr>
                <w:b/>
                <w:bCs/>
              </w:rPr>
              <w:t>S.No</w:t>
            </w:r>
          </w:p>
        </w:tc>
        <w:tc>
          <w:tcPr>
            <w:tcW w:w="2654" w:type="dxa"/>
            <w:shd w:val="clear" w:color="auto" w:fill="BFBFBF" w:themeFill="background1" w:themeFillShade="BF"/>
            <w:vAlign w:val="center"/>
            <w:hideMark/>
          </w:tcPr>
          <w:p w14:paraId="31BE00C0" w14:textId="77777777" w:rsidR="00F45F97" w:rsidRDefault="00F45F97" w:rsidP="005A47EC">
            <w:pPr>
              <w:jc w:val="center"/>
              <w:rPr>
                <w:b/>
                <w:bCs/>
                <w:sz w:val="24"/>
                <w:szCs w:val="24"/>
              </w:rPr>
            </w:pPr>
            <w:r>
              <w:rPr>
                <w:b/>
                <w:bCs/>
              </w:rPr>
              <w:t>Feature</w:t>
            </w:r>
          </w:p>
        </w:tc>
        <w:tc>
          <w:tcPr>
            <w:tcW w:w="0" w:type="auto"/>
            <w:shd w:val="clear" w:color="auto" w:fill="BFBFBF" w:themeFill="background1" w:themeFillShade="BF"/>
            <w:vAlign w:val="center"/>
            <w:hideMark/>
          </w:tcPr>
          <w:p w14:paraId="612F9EFD" w14:textId="77777777" w:rsidR="00F45F97" w:rsidRDefault="00F45F97" w:rsidP="005A47EC">
            <w:pPr>
              <w:jc w:val="center"/>
              <w:rPr>
                <w:b/>
                <w:bCs/>
                <w:sz w:val="24"/>
                <w:szCs w:val="24"/>
              </w:rPr>
            </w:pPr>
            <w:r>
              <w:rPr>
                <w:b/>
                <w:bCs/>
              </w:rPr>
              <w:t>Tissue Biopsy</w:t>
            </w:r>
          </w:p>
        </w:tc>
        <w:tc>
          <w:tcPr>
            <w:tcW w:w="3423" w:type="dxa"/>
            <w:shd w:val="clear" w:color="auto" w:fill="BFBFBF" w:themeFill="background1" w:themeFillShade="BF"/>
            <w:vAlign w:val="center"/>
            <w:hideMark/>
          </w:tcPr>
          <w:p w14:paraId="7AF3368F" w14:textId="77777777" w:rsidR="00F45F97" w:rsidRDefault="00F45F97" w:rsidP="005A47EC">
            <w:pPr>
              <w:jc w:val="center"/>
              <w:rPr>
                <w:b/>
                <w:bCs/>
                <w:sz w:val="24"/>
                <w:szCs w:val="24"/>
              </w:rPr>
            </w:pPr>
            <w:r>
              <w:rPr>
                <w:b/>
                <w:bCs/>
              </w:rPr>
              <w:t>Liquid Biopsy</w:t>
            </w:r>
          </w:p>
        </w:tc>
      </w:tr>
      <w:tr w:rsidR="00F45F97" w14:paraId="2DBB4DC7" w14:textId="77777777" w:rsidTr="00F45F97">
        <w:trPr>
          <w:trHeight w:val="416"/>
        </w:trPr>
        <w:tc>
          <w:tcPr>
            <w:tcW w:w="758" w:type="dxa"/>
            <w:vAlign w:val="center"/>
          </w:tcPr>
          <w:p w14:paraId="73DBD000" w14:textId="77777777" w:rsidR="00F45F97" w:rsidRDefault="00F45F97" w:rsidP="005A47EC">
            <w:pPr>
              <w:jc w:val="center"/>
              <w:rPr>
                <w:rStyle w:val="Strong"/>
              </w:rPr>
            </w:pPr>
            <w:r>
              <w:rPr>
                <w:rStyle w:val="Strong"/>
              </w:rPr>
              <w:t>1</w:t>
            </w:r>
          </w:p>
        </w:tc>
        <w:tc>
          <w:tcPr>
            <w:tcW w:w="2654" w:type="dxa"/>
            <w:vAlign w:val="center"/>
            <w:hideMark/>
          </w:tcPr>
          <w:p w14:paraId="52C77EE5" w14:textId="77777777" w:rsidR="00F45F97" w:rsidRDefault="00F45F97" w:rsidP="005A47EC">
            <w:pPr>
              <w:rPr>
                <w:sz w:val="24"/>
                <w:szCs w:val="24"/>
              </w:rPr>
            </w:pPr>
            <w:r>
              <w:rPr>
                <w:rStyle w:val="Strong"/>
              </w:rPr>
              <w:t>Invasiveness</w:t>
            </w:r>
          </w:p>
        </w:tc>
        <w:tc>
          <w:tcPr>
            <w:tcW w:w="0" w:type="auto"/>
            <w:vAlign w:val="center"/>
            <w:hideMark/>
          </w:tcPr>
          <w:p w14:paraId="4A5BEA70" w14:textId="77777777" w:rsidR="00F45F97" w:rsidRDefault="00F45F97" w:rsidP="005A47EC">
            <w:pPr>
              <w:rPr>
                <w:sz w:val="24"/>
                <w:szCs w:val="24"/>
              </w:rPr>
            </w:pPr>
            <w:r>
              <w:t>Invasive (needle/surgical)</w:t>
            </w:r>
          </w:p>
        </w:tc>
        <w:tc>
          <w:tcPr>
            <w:tcW w:w="3423" w:type="dxa"/>
            <w:vAlign w:val="center"/>
            <w:hideMark/>
          </w:tcPr>
          <w:p w14:paraId="433D9CF5" w14:textId="77777777" w:rsidR="00F45F97" w:rsidRDefault="00F45F97" w:rsidP="005A47EC">
            <w:pPr>
              <w:rPr>
                <w:sz w:val="24"/>
                <w:szCs w:val="24"/>
              </w:rPr>
            </w:pPr>
            <w:r>
              <w:t>Minimally invasive (blood sample)</w:t>
            </w:r>
          </w:p>
        </w:tc>
      </w:tr>
      <w:tr w:rsidR="00F45F97" w14:paraId="517EB992" w14:textId="77777777" w:rsidTr="00F45F97">
        <w:trPr>
          <w:trHeight w:val="439"/>
        </w:trPr>
        <w:tc>
          <w:tcPr>
            <w:tcW w:w="758" w:type="dxa"/>
            <w:vAlign w:val="center"/>
          </w:tcPr>
          <w:p w14:paraId="05A39EEB" w14:textId="77777777" w:rsidR="00F45F97" w:rsidRDefault="00F45F97" w:rsidP="005A47EC">
            <w:pPr>
              <w:jc w:val="center"/>
              <w:rPr>
                <w:rStyle w:val="Strong"/>
              </w:rPr>
            </w:pPr>
            <w:r>
              <w:rPr>
                <w:rStyle w:val="Strong"/>
              </w:rPr>
              <w:t>2</w:t>
            </w:r>
          </w:p>
        </w:tc>
        <w:tc>
          <w:tcPr>
            <w:tcW w:w="2654" w:type="dxa"/>
            <w:vAlign w:val="center"/>
            <w:hideMark/>
          </w:tcPr>
          <w:p w14:paraId="711445C1" w14:textId="77777777" w:rsidR="00F45F97" w:rsidRDefault="00F45F97" w:rsidP="005A47EC">
            <w:pPr>
              <w:rPr>
                <w:sz w:val="24"/>
                <w:szCs w:val="24"/>
              </w:rPr>
            </w:pPr>
            <w:r>
              <w:rPr>
                <w:rStyle w:val="Strong"/>
              </w:rPr>
              <w:t>Safety</w:t>
            </w:r>
          </w:p>
        </w:tc>
        <w:tc>
          <w:tcPr>
            <w:tcW w:w="0" w:type="auto"/>
            <w:vAlign w:val="center"/>
            <w:hideMark/>
          </w:tcPr>
          <w:p w14:paraId="31C4F9A5" w14:textId="77777777" w:rsidR="00F45F97" w:rsidRDefault="00F45F97" w:rsidP="005A47EC">
            <w:pPr>
              <w:rPr>
                <w:sz w:val="24"/>
                <w:szCs w:val="24"/>
              </w:rPr>
            </w:pPr>
            <w:r>
              <w:t>Risk of complications</w:t>
            </w:r>
          </w:p>
        </w:tc>
        <w:tc>
          <w:tcPr>
            <w:tcW w:w="3423" w:type="dxa"/>
            <w:vAlign w:val="center"/>
            <w:hideMark/>
          </w:tcPr>
          <w:p w14:paraId="6CAA0495" w14:textId="77777777" w:rsidR="00F45F97" w:rsidRDefault="00F45F97" w:rsidP="005A47EC">
            <w:pPr>
              <w:rPr>
                <w:sz w:val="24"/>
                <w:szCs w:val="24"/>
              </w:rPr>
            </w:pPr>
            <w:r>
              <w:t>Safe and well-tolerated</w:t>
            </w:r>
          </w:p>
        </w:tc>
      </w:tr>
      <w:tr w:rsidR="00F45F97" w14:paraId="003009DF" w14:textId="77777777" w:rsidTr="00F45F97">
        <w:trPr>
          <w:trHeight w:val="416"/>
        </w:trPr>
        <w:tc>
          <w:tcPr>
            <w:tcW w:w="758" w:type="dxa"/>
            <w:vAlign w:val="center"/>
          </w:tcPr>
          <w:p w14:paraId="05A1F02F" w14:textId="77777777" w:rsidR="00F45F97" w:rsidRDefault="00F45F97" w:rsidP="005A47EC">
            <w:pPr>
              <w:jc w:val="center"/>
              <w:rPr>
                <w:rStyle w:val="Strong"/>
              </w:rPr>
            </w:pPr>
            <w:r>
              <w:rPr>
                <w:rStyle w:val="Strong"/>
              </w:rPr>
              <w:t>3</w:t>
            </w:r>
          </w:p>
        </w:tc>
        <w:tc>
          <w:tcPr>
            <w:tcW w:w="2654" w:type="dxa"/>
            <w:vAlign w:val="center"/>
            <w:hideMark/>
          </w:tcPr>
          <w:p w14:paraId="3087DBE5" w14:textId="77777777" w:rsidR="00F45F97" w:rsidRDefault="00F45F97" w:rsidP="005A47EC">
            <w:pPr>
              <w:rPr>
                <w:sz w:val="24"/>
                <w:szCs w:val="24"/>
              </w:rPr>
            </w:pPr>
            <w:r>
              <w:rPr>
                <w:rStyle w:val="Strong"/>
              </w:rPr>
              <w:t>Repeatability</w:t>
            </w:r>
          </w:p>
        </w:tc>
        <w:tc>
          <w:tcPr>
            <w:tcW w:w="0" w:type="auto"/>
            <w:vAlign w:val="center"/>
            <w:hideMark/>
          </w:tcPr>
          <w:p w14:paraId="670BA918" w14:textId="77777777" w:rsidR="00F45F97" w:rsidRDefault="00F45F97" w:rsidP="005A47EC">
            <w:pPr>
              <w:rPr>
                <w:sz w:val="24"/>
                <w:szCs w:val="24"/>
              </w:rPr>
            </w:pPr>
            <w:r>
              <w:t>Limited</w:t>
            </w:r>
          </w:p>
        </w:tc>
        <w:tc>
          <w:tcPr>
            <w:tcW w:w="3423" w:type="dxa"/>
            <w:vAlign w:val="center"/>
            <w:hideMark/>
          </w:tcPr>
          <w:p w14:paraId="4562F3CE" w14:textId="77777777" w:rsidR="00F45F97" w:rsidRDefault="00F45F97" w:rsidP="005A47EC">
            <w:pPr>
              <w:rPr>
                <w:sz w:val="24"/>
                <w:szCs w:val="24"/>
              </w:rPr>
            </w:pPr>
            <w:r>
              <w:t>High—can be repeated frequently</w:t>
            </w:r>
          </w:p>
        </w:tc>
      </w:tr>
      <w:tr w:rsidR="00F45F97" w14:paraId="2947AA86" w14:textId="77777777" w:rsidTr="00F45F97">
        <w:trPr>
          <w:trHeight w:val="439"/>
        </w:trPr>
        <w:tc>
          <w:tcPr>
            <w:tcW w:w="758" w:type="dxa"/>
            <w:vAlign w:val="center"/>
          </w:tcPr>
          <w:p w14:paraId="4DF74FEE" w14:textId="77777777" w:rsidR="00F45F97" w:rsidRDefault="00F45F97" w:rsidP="005A47EC">
            <w:pPr>
              <w:jc w:val="center"/>
              <w:rPr>
                <w:rStyle w:val="Strong"/>
              </w:rPr>
            </w:pPr>
            <w:r>
              <w:rPr>
                <w:rStyle w:val="Strong"/>
              </w:rPr>
              <w:t>4</w:t>
            </w:r>
          </w:p>
        </w:tc>
        <w:tc>
          <w:tcPr>
            <w:tcW w:w="2654" w:type="dxa"/>
            <w:vAlign w:val="center"/>
            <w:hideMark/>
          </w:tcPr>
          <w:p w14:paraId="23C245D7" w14:textId="77777777" w:rsidR="00F45F97" w:rsidRDefault="00F45F97" w:rsidP="005A47EC">
            <w:pPr>
              <w:rPr>
                <w:sz w:val="24"/>
                <w:szCs w:val="24"/>
              </w:rPr>
            </w:pPr>
            <w:r>
              <w:rPr>
                <w:rStyle w:val="Strong"/>
              </w:rPr>
              <w:t>Tumor Heterogeneity</w:t>
            </w:r>
          </w:p>
        </w:tc>
        <w:tc>
          <w:tcPr>
            <w:tcW w:w="0" w:type="auto"/>
            <w:vAlign w:val="center"/>
            <w:hideMark/>
          </w:tcPr>
          <w:p w14:paraId="6EFE0BF0" w14:textId="77777777" w:rsidR="00F45F97" w:rsidRDefault="00F45F97" w:rsidP="005A47EC">
            <w:pPr>
              <w:rPr>
                <w:sz w:val="24"/>
                <w:szCs w:val="24"/>
              </w:rPr>
            </w:pPr>
            <w:r>
              <w:t>Limited snapshot</w:t>
            </w:r>
          </w:p>
        </w:tc>
        <w:tc>
          <w:tcPr>
            <w:tcW w:w="3423" w:type="dxa"/>
            <w:vAlign w:val="center"/>
            <w:hideMark/>
          </w:tcPr>
          <w:p w14:paraId="231CF74B" w14:textId="77777777" w:rsidR="00F45F97" w:rsidRDefault="00F45F97" w:rsidP="005A47EC">
            <w:pPr>
              <w:rPr>
                <w:sz w:val="24"/>
                <w:szCs w:val="24"/>
              </w:rPr>
            </w:pPr>
            <w:r>
              <w:t>Reflects total tumor burden</w:t>
            </w:r>
          </w:p>
        </w:tc>
      </w:tr>
      <w:tr w:rsidR="00F45F97" w14:paraId="612BA845" w14:textId="77777777" w:rsidTr="00F45F97">
        <w:trPr>
          <w:trHeight w:val="439"/>
        </w:trPr>
        <w:tc>
          <w:tcPr>
            <w:tcW w:w="758" w:type="dxa"/>
            <w:vAlign w:val="center"/>
          </w:tcPr>
          <w:p w14:paraId="3D65ABF3" w14:textId="77777777" w:rsidR="00F45F97" w:rsidRDefault="00F45F97" w:rsidP="005A47EC">
            <w:pPr>
              <w:jc w:val="center"/>
              <w:rPr>
                <w:rStyle w:val="Strong"/>
              </w:rPr>
            </w:pPr>
            <w:r>
              <w:rPr>
                <w:rStyle w:val="Strong"/>
              </w:rPr>
              <w:t>5</w:t>
            </w:r>
          </w:p>
        </w:tc>
        <w:tc>
          <w:tcPr>
            <w:tcW w:w="2654" w:type="dxa"/>
            <w:vAlign w:val="center"/>
            <w:hideMark/>
          </w:tcPr>
          <w:p w14:paraId="008257E2" w14:textId="77777777" w:rsidR="00F45F97" w:rsidRDefault="00F45F97" w:rsidP="005A47EC">
            <w:pPr>
              <w:rPr>
                <w:sz w:val="24"/>
                <w:szCs w:val="24"/>
              </w:rPr>
            </w:pPr>
            <w:r>
              <w:rPr>
                <w:rStyle w:val="Strong"/>
              </w:rPr>
              <w:t>Turnaround Time</w:t>
            </w:r>
          </w:p>
        </w:tc>
        <w:tc>
          <w:tcPr>
            <w:tcW w:w="0" w:type="auto"/>
            <w:vAlign w:val="center"/>
            <w:hideMark/>
          </w:tcPr>
          <w:p w14:paraId="23721AF9" w14:textId="77777777" w:rsidR="00F45F97" w:rsidRDefault="00F45F97" w:rsidP="005A47EC">
            <w:pPr>
              <w:rPr>
                <w:sz w:val="24"/>
                <w:szCs w:val="24"/>
              </w:rPr>
            </w:pPr>
            <w:r>
              <w:t>Days to weeks</w:t>
            </w:r>
          </w:p>
        </w:tc>
        <w:tc>
          <w:tcPr>
            <w:tcW w:w="3423" w:type="dxa"/>
            <w:vAlign w:val="center"/>
            <w:hideMark/>
          </w:tcPr>
          <w:p w14:paraId="6B8179D4" w14:textId="77777777" w:rsidR="00F45F97" w:rsidRDefault="00F45F97" w:rsidP="005A47EC">
            <w:pPr>
              <w:rPr>
                <w:sz w:val="24"/>
                <w:szCs w:val="24"/>
              </w:rPr>
            </w:pPr>
            <w:r>
              <w:t>Often faster, hours to a few days</w:t>
            </w:r>
          </w:p>
        </w:tc>
      </w:tr>
      <w:tr w:rsidR="00F45F97" w14:paraId="014D4E72" w14:textId="77777777" w:rsidTr="00F45F97">
        <w:trPr>
          <w:trHeight w:val="488"/>
        </w:trPr>
        <w:tc>
          <w:tcPr>
            <w:tcW w:w="758" w:type="dxa"/>
            <w:vAlign w:val="center"/>
          </w:tcPr>
          <w:p w14:paraId="62E35706" w14:textId="77777777" w:rsidR="00F45F97" w:rsidRDefault="00F45F97" w:rsidP="005A47EC">
            <w:pPr>
              <w:jc w:val="center"/>
              <w:rPr>
                <w:rStyle w:val="Strong"/>
              </w:rPr>
            </w:pPr>
            <w:r>
              <w:rPr>
                <w:rStyle w:val="Strong"/>
              </w:rPr>
              <w:t>6</w:t>
            </w:r>
          </w:p>
        </w:tc>
        <w:tc>
          <w:tcPr>
            <w:tcW w:w="2654" w:type="dxa"/>
            <w:vAlign w:val="center"/>
            <w:hideMark/>
          </w:tcPr>
          <w:p w14:paraId="468E79F7" w14:textId="77777777" w:rsidR="00F45F97" w:rsidRDefault="00F45F97" w:rsidP="005A47EC">
            <w:pPr>
              <w:rPr>
                <w:sz w:val="24"/>
                <w:szCs w:val="24"/>
              </w:rPr>
            </w:pPr>
            <w:r>
              <w:rPr>
                <w:rStyle w:val="Strong"/>
              </w:rPr>
              <w:t>Feasibility in Metastasis</w:t>
            </w:r>
          </w:p>
        </w:tc>
        <w:tc>
          <w:tcPr>
            <w:tcW w:w="0" w:type="auto"/>
            <w:vAlign w:val="center"/>
            <w:hideMark/>
          </w:tcPr>
          <w:p w14:paraId="62E9CB13" w14:textId="77777777" w:rsidR="00F45F97" w:rsidRDefault="00F45F97" w:rsidP="005A47EC">
            <w:pPr>
              <w:rPr>
                <w:sz w:val="24"/>
                <w:szCs w:val="24"/>
              </w:rPr>
            </w:pPr>
            <w:r>
              <w:t>Often limited or inaccessible</w:t>
            </w:r>
          </w:p>
        </w:tc>
        <w:tc>
          <w:tcPr>
            <w:tcW w:w="3423" w:type="dxa"/>
            <w:vAlign w:val="center"/>
            <w:hideMark/>
          </w:tcPr>
          <w:p w14:paraId="3E2089A5" w14:textId="77777777" w:rsidR="00F45F97" w:rsidRDefault="00F45F97" w:rsidP="005A47EC">
            <w:pPr>
              <w:rPr>
                <w:sz w:val="24"/>
                <w:szCs w:val="24"/>
              </w:rPr>
            </w:pPr>
            <w:r>
              <w:t>Accessible even in metastatic cases</w:t>
            </w:r>
          </w:p>
        </w:tc>
      </w:tr>
    </w:tbl>
    <w:p w14:paraId="0DC7142E" w14:textId="77777777" w:rsidR="00F45F97" w:rsidRDefault="00F45F97" w:rsidP="00F45F97">
      <w:pPr>
        <w:pStyle w:val="NormalWeb"/>
        <w:rPr>
          <w:rStyle w:val="Strong"/>
        </w:rPr>
      </w:pPr>
      <w:r>
        <w:rPr>
          <w:rStyle w:val="Strong"/>
        </w:rPr>
        <w:t>Conclusion of Section:</w:t>
      </w:r>
    </w:p>
    <w:p w14:paraId="295DD4FF" w14:textId="77777777" w:rsidR="000222E2" w:rsidRDefault="00F45F97" w:rsidP="000222E2">
      <w:pPr>
        <w:pStyle w:val="NormalWeb"/>
        <w:spacing w:line="360" w:lineRule="auto"/>
        <w:jc w:val="both"/>
      </w:pPr>
      <w:r>
        <w:t xml:space="preserve">While tissue biopsy remains indispensable for initial cancer diagnosis and histopathological assessment, </w:t>
      </w:r>
      <w:r>
        <w:rPr>
          <w:rStyle w:val="Strong"/>
        </w:rPr>
        <w:t>liquid biopsy offers a safer, repeatable, and more comprehensive approach</w:t>
      </w:r>
      <w:r>
        <w:t xml:space="preserve"> for monitoring tumor dynamics and guiding personalized therapy. Its integration into clinical workflows enhances precision oncology, particularly in metastatic breast cancer and in contexts requiring real-time molecular insights.</w:t>
      </w:r>
    </w:p>
    <w:p w14:paraId="0FC10708" w14:textId="77777777" w:rsidR="000222E2" w:rsidRDefault="000222E2" w:rsidP="000222E2">
      <w:pPr>
        <w:pStyle w:val="Heading3"/>
      </w:pPr>
      <w:r>
        <w:rPr>
          <w:rStyle w:val="Strong"/>
          <w:b/>
          <w:bCs/>
        </w:rPr>
        <w:t>7. Current Limitations and Challenges</w:t>
      </w:r>
    </w:p>
    <w:p w14:paraId="7B376534" w14:textId="77777777" w:rsidR="000222E2" w:rsidRDefault="000222E2" w:rsidP="000222E2">
      <w:pPr>
        <w:pStyle w:val="NormalWeb"/>
        <w:spacing w:line="360" w:lineRule="auto"/>
        <w:jc w:val="both"/>
      </w:pPr>
      <w:r>
        <w:t xml:space="preserve">Despite the promising clinical utility of </w:t>
      </w:r>
      <w:r>
        <w:rPr>
          <w:rStyle w:val="Strong"/>
        </w:rPr>
        <w:t>liquid biopsy</w:t>
      </w:r>
      <w:r>
        <w:t xml:space="preserve"> and </w:t>
      </w:r>
      <w:r>
        <w:rPr>
          <w:rStyle w:val="Strong"/>
        </w:rPr>
        <w:t>circulating tumor DNA (ctDNA)</w:t>
      </w:r>
      <w:r>
        <w:t xml:space="preserve"> analysis in breast cancer management, several limitations and challenges hinder its widespread adoption and integration into routine clinical practice. These challenges span across technical, clinical, and regulatory domains.</w:t>
      </w:r>
    </w:p>
    <w:p w14:paraId="1732734B" w14:textId="77777777" w:rsidR="000222E2" w:rsidRPr="000222E2" w:rsidRDefault="000222E2" w:rsidP="000222E2">
      <w:pPr>
        <w:pStyle w:val="Heading4"/>
        <w:rPr>
          <w:rFonts w:ascii="Times New Roman" w:hAnsi="Times New Roman" w:cs="Times New Roman"/>
          <w:color w:val="auto"/>
        </w:rPr>
      </w:pPr>
      <w:r w:rsidRPr="000222E2">
        <w:rPr>
          <w:rStyle w:val="Strong"/>
          <w:rFonts w:ascii="Times New Roman" w:hAnsi="Times New Roman" w:cs="Times New Roman"/>
          <w:b/>
          <w:bCs/>
          <w:color w:val="auto"/>
        </w:rPr>
        <w:t>A. Technical Sensitivity and Specificity</w:t>
      </w:r>
    </w:p>
    <w:p w14:paraId="057DB5A1" w14:textId="77777777" w:rsidR="000222E2" w:rsidRDefault="000222E2" w:rsidP="000222E2">
      <w:pPr>
        <w:pStyle w:val="NormalWeb"/>
        <w:spacing w:line="360" w:lineRule="auto"/>
        <w:jc w:val="both"/>
      </w:pPr>
      <w:r>
        <w:t xml:space="preserve">One of the major technical challenges in ctDNA analysis is its </w:t>
      </w:r>
      <w:r>
        <w:rPr>
          <w:rStyle w:val="Strong"/>
        </w:rPr>
        <w:t>low abundance</w:t>
      </w:r>
      <w:r>
        <w:t xml:space="preserve"> in early-stage cancers or in patients with minimal residual disease (MRD). ctDNA often constitutes a very small fraction of total circulating cell-free DNA (cfDNA)—sometimes &lt;0.1%—making </w:t>
      </w:r>
      <w:r>
        <w:rPr>
          <w:rStyle w:val="Strong"/>
        </w:rPr>
        <w:t>detection and accurate quantification</w:t>
      </w:r>
      <w:r>
        <w:t xml:space="preserve"> technically demanding.</w:t>
      </w:r>
    </w:p>
    <w:p w14:paraId="42AD8980" w14:textId="77777777" w:rsidR="000222E2" w:rsidRDefault="000222E2" w:rsidP="000222E2">
      <w:pPr>
        <w:pStyle w:val="NormalWeb"/>
        <w:spacing w:line="360" w:lineRule="auto"/>
        <w:jc w:val="both"/>
      </w:pPr>
      <w:r>
        <w:t xml:space="preserve">While highly sensitive technologies like </w:t>
      </w:r>
      <w:r>
        <w:rPr>
          <w:rStyle w:val="Strong"/>
        </w:rPr>
        <w:t>digital PCR</w:t>
      </w:r>
      <w:r>
        <w:t xml:space="preserve"> and </w:t>
      </w:r>
      <w:r>
        <w:rPr>
          <w:rStyle w:val="Strong"/>
        </w:rPr>
        <w:t>ultra-deep next-generation sequencing (NGS)</w:t>
      </w:r>
      <w:r>
        <w:t xml:space="preserve"> have improved detection limits, issues such as false positives (due to sequencing errors or clonal hematopoiesis) and false negatives (from insufficient ctDNA quantity) still persist. Therefore, technical sensitivity and analytical accuracy remain critical barriers, especially in early detection or MRD settings.</w:t>
      </w:r>
    </w:p>
    <w:p w14:paraId="1680CD31" w14:textId="77777777" w:rsidR="000222E2" w:rsidRPr="000222E2" w:rsidRDefault="000222E2" w:rsidP="000222E2">
      <w:pPr>
        <w:pStyle w:val="Heading4"/>
        <w:rPr>
          <w:rFonts w:ascii="Times New Roman" w:hAnsi="Times New Roman" w:cs="Times New Roman"/>
          <w:color w:val="auto"/>
        </w:rPr>
      </w:pPr>
      <w:r w:rsidRPr="000222E2">
        <w:rPr>
          <w:rStyle w:val="Strong"/>
          <w:rFonts w:ascii="Times New Roman" w:hAnsi="Times New Roman" w:cs="Times New Roman"/>
          <w:b/>
          <w:bCs/>
          <w:color w:val="auto"/>
        </w:rPr>
        <w:lastRenderedPageBreak/>
        <w:t>B. Lack of Standardization</w:t>
      </w:r>
    </w:p>
    <w:p w14:paraId="664C9489" w14:textId="77777777" w:rsidR="000222E2" w:rsidRDefault="000222E2" w:rsidP="000222E2">
      <w:pPr>
        <w:pStyle w:val="NormalWeb"/>
        <w:spacing w:line="360" w:lineRule="auto"/>
        <w:jc w:val="both"/>
      </w:pPr>
      <w:r>
        <w:t xml:space="preserve">There is currently </w:t>
      </w:r>
      <w:r>
        <w:rPr>
          <w:rStyle w:val="Strong"/>
        </w:rPr>
        <w:t>no universally accepted standard</w:t>
      </w:r>
      <w:r>
        <w:t xml:space="preserve"> for ctDNA analysis in terms of:</w:t>
      </w:r>
    </w:p>
    <w:p w14:paraId="22EB2D67" w14:textId="77777777" w:rsidR="000222E2" w:rsidRDefault="000222E2" w:rsidP="000222E2">
      <w:pPr>
        <w:pStyle w:val="NormalWeb"/>
        <w:numPr>
          <w:ilvl w:val="0"/>
          <w:numId w:val="6"/>
        </w:numPr>
        <w:spacing w:line="360" w:lineRule="auto"/>
        <w:jc w:val="both"/>
      </w:pPr>
      <w:r>
        <w:t>Sample collection (e.g., blood tube type and processing time)</w:t>
      </w:r>
    </w:p>
    <w:p w14:paraId="333995E5" w14:textId="77777777" w:rsidR="000222E2" w:rsidRDefault="000222E2" w:rsidP="000222E2">
      <w:pPr>
        <w:pStyle w:val="NormalWeb"/>
        <w:numPr>
          <w:ilvl w:val="0"/>
          <w:numId w:val="6"/>
        </w:numPr>
        <w:spacing w:line="360" w:lineRule="auto"/>
        <w:jc w:val="both"/>
      </w:pPr>
      <w:r>
        <w:t>DNA extraction methods</w:t>
      </w:r>
    </w:p>
    <w:p w14:paraId="433844FD" w14:textId="77777777" w:rsidR="000222E2" w:rsidRDefault="000222E2" w:rsidP="000222E2">
      <w:pPr>
        <w:pStyle w:val="NormalWeb"/>
        <w:numPr>
          <w:ilvl w:val="0"/>
          <w:numId w:val="6"/>
        </w:numPr>
        <w:spacing w:line="360" w:lineRule="auto"/>
        <w:jc w:val="both"/>
      </w:pPr>
      <w:r>
        <w:t>Assay platforms (e.g., dPCR, NGS, BEAMing)</w:t>
      </w:r>
    </w:p>
    <w:p w14:paraId="60BB6CBC" w14:textId="77777777" w:rsidR="000222E2" w:rsidRDefault="000222E2" w:rsidP="000222E2">
      <w:pPr>
        <w:pStyle w:val="NormalWeb"/>
        <w:numPr>
          <w:ilvl w:val="0"/>
          <w:numId w:val="6"/>
        </w:numPr>
        <w:spacing w:line="360" w:lineRule="auto"/>
        <w:jc w:val="both"/>
      </w:pPr>
      <w:r>
        <w:t>Data interpretation and reporting</w:t>
      </w:r>
    </w:p>
    <w:p w14:paraId="11474570" w14:textId="77777777" w:rsidR="000222E2" w:rsidRDefault="000222E2" w:rsidP="000222E2">
      <w:pPr>
        <w:pStyle w:val="NormalWeb"/>
        <w:spacing w:line="360" w:lineRule="auto"/>
        <w:jc w:val="both"/>
      </w:pPr>
      <w:r>
        <w:t xml:space="preserve">This lack of </w:t>
      </w:r>
      <w:r>
        <w:rPr>
          <w:rStyle w:val="Strong"/>
        </w:rPr>
        <w:t>assay standardization and harmonization</w:t>
      </w:r>
      <w:r>
        <w:t xml:space="preserve"> across laboratories and platforms creates variability in test results, complicating clinical interpretation and limiting reproducibility. Moreover, the absence of established reference materials and quality control metrics makes validation and comparison across studies difficult.</w:t>
      </w:r>
    </w:p>
    <w:p w14:paraId="763F84B2" w14:textId="77777777" w:rsidR="000222E2" w:rsidRPr="000222E2" w:rsidRDefault="000222E2" w:rsidP="000222E2">
      <w:pPr>
        <w:pStyle w:val="Heading4"/>
        <w:rPr>
          <w:rFonts w:ascii="Times New Roman" w:hAnsi="Times New Roman" w:cs="Times New Roman"/>
          <w:color w:val="auto"/>
        </w:rPr>
      </w:pPr>
      <w:r w:rsidRPr="000222E2">
        <w:rPr>
          <w:rStyle w:val="Strong"/>
          <w:rFonts w:ascii="Times New Roman" w:hAnsi="Times New Roman" w:cs="Times New Roman"/>
          <w:b/>
          <w:bCs/>
          <w:color w:val="auto"/>
        </w:rPr>
        <w:t>C. Regulatory and Clinical Integration Challenges</w:t>
      </w:r>
    </w:p>
    <w:p w14:paraId="7DD2848A" w14:textId="77777777" w:rsidR="000222E2" w:rsidRDefault="000222E2" w:rsidP="000222E2">
      <w:pPr>
        <w:pStyle w:val="NormalWeb"/>
        <w:spacing w:line="360" w:lineRule="auto"/>
        <w:jc w:val="both"/>
      </w:pPr>
      <w:r>
        <w:t xml:space="preserve">Although the U.S. FDA and other regulatory bodies have approved certain ctDNA-based assays (e.g., </w:t>
      </w:r>
      <w:r>
        <w:rPr>
          <w:rStyle w:val="Emphasis"/>
        </w:rPr>
        <w:t>Guardant360, Foundation One Liquid CDx</w:t>
      </w:r>
      <w:r>
        <w:t xml:space="preserve">) for specific indications, </w:t>
      </w:r>
      <w:r>
        <w:rPr>
          <w:rStyle w:val="Strong"/>
        </w:rPr>
        <w:t>broad clinical adoption remains limited</w:t>
      </w:r>
      <w:r>
        <w:t xml:space="preserve"> due to:</w:t>
      </w:r>
    </w:p>
    <w:p w14:paraId="1033A749" w14:textId="77777777" w:rsidR="000222E2" w:rsidRDefault="000222E2" w:rsidP="000222E2">
      <w:pPr>
        <w:pStyle w:val="NormalWeb"/>
        <w:numPr>
          <w:ilvl w:val="0"/>
          <w:numId w:val="7"/>
        </w:numPr>
        <w:spacing w:line="360" w:lineRule="auto"/>
        <w:jc w:val="both"/>
      </w:pPr>
      <w:r>
        <w:rPr>
          <w:rStyle w:val="Strong"/>
        </w:rPr>
        <w:t>Insufficient clinical validation</w:t>
      </w:r>
      <w:r>
        <w:t>: Many ctDNA applications are still under investigation in clinical trials and lack large-scale, prospective evidence of improved patient outcomes.</w:t>
      </w:r>
    </w:p>
    <w:p w14:paraId="28A54675" w14:textId="77777777" w:rsidR="000222E2" w:rsidRDefault="000222E2" w:rsidP="000222E2">
      <w:pPr>
        <w:pStyle w:val="NormalWeb"/>
        <w:numPr>
          <w:ilvl w:val="0"/>
          <w:numId w:val="7"/>
        </w:numPr>
        <w:spacing w:line="360" w:lineRule="auto"/>
        <w:jc w:val="both"/>
      </w:pPr>
      <w:r>
        <w:rPr>
          <w:rStyle w:val="Strong"/>
        </w:rPr>
        <w:t>Cost and reimbursement issues</w:t>
      </w:r>
      <w:r>
        <w:t>: ctDNA assays are often expensive, and insurance coverage is inconsistent, posing a financial burden to healthcare systems and patients.</w:t>
      </w:r>
    </w:p>
    <w:p w14:paraId="678CAD0D" w14:textId="77777777" w:rsidR="000222E2" w:rsidRDefault="000222E2" w:rsidP="000222E2">
      <w:pPr>
        <w:pStyle w:val="NormalWeb"/>
        <w:numPr>
          <w:ilvl w:val="0"/>
          <w:numId w:val="7"/>
        </w:numPr>
        <w:spacing w:line="360" w:lineRule="auto"/>
        <w:jc w:val="both"/>
      </w:pPr>
      <w:r>
        <w:rPr>
          <w:rStyle w:val="Strong"/>
        </w:rPr>
        <w:t>Clinical decision-making uncertainty</w:t>
      </w:r>
      <w:r>
        <w:t>: Clinicians may hesitate to base major treatment decisions solely on liquid biopsy results, particularly in the absence of concordant tissue data or standardized guidelines.</w:t>
      </w:r>
    </w:p>
    <w:p w14:paraId="1AD7AE8E" w14:textId="77777777" w:rsidR="000222E2" w:rsidRDefault="000222E2" w:rsidP="000222E2">
      <w:pPr>
        <w:pStyle w:val="NormalWeb"/>
        <w:spacing w:line="360" w:lineRule="auto"/>
        <w:jc w:val="both"/>
      </w:pPr>
      <w:r>
        <w:t xml:space="preserve">Additionally, the </w:t>
      </w:r>
      <w:r>
        <w:rPr>
          <w:rStyle w:val="Strong"/>
        </w:rPr>
        <w:t>integration of liquid biopsy into existing clinical workflows</w:t>
      </w:r>
      <w:r>
        <w:t xml:space="preserve"> requires multidisciplinary coordination among oncologists, pathologists, and molecular diagnostics experts, which can be challenging in resource-limited or non-specialized settings.</w:t>
      </w:r>
    </w:p>
    <w:p w14:paraId="5F504777" w14:textId="77777777" w:rsidR="000222E2" w:rsidRDefault="000222E2" w:rsidP="000222E2">
      <w:pPr>
        <w:pStyle w:val="NormalWeb"/>
        <w:rPr>
          <w:rStyle w:val="Strong"/>
        </w:rPr>
      </w:pPr>
      <w:r>
        <w:rPr>
          <w:rStyle w:val="Strong"/>
        </w:rPr>
        <w:t>Conclusion of Section:</w:t>
      </w:r>
    </w:p>
    <w:p w14:paraId="25D27DD1" w14:textId="77777777" w:rsidR="000222E2" w:rsidRDefault="000222E2" w:rsidP="000222E2">
      <w:pPr>
        <w:pStyle w:val="NormalWeb"/>
        <w:spacing w:line="360" w:lineRule="auto"/>
        <w:jc w:val="both"/>
      </w:pPr>
      <w:r>
        <w:t>While ctDNA-based liquid biopsy holds transformative potential in breast cancer care, significant hurdles including limited technical sensitivity, lack of assay standardization, and regulatory complexities must be addressed. Future efforts should focus on large-scale clinical validation, international guideline development, and technological refinement to enable robust, reliable, and accessible implementation in everyday oncology practice.</w:t>
      </w:r>
    </w:p>
    <w:p w14:paraId="17318FBF" w14:textId="77777777" w:rsidR="000222E2" w:rsidRDefault="000222E2" w:rsidP="000222E2">
      <w:pPr>
        <w:pStyle w:val="Heading3"/>
      </w:pPr>
      <w:r>
        <w:rPr>
          <w:rStyle w:val="Strong"/>
          <w:b/>
          <w:bCs/>
        </w:rPr>
        <w:lastRenderedPageBreak/>
        <w:t>8. Ongoing Clinical Trials and Recent Studies</w:t>
      </w:r>
    </w:p>
    <w:p w14:paraId="63645D8A" w14:textId="77777777" w:rsidR="000222E2" w:rsidRDefault="000222E2" w:rsidP="000222E2">
      <w:pPr>
        <w:pStyle w:val="NormalWeb"/>
        <w:spacing w:line="360" w:lineRule="auto"/>
        <w:jc w:val="both"/>
      </w:pPr>
      <w:r>
        <w:t xml:space="preserve">The clinical application of </w:t>
      </w:r>
      <w:r>
        <w:rPr>
          <w:rStyle w:val="Strong"/>
        </w:rPr>
        <w:t>circulating tumor DNA (ctDNA)</w:t>
      </w:r>
      <w:r>
        <w:t xml:space="preserve"> in breast cancer has gained substantial momentum, with several </w:t>
      </w:r>
      <w:r>
        <w:rPr>
          <w:rStyle w:val="Strong"/>
        </w:rPr>
        <w:t>landmark trials</w:t>
      </w:r>
      <w:r>
        <w:t xml:space="preserve"> currently investigating its role in early detection of recurrence, treatment stratification, and therapy monitoring. These trials aim to validate the </w:t>
      </w:r>
      <w:r>
        <w:rPr>
          <w:rStyle w:val="Strong"/>
        </w:rPr>
        <w:t>clinical utility of ctDNA</w:t>
      </w:r>
      <w:r>
        <w:t xml:space="preserve"> in real-world settings and lay the foundation for its integration into standard oncology practice.</w:t>
      </w:r>
    </w:p>
    <w:p w14:paraId="1C655818" w14:textId="77777777" w:rsidR="000222E2" w:rsidRPr="000222E2" w:rsidRDefault="000222E2" w:rsidP="000222E2">
      <w:pPr>
        <w:pStyle w:val="Heading4"/>
        <w:rPr>
          <w:rFonts w:ascii="Times New Roman" w:hAnsi="Times New Roman" w:cs="Times New Roman"/>
          <w:color w:val="auto"/>
        </w:rPr>
      </w:pPr>
      <w:r w:rsidRPr="000222E2">
        <w:rPr>
          <w:rStyle w:val="Strong"/>
          <w:rFonts w:ascii="Times New Roman" w:hAnsi="Times New Roman" w:cs="Times New Roman"/>
          <w:b/>
          <w:bCs/>
          <w:color w:val="auto"/>
        </w:rPr>
        <w:t>A. c-TRAK TN (Circulating Tumor DNA-Guided Therapy in Triple-Negative Breast Cancer)</w:t>
      </w:r>
    </w:p>
    <w:p w14:paraId="76F145D7" w14:textId="77777777" w:rsidR="000222E2" w:rsidRDefault="000222E2" w:rsidP="000222E2">
      <w:pPr>
        <w:pStyle w:val="NormalWeb"/>
        <w:numPr>
          <w:ilvl w:val="0"/>
          <w:numId w:val="8"/>
        </w:numPr>
        <w:spacing w:line="360" w:lineRule="auto"/>
        <w:jc w:val="both"/>
      </w:pPr>
      <w:r>
        <w:rPr>
          <w:rStyle w:val="Strong"/>
        </w:rPr>
        <w:t>Sponsor:</w:t>
      </w:r>
      <w:r>
        <w:t xml:space="preserve"> Cancer Research UK</w:t>
      </w:r>
    </w:p>
    <w:p w14:paraId="211140FE" w14:textId="77777777" w:rsidR="000222E2" w:rsidRDefault="000222E2" w:rsidP="000222E2">
      <w:pPr>
        <w:pStyle w:val="NormalWeb"/>
        <w:numPr>
          <w:ilvl w:val="0"/>
          <w:numId w:val="8"/>
        </w:numPr>
        <w:spacing w:line="360" w:lineRule="auto"/>
        <w:jc w:val="both"/>
      </w:pPr>
      <w:r>
        <w:rPr>
          <w:rStyle w:val="Strong"/>
        </w:rPr>
        <w:t>Design:</w:t>
      </w:r>
      <w:r>
        <w:t xml:space="preserve"> Phase II, multicenter, prospective trial</w:t>
      </w:r>
    </w:p>
    <w:p w14:paraId="2DF71BBA" w14:textId="77777777" w:rsidR="000222E2" w:rsidRDefault="000222E2" w:rsidP="000222E2">
      <w:pPr>
        <w:pStyle w:val="NormalWeb"/>
        <w:numPr>
          <w:ilvl w:val="0"/>
          <w:numId w:val="8"/>
        </w:numPr>
        <w:spacing w:line="360" w:lineRule="auto"/>
        <w:jc w:val="both"/>
      </w:pPr>
      <w:r>
        <w:rPr>
          <w:rStyle w:val="Strong"/>
        </w:rPr>
        <w:t>Objective:</w:t>
      </w:r>
      <w:r>
        <w:t xml:space="preserve"> To determine whether ctDNA-guided intervention improves outcomes in </w:t>
      </w:r>
      <w:r>
        <w:rPr>
          <w:rStyle w:val="Strong"/>
        </w:rPr>
        <w:t>early-stage triple-negative breast cancer (TNBC)</w:t>
      </w:r>
      <w:r>
        <w:t>.</w:t>
      </w:r>
    </w:p>
    <w:p w14:paraId="7BEF8509" w14:textId="77777777" w:rsidR="000222E2" w:rsidRDefault="000222E2" w:rsidP="000222E2">
      <w:pPr>
        <w:pStyle w:val="NormalWeb"/>
      </w:pPr>
      <w:r>
        <w:rPr>
          <w:rStyle w:val="Strong"/>
        </w:rPr>
        <w:t>Study Summary:</w:t>
      </w:r>
    </w:p>
    <w:p w14:paraId="2ECF9BA3" w14:textId="77777777" w:rsidR="000222E2" w:rsidRDefault="000222E2" w:rsidP="000222E2">
      <w:pPr>
        <w:pStyle w:val="NormalWeb"/>
        <w:numPr>
          <w:ilvl w:val="0"/>
          <w:numId w:val="9"/>
        </w:numPr>
        <w:spacing w:line="360" w:lineRule="auto"/>
        <w:jc w:val="both"/>
      </w:pPr>
      <w:r>
        <w:t>Enrolled patients with stage II–III TNBC who had completed standard surgery and adjuvant chemotherapy.</w:t>
      </w:r>
    </w:p>
    <w:p w14:paraId="6D928F4F" w14:textId="77777777" w:rsidR="000222E2" w:rsidRDefault="000222E2" w:rsidP="000222E2">
      <w:pPr>
        <w:pStyle w:val="NormalWeb"/>
        <w:numPr>
          <w:ilvl w:val="0"/>
          <w:numId w:val="9"/>
        </w:numPr>
        <w:spacing w:line="360" w:lineRule="auto"/>
        <w:jc w:val="both"/>
      </w:pPr>
      <w:r>
        <w:t xml:space="preserve">Serial blood samples were collected post-treatment to monitor for </w:t>
      </w:r>
      <w:r>
        <w:rPr>
          <w:rStyle w:val="Strong"/>
        </w:rPr>
        <w:t>minimal residual disease (MRD)</w:t>
      </w:r>
      <w:r>
        <w:t xml:space="preserve"> using ctDNA.</w:t>
      </w:r>
    </w:p>
    <w:p w14:paraId="2A90B466" w14:textId="77777777" w:rsidR="000222E2" w:rsidRDefault="000222E2" w:rsidP="000222E2">
      <w:pPr>
        <w:pStyle w:val="NormalWeb"/>
        <w:numPr>
          <w:ilvl w:val="0"/>
          <w:numId w:val="9"/>
        </w:numPr>
        <w:spacing w:line="360" w:lineRule="auto"/>
        <w:jc w:val="both"/>
      </w:pPr>
      <w:r>
        <w:t xml:space="preserve">Patients with </w:t>
      </w:r>
      <w:r>
        <w:rPr>
          <w:rStyle w:val="Strong"/>
        </w:rPr>
        <w:t>ctDNA-positive status</w:t>
      </w:r>
      <w:r>
        <w:t xml:space="preserve"> (indicating molecular relapse before clinical recurrence) were offered immunotherapy with </w:t>
      </w:r>
      <w:r>
        <w:rPr>
          <w:rStyle w:val="Strong"/>
        </w:rPr>
        <w:t>atezolizumab</w:t>
      </w:r>
      <w:r>
        <w:t>, a PD-L1 checkpoint inhibitor.</w:t>
      </w:r>
    </w:p>
    <w:p w14:paraId="0C6579B6" w14:textId="77777777" w:rsidR="005E66C0" w:rsidRDefault="005E66C0" w:rsidP="005E66C0">
      <w:pPr>
        <w:pStyle w:val="NormalWeb"/>
        <w:spacing w:line="360" w:lineRule="auto"/>
        <w:ind w:left="720"/>
        <w:jc w:val="both"/>
      </w:pPr>
    </w:p>
    <w:p w14:paraId="2BFAE7A0" w14:textId="77777777" w:rsidR="000222E2" w:rsidRDefault="000222E2" w:rsidP="000222E2">
      <w:pPr>
        <w:pStyle w:val="NormalWeb"/>
      </w:pPr>
      <w:r>
        <w:rPr>
          <w:rStyle w:val="Strong"/>
        </w:rPr>
        <w:t>Key Findings (interim):</w:t>
      </w:r>
    </w:p>
    <w:p w14:paraId="5394BAEB" w14:textId="77777777" w:rsidR="000222E2" w:rsidRDefault="000222E2" w:rsidP="000222E2">
      <w:pPr>
        <w:pStyle w:val="NormalWeb"/>
        <w:numPr>
          <w:ilvl w:val="0"/>
          <w:numId w:val="10"/>
        </w:numPr>
        <w:spacing w:line="360" w:lineRule="auto"/>
        <w:jc w:val="both"/>
      </w:pPr>
      <w:r>
        <w:t xml:space="preserve">ctDNA was able to detect molecular relapse </w:t>
      </w:r>
      <w:r>
        <w:rPr>
          <w:rStyle w:val="Strong"/>
        </w:rPr>
        <w:t>months before radiologic recurrence</w:t>
      </w:r>
      <w:r>
        <w:t>.</w:t>
      </w:r>
    </w:p>
    <w:p w14:paraId="0BD3A264" w14:textId="77777777" w:rsidR="000222E2" w:rsidRDefault="000222E2" w:rsidP="000222E2">
      <w:pPr>
        <w:pStyle w:val="NormalWeb"/>
        <w:numPr>
          <w:ilvl w:val="0"/>
          <w:numId w:val="10"/>
        </w:numPr>
        <w:spacing w:line="360" w:lineRule="auto"/>
        <w:jc w:val="both"/>
      </w:pPr>
      <w:r>
        <w:t>Early immune intervention in ctDNA-positive patients may delay or prevent overt metastasis.</w:t>
      </w:r>
    </w:p>
    <w:p w14:paraId="510981B6" w14:textId="77777777" w:rsidR="000222E2" w:rsidRDefault="000222E2" w:rsidP="000222E2">
      <w:pPr>
        <w:pStyle w:val="NormalWeb"/>
        <w:numPr>
          <w:ilvl w:val="0"/>
          <w:numId w:val="10"/>
        </w:numPr>
        <w:spacing w:line="360" w:lineRule="auto"/>
        <w:jc w:val="both"/>
      </w:pPr>
      <w:r>
        <w:t xml:space="preserve">Demonstrated feasibility of </w:t>
      </w:r>
      <w:r>
        <w:rPr>
          <w:rStyle w:val="Strong"/>
        </w:rPr>
        <w:t>surveillance-guided therapeutic intervention</w:t>
      </w:r>
      <w:r>
        <w:t>, laying groundwork for personalized post-treatment monitoring.</w:t>
      </w:r>
    </w:p>
    <w:p w14:paraId="74C20379" w14:textId="77777777" w:rsidR="000222E2" w:rsidRPr="000222E2" w:rsidRDefault="000222E2" w:rsidP="000222E2">
      <w:pPr>
        <w:pStyle w:val="Heading4"/>
        <w:rPr>
          <w:rFonts w:ascii="Times New Roman" w:hAnsi="Times New Roman" w:cs="Times New Roman"/>
          <w:color w:val="auto"/>
        </w:rPr>
      </w:pPr>
      <w:r w:rsidRPr="000222E2">
        <w:rPr>
          <w:rStyle w:val="Strong"/>
          <w:rFonts w:ascii="Times New Roman" w:hAnsi="Times New Roman" w:cs="Times New Roman"/>
          <w:b/>
          <w:bCs/>
          <w:color w:val="auto"/>
        </w:rPr>
        <w:t>B. DARE Trial (Detection of Asymptomatic Recurrence Using ctDNA in Breast Cancer)</w:t>
      </w:r>
    </w:p>
    <w:p w14:paraId="520C296C" w14:textId="77777777" w:rsidR="000222E2" w:rsidRDefault="000222E2" w:rsidP="000222E2">
      <w:pPr>
        <w:pStyle w:val="NormalWeb"/>
        <w:numPr>
          <w:ilvl w:val="0"/>
          <w:numId w:val="11"/>
        </w:numPr>
        <w:spacing w:line="360" w:lineRule="auto"/>
        <w:jc w:val="both"/>
      </w:pPr>
      <w:r>
        <w:rPr>
          <w:rStyle w:val="Strong"/>
        </w:rPr>
        <w:t>Sponsor:</w:t>
      </w:r>
      <w:r>
        <w:t xml:space="preserve"> Dana-Farber Cancer Institute / Translational Breast Cancer Research Consortium</w:t>
      </w:r>
    </w:p>
    <w:p w14:paraId="379E06CD" w14:textId="77777777" w:rsidR="000222E2" w:rsidRDefault="000222E2" w:rsidP="000222E2">
      <w:pPr>
        <w:pStyle w:val="NormalWeb"/>
        <w:numPr>
          <w:ilvl w:val="0"/>
          <w:numId w:val="11"/>
        </w:numPr>
        <w:spacing w:line="360" w:lineRule="auto"/>
        <w:jc w:val="both"/>
      </w:pPr>
      <w:r>
        <w:rPr>
          <w:rStyle w:val="Strong"/>
        </w:rPr>
        <w:t>Design:</w:t>
      </w:r>
      <w:r>
        <w:t xml:space="preserve"> Prospective, multicenter observational study</w:t>
      </w:r>
    </w:p>
    <w:p w14:paraId="4477B5E6" w14:textId="77777777" w:rsidR="000222E2" w:rsidRDefault="000222E2" w:rsidP="000222E2">
      <w:pPr>
        <w:pStyle w:val="NormalWeb"/>
        <w:numPr>
          <w:ilvl w:val="0"/>
          <w:numId w:val="11"/>
        </w:numPr>
        <w:spacing w:line="360" w:lineRule="auto"/>
        <w:jc w:val="both"/>
      </w:pPr>
      <w:r>
        <w:rPr>
          <w:rStyle w:val="Strong"/>
        </w:rPr>
        <w:lastRenderedPageBreak/>
        <w:t>Objective:</w:t>
      </w:r>
      <w:r>
        <w:t xml:space="preserve"> To evaluate whether </w:t>
      </w:r>
      <w:r>
        <w:rPr>
          <w:rStyle w:val="Strong"/>
        </w:rPr>
        <w:t>ctDNA can detect recurrence</w:t>
      </w:r>
      <w:r>
        <w:t xml:space="preserve"> in high-risk breast cancer patients before clinical or radiologic signs appear.</w:t>
      </w:r>
    </w:p>
    <w:p w14:paraId="3F8A00B6" w14:textId="77777777" w:rsidR="000222E2" w:rsidRDefault="000222E2" w:rsidP="000222E2">
      <w:pPr>
        <w:pStyle w:val="NormalWeb"/>
      </w:pPr>
      <w:r>
        <w:rPr>
          <w:rStyle w:val="Strong"/>
        </w:rPr>
        <w:t>Study Summary:</w:t>
      </w:r>
    </w:p>
    <w:p w14:paraId="2C4A1CE3" w14:textId="77777777" w:rsidR="000222E2" w:rsidRDefault="000222E2" w:rsidP="000222E2">
      <w:pPr>
        <w:pStyle w:val="NormalWeb"/>
        <w:numPr>
          <w:ilvl w:val="0"/>
          <w:numId w:val="12"/>
        </w:numPr>
        <w:spacing w:line="360" w:lineRule="auto"/>
        <w:jc w:val="both"/>
      </w:pPr>
      <w:r>
        <w:t>Focused on hormone receptor-positive (HR+) and HER2-negative breast cancer survivors at high risk of late recurrence.</w:t>
      </w:r>
    </w:p>
    <w:p w14:paraId="3242F0FB" w14:textId="77777777" w:rsidR="000222E2" w:rsidRDefault="000222E2" w:rsidP="000222E2">
      <w:pPr>
        <w:pStyle w:val="NormalWeb"/>
        <w:numPr>
          <w:ilvl w:val="0"/>
          <w:numId w:val="12"/>
        </w:numPr>
        <w:spacing w:line="360" w:lineRule="auto"/>
        <w:jc w:val="both"/>
      </w:pPr>
      <w:r>
        <w:t>Blood samples collected every 6 months for up to 5 years post-primary treatment.</w:t>
      </w:r>
    </w:p>
    <w:p w14:paraId="4D238FB8" w14:textId="77777777" w:rsidR="000222E2" w:rsidRDefault="000222E2" w:rsidP="000222E2">
      <w:pPr>
        <w:pStyle w:val="NormalWeb"/>
        <w:numPr>
          <w:ilvl w:val="0"/>
          <w:numId w:val="12"/>
        </w:numPr>
        <w:spacing w:line="360" w:lineRule="auto"/>
        <w:jc w:val="both"/>
      </w:pPr>
      <w:r>
        <w:t>ctDNA detection was correlated with subsequent clinical relapse.</w:t>
      </w:r>
    </w:p>
    <w:p w14:paraId="684D6B12" w14:textId="77777777" w:rsidR="000222E2" w:rsidRDefault="000222E2" w:rsidP="000222E2">
      <w:pPr>
        <w:pStyle w:val="NormalWeb"/>
      </w:pPr>
      <w:r>
        <w:rPr>
          <w:rStyle w:val="Strong"/>
        </w:rPr>
        <w:t>Key Insights:</w:t>
      </w:r>
    </w:p>
    <w:p w14:paraId="7D117A96" w14:textId="77777777" w:rsidR="000222E2" w:rsidRDefault="000222E2" w:rsidP="000222E2">
      <w:pPr>
        <w:pStyle w:val="NormalWeb"/>
        <w:numPr>
          <w:ilvl w:val="0"/>
          <w:numId w:val="13"/>
        </w:numPr>
        <w:spacing w:line="360" w:lineRule="auto"/>
        <w:jc w:val="both"/>
      </w:pPr>
      <w:r>
        <w:t xml:space="preserve">ctDNA was detectable </w:t>
      </w:r>
      <w:r>
        <w:rPr>
          <w:rStyle w:val="Strong"/>
        </w:rPr>
        <w:t>well before imaging or symptom onset</w:t>
      </w:r>
      <w:r>
        <w:t>, with a median lead time of several months.</w:t>
      </w:r>
    </w:p>
    <w:p w14:paraId="2298BFA9" w14:textId="77777777" w:rsidR="000222E2" w:rsidRDefault="000222E2" w:rsidP="000222E2">
      <w:pPr>
        <w:pStyle w:val="NormalWeb"/>
        <w:numPr>
          <w:ilvl w:val="0"/>
          <w:numId w:val="13"/>
        </w:numPr>
        <w:spacing w:line="360" w:lineRule="auto"/>
        <w:jc w:val="both"/>
      </w:pPr>
      <w:r>
        <w:t xml:space="preserve">Provided critical insight into the </w:t>
      </w:r>
      <w:r>
        <w:rPr>
          <w:rStyle w:val="Strong"/>
        </w:rPr>
        <w:t>lead-time advantage</w:t>
      </w:r>
      <w:r>
        <w:t xml:space="preserve"> of ctDNA for relapse detection.</w:t>
      </w:r>
    </w:p>
    <w:p w14:paraId="58FD70EA" w14:textId="77777777" w:rsidR="000222E2" w:rsidRDefault="000222E2" w:rsidP="000222E2">
      <w:pPr>
        <w:pStyle w:val="NormalWeb"/>
        <w:numPr>
          <w:ilvl w:val="0"/>
          <w:numId w:val="13"/>
        </w:numPr>
        <w:spacing w:line="360" w:lineRule="auto"/>
        <w:jc w:val="both"/>
      </w:pPr>
      <w:r>
        <w:t xml:space="preserve">Created a platform for future </w:t>
      </w:r>
      <w:r>
        <w:rPr>
          <w:rStyle w:val="Strong"/>
        </w:rPr>
        <w:t>intervention-based trials</w:t>
      </w:r>
      <w:r>
        <w:t>, in which treatment is initiated at molecular relapse rather than clinical recurrence.</w:t>
      </w:r>
    </w:p>
    <w:p w14:paraId="0DE19588" w14:textId="77777777" w:rsidR="000222E2" w:rsidRPr="000222E2" w:rsidRDefault="000222E2" w:rsidP="000222E2">
      <w:pPr>
        <w:pStyle w:val="Heading4"/>
        <w:rPr>
          <w:rFonts w:ascii="Times New Roman" w:hAnsi="Times New Roman" w:cs="Times New Roman"/>
          <w:color w:val="auto"/>
        </w:rPr>
      </w:pPr>
      <w:r w:rsidRPr="000222E2">
        <w:rPr>
          <w:rStyle w:val="Strong"/>
          <w:rFonts w:ascii="Times New Roman" w:hAnsi="Times New Roman" w:cs="Times New Roman"/>
          <w:b/>
          <w:bCs/>
          <w:color w:val="auto"/>
        </w:rPr>
        <w:t>C. Additional Notable Trials</w:t>
      </w:r>
    </w:p>
    <w:p w14:paraId="223231B0" w14:textId="77777777" w:rsidR="000222E2" w:rsidRDefault="000222E2" w:rsidP="000222E2">
      <w:pPr>
        <w:pStyle w:val="NormalWeb"/>
        <w:numPr>
          <w:ilvl w:val="0"/>
          <w:numId w:val="14"/>
        </w:numPr>
        <w:spacing w:line="360" w:lineRule="auto"/>
        <w:jc w:val="both"/>
      </w:pPr>
      <w:r>
        <w:rPr>
          <w:rStyle w:val="Strong"/>
        </w:rPr>
        <w:t>IMMray™ PanCan-d Trial</w:t>
      </w:r>
    </w:p>
    <w:p w14:paraId="7AA8F803" w14:textId="77777777" w:rsidR="000222E2" w:rsidRDefault="000222E2" w:rsidP="000222E2">
      <w:pPr>
        <w:pStyle w:val="NormalWeb"/>
        <w:numPr>
          <w:ilvl w:val="1"/>
          <w:numId w:val="14"/>
        </w:numPr>
        <w:spacing w:line="360" w:lineRule="auto"/>
        <w:jc w:val="both"/>
      </w:pPr>
      <w:r>
        <w:t xml:space="preserve">While focused more broadly on solid tumors, components of this trial evaluate ctDNA and methylation signatures in </w:t>
      </w:r>
      <w:r>
        <w:rPr>
          <w:rStyle w:val="Strong"/>
        </w:rPr>
        <w:t>early breast cancer</w:t>
      </w:r>
      <w:r>
        <w:t>.</w:t>
      </w:r>
    </w:p>
    <w:p w14:paraId="3F3F8B71" w14:textId="77777777" w:rsidR="000222E2" w:rsidRDefault="000222E2" w:rsidP="000222E2">
      <w:pPr>
        <w:pStyle w:val="NormalWeb"/>
        <w:numPr>
          <w:ilvl w:val="0"/>
          <w:numId w:val="14"/>
        </w:numPr>
        <w:spacing w:line="360" w:lineRule="auto"/>
        <w:jc w:val="both"/>
      </w:pPr>
      <w:r>
        <w:rPr>
          <w:rStyle w:val="Strong"/>
        </w:rPr>
        <w:t>MONALEESA-7 and PALOMA-3 Sub studies</w:t>
      </w:r>
    </w:p>
    <w:p w14:paraId="03D54DBD" w14:textId="77777777" w:rsidR="000222E2" w:rsidRDefault="000222E2" w:rsidP="000222E2">
      <w:pPr>
        <w:pStyle w:val="NormalWeb"/>
        <w:numPr>
          <w:ilvl w:val="1"/>
          <w:numId w:val="14"/>
        </w:numPr>
        <w:spacing w:line="360" w:lineRule="auto"/>
        <w:jc w:val="both"/>
      </w:pPr>
      <w:r>
        <w:t xml:space="preserve">Retrospective analyses of ctDNA in patients receiving </w:t>
      </w:r>
      <w:r>
        <w:rPr>
          <w:rStyle w:val="Strong"/>
        </w:rPr>
        <w:t>CDK4/6 inhibitors</w:t>
      </w:r>
      <w:r>
        <w:t xml:space="preserve"> have shown that PIK3CA and ESR1 mutations detected in ctDNA correlate with treatment resistance.</w:t>
      </w:r>
    </w:p>
    <w:p w14:paraId="2913FD6A" w14:textId="77777777" w:rsidR="00E12FD4" w:rsidRDefault="00E12FD4" w:rsidP="00E12FD4">
      <w:pPr>
        <w:pStyle w:val="NormalWeb"/>
        <w:spacing w:line="360" w:lineRule="auto"/>
        <w:ind w:left="1440"/>
        <w:jc w:val="both"/>
      </w:pPr>
    </w:p>
    <w:p w14:paraId="7EED965C" w14:textId="77777777" w:rsidR="000222E2" w:rsidRDefault="000222E2" w:rsidP="000222E2">
      <w:pPr>
        <w:pStyle w:val="NormalWeb"/>
        <w:numPr>
          <w:ilvl w:val="0"/>
          <w:numId w:val="14"/>
        </w:numPr>
        <w:spacing w:line="360" w:lineRule="auto"/>
        <w:jc w:val="both"/>
      </w:pPr>
      <w:r>
        <w:rPr>
          <w:rStyle w:val="Strong"/>
        </w:rPr>
        <w:t>SIGNAL Trial (NCT03728361)</w:t>
      </w:r>
    </w:p>
    <w:p w14:paraId="7BAE32DE" w14:textId="77777777" w:rsidR="000222E2" w:rsidRDefault="000222E2" w:rsidP="000222E2">
      <w:pPr>
        <w:pStyle w:val="NormalWeb"/>
        <w:numPr>
          <w:ilvl w:val="1"/>
          <w:numId w:val="14"/>
        </w:numPr>
        <w:spacing w:line="360" w:lineRule="auto"/>
        <w:jc w:val="both"/>
      </w:pPr>
      <w:r>
        <w:t xml:space="preserve">Evaluates the use of </w:t>
      </w:r>
      <w:r>
        <w:rPr>
          <w:rStyle w:val="Strong"/>
        </w:rPr>
        <w:t>ctDNA-based MRD monitoring</w:t>
      </w:r>
      <w:r>
        <w:t xml:space="preserve"> to guide escalation or de-escalation of therapy in early-stage breast cancer.</w:t>
      </w:r>
    </w:p>
    <w:p w14:paraId="64E25AC5" w14:textId="77777777" w:rsidR="000222E2" w:rsidRPr="000222E2" w:rsidRDefault="000222E2" w:rsidP="000222E2">
      <w:pPr>
        <w:pStyle w:val="Heading4"/>
        <w:rPr>
          <w:rFonts w:ascii="Times New Roman" w:hAnsi="Times New Roman" w:cs="Times New Roman"/>
          <w:color w:val="auto"/>
        </w:rPr>
      </w:pPr>
      <w:r w:rsidRPr="000222E2">
        <w:rPr>
          <w:rStyle w:val="Strong"/>
          <w:rFonts w:ascii="Times New Roman" w:hAnsi="Times New Roman" w:cs="Times New Roman"/>
          <w:b/>
          <w:bCs/>
          <w:color w:val="auto"/>
        </w:rPr>
        <w:t>Clinical Impact and Implications</w:t>
      </w:r>
    </w:p>
    <w:p w14:paraId="5AC1159A" w14:textId="77777777" w:rsidR="000222E2" w:rsidRDefault="000222E2" w:rsidP="000222E2">
      <w:pPr>
        <w:pStyle w:val="NormalWeb"/>
        <w:spacing w:line="360" w:lineRule="auto"/>
        <w:jc w:val="both"/>
      </w:pPr>
      <w:r>
        <w:t>These studies are redefining how breast cancer is monitored and managed:</w:t>
      </w:r>
    </w:p>
    <w:p w14:paraId="3C668D36" w14:textId="77777777" w:rsidR="000222E2" w:rsidRDefault="000222E2" w:rsidP="000222E2">
      <w:pPr>
        <w:pStyle w:val="NormalWeb"/>
        <w:numPr>
          <w:ilvl w:val="0"/>
          <w:numId w:val="15"/>
        </w:numPr>
        <w:spacing w:line="360" w:lineRule="auto"/>
        <w:jc w:val="both"/>
      </w:pPr>
      <w:r>
        <w:rPr>
          <w:rStyle w:val="Strong"/>
        </w:rPr>
        <w:t>Early relapse detection</w:t>
      </w:r>
      <w:r>
        <w:t xml:space="preserve"> via ctDNA allows for proactive intervention.</w:t>
      </w:r>
    </w:p>
    <w:p w14:paraId="45442968" w14:textId="77777777" w:rsidR="000222E2" w:rsidRDefault="000222E2" w:rsidP="000222E2">
      <w:pPr>
        <w:pStyle w:val="NormalWeb"/>
        <w:numPr>
          <w:ilvl w:val="0"/>
          <w:numId w:val="15"/>
        </w:numPr>
        <w:spacing w:line="360" w:lineRule="auto"/>
        <w:jc w:val="both"/>
      </w:pPr>
      <w:r>
        <w:rPr>
          <w:rStyle w:val="Strong"/>
        </w:rPr>
        <w:t>Treatment stratification</w:t>
      </w:r>
      <w:r>
        <w:t xml:space="preserve"> based on ctDNA mutations enables personalized therapy.</w:t>
      </w:r>
    </w:p>
    <w:p w14:paraId="62F55DFC" w14:textId="77777777" w:rsidR="000222E2" w:rsidRDefault="000222E2" w:rsidP="000222E2">
      <w:pPr>
        <w:pStyle w:val="NormalWeb"/>
        <w:numPr>
          <w:ilvl w:val="0"/>
          <w:numId w:val="15"/>
        </w:numPr>
        <w:spacing w:line="360" w:lineRule="auto"/>
        <w:jc w:val="both"/>
      </w:pPr>
      <w:r>
        <w:rPr>
          <w:rStyle w:val="Strong"/>
        </w:rPr>
        <w:lastRenderedPageBreak/>
        <w:t>Longitudinal monitoring</w:t>
      </w:r>
      <w:r>
        <w:t xml:space="preserve"> supports dynamic, real-time decision-making.</w:t>
      </w:r>
    </w:p>
    <w:p w14:paraId="7A237944" w14:textId="77777777" w:rsidR="000222E2" w:rsidRDefault="000222E2" w:rsidP="000222E2">
      <w:pPr>
        <w:pStyle w:val="NormalWeb"/>
        <w:spacing w:line="360" w:lineRule="auto"/>
        <w:jc w:val="both"/>
      </w:pPr>
      <w:r>
        <w:t>While results are promising, the full clinical integration of ctDNA will require:</w:t>
      </w:r>
    </w:p>
    <w:p w14:paraId="3DF0150C" w14:textId="77777777" w:rsidR="000222E2" w:rsidRDefault="000222E2" w:rsidP="000222E2">
      <w:pPr>
        <w:pStyle w:val="NormalWeb"/>
        <w:numPr>
          <w:ilvl w:val="0"/>
          <w:numId w:val="16"/>
        </w:numPr>
        <w:spacing w:line="360" w:lineRule="auto"/>
        <w:jc w:val="both"/>
      </w:pPr>
      <w:r>
        <w:t>Completion of these and similar trials.</w:t>
      </w:r>
    </w:p>
    <w:p w14:paraId="3E644434" w14:textId="77777777" w:rsidR="000222E2" w:rsidRDefault="000222E2" w:rsidP="000222E2">
      <w:pPr>
        <w:pStyle w:val="NormalWeb"/>
        <w:numPr>
          <w:ilvl w:val="0"/>
          <w:numId w:val="16"/>
        </w:numPr>
        <w:spacing w:line="360" w:lineRule="auto"/>
        <w:jc w:val="both"/>
      </w:pPr>
      <w:r>
        <w:t xml:space="preserve">Robust outcome data linking </w:t>
      </w:r>
      <w:r>
        <w:rPr>
          <w:rStyle w:val="Strong"/>
        </w:rPr>
        <w:t>ctDNA-based decisions to survival benefits</w:t>
      </w:r>
      <w:r>
        <w:t>.</w:t>
      </w:r>
    </w:p>
    <w:p w14:paraId="27994660" w14:textId="77777777" w:rsidR="000222E2" w:rsidRDefault="000222E2" w:rsidP="000222E2">
      <w:pPr>
        <w:pStyle w:val="NormalWeb"/>
        <w:numPr>
          <w:ilvl w:val="0"/>
          <w:numId w:val="16"/>
        </w:numPr>
        <w:spacing w:line="360" w:lineRule="auto"/>
        <w:jc w:val="both"/>
      </w:pPr>
      <w:r>
        <w:t>Standardization of protocols across institutions.</w:t>
      </w:r>
    </w:p>
    <w:p w14:paraId="3E2D8F4A" w14:textId="77777777" w:rsidR="000222E2" w:rsidRDefault="000222E2" w:rsidP="000222E2">
      <w:pPr>
        <w:pStyle w:val="NormalWeb"/>
        <w:rPr>
          <w:rStyle w:val="Strong"/>
        </w:rPr>
      </w:pPr>
      <w:r>
        <w:rPr>
          <w:rStyle w:val="Strong"/>
        </w:rPr>
        <w:t>Conclusion of Section:</w:t>
      </w:r>
    </w:p>
    <w:p w14:paraId="74DEEF7C" w14:textId="77777777" w:rsidR="000222E2" w:rsidRDefault="000222E2" w:rsidP="000222E2">
      <w:pPr>
        <w:pStyle w:val="NormalWeb"/>
        <w:spacing w:line="360" w:lineRule="auto"/>
        <w:jc w:val="both"/>
      </w:pPr>
      <w:r>
        <w:t xml:space="preserve">Ongoing clinical trials such as </w:t>
      </w:r>
      <w:r>
        <w:rPr>
          <w:rStyle w:val="Strong"/>
        </w:rPr>
        <w:t>c-TRAK TN</w:t>
      </w:r>
      <w:r>
        <w:t xml:space="preserve"> and </w:t>
      </w:r>
      <w:r>
        <w:rPr>
          <w:rStyle w:val="Strong"/>
        </w:rPr>
        <w:t>DARE</w:t>
      </w:r>
      <w:r>
        <w:t xml:space="preserve"> represent critical steps toward validating ctDNA as a transformative tool in breast cancer care. The ability to detect recurrence early, tailor treatment strategies, and monitor disease in real time offers a paradigm shift from reactive to proactive oncology. The next decade is likely to see ctDNA move from experimental to routine clinical practice, particularly with successful trial outcomes and regulatory approval.</w:t>
      </w:r>
    </w:p>
    <w:p w14:paraId="27964D94" w14:textId="77777777" w:rsidR="000222E2" w:rsidRDefault="000222E2" w:rsidP="000222E2">
      <w:pPr>
        <w:pStyle w:val="Heading3"/>
      </w:pPr>
      <w:r>
        <w:rPr>
          <w:rStyle w:val="Strong"/>
          <w:b/>
          <w:bCs/>
        </w:rPr>
        <w:t>9. Future Directions</w:t>
      </w:r>
    </w:p>
    <w:p w14:paraId="4C2ADF09" w14:textId="77777777" w:rsidR="000222E2" w:rsidRDefault="000222E2" w:rsidP="000222E2">
      <w:pPr>
        <w:pStyle w:val="NormalWeb"/>
        <w:spacing w:line="360" w:lineRule="auto"/>
        <w:jc w:val="both"/>
      </w:pPr>
      <w:r>
        <w:t xml:space="preserve">As the field of oncology continues to advance toward precision medicine, the future of </w:t>
      </w:r>
      <w:r>
        <w:rPr>
          <w:rStyle w:val="Strong"/>
        </w:rPr>
        <w:t>circulating tumor DNA (ctDNA)</w:t>
      </w:r>
      <w:r>
        <w:t xml:space="preserve"> and </w:t>
      </w:r>
      <w:r>
        <w:rPr>
          <w:rStyle w:val="Strong"/>
        </w:rPr>
        <w:t>liquid biopsy</w:t>
      </w:r>
      <w:r>
        <w:t xml:space="preserve"> in breast cancer holds immense promise. Although significant progress has been made in understanding the molecular utility of ctDNA, several key areas remain pivotal for its full clinical integration.</w:t>
      </w:r>
    </w:p>
    <w:p w14:paraId="23BB45EC" w14:textId="77777777" w:rsidR="005E66C0" w:rsidRDefault="005E66C0" w:rsidP="005E66C0">
      <w:pPr>
        <w:pStyle w:val="NormalWeb"/>
        <w:spacing w:line="360" w:lineRule="auto"/>
        <w:jc w:val="center"/>
        <w:rPr>
          <w:rStyle w:val="Strong"/>
        </w:rPr>
      </w:pPr>
    </w:p>
    <w:p w14:paraId="6276268E" w14:textId="77777777" w:rsidR="005E66C0" w:rsidRDefault="005E66C0" w:rsidP="005E66C0">
      <w:pPr>
        <w:pStyle w:val="NormalWeb"/>
        <w:spacing w:line="360" w:lineRule="auto"/>
        <w:jc w:val="center"/>
        <w:rPr>
          <w:rStyle w:val="Strong"/>
        </w:rPr>
      </w:pPr>
    </w:p>
    <w:p w14:paraId="69B1FBC9" w14:textId="77777777" w:rsidR="005E66C0" w:rsidRDefault="005E66C0" w:rsidP="005E66C0">
      <w:pPr>
        <w:pStyle w:val="NormalWeb"/>
        <w:spacing w:line="360" w:lineRule="auto"/>
        <w:jc w:val="center"/>
        <w:rPr>
          <w:rStyle w:val="Strong"/>
        </w:rPr>
      </w:pPr>
    </w:p>
    <w:p w14:paraId="6C1544EE" w14:textId="77777777" w:rsidR="005E66C0" w:rsidRDefault="005E66C0" w:rsidP="005E66C0">
      <w:pPr>
        <w:pStyle w:val="NormalWeb"/>
        <w:spacing w:line="360" w:lineRule="auto"/>
        <w:rPr>
          <w:rStyle w:val="Strong"/>
        </w:rPr>
      </w:pPr>
      <w:r>
        <w:rPr>
          <w:noProof/>
        </w:rPr>
        <w:lastRenderedPageBreak/>
        <w:drawing>
          <wp:anchor distT="0" distB="0" distL="114300" distR="114300" simplePos="0" relativeHeight="251658240" behindDoc="0" locked="0" layoutInCell="1" allowOverlap="1" wp14:anchorId="77F9D869" wp14:editId="46F031B9">
            <wp:simplePos x="0" y="0"/>
            <wp:positionH relativeFrom="margin">
              <wp:posOffset>41275</wp:posOffset>
            </wp:positionH>
            <wp:positionV relativeFrom="margin">
              <wp:posOffset>37465</wp:posOffset>
            </wp:positionV>
            <wp:extent cx="5741035" cy="3402330"/>
            <wp:effectExtent l="0" t="0" r="0" b="7620"/>
            <wp:wrapSquare wrapText="bothSides"/>
            <wp:docPr id="1" name="Picture 1" descr="Z:\Principal Sir\Principal Document\Zoonotic Infection Journal\Topics related Breast Cancer\Mechanisms-of-ctDNA-release-Tumor-cells-shed-DNA-into-the-bloodstream-by-different-typ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Z:\Principal Sir\Principal Document\Zoonotic Infection Journal\Topics related Breast Cancer\Mechanisms-of-ctDNA-release-Tumor-cells-shed-DNA-into-the-bloodstream-by-different-typ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1035" cy="3402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02426B" w14:textId="77777777" w:rsidR="00BC0D35" w:rsidRDefault="005E66C0" w:rsidP="005E66C0">
      <w:pPr>
        <w:pStyle w:val="NormalWeb"/>
        <w:spacing w:line="360" w:lineRule="auto"/>
        <w:jc w:val="center"/>
      </w:pPr>
      <w:r>
        <w:rPr>
          <w:rStyle w:val="Strong"/>
        </w:rPr>
        <w:t>Figure 2:</w:t>
      </w:r>
      <w:r>
        <w:t xml:space="preserve"> </w:t>
      </w:r>
      <w:r w:rsidRPr="005E66C0">
        <w:rPr>
          <w:b/>
        </w:rPr>
        <w:t>Mechanism of ctDNA release</w:t>
      </w:r>
      <w:r>
        <w:rPr>
          <w:noProof/>
        </w:rPr>
        <w:t xml:space="preserve"> </w:t>
      </w:r>
    </w:p>
    <w:p w14:paraId="7CBAC255" w14:textId="77777777" w:rsidR="000222E2" w:rsidRPr="000222E2" w:rsidRDefault="000222E2" w:rsidP="000222E2">
      <w:pPr>
        <w:pStyle w:val="Heading4"/>
        <w:rPr>
          <w:rFonts w:ascii="Times New Roman" w:hAnsi="Times New Roman" w:cs="Times New Roman"/>
        </w:rPr>
      </w:pPr>
      <w:r w:rsidRPr="000222E2">
        <w:rPr>
          <w:rStyle w:val="Strong"/>
          <w:rFonts w:ascii="Times New Roman" w:hAnsi="Times New Roman" w:cs="Times New Roman"/>
          <w:b/>
          <w:bCs/>
          <w:color w:val="auto"/>
        </w:rPr>
        <w:t>A. Integration into Clinical Guidelines</w:t>
      </w:r>
    </w:p>
    <w:p w14:paraId="23BE3150" w14:textId="77777777" w:rsidR="000222E2" w:rsidRDefault="000222E2" w:rsidP="000222E2">
      <w:pPr>
        <w:pStyle w:val="NormalWeb"/>
        <w:spacing w:line="360" w:lineRule="auto"/>
        <w:jc w:val="both"/>
      </w:pPr>
      <w:r>
        <w:t xml:space="preserve">One of the foremost goals is the </w:t>
      </w:r>
      <w:r>
        <w:rPr>
          <w:rStyle w:val="Strong"/>
        </w:rPr>
        <w:t>formal integration of ctDNA testing into national and international clinical practice guidelines</w:t>
      </w:r>
      <w:r>
        <w:t xml:space="preserve"> for breast cancer management. At present, most professional organizations (e.g., ASCO, NCCN, ESMO) recognize ctDNA primarily in the context of investigational or emerging use. However, ongoing clinical trials and accumulating evidence are expected to provide the necessary data to:</w:t>
      </w:r>
    </w:p>
    <w:p w14:paraId="52769C68" w14:textId="77777777" w:rsidR="000222E2" w:rsidRDefault="000222E2" w:rsidP="000222E2">
      <w:pPr>
        <w:pStyle w:val="NormalWeb"/>
        <w:numPr>
          <w:ilvl w:val="0"/>
          <w:numId w:val="17"/>
        </w:numPr>
        <w:spacing w:line="360" w:lineRule="auto"/>
        <w:jc w:val="both"/>
      </w:pPr>
      <w:r>
        <w:t xml:space="preserve">Support </w:t>
      </w:r>
      <w:r>
        <w:rPr>
          <w:rStyle w:val="Strong"/>
        </w:rPr>
        <w:t>routine ctDNA testing for minimal residual disease (MRD)</w:t>
      </w:r>
      <w:r>
        <w:t xml:space="preserve"> and surveillance.</w:t>
      </w:r>
    </w:p>
    <w:p w14:paraId="2B5B3386" w14:textId="77777777" w:rsidR="000222E2" w:rsidRDefault="000222E2" w:rsidP="000222E2">
      <w:pPr>
        <w:pStyle w:val="NormalWeb"/>
        <w:numPr>
          <w:ilvl w:val="0"/>
          <w:numId w:val="17"/>
        </w:numPr>
        <w:spacing w:line="360" w:lineRule="auto"/>
        <w:jc w:val="both"/>
      </w:pPr>
      <w:r>
        <w:t xml:space="preserve">Establish </w:t>
      </w:r>
      <w:r>
        <w:rPr>
          <w:rStyle w:val="Strong"/>
        </w:rPr>
        <w:t>thresholds for intervention</w:t>
      </w:r>
      <w:r>
        <w:t xml:space="preserve"> based on ctDNA positivity.</w:t>
      </w:r>
    </w:p>
    <w:p w14:paraId="64D46B2D" w14:textId="77777777" w:rsidR="000222E2" w:rsidRDefault="000222E2" w:rsidP="000222E2">
      <w:pPr>
        <w:pStyle w:val="NormalWeb"/>
        <w:numPr>
          <w:ilvl w:val="0"/>
          <w:numId w:val="17"/>
        </w:numPr>
        <w:spacing w:line="360" w:lineRule="auto"/>
        <w:jc w:val="both"/>
      </w:pPr>
      <w:r>
        <w:t xml:space="preserve">Recommend </w:t>
      </w:r>
      <w:r>
        <w:rPr>
          <w:rStyle w:val="Strong"/>
        </w:rPr>
        <w:t>standardized testing intervals</w:t>
      </w:r>
      <w:r>
        <w:t xml:space="preserve"> post-treatment.</w:t>
      </w:r>
    </w:p>
    <w:p w14:paraId="442092D6" w14:textId="77777777" w:rsidR="000222E2" w:rsidRDefault="000222E2" w:rsidP="000222E2">
      <w:pPr>
        <w:pStyle w:val="NormalWeb"/>
        <w:numPr>
          <w:ilvl w:val="0"/>
          <w:numId w:val="17"/>
        </w:numPr>
        <w:spacing w:line="360" w:lineRule="auto"/>
        <w:jc w:val="both"/>
      </w:pPr>
      <w:r>
        <w:t xml:space="preserve">Inform regulatory approval and </w:t>
      </w:r>
      <w:r>
        <w:rPr>
          <w:rStyle w:val="Strong"/>
        </w:rPr>
        <w:t>reimbursement policies</w:t>
      </w:r>
      <w:r>
        <w:t>.</w:t>
      </w:r>
    </w:p>
    <w:p w14:paraId="30ADEE64" w14:textId="77777777" w:rsidR="000222E2" w:rsidRDefault="000222E2" w:rsidP="000222E2">
      <w:pPr>
        <w:pStyle w:val="NormalWeb"/>
        <w:spacing w:line="360" w:lineRule="auto"/>
        <w:jc w:val="both"/>
      </w:pPr>
      <w:r>
        <w:t xml:space="preserve">In the future, ctDNA testing could be included in </w:t>
      </w:r>
      <w:r>
        <w:rPr>
          <w:rStyle w:val="Strong"/>
        </w:rPr>
        <w:t>adjuvant therapy decision-making</w:t>
      </w:r>
      <w:r>
        <w:t xml:space="preserve"> and </w:t>
      </w:r>
      <w:r>
        <w:rPr>
          <w:rStyle w:val="Strong"/>
        </w:rPr>
        <w:t>surveillance algorithms</w:t>
      </w:r>
      <w:r>
        <w:t>, particularly for high-risk subtypes like triple-negative or HER2-positive breast cancer.</w:t>
      </w:r>
    </w:p>
    <w:p w14:paraId="1B9F3338" w14:textId="77777777" w:rsidR="000222E2" w:rsidRPr="000222E2" w:rsidRDefault="000222E2" w:rsidP="000222E2">
      <w:pPr>
        <w:pStyle w:val="Heading4"/>
        <w:rPr>
          <w:rFonts w:ascii="Times New Roman" w:hAnsi="Times New Roman" w:cs="Times New Roman"/>
          <w:color w:val="auto"/>
        </w:rPr>
      </w:pPr>
      <w:r w:rsidRPr="000222E2">
        <w:rPr>
          <w:rStyle w:val="Strong"/>
          <w:rFonts w:ascii="Times New Roman" w:hAnsi="Times New Roman" w:cs="Times New Roman"/>
          <w:b/>
          <w:bCs/>
          <w:color w:val="auto"/>
        </w:rPr>
        <w:t>B. Personalized Treatment Planning</w:t>
      </w:r>
    </w:p>
    <w:p w14:paraId="457CAA5C" w14:textId="77777777" w:rsidR="000222E2" w:rsidRDefault="000222E2" w:rsidP="000222E2">
      <w:pPr>
        <w:pStyle w:val="NormalWeb"/>
        <w:spacing w:line="360" w:lineRule="auto"/>
        <w:jc w:val="both"/>
      </w:pPr>
      <w:r>
        <w:t xml:space="preserve">ctDNA offers a unique opportunity for </w:t>
      </w:r>
      <w:r>
        <w:rPr>
          <w:rStyle w:val="Strong"/>
        </w:rPr>
        <w:t>real-time, individualized treatment planning</w:t>
      </w:r>
      <w:r>
        <w:t>:</w:t>
      </w:r>
    </w:p>
    <w:p w14:paraId="5AA05C0B" w14:textId="77777777" w:rsidR="000222E2" w:rsidRDefault="000222E2" w:rsidP="000222E2">
      <w:pPr>
        <w:pStyle w:val="NormalWeb"/>
        <w:numPr>
          <w:ilvl w:val="0"/>
          <w:numId w:val="18"/>
        </w:numPr>
        <w:spacing w:line="360" w:lineRule="auto"/>
        <w:jc w:val="both"/>
      </w:pPr>
      <w:r>
        <w:rPr>
          <w:rStyle w:val="Strong"/>
        </w:rPr>
        <w:lastRenderedPageBreak/>
        <w:t>Treatment stratification</w:t>
      </w:r>
      <w:r>
        <w:t xml:space="preserve">: Identifying actionable mutations (e.g., </w:t>
      </w:r>
      <w:r>
        <w:rPr>
          <w:rStyle w:val="Strong"/>
        </w:rPr>
        <w:t>PIK3CA</w:t>
      </w:r>
      <w:r>
        <w:t xml:space="preserve">, </w:t>
      </w:r>
      <w:r>
        <w:rPr>
          <w:rStyle w:val="Strong"/>
        </w:rPr>
        <w:t>ESR1</w:t>
      </w:r>
      <w:r>
        <w:t>) can guide the use of targeted therapies like alpelisib or fulvestrant.</w:t>
      </w:r>
    </w:p>
    <w:p w14:paraId="54F7FCEB" w14:textId="77777777" w:rsidR="000222E2" w:rsidRDefault="000222E2" w:rsidP="000222E2">
      <w:pPr>
        <w:pStyle w:val="NormalWeb"/>
        <w:numPr>
          <w:ilvl w:val="0"/>
          <w:numId w:val="18"/>
        </w:numPr>
        <w:spacing w:line="360" w:lineRule="auto"/>
        <w:jc w:val="both"/>
      </w:pPr>
      <w:r>
        <w:rPr>
          <w:rStyle w:val="Strong"/>
        </w:rPr>
        <w:t>Therapy adaptation</w:t>
      </w:r>
      <w:r>
        <w:t>: Dynamic monitoring of ctDNA levels can signal emerging resistance or treatment failure, prompting timely modifications.</w:t>
      </w:r>
    </w:p>
    <w:p w14:paraId="48AEA4ED" w14:textId="77777777" w:rsidR="000222E2" w:rsidRDefault="000222E2" w:rsidP="000222E2">
      <w:pPr>
        <w:pStyle w:val="NormalWeb"/>
        <w:numPr>
          <w:ilvl w:val="0"/>
          <w:numId w:val="18"/>
        </w:numPr>
        <w:spacing w:line="360" w:lineRule="auto"/>
        <w:jc w:val="both"/>
      </w:pPr>
      <w:r>
        <w:rPr>
          <w:rStyle w:val="Strong"/>
        </w:rPr>
        <w:t>Therapy escalation/de-escalation</w:t>
      </w:r>
      <w:r>
        <w:t xml:space="preserve">: MRD status from ctDNA may allow clinicians to </w:t>
      </w:r>
      <w:r>
        <w:rPr>
          <w:rStyle w:val="Strong"/>
        </w:rPr>
        <w:t>de-escalate therapy</w:t>
      </w:r>
      <w:r>
        <w:t xml:space="preserve"> in patients with no detectable disease, reducing overtreatment and toxicity. Conversely, </w:t>
      </w:r>
      <w:r>
        <w:rPr>
          <w:rStyle w:val="Strong"/>
        </w:rPr>
        <w:t>early escalation</w:t>
      </w:r>
      <w:r>
        <w:t xml:space="preserve"> may be warranted for ctDNA-positive patients.</w:t>
      </w:r>
    </w:p>
    <w:p w14:paraId="6EFA04F7" w14:textId="77777777" w:rsidR="000222E2" w:rsidRDefault="000222E2" w:rsidP="000222E2">
      <w:pPr>
        <w:pStyle w:val="NormalWeb"/>
        <w:spacing w:line="360" w:lineRule="auto"/>
        <w:jc w:val="both"/>
      </w:pPr>
      <w:r>
        <w:t xml:space="preserve">Future treatment pathways may be driven by </w:t>
      </w:r>
      <w:r>
        <w:rPr>
          <w:rStyle w:val="Strong"/>
        </w:rPr>
        <w:t>molecular relapse</w:t>
      </w:r>
      <w:r>
        <w:t xml:space="preserve"> rather than radiologic progression, enabling a shift from reactive to proactive oncology.</w:t>
      </w:r>
    </w:p>
    <w:p w14:paraId="089D7504" w14:textId="188C1D09" w:rsidR="00E12FD4" w:rsidRPr="00F60A59" w:rsidRDefault="00E12FD4" w:rsidP="00E12FD4">
      <w:pPr>
        <w:spacing w:before="100" w:beforeAutospacing="1" w:after="100" w:afterAutospacing="1" w:line="240" w:lineRule="auto"/>
        <w:rPr>
          <w:rFonts w:ascii="Times New Roman" w:eastAsia="Times New Roman" w:hAnsi="Times New Roman" w:cs="Times New Roman"/>
          <w:sz w:val="24"/>
          <w:szCs w:val="24"/>
        </w:rPr>
      </w:pPr>
      <w:r w:rsidRPr="00F60A59">
        <w:rPr>
          <w:rFonts w:ascii="Times New Roman" w:eastAsia="Times New Roman" w:hAnsi="Times New Roman" w:cs="Times New Roman"/>
          <w:b/>
          <w:bCs/>
          <w:sz w:val="24"/>
          <w:szCs w:val="24"/>
        </w:rPr>
        <w:t xml:space="preserve">Table </w:t>
      </w:r>
      <w:r w:rsidR="008E7357">
        <w:rPr>
          <w:rFonts w:ascii="Times New Roman" w:eastAsia="Times New Roman" w:hAnsi="Times New Roman" w:cs="Times New Roman"/>
          <w:b/>
          <w:bCs/>
          <w:sz w:val="24"/>
          <w:szCs w:val="24"/>
        </w:rPr>
        <w:t>2</w:t>
      </w:r>
      <w:r w:rsidRPr="00F60A59">
        <w:rPr>
          <w:rFonts w:ascii="Times New Roman" w:eastAsia="Times New Roman" w:hAnsi="Times New Roman" w:cs="Times New Roman"/>
          <w:b/>
          <w:bCs/>
          <w:sz w:val="24"/>
          <w:szCs w:val="24"/>
        </w:rPr>
        <w:t>: Comparison of Detection Techniques for ctDNA in Breast Cancer</w:t>
      </w:r>
    </w:p>
    <w:tbl>
      <w:tblPr>
        <w:tblStyle w:val="TableGrid"/>
        <w:tblW w:w="10472" w:type="dxa"/>
        <w:tblInd w:w="-432" w:type="dxa"/>
        <w:tblLook w:val="04A0" w:firstRow="1" w:lastRow="0" w:firstColumn="1" w:lastColumn="0" w:noHBand="0" w:noVBand="1"/>
      </w:tblPr>
      <w:tblGrid>
        <w:gridCol w:w="722"/>
        <w:gridCol w:w="1201"/>
        <w:gridCol w:w="1317"/>
        <w:gridCol w:w="1260"/>
        <w:gridCol w:w="1170"/>
        <w:gridCol w:w="1800"/>
        <w:gridCol w:w="1620"/>
        <w:gridCol w:w="1382"/>
      </w:tblGrid>
      <w:tr w:rsidR="00117B97" w:rsidRPr="00F60A59" w14:paraId="3D4385C8" w14:textId="77777777" w:rsidTr="005A47EC">
        <w:trPr>
          <w:trHeight w:val="530"/>
        </w:trPr>
        <w:tc>
          <w:tcPr>
            <w:tcW w:w="722" w:type="dxa"/>
            <w:shd w:val="clear" w:color="auto" w:fill="BFBFBF" w:themeFill="background1" w:themeFillShade="BF"/>
            <w:vAlign w:val="center"/>
          </w:tcPr>
          <w:p w14:paraId="1B9EC28B" w14:textId="77777777" w:rsidR="00117B97" w:rsidRPr="00F6375A" w:rsidRDefault="00117B97" w:rsidP="005A47EC">
            <w:pPr>
              <w:jc w:val="center"/>
              <w:rPr>
                <w:rFonts w:ascii="Bahnschrift" w:eastAsia="Times New Roman" w:hAnsi="Bahnschrift" w:cs="Shruti"/>
                <w:b/>
                <w:bCs/>
                <w:sz w:val="16"/>
                <w:szCs w:val="20"/>
              </w:rPr>
            </w:pPr>
            <w:r w:rsidRPr="00F6375A">
              <w:rPr>
                <w:rFonts w:ascii="Bahnschrift" w:eastAsia="Times New Roman" w:hAnsi="Bahnschrift" w:cs="Shruti"/>
                <w:b/>
                <w:bCs/>
                <w:sz w:val="16"/>
                <w:szCs w:val="20"/>
              </w:rPr>
              <w:t>S.NO</w:t>
            </w:r>
          </w:p>
        </w:tc>
        <w:tc>
          <w:tcPr>
            <w:tcW w:w="1201" w:type="dxa"/>
            <w:shd w:val="clear" w:color="auto" w:fill="BFBFBF" w:themeFill="background1" w:themeFillShade="BF"/>
            <w:vAlign w:val="center"/>
            <w:hideMark/>
          </w:tcPr>
          <w:p w14:paraId="349A08CB" w14:textId="77777777" w:rsidR="00117B97" w:rsidRPr="00F60A59" w:rsidRDefault="00117B97" w:rsidP="005A47EC">
            <w:pPr>
              <w:rPr>
                <w:rFonts w:ascii="Bahnschrift" w:eastAsia="Times New Roman" w:hAnsi="Bahnschrift" w:cs="Shruti"/>
                <w:b/>
                <w:bCs/>
                <w:sz w:val="16"/>
                <w:szCs w:val="20"/>
              </w:rPr>
            </w:pPr>
            <w:r w:rsidRPr="00F6375A">
              <w:rPr>
                <w:rFonts w:ascii="Bahnschrift" w:eastAsia="Times New Roman" w:hAnsi="Bahnschrift" w:cs="Shruti"/>
                <w:b/>
                <w:bCs/>
                <w:sz w:val="16"/>
                <w:szCs w:val="20"/>
              </w:rPr>
              <w:t xml:space="preserve">Detection </w:t>
            </w:r>
            <w:r w:rsidRPr="00F60A59">
              <w:rPr>
                <w:rFonts w:ascii="Bahnschrift" w:eastAsia="Times New Roman" w:hAnsi="Bahnschrift" w:cs="Shruti"/>
                <w:b/>
                <w:bCs/>
                <w:sz w:val="16"/>
                <w:szCs w:val="20"/>
              </w:rPr>
              <w:t>Technique</w:t>
            </w:r>
          </w:p>
        </w:tc>
        <w:tc>
          <w:tcPr>
            <w:tcW w:w="1317" w:type="dxa"/>
            <w:shd w:val="clear" w:color="auto" w:fill="BFBFBF" w:themeFill="background1" w:themeFillShade="BF"/>
            <w:vAlign w:val="center"/>
            <w:hideMark/>
          </w:tcPr>
          <w:p w14:paraId="1450135D" w14:textId="77777777" w:rsidR="00117B97" w:rsidRPr="00F60A59" w:rsidRDefault="00117B97" w:rsidP="005A47EC">
            <w:pPr>
              <w:jc w:val="center"/>
              <w:rPr>
                <w:rFonts w:ascii="Bahnschrift" w:eastAsia="Times New Roman" w:hAnsi="Bahnschrift" w:cs="Shruti"/>
                <w:b/>
                <w:bCs/>
                <w:sz w:val="16"/>
                <w:szCs w:val="20"/>
              </w:rPr>
            </w:pPr>
            <w:r w:rsidRPr="00F60A59">
              <w:rPr>
                <w:rFonts w:ascii="Bahnschrift" w:eastAsia="Times New Roman" w:hAnsi="Bahnschrift" w:cs="Shruti"/>
                <w:b/>
                <w:bCs/>
                <w:sz w:val="16"/>
                <w:szCs w:val="20"/>
              </w:rPr>
              <w:t>Principle</w:t>
            </w:r>
          </w:p>
        </w:tc>
        <w:tc>
          <w:tcPr>
            <w:tcW w:w="1260" w:type="dxa"/>
            <w:shd w:val="clear" w:color="auto" w:fill="BFBFBF" w:themeFill="background1" w:themeFillShade="BF"/>
            <w:vAlign w:val="center"/>
            <w:hideMark/>
          </w:tcPr>
          <w:p w14:paraId="5F03926D" w14:textId="77777777" w:rsidR="00117B97" w:rsidRPr="00F60A59" w:rsidRDefault="00117B97" w:rsidP="005A47EC">
            <w:pPr>
              <w:jc w:val="center"/>
              <w:rPr>
                <w:rFonts w:ascii="Bahnschrift" w:eastAsia="Times New Roman" w:hAnsi="Bahnschrift" w:cs="Shruti"/>
                <w:b/>
                <w:bCs/>
                <w:sz w:val="16"/>
                <w:szCs w:val="20"/>
              </w:rPr>
            </w:pPr>
            <w:r w:rsidRPr="00F60A59">
              <w:rPr>
                <w:rFonts w:ascii="Bahnschrift" w:eastAsia="Times New Roman" w:hAnsi="Bahnschrift" w:cs="Shruti"/>
                <w:b/>
                <w:bCs/>
                <w:sz w:val="16"/>
                <w:szCs w:val="20"/>
              </w:rPr>
              <w:t>Sensitivity</w:t>
            </w:r>
          </w:p>
        </w:tc>
        <w:tc>
          <w:tcPr>
            <w:tcW w:w="1170" w:type="dxa"/>
            <w:shd w:val="clear" w:color="auto" w:fill="BFBFBF" w:themeFill="background1" w:themeFillShade="BF"/>
            <w:vAlign w:val="center"/>
            <w:hideMark/>
          </w:tcPr>
          <w:p w14:paraId="27154FEB" w14:textId="77777777" w:rsidR="00117B97" w:rsidRPr="00F60A59" w:rsidRDefault="00117B97" w:rsidP="005A47EC">
            <w:pPr>
              <w:jc w:val="center"/>
              <w:rPr>
                <w:rFonts w:ascii="Bahnschrift" w:eastAsia="Times New Roman" w:hAnsi="Bahnschrift" w:cs="Shruti"/>
                <w:b/>
                <w:bCs/>
                <w:sz w:val="16"/>
                <w:szCs w:val="20"/>
              </w:rPr>
            </w:pPr>
            <w:r w:rsidRPr="00F60A59">
              <w:rPr>
                <w:rFonts w:ascii="Bahnschrift" w:eastAsia="Times New Roman" w:hAnsi="Bahnschrift" w:cs="Shruti"/>
                <w:b/>
                <w:bCs/>
                <w:sz w:val="16"/>
                <w:szCs w:val="20"/>
              </w:rPr>
              <w:t>Specificity</w:t>
            </w:r>
          </w:p>
        </w:tc>
        <w:tc>
          <w:tcPr>
            <w:tcW w:w="1800" w:type="dxa"/>
            <w:shd w:val="clear" w:color="auto" w:fill="BFBFBF" w:themeFill="background1" w:themeFillShade="BF"/>
            <w:vAlign w:val="center"/>
            <w:hideMark/>
          </w:tcPr>
          <w:p w14:paraId="77A7A88F" w14:textId="77777777" w:rsidR="00117B97" w:rsidRPr="00F60A59" w:rsidRDefault="00117B97" w:rsidP="005A47EC">
            <w:pPr>
              <w:jc w:val="center"/>
              <w:rPr>
                <w:rFonts w:ascii="Bahnschrift" w:eastAsia="Times New Roman" w:hAnsi="Bahnschrift" w:cs="Shruti"/>
                <w:b/>
                <w:bCs/>
                <w:sz w:val="16"/>
                <w:szCs w:val="20"/>
              </w:rPr>
            </w:pPr>
            <w:r w:rsidRPr="00F60A59">
              <w:rPr>
                <w:rFonts w:ascii="Bahnschrift" w:eastAsia="Times New Roman" w:hAnsi="Bahnschrift" w:cs="Shruti"/>
                <w:b/>
                <w:bCs/>
                <w:sz w:val="16"/>
                <w:szCs w:val="20"/>
              </w:rPr>
              <w:t>Advantages</w:t>
            </w:r>
          </w:p>
        </w:tc>
        <w:tc>
          <w:tcPr>
            <w:tcW w:w="1620" w:type="dxa"/>
            <w:shd w:val="clear" w:color="auto" w:fill="BFBFBF" w:themeFill="background1" w:themeFillShade="BF"/>
            <w:vAlign w:val="center"/>
            <w:hideMark/>
          </w:tcPr>
          <w:p w14:paraId="75FA6D02" w14:textId="77777777" w:rsidR="00117B97" w:rsidRPr="00F60A59" w:rsidRDefault="00117B97" w:rsidP="005A47EC">
            <w:pPr>
              <w:jc w:val="center"/>
              <w:rPr>
                <w:rFonts w:ascii="Bahnschrift" w:eastAsia="Times New Roman" w:hAnsi="Bahnschrift" w:cs="Shruti"/>
                <w:b/>
                <w:bCs/>
                <w:sz w:val="16"/>
                <w:szCs w:val="20"/>
              </w:rPr>
            </w:pPr>
            <w:r w:rsidRPr="00F60A59">
              <w:rPr>
                <w:rFonts w:ascii="Bahnschrift" w:eastAsia="Times New Roman" w:hAnsi="Bahnschrift" w:cs="Shruti"/>
                <w:b/>
                <w:bCs/>
                <w:sz w:val="16"/>
                <w:szCs w:val="20"/>
              </w:rPr>
              <w:t>Limitations</w:t>
            </w:r>
          </w:p>
        </w:tc>
        <w:tc>
          <w:tcPr>
            <w:tcW w:w="1382" w:type="dxa"/>
            <w:shd w:val="clear" w:color="auto" w:fill="BFBFBF" w:themeFill="background1" w:themeFillShade="BF"/>
            <w:vAlign w:val="center"/>
            <w:hideMark/>
          </w:tcPr>
          <w:p w14:paraId="2334D7B2" w14:textId="77777777" w:rsidR="00117B97" w:rsidRPr="00F60A59" w:rsidRDefault="00117B97" w:rsidP="005A47EC">
            <w:pPr>
              <w:rPr>
                <w:rFonts w:ascii="Bahnschrift" w:eastAsia="Times New Roman" w:hAnsi="Bahnschrift" w:cs="Shruti"/>
                <w:b/>
                <w:bCs/>
                <w:sz w:val="16"/>
                <w:szCs w:val="20"/>
              </w:rPr>
            </w:pPr>
            <w:r w:rsidRPr="00F60A59">
              <w:rPr>
                <w:rFonts w:ascii="Bahnschrift" w:eastAsia="Times New Roman" w:hAnsi="Bahnschrift" w:cs="Shruti"/>
                <w:b/>
                <w:bCs/>
                <w:sz w:val="16"/>
                <w:szCs w:val="20"/>
              </w:rPr>
              <w:t>Common Use Cases</w:t>
            </w:r>
          </w:p>
        </w:tc>
      </w:tr>
      <w:tr w:rsidR="00117B97" w:rsidRPr="00F60A59" w14:paraId="2CC9D817" w14:textId="77777777" w:rsidTr="005A47EC">
        <w:trPr>
          <w:trHeight w:val="639"/>
        </w:trPr>
        <w:tc>
          <w:tcPr>
            <w:tcW w:w="722" w:type="dxa"/>
          </w:tcPr>
          <w:p w14:paraId="62701362" w14:textId="77777777" w:rsidR="00117B97" w:rsidRPr="00C23B47" w:rsidRDefault="00117B97" w:rsidP="005A47EC">
            <w:pPr>
              <w:rPr>
                <w:rFonts w:ascii="Shruti" w:eastAsia="Times New Roman" w:hAnsi="Shruti" w:cs="Shruti"/>
                <w:b/>
                <w:bCs/>
                <w:sz w:val="18"/>
                <w:szCs w:val="18"/>
              </w:rPr>
            </w:pPr>
            <w:r w:rsidRPr="00C23B47">
              <w:rPr>
                <w:rFonts w:ascii="Shruti" w:eastAsia="Times New Roman" w:hAnsi="Shruti" w:cs="Shruti"/>
                <w:b/>
                <w:bCs/>
                <w:sz w:val="18"/>
                <w:szCs w:val="18"/>
              </w:rPr>
              <w:t>1</w:t>
            </w:r>
          </w:p>
        </w:tc>
        <w:tc>
          <w:tcPr>
            <w:tcW w:w="1201" w:type="dxa"/>
            <w:hideMark/>
          </w:tcPr>
          <w:p w14:paraId="00A48C9E" w14:textId="77777777" w:rsidR="00117B97" w:rsidRPr="00F60A59" w:rsidRDefault="00117B97" w:rsidP="005A47EC">
            <w:pPr>
              <w:rPr>
                <w:rFonts w:ascii="Shruti" w:eastAsia="Times New Roman" w:hAnsi="Shruti" w:cs="Shruti"/>
                <w:sz w:val="18"/>
                <w:szCs w:val="18"/>
              </w:rPr>
            </w:pPr>
            <w:r w:rsidRPr="00C23B47">
              <w:rPr>
                <w:rFonts w:ascii="Shruti" w:eastAsia="Times New Roman" w:hAnsi="Shruti" w:cs="Shruti"/>
                <w:b/>
                <w:bCs/>
                <w:sz w:val="18"/>
                <w:szCs w:val="18"/>
              </w:rPr>
              <w:t>qPCR (Quantitative PCR)</w:t>
            </w:r>
          </w:p>
        </w:tc>
        <w:tc>
          <w:tcPr>
            <w:tcW w:w="1317" w:type="dxa"/>
            <w:hideMark/>
          </w:tcPr>
          <w:p w14:paraId="43B34019"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Amplifies known DNA sequences</w:t>
            </w:r>
          </w:p>
        </w:tc>
        <w:tc>
          <w:tcPr>
            <w:tcW w:w="1260" w:type="dxa"/>
            <w:hideMark/>
          </w:tcPr>
          <w:p w14:paraId="4EAEC97D"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Moderate (~0.1%)</w:t>
            </w:r>
          </w:p>
        </w:tc>
        <w:tc>
          <w:tcPr>
            <w:tcW w:w="1170" w:type="dxa"/>
            <w:vAlign w:val="center"/>
            <w:hideMark/>
          </w:tcPr>
          <w:p w14:paraId="22748D83" w14:textId="77777777" w:rsidR="00117B97" w:rsidRPr="00F60A59" w:rsidRDefault="00117B97" w:rsidP="005A47EC">
            <w:pPr>
              <w:jc w:val="center"/>
              <w:rPr>
                <w:rFonts w:ascii="Shruti" w:eastAsia="Times New Roman" w:hAnsi="Shruti" w:cs="Shruti"/>
                <w:sz w:val="18"/>
                <w:szCs w:val="18"/>
              </w:rPr>
            </w:pPr>
            <w:r w:rsidRPr="00F60A59">
              <w:rPr>
                <w:rFonts w:ascii="Shruti" w:eastAsia="Times New Roman" w:hAnsi="Shruti" w:cs="Shruti"/>
                <w:sz w:val="18"/>
                <w:szCs w:val="18"/>
              </w:rPr>
              <w:t>High</w:t>
            </w:r>
          </w:p>
        </w:tc>
        <w:tc>
          <w:tcPr>
            <w:tcW w:w="1800" w:type="dxa"/>
            <w:hideMark/>
          </w:tcPr>
          <w:p w14:paraId="6C65B0E8"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Fast, cost-effective</w:t>
            </w:r>
          </w:p>
        </w:tc>
        <w:tc>
          <w:tcPr>
            <w:tcW w:w="1620" w:type="dxa"/>
            <w:hideMark/>
          </w:tcPr>
          <w:p w14:paraId="144097B7"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Limited to known mutations</w:t>
            </w:r>
          </w:p>
        </w:tc>
        <w:tc>
          <w:tcPr>
            <w:tcW w:w="1382" w:type="dxa"/>
            <w:hideMark/>
          </w:tcPr>
          <w:p w14:paraId="0D08FC75"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Mutation-specific detection</w:t>
            </w:r>
          </w:p>
        </w:tc>
      </w:tr>
      <w:tr w:rsidR="00117B97" w:rsidRPr="00F60A59" w14:paraId="6196768A" w14:textId="77777777" w:rsidTr="005A47EC">
        <w:trPr>
          <w:trHeight w:val="981"/>
        </w:trPr>
        <w:tc>
          <w:tcPr>
            <w:tcW w:w="722" w:type="dxa"/>
          </w:tcPr>
          <w:p w14:paraId="5673BE0D" w14:textId="77777777" w:rsidR="00117B97" w:rsidRPr="00C23B47" w:rsidRDefault="00117B97" w:rsidP="005A47EC">
            <w:pPr>
              <w:rPr>
                <w:rFonts w:ascii="Shruti" w:eastAsia="Times New Roman" w:hAnsi="Shruti" w:cs="Shruti"/>
                <w:b/>
                <w:bCs/>
                <w:sz w:val="18"/>
                <w:szCs w:val="18"/>
              </w:rPr>
            </w:pPr>
            <w:r w:rsidRPr="00C23B47">
              <w:rPr>
                <w:rFonts w:ascii="Shruti" w:eastAsia="Times New Roman" w:hAnsi="Shruti" w:cs="Shruti"/>
                <w:b/>
                <w:bCs/>
                <w:sz w:val="18"/>
                <w:szCs w:val="18"/>
              </w:rPr>
              <w:t>2</w:t>
            </w:r>
          </w:p>
        </w:tc>
        <w:tc>
          <w:tcPr>
            <w:tcW w:w="1201" w:type="dxa"/>
            <w:hideMark/>
          </w:tcPr>
          <w:p w14:paraId="314ECE71" w14:textId="77777777" w:rsidR="00117B97" w:rsidRPr="00F60A59" w:rsidRDefault="00117B97" w:rsidP="005A47EC">
            <w:pPr>
              <w:rPr>
                <w:rFonts w:ascii="Shruti" w:eastAsia="Times New Roman" w:hAnsi="Shruti" w:cs="Shruti"/>
                <w:sz w:val="18"/>
                <w:szCs w:val="18"/>
              </w:rPr>
            </w:pPr>
            <w:r w:rsidRPr="00C23B47">
              <w:rPr>
                <w:rFonts w:ascii="Shruti" w:eastAsia="Times New Roman" w:hAnsi="Shruti" w:cs="Shruti"/>
                <w:b/>
                <w:bCs/>
                <w:sz w:val="18"/>
                <w:szCs w:val="18"/>
              </w:rPr>
              <w:t>Digital PCR (dPCR)</w:t>
            </w:r>
          </w:p>
        </w:tc>
        <w:tc>
          <w:tcPr>
            <w:tcW w:w="1317" w:type="dxa"/>
            <w:hideMark/>
          </w:tcPr>
          <w:p w14:paraId="37529719"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Partitioned PCR to detect rare alleles</w:t>
            </w:r>
          </w:p>
        </w:tc>
        <w:tc>
          <w:tcPr>
            <w:tcW w:w="1260" w:type="dxa"/>
            <w:hideMark/>
          </w:tcPr>
          <w:p w14:paraId="767B6FF2"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High (~0.01%)</w:t>
            </w:r>
          </w:p>
        </w:tc>
        <w:tc>
          <w:tcPr>
            <w:tcW w:w="1170" w:type="dxa"/>
            <w:vAlign w:val="center"/>
            <w:hideMark/>
          </w:tcPr>
          <w:p w14:paraId="78829D42" w14:textId="77777777" w:rsidR="00117B97" w:rsidRPr="00F60A59" w:rsidRDefault="00117B97" w:rsidP="005A47EC">
            <w:pPr>
              <w:jc w:val="center"/>
              <w:rPr>
                <w:rFonts w:ascii="Shruti" w:eastAsia="Times New Roman" w:hAnsi="Shruti" w:cs="Shruti"/>
                <w:sz w:val="18"/>
                <w:szCs w:val="18"/>
              </w:rPr>
            </w:pPr>
            <w:r w:rsidRPr="00F60A59">
              <w:rPr>
                <w:rFonts w:ascii="Shruti" w:eastAsia="Times New Roman" w:hAnsi="Shruti" w:cs="Shruti"/>
                <w:sz w:val="18"/>
                <w:szCs w:val="18"/>
              </w:rPr>
              <w:t>High</w:t>
            </w:r>
          </w:p>
        </w:tc>
        <w:tc>
          <w:tcPr>
            <w:tcW w:w="1800" w:type="dxa"/>
            <w:hideMark/>
          </w:tcPr>
          <w:p w14:paraId="45D7E10A"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High precision, quantifies low-level mutations</w:t>
            </w:r>
          </w:p>
        </w:tc>
        <w:tc>
          <w:tcPr>
            <w:tcW w:w="1620" w:type="dxa"/>
            <w:hideMark/>
          </w:tcPr>
          <w:p w14:paraId="05E1246A"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Low multiplexing, limited throughput</w:t>
            </w:r>
          </w:p>
        </w:tc>
        <w:tc>
          <w:tcPr>
            <w:tcW w:w="1382" w:type="dxa"/>
            <w:hideMark/>
          </w:tcPr>
          <w:p w14:paraId="293E9993"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Monitoring specific mutations, MRD detection</w:t>
            </w:r>
          </w:p>
        </w:tc>
      </w:tr>
      <w:tr w:rsidR="00117B97" w:rsidRPr="00F60A59" w14:paraId="39AA7CBF" w14:textId="77777777" w:rsidTr="005A47EC">
        <w:trPr>
          <w:trHeight w:val="1308"/>
        </w:trPr>
        <w:tc>
          <w:tcPr>
            <w:tcW w:w="722" w:type="dxa"/>
          </w:tcPr>
          <w:p w14:paraId="644E79AD" w14:textId="77777777" w:rsidR="00117B97" w:rsidRPr="00C23B47" w:rsidRDefault="00117B97" w:rsidP="005A47EC">
            <w:pPr>
              <w:rPr>
                <w:rFonts w:ascii="Shruti" w:eastAsia="Times New Roman" w:hAnsi="Shruti" w:cs="Shruti"/>
                <w:b/>
                <w:bCs/>
                <w:sz w:val="18"/>
                <w:szCs w:val="18"/>
              </w:rPr>
            </w:pPr>
            <w:r w:rsidRPr="00C23B47">
              <w:rPr>
                <w:rFonts w:ascii="Shruti" w:eastAsia="Times New Roman" w:hAnsi="Shruti" w:cs="Shruti"/>
                <w:b/>
                <w:bCs/>
                <w:sz w:val="18"/>
                <w:szCs w:val="18"/>
              </w:rPr>
              <w:t>3</w:t>
            </w:r>
          </w:p>
        </w:tc>
        <w:tc>
          <w:tcPr>
            <w:tcW w:w="1201" w:type="dxa"/>
            <w:hideMark/>
          </w:tcPr>
          <w:p w14:paraId="319ED11E" w14:textId="77777777" w:rsidR="00117B97" w:rsidRPr="00F60A59" w:rsidRDefault="00117B97" w:rsidP="005A47EC">
            <w:pPr>
              <w:rPr>
                <w:rFonts w:ascii="Shruti" w:eastAsia="Times New Roman" w:hAnsi="Shruti" w:cs="Shruti"/>
                <w:sz w:val="18"/>
                <w:szCs w:val="18"/>
              </w:rPr>
            </w:pPr>
            <w:r w:rsidRPr="00C23B47">
              <w:rPr>
                <w:rFonts w:ascii="Shruti" w:eastAsia="Times New Roman" w:hAnsi="Shruti" w:cs="Shruti"/>
                <w:b/>
                <w:bCs/>
                <w:sz w:val="18"/>
                <w:szCs w:val="18"/>
              </w:rPr>
              <w:t>BEAMing</w:t>
            </w:r>
          </w:p>
        </w:tc>
        <w:tc>
          <w:tcPr>
            <w:tcW w:w="1317" w:type="dxa"/>
            <w:hideMark/>
          </w:tcPr>
          <w:p w14:paraId="34C93BA0"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Combines emulsion PCR and flow cytometry</w:t>
            </w:r>
          </w:p>
        </w:tc>
        <w:tc>
          <w:tcPr>
            <w:tcW w:w="1260" w:type="dxa"/>
            <w:hideMark/>
          </w:tcPr>
          <w:p w14:paraId="270126CB"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Very high (~0.01%)</w:t>
            </w:r>
          </w:p>
        </w:tc>
        <w:tc>
          <w:tcPr>
            <w:tcW w:w="1170" w:type="dxa"/>
            <w:vAlign w:val="center"/>
            <w:hideMark/>
          </w:tcPr>
          <w:p w14:paraId="723A0007" w14:textId="77777777" w:rsidR="00117B97" w:rsidRPr="00F60A59" w:rsidRDefault="00117B97" w:rsidP="005A47EC">
            <w:pPr>
              <w:jc w:val="center"/>
              <w:rPr>
                <w:rFonts w:ascii="Shruti" w:eastAsia="Times New Roman" w:hAnsi="Shruti" w:cs="Shruti"/>
                <w:sz w:val="18"/>
                <w:szCs w:val="18"/>
              </w:rPr>
            </w:pPr>
            <w:r w:rsidRPr="00F60A59">
              <w:rPr>
                <w:rFonts w:ascii="Shruti" w:eastAsia="Times New Roman" w:hAnsi="Shruti" w:cs="Shruti"/>
                <w:sz w:val="18"/>
                <w:szCs w:val="18"/>
              </w:rPr>
              <w:t>High</w:t>
            </w:r>
          </w:p>
        </w:tc>
        <w:tc>
          <w:tcPr>
            <w:tcW w:w="1800" w:type="dxa"/>
            <w:hideMark/>
          </w:tcPr>
          <w:p w14:paraId="361FF4EB"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Sensitive and specific</w:t>
            </w:r>
          </w:p>
        </w:tc>
        <w:tc>
          <w:tcPr>
            <w:tcW w:w="1620" w:type="dxa"/>
            <w:hideMark/>
          </w:tcPr>
          <w:p w14:paraId="0303B643"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Labor-intensive, expensive</w:t>
            </w:r>
          </w:p>
        </w:tc>
        <w:tc>
          <w:tcPr>
            <w:tcW w:w="1382" w:type="dxa"/>
            <w:hideMark/>
          </w:tcPr>
          <w:p w14:paraId="4073E87B"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Rare mutation detection</w:t>
            </w:r>
          </w:p>
        </w:tc>
      </w:tr>
      <w:tr w:rsidR="00117B97" w:rsidRPr="00F60A59" w14:paraId="5676DB44" w14:textId="77777777" w:rsidTr="005A47EC">
        <w:trPr>
          <w:trHeight w:val="1293"/>
        </w:trPr>
        <w:tc>
          <w:tcPr>
            <w:tcW w:w="722" w:type="dxa"/>
          </w:tcPr>
          <w:p w14:paraId="5C806F7F" w14:textId="77777777" w:rsidR="00117B97" w:rsidRPr="00C23B47" w:rsidRDefault="00117B97" w:rsidP="005A47EC">
            <w:pPr>
              <w:rPr>
                <w:rFonts w:ascii="Shruti" w:eastAsia="Times New Roman" w:hAnsi="Shruti" w:cs="Shruti"/>
                <w:b/>
                <w:bCs/>
                <w:sz w:val="18"/>
                <w:szCs w:val="18"/>
              </w:rPr>
            </w:pPr>
            <w:r w:rsidRPr="00C23B47">
              <w:rPr>
                <w:rFonts w:ascii="Shruti" w:eastAsia="Times New Roman" w:hAnsi="Shruti" w:cs="Shruti"/>
                <w:b/>
                <w:bCs/>
                <w:sz w:val="18"/>
                <w:szCs w:val="18"/>
              </w:rPr>
              <w:t>4</w:t>
            </w:r>
          </w:p>
        </w:tc>
        <w:tc>
          <w:tcPr>
            <w:tcW w:w="1201" w:type="dxa"/>
            <w:hideMark/>
          </w:tcPr>
          <w:p w14:paraId="4642393F" w14:textId="77777777" w:rsidR="00117B97" w:rsidRPr="00F60A59" w:rsidRDefault="00117B97" w:rsidP="005A47EC">
            <w:pPr>
              <w:rPr>
                <w:rFonts w:ascii="Shruti" w:eastAsia="Times New Roman" w:hAnsi="Shruti" w:cs="Shruti"/>
                <w:sz w:val="18"/>
                <w:szCs w:val="18"/>
              </w:rPr>
            </w:pPr>
            <w:r w:rsidRPr="00C23B47">
              <w:rPr>
                <w:rFonts w:ascii="Shruti" w:eastAsia="Times New Roman" w:hAnsi="Shruti" w:cs="Shruti"/>
                <w:b/>
                <w:bCs/>
                <w:sz w:val="18"/>
                <w:szCs w:val="18"/>
              </w:rPr>
              <w:t>NGS (Next-Generation Sequencing)</w:t>
            </w:r>
          </w:p>
        </w:tc>
        <w:tc>
          <w:tcPr>
            <w:tcW w:w="1317" w:type="dxa"/>
            <w:hideMark/>
          </w:tcPr>
          <w:p w14:paraId="759B051E"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Massively parallel sequencing</w:t>
            </w:r>
          </w:p>
        </w:tc>
        <w:tc>
          <w:tcPr>
            <w:tcW w:w="1260" w:type="dxa"/>
            <w:hideMark/>
          </w:tcPr>
          <w:p w14:paraId="57204AEE"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High (0.01–1%)</w:t>
            </w:r>
          </w:p>
        </w:tc>
        <w:tc>
          <w:tcPr>
            <w:tcW w:w="1170" w:type="dxa"/>
            <w:vAlign w:val="center"/>
            <w:hideMark/>
          </w:tcPr>
          <w:p w14:paraId="0CE77032" w14:textId="77777777" w:rsidR="00117B97" w:rsidRPr="00F60A59" w:rsidRDefault="00117B97" w:rsidP="005A47EC">
            <w:pPr>
              <w:jc w:val="center"/>
              <w:rPr>
                <w:rFonts w:ascii="Shruti" w:eastAsia="Times New Roman" w:hAnsi="Shruti" w:cs="Shruti"/>
                <w:sz w:val="18"/>
                <w:szCs w:val="18"/>
              </w:rPr>
            </w:pPr>
            <w:r w:rsidRPr="00F60A59">
              <w:rPr>
                <w:rFonts w:ascii="Shruti" w:eastAsia="Times New Roman" w:hAnsi="Shruti" w:cs="Shruti"/>
                <w:sz w:val="18"/>
                <w:szCs w:val="18"/>
              </w:rPr>
              <w:t>High</w:t>
            </w:r>
          </w:p>
        </w:tc>
        <w:tc>
          <w:tcPr>
            <w:tcW w:w="1800" w:type="dxa"/>
            <w:hideMark/>
          </w:tcPr>
          <w:p w14:paraId="25C7D893"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Broad mutation coverage, can detect unknown variants</w:t>
            </w:r>
          </w:p>
        </w:tc>
        <w:tc>
          <w:tcPr>
            <w:tcW w:w="1620" w:type="dxa"/>
            <w:hideMark/>
          </w:tcPr>
          <w:p w14:paraId="7ECC51E5"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Expensive, complex data analysis</w:t>
            </w:r>
          </w:p>
        </w:tc>
        <w:tc>
          <w:tcPr>
            <w:tcW w:w="1382" w:type="dxa"/>
            <w:hideMark/>
          </w:tcPr>
          <w:p w14:paraId="7F6EBDDE"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Comprehensive mutation profiling</w:t>
            </w:r>
          </w:p>
        </w:tc>
      </w:tr>
      <w:tr w:rsidR="00117B97" w:rsidRPr="00F60A59" w14:paraId="04B6B805" w14:textId="77777777" w:rsidTr="005A47EC">
        <w:trPr>
          <w:trHeight w:val="1308"/>
        </w:trPr>
        <w:tc>
          <w:tcPr>
            <w:tcW w:w="722" w:type="dxa"/>
          </w:tcPr>
          <w:p w14:paraId="28C6B604" w14:textId="77777777" w:rsidR="00117B97" w:rsidRPr="00C23B47" w:rsidRDefault="00117B97" w:rsidP="005A47EC">
            <w:pPr>
              <w:rPr>
                <w:rFonts w:ascii="Shruti" w:eastAsia="Times New Roman" w:hAnsi="Shruti" w:cs="Shruti"/>
                <w:b/>
                <w:bCs/>
                <w:sz w:val="18"/>
                <w:szCs w:val="18"/>
              </w:rPr>
            </w:pPr>
            <w:r w:rsidRPr="00C23B47">
              <w:rPr>
                <w:rFonts w:ascii="Shruti" w:eastAsia="Times New Roman" w:hAnsi="Shruti" w:cs="Shruti"/>
                <w:b/>
                <w:bCs/>
                <w:sz w:val="18"/>
                <w:szCs w:val="18"/>
              </w:rPr>
              <w:t>5</w:t>
            </w:r>
          </w:p>
        </w:tc>
        <w:tc>
          <w:tcPr>
            <w:tcW w:w="1201" w:type="dxa"/>
            <w:hideMark/>
          </w:tcPr>
          <w:p w14:paraId="6A418A06" w14:textId="77777777" w:rsidR="00117B97" w:rsidRPr="00F60A59" w:rsidRDefault="00117B97" w:rsidP="005A47EC">
            <w:pPr>
              <w:rPr>
                <w:rFonts w:ascii="Shruti" w:eastAsia="Times New Roman" w:hAnsi="Shruti" w:cs="Shruti"/>
                <w:sz w:val="18"/>
                <w:szCs w:val="18"/>
              </w:rPr>
            </w:pPr>
            <w:r w:rsidRPr="00C23B47">
              <w:rPr>
                <w:rFonts w:ascii="Shruti" w:eastAsia="Times New Roman" w:hAnsi="Shruti" w:cs="Shruti"/>
                <w:b/>
                <w:bCs/>
                <w:sz w:val="18"/>
                <w:szCs w:val="18"/>
              </w:rPr>
              <w:t>CAPP-Seq</w:t>
            </w:r>
            <w:r w:rsidRPr="00F60A59">
              <w:rPr>
                <w:rFonts w:ascii="Shruti" w:eastAsia="Times New Roman" w:hAnsi="Shruti" w:cs="Shruti"/>
                <w:sz w:val="18"/>
                <w:szCs w:val="18"/>
              </w:rPr>
              <w:t xml:space="preserve"> (Cancer Personalized Profiling by Sequencing)</w:t>
            </w:r>
          </w:p>
        </w:tc>
        <w:tc>
          <w:tcPr>
            <w:tcW w:w="1317" w:type="dxa"/>
            <w:hideMark/>
          </w:tcPr>
          <w:p w14:paraId="6F58E876"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Targeted NGS approach</w:t>
            </w:r>
          </w:p>
        </w:tc>
        <w:tc>
          <w:tcPr>
            <w:tcW w:w="1260" w:type="dxa"/>
            <w:hideMark/>
          </w:tcPr>
          <w:p w14:paraId="40DAE05E"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Very high (~0.02%)</w:t>
            </w:r>
          </w:p>
        </w:tc>
        <w:tc>
          <w:tcPr>
            <w:tcW w:w="1170" w:type="dxa"/>
            <w:vAlign w:val="center"/>
            <w:hideMark/>
          </w:tcPr>
          <w:p w14:paraId="27DE4666" w14:textId="77777777" w:rsidR="00117B97" w:rsidRPr="00F60A59" w:rsidRDefault="00117B97" w:rsidP="005A47EC">
            <w:pPr>
              <w:jc w:val="center"/>
              <w:rPr>
                <w:rFonts w:ascii="Shruti" w:eastAsia="Times New Roman" w:hAnsi="Shruti" w:cs="Shruti"/>
                <w:sz w:val="18"/>
                <w:szCs w:val="18"/>
              </w:rPr>
            </w:pPr>
            <w:r w:rsidRPr="00F60A59">
              <w:rPr>
                <w:rFonts w:ascii="Shruti" w:eastAsia="Times New Roman" w:hAnsi="Shruti" w:cs="Shruti"/>
                <w:sz w:val="18"/>
                <w:szCs w:val="18"/>
              </w:rPr>
              <w:t>High</w:t>
            </w:r>
          </w:p>
        </w:tc>
        <w:tc>
          <w:tcPr>
            <w:tcW w:w="1800" w:type="dxa"/>
            <w:hideMark/>
          </w:tcPr>
          <w:p w14:paraId="153F7F23"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High depth, customizable panels</w:t>
            </w:r>
          </w:p>
        </w:tc>
        <w:tc>
          <w:tcPr>
            <w:tcW w:w="1620" w:type="dxa"/>
            <w:hideMark/>
          </w:tcPr>
          <w:p w14:paraId="3FFD3184"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Requires design of patient-specific panels</w:t>
            </w:r>
          </w:p>
        </w:tc>
        <w:tc>
          <w:tcPr>
            <w:tcW w:w="1382" w:type="dxa"/>
            <w:hideMark/>
          </w:tcPr>
          <w:p w14:paraId="6F615996"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Tumor burden tracking, personalized profiling</w:t>
            </w:r>
          </w:p>
        </w:tc>
      </w:tr>
      <w:tr w:rsidR="00117B97" w:rsidRPr="00F60A59" w14:paraId="260F6E78" w14:textId="77777777" w:rsidTr="005A47EC">
        <w:trPr>
          <w:trHeight w:val="981"/>
        </w:trPr>
        <w:tc>
          <w:tcPr>
            <w:tcW w:w="722" w:type="dxa"/>
          </w:tcPr>
          <w:p w14:paraId="70BE5A46" w14:textId="77777777" w:rsidR="00117B97" w:rsidRPr="00C23B47" w:rsidRDefault="00117B97" w:rsidP="005A47EC">
            <w:pPr>
              <w:rPr>
                <w:rFonts w:ascii="Shruti" w:eastAsia="Times New Roman" w:hAnsi="Shruti" w:cs="Shruti"/>
                <w:b/>
                <w:bCs/>
                <w:sz w:val="18"/>
                <w:szCs w:val="18"/>
              </w:rPr>
            </w:pPr>
            <w:r w:rsidRPr="00C23B47">
              <w:rPr>
                <w:rFonts w:ascii="Shruti" w:eastAsia="Times New Roman" w:hAnsi="Shruti" w:cs="Shruti"/>
                <w:b/>
                <w:bCs/>
                <w:sz w:val="18"/>
                <w:szCs w:val="18"/>
              </w:rPr>
              <w:t>6</w:t>
            </w:r>
          </w:p>
        </w:tc>
        <w:tc>
          <w:tcPr>
            <w:tcW w:w="1201" w:type="dxa"/>
            <w:hideMark/>
          </w:tcPr>
          <w:p w14:paraId="519A340D" w14:textId="77777777" w:rsidR="00117B97" w:rsidRPr="00F60A59" w:rsidRDefault="00117B97" w:rsidP="005A47EC">
            <w:pPr>
              <w:rPr>
                <w:rFonts w:ascii="Shruti" w:eastAsia="Times New Roman" w:hAnsi="Shruti" w:cs="Shruti"/>
                <w:sz w:val="18"/>
                <w:szCs w:val="18"/>
              </w:rPr>
            </w:pPr>
            <w:r w:rsidRPr="00C23B47">
              <w:rPr>
                <w:rFonts w:ascii="Shruti" w:eastAsia="Times New Roman" w:hAnsi="Shruti" w:cs="Shruti"/>
                <w:b/>
                <w:bCs/>
                <w:sz w:val="18"/>
                <w:szCs w:val="18"/>
              </w:rPr>
              <w:t>Whole Genome Sequencing (WGS)</w:t>
            </w:r>
          </w:p>
        </w:tc>
        <w:tc>
          <w:tcPr>
            <w:tcW w:w="1317" w:type="dxa"/>
            <w:hideMark/>
          </w:tcPr>
          <w:p w14:paraId="23CBC40C"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Sequencing entire genome</w:t>
            </w:r>
          </w:p>
        </w:tc>
        <w:tc>
          <w:tcPr>
            <w:tcW w:w="1260" w:type="dxa"/>
            <w:hideMark/>
          </w:tcPr>
          <w:p w14:paraId="5B2CB45C"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Moderate (~5%)</w:t>
            </w:r>
          </w:p>
        </w:tc>
        <w:tc>
          <w:tcPr>
            <w:tcW w:w="1170" w:type="dxa"/>
            <w:vAlign w:val="center"/>
            <w:hideMark/>
          </w:tcPr>
          <w:p w14:paraId="5D100982" w14:textId="77777777" w:rsidR="00117B97" w:rsidRPr="00F60A59" w:rsidRDefault="00117B97" w:rsidP="005A47EC">
            <w:pPr>
              <w:jc w:val="center"/>
              <w:rPr>
                <w:rFonts w:ascii="Shruti" w:eastAsia="Times New Roman" w:hAnsi="Shruti" w:cs="Shruti"/>
                <w:sz w:val="18"/>
                <w:szCs w:val="18"/>
              </w:rPr>
            </w:pPr>
            <w:r w:rsidRPr="00F60A59">
              <w:rPr>
                <w:rFonts w:ascii="Shruti" w:eastAsia="Times New Roman" w:hAnsi="Shruti" w:cs="Shruti"/>
                <w:sz w:val="18"/>
                <w:szCs w:val="18"/>
              </w:rPr>
              <w:t>Moderate</w:t>
            </w:r>
          </w:p>
        </w:tc>
        <w:tc>
          <w:tcPr>
            <w:tcW w:w="1800" w:type="dxa"/>
            <w:hideMark/>
          </w:tcPr>
          <w:p w14:paraId="4B49A322"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Detects structural variants, CNVs</w:t>
            </w:r>
          </w:p>
        </w:tc>
        <w:tc>
          <w:tcPr>
            <w:tcW w:w="1620" w:type="dxa"/>
            <w:hideMark/>
          </w:tcPr>
          <w:p w14:paraId="63042033"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Low sensitivity for ctDNA, costly</w:t>
            </w:r>
          </w:p>
        </w:tc>
        <w:tc>
          <w:tcPr>
            <w:tcW w:w="1382" w:type="dxa"/>
            <w:hideMark/>
          </w:tcPr>
          <w:p w14:paraId="30541DFE"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Research, genome-wide alterations</w:t>
            </w:r>
          </w:p>
        </w:tc>
      </w:tr>
      <w:tr w:rsidR="00117B97" w:rsidRPr="00F60A59" w14:paraId="7DC63C5B" w14:textId="77777777" w:rsidTr="005A47EC">
        <w:trPr>
          <w:trHeight w:val="981"/>
        </w:trPr>
        <w:tc>
          <w:tcPr>
            <w:tcW w:w="722" w:type="dxa"/>
          </w:tcPr>
          <w:p w14:paraId="390DB93A" w14:textId="77777777" w:rsidR="00117B97" w:rsidRPr="00C23B47" w:rsidRDefault="00117B97" w:rsidP="005A47EC">
            <w:pPr>
              <w:rPr>
                <w:rFonts w:ascii="Shruti" w:eastAsia="Times New Roman" w:hAnsi="Shruti" w:cs="Shruti"/>
                <w:b/>
                <w:bCs/>
                <w:sz w:val="18"/>
                <w:szCs w:val="18"/>
              </w:rPr>
            </w:pPr>
            <w:r w:rsidRPr="00C23B47">
              <w:rPr>
                <w:rFonts w:ascii="Shruti" w:eastAsia="Times New Roman" w:hAnsi="Shruti" w:cs="Shruti"/>
                <w:b/>
                <w:bCs/>
                <w:sz w:val="18"/>
                <w:szCs w:val="18"/>
              </w:rPr>
              <w:t>7</w:t>
            </w:r>
          </w:p>
        </w:tc>
        <w:tc>
          <w:tcPr>
            <w:tcW w:w="1201" w:type="dxa"/>
            <w:hideMark/>
          </w:tcPr>
          <w:p w14:paraId="5E87B26C" w14:textId="77777777" w:rsidR="00117B97" w:rsidRPr="00F60A59" w:rsidRDefault="00117B97" w:rsidP="005A47EC">
            <w:pPr>
              <w:rPr>
                <w:rFonts w:ascii="Shruti" w:eastAsia="Times New Roman" w:hAnsi="Shruti" w:cs="Shruti"/>
                <w:sz w:val="18"/>
                <w:szCs w:val="18"/>
              </w:rPr>
            </w:pPr>
            <w:r w:rsidRPr="00C23B47">
              <w:rPr>
                <w:rFonts w:ascii="Shruti" w:eastAsia="Times New Roman" w:hAnsi="Shruti" w:cs="Shruti"/>
                <w:b/>
                <w:bCs/>
                <w:sz w:val="18"/>
                <w:szCs w:val="18"/>
              </w:rPr>
              <w:t>Methylation Analysis</w:t>
            </w:r>
          </w:p>
        </w:tc>
        <w:tc>
          <w:tcPr>
            <w:tcW w:w="1317" w:type="dxa"/>
            <w:hideMark/>
          </w:tcPr>
          <w:p w14:paraId="16D4B699"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Detects DNA methylation patterns</w:t>
            </w:r>
          </w:p>
        </w:tc>
        <w:tc>
          <w:tcPr>
            <w:tcW w:w="1260" w:type="dxa"/>
            <w:hideMark/>
          </w:tcPr>
          <w:p w14:paraId="796DCB7E"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Variable</w:t>
            </w:r>
          </w:p>
        </w:tc>
        <w:tc>
          <w:tcPr>
            <w:tcW w:w="1170" w:type="dxa"/>
            <w:vAlign w:val="center"/>
            <w:hideMark/>
          </w:tcPr>
          <w:p w14:paraId="04249EA8" w14:textId="77777777" w:rsidR="00117B97" w:rsidRPr="00F60A59" w:rsidRDefault="00117B97" w:rsidP="005A47EC">
            <w:pPr>
              <w:jc w:val="center"/>
              <w:rPr>
                <w:rFonts w:ascii="Shruti" w:eastAsia="Times New Roman" w:hAnsi="Shruti" w:cs="Shruti"/>
                <w:sz w:val="18"/>
                <w:szCs w:val="18"/>
              </w:rPr>
            </w:pPr>
            <w:r w:rsidRPr="00F60A59">
              <w:rPr>
                <w:rFonts w:ascii="Shruti" w:eastAsia="Times New Roman" w:hAnsi="Shruti" w:cs="Shruti"/>
                <w:sz w:val="18"/>
                <w:szCs w:val="18"/>
              </w:rPr>
              <w:t>High</w:t>
            </w:r>
          </w:p>
        </w:tc>
        <w:tc>
          <w:tcPr>
            <w:tcW w:w="1800" w:type="dxa"/>
            <w:hideMark/>
          </w:tcPr>
          <w:p w14:paraId="0BE74C81"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Epigenetic insights, early detection potential</w:t>
            </w:r>
          </w:p>
        </w:tc>
        <w:tc>
          <w:tcPr>
            <w:tcW w:w="1620" w:type="dxa"/>
            <w:hideMark/>
          </w:tcPr>
          <w:p w14:paraId="436EB08D"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Standardization still evolving</w:t>
            </w:r>
          </w:p>
        </w:tc>
        <w:tc>
          <w:tcPr>
            <w:tcW w:w="1382" w:type="dxa"/>
            <w:hideMark/>
          </w:tcPr>
          <w:p w14:paraId="0877FA33" w14:textId="77777777" w:rsidR="00117B97" w:rsidRPr="00F60A59" w:rsidRDefault="00117B97" w:rsidP="005A47EC">
            <w:pPr>
              <w:rPr>
                <w:rFonts w:ascii="Shruti" w:eastAsia="Times New Roman" w:hAnsi="Shruti" w:cs="Shruti"/>
                <w:sz w:val="18"/>
                <w:szCs w:val="18"/>
              </w:rPr>
            </w:pPr>
            <w:r w:rsidRPr="00F60A59">
              <w:rPr>
                <w:rFonts w:ascii="Shruti" w:eastAsia="Times New Roman" w:hAnsi="Shruti" w:cs="Shruti"/>
                <w:sz w:val="18"/>
                <w:szCs w:val="18"/>
              </w:rPr>
              <w:t>Early detection, subtype differentiation</w:t>
            </w:r>
          </w:p>
        </w:tc>
      </w:tr>
    </w:tbl>
    <w:p w14:paraId="39067A5A" w14:textId="77777777" w:rsidR="00E12FD4" w:rsidRDefault="00E12FD4" w:rsidP="00E12FD4">
      <w:pPr>
        <w:pStyle w:val="NormalWeb"/>
        <w:spacing w:line="360" w:lineRule="auto"/>
        <w:jc w:val="both"/>
      </w:pPr>
    </w:p>
    <w:p w14:paraId="48909BF2" w14:textId="77777777" w:rsidR="00E12FD4" w:rsidRDefault="00E12FD4" w:rsidP="000222E2">
      <w:pPr>
        <w:pStyle w:val="NormalWeb"/>
        <w:spacing w:line="360" w:lineRule="auto"/>
        <w:jc w:val="both"/>
      </w:pPr>
    </w:p>
    <w:p w14:paraId="6EBB772A" w14:textId="77777777" w:rsidR="000222E2" w:rsidRPr="000222E2" w:rsidRDefault="000222E2" w:rsidP="000222E2">
      <w:pPr>
        <w:pStyle w:val="Heading4"/>
        <w:rPr>
          <w:rFonts w:ascii="Times New Roman" w:hAnsi="Times New Roman" w:cs="Times New Roman"/>
        </w:rPr>
      </w:pPr>
      <w:r w:rsidRPr="000222E2">
        <w:rPr>
          <w:rStyle w:val="Strong"/>
          <w:rFonts w:ascii="Times New Roman" w:hAnsi="Times New Roman" w:cs="Times New Roman"/>
          <w:b/>
          <w:bCs/>
          <w:color w:val="auto"/>
        </w:rPr>
        <w:t>C. Combination with Other Liquid Biomarkers</w:t>
      </w:r>
    </w:p>
    <w:p w14:paraId="28D787D0" w14:textId="77777777" w:rsidR="000222E2" w:rsidRDefault="000222E2" w:rsidP="000222E2">
      <w:pPr>
        <w:pStyle w:val="NormalWeb"/>
        <w:spacing w:line="360" w:lineRule="auto"/>
        <w:jc w:val="both"/>
      </w:pPr>
      <w:r>
        <w:t xml:space="preserve">To enhance sensitivity, specificity, and biological insight, ctDNA is increasingly being explored in </w:t>
      </w:r>
      <w:r>
        <w:rPr>
          <w:rStyle w:val="Strong"/>
        </w:rPr>
        <w:t>combination with other circulating biomarkers</w:t>
      </w:r>
      <w:r>
        <w:t>, such as:</w:t>
      </w:r>
    </w:p>
    <w:p w14:paraId="6F81EC49" w14:textId="77777777" w:rsidR="000222E2" w:rsidRDefault="000222E2" w:rsidP="000222E2">
      <w:pPr>
        <w:pStyle w:val="NormalWeb"/>
        <w:numPr>
          <w:ilvl w:val="0"/>
          <w:numId w:val="19"/>
        </w:numPr>
        <w:spacing w:line="360" w:lineRule="auto"/>
        <w:jc w:val="both"/>
      </w:pPr>
      <w:r>
        <w:rPr>
          <w:rStyle w:val="Strong"/>
        </w:rPr>
        <w:t>Exosomes</w:t>
      </w:r>
      <w:r>
        <w:t xml:space="preserve">: Membrane-bound extracellular vesicles containing DNA, RNA, and proteins derived from tumor cells. Exosome profiling complements ctDNA by offering insight into </w:t>
      </w:r>
      <w:r>
        <w:rPr>
          <w:rStyle w:val="Strong"/>
        </w:rPr>
        <w:t>gene expression</w:t>
      </w:r>
      <w:r>
        <w:t xml:space="preserve"> and </w:t>
      </w:r>
      <w:r>
        <w:rPr>
          <w:rStyle w:val="Strong"/>
        </w:rPr>
        <w:t>protein signaling pathways</w:t>
      </w:r>
      <w:r>
        <w:t>.</w:t>
      </w:r>
    </w:p>
    <w:p w14:paraId="66528F6C" w14:textId="77777777" w:rsidR="000222E2" w:rsidRDefault="000222E2" w:rsidP="000222E2">
      <w:pPr>
        <w:pStyle w:val="NormalWeb"/>
        <w:numPr>
          <w:ilvl w:val="0"/>
          <w:numId w:val="19"/>
        </w:numPr>
        <w:spacing w:line="360" w:lineRule="auto"/>
        <w:jc w:val="both"/>
      </w:pPr>
      <w:r>
        <w:rPr>
          <w:rStyle w:val="Strong"/>
        </w:rPr>
        <w:t>Circulating Tumor Cells (CTCs)</w:t>
      </w:r>
      <w:r>
        <w:t>: Intact cancer cells found in peripheral blood, CTCs provide cellular context and enable morphological, immunohistochemical, and functional analysis that ctDNA alone cannot.</w:t>
      </w:r>
    </w:p>
    <w:p w14:paraId="08551973" w14:textId="77777777" w:rsidR="000222E2" w:rsidRDefault="000222E2" w:rsidP="000222E2">
      <w:pPr>
        <w:pStyle w:val="NormalWeb"/>
        <w:numPr>
          <w:ilvl w:val="0"/>
          <w:numId w:val="19"/>
        </w:numPr>
        <w:spacing w:line="360" w:lineRule="auto"/>
        <w:jc w:val="both"/>
      </w:pPr>
      <w:r>
        <w:rPr>
          <w:rStyle w:val="Strong"/>
        </w:rPr>
        <w:t>Circulating microRNAs (miRNAs)</w:t>
      </w:r>
      <w:r>
        <w:t xml:space="preserve"> and </w:t>
      </w:r>
      <w:r>
        <w:rPr>
          <w:rStyle w:val="Strong"/>
        </w:rPr>
        <w:t>tumor-educated platelets (TEPs)</w:t>
      </w:r>
      <w:r>
        <w:t>: These novel biomarkers are also being investigated to further refine the liquid biopsy landscape.</w:t>
      </w:r>
    </w:p>
    <w:p w14:paraId="43BE03E1" w14:textId="77777777" w:rsidR="00E12FD4" w:rsidRDefault="000222E2" w:rsidP="000222E2">
      <w:pPr>
        <w:pStyle w:val="NormalWeb"/>
        <w:spacing w:line="360" w:lineRule="auto"/>
        <w:jc w:val="both"/>
      </w:pPr>
      <w:r>
        <w:t xml:space="preserve">The integration of these markers into </w:t>
      </w:r>
      <w:r>
        <w:rPr>
          <w:rStyle w:val="Strong"/>
        </w:rPr>
        <w:t>multi-omic liquid biopsy platforms</w:t>
      </w:r>
      <w:r>
        <w:t xml:space="preserve"> will allow for comprehensive tumor profiling, improving diagnostic accuracy, therapeutic targeting, and resistance tracking.</w:t>
      </w:r>
    </w:p>
    <w:p w14:paraId="6BA7A3EE" w14:textId="77777777" w:rsidR="000222E2" w:rsidRDefault="000222E2" w:rsidP="000222E2">
      <w:pPr>
        <w:pStyle w:val="Heading3"/>
      </w:pPr>
      <w:r>
        <w:rPr>
          <w:rStyle w:val="Strong"/>
          <w:b/>
          <w:bCs/>
        </w:rPr>
        <w:t>Conclusion of Section</w:t>
      </w:r>
    </w:p>
    <w:p w14:paraId="1948CF75" w14:textId="77777777" w:rsidR="00BC0D35" w:rsidRDefault="000222E2" w:rsidP="000222E2">
      <w:pPr>
        <w:pStyle w:val="NormalWeb"/>
        <w:spacing w:line="360" w:lineRule="auto"/>
        <w:jc w:val="both"/>
      </w:pPr>
      <w:r>
        <w:t xml:space="preserve">The future of ctDNA in breast cancer is marked by its </w:t>
      </w:r>
      <w:r>
        <w:rPr>
          <w:rStyle w:val="Strong"/>
        </w:rPr>
        <w:t>inevitable transition from research to routine clinical practice</w:t>
      </w:r>
      <w:r>
        <w:t>. Key developments such as clinical guideline inclusion, personalized therapy planning, and multi-modal liquid biopsy approaches will revolutionize how breast cancer is diagnosed, monitored, and treated. With continued innovation, validation, and collaboration across clinical and regulatory sectors, ctDNA is poised to become a cornerstone of precision oncology.</w:t>
      </w:r>
    </w:p>
    <w:p w14:paraId="194B87DC" w14:textId="77777777" w:rsidR="00BC0D35" w:rsidRDefault="00BC0D35" w:rsidP="00BC0D35">
      <w:pPr>
        <w:pStyle w:val="Heading3"/>
      </w:pPr>
      <w:r>
        <w:rPr>
          <w:rStyle w:val="Strong"/>
          <w:b/>
          <w:bCs/>
        </w:rPr>
        <w:t>10. Conclusion</w:t>
      </w:r>
    </w:p>
    <w:p w14:paraId="01A7B9EC" w14:textId="77777777" w:rsidR="00BC0D35" w:rsidRDefault="00BC0D35" w:rsidP="00BC0D35">
      <w:pPr>
        <w:pStyle w:val="NormalWeb"/>
        <w:spacing w:line="360" w:lineRule="auto"/>
        <w:jc w:val="both"/>
      </w:pPr>
      <w:r>
        <w:t xml:space="preserve">The landscape of breast cancer diagnostics and management is rapidly evolving, with </w:t>
      </w:r>
      <w:r>
        <w:rPr>
          <w:rStyle w:val="Strong"/>
        </w:rPr>
        <w:t>circulating tumor DNA (ctDNA)</w:t>
      </w:r>
      <w:r>
        <w:t xml:space="preserve"> emerging as a transformative tool in the era of precision oncology. As a core component of liquid biopsy, ctDNA offers a non-invasive, dynamic, and highly informative approach to understanding tumor biology at multiple stages of the disease continuum.</w:t>
      </w:r>
    </w:p>
    <w:p w14:paraId="1A9452A7" w14:textId="77777777" w:rsidR="00BC0D35" w:rsidRDefault="00BC0D35" w:rsidP="00BC0D35">
      <w:pPr>
        <w:pStyle w:val="NormalWeb"/>
        <w:spacing w:line="360" w:lineRule="auto"/>
        <w:jc w:val="both"/>
      </w:pPr>
      <w:r>
        <w:lastRenderedPageBreak/>
        <w:t xml:space="preserve">This review highlights the </w:t>
      </w:r>
      <w:r>
        <w:rPr>
          <w:rStyle w:val="Strong"/>
        </w:rPr>
        <w:t>key clinical applications of ctDNA</w:t>
      </w:r>
      <w:r>
        <w:t xml:space="preserve"> in breast cancer, including its utility in </w:t>
      </w:r>
      <w:r>
        <w:rPr>
          <w:rStyle w:val="Strong"/>
        </w:rPr>
        <w:t>early detection</w:t>
      </w:r>
      <w:r>
        <w:t xml:space="preserve">, </w:t>
      </w:r>
      <w:r>
        <w:rPr>
          <w:rStyle w:val="Strong"/>
        </w:rPr>
        <w:t>treatment selection</w:t>
      </w:r>
      <w:r>
        <w:t xml:space="preserve">, </w:t>
      </w:r>
      <w:r>
        <w:rPr>
          <w:rStyle w:val="Strong"/>
        </w:rPr>
        <w:t>response monitoring</w:t>
      </w:r>
      <w:r>
        <w:t xml:space="preserve">, </w:t>
      </w:r>
      <w:r>
        <w:rPr>
          <w:rStyle w:val="Strong"/>
        </w:rPr>
        <w:t>minimal residual disease (MRD) detection</w:t>
      </w:r>
      <w:r>
        <w:t xml:space="preserve">, and </w:t>
      </w:r>
      <w:r>
        <w:rPr>
          <w:rStyle w:val="Strong"/>
        </w:rPr>
        <w:t>resistance tracking</w:t>
      </w:r>
      <w:r>
        <w:t xml:space="preserve">. Compared to traditional tissue biopsy, liquid biopsy provides significant advantages in terms of </w:t>
      </w:r>
      <w:r>
        <w:rPr>
          <w:rStyle w:val="Strong"/>
        </w:rPr>
        <w:t>safety</w:t>
      </w:r>
      <w:r>
        <w:t xml:space="preserve">, </w:t>
      </w:r>
      <w:r>
        <w:rPr>
          <w:rStyle w:val="Strong"/>
        </w:rPr>
        <w:t>repeatability</w:t>
      </w:r>
      <w:r>
        <w:t xml:space="preserve">, and the ability to capture </w:t>
      </w:r>
      <w:r>
        <w:rPr>
          <w:rStyle w:val="Strong"/>
        </w:rPr>
        <w:t>tumor heterogeneity</w:t>
      </w:r>
      <w:r>
        <w:t xml:space="preserve">. Landmark clinical trials such as </w:t>
      </w:r>
      <w:r>
        <w:rPr>
          <w:rStyle w:val="Strong"/>
        </w:rPr>
        <w:t>c-TRAK-TN</w:t>
      </w:r>
      <w:r>
        <w:t xml:space="preserve"> and </w:t>
      </w:r>
      <w:r>
        <w:rPr>
          <w:rStyle w:val="Strong"/>
        </w:rPr>
        <w:t>DARE</w:t>
      </w:r>
      <w:r>
        <w:t xml:space="preserve"> underscore the potential of ctDNA to detect molecular relapse ahead of clinical symptoms, enabling earlier intervention and potentially improved outcomes.</w:t>
      </w:r>
    </w:p>
    <w:p w14:paraId="473381D2" w14:textId="77777777" w:rsidR="00BC0D35" w:rsidRDefault="00BC0D35" w:rsidP="00BC0D35">
      <w:pPr>
        <w:pStyle w:val="NormalWeb"/>
        <w:spacing w:line="360" w:lineRule="auto"/>
        <w:jc w:val="both"/>
      </w:pPr>
      <w:r>
        <w:t xml:space="preserve">However, the field must still overcome several challenges—including </w:t>
      </w:r>
      <w:r>
        <w:rPr>
          <w:rStyle w:val="Strong"/>
        </w:rPr>
        <w:t>technical sensitivity</w:t>
      </w:r>
      <w:r>
        <w:t xml:space="preserve">, </w:t>
      </w:r>
      <w:r>
        <w:rPr>
          <w:rStyle w:val="Strong"/>
        </w:rPr>
        <w:t>standardization</w:t>
      </w:r>
      <w:r>
        <w:t xml:space="preserve">, and </w:t>
      </w:r>
      <w:r>
        <w:rPr>
          <w:rStyle w:val="Strong"/>
        </w:rPr>
        <w:t>regulatory integration</w:t>
      </w:r>
      <w:r>
        <w:t>—before ctDNA can be fully adopted into routine clinical practice. Continued research, multi-center trials, and consensus-building across oncology networks will be critical to validating its clinical impact.</w:t>
      </w:r>
    </w:p>
    <w:p w14:paraId="1E0840A0" w14:textId="77777777" w:rsidR="00BC0D35" w:rsidRDefault="00BC0D35" w:rsidP="00BC0D35">
      <w:pPr>
        <w:pStyle w:val="NormalWeb"/>
        <w:spacing w:line="360" w:lineRule="auto"/>
        <w:jc w:val="both"/>
      </w:pPr>
      <w:r>
        <w:t xml:space="preserve">Looking forward, the </w:t>
      </w:r>
      <w:r>
        <w:rPr>
          <w:rStyle w:val="Strong"/>
        </w:rPr>
        <w:t>integration of ctDNA into clinical guidelines</w:t>
      </w:r>
      <w:r>
        <w:t xml:space="preserve">, combined with advances in </w:t>
      </w:r>
      <w:r>
        <w:rPr>
          <w:rStyle w:val="Strong"/>
        </w:rPr>
        <w:t>personalized treatment planning</w:t>
      </w:r>
      <w:r>
        <w:t xml:space="preserve"> and </w:t>
      </w:r>
      <w:r>
        <w:rPr>
          <w:rStyle w:val="Strong"/>
        </w:rPr>
        <w:t>multi-analyte liquid biopsy platforms</w:t>
      </w:r>
      <w:r>
        <w:t xml:space="preserve">, holds immense promise. ctDNA is not just a biomarker—it represents a shift toward </w:t>
      </w:r>
      <w:r>
        <w:rPr>
          <w:rStyle w:val="Strong"/>
        </w:rPr>
        <w:t>real-time, biology-driven cancer care</w:t>
      </w:r>
      <w:r>
        <w:t xml:space="preserve"> that empowers clinicians and benefits patients.</w:t>
      </w:r>
    </w:p>
    <w:p w14:paraId="6A46B89E" w14:textId="77777777" w:rsidR="008E7357" w:rsidRDefault="008E7357" w:rsidP="008E7357">
      <w:pPr>
        <w:pStyle w:val="NormalWeb"/>
        <w:spacing w:line="360" w:lineRule="auto"/>
        <w:jc w:val="both"/>
      </w:pPr>
      <w:r>
        <w:t xml:space="preserve">In summary, ctDNA has the potential to revolutionize breast cancer management by enabling </w:t>
      </w:r>
      <w:r>
        <w:rPr>
          <w:rStyle w:val="Strong"/>
        </w:rPr>
        <w:t>earlier detection</w:t>
      </w:r>
      <w:r>
        <w:t xml:space="preserve">, </w:t>
      </w:r>
      <w:r>
        <w:rPr>
          <w:rStyle w:val="Strong"/>
        </w:rPr>
        <w:t>tailored therapies</w:t>
      </w:r>
      <w:r>
        <w:t xml:space="preserve">, and </w:t>
      </w:r>
      <w:r>
        <w:rPr>
          <w:rStyle w:val="Strong"/>
        </w:rPr>
        <w:t>proactive disease monitoring</w:t>
      </w:r>
      <w:r>
        <w:t xml:space="preserve"> ultimately contributing to improved patient survival and quality of life.</w:t>
      </w:r>
    </w:p>
    <w:p w14:paraId="179C827D" w14:textId="77777777" w:rsidR="008E7357" w:rsidRDefault="008E7357" w:rsidP="00BC0D35">
      <w:pPr>
        <w:pStyle w:val="NormalWeb"/>
        <w:spacing w:line="360" w:lineRule="auto"/>
        <w:jc w:val="both"/>
      </w:pPr>
    </w:p>
    <w:tbl>
      <w:tblPr>
        <w:tblStyle w:val="TableGrid"/>
        <w:tblW w:w="10368" w:type="dxa"/>
        <w:tblLayout w:type="fixed"/>
        <w:tblLook w:val="04A0" w:firstRow="1" w:lastRow="0" w:firstColumn="1" w:lastColumn="0" w:noHBand="0" w:noVBand="1"/>
      </w:tblPr>
      <w:tblGrid>
        <w:gridCol w:w="1368"/>
        <w:gridCol w:w="1080"/>
        <w:gridCol w:w="1800"/>
        <w:gridCol w:w="1710"/>
        <w:gridCol w:w="1710"/>
        <w:gridCol w:w="1080"/>
        <w:gridCol w:w="1620"/>
      </w:tblGrid>
      <w:tr w:rsidR="00117B97" w:rsidRPr="00F60A59" w14:paraId="38B0B06F" w14:textId="77777777" w:rsidTr="00117B97">
        <w:tc>
          <w:tcPr>
            <w:tcW w:w="1368" w:type="dxa"/>
            <w:vAlign w:val="center"/>
            <w:hideMark/>
          </w:tcPr>
          <w:p w14:paraId="3DA40880" w14:textId="77777777" w:rsidR="00117B97" w:rsidRPr="00F60A59" w:rsidRDefault="00117B97" w:rsidP="005A47EC">
            <w:pPr>
              <w:rPr>
                <w:rFonts w:ascii="Bahnschrift" w:eastAsia="Times New Roman" w:hAnsi="Bahnschrift" w:cs="Shruti"/>
                <w:b/>
                <w:bCs/>
                <w:sz w:val="18"/>
                <w:szCs w:val="18"/>
              </w:rPr>
            </w:pPr>
            <w:r w:rsidRPr="00F60A59">
              <w:rPr>
                <w:rFonts w:ascii="Bahnschrift" w:eastAsia="Times New Roman" w:hAnsi="Bahnschrift" w:cs="Shruti"/>
                <w:b/>
                <w:bCs/>
                <w:sz w:val="18"/>
                <w:szCs w:val="18"/>
              </w:rPr>
              <w:t>Trial Name / ID</w:t>
            </w:r>
          </w:p>
        </w:tc>
        <w:tc>
          <w:tcPr>
            <w:tcW w:w="1080" w:type="dxa"/>
            <w:vAlign w:val="center"/>
            <w:hideMark/>
          </w:tcPr>
          <w:p w14:paraId="58E6F030" w14:textId="77777777" w:rsidR="00117B97" w:rsidRPr="00F60A59" w:rsidRDefault="00117B97" w:rsidP="005A47EC">
            <w:pPr>
              <w:rPr>
                <w:rFonts w:ascii="Bahnschrift" w:eastAsia="Times New Roman" w:hAnsi="Bahnschrift" w:cs="Shruti"/>
                <w:b/>
                <w:bCs/>
                <w:sz w:val="18"/>
                <w:szCs w:val="18"/>
              </w:rPr>
            </w:pPr>
            <w:r w:rsidRPr="00F60A59">
              <w:rPr>
                <w:rFonts w:ascii="Bahnschrift" w:eastAsia="Times New Roman" w:hAnsi="Bahnschrift" w:cs="Shruti"/>
                <w:b/>
                <w:bCs/>
                <w:sz w:val="18"/>
                <w:szCs w:val="18"/>
              </w:rPr>
              <w:t>Phase</w:t>
            </w:r>
          </w:p>
        </w:tc>
        <w:tc>
          <w:tcPr>
            <w:tcW w:w="1800" w:type="dxa"/>
            <w:vAlign w:val="center"/>
            <w:hideMark/>
          </w:tcPr>
          <w:p w14:paraId="2E994B8A" w14:textId="77777777" w:rsidR="00117B97" w:rsidRPr="00F60A59" w:rsidRDefault="00117B97" w:rsidP="005A47EC">
            <w:pPr>
              <w:rPr>
                <w:rFonts w:ascii="Bahnschrift" w:eastAsia="Times New Roman" w:hAnsi="Bahnschrift" w:cs="Shruti"/>
                <w:b/>
                <w:bCs/>
                <w:sz w:val="18"/>
                <w:szCs w:val="18"/>
              </w:rPr>
            </w:pPr>
            <w:r w:rsidRPr="00F60A59">
              <w:rPr>
                <w:rFonts w:ascii="Bahnschrift" w:eastAsia="Times New Roman" w:hAnsi="Bahnschrift" w:cs="Shruti"/>
                <w:b/>
                <w:bCs/>
                <w:sz w:val="18"/>
                <w:szCs w:val="18"/>
              </w:rPr>
              <w:t>Objective</w:t>
            </w:r>
          </w:p>
        </w:tc>
        <w:tc>
          <w:tcPr>
            <w:tcW w:w="1710" w:type="dxa"/>
            <w:vAlign w:val="center"/>
            <w:hideMark/>
          </w:tcPr>
          <w:p w14:paraId="49F3A867" w14:textId="77777777" w:rsidR="00117B97" w:rsidRPr="00F60A59" w:rsidRDefault="00117B97" w:rsidP="005A47EC">
            <w:pPr>
              <w:rPr>
                <w:rFonts w:ascii="Bahnschrift" w:eastAsia="Times New Roman" w:hAnsi="Bahnschrift" w:cs="Shruti"/>
                <w:b/>
                <w:bCs/>
                <w:sz w:val="18"/>
                <w:szCs w:val="18"/>
              </w:rPr>
            </w:pPr>
            <w:r w:rsidRPr="00F60A59">
              <w:rPr>
                <w:rFonts w:ascii="Bahnschrift" w:eastAsia="Times New Roman" w:hAnsi="Bahnschrift" w:cs="Shruti"/>
                <w:b/>
                <w:bCs/>
                <w:sz w:val="18"/>
                <w:szCs w:val="18"/>
              </w:rPr>
              <w:t>Method of ctDNA Use</w:t>
            </w:r>
          </w:p>
        </w:tc>
        <w:tc>
          <w:tcPr>
            <w:tcW w:w="1710" w:type="dxa"/>
            <w:vAlign w:val="center"/>
            <w:hideMark/>
          </w:tcPr>
          <w:p w14:paraId="239044E5" w14:textId="77777777" w:rsidR="00117B97" w:rsidRPr="00F60A59" w:rsidRDefault="00117B97" w:rsidP="005A47EC">
            <w:pPr>
              <w:rPr>
                <w:rFonts w:ascii="Bahnschrift" w:eastAsia="Times New Roman" w:hAnsi="Bahnschrift" w:cs="Shruti"/>
                <w:b/>
                <w:bCs/>
                <w:sz w:val="18"/>
                <w:szCs w:val="18"/>
              </w:rPr>
            </w:pPr>
            <w:r w:rsidRPr="00F60A59">
              <w:rPr>
                <w:rFonts w:ascii="Bahnschrift" w:eastAsia="Times New Roman" w:hAnsi="Bahnschrift" w:cs="Shruti"/>
                <w:b/>
                <w:bCs/>
                <w:sz w:val="18"/>
                <w:szCs w:val="18"/>
              </w:rPr>
              <w:t>Patient Population</w:t>
            </w:r>
          </w:p>
        </w:tc>
        <w:tc>
          <w:tcPr>
            <w:tcW w:w="1080" w:type="dxa"/>
            <w:vAlign w:val="center"/>
            <w:hideMark/>
          </w:tcPr>
          <w:p w14:paraId="70AFD7FC" w14:textId="77777777" w:rsidR="00117B97" w:rsidRPr="00F60A59" w:rsidRDefault="00117B97" w:rsidP="005A47EC">
            <w:pPr>
              <w:rPr>
                <w:rFonts w:ascii="Bahnschrift" w:eastAsia="Times New Roman" w:hAnsi="Bahnschrift" w:cs="Shruti"/>
                <w:b/>
                <w:bCs/>
                <w:sz w:val="18"/>
                <w:szCs w:val="18"/>
              </w:rPr>
            </w:pPr>
            <w:r w:rsidRPr="00F60A59">
              <w:rPr>
                <w:rFonts w:ascii="Bahnschrift" w:eastAsia="Times New Roman" w:hAnsi="Bahnschrift" w:cs="Shruti"/>
                <w:b/>
                <w:bCs/>
                <w:sz w:val="18"/>
                <w:szCs w:val="18"/>
              </w:rPr>
              <w:t>Status</w:t>
            </w:r>
          </w:p>
        </w:tc>
        <w:tc>
          <w:tcPr>
            <w:tcW w:w="1620" w:type="dxa"/>
            <w:vAlign w:val="center"/>
            <w:hideMark/>
          </w:tcPr>
          <w:p w14:paraId="24FDD3BD" w14:textId="77777777" w:rsidR="00117B97" w:rsidRPr="00F60A59" w:rsidRDefault="00117B97" w:rsidP="005A47EC">
            <w:pPr>
              <w:rPr>
                <w:rFonts w:ascii="Bahnschrift" w:eastAsia="Times New Roman" w:hAnsi="Bahnschrift" w:cs="Shruti"/>
                <w:b/>
                <w:bCs/>
                <w:sz w:val="18"/>
                <w:szCs w:val="18"/>
              </w:rPr>
            </w:pPr>
            <w:r w:rsidRPr="00F60A59">
              <w:rPr>
                <w:rFonts w:ascii="Bahnschrift" w:eastAsia="Times New Roman" w:hAnsi="Bahnschrift" w:cs="Shruti"/>
                <w:b/>
                <w:bCs/>
                <w:sz w:val="18"/>
                <w:szCs w:val="18"/>
              </w:rPr>
              <w:t>Key Findings / Notes</w:t>
            </w:r>
          </w:p>
        </w:tc>
      </w:tr>
      <w:tr w:rsidR="00117B97" w:rsidRPr="00F60A59" w14:paraId="0DC5F173" w14:textId="77777777" w:rsidTr="00117B97">
        <w:tc>
          <w:tcPr>
            <w:tcW w:w="1368" w:type="dxa"/>
            <w:hideMark/>
          </w:tcPr>
          <w:p w14:paraId="6D6D63B2" w14:textId="77777777" w:rsidR="00117B97" w:rsidRPr="00F60A59" w:rsidRDefault="00117B97" w:rsidP="005A47EC">
            <w:pPr>
              <w:rPr>
                <w:rFonts w:ascii="Shruti" w:eastAsia="Times New Roman" w:hAnsi="Shruti" w:cs="Shruti"/>
                <w:sz w:val="16"/>
                <w:szCs w:val="16"/>
              </w:rPr>
            </w:pPr>
            <w:r w:rsidRPr="00F6375A">
              <w:rPr>
                <w:rFonts w:ascii="Shruti" w:eastAsia="Times New Roman" w:hAnsi="Shruti" w:cs="Shruti"/>
                <w:b/>
                <w:bCs/>
                <w:sz w:val="16"/>
                <w:szCs w:val="16"/>
              </w:rPr>
              <w:t>BRE12-158 (NCT03145961)</w:t>
            </w:r>
          </w:p>
        </w:tc>
        <w:tc>
          <w:tcPr>
            <w:tcW w:w="1080" w:type="dxa"/>
            <w:hideMark/>
          </w:tcPr>
          <w:p w14:paraId="1896878C"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II</w:t>
            </w:r>
          </w:p>
        </w:tc>
        <w:tc>
          <w:tcPr>
            <w:tcW w:w="1800" w:type="dxa"/>
            <w:hideMark/>
          </w:tcPr>
          <w:p w14:paraId="61DABE47"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Guide treatment post-neoadjuvant chemo using ctDNA</w:t>
            </w:r>
          </w:p>
        </w:tc>
        <w:tc>
          <w:tcPr>
            <w:tcW w:w="1710" w:type="dxa"/>
            <w:hideMark/>
          </w:tcPr>
          <w:p w14:paraId="1FC2A161"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Detection of minimal residual disease (MRD)</w:t>
            </w:r>
          </w:p>
        </w:tc>
        <w:tc>
          <w:tcPr>
            <w:tcW w:w="1710" w:type="dxa"/>
            <w:hideMark/>
          </w:tcPr>
          <w:p w14:paraId="08B5DC2F"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HER2-negative early BC</w:t>
            </w:r>
          </w:p>
        </w:tc>
        <w:tc>
          <w:tcPr>
            <w:tcW w:w="1080" w:type="dxa"/>
            <w:hideMark/>
          </w:tcPr>
          <w:p w14:paraId="43CCB7AA"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Completed</w:t>
            </w:r>
          </w:p>
        </w:tc>
        <w:tc>
          <w:tcPr>
            <w:tcW w:w="1620" w:type="dxa"/>
            <w:hideMark/>
          </w:tcPr>
          <w:p w14:paraId="1FAEBE44"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ctDNA-positive patients had worse outcomes; suggests MRD utility</w:t>
            </w:r>
          </w:p>
        </w:tc>
      </w:tr>
      <w:tr w:rsidR="00117B97" w:rsidRPr="00F60A59" w14:paraId="5D17738E" w14:textId="77777777" w:rsidTr="00117B97">
        <w:tc>
          <w:tcPr>
            <w:tcW w:w="1368" w:type="dxa"/>
            <w:hideMark/>
          </w:tcPr>
          <w:p w14:paraId="7DCC8BD6" w14:textId="77777777" w:rsidR="00117B97" w:rsidRPr="00F60A59" w:rsidRDefault="00117B97" w:rsidP="005A47EC">
            <w:pPr>
              <w:rPr>
                <w:rFonts w:ascii="Shruti" w:eastAsia="Times New Roman" w:hAnsi="Shruti" w:cs="Shruti"/>
                <w:sz w:val="16"/>
                <w:szCs w:val="16"/>
              </w:rPr>
            </w:pPr>
            <w:r w:rsidRPr="00F6375A">
              <w:rPr>
                <w:rFonts w:ascii="Shruti" w:eastAsia="Times New Roman" w:hAnsi="Shruti" w:cs="Shruti"/>
                <w:b/>
                <w:bCs/>
                <w:sz w:val="16"/>
                <w:szCs w:val="16"/>
              </w:rPr>
              <w:t>Circulating Tumor DNA-Stop Trial (NCT04567420)</w:t>
            </w:r>
          </w:p>
        </w:tc>
        <w:tc>
          <w:tcPr>
            <w:tcW w:w="1080" w:type="dxa"/>
            <w:hideMark/>
          </w:tcPr>
          <w:p w14:paraId="2B1D8063"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III</w:t>
            </w:r>
          </w:p>
        </w:tc>
        <w:tc>
          <w:tcPr>
            <w:tcW w:w="1800" w:type="dxa"/>
            <w:hideMark/>
          </w:tcPr>
          <w:p w14:paraId="25D32252"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Stop therapy based on undetectable ctDNA</w:t>
            </w:r>
          </w:p>
        </w:tc>
        <w:tc>
          <w:tcPr>
            <w:tcW w:w="1710" w:type="dxa"/>
            <w:hideMark/>
          </w:tcPr>
          <w:p w14:paraId="2FD85ACA"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ctDNA monitoring for treatment discontinuation</w:t>
            </w:r>
          </w:p>
        </w:tc>
        <w:tc>
          <w:tcPr>
            <w:tcW w:w="1710" w:type="dxa"/>
            <w:hideMark/>
          </w:tcPr>
          <w:p w14:paraId="1A1FB74D"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Hormone receptor-positive BC</w:t>
            </w:r>
          </w:p>
        </w:tc>
        <w:tc>
          <w:tcPr>
            <w:tcW w:w="1080" w:type="dxa"/>
            <w:hideMark/>
          </w:tcPr>
          <w:p w14:paraId="4DC7B620"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Recruiting</w:t>
            </w:r>
          </w:p>
        </w:tc>
        <w:tc>
          <w:tcPr>
            <w:tcW w:w="1620" w:type="dxa"/>
            <w:hideMark/>
          </w:tcPr>
          <w:p w14:paraId="01A2C976"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Aims to minimize overtreatment via ctDNA-informed decisions</w:t>
            </w:r>
          </w:p>
        </w:tc>
      </w:tr>
      <w:tr w:rsidR="00117B97" w:rsidRPr="00F60A59" w14:paraId="648CA3D1" w14:textId="77777777" w:rsidTr="00117B97">
        <w:tc>
          <w:tcPr>
            <w:tcW w:w="1368" w:type="dxa"/>
            <w:hideMark/>
          </w:tcPr>
          <w:p w14:paraId="67B8F78F" w14:textId="77777777" w:rsidR="00117B97" w:rsidRPr="00F60A59" w:rsidRDefault="00117B97" w:rsidP="005A47EC">
            <w:pPr>
              <w:rPr>
                <w:rFonts w:ascii="Shruti" w:eastAsia="Times New Roman" w:hAnsi="Shruti" w:cs="Shruti"/>
                <w:sz w:val="16"/>
                <w:szCs w:val="16"/>
              </w:rPr>
            </w:pPr>
            <w:proofErr w:type="spellStart"/>
            <w:r w:rsidRPr="00F6375A">
              <w:rPr>
                <w:rFonts w:ascii="Shruti" w:eastAsia="Times New Roman" w:hAnsi="Shruti" w:cs="Shruti"/>
                <w:b/>
                <w:bCs/>
                <w:sz w:val="16"/>
                <w:szCs w:val="16"/>
              </w:rPr>
              <w:t>PlasmaMATCH</w:t>
            </w:r>
            <w:proofErr w:type="spellEnd"/>
            <w:r w:rsidRPr="00F6375A">
              <w:rPr>
                <w:rFonts w:ascii="Shruti" w:eastAsia="Times New Roman" w:hAnsi="Shruti" w:cs="Shruti"/>
                <w:b/>
                <w:bCs/>
                <w:sz w:val="16"/>
                <w:szCs w:val="16"/>
              </w:rPr>
              <w:t xml:space="preserve"> (NCT03182634)</w:t>
            </w:r>
          </w:p>
        </w:tc>
        <w:tc>
          <w:tcPr>
            <w:tcW w:w="1080" w:type="dxa"/>
            <w:hideMark/>
          </w:tcPr>
          <w:p w14:paraId="3DFE209C"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II</w:t>
            </w:r>
          </w:p>
        </w:tc>
        <w:tc>
          <w:tcPr>
            <w:tcW w:w="1800" w:type="dxa"/>
            <w:hideMark/>
          </w:tcPr>
          <w:p w14:paraId="5935DD95"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Match targeted therapies to ctDNA-detected mutations</w:t>
            </w:r>
          </w:p>
        </w:tc>
        <w:tc>
          <w:tcPr>
            <w:tcW w:w="1710" w:type="dxa"/>
            <w:hideMark/>
          </w:tcPr>
          <w:p w14:paraId="02827FF7"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ctDNA genotyping for treatment allocation</w:t>
            </w:r>
          </w:p>
        </w:tc>
        <w:tc>
          <w:tcPr>
            <w:tcW w:w="1710" w:type="dxa"/>
            <w:hideMark/>
          </w:tcPr>
          <w:p w14:paraId="6373CA3F"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Advanced/metastatic BC</w:t>
            </w:r>
          </w:p>
        </w:tc>
        <w:tc>
          <w:tcPr>
            <w:tcW w:w="1080" w:type="dxa"/>
            <w:hideMark/>
          </w:tcPr>
          <w:p w14:paraId="6C22B079"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Completed</w:t>
            </w:r>
          </w:p>
        </w:tc>
        <w:tc>
          <w:tcPr>
            <w:tcW w:w="1620" w:type="dxa"/>
            <w:hideMark/>
          </w:tcPr>
          <w:p w14:paraId="09D8FDC8"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Demonstrated feasibility of ctDNA for genomic profiling</w:t>
            </w:r>
          </w:p>
        </w:tc>
      </w:tr>
      <w:tr w:rsidR="00117B97" w:rsidRPr="00F60A59" w14:paraId="5FBE4CD5" w14:textId="77777777" w:rsidTr="00117B97">
        <w:tc>
          <w:tcPr>
            <w:tcW w:w="1368" w:type="dxa"/>
            <w:hideMark/>
          </w:tcPr>
          <w:p w14:paraId="027571AE" w14:textId="77777777" w:rsidR="00117B97" w:rsidRPr="00F60A59" w:rsidRDefault="00117B97" w:rsidP="005A47EC">
            <w:pPr>
              <w:rPr>
                <w:rFonts w:ascii="Shruti" w:eastAsia="Times New Roman" w:hAnsi="Shruti" w:cs="Shruti"/>
                <w:sz w:val="16"/>
                <w:szCs w:val="16"/>
              </w:rPr>
            </w:pPr>
            <w:r w:rsidRPr="00F6375A">
              <w:rPr>
                <w:rFonts w:ascii="Shruti" w:eastAsia="Times New Roman" w:hAnsi="Shruti" w:cs="Shruti"/>
                <w:b/>
                <w:bCs/>
                <w:sz w:val="16"/>
                <w:szCs w:val="16"/>
              </w:rPr>
              <w:t>AURORA (BIG 14-01)</w:t>
            </w:r>
          </w:p>
        </w:tc>
        <w:tc>
          <w:tcPr>
            <w:tcW w:w="1080" w:type="dxa"/>
            <w:hideMark/>
          </w:tcPr>
          <w:p w14:paraId="6E96D123"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Observational</w:t>
            </w:r>
          </w:p>
        </w:tc>
        <w:tc>
          <w:tcPr>
            <w:tcW w:w="1800" w:type="dxa"/>
            <w:hideMark/>
          </w:tcPr>
          <w:p w14:paraId="2AE21D03"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Understand metastatic evolution</w:t>
            </w:r>
          </w:p>
        </w:tc>
        <w:tc>
          <w:tcPr>
            <w:tcW w:w="1710" w:type="dxa"/>
            <w:hideMark/>
          </w:tcPr>
          <w:p w14:paraId="3F7FB8DB"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Serial ctDNA profiling</w:t>
            </w:r>
          </w:p>
        </w:tc>
        <w:tc>
          <w:tcPr>
            <w:tcW w:w="1710" w:type="dxa"/>
            <w:hideMark/>
          </w:tcPr>
          <w:p w14:paraId="21E38F50"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Metastatic breast cancer</w:t>
            </w:r>
          </w:p>
        </w:tc>
        <w:tc>
          <w:tcPr>
            <w:tcW w:w="1080" w:type="dxa"/>
            <w:hideMark/>
          </w:tcPr>
          <w:p w14:paraId="31FDBD2A"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Ongoing</w:t>
            </w:r>
          </w:p>
        </w:tc>
        <w:tc>
          <w:tcPr>
            <w:tcW w:w="1620" w:type="dxa"/>
            <w:hideMark/>
          </w:tcPr>
          <w:p w14:paraId="6E4ECA93"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Integrates ctDNA to track clonal evolution</w:t>
            </w:r>
          </w:p>
        </w:tc>
      </w:tr>
      <w:tr w:rsidR="00117B97" w:rsidRPr="00F60A59" w14:paraId="13934121" w14:textId="77777777" w:rsidTr="00117B97">
        <w:tc>
          <w:tcPr>
            <w:tcW w:w="1368" w:type="dxa"/>
            <w:hideMark/>
          </w:tcPr>
          <w:p w14:paraId="229662B8" w14:textId="77777777" w:rsidR="00117B97" w:rsidRPr="00F60A59" w:rsidRDefault="00117B97" w:rsidP="005A47EC">
            <w:pPr>
              <w:rPr>
                <w:rFonts w:ascii="Shruti" w:eastAsia="Times New Roman" w:hAnsi="Shruti" w:cs="Shruti"/>
                <w:sz w:val="16"/>
                <w:szCs w:val="16"/>
              </w:rPr>
            </w:pPr>
            <w:r w:rsidRPr="00F6375A">
              <w:rPr>
                <w:rFonts w:ascii="Shruti" w:eastAsia="Times New Roman" w:hAnsi="Shruti" w:cs="Shruti"/>
                <w:b/>
                <w:bCs/>
                <w:sz w:val="16"/>
                <w:szCs w:val="16"/>
              </w:rPr>
              <w:t>NATALEE (NCT03701334)</w:t>
            </w:r>
          </w:p>
        </w:tc>
        <w:tc>
          <w:tcPr>
            <w:tcW w:w="1080" w:type="dxa"/>
            <w:hideMark/>
          </w:tcPr>
          <w:p w14:paraId="7E55F06D"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III</w:t>
            </w:r>
          </w:p>
        </w:tc>
        <w:tc>
          <w:tcPr>
            <w:tcW w:w="1800" w:type="dxa"/>
            <w:hideMark/>
          </w:tcPr>
          <w:p w14:paraId="41F57FA8"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 xml:space="preserve">Evaluate </w:t>
            </w:r>
            <w:proofErr w:type="spellStart"/>
            <w:r w:rsidRPr="00F60A59">
              <w:rPr>
                <w:rFonts w:ascii="Shruti" w:eastAsia="Times New Roman" w:hAnsi="Shruti" w:cs="Shruti"/>
                <w:sz w:val="16"/>
                <w:szCs w:val="16"/>
              </w:rPr>
              <w:t>ribociclib</w:t>
            </w:r>
            <w:proofErr w:type="spellEnd"/>
            <w:r w:rsidRPr="00F60A59">
              <w:rPr>
                <w:rFonts w:ascii="Shruti" w:eastAsia="Times New Roman" w:hAnsi="Shruti" w:cs="Shruti"/>
                <w:sz w:val="16"/>
                <w:szCs w:val="16"/>
              </w:rPr>
              <w:t xml:space="preserve"> in early BC</w:t>
            </w:r>
          </w:p>
        </w:tc>
        <w:tc>
          <w:tcPr>
            <w:tcW w:w="1710" w:type="dxa"/>
            <w:hideMark/>
          </w:tcPr>
          <w:p w14:paraId="022F25D4"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Exploratory ctDNA endpoints</w:t>
            </w:r>
          </w:p>
        </w:tc>
        <w:tc>
          <w:tcPr>
            <w:tcW w:w="1710" w:type="dxa"/>
            <w:hideMark/>
          </w:tcPr>
          <w:p w14:paraId="65CAE8AA"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HR+/HER2- early BC</w:t>
            </w:r>
          </w:p>
        </w:tc>
        <w:tc>
          <w:tcPr>
            <w:tcW w:w="1080" w:type="dxa"/>
            <w:hideMark/>
          </w:tcPr>
          <w:p w14:paraId="344CB9DF"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Ongoing</w:t>
            </w:r>
          </w:p>
        </w:tc>
        <w:tc>
          <w:tcPr>
            <w:tcW w:w="1620" w:type="dxa"/>
            <w:hideMark/>
          </w:tcPr>
          <w:p w14:paraId="7E837101"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Will inform prognostic role of ctDNA in adjuvant setting</w:t>
            </w:r>
          </w:p>
        </w:tc>
      </w:tr>
      <w:tr w:rsidR="00117B97" w:rsidRPr="00F60A59" w14:paraId="27380406" w14:textId="77777777" w:rsidTr="00117B97">
        <w:tc>
          <w:tcPr>
            <w:tcW w:w="1368" w:type="dxa"/>
            <w:hideMark/>
          </w:tcPr>
          <w:p w14:paraId="13365BF1" w14:textId="77777777" w:rsidR="00117B97" w:rsidRPr="00F60A59" w:rsidRDefault="00117B97" w:rsidP="005A47EC">
            <w:pPr>
              <w:rPr>
                <w:rFonts w:ascii="Shruti" w:eastAsia="Times New Roman" w:hAnsi="Shruti" w:cs="Shruti"/>
                <w:sz w:val="16"/>
                <w:szCs w:val="16"/>
              </w:rPr>
            </w:pPr>
            <w:proofErr w:type="spellStart"/>
            <w:r w:rsidRPr="00F6375A">
              <w:rPr>
                <w:rFonts w:ascii="Shruti" w:eastAsia="Times New Roman" w:hAnsi="Shruti" w:cs="Shruti"/>
                <w:b/>
                <w:bCs/>
                <w:sz w:val="16"/>
                <w:szCs w:val="16"/>
              </w:rPr>
              <w:lastRenderedPageBreak/>
              <w:t>cTRAK</w:t>
            </w:r>
            <w:proofErr w:type="spellEnd"/>
            <w:r w:rsidRPr="00F6375A">
              <w:rPr>
                <w:rFonts w:ascii="Shruti" w:eastAsia="Times New Roman" w:hAnsi="Shruti" w:cs="Shruti"/>
                <w:b/>
                <w:bCs/>
                <w:sz w:val="16"/>
                <w:szCs w:val="16"/>
              </w:rPr>
              <w:t>-TN (NCT03145961)</w:t>
            </w:r>
          </w:p>
        </w:tc>
        <w:tc>
          <w:tcPr>
            <w:tcW w:w="1080" w:type="dxa"/>
            <w:hideMark/>
          </w:tcPr>
          <w:p w14:paraId="2771F4EF"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II</w:t>
            </w:r>
          </w:p>
        </w:tc>
        <w:tc>
          <w:tcPr>
            <w:tcW w:w="1800" w:type="dxa"/>
            <w:hideMark/>
          </w:tcPr>
          <w:p w14:paraId="59CE3A22"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Detect relapse using ctDNA</w:t>
            </w:r>
          </w:p>
        </w:tc>
        <w:tc>
          <w:tcPr>
            <w:tcW w:w="1710" w:type="dxa"/>
            <w:hideMark/>
          </w:tcPr>
          <w:p w14:paraId="579904DD"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ctDNA for early detection of recurrence</w:t>
            </w:r>
          </w:p>
        </w:tc>
        <w:tc>
          <w:tcPr>
            <w:tcW w:w="1710" w:type="dxa"/>
            <w:hideMark/>
          </w:tcPr>
          <w:p w14:paraId="245C7C50"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Triple-negative breast cancer</w:t>
            </w:r>
          </w:p>
        </w:tc>
        <w:tc>
          <w:tcPr>
            <w:tcW w:w="1080" w:type="dxa"/>
            <w:hideMark/>
          </w:tcPr>
          <w:p w14:paraId="0B19BD5E"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Completed</w:t>
            </w:r>
          </w:p>
        </w:tc>
        <w:tc>
          <w:tcPr>
            <w:tcW w:w="1620" w:type="dxa"/>
            <w:hideMark/>
          </w:tcPr>
          <w:p w14:paraId="75826A61"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Early relapse detection feasible with ctDNA surveillance</w:t>
            </w:r>
          </w:p>
        </w:tc>
      </w:tr>
      <w:tr w:rsidR="00117B97" w:rsidRPr="00F60A59" w14:paraId="1F4D7095" w14:textId="77777777" w:rsidTr="00117B97">
        <w:tc>
          <w:tcPr>
            <w:tcW w:w="1368" w:type="dxa"/>
            <w:hideMark/>
          </w:tcPr>
          <w:p w14:paraId="2AFF2C87" w14:textId="77777777" w:rsidR="00117B97" w:rsidRPr="00F60A59" w:rsidRDefault="00117B97" w:rsidP="005A47EC">
            <w:pPr>
              <w:rPr>
                <w:rFonts w:ascii="Shruti" w:eastAsia="Times New Roman" w:hAnsi="Shruti" w:cs="Shruti"/>
                <w:sz w:val="16"/>
                <w:szCs w:val="16"/>
              </w:rPr>
            </w:pPr>
            <w:r w:rsidRPr="00F6375A">
              <w:rPr>
                <w:rFonts w:ascii="Shruti" w:eastAsia="Times New Roman" w:hAnsi="Shruti" w:cs="Shruti"/>
                <w:b/>
                <w:bCs/>
                <w:sz w:val="16"/>
                <w:szCs w:val="16"/>
              </w:rPr>
              <w:t>SOLAR-1 (NCT02437318)</w:t>
            </w:r>
          </w:p>
        </w:tc>
        <w:tc>
          <w:tcPr>
            <w:tcW w:w="1080" w:type="dxa"/>
            <w:hideMark/>
          </w:tcPr>
          <w:p w14:paraId="1A5C026C"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III</w:t>
            </w:r>
          </w:p>
        </w:tc>
        <w:tc>
          <w:tcPr>
            <w:tcW w:w="1800" w:type="dxa"/>
            <w:hideMark/>
          </w:tcPr>
          <w:p w14:paraId="56D5B8BB"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Assess PIK3CA mutation status from ctDNA</w:t>
            </w:r>
          </w:p>
        </w:tc>
        <w:tc>
          <w:tcPr>
            <w:tcW w:w="1710" w:type="dxa"/>
            <w:hideMark/>
          </w:tcPr>
          <w:p w14:paraId="601CD36B"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ctDNA as companion diagnostic</w:t>
            </w:r>
          </w:p>
        </w:tc>
        <w:tc>
          <w:tcPr>
            <w:tcW w:w="1710" w:type="dxa"/>
            <w:hideMark/>
          </w:tcPr>
          <w:p w14:paraId="4CE7A8E1"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HR+/HER2- advanced BC</w:t>
            </w:r>
          </w:p>
        </w:tc>
        <w:tc>
          <w:tcPr>
            <w:tcW w:w="1080" w:type="dxa"/>
            <w:hideMark/>
          </w:tcPr>
          <w:p w14:paraId="6E46A6FD"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Completed</w:t>
            </w:r>
          </w:p>
        </w:tc>
        <w:tc>
          <w:tcPr>
            <w:tcW w:w="1620" w:type="dxa"/>
            <w:hideMark/>
          </w:tcPr>
          <w:p w14:paraId="27811D4A" w14:textId="77777777" w:rsidR="00117B97" w:rsidRPr="00F60A59" w:rsidRDefault="00117B97" w:rsidP="005A47EC">
            <w:pPr>
              <w:rPr>
                <w:rFonts w:ascii="Shruti" w:eastAsia="Times New Roman" w:hAnsi="Shruti" w:cs="Shruti"/>
                <w:sz w:val="16"/>
                <w:szCs w:val="16"/>
              </w:rPr>
            </w:pPr>
            <w:r w:rsidRPr="00F60A59">
              <w:rPr>
                <w:rFonts w:ascii="Shruti" w:eastAsia="Times New Roman" w:hAnsi="Shruti" w:cs="Shruti"/>
                <w:sz w:val="16"/>
                <w:szCs w:val="16"/>
              </w:rPr>
              <w:t>ctDNA PIK3CA mutations predicted response to alpelisib</w:t>
            </w:r>
          </w:p>
        </w:tc>
      </w:tr>
    </w:tbl>
    <w:p w14:paraId="78E4CFA7" w14:textId="63740425" w:rsidR="00117B97" w:rsidRPr="00117B97" w:rsidRDefault="00117B97" w:rsidP="00117B97">
      <w:pPr>
        <w:pStyle w:val="NormalWeb"/>
        <w:ind w:left="720"/>
        <w:jc w:val="center"/>
        <w:rPr>
          <w:b/>
          <w:sz w:val="20"/>
          <w:szCs w:val="20"/>
        </w:rPr>
      </w:pPr>
      <w:r w:rsidRPr="00117B97">
        <w:rPr>
          <w:rStyle w:val="Strong"/>
          <w:sz w:val="20"/>
          <w:szCs w:val="20"/>
        </w:rPr>
        <w:t xml:space="preserve">Table </w:t>
      </w:r>
      <w:r w:rsidR="008E7357">
        <w:rPr>
          <w:rStyle w:val="Strong"/>
          <w:sz w:val="20"/>
          <w:szCs w:val="20"/>
        </w:rPr>
        <w:t>3</w:t>
      </w:r>
      <w:r w:rsidRPr="00117B97">
        <w:rPr>
          <w:rStyle w:val="Strong"/>
          <w:sz w:val="20"/>
          <w:szCs w:val="20"/>
        </w:rPr>
        <w:t>:</w:t>
      </w:r>
      <w:r w:rsidRPr="00117B97">
        <w:rPr>
          <w:sz w:val="20"/>
          <w:szCs w:val="20"/>
        </w:rPr>
        <w:t xml:space="preserve"> </w:t>
      </w:r>
      <w:r w:rsidRPr="00117B97">
        <w:rPr>
          <w:b/>
          <w:sz w:val="20"/>
          <w:szCs w:val="20"/>
        </w:rPr>
        <w:t>Clinical trials involving ctDNA in breast cancer.</w:t>
      </w:r>
    </w:p>
    <w:p w14:paraId="7CFF3D77" w14:textId="77777777" w:rsidR="00117B97" w:rsidRDefault="00117B97" w:rsidP="00BC0D35">
      <w:pPr>
        <w:pStyle w:val="NormalWeb"/>
        <w:spacing w:line="360" w:lineRule="auto"/>
        <w:jc w:val="both"/>
      </w:pPr>
    </w:p>
    <w:p w14:paraId="66E5EB8C" w14:textId="77777777" w:rsidR="00117B97" w:rsidRDefault="00117B97" w:rsidP="00BC0D35">
      <w:pPr>
        <w:pStyle w:val="NormalWeb"/>
        <w:spacing w:line="360" w:lineRule="auto"/>
        <w:jc w:val="both"/>
      </w:pPr>
    </w:p>
    <w:p w14:paraId="5FC4E873" w14:textId="77777777" w:rsidR="00BC0D35" w:rsidRDefault="00BC0D35" w:rsidP="00BC0D35">
      <w:pPr>
        <w:pStyle w:val="Heading3"/>
      </w:pPr>
      <w:r>
        <w:rPr>
          <w:rStyle w:val="Strong"/>
          <w:b/>
          <w:bCs/>
        </w:rPr>
        <w:t>11. References</w:t>
      </w:r>
    </w:p>
    <w:p w14:paraId="20166290"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label"/>
          <w:rFonts w:ascii="Times New Roman" w:hAnsi="Times New Roman" w:cs="Times New Roman"/>
          <w:color w:val="1B1B1B"/>
          <w:sz w:val="20"/>
          <w:szCs w:val="20"/>
        </w:rPr>
        <w:t>1.</w:t>
      </w:r>
      <w:r w:rsidRPr="005A47EC">
        <w:rPr>
          <w:rStyle w:val="HTMLCite"/>
          <w:rFonts w:ascii="Times New Roman" w:hAnsi="Times New Roman" w:cs="Times New Roman"/>
          <w:i w:val="0"/>
          <w:iCs w:val="0"/>
          <w:color w:val="1B1B1B"/>
          <w:sz w:val="20"/>
          <w:szCs w:val="20"/>
        </w:rPr>
        <w:t>AJCC Cancer Staging Manual. 8th ed (Springer International Publishing, New York, NY, 2016).</w:t>
      </w:r>
      <w:r w:rsidRPr="005A47EC">
        <w:rPr>
          <w:rFonts w:ascii="Times New Roman" w:hAnsi="Times New Roman" w:cs="Times New Roman"/>
          <w:color w:val="1B1B1B"/>
          <w:sz w:val="20"/>
          <w:szCs w:val="20"/>
        </w:rPr>
        <w:t> [</w:t>
      </w:r>
      <w:hyperlink r:id="rId9"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15CFFF8A"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Plichta JK, Ren Y, Thomas SM et al. Implications for Breast Cancer Restaging Based on the 8th Edition AJCC Staging Manual. Annals of Surgery, 1 (2018).</w:t>
      </w:r>
      <w:r w:rsidRPr="005A47EC">
        <w:rPr>
          <w:rFonts w:ascii="Times New Roman" w:hAnsi="Times New Roman" w:cs="Times New Roman"/>
          <w:color w:val="1B1B1B"/>
          <w:sz w:val="20"/>
          <w:szCs w:val="20"/>
        </w:rPr>
        <w:t> [</w:t>
      </w:r>
      <w:hyperlink r:id="rId10"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11"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12"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13"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678B00B6"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label"/>
          <w:rFonts w:ascii="Times New Roman" w:hAnsi="Times New Roman" w:cs="Times New Roman"/>
          <w:color w:val="1B1B1B"/>
          <w:sz w:val="20"/>
          <w:szCs w:val="20"/>
        </w:rPr>
        <w:t>**.</w:t>
      </w:r>
      <w:proofErr w:type="spellStart"/>
      <w:r w:rsidRPr="005A47EC">
        <w:rPr>
          <w:rStyle w:val="HTMLCite"/>
          <w:rFonts w:ascii="Times New Roman" w:hAnsi="Times New Roman" w:cs="Times New Roman"/>
          <w:i w:val="0"/>
          <w:iCs w:val="0"/>
          <w:color w:val="1B1B1B"/>
          <w:sz w:val="20"/>
          <w:szCs w:val="20"/>
        </w:rPr>
        <w:t>Ossandon</w:t>
      </w:r>
      <w:proofErr w:type="spellEnd"/>
      <w:r w:rsidRPr="005A47EC">
        <w:rPr>
          <w:rStyle w:val="HTMLCite"/>
          <w:rFonts w:ascii="Times New Roman" w:hAnsi="Times New Roman" w:cs="Times New Roman"/>
          <w:i w:val="0"/>
          <w:iCs w:val="0"/>
          <w:color w:val="1B1B1B"/>
          <w:sz w:val="20"/>
          <w:szCs w:val="20"/>
        </w:rPr>
        <w:t xml:space="preserve"> MR, Agrawal L, Bernhard EJ et al. Circulating Tumor DNA Assays in Clinical Cancer Research. J Natl Cancer Inst, 110(9), 929–934 (2018).</w:t>
      </w:r>
      <w:r w:rsidRPr="005A47EC">
        <w:rPr>
          <w:rFonts w:ascii="Times New Roman" w:hAnsi="Times New Roman" w:cs="Times New Roman"/>
          <w:color w:val="1B1B1B"/>
          <w:sz w:val="20"/>
          <w:szCs w:val="20"/>
        </w:rPr>
        <w:t> [</w:t>
      </w:r>
      <w:hyperlink r:id="rId14"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15"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16"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17"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 </w:t>
      </w:r>
      <w:r w:rsidRPr="005A47EC">
        <w:rPr>
          <w:rStyle w:val="HTMLCite"/>
          <w:rFonts w:ascii="Times New Roman" w:hAnsi="Times New Roman" w:cs="Times New Roman"/>
          <w:i w:val="0"/>
          <w:iCs w:val="0"/>
          <w:color w:val="1B1B1B"/>
          <w:sz w:val="20"/>
          <w:szCs w:val="20"/>
        </w:rPr>
        <w:t xml:space="preserve">This is an excellent review summarizing a </w:t>
      </w:r>
      <w:proofErr w:type="spellStart"/>
      <w:r w:rsidRPr="005A47EC">
        <w:rPr>
          <w:rStyle w:val="HTMLCite"/>
          <w:rFonts w:ascii="Times New Roman" w:hAnsi="Times New Roman" w:cs="Times New Roman"/>
          <w:i w:val="0"/>
          <w:iCs w:val="0"/>
          <w:color w:val="1B1B1B"/>
          <w:sz w:val="20"/>
          <w:szCs w:val="20"/>
        </w:rPr>
        <w:t>workship</w:t>
      </w:r>
      <w:proofErr w:type="spellEnd"/>
      <w:r w:rsidRPr="005A47EC">
        <w:rPr>
          <w:rStyle w:val="HTMLCite"/>
          <w:rFonts w:ascii="Times New Roman" w:hAnsi="Times New Roman" w:cs="Times New Roman"/>
          <w:i w:val="0"/>
          <w:iCs w:val="0"/>
          <w:color w:val="1B1B1B"/>
          <w:sz w:val="20"/>
          <w:szCs w:val="20"/>
        </w:rPr>
        <w:t xml:space="preserve"> from the U.S. National Cancer Institute on circulating tumor DNA assays.</w:t>
      </w:r>
    </w:p>
    <w:p w14:paraId="5AA72D11"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label"/>
          <w:rFonts w:ascii="Times New Roman" w:hAnsi="Times New Roman" w:cs="Times New Roman"/>
          <w:color w:val="1B1B1B"/>
          <w:sz w:val="20"/>
          <w:szCs w:val="20"/>
        </w:rPr>
        <w:t>.*.</w:t>
      </w:r>
      <w:proofErr w:type="spellStart"/>
      <w:r w:rsidRPr="005A47EC">
        <w:rPr>
          <w:rStyle w:val="HTMLCite"/>
          <w:rFonts w:ascii="Times New Roman" w:hAnsi="Times New Roman" w:cs="Times New Roman"/>
          <w:i w:val="0"/>
          <w:iCs w:val="0"/>
          <w:color w:val="1B1B1B"/>
          <w:sz w:val="20"/>
          <w:szCs w:val="20"/>
        </w:rPr>
        <w:t>Cristofanilli</w:t>
      </w:r>
      <w:proofErr w:type="spellEnd"/>
      <w:r w:rsidRPr="005A47EC">
        <w:rPr>
          <w:rStyle w:val="HTMLCite"/>
          <w:rFonts w:ascii="Times New Roman" w:hAnsi="Times New Roman" w:cs="Times New Roman"/>
          <w:i w:val="0"/>
          <w:iCs w:val="0"/>
          <w:color w:val="1B1B1B"/>
          <w:sz w:val="20"/>
          <w:szCs w:val="20"/>
        </w:rPr>
        <w:t xml:space="preserve"> M, Budd GT, Ellis MJ et al. Circulating tumor cells, disease progression, and survival in metastatic breast cancer. N Engl J Med, 351(8), 781–791 (2004).</w:t>
      </w:r>
      <w:r w:rsidRPr="005A47EC">
        <w:rPr>
          <w:rFonts w:ascii="Times New Roman" w:hAnsi="Times New Roman" w:cs="Times New Roman"/>
          <w:color w:val="1B1B1B"/>
          <w:sz w:val="20"/>
          <w:szCs w:val="20"/>
        </w:rPr>
        <w:t> [</w:t>
      </w:r>
      <w:hyperlink r:id="rId18"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19"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20"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 </w:t>
      </w:r>
      <w:r w:rsidRPr="005A47EC">
        <w:rPr>
          <w:rStyle w:val="HTMLCite"/>
          <w:rFonts w:ascii="Times New Roman" w:hAnsi="Times New Roman" w:cs="Times New Roman"/>
          <w:i w:val="0"/>
          <w:iCs w:val="0"/>
          <w:color w:val="1B1B1B"/>
          <w:sz w:val="20"/>
          <w:szCs w:val="20"/>
        </w:rPr>
        <w:t>This article is one of the early landmark papers demonstrating that circulating tumor cells are prognostic.</w:t>
      </w:r>
    </w:p>
    <w:p w14:paraId="5A78D50B"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proofErr w:type="spellStart"/>
      <w:r w:rsidRPr="005A47EC">
        <w:rPr>
          <w:rStyle w:val="HTMLCite"/>
          <w:rFonts w:ascii="Times New Roman" w:hAnsi="Times New Roman" w:cs="Times New Roman"/>
          <w:i w:val="0"/>
          <w:iCs w:val="0"/>
          <w:color w:val="1B1B1B"/>
          <w:sz w:val="20"/>
          <w:szCs w:val="20"/>
        </w:rPr>
        <w:t>Riethdorf</w:t>
      </w:r>
      <w:proofErr w:type="spellEnd"/>
      <w:r w:rsidRPr="005A47EC">
        <w:rPr>
          <w:rStyle w:val="HTMLCite"/>
          <w:rFonts w:ascii="Times New Roman" w:hAnsi="Times New Roman" w:cs="Times New Roman"/>
          <w:i w:val="0"/>
          <w:iCs w:val="0"/>
          <w:color w:val="1B1B1B"/>
          <w:sz w:val="20"/>
          <w:szCs w:val="20"/>
        </w:rPr>
        <w:t xml:space="preserve"> S, </w:t>
      </w:r>
      <w:proofErr w:type="spellStart"/>
      <w:r w:rsidRPr="005A47EC">
        <w:rPr>
          <w:rStyle w:val="HTMLCite"/>
          <w:rFonts w:ascii="Times New Roman" w:hAnsi="Times New Roman" w:cs="Times New Roman"/>
          <w:i w:val="0"/>
          <w:iCs w:val="0"/>
          <w:color w:val="1B1B1B"/>
          <w:sz w:val="20"/>
          <w:szCs w:val="20"/>
        </w:rPr>
        <w:t>Fritsche</w:t>
      </w:r>
      <w:proofErr w:type="spellEnd"/>
      <w:r w:rsidRPr="005A47EC">
        <w:rPr>
          <w:rStyle w:val="HTMLCite"/>
          <w:rFonts w:ascii="Times New Roman" w:hAnsi="Times New Roman" w:cs="Times New Roman"/>
          <w:i w:val="0"/>
          <w:iCs w:val="0"/>
          <w:color w:val="1B1B1B"/>
          <w:sz w:val="20"/>
          <w:szCs w:val="20"/>
        </w:rPr>
        <w:t xml:space="preserve"> H, Müller V et al. Detection of Circulating Tumor Cells in Peripheral Blood of Patients with Metastatic Breast Cancer: A Validation Study of the </w:t>
      </w:r>
      <w:proofErr w:type="spellStart"/>
      <w:r w:rsidRPr="005A47EC">
        <w:rPr>
          <w:rStyle w:val="HTMLCite"/>
          <w:rFonts w:ascii="Times New Roman" w:hAnsi="Times New Roman" w:cs="Times New Roman"/>
          <w:i w:val="0"/>
          <w:iCs w:val="0"/>
          <w:color w:val="1B1B1B"/>
          <w:sz w:val="20"/>
          <w:szCs w:val="20"/>
        </w:rPr>
        <w:t>CellSearch</w:t>
      </w:r>
      <w:proofErr w:type="spellEnd"/>
      <w:r w:rsidRPr="005A47EC">
        <w:rPr>
          <w:rStyle w:val="HTMLCite"/>
          <w:rFonts w:ascii="Times New Roman" w:hAnsi="Times New Roman" w:cs="Times New Roman"/>
          <w:i w:val="0"/>
          <w:iCs w:val="0"/>
          <w:color w:val="1B1B1B"/>
          <w:sz w:val="20"/>
          <w:szCs w:val="20"/>
        </w:rPr>
        <w:t xml:space="preserve"> System. Clinical Cancer Research, 13(3), 920–928 (2007).</w:t>
      </w:r>
      <w:r w:rsidRPr="005A47EC">
        <w:rPr>
          <w:rFonts w:ascii="Times New Roman" w:hAnsi="Times New Roman" w:cs="Times New Roman"/>
          <w:color w:val="1B1B1B"/>
          <w:sz w:val="20"/>
          <w:szCs w:val="20"/>
        </w:rPr>
        <w:t> [</w:t>
      </w:r>
      <w:hyperlink r:id="rId21"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22"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23"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6891E81A"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 xml:space="preserve">Shaffer DR, </w:t>
      </w:r>
      <w:proofErr w:type="spellStart"/>
      <w:r w:rsidRPr="005A47EC">
        <w:rPr>
          <w:rStyle w:val="HTMLCite"/>
          <w:rFonts w:ascii="Times New Roman" w:hAnsi="Times New Roman" w:cs="Times New Roman"/>
          <w:i w:val="0"/>
          <w:iCs w:val="0"/>
          <w:color w:val="1B1B1B"/>
          <w:sz w:val="20"/>
          <w:szCs w:val="20"/>
        </w:rPr>
        <w:t>Leversha</w:t>
      </w:r>
      <w:proofErr w:type="spellEnd"/>
      <w:r w:rsidRPr="005A47EC">
        <w:rPr>
          <w:rStyle w:val="HTMLCite"/>
          <w:rFonts w:ascii="Times New Roman" w:hAnsi="Times New Roman" w:cs="Times New Roman"/>
          <w:i w:val="0"/>
          <w:iCs w:val="0"/>
          <w:color w:val="1B1B1B"/>
          <w:sz w:val="20"/>
          <w:szCs w:val="20"/>
        </w:rPr>
        <w:t xml:space="preserve"> MA, Danila DC et al. Circulating Tumor Cell Analysis in Patients with Progressive Castration-Resistant Prostate Cancer. Clinical Cancer Research, 13(7), 2023–2029 (2007).</w:t>
      </w:r>
      <w:r w:rsidRPr="005A47EC">
        <w:rPr>
          <w:rFonts w:ascii="Times New Roman" w:hAnsi="Times New Roman" w:cs="Times New Roman"/>
          <w:color w:val="1B1B1B"/>
          <w:sz w:val="20"/>
          <w:szCs w:val="20"/>
        </w:rPr>
        <w:t> [</w:t>
      </w:r>
      <w:hyperlink r:id="rId24"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25"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26"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408216DF"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label"/>
          <w:rFonts w:ascii="Times New Roman" w:hAnsi="Times New Roman" w:cs="Times New Roman"/>
          <w:color w:val="1B1B1B"/>
          <w:sz w:val="20"/>
          <w:szCs w:val="20"/>
        </w:rPr>
        <w:t>.</w:t>
      </w:r>
      <w:r w:rsidRPr="005A47EC">
        <w:rPr>
          <w:rStyle w:val="HTMLCite"/>
          <w:rFonts w:ascii="Times New Roman" w:hAnsi="Times New Roman" w:cs="Times New Roman"/>
          <w:i w:val="0"/>
          <w:iCs w:val="0"/>
          <w:color w:val="1B1B1B"/>
          <w:sz w:val="20"/>
          <w:szCs w:val="20"/>
        </w:rPr>
        <w:t xml:space="preserve">J Cohen S, J A Punt C, </w:t>
      </w:r>
      <w:proofErr w:type="spellStart"/>
      <w:r w:rsidRPr="005A47EC">
        <w:rPr>
          <w:rStyle w:val="HTMLCite"/>
          <w:rFonts w:ascii="Times New Roman" w:hAnsi="Times New Roman" w:cs="Times New Roman"/>
          <w:i w:val="0"/>
          <w:iCs w:val="0"/>
          <w:color w:val="1B1B1B"/>
          <w:sz w:val="20"/>
          <w:szCs w:val="20"/>
        </w:rPr>
        <w:t>Iannotti</w:t>
      </w:r>
      <w:proofErr w:type="spellEnd"/>
      <w:r w:rsidRPr="005A47EC">
        <w:rPr>
          <w:rStyle w:val="HTMLCite"/>
          <w:rFonts w:ascii="Times New Roman" w:hAnsi="Times New Roman" w:cs="Times New Roman"/>
          <w:i w:val="0"/>
          <w:iCs w:val="0"/>
          <w:color w:val="1B1B1B"/>
          <w:sz w:val="20"/>
          <w:szCs w:val="20"/>
        </w:rPr>
        <w:t xml:space="preserve"> N et </w:t>
      </w:r>
      <w:proofErr w:type="spellStart"/>
      <w:r w:rsidRPr="005A47EC">
        <w:rPr>
          <w:rStyle w:val="HTMLCite"/>
          <w:rFonts w:ascii="Times New Roman" w:hAnsi="Times New Roman" w:cs="Times New Roman"/>
          <w:i w:val="0"/>
          <w:iCs w:val="0"/>
          <w:color w:val="1B1B1B"/>
          <w:sz w:val="20"/>
          <w:szCs w:val="20"/>
        </w:rPr>
        <w:t>alet</w:t>
      </w:r>
      <w:proofErr w:type="spellEnd"/>
      <w:r w:rsidRPr="005A47EC">
        <w:rPr>
          <w:rStyle w:val="HTMLCite"/>
          <w:rFonts w:ascii="Times New Roman" w:hAnsi="Times New Roman" w:cs="Times New Roman"/>
          <w:i w:val="0"/>
          <w:iCs w:val="0"/>
          <w:color w:val="1B1B1B"/>
          <w:sz w:val="20"/>
          <w:szCs w:val="20"/>
        </w:rPr>
        <w:t xml:space="preserve"> al. Cohen SJ, Punt CJA, </w:t>
      </w:r>
      <w:proofErr w:type="spellStart"/>
      <w:r w:rsidRPr="005A47EC">
        <w:rPr>
          <w:rStyle w:val="HTMLCite"/>
          <w:rFonts w:ascii="Times New Roman" w:hAnsi="Times New Roman" w:cs="Times New Roman"/>
          <w:i w:val="0"/>
          <w:iCs w:val="0"/>
          <w:color w:val="1B1B1B"/>
          <w:sz w:val="20"/>
          <w:szCs w:val="20"/>
        </w:rPr>
        <w:t>Iannotti</w:t>
      </w:r>
      <w:proofErr w:type="spellEnd"/>
      <w:r w:rsidRPr="005A47EC">
        <w:rPr>
          <w:rStyle w:val="HTMLCite"/>
          <w:rFonts w:ascii="Times New Roman" w:hAnsi="Times New Roman" w:cs="Times New Roman"/>
          <w:i w:val="0"/>
          <w:iCs w:val="0"/>
          <w:color w:val="1B1B1B"/>
          <w:sz w:val="20"/>
          <w:szCs w:val="20"/>
        </w:rPr>
        <w:t xml:space="preserve"> N, </w:t>
      </w:r>
      <w:proofErr w:type="spellStart"/>
      <w:r w:rsidRPr="005A47EC">
        <w:rPr>
          <w:rStyle w:val="HTMLCite"/>
          <w:rFonts w:ascii="Times New Roman" w:hAnsi="Times New Roman" w:cs="Times New Roman"/>
          <w:i w:val="0"/>
          <w:iCs w:val="0"/>
          <w:color w:val="1B1B1B"/>
          <w:sz w:val="20"/>
          <w:szCs w:val="20"/>
        </w:rPr>
        <w:t>Saidman</w:t>
      </w:r>
      <w:proofErr w:type="spellEnd"/>
      <w:r w:rsidRPr="005A47EC">
        <w:rPr>
          <w:rStyle w:val="HTMLCite"/>
          <w:rFonts w:ascii="Times New Roman" w:hAnsi="Times New Roman" w:cs="Times New Roman"/>
          <w:i w:val="0"/>
          <w:iCs w:val="0"/>
          <w:color w:val="1B1B1B"/>
          <w:sz w:val="20"/>
          <w:szCs w:val="20"/>
        </w:rPr>
        <w:t xml:space="preserve"> BH, Sabbath KD, </w:t>
      </w:r>
      <w:proofErr w:type="spellStart"/>
      <w:r w:rsidRPr="005A47EC">
        <w:rPr>
          <w:rStyle w:val="HTMLCite"/>
          <w:rFonts w:ascii="Times New Roman" w:hAnsi="Times New Roman" w:cs="Times New Roman"/>
          <w:i w:val="0"/>
          <w:iCs w:val="0"/>
          <w:color w:val="1B1B1B"/>
          <w:sz w:val="20"/>
          <w:szCs w:val="20"/>
        </w:rPr>
        <w:t>Gabrail</w:t>
      </w:r>
      <w:proofErr w:type="spellEnd"/>
      <w:r w:rsidRPr="005A47EC">
        <w:rPr>
          <w:rStyle w:val="HTMLCite"/>
          <w:rFonts w:ascii="Times New Roman" w:hAnsi="Times New Roman" w:cs="Times New Roman"/>
          <w:i w:val="0"/>
          <w:iCs w:val="0"/>
          <w:color w:val="1B1B1B"/>
          <w:sz w:val="20"/>
          <w:szCs w:val="20"/>
        </w:rPr>
        <w:t xml:space="preserve"> NY, </w:t>
      </w:r>
      <w:proofErr w:type="spellStart"/>
      <w:r w:rsidRPr="005A47EC">
        <w:rPr>
          <w:rStyle w:val="HTMLCite"/>
          <w:rFonts w:ascii="Times New Roman" w:hAnsi="Times New Roman" w:cs="Times New Roman"/>
          <w:i w:val="0"/>
          <w:iCs w:val="0"/>
          <w:color w:val="1B1B1B"/>
          <w:sz w:val="20"/>
          <w:szCs w:val="20"/>
        </w:rPr>
        <w:t>Picus</w:t>
      </w:r>
      <w:proofErr w:type="spellEnd"/>
      <w:r w:rsidRPr="005A47EC">
        <w:rPr>
          <w:rStyle w:val="HTMLCite"/>
          <w:rFonts w:ascii="Times New Roman" w:hAnsi="Times New Roman" w:cs="Times New Roman"/>
          <w:i w:val="0"/>
          <w:iCs w:val="0"/>
          <w:color w:val="1B1B1B"/>
          <w:sz w:val="20"/>
          <w:szCs w:val="20"/>
        </w:rPr>
        <w:t xml:space="preserve"> J, Morse M, Mitchell E, Miller MC, Doyle GV, </w:t>
      </w:r>
      <w:proofErr w:type="spellStart"/>
      <w:r w:rsidRPr="005A47EC">
        <w:rPr>
          <w:rStyle w:val="HTMLCite"/>
          <w:rFonts w:ascii="Times New Roman" w:hAnsi="Times New Roman" w:cs="Times New Roman"/>
          <w:i w:val="0"/>
          <w:iCs w:val="0"/>
          <w:color w:val="1B1B1B"/>
          <w:sz w:val="20"/>
          <w:szCs w:val="20"/>
        </w:rPr>
        <w:t>Tissing</w:t>
      </w:r>
      <w:proofErr w:type="spellEnd"/>
      <w:r w:rsidRPr="005A47EC">
        <w:rPr>
          <w:rStyle w:val="HTMLCite"/>
          <w:rFonts w:ascii="Times New Roman" w:hAnsi="Times New Roman" w:cs="Times New Roman"/>
          <w:i w:val="0"/>
          <w:iCs w:val="0"/>
          <w:color w:val="1B1B1B"/>
          <w:sz w:val="20"/>
          <w:szCs w:val="20"/>
        </w:rPr>
        <w:t xml:space="preserve"> H, </w:t>
      </w:r>
      <w:proofErr w:type="spellStart"/>
      <w:r w:rsidRPr="005A47EC">
        <w:rPr>
          <w:rStyle w:val="HTMLCite"/>
          <w:rFonts w:ascii="Times New Roman" w:hAnsi="Times New Roman" w:cs="Times New Roman"/>
          <w:i w:val="0"/>
          <w:iCs w:val="0"/>
          <w:color w:val="1B1B1B"/>
          <w:sz w:val="20"/>
          <w:szCs w:val="20"/>
        </w:rPr>
        <w:t>Terstappen</w:t>
      </w:r>
      <w:proofErr w:type="spellEnd"/>
      <w:r w:rsidRPr="005A47EC">
        <w:rPr>
          <w:rStyle w:val="HTMLCite"/>
          <w:rFonts w:ascii="Times New Roman" w:hAnsi="Times New Roman" w:cs="Times New Roman"/>
          <w:i w:val="0"/>
          <w:iCs w:val="0"/>
          <w:color w:val="1B1B1B"/>
          <w:sz w:val="20"/>
          <w:szCs w:val="20"/>
        </w:rPr>
        <w:t xml:space="preserve"> LWMM, </w:t>
      </w:r>
      <w:proofErr w:type="spellStart"/>
      <w:r w:rsidRPr="005A47EC">
        <w:rPr>
          <w:rStyle w:val="HTMLCite"/>
          <w:rFonts w:ascii="Times New Roman" w:hAnsi="Times New Roman" w:cs="Times New Roman"/>
          <w:i w:val="0"/>
          <w:iCs w:val="0"/>
          <w:color w:val="1B1B1B"/>
          <w:sz w:val="20"/>
          <w:szCs w:val="20"/>
        </w:rPr>
        <w:t>Meropol</w:t>
      </w:r>
      <w:proofErr w:type="spellEnd"/>
      <w:r w:rsidRPr="005A47EC">
        <w:rPr>
          <w:rStyle w:val="HTMLCite"/>
          <w:rFonts w:ascii="Times New Roman" w:hAnsi="Times New Roman" w:cs="Times New Roman"/>
          <w:i w:val="0"/>
          <w:iCs w:val="0"/>
          <w:color w:val="1B1B1B"/>
          <w:sz w:val="20"/>
          <w:szCs w:val="20"/>
        </w:rPr>
        <w:t xml:space="preserve"> NJ Relationship of circulating tumor cells to tumor response, progression-free survival, and overall survival in patients with metastatic colorectal cancer. J Clin Oncol 26: 3213–3221 (2008).</w:t>
      </w:r>
      <w:r w:rsidRPr="005A47EC">
        <w:rPr>
          <w:rFonts w:ascii="Times New Roman" w:hAnsi="Times New Roman" w:cs="Times New Roman"/>
          <w:color w:val="1B1B1B"/>
          <w:sz w:val="20"/>
          <w:szCs w:val="20"/>
        </w:rPr>
        <w:t> [</w:t>
      </w:r>
      <w:hyperlink r:id="rId27"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28"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29"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59B4324A"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Mok T, Wu Y-L, Lee JS et al. Detection and Dynamic Changes of EGFR Mutations from Circulating Tumor DNA as a Predictor of Survival Outcomes in NSCLC Patients Treated with First-line Intercalated Erlotinib and Chemotherapy. Clinical Cancer Research, 21(14), 3196–3203 (2015).</w:t>
      </w:r>
      <w:r w:rsidRPr="005A47EC">
        <w:rPr>
          <w:rFonts w:ascii="Times New Roman" w:hAnsi="Times New Roman" w:cs="Times New Roman"/>
          <w:color w:val="1B1B1B"/>
          <w:sz w:val="20"/>
          <w:szCs w:val="20"/>
        </w:rPr>
        <w:t> [</w:t>
      </w:r>
      <w:hyperlink r:id="rId30"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31"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32"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70FA3372"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proofErr w:type="spellStart"/>
      <w:r w:rsidRPr="005A47EC">
        <w:rPr>
          <w:rStyle w:val="HTMLCite"/>
          <w:rFonts w:ascii="Times New Roman" w:hAnsi="Times New Roman" w:cs="Times New Roman"/>
          <w:i w:val="0"/>
          <w:iCs w:val="0"/>
          <w:color w:val="1B1B1B"/>
          <w:sz w:val="20"/>
          <w:szCs w:val="20"/>
        </w:rPr>
        <w:t>Juric</w:t>
      </w:r>
      <w:proofErr w:type="spellEnd"/>
      <w:r w:rsidRPr="005A47EC">
        <w:rPr>
          <w:rStyle w:val="HTMLCite"/>
          <w:rFonts w:ascii="Times New Roman" w:hAnsi="Times New Roman" w:cs="Times New Roman"/>
          <w:i w:val="0"/>
          <w:iCs w:val="0"/>
          <w:color w:val="1B1B1B"/>
          <w:sz w:val="20"/>
          <w:szCs w:val="20"/>
        </w:rPr>
        <w:t xml:space="preserve"> D, </w:t>
      </w:r>
      <w:proofErr w:type="spellStart"/>
      <w:r w:rsidRPr="005A47EC">
        <w:rPr>
          <w:rStyle w:val="HTMLCite"/>
          <w:rFonts w:ascii="Times New Roman" w:hAnsi="Times New Roman" w:cs="Times New Roman"/>
          <w:i w:val="0"/>
          <w:iCs w:val="0"/>
          <w:color w:val="1B1B1B"/>
          <w:sz w:val="20"/>
          <w:szCs w:val="20"/>
        </w:rPr>
        <w:t>Ciruelos</w:t>
      </w:r>
      <w:proofErr w:type="spellEnd"/>
      <w:r w:rsidRPr="005A47EC">
        <w:rPr>
          <w:rStyle w:val="HTMLCite"/>
          <w:rFonts w:ascii="Times New Roman" w:hAnsi="Times New Roman" w:cs="Times New Roman"/>
          <w:i w:val="0"/>
          <w:iCs w:val="0"/>
          <w:color w:val="1B1B1B"/>
          <w:sz w:val="20"/>
          <w:szCs w:val="20"/>
        </w:rPr>
        <w:t xml:space="preserve"> E, </w:t>
      </w:r>
      <w:proofErr w:type="spellStart"/>
      <w:r w:rsidRPr="005A47EC">
        <w:rPr>
          <w:rStyle w:val="HTMLCite"/>
          <w:rFonts w:ascii="Times New Roman" w:hAnsi="Times New Roman" w:cs="Times New Roman"/>
          <w:i w:val="0"/>
          <w:iCs w:val="0"/>
          <w:color w:val="1B1B1B"/>
          <w:sz w:val="20"/>
          <w:szCs w:val="20"/>
        </w:rPr>
        <w:t>Rubovszky</w:t>
      </w:r>
      <w:proofErr w:type="spellEnd"/>
      <w:r w:rsidRPr="005A47EC">
        <w:rPr>
          <w:rStyle w:val="HTMLCite"/>
          <w:rFonts w:ascii="Times New Roman" w:hAnsi="Times New Roman" w:cs="Times New Roman"/>
          <w:i w:val="0"/>
          <w:iCs w:val="0"/>
          <w:color w:val="1B1B1B"/>
          <w:sz w:val="20"/>
          <w:szCs w:val="20"/>
        </w:rPr>
        <w:t xml:space="preserve"> G et al. Abstract GS3–08: Alpelisib + fulvestrant for advanced breast cancer: Subgroup analyses from the phase III SOLAR-1 trial. Cancer Research, 79(4 Supplement), GS3–08-GS03–08 (2019).</w:t>
      </w:r>
      <w:r w:rsidRPr="005A47EC">
        <w:rPr>
          <w:rFonts w:ascii="Times New Roman" w:hAnsi="Times New Roman" w:cs="Times New Roman"/>
          <w:color w:val="1B1B1B"/>
          <w:sz w:val="20"/>
          <w:szCs w:val="20"/>
        </w:rPr>
        <w:t> [</w:t>
      </w:r>
      <w:hyperlink r:id="rId33"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49949233"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lastRenderedPageBreak/>
        <w:t xml:space="preserve">André F, </w:t>
      </w:r>
      <w:proofErr w:type="spellStart"/>
      <w:r w:rsidRPr="005A47EC">
        <w:rPr>
          <w:rStyle w:val="HTMLCite"/>
          <w:rFonts w:ascii="Times New Roman" w:hAnsi="Times New Roman" w:cs="Times New Roman"/>
          <w:i w:val="0"/>
          <w:iCs w:val="0"/>
          <w:color w:val="1B1B1B"/>
          <w:sz w:val="20"/>
          <w:szCs w:val="20"/>
        </w:rPr>
        <w:t>Ciruelos</w:t>
      </w:r>
      <w:proofErr w:type="spellEnd"/>
      <w:r w:rsidRPr="005A47EC">
        <w:rPr>
          <w:rStyle w:val="HTMLCite"/>
          <w:rFonts w:ascii="Times New Roman" w:hAnsi="Times New Roman" w:cs="Times New Roman"/>
          <w:i w:val="0"/>
          <w:iCs w:val="0"/>
          <w:color w:val="1B1B1B"/>
          <w:sz w:val="20"/>
          <w:szCs w:val="20"/>
        </w:rPr>
        <w:t xml:space="preserve"> E, </w:t>
      </w:r>
      <w:proofErr w:type="spellStart"/>
      <w:r w:rsidRPr="005A47EC">
        <w:rPr>
          <w:rStyle w:val="HTMLCite"/>
          <w:rFonts w:ascii="Times New Roman" w:hAnsi="Times New Roman" w:cs="Times New Roman"/>
          <w:i w:val="0"/>
          <w:iCs w:val="0"/>
          <w:color w:val="1B1B1B"/>
          <w:sz w:val="20"/>
          <w:szCs w:val="20"/>
        </w:rPr>
        <w:t>Rubovszky</w:t>
      </w:r>
      <w:proofErr w:type="spellEnd"/>
      <w:r w:rsidRPr="005A47EC">
        <w:rPr>
          <w:rStyle w:val="HTMLCite"/>
          <w:rFonts w:ascii="Times New Roman" w:hAnsi="Times New Roman" w:cs="Times New Roman"/>
          <w:i w:val="0"/>
          <w:iCs w:val="0"/>
          <w:color w:val="1B1B1B"/>
          <w:sz w:val="20"/>
          <w:szCs w:val="20"/>
        </w:rPr>
        <w:t xml:space="preserve"> G et al. Alpelisib for PIK3CA-Mutated, Hormone Receptor–Positive Advanced Breast Cancer. New England Journal of Medicine, 380(20), 1929–1940 (2019).</w:t>
      </w:r>
      <w:r w:rsidRPr="005A47EC">
        <w:rPr>
          <w:rFonts w:ascii="Times New Roman" w:hAnsi="Times New Roman" w:cs="Times New Roman"/>
          <w:color w:val="1B1B1B"/>
          <w:sz w:val="20"/>
          <w:szCs w:val="20"/>
        </w:rPr>
        <w:t> [</w:t>
      </w:r>
      <w:hyperlink r:id="rId34"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35"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36"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63B99D0B"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label"/>
          <w:rFonts w:ascii="Times New Roman" w:hAnsi="Times New Roman" w:cs="Times New Roman"/>
          <w:color w:val="1B1B1B"/>
          <w:sz w:val="20"/>
          <w:szCs w:val="20"/>
        </w:rPr>
        <w:t>*</w:t>
      </w:r>
      <w:proofErr w:type="gramStart"/>
      <w:r w:rsidRPr="005A47EC">
        <w:rPr>
          <w:rStyle w:val="label"/>
          <w:rFonts w:ascii="Times New Roman" w:hAnsi="Times New Roman" w:cs="Times New Roman"/>
          <w:color w:val="1B1B1B"/>
          <w:sz w:val="20"/>
          <w:szCs w:val="20"/>
        </w:rPr>
        <w:t>*.</w:t>
      </w:r>
      <w:r w:rsidRPr="005A47EC">
        <w:rPr>
          <w:rStyle w:val="HTMLCite"/>
          <w:rFonts w:ascii="Times New Roman" w:hAnsi="Times New Roman" w:cs="Times New Roman"/>
          <w:i w:val="0"/>
          <w:iCs w:val="0"/>
          <w:color w:val="1B1B1B"/>
          <w:sz w:val="20"/>
          <w:szCs w:val="20"/>
        </w:rPr>
        <w:t>Merker</w:t>
      </w:r>
      <w:proofErr w:type="gramEnd"/>
      <w:r w:rsidRPr="005A47EC">
        <w:rPr>
          <w:rStyle w:val="HTMLCite"/>
          <w:rFonts w:ascii="Times New Roman" w:hAnsi="Times New Roman" w:cs="Times New Roman"/>
          <w:i w:val="0"/>
          <w:iCs w:val="0"/>
          <w:color w:val="1B1B1B"/>
          <w:sz w:val="20"/>
          <w:szCs w:val="20"/>
        </w:rPr>
        <w:t xml:space="preserve"> JD, Oxnard GR, Compton C et al. Circulating Tumor DNA Analysis in Patients With Cancer: American Society of Clinical Oncology and College of American Pathologists Joint Review. J Clin Oncol, 36(16), 1631–1641 (2018).</w:t>
      </w:r>
      <w:r w:rsidRPr="005A47EC">
        <w:rPr>
          <w:rFonts w:ascii="Times New Roman" w:hAnsi="Times New Roman" w:cs="Times New Roman"/>
          <w:color w:val="1B1B1B"/>
          <w:sz w:val="20"/>
          <w:szCs w:val="20"/>
        </w:rPr>
        <w:t> [</w:t>
      </w:r>
      <w:hyperlink r:id="rId37"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38"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39"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 </w:t>
      </w:r>
      <w:r w:rsidRPr="005A47EC">
        <w:rPr>
          <w:rStyle w:val="HTMLCite"/>
          <w:rFonts w:ascii="Times New Roman" w:hAnsi="Times New Roman" w:cs="Times New Roman"/>
          <w:i w:val="0"/>
          <w:iCs w:val="0"/>
          <w:color w:val="1B1B1B"/>
          <w:sz w:val="20"/>
          <w:szCs w:val="20"/>
        </w:rPr>
        <w:t>This article presents the opinion of the American Society of Clinical Oncology and College of American Pathologists on the use of circulating tumor DNA assays in cancer patients.</w:t>
      </w:r>
    </w:p>
    <w:p w14:paraId="62CAAC20"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label"/>
          <w:rFonts w:ascii="Times New Roman" w:hAnsi="Times New Roman" w:cs="Times New Roman"/>
          <w:color w:val="1B1B1B"/>
          <w:sz w:val="20"/>
          <w:szCs w:val="20"/>
        </w:rPr>
        <w:t>.</w:t>
      </w:r>
      <w:r w:rsidRPr="005A47EC">
        <w:rPr>
          <w:rStyle w:val="HTMLCite"/>
          <w:rFonts w:ascii="Times New Roman" w:hAnsi="Times New Roman" w:cs="Times New Roman"/>
          <w:i w:val="0"/>
          <w:iCs w:val="0"/>
          <w:color w:val="1B1B1B"/>
          <w:sz w:val="20"/>
          <w:szCs w:val="20"/>
        </w:rPr>
        <w:t xml:space="preserve">Gerlinger M, Rowan AJ, </w:t>
      </w:r>
      <w:proofErr w:type="spellStart"/>
      <w:r w:rsidRPr="005A47EC">
        <w:rPr>
          <w:rStyle w:val="HTMLCite"/>
          <w:rFonts w:ascii="Times New Roman" w:hAnsi="Times New Roman" w:cs="Times New Roman"/>
          <w:i w:val="0"/>
          <w:iCs w:val="0"/>
          <w:color w:val="1B1B1B"/>
          <w:sz w:val="20"/>
          <w:szCs w:val="20"/>
        </w:rPr>
        <w:t>Horswell</w:t>
      </w:r>
      <w:proofErr w:type="spellEnd"/>
      <w:r w:rsidRPr="005A47EC">
        <w:rPr>
          <w:rStyle w:val="HTMLCite"/>
          <w:rFonts w:ascii="Times New Roman" w:hAnsi="Times New Roman" w:cs="Times New Roman"/>
          <w:i w:val="0"/>
          <w:iCs w:val="0"/>
          <w:color w:val="1B1B1B"/>
          <w:sz w:val="20"/>
          <w:szCs w:val="20"/>
        </w:rPr>
        <w:t xml:space="preserve"> S et al. Intratumor heterogeneity and branched evolution revealed by </w:t>
      </w:r>
      <w:proofErr w:type="spellStart"/>
      <w:r w:rsidRPr="005A47EC">
        <w:rPr>
          <w:rStyle w:val="HTMLCite"/>
          <w:rFonts w:ascii="Times New Roman" w:hAnsi="Times New Roman" w:cs="Times New Roman"/>
          <w:i w:val="0"/>
          <w:iCs w:val="0"/>
          <w:color w:val="1B1B1B"/>
          <w:sz w:val="20"/>
          <w:szCs w:val="20"/>
        </w:rPr>
        <w:t>multiregion</w:t>
      </w:r>
      <w:proofErr w:type="spellEnd"/>
      <w:r w:rsidRPr="005A47EC">
        <w:rPr>
          <w:rStyle w:val="HTMLCite"/>
          <w:rFonts w:ascii="Times New Roman" w:hAnsi="Times New Roman" w:cs="Times New Roman"/>
          <w:i w:val="0"/>
          <w:iCs w:val="0"/>
          <w:color w:val="1B1B1B"/>
          <w:sz w:val="20"/>
          <w:szCs w:val="20"/>
        </w:rPr>
        <w:t xml:space="preserve"> sequencing. N Engl J Med, 366(10), 883–892 (2012).</w:t>
      </w:r>
      <w:r w:rsidRPr="005A47EC">
        <w:rPr>
          <w:rFonts w:ascii="Times New Roman" w:hAnsi="Times New Roman" w:cs="Times New Roman"/>
          <w:color w:val="1B1B1B"/>
          <w:sz w:val="20"/>
          <w:szCs w:val="20"/>
        </w:rPr>
        <w:t> [</w:t>
      </w:r>
      <w:hyperlink r:id="rId40"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41"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42"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43"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143A2E81"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 xml:space="preserve">Gerlinger M, Swanton C. How Darwinian models inform therapeutic failure initiated by clonal heterogeneity in cancer medicine. British Journal </w:t>
      </w:r>
      <w:proofErr w:type="gramStart"/>
      <w:r w:rsidRPr="005A47EC">
        <w:rPr>
          <w:rStyle w:val="HTMLCite"/>
          <w:rFonts w:ascii="Times New Roman" w:hAnsi="Times New Roman" w:cs="Times New Roman"/>
          <w:i w:val="0"/>
          <w:iCs w:val="0"/>
          <w:color w:val="1B1B1B"/>
          <w:sz w:val="20"/>
          <w:szCs w:val="20"/>
        </w:rPr>
        <w:t>Of</w:t>
      </w:r>
      <w:proofErr w:type="gramEnd"/>
      <w:r w:rsidRPr="005A47EC">
        <w:rPr>
          <w:rStyle w:val="HTMLCite"/>
          <w:rFonts w:ascii="Times New Roman" w:hAnsi="Times New Roman" w:cs="Times New Roman"/>
          <w:i w:val="0"/>
          <w:iCs w:val="0"/>
          <w:color w:val="1B1B1B"/>
          <w:sz w:val="20"/>
          <w:szCs w:val="20"/>
        </w:rPr>
        <w:t xml:space="preserve"> Cancer, 103, 1139 (2010).</w:t>
      </w:r>
      <w:r w:rsidRPr="005A47EC">
        <w:rPr>
          <w:rFonts w:ascii="Times New Roman" w:hAnsi="Times New Roman" w:cs="Times New Roman"/>
          <w:color w:val="1B1B1B"/>
          <w:sz w:val="20"/>
          <w:szCs w:val="20"/>
        </w:rPr>
        <w:t> [</w:t>
      </w:r>
      <w:hyperlink r:id="rId44"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45"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46"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47"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1716CD67"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label"/>
          <w:rFonts w:ascii="Times New Roman" w:hAnsi="Times New Roman" w:cs="Times New Roman"/>
          <w:color w:val="1B1B1B"/>
          <w:sz w:val="20"/>
          <w:szCs w:val="20"/>
        </w:rPr>
        <w:t>.</w:t>
      </w:r>
      <w:r w:rsidRPr="005A47EC">
        <w:rPr>
          <w:rStyle w:val="HTMLCite"/>
          <w:rFonts w:ascii="Times New Roman" w:hAnsi="Times New Roman" w:cs="Times New Roman"/>
          <w:i w:val="0"/>
          <w:iCs w:val="0"/>
          <w:color w:val="1B1B1B"/>
          <w:sz w:val="20"/>
          <w:szCs w:val="20"/>
        </w:rPr>
        <w:t xml:space="preserve">Lee AJ, </w:t>
      </w:r>
      <w:proofErr w:type="spellStart"/>
      <w:r w:rsidRPr="005A47EC">
        <w:rPr>
          <w:rStyle w:val="HTMLCite"/>
          <w:rFonts w:ascii="Times New Roman" w:hAnsi="Times New Roman" w:cs="Times New Roman"/>
          <w:i w:val="0"/>
          <w:iCs w:val="0"/>
          <w:color w:val="1B1B1B"/>
          <w:sz w:val="20"/>
          <w:szCs w:val="20"/>
        </w:rPr>
        <w:t>Endesfelder</w:t>
      </w:r>
      <w:proofErr w:type="spellEnd"/>
      <w:r w:rsidRPr="005A47EC">
        <w:rPr>
          <w:rStyle w:val="HTMLCite"/>
          <w:rFonts w:ascii="Times New Roman" w:hAnsi="Times New Roman" w:cs="Times New Roman"/>
          <w:i w:val="0"/>
          <w:iCs w:val="0"/>
          <w:color w:val="1B1B1B"/>
          <w:sz w:val="20"/>
          <w:szCs w:val="20"/>
        </w:rPr>
        <w:t xml:space="preserve"> D, Rowan AJ et al. Chromosomal instability confers intrinsic multidrug resistance. Cancer Res, 71(5), 1858–1870 (2011).</w:t>
      </w:r>
      <w:r w:rsidRPr="005A47EC">
        <w:rPr>
          <w:rFonts w:ascii="Times New Roman" w:hAnsi="Times New Roman" w:cs="Times New Roman"/>
          <w:color w:val="1B1B1B"/>
          <w:sz w:val="20"/>
          <w:szCs w:val="20"/>
        </w:rPr>
        <w:t> [</w:t>
      </w:r>
      <w:hyperlink r:id="rId48"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49"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50"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51"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60D2A748"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Jamal-</w:t>
      </w:r>
      <w:proofErr w:type="spellStart"/>
      <w:r w:rsidRPr="005A47EC">
        <w:rPr>
          <w:rStyle w:val="HTMLCite"/>
          <w:rFonts w:ascii="Times New Roman" w:hAnsi="Times New Roman" w:cs="Times New Roman"/>
          <w:i w:val="0"/>
          <w:iCs w:val="0"/>
          <w:color w:val="1B1B1B"/>
          <w:sz w:val="20"/>
          <w:szCs w:val="20"/>
        </w:rPr>
        <w:t>Hanjani</w:t>
      </w:r>
      <w:proofErr w:type="spellEnd"/>
      <w:r w:rsidRPr="005A47EC">
        <w:rPr>
          <w:rStyle w:val="HTMLCite"/>
          <w:rFonts w:ascii="Times New Roman" w:hAnsi="Times New Roman" w:cs="Times New Roman"/>
          <w:i w:val="0"/>
          <w:iCs w:val="0"/>
          <w:color w:val="1B1B1B"/>
          <w:sz w:val="20"/>
          <w:szCs w:val="20"/>
        </w:rPr>
        <w:t xml:space="preserve"> M, Wilson GA, McGranahan N et al. Tracking the Evolution of Non–Small-Cell Lung Cancer. New England Journal of Medicine, 376(22), 2109–2121 (2017).</w:t>
      </w:r>
      <w:r w:rsidRPr="005A47EC">
        <w:rPr>
          <w:rFonts w:ascii="Times New Roman" w:hAnsi="Times New Roman" w:cs="Times New Roman"/>
          <w:color w:val="1B1B1B"/>
          <w:sz w:val="20"/>
          <w:szCs w:val="20"/>
        </w:rPr>
        <w:t> [</w:t>
      </w:r>
      <w:hyperlink r:id="rId52"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53"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54"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0C685E36"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proofErr w:type="spellStart"/>
      <w:r w:rsidRPr="005A47EC">
        <w:rPr>
          <w:rStyle w:val="HTMLCite"/>
          <w:rFonts w:ascii="Times New Roman" w:hAnsi="Times New Roman" w:cs="Times New Roman"/>
          <w:i w:val="0"/>
          <w:iCs w:val="0"/>
          <w:color w:val="1B1B1B"/>
          <w:sz w:val="20"/>
          <w:szCs w:val="20"/>
        </w:rPr>
        <w:t>Gerlinger</w:t>
      </w:r>
      <w:proofErr w:type="spellEnd"/>
      <w:r w:rsidRPr="005A47EC">
        <w:rPr>
          <w:rStyle w:val="HTMLCite"/>
          <w:rFonts w:ascii="Times New Roman" w:hAnsi="Times New Roman" w:cs="Times New Roman"/>
          <w:i w:val="0"/>
          <w:iCs w:val="0"/>
          <w:color w:val="1B1B1B"/>
          <w:sz w:val="20"/>
          <w:szCs w:val="20"/>
        </w:rPr>
        <w:t xml:space="preserve"> M, </w:t>
      </w:r>
      <w:proofErr w:type="spellStart"/>
      <w:r w:rsidRPr="005A47EC">
        <w:rPr>
          <w:rStyle w:val="HTMLCite"/>
          <w:rFonts w:ascii="Times New Roman" w:hAnsi="Times New Roman" w:cs="Times New Roman"/>
          <w:i w:val="0"/>
          <w:iCs w:val="0"/>
          <w:color w:val="1B1B1B"/>
          <w:sz w:val="20"/>
          <w:szCs w:val="20"/>
        </w:rPr>
        <w:t>Horswell</w:t>
      </w:r>
      <w:proofErr w:type="spellEnd"/>
      <w:r w:rsidRPr="005A47EC">
        <w:rPr>
          <w:rStyle w:val="HTMLCite"/>
          <w:rFonts w:ascii="Times New Roman" w:hAnsi="Times New Roman" w:cs="Times New Roman"/>
          <w:i w:val="0"/>
          <w:iCs w:val="0"/>
          <w:color w:val="1B1B1B"/>
          <w:sz w:val="20"/>
          <w:szCs w:val="20"/>
        </w:rPr>
        <w:t xml:space="preserve"> S, Larkin J et al. Genomic architecture and evolution of clear cell renal cell carcinomas defined by </w:t>
      </w:r>
      <w:proofErr w:type="spellStart"/>
      <w:r w:rsidRPr="005A47EC">
        <w:rPr>
          <w:rStyle w:val="HTMLCite"/>
          <w:rFonts w:ascii="Times New Roman" w:hAnsi="Times New Roman" w:cs="Times New Roman"/>
          <w:i w:val="0"/>
          <w:iCs w:val="0"/>
          <w:color w:val="1B1B1B"/>
          <w:sz w:val="20"/>
          <w:szCs w:val="20"/>
        </w:rPr>
        <w:t>multiregion</w:t>
      </w:r>
      <w:proofErr w:type="spellEnd"/>
      <w:r w:rsidRPr="005A47EC">
        <w:rPr>
          <w:rStyle w:val="HTMLCite"/>
          <w:rFonts w:ascii="Times New Roman" w:hAnsi="Times New Roman" w:cs="Times New Roman"/>
          <w:i w:val="0"/>
          <w:iCs w:val="0"/>
          <w:color w:val="1B1B1B"/>
          <w:sz w:val="20"/>
          <w:szCs w:val="20"/>
        </w:rPr>
        <w:t xml:space="preserve"> sequencing. Nat Genet, 46(3), 225–233 (2014).</w:t>
      </w:r>
      <w:r w:rsidRPr="005A47EC">
        <w:rPr>
          <w:rFonts w:ascii="Times New Roman" w:hAnsi="Times New Roman" w:cs="Times New Roman"/>
          <w:color w:val="1B1B1B"/>
          <w:sz w:val="20"/>
          <w:szCs w:val="20"/>
        </w:rPr>
        <w:t> [</w:t>
      </w:r>
      <w:hyperlink r:id="rId55"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56"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57"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58"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1AF2E40F"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proofErr w:type="spellStart"/>
      <w:r w:rsidRPr="005A47EC">
        <w:rPr>
          <w:rStyle w:val="HTMLCite"/>
          <w:rFonts w:ascii="Times New Roman" w:hAnsi="Times New Roman" w:cs="Times New Roman"/>
          <w:i w:val="0"/>
          <w:iCs w:val="0"/>
          <w:color w:val="1B1B1B"/>
          <w:sz w:val="20"/>
          <w:szCs w:val="20"/>
        </w:rPr>
        <w:t>Voutsina</w:t>
      </w:r>
      <w:proofErr w:type="spellEnd"/>
      <w:r w:rsidRPr="005A47EC">
        <w:rPr>
          <w:rStyle w:val="HTMLCite"/>
          <w:rFonts w:ascii="Times New Roman" w:hAnsi="Times New Roman" w:cs="Times New Roman"/>
          <w:i w:val="0"/>
          <w:iCs w:val="0"/>
          <w:color w:val="1B1B1B"/>
          <w:sz w:val="20"/>
          <w:szCs w:val="20"/>
        </w:rPr>
        <w:t xml:space="preserve"> A, </w:t>
      </w:r>
      <w:proofErr w:type="spellStart"/>
      <w:r w:rsidRPr="005A47EC">
        <w:rPr>
          <w:rStyle w:val="HTMLCite"/>
          <w:rFonts w:ascii="Times New Roman" w:hAnsi="Times New Roman" w:cs="Times New Roman"/>
          <w:i w:val="0"/>
          <w:iCs w:val="0"/>
          <w:color w:val="1B1B1B"/>
          <w:sz w:val="20"/>
          <w:szCs w:val="20"/>
        </w:rPr>
        <w:t>Tzardi</w:t>
      </w:r>
      <w:proofErr w:type="spellEnd"/>
      <w:r w:rsidRPr="005A47EC">
        <w:rPr>
          <w:rStyle w:val="HTMLCite"/>
          <w:rFonts w:ascii="Times New Roman" w:hAnsi="Times New Roman" w:cs="Times New Roman"/>
          <w:i w:val="0"/>
          <w:iCs w:val="0"/>
          <w:color w:val="1B1B1B"/>
          <w:sz w:val="20"/>
          <w:szCs w:val="20"/>
        </w:rPr>
        <w:t xml:space="preserve"> M, </w:t>
      </w:r>
      <w:proofErr w:type="spellStart"/>
      <w:r w:rsidRPr="005A47EC">
        <w:rPr>
          <w:rStyle w:val="HTMLCite"/>
          <w:rFonts w:ascii="Times New Roman" w:hAnsi="Times New Roman" w:cs="Times New Roman"/>
          <w:i w:val="0"/>
          <w:iCs w:val="0"/>
          <w:color w:val="1B1B1B"/>
          <w:sz w:val="20"/>
          <w:szCs w:val="20"/>
        </w:rPr>
        <w:t>Kalikaki</w:t>
      </w:r>
      <w:proofErr w:type="spellEnd"/>
      <w:r w:rsidRPr="005A47EC">
        <w:rPr>
          <w:rStyle w:val="HTMLCite"/>
          <w:rFonts w:ascii="Times New Roman" w:hAnsi="Times New Roman" w:cs="Times New Roman"/>
          <w:i w:val="0"/>
          <w:iCs w:val="0"/>
          <w:color w:val="1B1B1B"/>
          <w:sz w:val="20"/>
          <w:szCs w:val="20"/>
        </w:rPr>
        <w:t xml:space="preserve"> A et al. Combined analysis of KRAS and PIK3CA mutations, MET and PTEN expression in primary tumors and corresponding metastases in colorectal cancer. Modern Pathology, 26, 302 (2012).</w:t>
      </w:r>
      <w:r w:rsidRPr="005A47EC">
        <w:rPr>
          <w:rFonts w:ascii="Times New Roman" w:hAnsi="Times New Roman" w:cs="Times New Roman"/>
          <w:color w:val="1B1B1B"/>
          <w:sz w:val="20"/>
          <w:szCs w:val="20"/>
        </w:rPr>
        <w:t> [</w:t>
      </w:r>
      <w:hyperlink r:id="rId59"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60"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61"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7323CDE4"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label"/>
          <w:rFonts w:ascii="Times New Roman" w:hAnsi="Times New Roman" w:cs="Times New Roman"/>
          <w:color w:val="1B1B1B"/>
          <w:sz w:val="20"/>
          <w:szCs w:val="20"/>
        </w:rPr>
        <w:t>.</w:t>
      </w:r>
      <w:r w:rsidRPr="005A47EC">
        <w:rPr>
          <w:rStyle w:val="HTMLCite"/>
          <w:rFonts w:ascii="Times New Roman" w:hAnsi="Times New Roman" w:cs="Times New Roman"/>
          <w:i w:val="0"/>
          <w:iCs w:val="0"/>
          <w:color w:val="1B1B1B"/>
          <w:sz w:val="20"/>
          <w:szCs w:val="20"/>
        </w:rPr>
        <w:t>Chen Z-Y, Zhong W-Z, Zhang X-C et al. EGFR mutation heterogeneity and the mixed response to EGFR tyrosine kinase inhibitors of lung adenocarcinomas. The oncologist, 17(7), 978–985 (2012).</w:t>
      </w:r>
      <w:r w:rsidRPr="005A47EC">
        <w:rPr>
          <w:rFonts w:ascii="Times New Roman" w:hAnsi="Times New Roman" w:cs="Times New Roman"/>
          <w:color w:val="1B1B1B"/>
          <w:sz w:val="20"/>
          <w:szCs w:val="20"/>
        </w:rPr>
        <w:t> [</w:t>
      </w:r>
      <w:hyperlink r:id="rId62"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63"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64"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65"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3F9E97BE"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proofErr w:type="spellStart"/>
      <w:r w:rsidRPr="005A47EC">
        <w:rPr>
          <w:rStyle w:val="HTMLCite"/>
          <w:rFonts w:ascii="Times New Roman" w:hAnsi="Times New Roman" w:cs="Times New Roman"/>
          <w:i w:val="0"/>
          <w:iCs w:val="0"/>
          <w:color w:val="1B1B1B"/>
          <w:sz w:val="20"/>
          <w:szCs w:val="20"/>
        </w:rPr>
        <w:t>Harbst</w:t>
      </w:r>
      <w:proofErr w:type="spellEnd"/>
      <w:r w:rsidRPr="005A47EC">
        <w:rPr>
          <w:rStyle w:val="HTMLCite"/>
          <w:rFonts w:ascii="Times New Roman" w:hAnsi="Times New Roman" w:cs="Times New Roman"/>
          <w:i w:val="0"/>
          <w:iCs w:val="0"/>
          <w:color w:val="1B1B1B"/>
          <w:sz w:val="20"/>
          <w:szCs w:val="20"/>
        </w:rPr>
        <w:t xml:space="preserve"> K, </w:t>
      </w:r>
      <w:proofErr w:type="spellStart"/>
      <w:r w:rsidRPr="005A47EC">
        <w:rPr>
          <w:rStyle w:val="HTMLCite"/>
          <w:rFonts w:ascii="Times New Roman" w:hAnsi="Times New Roman" w:cs="Times New Roman"/>
          <w:i w:val="0"/>
          <w:iCs w:val="0"/>
          <w:color w:val="1B1B1B"/>
          <w:sz w:val="20"/>
          <w:szCs w:val="20"/>
        </w:rPr>
        <w:t>Lauss</w:t>
      </w:r>
      <w:proofErr w:type="spellEnd"/>
      <w:r w:rsidRPr="005A47EC">
        <w:rPr>
          <w:rStyle w:val="HTMLCite"/>
          <w:rFonts w:ascii="Times New Roman" w:hAnsi="Times New Roman" w:cs="Times New Roman"/>
          <w:i w:val="0"/>
          <w:iCs w:val="0"/>
          <w:color w:val="1B1B1B"/>
          <w:sz w:val="20"/>
          <w:szCs w:val="20"/>
        </w:rPr>
        <w:t xml:space="preserve"> M, </w:t>
      </w:r>
      <w:proofErr w:type="spellStart"/>
      <w:r w:rsidRPr="005A47EC">
        <w:rPr>
          <w:rStyle w:val="HTMLCite"/>
          <w:rFonts w:ascii="Times New Roman" w:hAnsi="Times New Roman" w:cs="Times New Roman"/>
          <w:i w:val="0"/>
          <w:iCs w:val="0"/>
          <w:color w:val="1B1B1B"/>
          <w:sz w:val="20"/>
          <w:szCs w:val="20"/>
        </w:rPr>
        <w:t>Cirenajwis</w:t>
      </w:r>
      <w:proofErr w:type="spellEnd"/>
      <w:r w:rsidRPr="005A47EC">
        <w:rPr>
          <w:rStyle w:val="HTMLCite"/>
          <w:rFonts w:ascii="Times New Roman" w:hAnsi="Times New Roman" w:cs="Times New Roman"/>
          <w:i w:val="0"/>
          <w:iCs w:val="0"/>
          <w:color w:val="1B1B1B"/>
          <w:sz w:val="20"/>
          <w:szCs w:val="20"/>
        </w:rPr>
        <w:t xml:space="preserve"> H et al. Molecular and genetic diversity in the metastatic process of melanoma. The Journal of pathology, 233(1), 39–50 (2014).</w:t>
      </w:r>
      <w:r w:rsidRPr="005A47EC">
        <w:rPr>
          <w:rFonts w:ascii="Times New Roman" w:hAnsi="Times New Roman" w:cs="Times New Roman"/>
          <w:color w:val="1B1B1B"/>
          <w:sz w:val="20"/>
          <w:szCs w:val="20"/>
        </w:rPr>
        <w:t> [</w:t>
      </w:r>
      <w:hyperlink r:id="rId66"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67"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68"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69"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42302DDD"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Xu X, Hou Y, Yin X et al. Single-cell exome sequencing reveals single-nucleotide mutation characteristics of a kidney tumor. Cell, 148(5), 886–895 (2012).</w:t>
      </w:r>
      <w:r w:rsidRPr="005A47EC">
        <w:rPr>
          <w:rFonts w:ascii="Times New Roman" w:hAnsi="Times New Roman" w:cs="Times New Roman"/>
          <w:color w:val="1B1B1B"/>
          <w:sz w:val="20"/>
          <w:szCs w:val="20"/>
        </w:rPr>
        <w:t> [</w:t>
      </w:r>
      <w:hyperlink r:id="rId70"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71"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72"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73"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4D5C48F5"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Amir E, Miller N, Geddie W et al. Prospective Study Evaluating the Impact of Tissue Confirmation of Metastatic Disease in Patients With Breast Cancer. Journal of Clinical Oncology, 30(6), 587–592 (2011).</w:t>
      </w:r>
      <w:r w:rsidRPr="005A47EC">
        <w:rPr>
          <w:rFonts w:ascii="Times New Roman" w:hAnsi="Times New Roman" w:cs="Times New Roman"/>
          <w:color w:val="1B1B1B"/>
          <w:sz w:val="20"/>
          <w:szCs w:val="20"/>
        </w:rPr>
        <w:t> [</w:t>
      </w:r>
      <w:hyperlink r:id="rId74"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75"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76"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77"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6867B864"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Simmons C, Miller N, Geddie W et al. Does confirmatory tumor biopsy alter the management of breast cancer patients with distant metastases? Annals of oncology: official journal of the European Society for Medical Oncology, 20(9), 1499–1504 (2009).</w:t>
      </w:r>
      <w:r w:rsidRPr="005A47EC">
        <w:rPr>
          <w:rFonts w:ascii="Times New Roman" w:hAnsi="Times New Roman" w:cs="Times New Roman"/>
          <w:color w:val="1B1B1B"/>
          <w:sz w:val="20"/>
          <w:szCs w:val="20"/>
        </w:rPr>
        <w:t> [</w:t>
      </w:r>
      <w:hyperlink r:id="rId78"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79"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80"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81"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6E19C8EA"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Metzker ML. Sequencing technologies - the next generation. Nat Rev Genet, 11(1), 31–46 (2010).</w:t>
      </w:r>
      <w:r w:rsidRPr="005A47EC">
        <w:rPr>
          <w:rFonts w:ascii="Times New Roman" w:hAnsi="Times New Roman" w:cs="Times New Roman"/>
          <w:color w:val="1B1B1B"/>
          <w:sz w:val="20"/>
          <w:szCs w:val="20"/>
        </w:rPr>
        <w:t> [</w:t>
      </w:r>
      <w:hyperlink r:id="rId82"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83"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84"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6E3DAB1F"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Shaw JA, Guttery DS, Hills A et al. Mutation Analysis of Cell-Free DNA and Single Circulating Tumor Cells in Metastatic Breast Cancer Patients with High Circulating Tumor Cell Counts. Clinical Cancer Research, 23(1), 88–96 (2017).</w:t>
      </w:r>
      <w:r w:rsidRPr="005A47EC">
        <w:rPr>
          <w:rFonts w:ascii="Times New Roman" w:hAnsi="Times New Roman" w:cs="Times New Roman"/>
          <w:color w:val="1B1B1B"/>
          <w:sz w:val="20"/>
          <w:szCs w:val="20"/>
        </w:rPr>
        <w:t> [</w:t>
      </w:r>
      <w:hyperlink r:id="rId85"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86"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87"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88"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4EDAB6AD"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lastRenderedPageBreak/>
        <w:t xml:space="preserve">Lohr JG, </w:t>
      </w:r>
      <w:proofErr w:type="spellStart"/>
      <w:r w:rsidRPr="005A47EC">
        <w:rPr>
          <w:rStyle w:val="HTMLCite"/>
          <w:rFonts w:ascii="Times New Roman" w:hAnsi="Times New Roman" w:cs="Times New Roman"/>
          <w:i w:val="0"/>
          <w:iCs w:val="0"/>
          <w:color w:val="1B1B1B"/>
          <w:sz w:val="20"/>
          <w:szCs w:val="20"/>
        </w:rPr>
        <w:t>Adalsteinsson</w:t>
      </w:r>
      <w:proofErr w:type="spellEnd"/>
      <w:r w:rsidRPr="005A47EC">
        <w:rPr>
          <w:rStyle w:val="HTMLCite"/>
          <w:rFonts w:ascii="Times New Roman" w:hAnsi="Times New Roman" w:cs="Times New Roman"/>
          <w:i w:val="0"/>
          <w:iCs w:val="0"/>
          <w:color w:val="1B1B1B"/>
          <w:sz w:val="20"/>
          <w:szCs w:val="20"/>
        </w:rPr>
        <w:t xml:space="preserve"> VA, </w:t>
      </w:r>
      <w:proofErr w:type="spellStart"/>
      <w:r w:rsidRPr="005A47EC">
        <w:rPr>
          <w:rStyle w:val="HTMLCite"/>
          <w:rFonts w:ascii="Times New Roman" w:hAnsi="Times New Roman" w:cs="Times New Roman"/>
          <w:i w:val="0"/>
          <w:iCs w:val="0"/>
          <w:color w:val="1B1B1B"/>
          <w:sz w:val="20"/>
          <w:szCs w:val="20"/>
        </w:rPr>
        <w:t>Cibulskis</w:t>
      </w:r>
      <w:proofErr w:type="spellEnd"/>
      <w:r w:rsidRPr="005A47EC">
        <w:rPr>
          <w:rStyle w:val="HTMLCite"/>
          <w:rFonts w:ascii="Times New Roman" w:hAnsi="Times New Roman" w:cs="Times New Roman"/>
          <w:i w:val="0"/>
          <w:iCs w:val="0"/>
          <w:color w:val="1B1B1B"/>
          <w:sz w:val="20"/>
          <w:szCs w:val="20"/>
        </w:rPr>
        <w:t xml:space="preserve"> K et al. Whole-exome sequencing of circulating tumor cells provides a window into metastatic prostate cancer. Nature Biotechnology, 32(5), 479–484 (2014).</w:t>
      </w:r>
      <w:r w:rsidRPr="005A47EC">
        <w:rPr>
          <w:rFonts w:ascii="Times New Roman" w:hAnsi="Times New Roman" w:cs="Times New Roman"/>
          <w:color w:val="1B1B1B"/>
          <w:sz w:val="20"/>
          <w:szCs w:val="20"/>
        </w:rPr>
        <w:t> [</w:t>
      </w:r>
      <w:hyperlink r:id="rId89"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90"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91"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92"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379EF2C6"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Gao Y, Ni X, Guo H et al. Single-cell sequencing deciphers a convergent evolution of copy number alterations from primary to circulating tumor cells. Genome Research, 27(8), 1312–1322 (2017).</w:t>
      </w:r>
      <w:r w:rsidRPr="005A47EC">
        <w:rPr>
          <w:rFonts w:ascii="Times New Roman" w:hAnsi="Times New Roman" w:cs="Times New Roman"/>
          <w:color w:val="1B1B1B"/>
          <w:sz w:val="20"/>
          <w:szCs w:val="20"/>
        </w:rPr>
        <w:t> [</w:t>
      </w:r>
      <w:hyperlink r:id="rId93"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94"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95"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96"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67D46D4B"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Yu M, Bardia A, Wittner BS et al. Circulating Breast Tumor Cells Exhibit Dynamic Changes in Epithelial and Mesenchymal Composition. Science, 339(6119), 580–584 (2013).</w:t>
      </w:r>
      <w:r w:rsidRPr="005A47EC">
        <w:rPr>
          <w:rFonts w:ascii="Times New Roman" w:hAnsi="Times New Roman" w:cs="Times New Roman"/>
          <w:color w:val="1B1B1B"/>
          <w:sz w:val="20"/>
          <w:szCs w:val="20"/>
        </w:rPr>
        <w:t> [</w:t>
      </w:r>
      <w:hyperlink r:id="rId97"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98"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99"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100"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5B71CE81"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Smith CA. Physiology of the bacterial cell. A molecular approach By Neidhardt FC, Ingraham JL and Schaechter M. pp 507 Sinauer associates, Sunderland, MA: 1990. $43.95 ISBN 0–87893–608–4. Biochemical Education, 20(2), 124–125 (1992).</w:t>
      </w:r>
      <w:r w:rsidRPr="005A47EC">
        <w:rPr>
          <w:rFonts w:ascii="Times New Roman" w:hAnsi="Times New Roman" w:cs="Times New Roman"/>
          <w:color w:val="1B1B1B"/>
          <w:sz w:val="20"/>
          <w:szCs w:val="20"/>
        </w:rPr>
        <w:t> [</w:t>
      </w:r>
      <w:hyperlink r:id="rId101"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380C1929"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 xml:space="preserve">Kaur P, Porras TB, Ring A, </w:t>
      </w:r>
      <w:proofErr w:type="spellStart"/>
      <w:r w:rsidRPr="005A47EC">
        <w:rPr>
          <w:rStyle w:val="HTMLCite"/>
          <w:rFonts w:ascii="Times New Roman" w:hAnsi="Times New Roman" w:cs="Times New Roman"/>
          <w:i w:val="0"/>
          <w:iCs w:val="0"/>
          <w:color w:val="1B1B1B"/>
          <w:sz w:val="20"/>
          <w:szCs w:val="20"/>
        </w:rPr>
        <w:t>Carpten</w:t>
      </w:r>
      <w:proofErr w:type="spellEnd"/>
      <w:r w:rsidRPr="005A47EC">
        <w:rPr>
          <w:rStyle w:val="HTMLCite"/>
          <w:rFonts w:ascii="Times New Roman" w:hAnsi="Times New Roman" w:cs="Times New Roman"/>
          <w:i w:val="0"/>
          <w:iCs w:val="0"/>
          <w:color w:val="1B1B1B"/>
          <w:sz w:val="20"/>
          <w:szCs w:val="20"/>
        </w:rPr>
        <w:t xml:space="preserve"> JD, Lang JE. Comparison of TCGA and GENIE genomic datasets for the detection of clinically actionable alterations in breast cancer. Scientific Reports, 9(1), 1482 (2019).</w:t>
      </w:r>
      <w:r w:rsidRPr="005A47EC">
        <w:rPr>
          <w:rFonts w:ascii="Times New Roman" w:hAnsi="Times New Roman" w:cs="Times New Roman"/>
          <w:color w:val="1B1B1B"/>
          <w:sz w:val="20"/>
          <w:szCs w:val="20"/>
        </w:rPr>
        <w:t> [</w:t>
      </w:r>
      <w:hyperlink r:id="rId102"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103"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104"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105"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432DFBC2"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Torga G, Pienta KJ. Patient-Paired Sample Congruence Between 2 Commercial Liquid Biopsy Tests. JAMA Oncol, 4(6), 868–870 (2018).</w:t>
      </w:r>
      <w:r w:rsidRPr="005A47EC">
        <w:rPr>
          <w:rFonts w:ascii="Times New Roman" w:hAnsi="Times New Roman" w:cs="Times New Roman"/>
          <w:color w:val="1B1B1B"/>
          <w:sz w:val="20"/>
          <w:szCs w:val="20"/>
        </w:rPr>
        <w:t> [</w:t>
      </w:r>
      <w:hyperlink r:id="rId106"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107"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108"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109"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56200E5A"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label"/>
          <w:rFonts w:ascii="Times New Roman" w:hAnsi="Times New Roman" w:cs="Times New Roman"/>
          <w:color w:val="1B1B1B"/>
          <w:sz w:val="20"/>
          <w:szCs w:val="20"/>
        </w:rPr>
        <w:t>*.</w:t>
      </w:r>
      <w:r w:rsidRPr="005A47EC">
        <w:rPr>
          <w:rStyle w:val="HTMLCite"/>
          <w:rFonts w:ascii="Times New Roman" w:hAnsi="Times New Roman" w:cs="Times New Roman"/>
          <w:i w:val="0"/>
          <w:iCs w:val="0"/>
          <w:color w:val="1B1B1B"/>
          <w:sz w:val="20"/>
          <w:szCs w:val="20"/>
        </w:rPr>
        <w:t>Shi W, Ng CKY, Lim RS et al. Reliability of Whole-Exome Sequencing for Assessing Intratumor Genetic Heterogeneity. Cell Rep, 25(6), 1446–1457 (2018).</w:t>
      </w:r>
      <w:r w:rsidRPr="005A47EC">
        <w:rPr>
          <w:rFonts w:ascii="Times New Roman" w:hAnsi="Times New Roman" w:cs="Times New Roman"/>
          <w:color w:val="1B1B1B"/>
          <w:sz w:val="20"/>
          <w:szCs w:val="20"/>
        </w:rPr>
        <w:t> [</w:t>
      </w:r>
      <w:hyperlink r:id="rId110"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111"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112"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113"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 </w:t>
      </w:r>
      <w:r w:rsidRPr="005A47EC">
        <w:rPr>
          <w:rStyle w:val="HTMLCite"/>
          <w:rFonts w:ascii="Times New Roman" w:hAnsi="Times New Roman" w:cs="Times New Roman"/>
          <w:i w:val="0"/>
          <w:iCs w:val="0"/>
          <w:color w:val="1B1B1B"/>
          <w:sz w:val="20"/>
          <w:szCs w:val="20"/>
        </w:rPr>
        <w:t xml:space="preserve">Study demonstrates that standard whole-exome sequencing cannot </w:t>
      </w:r>
      <w:proofErr w:type="spellStart"/>
      <w:r w:rsidRPr="005A47EC">
        <w:rPr>
          <w:rStyle w:val="HTMLCite"/>
          <w:rFonts w:ascii="Times New Roman" w:hAnsi="Times New Roman" w:cs="Times New Roman"/>
          <w:i w:val="0"/>
          <w:iCs w:val="0"/>
          <w:color w:val="1B1B1B"/>
          <w:sz w:val="20"/>
          <w:szCs w:val="20"/>
        </w:rPr>
        <w:t>discrimitnate</w:t>
      </w:r>
      <w:proofErr w:type="spellEnd"/>
      <w:r w:rsidRPr="005A47EC">
        <w:rPr>
          <w:rStyle w:val="HTMLCite"/>
          <w:rFonts w:ascii="Times New Roman" w:hAnsi="Times New Roman" w:cs="Times New Roman"/>
          <w:i w:val="0"/>
          <w:iCs w:val="0"/>
          <w:color w:val="1B1B1B"/>
          <w:sz w:val="20"/>
          <w:szCs w:val="20"/>
        </w:rPr>
        <w:t xml:space="preserve"> between sequencing artifacts versus intratumor genetic heterogeneity</w:t>
      </w:r>
    </w:p>
    <w:p w14:paraId="26D37A79"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 xml:space="preserve">Hedegaard J, Thorsen K, Lund MK et al. Next-generation sequencing of RNA and DNA isolated from paired fresh-frozen and formalin-fixed paraffin-embedded samples of human cancer and normal tissue. </w:t>
      </w:r>
      <w:proofErr w:type="spellStart"/>
      <w:r w:rsidRPr="005A47EC">
        <w:rPr>
          <w:rStyle w:val="HTMLCite"/>
          <w:rFonts w:ascii="Times New Roman" w:hAnsi="Times New Roman" w:cs="Times New Roman"/>
          <w:i w:val="0"/>
          <w:iCs w:val="0"/>
          <w:color w:val="1B1B1B"/>
          <w:sz w:val="20"/>
          <w:szCs w:val="20"/>
        </w:rPr>
        <w:t>PLoS</w:t>
      </w:r>
      <w:proofErr w:type="spellEnd"/>
      <w:r w:rsidRPr="005A47EC">
        <w:rPr>
          <w:rStyle w:val="HTMLCite"/>
          <w:rFonts w:ascii="Times New Roman" w:hAnsi="Times New Roman" w:cs="Times New Roman"/>
          <w:i w:val="0"/>
          <w:iCs w:val="0"/>
          <w:color w:val="1B1B1B"/>
          <w:sz w:val="20"/>
          <w:szCs w:val="20"/>
        </w:rPr>
        <w:t xml:space="preserve"> One, 9(5), e98187 (2014).</w:t>
      </w:r>
      <w:r w:rsidRPr="005A47EC">
        <w:rPr>
          <w:rFonts w:ascii="Times New Roman" w:hAnsi="Times New Roman" w:cs="Times New Roman"/>
          <w:color w:val="1B1B1B"/>
          <w:sz w:val="20"/>
          <w:szCs w:val="20"/>
        </w:rPr>
        <w:t> [</w:t>
      </w:r>
      <w:hyperlink r:id="rId114"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115"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116"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117"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1A0E3D64"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Li P, Conley A, Zhang H, Kim HL. Whole-Transcriptome profiling of formalin-fixed, paraffin-embedded renal cell carcinoma by RNA-seq. BMC Genomics, 15, 1087 (2014).</w:t>
      </w:r>
      <w:r w:rsidRPr="005A47EC">
        <w:rPr>
          <w:rFonts w:ascii="Times New Roman" w:hAnsi="Times New Roman" w:cs="Times New Roman"/>
          <w:color w:val="1B1B1B"/>
          <w:sz w:val="20"/>
          <w:szCs w:val="20"/>
        </w:rPr>
        <w:t> [</w:t>
      </w:r>
      <w:hyperlink r:id="rId118"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119"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120"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121"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2F55D91B"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Parsons HA, Beaver JA, Cimino-Mathews A et al. Individualized Molecular Analyses Guide Efforts (IMAGE): A Prospective Study of Molecular Profiling of Tissue and Blood in Metastatic Triple-Negative Breast Cancer. Clin Cancer Res, 23(2), 379–386 (2017).</w:t>
      </w:r>
      <w:r w:rsidRPr="005A47EC">
        <w:rPr>
          <w:rFonts w:ascii="Times New Roman" w:hAnsi="Times New Roman" w:cs="Times New Roman"/>
          <w:color w:val="1B1B1B"/>
          <w:sz w:val="20"/>
          <w:szCs w:val="20"/>
        </w:rPr>
        <w:t> [</w:t>
      </w:r>
      <w:hyperlink r:id="rId122"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123"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124"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125"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0B76A7FE"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proofErr w:type="gramStart"/>
      <w:r w:rsidRPr="005A47EC">
        <w:rPr>
          <w:rStyle w:val="label"/>
          <w:rFonts w:ascii="Times New Roman" w:hAnsi="Times New Roman" w:cs="Times New Roman"/>
          <w:color w:val="1B1B1B"/>
          <w:sz w:val="20"/>
          <w:szCs w:val="20"/>
        </w:rPr>
        <w:t>.</w:t>
      </w:r>
      <w:r w:rsidRPr="005A47EC">
        <w:rPr>
          <w:rStyle w:val="HTMLCite"/>
          <w:rFonts w:ascii="Times New Roman" w:hAnsi="Times New Roman" w:cs="Times New Roman"/>
          <w:i w:val="0"/>
          <w:iCs w:val="0"/>
          <w:color w:val="1B1B1B"/>
          <w:sz w:val="20"/>
          <w:szCs w:val="20"/>
        </w:rPr>
        <w:t>Lang</w:t>
      </w:r>
      <w:proofErr w:type="gramEnd"/>
      <w:r w:rsidRPr="005A47EC">
        <w:rPr>
          <w:rStyle w:val="HTMLCite"/>
          <w:rFonts w:ascii="Times New Roman" w:hAnsi="Times New Roman" w:cs="Times New Roman"/>
          <w:i w:val="0"/>
          <w:iCs w:val="0"/>
          <w:color w:val="1B1B1B"/>
          <w:sz w:val="20"/>
          <w:szCs w:val="20"/>
        </w:rPr>
        <w:t xml:space="preserve"> JE, Ring A, Porras T et al. RNA-Seq of Circulating Tumor Cells in Stage II–III Breast Cancer. Annals of Surgical Oncology, 25(8), 2261–2270 (2018).</w:t>
      </w:r>
      <w:r w:rsidRPr="005A47EC">
        <w:rPr>
          <w:rFonts w:ascii="Times New Roman" w:hAnsi="Times New Roman" w:cs="Times New Roman"/>
          <w:color w:val="1B1B1B"/>
          <w:sz w:val="20"/>
          <w:szCs w:val="20"/>
        </w:rPr>
        <w:t> [</w:t>
      </w:r>
      <w:hyperlink r:id="rId126"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127"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128"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129"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6217842D"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Saliba AE, Westermann AJ, Gorski SA, Vogel J. Single-cell RNA-seq: advances and future challenges. Nucleic Acids Res, 42(14), 8845–8860 (2014).</w:t>
      </w:r>
      <w:r w:rsidRPr="005A47EC">
        <w:rPr>
          <w:rFonts w:ascii="Times New Roman" w:hAnsi="Times New Roman" w:cs="Times New Roman"/>
          <w:color w:val="1B1B1B"/>
          <w:sz w:val="20"/>
          <w:szCs w:val="20"/>
        </w:rPr>
        <w:t> [</w:t>
      </w:r>
      <w:hyperlink r:id="rId130"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131"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132"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133"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3B36A86F"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label"/>
          <w:rFonts w:ascii="Times New Roman" w:hAnsi="Times New Roman" w:cs="Times New Roman"/>
          <w:color w:val="1B1B1B"/>
          <w:sz w:val="20"/>
          <w:szCs w:val="20"/>
        </w:rPr>
        <w:t>.</w:t>
      </w:r>
      <w:r w:rsidRPr="005A47EC">
        <w:rPr>
          <w:rStyle w:val="HTMLCite"/>
          <w:rFonts w:ascii="Times New Roman" w:hAnsi="Times New Roman" w:cs="Times New Roman"/>
          <w:i w:val="0"/>
          <w:iCs w:val="0"/>
          <w:color w:val="1B1B1B"/>
          <w:sz w:val="20"/>
          <w:szCs w:val="20"/>
        </w:rPr>
        <w:t>Lang JE, Magbanua MJ, Scott JH et al. A comparison of RNA amplification techniques at sub-nanogram input concentration. BMC Genomics, 10, 326 (2009).</w:t>
      </w:r>
      <w:r w:rsidRPr="005A47EC">
        <w:rPr>
          <w:rFonts w:ascii="Times New Roman" w:hAnsi="Times New Roman" w:cs="Times New Roman"/>
          <w:color w:val="1B1B1B"/>
          <w:sz w:val="20"/>
          <w:szCs w:val="20"/>
        </w:rPr>
        <w:t> [</w:t>
      </w:r>
      <w:hyperlink r:id="rId134"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135"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136"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137"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3AE88E5B"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 xml:space="preserve">Ring A, Mineyev N, Zhu W et al. </w:t>
      </w:r>
      <w:proofErr w:type="spellStart"/>
      <w:r w:rsidRPr="005A47EC">
        <w:rPr>
          <w:rStyle w:val="HTMLCite"/>
          <w:rFonts w:ascii="Times New Roman" w:hAnsi="Times New Roman" w:cs="Times New Roman"/>
          <w:i w:val="0"/>
          <w:iCs w:val="0"/>
          <w:color w:val="1B1B1B"/>
          <w:sz w:val="20"/>
          <w:szCs w:val="20"/>
        </w:rPr>
        <w:t>EpCAM</w:t>
      </w:r>
      <w:proofErr w:type="spellEnd"/>
      <w:r w:rsidRPr="005A47EC">
        <w:rPr>
          <w:rStyle w:val="HTMLCite"/>
          <w:rFonts w:ascii="Times New Roman" w:hAnsi="Times New Roman" w:cs="Times New Roman"/>
          <w:i w:val="0"/>
          <w:iCs w:val="0"/>
          <w:color w:val="1B1B1B"/>
          <w:sz w:val="20"/>
          <w:szCs w:val="20"/>
        </w:rPr>
        <w:t xml:space="preserve"> based capture detects and recovers circulating tumor cells from all subtypes of breast cancer except claudin-low. </w:t>
      </w:r>
      <w:proofErr w:type="spellStart"/>
      <w:r w:rsidRPr="005A47EC">
        <w:rPr>
          <w:rStyle w:val="HTMLCite"/>
          <w:rFonts w:ascii="Times New Roman" w:hAnsi="Times New Roman" w:cs="Times New Roman"/>
          <w:i w:val="0"/>
          <w:iCs w:val="0"/>
          <w:color w:val="1B1B1B"/>
          <w:sz w:val="20"/>
          <w:szCs w:val="20"/>
        </w:rPr>
        <w:t>Oncotarget</w:t>
      </w:r>
      <w:proofErr w:type="spellEnd"/>
      <w:r w:rsidRPr="005A47EC">
        <w:rPr>
          <w:rStyle w:val="HTMLCite"/>
          <w:rFonts w:ascii="Times New Roman" w:hAnsi="Times New Roman" w:cs="Times New Roman"/>
          <w:i w:val="0"/>
          <w:iCs w:val="0"/>
          <w:color w:val="1B1B1B"/>
          <w:sz w:val="20"/>
          <w:szCs w:val="20"/>
        </w:rPr>
        <w:t>, 6(42), 44623–44634 (2015).</w:t>
      </w:r>
      <w:r w:rsidRPr="005A47EC">
        <w:rPr>
          <w:rFonts w:ascii="Times New Roman" w:hAnsi="Times New Roman" w:cs="Times New Roman"/>
          <w:color w:val="1B1B1B"/>
          <w:sz w:val="20"/>
          <w:szCs w:val="20"/>
        </w:rPr>
        <w:t> [</w:t>
      </w:r>
      <w:hyperlink r:id="rId138"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139"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140"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141"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06A9FF58"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 xml:space="preserve">Benoy IH, Elst H, Van Dam P et al. Detection of circulating </w:t>
      </w:r>
      <w:proofErr w:type="spellStart"/>
      <w:r w:rsidRPr="005A47EC">
        <w:rPr>
          <w:rStyle w:val="HTMLCite"/>
          <w:rFonts w:ascii="Times New Roman" w:hAnsi="Times New Roman" w:cs="Times New Roman"/>
          <w:i w:val="0"/>
          <w:iCs w:val="0"/>
          <w:color w:val="1B1B1B"/>
          <w:sz w:val="20"/>
          <w:szCs w:val="20"/>
        </w:rPr>
        <w:t>tumour</w:t>
      </w:r>
      <w:proofErr w:type="spellEnd"/>
      <w:r w:rsidRPr="005A47EC">
        <w:rPr>
          <w:rStyle w:val="HTMLCite"/>
          <w:rFonts w:ascii="Times New Roman" w:hAnsi="Times New Roman" w:cs="Times New Roman"/>
          <w:i w:val="0"/>
          <w:iCs w:val="0"/>
          <w:color w:val="1B1B1B"/>
          <w:sz w:val="20"/>
          <w:szCs w:val="20"/>
        </w:rPr>
        <w:t xml:space="preserve"> cells in blood by quantitative real-time RT-PCR: effect of pre-analytical time. Clin Chem Lab Med, 44(9), 1082–1087 (2006).</w:t>
      </w:r>
      <w:r w:rsidRPr="005A47EC">
        <w:rPr>
          <w:rFonts w:ascii="Times New Roman" w:hAnsi="Times New Roman" w:cs="Times New Roman"/>
          <w:color w:val="1B1B1B"/>
          <w:sz w:val="20"/>
          <w:szCs w:val="20"/>
        </w:rPr>
        <w:t> [</w:t>
      </w:r>
      <w:hyperlink r:id="rId142"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143"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144"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42B594FB"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label"/>
          <w:rFonts w:ascii="Times New Roman" w:hAnsi="Times New Roman" w:cs="Times New Roman"/>
          <w:color w:val="1B1B1B"/>
          <w:sz w:val="20"/>
          <w:szCs w:val="20"/>
        </w:rPr>
        <w:lastRenderedPageBreak/>
        <w:t>.</w:t>
      </w:r>
      <w:r w:rsidRPr="005A47EC">
        <w:rPr>
          <w:rStyle w:val="HTMLCite"/>
          <w:rFonts w:ascii="Times New Roman" w:hAnsi="Times New Roman" w:cs="Times New Roman"/>
          <w:i w:val="0"/>
          <w:iCs w:val="0"/>
          <w:color w:val="1B1B1B"/>
          <w:sz w:val="20"/>
          <w:szCs w:val="20"/>
        </w:rPr>
        <w:t xml:space="preserve">Molloy TJ, </w:t>
      </w:r>
      <w:proofErr w:type="spellStart"/>
      <w:r w:rsidRPr="005A47EC">
        <w:rPr>
          <w:rStyle w:val="HTMLCite"/>
          <w:rFonts w:ascii="Times New Roman" w:hAnsi="Times New Roman" w:cs="Times New Roman"/>
          <w:i w:val="0"/>
          <w:iCs w:val="0"/>
          <w:color w:val="1B1B1B"/>
          <w:sz w:val="20"/>
          <w:szCs w:val="20"/>
        </w:rPr>
        <w:t>Bosma</w:t>
      </w:r>
      <w:proofErr w:type="spellEnd"/>
      <w:r w:rsidRPr="005A47EC">
        <w:rPr>
          <w:rStyle w:val="HTMLCite"/>
          <w:rFonts w:ascii="Times New Roman" w:hAnsi="Times New Roman" w:cs="Times New Roman"/>
          <w:i w:val="0"/>
          <w:iCs w:val="0"/>
          <w:color w:val="1B1B1B"/>
          <w:sz w:val="20"/>
          <w:szCs w:val="20"/>
        </w:rPr>
        <w:t xml:space="preserve"> AJ, </w:t>
      </w:r>
      <w:proofErr w:type="spellStart"/>
      <w:r w:rsidRPr="005A47EC">
        <w:rPr>
          <w:rStyle w:val="HTMLCite"/>
          <w:rFonts w:ascii="Times New Roman" w:hAnsi="Times New Roman" w:cs="Times New Roman"/>
          <w:i w:val="0"/>
          <w:iCs w:val="0"/>
          <w:color w:val="1B1B1B"/>
          <w:sz w:val="20"/>
          <w:szCs w:val="20"/>
        </w:rPr>
        <w:t>van’t</w:t>
      </w:r>
      <w:proofErr w:type="spellEnd"/>
      <w:r w:rsidRPr="005A47EC">
        <w:rPr>
          <w:rStyle w:val="HTMLCite"/>
          <w:rFonts w:ascii="Times New Roman" w:hAnsi="Times New Roman" w:cs="Times New Roman"/>
          <w:i w:val="0"/>
          <w:iCs w:val="0"/>
          <w:color w:val="1B1B1B"/>
          <w:sz w:val="20"/>
          <w:szCs w:val="20"/>
        </w:rPr>
        <w:t xml:space="preserve"> Veer LJ. Towards an optimized platform for the detection, enrichment, and semi-quantitation circulating tumor cells. Breast Cancer Res Treat, 112(2), 297–307 (2008).</w:t>
      </w:r>
      <w:r w:rsidRPr="005A47EC">
        <w:rPr>
          <w:rFonts w:ascii="Times New Roman" w:hAnsi="Times New Roman" w:cs="Times New Roman"/>
          <w:color w:val="1B1B1B"/>
          <w:sz w:val="20"/>
          <w:szCs w:val="20"/>
        </w:rPr>
        <w:t> [</w:t>
      </w:r>
      <w:hyperlink r:id="rId145"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146"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147"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4B213BFF"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Neumann MHD, Bender S, Krahn T, Schlange T. ctDNA and CTCs in Liquid Biopsy - Current Status and Where We Need to Progress. Computational and structural biotechnology journal, 16, 190–195 (2018).</w:t>
      </w:r>
      <w:r w:rsidRPr="005A47EC">
        <w:rPr>
          <w:rFonts w:ascii="Times New Roman" w:hAnsi="Times New Roman" w:cs="Times New Roman"/>
          <w:color w:val="1B1B1B"/>
          <w:sz w:val="20"/>
          <w:szCs w:val="20"/>
        </w:rPr>
        <w:t> [</w:t>
      </w:r>
      <w:hyperlink r:id="rId148"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149"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150"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151"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5507852B"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Diaz LA Jr., Bardelli A Liquid biopsies: genotyping circulating tumor DNA. Journal of clinical oncology: official journal of the American Society of Clinical Oncology, 32(6), 579–586 (2014).</w:t>
      </w:r>
      <w:r w:rsidRPr="005A47EC">
        <w:rPr>
          <w:rFonts w:ascii="Times New Roman" w:hAnsi="Times New Roman" w:cs="Times New Roman"/>
          <w:color w:val="1B1B1B"/>
          <w:sz w:val="20"/>
          <w:szCs w:val="20"/>
        </w:rPr>
        <w:t> [</w:t>
      </w:r>
      <w:hyperlink r:id="rId152"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153"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154"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155"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1C8CB32A"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label"/>
          <w:rFonts w:ascii="Times New Roman" w:hAnsi="Times New Roman" w:cs="Times New Roman"/>
          <w:color w:val="1B1B1B"/>
          <w:sz w:val="20"/>
          <w:szCs w:val="20"/>
        </w:rPr>
        <w:t>*.</w:t>
      </w:r>
      <w:proofErr w:type="spellStart"/>
      <w:r w:rsidRPr="005A47EC">
        <w:rPr>
          <w:rStyle w:val="HTMLCite"/>
          <w:rFonts w:ascii="Times New Roman" w:hAnsi="Times New Roman" w:cs="Times New Roman"/>
          <w:i w:val="0"/>
          <w:iCs w:val="0"/>
          <w:color w:val="1B1B1B"/>
          <w:sz w:val="20"/>
          <w:szCs w:val="20"/>
        </w:rPr>
        <w:t>Bettegowda</w:t>
      </w:r>
      <w:proofErr w:type="spellEnd"/>
      <w:r w:rsidRPr="005A47EC">
        <w:rPr>
          <w:rStyle w:val="HTMLCite"/>
          <w:rFonts w:ascii="Times New Roman" w:hAnsi="Times New Roman" w:cs="Times New Roman"/>
          <w:i w:val="0"/>
          <w:iCs w:val="0"/>
          <w:color w:val="1B1B1B"/>
          <w:sz w:val="20"/>
          <w:szCs w:val="20"/>
        </w:rPr>
        <w:t xml:space="preserve"> C, </w:t>
      </w:r>
      <w:proofErr w:type="spellStart"/>
      <w:r w:rsidRPr="005A47EC">
        <w:rPr>
          <w:rStyle w:val="HTMLCite"/>
          <w:rFonts w:ascii="Times New Roman" w:hAnsi="Times New Roman" w:cs="Times New Roman"/>
          <w:i w:val="0"/>
          <w:iCs w:val="0"/>
          <w:color w:val="1B1B1B"/>
          <w:sz w:val="20"/>
          <w:szCs w:val="20"/>
        </w:rPr>
        <w:t>Sausen</w:t>
      </w:r>
      <w:proofErr w:type="spellEnd"/>
      <w:r w:rsidRPr="005A47EC">
        <w:rPr>
          <w:rStyle w:val="HTMLCite"/>
          <w:rFonts w:ascii="Times New Roman" w:hAnsi="Times New Roman" w:cs="Times New Roman"/>
          <w:i w:val="0"/>
          <w:iCs w:val="0"/>
          <w:color w:val="1B1B1B"/>
          <w:sz w:val="20"/>
          <w:szCs w:val="20"/>
        </w:rPr>
        <w:t xml:space="preserve"> M, Leary RJ et al. Detection of circulating tumor DNA in early- and late-stage human malignancies. Sci </w:t>
      </w:r>
      <w:proofErr w:type="spellStart"/>
      <w:r w:rsidRPr="005A47EC">
        <w:rPr>
          <w:rStyle w:val="HTMLCite"/>
          <w:rFonts w:ascii="Times New Roman" w:hAnsi="Times New Roman" w:cs="Times New Roman"/>
          <w:i w:val="0"/>
          <w:iCs w:val="0"/>
          <w:color w:val="1B1B1B"/>
          <w:sz w:val="20"/>
          <w:szCs w:val="20"/>
        </w:rPr>
        <w:t>Transl</w:t>
      </w:r>
      <w:proofErr w:type="spellEnd"/>
      <w:r w:rsidRPr="005A47EC">
        <w:rPr>
          <w:rStyle w:val="HTMLCite"/>
          <w:rFonts w:ascii="Times New Roman" w:hAnsi="Times New Roman" w:cs="Times New Roman"/>
          <w:i w:val="0"/>
          <w:iCs w:val="0"/>
          <w:color w:val="1B1B1B"/>
          <w:sz w:val="20"/>
          <w:szCs w:val="20"/>
        </w:rPr>
        <w:t xml:space="preserve"> Med, 6(224), 224ra224 (2014).</w:t>
      </w:r>
      <w:r w:rsidRPr="005A47EC">
        <w:rPr>
          <w:rFonts w:ascii="Times New Roman" w:hAnsi="Times New Roman" w:cs="Times New Roman"/>
          <w:color w:val="1B1B1B"/>
          <w:sz w:val="20"/>
          <w:szCs w:val="20"/>
        </w:rPr>
        <w:t> [</w:t>
      </w:r>
      <w:hyperlink r:id="rId156"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157"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158"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159"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 </w:t>
      </w:r>
      <w:r w:rsidRPr="005A47EC">
        <w:rPr>
          <w:rStyle w:val="HTMLCite"/>
          <w:rFonts w:ascii="Times New Roman" w:hAnsi="Times New Roman" w:cs="Times New Roman"/>
          <w:i w:val="0"/>
          <w:iCs w:val="0"/>
          <w:color w:val="1B1B1B"/>
          <w:sz w:val="20"/>
          <w:szCs w:val="20"/>
        </w:rPr>
        <w:t>This paper demonstrates the potential broad applicability of ctDNA but markers are not universally expressed across all types of cancer.</w:t>
      </w:r>
    </w:p>
    <w:p w14:paraId="5CC2255A" w14:textId="77777777" w:rsidR="005A47EC" w:rsidRPr="005A47EC"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5A47EC">
        <w:rPr>
          <w:rStyle w:val="HTMLCite"/>
          <w:rFonts w:ascii="Times New Roman" w:hAnsi="Times New Roman" w:cs="Times New Roman"/>
          <w:i w:val="0"/>
          <w:iCs w:val="0"/>
          <w:color w:val="1B1B1B"/>
          <w:sz w:val="20"/>
          <w:szCs w:val="20"/>
        </w:rPr>
        <w:t>Diehl F, Schmidt K, Choti MA et al. Circulating mutant DNA to assess tumor dynamics. Nature Medicine, 14, 985 (2008).</w:t>
      </w:r>
      <w:r w:rsidRPr="005A47EC">
        <w:rPr>
          <w:rFonts w:ascii="Times New Roman" w:hAnsi="Times New Roman" w:cs="Times New Roman"/>
          <w:color w:val="1B1B1B"/>
          <w:sz w:val="20"/>
          <w:szCs w:val="20"/>
        </w:rPr>
        <w:t> [</w:t>
      </w:r>
      <w:hyperlink r:id="rId160" w:tgtFrame="_blank" w:history="1">
        <w:r w:rsidRPr="005A47EC">
          <w:rPr>
            <w:rStyle w:val="Hyperlink"/>
            <w:rFonts w:ascii="Times New Roman" w:hAnsi="Times New Roman" w:cs="Times New Roman"/>
            <w:color w:val="005EA2"/>
            <w:sz w:val="20"/>
            <w:szCs w:val="20"/>
          </w:rPr>
          <w:t>DOI</w:t>
        </w:r>
      </w:hyperlink>
      <w:r w:rsidRPr="005A47EC">
        <w:rPr>
          <w:rFonts w:ascii="Times New Roman" w:hAnsi="Times New Roman" w:cs="Times New Roman"/>
          <w:color w:val="1B1B1B"/>
          <w:sz w:val="20"/>
          <w:szCs w:val="20"/>
        </w:rPr>
        <w:t>] [</w:t>
      </w:r>
      <w:hyperlink r:id="rId161" w:history="1">
        <w:r w:rsidRPr="005A47EC">
          <w:rPr>
            <w:rStyle w:val="Hyperlink"/>
            <w:rFonts w:ascii="Times New Roman" w:hAnsi="Times New Roman" w:cs="Times New Roman"/>
            <w:color w:val="005EA2"/>
            <w:sz w:val="20"/>
            <w:szCs w:val="20"/>
          </w:rPr>
          <w:t>PMC free article</w:t>
        </w:r>
      </w:hyperlink>
      <w:r w:rsidRPr="005A47EC">
        <w:rPr>
          <w:rFonts w:ascii="Times New Roman" w:hAnsi="Times New Roman" w:cs="Times New Roman"/>
          <w:color w:val="1B1B1B"/>
          <w:sz w:val="20"/>
          <w:szCs w:val="20"/>
        </w:rPr>
        <w:t>] [</w:t>
      </w:r>
      <w:hyperlink r:id="rId162" w:history="1">
        <w:r w:rsidRPr="005A47EC">
          <w:rPr>
            <w:rStyle w:val="Hyperlink"/>
            <w:rFonts w:ascii="Times New Roman" w:hAnsi="Times New Roman" w:cs="Times New Roman"/>
            <w:color w:val="005EA2"/>
            <w:sz w:val="20"/>
            <w:szCs w:val="20"/>
          </w:rPr>
          <w:t>PubMed</w:t>
        </w:r>
      </w:hyperlink>
      <w:r w:rsidRPr="005A47EC">
        <w:rPr>
          <w:rFonts w:ascii="Times New Roman" w:hAnsi="Times New Roman" w:cs="Times New Roman"/>
          <w:color w:val="1B1B1B"/>
          <w:sz w:val="20"/>
          <w:szCs w:val="20"/>
        </w:rPr>
        <w:t>] [</w:t>
      </w:r>
      <w:hyperlink r:id="rId163" w:tgtFrame="_blank" w:history="1">
        <w:r w:rsidRPr="005A47EC">
          <w:rPr>
            <w:rStyle w:val="Hyperlink"/>
            <w:rFonts w:ascii="Times New Roman" w:hAnsi="Times New Roman" w:cs="Times New Roman"/>
            <w:color w:val="005EA2"/>
            <w:sz w:val="20"/>
            <w:szCs w:val="20"/>
          </w:rPr>
          <w:t>Google Scholar</w:t>
        </w:r>
      </w:hyperlink>
      <w:r w:rsidRPr="005A47EC">
        <w:rPr>
          <w:rFonts w:ascii="Times New Roman" w:hAnsi="Times New Roman" w:cs="Times New Roman"/>
          <w:color w:val="1B1B1B"/>
          <w:sz w:val="20"/>
          <w:szCs w:val="20"/>
        </w:rPr>
        <w:t>]</w:t>
      </w:r>
    </w:p>
    <w:p w14:paraId="1F1FD865" w14:textId="77777777" w:rsidR="005A47EC" w:rsidRPr="00425642"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425642">
        <w:rPr>
          <w:rStyle w:val="HTMLCite"/>
          <w:rFonts w:ascii="Times New Roman" w:hAnsi="Times New Roman" w:cs="Times New Roman"/>
          <w:i w:val="0"/>
          <w:iCs w:val="0"/>
          <w:color w:val="1B1B1B"/>
          <w:sz w:val="20"/>
          <w:szCs w:val="20"/>
        </w:rPr>
        <w:t>Dawson SJ, Tsui DW, Murtaza M et al. Analysis of circulating tumor DNA to monitor metastatic breast cancer. N Engl J Med, 368(13), 1199–1209 (2013).</w:t>
      </w:r>
      <w:r w:rsidRPr="00425642">
        <w:rPr>
          <w:rFonts w:ascii="Times New Roman" w:hAnsi="Times New Roman" w:cs="Times New Roman"/>
          <w:color w:val="1B1B1B"/>
          <w:sz w:val="20"/>
          <w:szCs w:val="20"/>
        </w:rPr>
        <w:t> [</w:t>
      </w:r>
      <w:hyperlink r:id="rId164" w:tgtFrame="_blank" w:history="1">
        <w:r w:rsidRPr="00425642">
          <w:rPr>
            <w:rStyle w:val="Hyperlink"/>
            <w:rFonts w:ascii="Times New Roman" w:hAnsi="Times New Roman" w:cs="Times New Roman"/>
            <w:color w:val="005EA2"/>
            <w:sz w:val="20"/>
            <w:szCs w:val="20"/>
          </w:rPr>
          <w:t>DOI</w:t>
        </w:r>
      </w:hyperlink>
      <w:r w:rsidRPr="00425642">
        <w:rPr>
          <w:rFonts w:ascii="Times New Roman" w:hAnsi="Times New Roman" w:cs="Times New Roman"/>
          <w:color w:val="1B1B1B"/>
          <w:sz w:val="20"/>
          <w:szCs w:val="20"/>
        </w:rPr>
        <w:t>] [</w:t>
      </w:r>
      <w:hyperlink r:id="rId165" w:history="1">
        <w:r w:rsidRPr="00425642">
          <w:rPr>
            <w:rStyle w:val="Hyperlink"/>
            <w:rFonts w:ascii="Times New Roman" w:hAnsi="Times New Roman" w:cs="Times New Roman"/>
            <w:color w:val="005EA2"/>
            <w:sz w:val="20"/>
            <w:szCs w:val="20"/>
          </w:rPr>
          <w:t>PubMed</w:t>
        </w:r>
      </w:hyperlink>
      <w:r w:rsidRPr="00425642">
        <w:rPr>
          <w:rFonts w:ascii="Times New Roman" w:hAnsi="Times New Roman" w:cs="Times New Roman"/>
          <w:color w:val="1B1B1B"/>
          <w:sz w:val="20"/>
          <w:szCs w:val="20"/>
        </w:rPr>
        <w:t>] [</w:t>
      </w:r>
      <w:hyperlink r:id="rId166" w:tgtFrame="_blank" w:history="1">
        <w:r w:rsidRPr="00425642">
          <w:rPr>
            <w:rStyle w:val="Hyperlink"/>
            <w:rFonts w:ascii="Times New Roman" w:hAnsi="Times New Roman" w:cs="Times New Roman"/>
            <w:color w:val="005EA2"/>
            <w:sz w:val="20"/>
            <w:szCs w:val="20"/>
          </w:rPr>
          <w:t>Google Scholar</w:t>
        </w:r>
      </w:hyperlink>
      <w:r w:rsidRPr="00425642">
        <w:rPr>
          <w:rFonts w:ascii="Times New Roman" w:hAnsi="Times New Roman" w:cs="Times New Roman"/>
          <w:color w:val="1B1B1B"/>
          <w:sz w:val="20"/>
          <w:szCs w:val="20"/>
        </w:rPr>
        <w:t>]</w:t>
      </w:r>
    </w:p>
    <w:p w14:paraId="23BD6758" w14:textId="77777777" w:rsidR="005A47EC" w:rsidRPr="00425642"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425642">
        <w:rPr>
          <w:rStyle w:val="label"/>
          <w:rFonts w:ascii="Times New Roman" w:hAnsi="Times New Roman" w:cs="Times New Roman"/>
          <w:color w:val="1B1B1B"/>
          <w:sz w:val="20"/>
          <w:szCs w:val="20"/>
        </w:rPr>
        <w:t>.</w:t>
      </w:r>
      <w:r w:rsidRPr="00425642">
        <w:rPr>
          <w:rStyle w:val="HTMLCite"/>
          <w:rFonts w:ascii="Times New Roman" w:hAnsi="Times New Roman" w:cs="Times New Roman"/>
          <w:i w:val="0"/>
          <w:iCs w:val="0"/>
          <w:color w:val="1B1B1B"/>
          <w:sz w:val="20"/>
          <w:szCs w:val="20"/>
        </w:rPr>
        <w:t>Shao X, He Y, Ji M et al. Quantitative analysis of cell-free DNA in ovarian cancer. Oncology letters, 10(6), 3478–3482 (2015).</w:t>
      </w:r>
      <w:r w:rsidRPr="00425642">
        <w:rPr>
          <w:rFonts w:ascii="Times New Roman" w:hAnsi="Times New Roman" w:cs="Times New Roman"/>
          <w:color w:val="1B1B1B"/>
          <w:sz w:val="20"/>
          <w:szCs w:val="20"/>
        </w:rPr>
        <w:t> [</w:t>
      </w:r>
      <w:hyperlink r:id="rId167" w:tgtFrame="_blank" w:history="1">
        <w:r w:rsidRPr="00425642">
          <w:rPr>
            <w:rStyle w:val="Hyperlink"/>
            <w:rFonts w:ascii="Times New Roman" w:hAnsi="Times New Roman" w:cs="Times New Roman"/>
            <w:color w:val="005EA2"/>
            <w:sz w:val="20"/>
            <w:szCs w:val="20"/>
          </w:rPr>
          <w:t>DOI</w:t>
        </w:r>
      </w:hyperlink>
      <w:r w:rsidRPr="00425642">
        <w:rPr>
          <w:rFonts w:ascii="Times New Roman" w:hAnsi="Times New Roman" w:cs="Times New Roman"/>
          <w:color w:val="1B1B1B"/>
          <w:sz w:val="20"/>
          <w:szCs w:val="20"/>
        </w:rPr>
        <w:t>] [</w:t>
      </w:r>
      <w:hyperlink r:id="rId168" w:history="1">
        <w:r w:rsidRPr="00425642">
          <w:rPr>
            <w:rStyle w:val="Hyperlink"/>
            <w:rFonts w:ascii="Times New Roman" w:hAnsi="Times New Roman" w:cs="Times New Roman"/>
            <w:color w:val="005EA2"/>
            <w:sz w:val="20"/>
            <w:szCs w:val="20"/>
          </w:rPr>
          <w:t>PMC free article</w:t>
        </w:r>
      </w:hyperlink>
      <w:r w:rsidRPr="00425642">
        <w:rPr>
          <w:rFonts w:ascii="Times New Roman" w:hAnsi="Times New Roman" w:cs="Times New Roman"/>
          <w:color w:val="1B1B1B"/>
          <w:sz w:val="20"/>
          <w:szCs w:val="20"/>
        </w:rPr>
        <w:t>] [</w:t>
      </w:r>
      <w:hyperlink r:id="rId169" w:history="1">
        <w:r w:rsidRPr="00425642">
          <w:rPr>
            <w:rStyle w:val="Hyperlink"/>
            <w:rFonts w:ascii="Times New Roman" w:hAnsi="Times New Roman" w:cs="Times New Roman"/>
            <w:color w:val="005EA2"/>
            <w:sz w:val="20"/>
            <w:szCs w:val="20"/>
          </w:rPr>
          <w:t>PubMed</w:t>
        </w:r>
      </w:hyperlink>
      <w:r w:rsidRPr="00425642">
        <w:rPr>
          <w:rFonts w:ascii="Times New Roman" w:hAnsi="Times New Roman" w:cs="Times New Roman"/>
          <w:color w:val="1B1B1B"/>
          <w:sz w:val="20"/>
          <w:szCs w:val="20"/>
        </w:rPr>
        <w:t>] [</w:t>
      </w:r>
      <w:hyperlink r:id="rId170" w:tgtFrame="_blank" w:history="1">
        <w:r w:rsidRPr="00425642">
          <w:rPr>
            <w:rStyle w:val="Hyperlink"/>
            <w:rFonts w:ascii="Times New Roman" w:hAnsi="Times New Roman" w:cs="Times New Roman"/>
            <w:color w:val="005EA2"/>
            <w:sz w:val="20"/>
            <w:szCs w:val="20"/>
          </w:rPr>
          <w:t>Google Scholar</w:t>
        </w:r>
      </w:hyperlink>
      <w:r w:rsidRPr="00425642">
        <w:rPr>
          <w:rFonts w:ascii="Times New Roman" w:hAnsi="Times New Roman" w:cs="Times New Roman"/>
          <w:color w:val="1B1B1B"/>
          <w:sz w:val="20"/>
          <w:szCs w:val="20"/>
        </w:rPr>
        <w:t>]</w:t>
      </w:r>
    </w:p>
    <w:p w14:paraId="34326DD7" w14:textId="77777777" w:rsidR="005A47EC" w:rsidRPr="00425642"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425642">
        <w:rPr>
          <w:rStyle w:val="HTMLCite"/>
          <w:rFonts w:ascii="Times New Roman" w:hAnsi="Times New Roman" w:cs="Times New Roman"/>
          <w:i w:val="0"/>
          <w:iCs w:val="0"/>
          <w:color w:val="1B1B1B"/>
          <w:sz w:val="20"/>
          <w:szCs w:val="20"/>
        </w:rPr>
        <w:t xml:space="preserve">Nygaard AD, Holdgaard PC, Spindler KL, Pallisgaard N, Jakobsen A. The correlation between cell-free DNA and </w:t>
      </w:r>
      <w:proofErr w:type="spellStart"/>
      <w:r w:rsidRPr="00425642">
        <w:rPr>
          <w:rStyle w:val="HTMLCite"/>
          <w:rFonts w:ascii="Times New Roman" w:hAnsi="Times New Roman" w:cs="Times New Roman"/>
          <w:i w:val="0"/>
          <w:iCs w:val="0"/>
          <w:color w:val="1B1B1B"/>
          <w:sz w:val="20"/>
          <w:szCs w:val="20"/>
        </w:rPr>
        <w:t>tumour</w:t>
      </w:r>
      <w:proofErr w:type="spellEnd"/>
      <w:r w:rsidRPr="00425642">
        <w:rPr>
          <w:rStyle w:val="HTMLCite"/>
          <w:rFonts w:ascii="Times New Roman" w:hAnsi="Times New Roman" w:cs="Times New Roman"/>
          <w:i w:val="0"/>
          <w:iCs w:val="0"/>
          <w:color w:val="1B1B1B"/>
          <w:sz w:val="20"/>
          <w:szCs w:val="20"/>
        </w:rPr>
        <w:t xml:space="preserve"> burden was estimated by PET/CT in patients with advanced NSCLC. Br J Cancer, 110(2), 363–368 (2014).</w:t>
      </w:r>
      <w:r w:rsidRPr="00425642">
        <w:rPr>
          <w:rFonts w:ascii="Times New Roman" w:hAnsi="Times New Roman" w:cs="Times New Roman"/>
          <w:color w:val="1B1B1B"/>
          <w:sz w:val="20"/>
          <w:szCs w:val="20"/>
        </w:rPr>
        <w:t> [</w:t>
      </w:r>
      <w:hyperlink r:id="rId171" w:tgtFrame="_blank" w:history="1">
        <w:r w:rsidRPr="00425642">
          <w:rPr>
            <w:rStyle w:val="Hyperlink"/>
            <w:rFonts w:ascii="Times New Roman" w:hAnsi="Times New Roman" w:cs="Times New Roman"/>
            <w:color w:val="005EA2"/>
            <w:sz w:val="20"/>
            <w:szCs w:val="20"/>
          </w:rPr>
          <w:t>DOI</w:t>
        </w:r>
      </w:hyperlink>
      <w:r w:rsidRPr="00425642">
        <w:rPr>
          <w:rFonts w:ascii="Times New Roman" w:hAnsi="Times New Roman" w:cs="Times New Roman"/>
          <w:color w:val="1B1B1B"/>
          <w:sz w:val="20"/>
          <w:szCs w:val="20"/>
        </w:rPr>
        <w:t>] [</w:t>
      </w:r>
      <w:hyperlink r:id="rId172" w:history="1">
        <w:r w:rsidRPr="00425642">
          <w:rPr>
            <w:rStyle w:val="Hyperlink"/>
            <w:rFonts w:ascii="Times New Roman" w:hAnsi="Times New Roman" w:cs="Times New Roman"/>
            <w:color w:val="005EA2"/>
            <w:sz w:val="20"/>
            <w:szCs w:val="20"/>
          </w:rPr>
          <w:t>PMC free article</w:t>
        </w:r>
      </w:hyperlink>
      <w:r w:rsidRPr="00425642">
        <w:rPr>
          <w:rFonts w:ascii="Times New Roman" w:hAnsi="Times New Roman" w:cs="Times New Roman"/>
          <w:color w:val="1B1B1B"/>
          <w:sz w:val="20"/>
          <w:szCs w:val="20"/>
        </w:rPr>
        <w:t>] [</w:t>
      </w:r>
      <w:hyperlink r:id="rId173" w:history="1">
        <w:r w:rsidRPr="00425642">
          <w:rPr>
            <w:rStyle w:val="Hyperlink"/>
            <w:rFonts w:ascii="Times New Roman" w:hAnsi="Times New Roman" w:cs="Times New Roman"/>
            <w:color w:val="005EA2"/>
            <w:sz w:val="20"/>
            <w:szCs w:val="20"/>
          </w:rPr>
          <w:t>PubMed</w:t>
        </w:r>
      </w:hyperlink>
      <w:r w:rsidRPr="00425642">
        <w:rPr>
          <w:rFonts w:ascii="Times New Roman" w:hAnsi="Times New Roman" w:cs="Times New Roman"/>
          <w:color w:val="1B1B1B"/>
          <w:sz w:val="20"/>
          <w:szCs w:val="20"/>
        </w:rPr>
        <w:t>] [</w:t>
      </w:r>
      <w:hyperlink r:id="rId174" w:tgtFrame="_blank" w:history="1">
        <w:r w:rsidRPr="00425642">
          <w:rPr>
            <w:rStyle w:val="Hyperlink"/>
            <w:rFonts w:ascii="Times New Roman" w:hAnsi="Times New Roman" w:cs="Times New Roman"/>
            <w:color w:val="005EA2"/>
            <w:sz w:val="20"/>
            <w:szCs w:val="20"/>
          </w:rPr>
          <w:t>Google Scholar</w:t>
        </w:r>
      </w:hyperlink>
      <w:r w:rsidRPr="00425642">
        <w:rPr>
          <w:rFonts w:ascii="Times New Roman" w:hAnsi="Times New Roman" w:cs="Times New Roman"/>
          <w:color w:val="1B1B1B"/>
          <w:sz w:val="20"/>
          <w:szCs w:val="20"/>
        </w:rPr>
        <w:t>]</w:t>
      </w:r>
    </w:p>
    <w:p w14:paraId="0DACA6E7" w14:textId="77777777" w:rsidR="005A47EC" w:rsidRPr="00425642"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425642">
        <w:rPr>
          <w:rStyle w:val="HTMLCite"/>
          <w:rFonts w:ascii="Times New Roman" w:hAnsi="Times New Roman" w:cs="Times New Roman"/>
          <w:i w:val="0"/>
          <w:iCs w:val="0"/>
          <w:color w:val="1B1B1B"/>
          <w:sz w:val="20"/>
          <w:szCs w:val="20"/>
        </w:rPr>
        <w:t>Tie J, Wang Y, Tomasetti C et al. Circulating tumor DNA analysis detects minimal residual disease and predicts recurrence in patients with stage II colon cancer. Science translational medicine, 8(346), 346ra392–346ra392 (2016).</w:t>
      </w:r>
      <w:r w:rsidRPr="00425642">
        <w:rPr>
          <w:rFonts w:ascii="Times New Roman" w:hAnsi="Times New Roman" w:cs="Times New Roman"/>
          <w:color w:val="1B1B1B"/>
          <w:sz w:val="20"/>
          <w:szCs w:val="20"/>
        </w:rPr>
        <w:t> [</w:t>
      </w:r>
      <w:hyperlink r:id="rId175" w:tgtFrame="_blank" w:history="1">
        <w:r w:rsidRPr="00425642">
          <w:rPr>
            <w:rStyle w:val="Hyperlink"/>
            <w:rFonts w:ascii="Times New Roman" w:hAnsi="Times New Roman" w:cs="Times New Roman"/>
            <w:color w:val="005EA2"/>
            <w:sz w:val="20"/>
            <w:szCs w:val="20"/>
          </w:rPr>
          <w:t>DOI</w:t>
        </w:r>
      </w:hyperlink>
      <w:r w:rsidRPr="00425642">
        <w:rPr>
          <w:rFonts w:ascii="Times New Roman" w:hAnsi="Times New Roman" w:cs="Times New Roman"/>
          <w:color w:val="1B1B1B"/>
          <w:sz w:val="20"/>
          <w:szCs w:val="20"/>
        </w:rPr>
        <w:t>] [</w:t>
      </w:r>
      <w:hyperlink r:id="rId176" w:history="1">
        <w:r w:rsidRPr="00425642">
          <w:rPr>
            <w:rStyle w:val="Hyperlink"/>
            <w:rFonts w:ascii="Times New Roman" w:hAnsi="Times New Roman" w:cs="Times New Roman"/>
            <w:color w:val="005EA2"/>
            <w:sz w:val="20"/>
            <w:szCs w:val="20"/>
          </w:rPr>
          <w:t>PMC free article</w:t>
        </w:r>
      </w:hyperlink>
      <w:r w:rsidRPr="00425642">
        <w:rPr>
          <w:rFonts w:ascii="Times New Roman" w:hAnsi="Times New Roman" w:cs="Times New Roman"/>
          <w:color w:val="1B1B1B"/>
          <w:sz w:val="20"/>
          <w:szCs w:val="20"/>
        </w:rPr>
        <w:t>] [</w:t>
      </w:r>
      <w:hyperlink r:id="rId177" w:history="1">
        <w:r w:rsidRPr="00425642">
          <w:rPr>
            <w:rStyle w:val="Hyperlink"/>
            <w:rFonts w:ascii="Times New Roman" w:hAnsi="Times New Roman" w:cs="Times New Roman"/>
            <w:color w:val="005EA2"/>
            <w:sz w:val="20"/>
            <w:szCs w:val="20"/>
          </w:rPr>
          <w:t>PubMed</w:t>
        </w:r>
      </w:hyperlink>
      <w:r w:rsidRPr="00425642">
        <w:rPr>
          <w:rFonts w:ascii="Times New Roman" w:hAnsi="Times New Roman" w:cs="Times New Roman"/>
          <w:color w:val="1B1B1B"/>
          <w:sz w:val="20"/>
          <w:szCs w:val="20"/>
        </w:rPr>
        <w:t>] [</w:t>
      </w:r>
      <w:hyperlink r:id="rId178" w:tgtFrame="_blank" w:history="1">
        <w:r w:rsidRPr="00425642">
          <w:rPr>
            <w:rStyle w:val="Hyperlink"/>
            <w:rFonts w:ascii="Times New Roman" w:hAnsi="Times New Roman" w:cs="Times New Roman"/>
            <w:color w:val="005EA2"/>
            <w:sz w:val="20"/>
            <w:szCs w:val="20"/>
          </w:rPr>
          <w:t>Google Scholar</w:t>
        </w:r>
      </w:hyperlink>
      <w:r w:rsidRPr="00425642">
        <w:rPr>
          <w:rFonts w:ascii="Times New Roman" w:hAnsi="Times New Roman" w:cs="Times New Roman"/>
          <w:color w:val="1B1B1B"/>
          <w:sz w:val="20"/>
          <w:szCs w:val="20"/>
        </w:rPr>
        <w:t>]</w:t>
      </w:r>
    </w:p>
    <w:p w14:paraId="338B9E92" w14:textId="77777777" w:rsidR="005A47EC" w:rsidRPr="00425642"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proofErr w:type="spellStart"/>
      <w:r w:rsidRPr="00425642">
        <w:rPr>
          <w:rStyle w:val="HTMLCite"/>
          <w:rFonts w:ascii="Times New Roman" w:hAnsi="Times New Roman" w:cs="Times New Roman"/>
          <w:i w:val="0"/>
          <w:iCs w:val="0"/>
          <w:color w:val="1B1B1B"/>
          <w:sz w:val="20"/>
          <w:szCs w:val="20"/>
        </w:rPr>
        <w:t>Saluja</w:t>
      </w:r>
      <w:proofErr w:type="spellEnd"/>
      <w:r w:rsidRPr="00425642">
        <w:rPr>
          <w:rStyle w:val="HTMLCite"/>
          <w:rFonts w:ascii="Times New Roman" w:hAnsi="Times New Roman" w:cs="Times New Roman"/>
          <w:i w:val="0"/>
          <w:iCs w:val="0"/>
          <w:color w:val="1B1B1B"/>
          <w:sz w:val="20"/>
          <w:szCs w:val="20"/>
        </w:rPr>
        <w:t xml:space="preserve"> H, </w:t>
      </w:r>
      <w:proofErr w:type="spellStart"/>
      <w:r w:rsidRPr="00425642">
        <w:rPr>
          <w:rStyle w:val="HTMLCite"/>
          <w:rFonts w:ascii="Times New Roman" w:hAnsi="Times New Roman" w:cs="Times New Roman"/>
          <w:i w:val="0"/>
          <w:iCs w:val="0"/>
          <w:color w:val="1B1B1B"/>
          <w:sz w:val="20"/>
          <w:szCs w:val="20"/>
        </w:rPr>
        <w:t>Karapetis</w:t>
      </w:r>
      <w:proofErr w:type="spellEnd"/>
      <w:r w:rsidRPr="00425642">
        <w:rPr>
          <w:rStyle w:val="HTMLCite"/>
          <w:rFonts w:ascii="Times New Roman" w:hAnsi="Times New Roman" w:cs="Times New Roman"/>
          <w:i w:val="0"/>
          <w:iCs w:val="0"/>
          <w:color w:val="1B1B1B"/>
          <w:sz w:val="20"/>
          <w:szCs w:val="20"/>
        </w:rPr>
        <w:t xml:space="preserve"> CS, Pedersen SK, Young GP, Symonds EL. The Use of Circulating Tumor DNA for Prognosis of Gastrointestinal Cancers. Frontiers in oncology, 8, 275–275 (2018).</w:t>
      </w:r>
      <w:r w:rsidRPr="00425642">
        <w:rPr>
          <w:rFonts w:ascii="Times New Roman" w:hAnsi="Times New Roman" w:cs="Times New Roman"/>
          <w:color w:val="1B1B1B"/>
          <w:sz w:val="20"/>
          <w:szCs w:val="20"/>
        </w:rPr>
        <w:t> [</w:t>
      </w:r>
      <w:hyperlink r:id="rId179" w:tgtFrame="_blank" w:history="1">
        <w:r w:rsidRPr="00425642">
          <w:rPr>
            <w:rStyle w:val="Hyperlink"/>
            <w:rFonts w:ascii="Times New Roman" w:hAnsi="Times New Roman" w:cs="Times New Roman"/>
            <w:color w:val="005EA2"/>
            <w:sz w:val="20"/>
            <w:szCs w:val="20"/>
          </w:rPr>
          <w:t>DOI</w:t>
        </w:r>
      </w:hyperlink>
      <w:r w:rsidRPr="00425642">
        <w:rPr>
          <w:rFonts w:ascii="Times New Roman" w:hAnsi="Times New Roman" w:cs="Times New Roman"/>
          <w:color w:val="1B1B1B"/>
          <w:sz w:val="20"/>
          <w:szCs w:val="20"/>
        </w:rPr>
        <w:t>] [</w:t>
      </w:r>
      <w:hyperlink r:id="rId180" w:history="1">
        <w:r w:rsidRPr="00425642">
          <w:rPr>
            <w:rStyle w:val="Hyperlink"/>
            <w:rFonts w:ascii="Times New Roman" w:hAnsi="Times New Roman" w:cs="Times New Roman"/>
            <w:color w:val="005EA2"/>
            <w:sz w:val="20"/>
            <w:szCs w:val="20"/>
          </w:rPr>
          <w:t>PMC free article</w:t>
        </w:r>
      </w:hyperlink>
      <w:r w:rsidRPr="00425642">
        <w:rPr>
          <w:rFonts w:ascii="Times New Roman" w:hAnsi="Times New Roman" w:cs="Times New Roman"/>
          <w:color w:val="1B1B1B"/>
          <w:sz w:val="20"/>
          <w:szCs w:val="20"/>
        </w:rPr>
        <w:t>] [</w:t>
      </w:r>
      <w:hyperlink r:id="rId181" w:history="1">
        <w:r w:rsidRPr="00425642">
          <w:rPr>
            <w:rStyle w:val="Hyperlink"/>
            <w:rFonts w:ascii="Times New Roman" w:hAnsi="Times New Roman" w:cs="Times New Roman"/>
            <w:color w:val="005EA2"/>
            <w:sz w:val="20"/>
            <w:szCs w:val="20"/>
          </w:rPr>
          <w:t>PubMed</w:t>
        </w:r>
      </w:hyperlink>
      <w:r w:rsidRPr="00425642">
        <w:rPr>
          <w:rFonts w:ascii="Times New Roman" w:hAnsi="Times New Roman" w:cs="Times New Roman"/>
          <w:color w:val="1B1B1B"/>
          <w:sz w:val="20"/>
          <w:szCs w:val="20"/>
        </w:rPr>
        <w:t>] [</w:t>
      </w:r>
      <w:hyperlink r:id="rId182" w:tgtFrame="_blank" w:history="1">
        <w:r w:rsidRPr="00425642">
          <w:rPr>
            <w:rStyle w:val="Hyperlink"/>
            <w:rFonts w:ascii="Times New Roman" w:hAnsi="Times New Roman" w:cs="Times New Roman"/>
            <w:color w:val="005EA2"/>
            <w:sz w:val="20"/>
            <w:szCs w:val="20"/>
          </w:rPr>
          <w:t>Google Scholar</w:t>
        </w:r>
      </w:hyperlink>
      <w:r w:rsidRPr="00425642">
        <w:rPr>
          <w:rFonts w:ascii="Times New Roman" w:hAnsi="Times New Roman" w:cs="Times New Roman"/>
          <w:color w:val="1B1B1B"/>
          <w:sz w:val="20"/>
          <w:szCs w:val="20"/>
        </w:rPr>
        <w:t>]</w:t>
      </w:r>
    </w:p>
    <w:p w14:paraId="0E4F18CA" w14:textId="77777777" w:rsidR="005A47EC" w:rsidRPr="00425642"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425642">
        <w:rPr>
          <w:rStyle w:val="HTMLCite"/>
          <w:rFonts w:ascii="Times New Roman" w:hAnsi="Times New Roman" w:cs="Times New Roman"/>
          <w:i w:val="0"/>
          <w:iCs w:val="0"/>
          <w:color w:val="1B1B1B"/>
          <w:sz w:val="20"/>
          <w:szCs w:val="20"/>
        </w:rPr>
        <w:t xml:space="preserve">Lipson EJ, </w:t>
      </w:r>
      <w:proofErr w:type="spellStart"/>
      <w:r w:rsidRPr="00425642">
        <w:rPr>
          <w:rStyle w:val="HTMLCite"/>
          <w:rFonts w:ascii="Times New Roman" w:hAnsi="Times New Roman" w:cs="Times New Roman"/>
          <w:i w:val="0"/>
          <w:iCs w:val="0"/>
          <w:color w:val="1B1B1B"/>
          <w:sz w:val="20"/>
          <w:szCs w:val="20"/>
        </w:rPr>
        <w:t>Velculescu</w:t>
      </w:r>
      <w:proofErr w:type="spellEnd"/>
      <w:r w:rsidRPr="00425642">
        <w:rPr>
          <w:rStyle w:val="HTMLCite"/>
          <w:rFonts w:ascii="Times New Roman" w:hAnsi="Times New Roman" w:cs="Times New Roman"/>
          <w:i w:val="0"/>
          <w:iCs w:val="0"/>
          <w:color w:val="1B1B1B"/>
          <w:sz w:val="20"/>
          <w:szCs w:val="20"/>
        </w:rPr>
        <w:t xml:space="preserve"> VE, Pritchard TS et al. Circulating tumor DNA analysis as a real-time method for monitoring tumor burden in melanoma patients undergoing treatment with immune checkpoint blockade. J </w:t>
      </w:r>
      <w:proofErr w:type="spellStart"/>
      <w:r w:rsidRPr="00425642">
        <w:rPr>
          <w:rStyle w:val="HTMLCite"/>
          <w:rFonts w:ascii="Times New Roman" w:hAnsi="Times New Roman" w:cs="Times New Roman"/>
          <w:i w:val="0"/>
          <w:iCs w:val="0"/>
          <w:color w:val="1B1B1B"/>
          <w:sz w:val="20"/>
          <w:szCs w:val="20"/>
        </w:rPr>
        <w:t>Immunother</w:t>
      </w:r>
      <w:proofErr w:type="spellEnd"/>
      <w:r w:rsidRPr="00425642">
        <w:rPr>
          <w:rStyle w:val="HTMLCite"/>
          <w:rFonts w:ascii="Times New Roman" w:hAnsi="Times New Roman" w:cs="Times New Roman"/>
          <w:i w:val="0"/>
          <w:iCs w:val="0"/>
          <w:color w:val="1B1B1B"/>
          <w:sz w:val="20"/>
          <w:szCs w:val="20"/>
        </w:rPr>
        <w:t xml:space="preserve"> Cancer, 2(1), 42 (2014).</w:t>
      </w:r>
      <w:r w:rsidRPr="00425642">
        <w:rPr>
          <w:rFonts w:ascii="Times New Roman" w:hAnsi="Times New Roman" w:cs="Times New Roman"/>
          <w:color w:val="1B1B1B"/>
          <w:sz w:val="20"/>
          <w:szCs w:val="20"/>
        </w:rPr>
        <w:t> [</w:t>
      </w:r>
      <w:hyperlink r:id="rId183" w:tgtFrame="_blank" w:history="1">
        <w:r w:rsidRPr="00425642">
          <w:rPr>
            <w:rStyle w:val="Hyperlink"/>
            <w:rFonts w:ascii="Times New Roman" w:hAnsi="Times New Roman" w:cs="Times New Roman"/>
            <w:color w:val="005EA2"/>
            <w:sz w:val="20"/>
            <w:szCs w:val="20"/>
          </w:rPr>
          <w:t>DOI</w:t>
        </w:r>
      </w:hyperlink>
      <w:r w:rsidRPr="00425642">
        <w:rPr>
          <w:rFonts w:ascii="Times New Roman" w:hAnsi="Times New Roman" w:cs="Times New Roman"/>
          <w:color w:val="1B1B1B"/>
          <w:sz w:val="20"/>
          <w:szCs w:val="20"/>
        </w:rPr>
        <w:t>] [</w:t>
      </w:r>
      <w:hyperlink r:id="rId184" w:history="1">
        <w:r w:rsidRPr="00425642">
          <w:rPr>
            <w:rStyle w:val="Hyperlink"/>
            <w:rFonts w:ascii="Times New Roman" w:hAnsi="Times New Roman" w:cs="Times New Roman"/>
            <w:color w:val="005EA2"/>
            <w:sz w:val="20"/>
            <w:szCs w:val="20"/>
          </w:rPr>
          <w:t>PMC free article</w:t>
        </w:r>
      </w:hyperlink>
      <w:r w:rsidRPr="00425642">
        <w:rPr>
          <w:rFonts w:ascii="Times New Roman" w:hAnsi="Times New Roman" w:cs="Times New Roman"/>
          <w:color w:val="1B1B1B"/>
          <w:sz w:val="20"/>
          <w:szCs w:val="20"/>
        </w:rPr>
        <w:t>] [</w:t>
      </w:r>
      <w:hyperlink r:id="rId185" w:history="1">
        <w:r w:rsidRPr="00425642">
          <w:rPr>
            <w:rStyle w:val="Hyperlink"/>
            <w:rFonts w:ascii="Times New Roman" w:hAnsi="Times New Roman" w:cs="Times New Roman"/>
            <w:color w:val="005EA2"/>
            <w:sz w:val="20"/>
            <w:szCs w:val="20"/>
          </w:rPr>
          <w:t>PubMed</w:t>
        </w:r>
      </w:hyperlink>
      <w:r w:rsidRPr="00425642">
        <w:rPr>
          <w:rFonts w:ascii="Times New Roman" w:hAnsi="Times New Roman" w:cs="Times New Roman"/>
          <w:color w:val="1B1B1B"/>
          <w:sz w:val="20"/>
          <w:szCs w:val="20"/>
        </w:rPr>
        <w:t>] [</w:t>
      </w:r>
      <w:hyperlink r:id="rId186" w:tgtFrame="_blank" w:history="1">
        <w:r w:rsidRPr="00425642">
          <w:rPr>
            <w:rStyle w:val="Hyperlink"/>
            <w:rFonts w:ascii="Times New Roman" w:hAnsi="Times New Roman" w:cs="Times New Roman"/>
            <w:color w:val="005EA2"/>
            <w:sz w:val="20"/>
            <w:szCs w:val="20"/>
          </w:rPr>
          <w:t>Google Scholar</w:t>
        </w:r>
      </w:hyperlink>
      <w:r w:rsidRPr="00425642">
        <w:rPr>
          <w:rFonts w:ascii="Times New Roman" w:hAnsi="Times New Roman" w:cs="Times New Roman"/>
          <w:color w:val="1B1B1B"/>
          <w:sz w:val="20"/>
          <w:szCs w:val="20"/>
        </w:rPr>
        <w:t>]</w:t>
      </w:r>
    </w:p>
    <w:p w14:paraId="0B76B761" w14:textId="77777777" w:rsidR="005A47EC" w:rsidRPr="00425642"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proofErr w:type="spellStart"/>
      <w:r w:rsidRPr="00425642">
        <w:rPr>
          <w:rStyle w:val="HTMLCite"/>
          <w:rFonts w:ascii="Times New Roman" w:hAnsi="Times New Roman" w:cs="Times New Roman"/>
          <w:i w:val="0"/>
          <w:iCs w:val="0"/>
          <w:color w:val="1B1B1B"/>
          <w:sz w:val="20"/>
          <w:szCs w:val="20"/>
        </w:rPr>
        <w:t>Pantel</w:t>
      </w:r>
      <w:proofErr w:type="spellEnd"/>
      <w:r w:rsidRPr="00425642">
        <w:rPr>
          <w:rStyle w:val="HTMLCite"/>
          <w:rFonts w:ascii="Times New Roman" w:hAnsi="Times New Roman" w:cs="Times New Roman"/>
          <w:i w:val="0"/>
          <w:iCs w:val="0"/>
          <w:color w:val="1B1B1B"/>
          <w:sz w:val="20"/>
          <w:szCs w:val="20"/>
        </w:rPr>
        <w:t xml:space="preserve"> K, Alix-</w:t>
      </w:r>
      <w:proofErr w:type="spellStart"/>
      <w:r w:rsidRPr="00425642">
        <w:rPr>
          <w:rStyle w:val="HTMLCite"/>
          <w:rFonts w:ascii="Times New Roman" w:hAnsi="Times New Roman" w:cs="Times New Roman"/>
          <w:i w:val="0"/>
          <w:iCs w:val="0"/>
          <w:color w:val="1B1B1B"/>
          <w:sz w:val="20"/>
          <w:szCs w:val="20"/>
        </w:rPr>
        <w:t>Panabières</w:t>
      </w:r>
      <w:proofErr w:type="spellEnd"/>
      <w:r w:rsidRPr="00425642">
        <w:rPr>
          <w:rStyle w:val="HTMLCite"/>
          <w:rFonts w:ascii="Times New Roman" w:hAnsi="Times New Roman" w:cs="Times New Roman"/>
          <w:i w:val="0"/>
          <w:iCs w:val="0"/>
          <w:color w:val="1B1B1B"/>
          <w:sz w:val="20"/>
          <w:szCs w:val="20"/>
        </w:rPr>
        <w:t xml:space="preserve"> C. Real-time Liquid Biopsy in Cancer Patients: Fact or Fiction? Cancer Research, 73(21), 6384–6388 (2013).</w:t>
      </w:r>
      <w:r w:rsidRPr="00425642">
        <w:rPr>
          <w:rFonts w:ascii="Times New Roman" w:hAnsi="Times New Roman" w:cs="Times New Roman"/>
          <w:color w:val="1B1B1B"/>
          <w:sz w:val="20"/>
          <w:szCs w:val="20"/>
        </w:rPr>
        <w:t> [</w:t>
      </w:r>
      <w:hyperlink r:id="rId187" w:tgtFrame="_blank" w:history="1">
        <w:r w:rsidRPr="00425642">
          <w:rPr>
            <w:rStyle w:val="Hyperlink"/>
            <w:rFonts w:ascii="Times New Roman" w:hAnsi="Times New Roman" w:cs="Times New Roman"/>
            <w:color w:val="005EA2"/>
            <w:sz w:val="20"/>
            <w:szCs w:val="20"/>
          </w:rPr>
          <w:t>DOI</w:t>
        </w:r>
      </w:hyperlink>
      <w:r w:rsidRPr="00425642">
        <w:rPr>
          <w:rFonts w:ascii="Times New Roman" w:hAnsi="Times New Roman" w:cs="Times New Roman"/>
          <w:color w:val="1B1B1B"/>
          <w:sz w:val="20"/>
          <w:szCs w:val="20"/>
        </w:rPr>
        <w:t>] [</w:t>
      </w:r>
      <w:hyperlink r:id="rId188" w:history="1">
        <w:r w:rsidRPr="00425642">
          <w:rPr>
            <w:rStyle w:val="Hyperlink"/>
            <w:rFonts w:ascii="Times New Roman" w:hAnsi="Times New Roman" w:cs="Times New Roman"/>
            <w:color w:val="005EA2"/>
            <w:sz w:val="20"/>
            <w:szCs w:val="20"/>
          </w:rPr>
          <w:t>PubMed</w:t>
        </w:r>
      </w:hyperlink>
      <w:r w:rsidRPr="00425642">
        <w:rPr>
          <w:rFonts w:ascii="Times New Roman" w:hAnsi="Times New Roman" w:cs="Times New Roman"/>
          <w:color w:val="1B1B1B"/>
          <w:sz w:val="20"/>
          <w:szCs w:val="20"/>
        </w:rPr>
        <w:t>] [</w:t>
      </w:r>
      <w:hyperlink r:id="rId189" w:tgtFrame="_blank" w:history="1">
        <w:r w:rsidRPr="00425642">
          <w:rPr>
            <w:rStyle w:val="Hyperlink"/>
            <w:rFonts w:ascii="Times New Roman" w:hAnsi="Times New Roman" w:cs="Times New Roman"/>
            <w:color w:val="005EA2"/>
            <w:sz w:val="20"/>
            <w:szCs w:val="20"/>
          </w:rPr>
          <w:t>Google Scholar</w:t>
        </w:r>
      </w:hyperlink>
      <w:r w:rsidRPr="00425642">
        <w:rPr>
          <w:rFonts w:ascii="Times New Roman" w:hAnsi="Times New Roman" w:cs="Times New Roman"/>
          <w:color w:val="1B1B1B"/>
          <w:sz w:val="20"/>
          <w:szCs w:val="20"/>
        </w:rPr>
        <w:t>]</w:t>
      </w:r>
    </w:p>
    <w:p w14:paraId="6465CE57" w14:textId="77777777" w:rsidR="005A47EC" w:rsidRPr="00425642"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425642">
        <w:rPr>
          <w:rStyle w:val="HTMLCite"/>
          <w:rFonts w:ascii="Times New Roman" w:hAnsi="Times New Roman" w:cs="Times New Roman"/>
          <w:i w:val="0"/>
          <w:iCs w:val="0"/>
          <w:color w:val="1B1B1B"/>
          <w:sz w:val="20"/>
          <w:szCs w:val="20"/>
        </w:rPr>
        <w:t xml:space="preserve">The Cancer Genome Atlas N, </w:t>
      </w:r>
      <w:proofErr w:type="spellStart"/>
      <w:r w:rsidRPr="00425642">
        <w:rPr>
          <w:rStyle w:val="HTMLCite"/>
          <w:rFonts w:ascii="Times New Roman" w:hAnsi="Times New Roman" w:cs="Times New Roman"/>
          <w:i w:val="0"/>
          <w:iCs w:val="0"/>
          <w:color w:val="1B1B1B"/>
          <w:sz w:val="20"/>
          <w:szCs w:val="20"/>
        </w:rPr>
        <w:t>Koboldt</w:t>
      </w:r>
      <w:proofErr w:type="spellEnd"/>
      <w:r w:rsidRPr="00425642">
        <w:rPr>
          <w:rStyle w:val="HTMLCite"/>
          <w:rFonts w:ascii="Times New Roman" w:hAnsi="Times New Roman" w:cs="Times New Roman"/>
          <w:i w:val="0"/>
          <w:iCs w:val="0"/>
          <w:color w:val="1B1B1B"/>
          <w:sz w:val="20"/>
          <w:szCs w:val="20"/>
        </w:rPr>
        <w:t xml:space="preserve"> DC, Fulton RS et al. Comprehensive molecular portraits of human breast </w:t>
      </w:r>
      <w:proofErr w:type="spellStart"/>
      <w:r w:rsidRPr="00425642">
        <w:rPr>
          <w:rStyle w:val="HTMLCite"/>
          <w:rFonts w:ascii="Times New Roman" w:hAnsi="Times New Roman" w:cs="Times New Roman"/>
          <w:i w:val="0"/>
          <w:iCs w:val="0"/>
          <w:color w:val="1B1B1B"/>
          <w:sz w:val="20"/>
          <w:szCs w:val="20"/>
        </w:rPr>
        <w:t>tumours</w:t>
      </w:r>
      <w:proofErr w:type="spellEnd"/>
      <w:r w:rsidRPr="00425642">
        <w:rPr>
          <w:rStyle w:val="HTMLCite"/>
          <w:rFonts w:ascii="Times New Roman" w:hAnsi="Times New Roman" w:cs="Times New Roman"/>
          <w:i w:val="0"/>
          <w:iCs w:val="0"/>
          <w:color w:val="1B1B1B"/>
          <w:sz w:val="20"/>
          <w:szCs w:val="20"/>
        </w:rPr>
        <w:t>. Nature, 490, 61 (2012).</w:t>
      </w:r>
      <w:r w:rsidRPr="00425642">
        <w:rPr>
          <w:rFonts w:ascii="Times New Roman" w:hAnsi="Times New Roman" w:cs="Times New Roman"/>
          <w:color w:val="1B1B1B"/>
          <w:sz w:val="20"/>
          <w:szCs w:val="20"/>
        </w:rPr>
        <w:t> [</w:t>
      </w:r>
      <w:hyperlink r:id="rId190" w:tgtFrame="_blank" w:history="1">
        <w:r w:rsidRPr="00425642">
          <w:rPr>
            <w:rStyle w:val="Hyperlink"/>
            <w:rFonts w:ascii="Times New Roman" w:hAnsi="Times New Roman" w:cs="Times New Roman"/>
            <w:color w:val="005EA2"/>
            <w:sz w:val="20"/>
            <w:szCs w:val="20"/>
          </w:rPr>
          <w:t>DOI</w:t>
        </w:r>
      </w:hyperlink>
      <w:r w:rsidRPr="00425642">
        <w:rPr>
          <w:rFonts w:ascii="Times New Roman" w:hAnsi="Times New Roman" w:cs="Times New Roman"/>
          <w:color w:val="1B1B1B"/>
          <w:sz w:val="20"/>
          <w:szCs w:val="20"/>
        </w:rPr>
        <w:t>] [</w:t>
      </w:r>
      <w:hyperlink r:id="rId191" w:history="1">
        <w:r w:rsidRPr="00425642">
          <w:rPr>
            <w:rStyle w:val="Hyperlink"/>
            <w:rFonts w:ascii="Times New Roman" w:hAnsi="Times New Roman" w:cs="Times New Roman"/>
            <w:color w:val="005EA2"/>
            <w:sz w:val="20"/>
            <w:szCs w:val="20"/>
          </w:rPr>
          <w:t>PMC free article</w:t>
        </w:r>
      </w:hyperlink>
      <w:r w:rsidRPr="00425642">
        <w:rPr>
          <w:rFonts w:ascii="Times New Roman" w:hAnsi="Times New Roman" w:cs="Times New Roman"/>
          <w:color w:val="1B1B1B"/>
          <w:sz w:val="20"/>
          <w:szCs w:val="20"/>
        </w:rPr>
        <w:t>] [</w:t>
      </w:r>
      <w:hyperlink r:id="rId192" w:history="1">
        <w:r w:rsidRPr="00425642">
          <w:rPr>
            <w:rStyle w:val="Hyperlink"/>
            <w:rFonts w:ascii="Times New Roman" w:hAnsi="Times New Roman" w:cs="Times New Roman"/>
            <w:color w:val="005EA2"/>
            <w:sz w:val="20"/>
            <w:szCs w:val="20"/>
          </w:rPr>
          <w:t>PubMed</w:t>
        </w:r>
      </w:hyperlink>
      <w:r w:rsidRPr="00425642">
        <w:rPr>
          <w:rFonts w:ascii="Times New Roman" w:hAnsi="Times New Roman" w:cs="Times New Roman"/>
          <w:color w:val="1B1B1B"/>
          <w:sz w:val="20"/>
          <w:szCs w:val="20"/>
        </w:rPr>
        <w:t>] [</w:t>
      </w:r>
      <w:hyperlink r:id="rId193" w:tgtFrame="_blank" w:history="1">
        <w:r w:rsidRPr="00425642">
          <w:rPr>
            <w:rStyle w:val="Hyperlink"/>
            <w:rFonts w:ascii="Times New Roman" w:hAnsi="Times New Roman" w:cs="Times New Roman"/>
            <w:color w:val="005EA2"/>
            <w:sz w:val="20"/>
            <w:szCs w:val="20"/>
          </w:rPr>
          <w:t>Google Scholar</w:t>
        </w:r>
      </w:hyperlink>
      <w:r w:rsidRPr="00425642">
        <w:rPr>
          <w:rFonts w:ascii="Times New Roman" w:hAnsi="Times New Roman" w:cs="Times New Roman"/>
          <w:color w:val="1B1B1B"/>
          <w:sz w:val="20"/>
          <w:szCs w:val="20"/>
        </w:rPr>
        <w:t>]</w:t>
      </w:r>
    </w:p>
    <w:p w14:paraId="30A9D219" w14:textId="77777777" w:rsidR="005A47EC" w:rsidRPr="00425642"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425642">
        <w:rPr>
          <w:rStyle w:val="HTMLCite"/>
          <w:rFonts w:ascii="Times New Roman" w:hAnsi="Times New Roman" w:cs="Times New Roman"/>
          <w:i w:val="0"/>
          <w:iCs w:val="0"/>
          <w:color w:val="1B1B1B"/>
          <w:sz w:val="20"/>
          <w:szCs w:val="20"/>
        </w:rPr>
        <w:t xml:space="preserve">Belic J, Koch M, </w:t>
      </w:r>
      <w:proofErr w:type="spellStart"/>
      <w:r w:rsidRPr="00425642">
        <w:rPr>
          <w:rStyle w:val="HTMLCite"/>
          <w:rFonts w:ascii="Times New Roman" w:hAnsi="Times New Roman" w:cs="Times New Roman"/>
          <w:i w:val="0"/>
          <w:iCs w:val="0"/>
          <w:color w:val="1B1B1B"/>
          <w:sz w:val="20"/>
          <w:szCs w:val="20"/>
        </w:rPr>
        <w:t>Ulz</w:t>
      </w:r>
      <w:proofErr w:type="spellEnd"/>
      <w:r w:rsidRPr="00425642">
        <w:rPr>
          <w:rStyle w:val="HTMLCite"/>
          <w:rFonts w:ascii="Times New Roman" w:hAnsi="Times New Roman" w:cs="Times New Roman"/>
          <w:i w:val="0"/>
          <w:iCs w:val="0"/>
          <w:color w:val="1B1B1B"/>
          <w:sz w:val="20"/>
          <w:szCs w:val="20"/>
        </w:rPr>
        <w:t xml:space="preserve"> P et al. Rapid Identification of Plasma DNA Samples with Increased ctDNA Levels by a Modified FAST-</w:t>
      </w:r>
      <w:proofErr w:type="spellStart"/>
      <w:r w:rsidRPr="00425642">
        <w:rPr>
          <w:rStyle w:val="HTMLCite"/>
          <w:rFonts w:ascii="Times New Roman" w:hAnsi="Times New Roman" w:cs="Times New Roman"/>
          <w:i w:val="0"/>
          <w:iCs w:val="0"/>
          <w:color w:val="1B1B1B"/>
          <w:sz w:val="20"/>
          <w:szCs w:val="20"/>
        </w:rPr>
        <w:t>SeqS</w:t>
      </w:r>
      <w:proofErr w:type="spellEnd"/>
      <w:r w:rsidRPr="00425642">
        <w:rPr>
          <w:rStyle w:val="HTMLCite"/>
          <w:rFonts w:ascii="Times New Roman" w:hAnsi="Times New Roman" w:cs="Times New Roman"/>
          <w:i w:val="0"/>
          <w:iCs w:val="0"/>
          <w:color w:val="1B1B1B"/>
          <w:sz w:val="20"/>
          <w:szCs w:val="20"/>
        </w:rPr>
        <w:t xml:space="preserve"> Approach. Clinical Chemistry, 61(6), 838–849 (2015).</w:t>
      </w:r>
      <w:r w:rsidRPr="00425642">
        <w:rPr>
          <w:rFonts w:ascii="Times New Roman" w:hAnsi="Times New Roman" w:cs="Times New Roman"/>
          <w:color w:val="1B1B1B"/>
          <w:sz w:val="20"/>
          <w:szCs w:val="20"/>
        </w:rPr>
        <w:t> [</w:t>
      </w:r>
      <w:hyperlink r:id="rId194" w:tgtFrame="_blank" w:history="1">
        <w:r w:rsidRPr="00425642">
          <w:rPr>
            <w:rStyle w:val="Hyperlink"/>
            <w:rFonts w:ascii="Times New Roman" w:hAnsi="Times New Roman" w:cs="Times New Roman"/>
            <w:color w:val="005EA2"/>
            <w:sz w:val="20"/>
            <w:szCs w:val="20"/>
          </w:rPr>
          <w:t>DOI</w:t>
        </w:r>
      </w:hyperlink>
      <w:r w:rsidRPr="00425642">
        <w:rPr>
          <w:rFonts w:ascii="Times New Roman" w:hAnsi="Times New Roman" w:cs="Times New Roman"/>
          <w:color w:val="1B1B1B"/>
          <w:sz w:val="20"/>
          <w:szCs w:val="20"/>
        </w:rPr>
        <w:t>] [</w:t>
      </w:r>
      <w:hyperlink r:id="rId195" w:history="1">
        <w:r w:rsidRPr="00425642">
          <w:rPr>
            <w:rStyle w:val="Hyperlink"/>
            <w:rFonts w:ascii="Times New Roman" w:hAnsi="Times New Roman" w:cs="Times New Roman"/>
            <w:color w:val="005EA2"/>
            <w:sz w:val="20"/>
            <w:szCs w:val="20"/>
          </w:rPr>
          <w:t>PubMed</w:t>
        </w:r>
      </w:hyperlink>
      <w:r w:rsidRPr="00425642">
        <w:rPr>
          <w:rFonts w:ascii="Times New Roman" w:hAnsi="Times New Roman" w:cs="Times New Roman"/>
          <w:color w:val="1B1B1B"/>
          <w:sz w:val="20"/>
          <w:szCs w:val="20"/>
        </w:rPr>
        <w:t>] [</w:t>
      </w:r>
      <w:hyperlink r:id="rId196" w:tgtFrame="_blank" w:history="1">
        <w:r w:rsidRPr="00425642">
          <w:rPr>
            <w:rStyle w:val="Hyperlink"/>
            <w:rFonts w:ascii="Times New Roman" w:hAnsi="Times New Roman" w:cs="Times New Roman"/>
            <w:color w:val="005EA2"/>
            <w:sz w:val="20"/>
            <w:szCs w:val="20"/>
          </w:rPr>
          <w:t>Google Scholar</w:t>
        </w:r>
      </w:hyperlink>
      <w:r w:rsidRPr="00425642">
        <w:rPr>
          <w:rFonts w:ascii="Times New Roman" w:hAnsi="Times New Roman" w:cs="Times New Roman"/>
          <w:color w:val="1B1B1B"/>
          <w:sz w:val="20"/>
          <w:szCs w:val="20"/>
        </w:rPr>
        <w:t>]</w:t>
      </w:r>
    </w:p>
    <w:p w14:paraId="7DEDD189" w14:textId="77777777" w:rsidR="005A47EC" w:rsidRPr="00425642"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425642">
        <w:rPr>
          <w:rStyle w:val="HTMLCite"/>
          <w:rFonts w:ascii="Times New Roman" w:hAnsi="Times New Roman" w:cs="Times New Roman"/>
          <w:i w:val="0"/>
          <w:iCs w:val="0"/>
          <w:color w:val="1B1B1B"/>
          <w:sz w:val="20"/>
          <w:szCs w:val="20"/>
        </w:rPr>
        <w:t>Newman AM, Bratman SV, To J et al. An ultrasensitive method for quantitating circulating tumor DNA with broad patient coverage. Nature medicine, 20(5), 548–554 (2014).</w:t>
      </w:r>
      <w:r w:rsidRPr="00425642">
        <w:rPr>
          <w:rFonts w:ascii="Times New Roman" w:hAnsi="Times New Roman" w:cs="Times New Roman"/>
          <w:color w:val="1B1B1B"/>
          <w:sz w:val="20"/>
          <w:szCs w:val="20"/>
        </w:rPr>
        <w:t> [</w:t>
      </w:r>
      <w:hyperlink r:id="rId197" w:tgtFrame="_blank" w:history="1">
        <w:r w:rsidRPr="00425642">
          <w:rPr>
            <w:rStyle w:val="Hyperlink"/>
            <w:rFonts w:ascii="Times New Roman" w:hAnsi="Times New Roman" w:cs="Times New Roman"/>
            <w:color w:val="005EA2"/>
            <w:sz w:val="20"/>
            <w:szCs w:val="20"/>
          </w:rPr>
          <w:t>DOI</w:t>
        </w:r>
      </w:hyperlink>
      <w:r w:rsidRPr="00425642">
        <w:rPr>
          <w:rFonts w:ascii="Times New Roman" w:hAnsi="Times New Roman" w:cs="Times New Roman"/>
          <w:color w:val="1B1B1B"/>
          <w:sz w:val="20"/>
          <w:szCs w:val="20"/>
        </w:rPr>
        <w:t>] [</w:t>
      </w:r>
      <w:hyperlink r:id="rId198" w:history="1">
        <w:r w:rsidRPr="00425642">
          <w:rPr>
            <w:rStyle w:val="Hyperlink"/>
            <w:rFonts w:ascii="Times New Roman" w:hAnsi="Times New Roman" w:cs="Times New Roman"/>
            <w:color w:val="005EA2"/>
            <w:sz w:val="20"/>
            <w:szCs w:val="20"/>
          </w:rPr>
          <w:t>PMC free article</w:t>
        </w:r>
      </w:hyperlink>
      <w:r w:rsidRPr="00425642">
        <w:rPr>
          <w:rFonts w:ascii="Times New Roman" w:hAnsi="Times New Roman" w:cs="Times New Roman"/>
          <w:color w:val="1B1B1B"/>
          <w:sz w:val="20"/>
          <w:szCs w:val="20"/>
        </w:rPr>
        <w:t>] [</w:t>
      </w:r>
      <w:hyperlink r:id="rId199" w:history="1">
        <w:r w:rsidRPr="00425642">
          <w:rPr>
            <w:rStyle w:val="Hyperlink"/>
            <w:rFonts w:ascii="Times New Roman" w:hAnsi="Times New Roman" w:cs="Times New Roman"/>
            <w:color w:val="005EA2"/>
            <w:sz w:val="20"/>
            <w:szCs w:val="20"/>
          </w:rPr>
          <w:t>PubMed</w:t>
        </w:r>
      </w:hyperlink>
      <w:r w:rsidRPr="00425642">
        <w:rPr>
          <w:rFonts w:ascii="Times New Roman" w:hAnsi="Times New Roman" w:cs="Times New Roman"/>
          <w:color w:val="1B1B1B"/>
          <w:sz w:val="20"/>
          <w:szCs w:val="20"/>
        </w:rPr>
        <w:t>] [</w:t>
      </w:r>
      <w:hyperlink r:id="rId200" w:tgtFrame="_blank" w:history="1">
        <w:r w:rsidRPr="00425642">
          <w:rPr>
            <w:rStyle w:val="Hyperlink"/>
            <w:rFonts w:ascii="Times New Roman" w:hAnsi="Times New Roman" w:cs="Times New Roman"/>
            <w:color w:val="005EA2"/>
            <w:sz w:val="20"/>
            <w:szCs w:val="20"/>
          </w:rPr>
          <w:t>Google Scholar</w:t>
        </w:r>
      </w:hyperlink>
      <w:r w:rsidRPr="00425642">
        <w:rPr>
          <w:rFonts w:ascii="Times New Roman" w:hAnsi="Times New Roman" w:cs="Times New Roman"/>
          <w:color w:val="1B1B1B"/>
          <w:sz w:val="20"/>
          <w:szCs w:val="20"/>
        </w:rPr>
        <w:t>]</w:t>
      </w:r>
    </w:p>
    <w:p w14:paraId="278C6769" w14:textId="77777777" w:rsidR="005A47EC" w:rsidRPr="00425642"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425642">
        <w:rPr>
          <w:rStyle w:val="HTMLCite"/>
          <w:rFonts w:ascii="Times New Roman" w:hAnsi="Times New Roman" w:cs="Times New Roman"/>
          <w:i w:val="0"/>
          <w:iCs w:val="0"/>
          <w:color w:val="1B1B1B"/>
          <w:sz w:val="20"/>
          <w:szCs w:val="20"/>
        </w:rPr>
        <w:lastRenderedPageBreak/>
        <w:t>Newman AM, Bratman SV, To J et al. An ultrasensitive method for quantitating circulating tumor DNA with broad patient coverage. Nat Med, 20(5), 548–554 (2014).</w:t>
      </w:r>
      <w:r w:rsidRPr="00425642">
        <w:rPr>
          <w:rFonts w:ascii="Times New Roman" w:hAnsi="Times New Roman" w:cs="Times New Roman"/>
          <w:color w:val="1B1B1B"/>
          <w:sz w:val="20"/>
          <w:szCs w:val="20"/>
        </w:rPr>
        <w:t> [</w:t>
      </w:r>
      <w:hyperlink r:id="rId201" w:tgtFrame="_blank" w:history="1">
        <w:r w:rsidRPr="00425642">
          <w:rPr>
            <w:rStyle w:val="Hyperlink"/>
            <w:rFonts w:ascii="Times New Roman" w:hAnsi="Times New Roman" w:cs="Times New Roman"/>
            <w:color w:val="005EA2"/>
            <w:sz w:val="20"/>
            <w:szCs w:val="20"/>
          </w:rPr>
          <w:t>DOI</w:t>
        </w:r>
      </w:hyperlink>
      <w:r w:rsidRPr="00425642">
        <w:rPr>
          <w:rFonts w:ascii="Times New Roman" w:hAnsi="Times New Roman" w:cs="Times New Roman"/>
          <w:color w:val="1B1B1B"/>
          <w:sz w:val="20"/>
          <w:szCs w:val="20"/>
        </w:rPr>
        <w:t>] [</w:t>
      </w:r>
      <w:hyperlink r:id="rId202" w:history="1">
        <w:r w:rsidRPr="00425642">
          <w:rPr>
            <w:rStyle w:val="Hyperlink"/>
            <w:rFonts w:ascii="Times New Roman" w:hAnsi="Times New Roman" w:cs="Times New Roman"/>
            <w:color w:val="005EA2"/>
            <w:sz w:val="20"/>
            <w:szCs w:val="20"/>
          </w:rPr>
          <w:t>PMC free article</w:t>
        </w:r>
      </w:hyperlink>
      <w:r w:rsidRPr="00425642">
        <w:rPr>
          <w:rFonts w:ascii="Times New Roman" w:hAnsi="Times New Roman" w:cs="Times New Roman"/>
          <w:color w:val="1B1B1B"/>
          <w:sz w:val="20"/>
          <w:szCs w:val="20"/>
        </w:rPr>
        <w:t>] [</w:t>
      </w:r>
      <w:hyperlink r:id="rId203" w:history="1">
        <w:r w:rsidRPr="00425642">
          <w:rPr>
            <w:rStyle w:val="Hyperlink"/>
            <w:rFonts w:ascii="Times New Roman" w:hAnsi="Times New Roman" w:cs="Times New Roman"/>
            <w:color w:val="005EA2"/>
            <w:sz w:val="20"/>
            <w:szCs w:val="20"/>
          </w:rPr>
          <w:t>PubMed</w:t>
        </w:r>
      </w:hyperlink>
      <w:r w:rsidRPr="00425642">
        <w:rPr>
          <w:rFonts w:ascii="Times New Roman" w:hAnsi="Times New Roman" w:cs="Times New Roman"/>
          <w:color w:val="1B1B1B"/>
          <w:sz w:val="20"/>
          <w:szCs w:val="20"/>
        </w:rPr>
        <w:t>] [</w:t>
      </w:r>
      <w:hyperlink r:id="rId204" w:tgtFrame="_blank" w:history="1">
        <w:r w:rsidRPr="00425642">
          <w:rPr>
            <w:rStyle w:val="Hyperlink"/>
            <w:rFonts w:ascii="Times New Roman" w:hAnsi="Times New Roman" w:cs="Times New Roman"/>
            <w:color w:val="005EA2"/>
            <w:sz w:val="20"/>
            <w:szCs w:val="20"/>
          </w:rPr>
          <w:t>Google Scholar</w:t>
        </w:r>
      </w:hyperlink>
      <w:r w:rsidRPr="00425642">
        <w:rPr>
          <w:rFonts w:ascii="Times New Roman" w:hAnsi="Times New Roman" w:cs="Times New Roman"/>
          <w:color w:val="1B1B1B"/>
          <w:sz w:val="20"/>
          <w:szCs w:val="20"/>
        </w:rPr>
        <w:t>]</w:t>
      </w:r>
    </w:p>
    <w:p w14:paraId="5067FDB0" w14:textId="77777777" w:rsidR="005A47EC" w:rsidRPr="00425642"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proofErr w:type="spellStart"/>
      <w:r w:rsidRPr="00425642">
        <w:rPr>
          <w:rStyle w:val="HTMLCite"/>
          <w:rFonts w:ascii="Times New Roman" w:hAnsi="Times New Roman" w:cs="Times New Roman"/>
          <w:i w:val="0"/>
          <w:iCs w:val="0"/>
          <w:color w:val="1B1B1B"/>
          <w:sz w:val="20"/>
          <w:szCs w:val="20"/>
        </w:rPr>
        <w:t>Bergerot</w:t>
      </w:r>
      <w:proofErr w:type="spellEnd"/>
      <w:r w:rsidRPr="00425642">
        <w:rPr>
          <w:rStyle w:val="HTMLCite"/>
          <w:rFonts w:ascii="Times New Roman" w:hAnsi="Times New Roman" w:cs="Times New Roman"/>
          <w:i w:val="0"/>
          <w:iCs w:val="0"/>
          <w:color w:val="1B1B1B"/>
          <w:sz w:val="20"/>
          <w:szCs w:val="20"/>
        </w:rPr>
        <w:t xml:space="preserve"> PG, Hahn AW, </w:t>
      </w:r>
      <w:proofErr w:type="spellStart"/>
      <w:r w:rsidRPr="00425642">
        <w:rPr>
          <w:rStyle w:val="HTMLCite"/>
          <w:rFonts w:ascii="Times New Roman" w:hAnsi="Times New Roman" w:cs="Times New Roman"/>
          <w:i w:val="0"/>
          <w:iCs w:val="0"/>
          <w:color w:val="1B1B1B"/>
          <w:sz w:val="20"/>
          <w:szCs w:val="20"/>
        </w:rPr>
        <w:t>Bergerot</w:t>
      </w:r>
      <w:proofErr w:type="spellEnd"/>
      <w:r w:rsidRPr="00425642">
        <w:rPr>
          <w:rStyle w:val="HTMLCite"/>
          <w:rFonts w:ascii="Times New Roman" w:hAnsi="Times New Roman" w:cs="Times New Roman"/>
          <w:i w:val="0"/>
          <w:iCs w:val="0"/>
          <w:color w:val="1B1B1B"/>
          <w:sz w:val="20"/>
          <w:szCs w:val="20"/>
        </w:rPr>
        <w:t xml:space="preserve"> CD, Jones J, Pal SK. The Role of Circulating Tumor DNA in Renal Cell Carcinoma. Current Treatment Options in Oncology, 19(2), 1–11 (2018).</w:t>
      </w:r>
      <w:r w:rsidRPr="00425642">
        <w:rPr>
          <w:rFonts w:ascii="Times New Roman" w:hAnsi="Times New Roman" w:cs="Times New Roman"/>
          <w:color w:val="1B1B1B"/>
          <w:sz w:val="20"/>
          <w:szCs w:val="20"/>
        </w:rPr>
        <w:t> [</w:t>
      </w:r>
      <w:hyperlink r:id="rId205" w:tgtFrame="_blank" w:history="1">
        <w:r w:rsidRPr="00425642">
          <w:rPr>
            <w:rStyle w:val="Hyperlink"/>
            <w:rFonts w:ascii="Times New Roman" w:hAnsi="Times New Roman" w:cs="Times New Roman"/>
            <w:color w:val="005EA2"/>
            <w:sz w:val="20"/>
            <w:szCs w:val="20"/>
          </w:rPr>
          <w:t>DOI</w:t>
        </w:r>
      </w:hyperlink>
      <w:r w:rsidRPr="00425642">
        <w:rPr>
          <w:rFonts w:ascii="Times New Roman" w:hAnsi="Times New Roman" w:cs="Times New Roman"/>
          <w:color w:val="1B1B1B"/>
          <w:sz w:val="20"/>
          <w:szCs w:val="20"/>
        </w:rPr>
        <w:t>] [</w:t>
      </w:r>
      <w:hyperlink r:id="rId206" w:history="1">
        <w:r w:rsidRPr="00425642">
          <w:rPr>
            <w:rStyle w:val="Hyperlink"/>
            <w:rFonts w:ascii="Times New Roman" w:hAnsi="Times New Roman" w:cs="Times New Roman"/>
            <w:color w:val="005EA2"/>
            <w:sz w:val="20"/>
            <w:szCs w:val="20"/>
          </w:rPr>
          <w:t>PubMed</w:t>
        </w:r>
      </w:hyperlink>
      <w:r w:rsidRPr="00425642">
        <w:rPr>
          <w:rFonts w:ascii="Times New Roman" w:hAnsi="Times New Roman" w:cs="Times New Roman"/>
          <w:color w:val="1B1B1B"/>
          <w:sz w:val="20"/>
          <w:szCs w:val="20"/>
        </w:rPr>
        <w:t>] [</w:t>
      </w:r>
      <w:hyperlink r:id="rId207" w:tgtFrame="_blank" w:history="1">
        <w:r w:rsidRPr="00425642">
          <w:rPr>
            <w:rStyle w:val="Hyperlink"/>
            <w:rFonts w:ascii="Times New Roman" w:hAnsi="Times New Roman" w:cs="Times New Roman"/>
            <w:color w:val="005EA2"/>
            <w:sz w:val="20"/>
            <w:szCs w:val="20"/>
          </w:rPr>
          <w:t>Google Scholar</w:t>
        </w:r>
      </w:hyperlink>
      <w:r w:rsidRPr="00425642">
        <w:rPr>
          <w:rFonts w:ascii="Times New Roman" w:hAnsi="Times New Roman" w:cs="Times New Roman"/>
          <w:color w:val="1B1B1B"/>
          <w:sz w:val="20"/>
          <w:szCs w:val="20"/>
        </w:rPr>
        <w:t>]</w:t>
      </w:r>
    </w:p>
    <w:p w14:paraId="407C1AE9" w14:textId="77777777" w:rsidR="005A47EC" w:rsidRPr="00425642"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425642">
        <w:rPr>
          <w:rStyle w:val="HTMLCite"/>
          <w:rFonts w:ascii="Times New Roman" w:hAnsi="Times New Roman" w:cs="Times New Roman"/>
          <w:i w:val="0"/>
          <w:iCs w:val="0"/>
          <w:color w:val="1B1B1B"/>
          <w:sz w:val="20"/>
          <w:szCs w:val="20"/>
        </w:rPr>
        <w:t>Lanman RB, Mortimer SA, Zill OA et al. Analytical and Clinical Validation of a Digital Sequencing Panel for Quantitative, Highly Accurate Evaluation of Cell-Free Circulating Tumor DNA. PLOS ONE, 10(10), e0140712 (2015).</w:t>
      </w:r>
      <w:r w:rsidRPr="00425642">
        <w:rPr>
          <w:rFonts w:ascii="Times New Roman" w:hAnsi="Times New Roman" w:cs="Times New Roman"/>
          <w:color w:val="1B1B1B"/>
          <w:sz w:val="20"/>
          <w:szCs w:val="20"/>
        </w:rPr>
        <w:t> [</w:t>
      </w:r>
      <w:hyperlink r:id="rId208" w:tgtFrame="_blank" w:history="1">
        <w:r w:rsidRPr="00425642">
          <w:rPr>
            <w:rStyle w:val="Hyperlink"/>
            <w:rFonts w:ascii="Times New Roman" w:hAnsi="Times New Roman" w:cs="Times New Roman"/>
            <w:color w:val="005EA2"/>
            <w:sz w:val="20"/>
            <w:szCs w:val="20"/>
          </w:rPr>
          <w:t>DOI</w:t>
        </w:r>
      </w:hyperlink>
      <w:r w:rsidRPr="00425642">
        <w:rPr>
          <w:rFonts w:ascii="Times New Roman" w:hAnsi="Times New Roman" w:cs="Times New Roman"/>
          <w:color w:val="1B1B1B"/>
          <w:sz w:val="20"/>
          <w:szCs w:val="20"/>
        </w:rPr>
        <w:t>] [</w:t>
      </w:r>
      <w:hyperlink r:id="rId209" w:history="1">
        <w:r w:rsidRPr="00425642">
          <w:rPr>
            <w:rStyle w:val="Hyperlink"/>
            <w:rFonts w:ascii="Times New Roman" w:hAnsi="Times New Roman" w:cs="Times New Roman"/>
            <w:color w:val="005EA2"/>
            <w:sz w:val="20"/>
            <w:szCs w:val="20"/>
          </w:rPr>
          <w:t>PMC free article</w:t>
        </w:r>
      </w:hyperlink>
      <w:r w:rsidRPr="00425642">
        <w:rPr>
          <w:rFonts w:ascii="Times New Roman" w:hAnsi="Times New Roman" w:cs="Times New Roman"/>
          <w:color w:val="1B1B1B"/>
          <w:sz w:val="20"/>
          <w:szCs w:val="20"/>
        </w:rPr>
        <w:t>] [</w:t>
      </w:r>
      <w:hyperlink r:id="rId210" w:history="1">
        <w:r w:rsidRPr="00425642">
          <w:rPr>
            <w:rStyle w:val="Hyperlink"/>
            <w:rFonts w:ascii="Times New Roman" w:hAnsi="Times New Roman" w:cs="Times New Roman"/>
            <w:color w:val="005EA2"/>
            <w:sz w:val="20"/>
            <w:szCs w:val="20"/>
          </w:rPr>
          <w:t>PubMed</w:t>
        </w:r>
      </w:hyperlink>
      <w:r w:rsidRPr="00425642">
        <w:rPr>
          <w:rFonts w:ascii="Times New Roman" w:hAnsi="Times New Roman" w:cs="Times New Roman"/>
          <w:color w:val="1B1B1B"/>
          <w:sz w:val="20"/>
          <w:szCs w:val="20"/>
        </w:rPr>
        <w:t>] [</w:t>
      </w:r>
      <w:hyperlink r:id="rId211" w:tgtFrame="_blank" w:history="1">
        <w:r w:rsidRPr="00425642">
          <w:rPr>
            <w:rStyle w:val="Hyperlink"/>
            <w:rFonts w:ascii="Times New Roman" w:hAnsi="Times New Roman" w:cs="Times New Roman"/>
            <w:color w:val="005EA2"/>
            <w:sz w:val="20"/>
            <w:szCs w:val="20"/>
          </w:rPr>
          <w:t>Google Scholar</w:t>
        </w:r>
      </w:hyperlink>
      <w:r w:rsidRPr="00425642">
        <w:rPr>
          <w:rFonts w:ascii="Times New Roman" w:hAnsi="Times New Roman" w:cs="Times New Roman"/>
          <w:color w:val="1B1B1B"/>
          <w:sz w:val="20"/>
          <w:szCs w:val="20"/>
        </w:rPr>
        <w:t>]</w:t>
      </w:r>
    </w:p>
    <w:p w14:paraId="74212B8B" w14:textId="77777777" w:rsidR="005A47EC" w:rsidRPr="00425642"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425642">
        <w:rPr>
          <w:rStyle w:val="HTMLCite"/>
          <w:rFonts w:ascii="Times New Roman" w:hAnsi="Times New Roman" w:cs="Times New Roman"/>
          <w:i w:val="0"/>
          <w:iCs w:val="0"/>
          <w:color w:val="1B1B1B"/>
          <w:sz w:val="20"/>
          <w:szCs w:val="20"/>
        </w:rPr>
        <w:t>Garcia-</w:t>
      </w:r>
      <w:proofErr w:type="spellStart"/>
      <w:r w:rsidRPr="00425642">
        <w:rPr>
          <w:rStyle w:val="HTMLCite"/>
          <w:rFonts w:ascii="Times New Roman" w:hAnsi="Times New Roman" w:cs="Times New Roman"/>
          <w:i w:val="0"/>
          <w:iCs w:val="0"/>
          <w:color w:val="1B1B1B"/>
          <w:sz w:val="20"/>
          <w:szCs w:val="20"/>
        </w:rPr>
        <w:t>Murillas</w:t>
      </w:r>
      <w:proofErr w:type="spellEnd"/>
      <w:r w:rsidRPr="00425642">
        <w:rPr>
          <w:rStyle w:val="HTMLCite"/>
          <w:rFonts w:ascii="Times New Roman" w:hAnsi="Times New Roman" w:cs="Times New Roman"/>
          <w:i w:val="0"/>
          <w:iCs w:val="0"/>
          <w:color w:val="1B1B1B"/>
          <w:sz w:val="20"/>
          <w:szCs w:val="20"/>
        </w:rPr>
        <w:t xml:space="preserve"> I, Schiavon G, Weigelt B et al. Mutation tracking in circulating tumor DNA predicts relapse in early breast cancer. Sci </w:t>
      </w:r>
      <w:proofErr w:type="spellStart"/>
      <w:r w:rsidRPr="00425642">
        <w:rPr>
          <w:rStyle w:val="HTMLCite"/>
          <w:rFonts w:ascii="Times New Roman" w:hAnsi="Times New Roman" w:cs="Times New Roman"/>
          <w:i w:val="0"/>
          <w:iCs w:val="0"/>
          <w:color w:val="1B1B1B"/>
          <w:sz w:val="20"/>
          <w:szCs w:val="20"/>
        </w:rPr>
        <w:t>Transl</w:t>
      </w:r>
      <w:proofErr w:type="spellEnd"/>
      <w:r w:rsidRPr="00425642">
        <w:rPr>
          <w:rStyle w:val="HTMLCite"/>
          <w:rFonts w:ascii="Times New Roman" w:hAnsi="Times New Roman" w:cs="Times New Roman"/>
          <w:i w:val="0"/>
          <w:iCs w:val="0"/>
          <w:color w:val="1B1B1B"/>
          <w:sz w:val="20"/>
          <w:szCs w:val="20"/>
        </w:rPr>
        <w:t xml:space="preserve"> Med, 7(302), 302ra133 (2015).</w:t>
      </w:r>
      <w:r w:rsidRPr="00425642">
        <w:rPr>
          <w:rFonts w:ascii="Times New Roman" w:hAnsi="Times New Roman" w:cs="Times New Roman"/>
          <w:color w:val="1B1B1B"/>
          <w:sz w:val="20"/>
          <w:szCs w:val="20"/>
        </w:rPr>
        <w:t> [</w:t>
      </w:r>
      <w:hyperlink r:id="rId212" w:tgtFrame="_blank" w:history="1">
        <w:r w:rsidRPr="00425642">
          <w:rPr>
            <w:rStyle w:val="Hyperlink"/>
            <w:rFonts w:ascii="Times New Roman" w:hAnsi="Times New Roman" w:cs="Times New Roman"/>
            <w:color w:val="005EA2"/>
            <w:sz w:val="20"/>
            <w:szCs w:val="20"/>
          </w:rPr>
          <w:t>DOI</w:t>
        </w:r>
      </w:hyperlink>
      <w:r w:rsidRPr="00425642">
        <w:rPr>
          <w:rFonts w:ascii="Times New Roman" w:hAnsi="Times New Roman" w:cs="Times New Roman"/>
          <w:color w:val="1B1B1B"/>
          <w:sz w:val="20"/>
          <w:szCs w:val="20"/>
        </w:rPr>
        <w:t>] [</w:t>
      </w:r>
      <w:hyperlink r:id="rId213" w:history="1">
        <w:r w:rsidRPr="00425642">
          <w:rPr>
            <w:rStyle w:val="Hyperlink"/>
            <w:rFonts w:ascii="Times New Roman" w:hAnsi="Times New Roman" w:cs="Times New Roman"/>
            <w:color w:val="005EA2"/>
            <w:sz w:val="20"/>
            <w:szCs w:val="20"/>
          </w:rPr>
          <w:t>PubMed</w:t>
        </w:r>
      </w:hyperlink>
      <w:r w:rsidRPr="00425642">
        <w:rPr>
          <w:rFonts w:ascii="Times New Roman" w:hAnsi="Times New Roman" w:cs="Times New Roman"/>
          <w:color w:val="1B1B1B"/>
          <w:sz w:val="20"/>
          <w:szCs w:val="20"/>
        </w:rPr>
        <w:t>] [</w:t>
      </w:r>
      <w:hyperlink r:id="rId214" w:tgtFrame="_blank" w:history="1">
        <w:r w:rsidRPr="00425642">
          <w:rPr>
            <w:rStyle w:val="Hyperlink"/>
            <w:rFonts w:ascii="Times New Roman" w:hAnsi="Times New Roman" w:cs="Times New Roman"/>
            <w:color w:val="005EA2"/>
            <w:sz w:val="20"/>
            <w:szCs w:val="20"/>
          </w:rPr>
          <w:t>Google Scholar</w:t>
        </w:r>
      </w:hyperlink>
      <w:r w:rsidRPr="00425642">
        <w:rPr>
          <w:rFonts w:ascii="Times New Roman" w:hAnsi="Times New Roman" w:cs="Times New Roman"/>
          <w:color w:val="1B1B1B"/>
          <w:sz w:val="20"/>
          <w:szCs w:val="20"/>
        </w:rPr>
        <w:t>]</w:t>
      </w:r>
    </w:p>
    <w:p w14:paraId="3790579A" w14:textId="77777777" w:rsidR="005A47EC" w:rsidRPr="00425642"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425642">
        <w:rPr>
          <w:rStyle w:val="HTMLCite"/>
          <w:rFonts w:ascii="Times New Roman" w:hAnsi="Times New Roman" w:cs="Times New Roman"/>
          <w:i w:val="0"/>
          <w:iCs w:val="0"/>
          <w:color w:val="1B1B1B"/>
          <w:sz w:val="20"/>
          <w:szCs w:val="20"/>
        </w:rPr>
        <w:t xml:space="preserve">Murtaza M, Dawson SJ, </w:t>
      </w:r>
      <w:proofErr w:type="spellStart"/>
      <w:r w:rsidRPr="00425642">
        <w:rPr>
          <w:rStyle w:val="HTMLCite"/>
          <w:rFonts w:ascii="Times New Roman" w:hAnsi="Times New Roman" w:cs="Times New Roman"/>
          <w:i w:val="0"/>
          <w:iCs w:val="0"/>
          <w:color w:val="1B1B1B"/>
          <w:sz w:val="20"/>
          <w:szCs w:val="20"/>
        </w:rPr>
        <w:t>Pogrebniak</w:t>
      </w:r>
      <w:proofErr w:type="spellEnd"/>
      <w:r w:rsidRPr="00425642">
        <w:rPr>
          <w:rStyle w:val="HTMLCite"/>
          <w:rFonts w:ascii="Times New Roman" w:hAnsi="Times New Roman" w:cs="Times New Roman"/>
          <w:i w:val="0"/>
          <w:iCs w:val="0"/>
          <w:color w:val="1B1B1B"/>
          <w:sz w:val="20"/>
          <w:szCs w:val="20"/>
        </w:rPr>
        <w:t xml:space="preserve"> K et al. Multifocal clonal evolution characterized using circulating </w:t>
      </w:r>
      <w:proofErr w:type="spellStart"/>
      <w:r w:rsidRPr="00425642">
        <w:rPr>
          <w:rStyle w:val="HTMLCite"/>
          <w:rFonts w:ascii="Times New Roman" w:hAnsi="Times New Roman" w:cs="Times New Roman"/>
          <w:i w:val="0"/>
          <w:iCs w:val="0"/>
          <w:color w:val="1B1B1B"/>
          <w:sz w:val="20"/>
          <w:szCs w:val="20"/>
        </w:rPr>
        <w:t>tumour</w:t>
      </w:r>
      <w:proofErr w:type="spellEnd"/>
      <w:r w:rsidRPr="00425642">
        <w:rPr>
          <w:rStyle w:val="HTMLCite"/>
          <w:rFonts w:ascii="Times New Roman" w:hAnsi="Times New Roman" w:cs="Times New Roman"/>
          <w:i w:val="0"/>
          <w:iCs w:val="0"/>
          <w:color w:val="1B1B1B"/>
          <w:sz w:val="20"/>
          <w:szCs w:val="20"/>
        </w:rPr>
        <w:t xml:space="preserve"> DNA in a case of metastatic breast cancer. Nat Commun, 6, 8760 (2015).</w:t>
      </w:r>
      <w:r w:rsidRPr="00425642">
        <w:rPr>
          <w:rFonts w:ascii="Times New Roman" w:hAnsi="Times New Roman" w:cs="Times New Roman"/>
          <w:color w:val="1B1B1B"/>
          <w:sz w:val="20"/>
          <w:szCs w:val="20"/>
        </w:rPr>
        <w:t> [</w:t>
      </w:r>
      <w:hyperlink r:id="rId215" w:tgtFrame="_blank" w:history="1">
        <w:r w:rsidRPr="00425642">
          <w:rPr>
            <w:rStyle w:val="Hyperlink"/>
            <w:rFonts w:ascii="Times New Roman" w:hAnsi="Times New Roman" w:cs="Times New Roman"/>
            <w:color w:val="005EA2"/>
            <w:sz w:val="20"/>
            <w:szCs w:val="20"/>
          </w:rPr>
          <w:t>DOI</w:t>
        </w:r>
      </w:hyperlink>
      <w:r w:rsidRPr="00425642">
        <w:rPr>
          <w:rFonts w:ascii="Times New Roman" w:hAnsi="Times New Roman" w:cs="Times New Roman"/>
          <w:color w:val="1B1B1B"/>
          <w:sz w:val="20"/>
          <w:szCs w:val="20"/>
        </w:rPr>
        <w:t>] [</w:t>
      </w:r>
      <w:hyperlink r:id="rId216" w:history="1">
        <w:r w:rsidRPr="00425642">
          <w:rPr>
            <w:rStyle w:val="Hyperlink"/>
            <w:rFonts w:ascii="Times New Roman" w:hAnsi="Times New Roman" w:cs="Times New Roman"/>
            <w:color w:val="005EA2"/>
            <w:sz w:val="20"/>
            <w:szCs w:val="20"/>
          </w:rPr>
          <w:t>PMC free article</w:t>
        </w:r>
      </w:hyperlink>
      <w:r w:rsidRPr="00425642">
        <w:rPr>
          <w:rFonts w:ascii="Times New Roman" w:hAnsi="Times New Roman" w:cs="Times New Roman"/>
          <w:color w:val="1B1B1B"/>
          <w:sz w:val="20"/>
          <w:szCs w:val="20"/>
        </w:rPr>
        <w:t>] [</w:t>
      </w:r>
      <w:hyperlink r:id="rId217" w:history="1">
        <w:r w:rsidRPr="00425642">
          <w:rPr>
            <w:rStyle w:val="Hyperlink"/>
            <w:rFonts w:ascii="Times New Roman" w:hAnsi="Times New Roman" w:cs="Times New Roman"/>
            <w:color w:val="005EA2"/>
            <w:sz w:val="20"/>
            <w:szCs w:val="20"/>
          </w:rPr>
          <w:t>PubMed</w:t>
        </w:r>
      </w:hyperlink>
      <w:r w:rsidRPr="00425642">
        <w:rPr>
          <w:rFonts w:ascii="Times New Roman" w:hAnsi="Times New Roman" w:cs="Times New Roman"/>
          <w:color w:val="1B1B1B"/>
          <w:sz w:val="20"/>
          <w:szCs w:val="20"/>
        </w:rPr>
        <w:t>] [</w:t>
      </w:r>
      <w:hyperlink r:id="rId218" w:tgtFrame="_blank" w:history="1">
        <w:r w:rsidRPr="00425642">
          <w:rPr>
            <w:rStyle w:val="Hyperlink"/>
            <w:rFonts w:ascii="Times New Roman" w:hAnsi="Times New Roman" w:cs="Times New Roman"/>
            <w:color w:val="005EA2"/>
            <w:sz w:val="20"/>
            <w:szCs w:val="20"/>
          </w:rPr>
          <w:t>Google Scholar</w:t>
        </w:r>
      </w:hyperlink>
      <w:r w:rsidRPr="00425642">
        <w:rPr>
          <w:rFonts w:ascii="Times New Roman" w:hAnsi="Times New Roman" w:cs="Times New Roman"/>
          <w:color w:val="1B1B1B"/>
          <w:sz w:val="20"/>
          <w:szCs w:val="20"/>
        </w:rPr>
        <w:t>]</w:t>
      </w:r>
    </w:p>
    <w:p w14:paraId="377D7C32" w14:textId="77777777" w:rsidR="005A47EC" w:rsidRPr="00425642"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proofErr w:type="spellStart"/>
      <w:r w:rsidRPr="00425642">
        <w:rPr>
          <w:rStyle w:val="HTMLCite"/>
          <w:rFonts w:ascii="Times New Roman" w:hAnsi="Times New Roman" w:cs="Times New Roman"/>
          <w:i w:val="0"/>
          <w:iCs w:val="0"/>
          <w:color w:val="1B1B1B"/>
          <w:sz w:val="20"/>
          <w:szCs w:val="20"/>
        </w:rPr>
        <w:t>Siravegna</w:t>
      </w:r>
      <w:proofErr w:type="spellEnd"/>
      <w:r w:rsidRPr="00425642">
        <w:rPr>
          <w:rStyle w:val="HTMLCite"/>
          <w:rFonts w:ascii="Times New Roman" w:hAnsi="Times New Roman" w:cs="Times New Roman"/>
          <w:i w:val="0"/>
          <w:iCs w:val="0"/>
          <w:color w:val="1B1B1B"/>
          <w:sz w:val="20"/>
          <w:szCs w:val="20"/>
        </w:rPr>
        <w:t xml:space="preserve"> G, </w:t>
      </w:r>
      <w:proofErr w:type="spellStart"/>
      <w:r w:rsidRPr="00425642">
        <w:rPr>
          <w:rStyle w:val="HTMLCite"/>
          <w:rFonts w:ascii="Times New Roman" w:hAnsi="Times New Roman" w:cs="Times New Roman"/>
          <w:i w:val="0"/>
          <w:iCs w:val="0"/>
          <w:color w:val="1B1B1B"/>
          <w:sz w:val="20"/>
          <w:szCs w:val="20"/>
        </w:rPr>
        <w:t>Mussolin</w:t>
      </w:r>
      <w:proofErr w:type="spellEnd"/>
      <w:r w:rsidRPr="00425642">
        <w:rPr>
          <w:rStyle w:val="HTMLCite"/>
          <w:rFonts w:ascii="Times New Roman" w:hAnsi="Times New Roman" w:cs="Times New Roman"/>
          <w:i w:val="0"/>
          <w:iCs w:val="0"/>
          <w:color w:val="1B1B1B"/>
          <w:sz w:val="20"/>
          <w:szCs w:val="20"/>
        </w:rPr>
        <w:t xml:space="preserve"> B, Buscarino M et al. Clonal evolution and resistance to EGFR blockade in the blood of colorectal cancer patients. Nature Medicine, 21(7), 795–801 (2015).</w:t>
      </w:r>
      <w:r w:rsidRPr="00425642">
        <w:rPr>
          <w:rFonts w:ascii="Times New Roman" w:hAnsi="Times New Roman" w:cs="Times New Roman"/>
          <w:color w:val="1B1B1B"/>
          <w:sz w:val="20"/>
          <w:szCs w:val="20"/>
        </w:rPr>
        <w:t> [</w:t>
      </w:r>
      <w:hyperlink r:id="rId219" w:tgtFrame="_blank" w:history="1">
        <w:r w:rsidRPr="00425642">
          <w:rPr>
            <w:rStyle w:val="Hyperlink"/>
            <w:rFonts w:ascii="Times New Roman" w:hAnsi="Times New Roman" w:cs="Times New Roman"/>
            <w:color w:val="005EA2"/>
            <w:sz w:val="20"/>
            <w:szCs w:val="20"/>
          </w:rPr>
          <w:t>DOI</w:t>
        </w:r>
      </w:hyperlink>
      <w:r w:rsidRPr="00425642">
        <w:rPr>
          <w:rFonts w:ascii="Times New Roman" w:hAnsi="Times New Roman" w:cs="Times New Roman"/>
          <w:color w:val="1B1B1B"/>
          <w:sz w:val="20"/>
          <w:szCs w:val="20"/>
        </w:rPr>
        <w:t>] [</w:t>
      </w:r>
      <w:hyperlink r:id="rId220" w:history="1">
        <w:r w:rsidRPr="00425642">
          <w:rPr>
            <w:rStyle w:val="Hyperlink"/>
            <w:rFonts w:ascii="Times New Roman" w:hAnsi="Times New Roman" w:cs="Times New Roman"/>
            <w:color w:val="005EA2"/>
            <w:sz w:val="20"/>
            <w:szCs w:val="20"/>
          </w:rPr>
          <w:t>PMC free article</w:t>
        </w:r>
      </w:hyperlink>
      <w:r w:rsidRPr="00425642">
        <w:rPr>
          <w:rFonts w:ascii="Times New Roman" w:hAnsi="Times New Roman" w:cs="Times New Roman"/>
          <w:color w:val="1B1B1B"/>
          <w:sz w:val="20"/>
          <w:szCs w:val="20"/>
        </w:rPr>
        <w:t>] [</w:t>
      </w:r>
      <w:hyperlink r:id="rId221" w:history="1">
        <w:r w:rsidRPr="00425642">
          <w:rPr>
            <w:rStyle w:val="Hyperlink"/>
            <w:rFonts w:ascii="Times New Roman" w:hAnsi="Times New Roman" w:cs="Times New Roman"/>
            <w:color w:val="005EA2"/>
            <w:sz w:val="20"/>
            <w:szCs w:val="20"/>
          </w:rPr>
          <w:t>PubMed</w:t>
        </w:r>
      </w:hyperlink>
      <w:r w:rsidRPr="00425642">
        <w:rPr>
          <w:rFonts w:ascii="Times New Roman" w:hAnsi="Times New Roman" w:cs="Times New Roman"/>
          <w:color w:val="1B1B1B"/>
          <w:sz w:val="20"/>
          <w:szCs w:val="20"/>
        </w:rPr>
        <w:t>] [</w:t>
      </w:r>
      <w:hyperlink r:id="rId222" w:tgtFrame="_blank" w:history="1">
        <w:r w:rsidRPr="00425642">
          <w:rPr>
            <w:rStyle w:val="Hyperlink"/>
            <w:rFonts w:ascii="Times New Roman" w:hAnsi="Times New Roman" w:cs="Times New Roman"/>
            <w:color w:val="005EA2"/>
            <w:sz w:val="20"/>
            <w:szCs w:val="20"/>
          </w:rPr>
          <w:t>Google Scholar</w:t>
        </w:r>
      </w:hyperlink>
      <w:r w:rsidRPr="00425642">
        <w:rPr>
          <w:rFonts w:ascii="Times New Roman" w:hAnsi="Times New Roman" w:cs="Times New Roman"/>
          <w:color w:val="1B1B1B"/>
          <w:sz w:val="20"/>
          <w:szCs w:val="20"/>
        </w:rPr>
        <w:t>]</w:t>
      </w:r>
    </w:p>
    <w:p w14:paraId="64126E6B" w14:textId="77777777" w:rsidR="005A47EC" w:rsidRPr="00425642"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proofErr w:type="spellStart"/>
      <w:r w:rsidRPr="00425642">
        <w:rPr>
          <w:rStyle w:val="HTMLCite"/>
          <w:rFonts w:ascii="Times New Roman" w:hAnsi="Times New Roman" w:cs="Times New Roman"/>
          <w:i w:val="0"/>
          <w:iCs w:val="0"/>
          <w:color w:val="1B1B1B"/>
          <w:sz w:val="20"/>
          <w:szCs w:val="20"/>
        </w:rPr>
        <w:t>Bettegowda</w:t>
      </w:r>
      <w:proofErr w:type="spellEnd"/>
      <w:r w:rsidRPr="00425642">
        <w:rPr>
          <w:rStyle w:val="HTMLCite"/>
          <w:rFonts w:ascii="Times New Roman" w:hAnsi="Times New Roman" w:cs="Times New Roman"/>
          <w:i w:val="0"/>
          <w:iCs w:val="0"/>
          <w:color w:val="1B1B1B"/>
          <w:sz w:val="20"/>
          <w:szCs w:val="20"/>
        </w:rPr>
        <w:t xml:space="preserve"> C, </w:t>
      </w:r>
      <w:proofErr w:type="spellStart"/>
      <w:r w:rsidRPr="00425642">
        <w:rPr>
          <w:rStyle w:val="HTMLCite"/>
          <w:rFonts w:ascii="Times New Roman" w:hAnsi="Times New Roman" w:cs="Times New Roman"/>
          <w:i w:val="0"/>
          <w:iCs w:val="0"/>
          <w:color w:val="1B1B1B"/>
          <w:sz w:val="20"/>
          <w:szCs w:val="20"/>
        </w:rPr>
        <w:t>Sausen</w:t>
      </w:r>
      <w:proofErr w:type="spellEnd"/>
      <w:r w:rsidRPr="00425642">
        <w:rPr>
          <w:rStyle w:val="HTMLCite"/>
          <w:rFonts w:ascii="Times New Roman" w:hAnsi="Times New Roman" w:cs="Times New Roman"/>
          <w:i w:val="0"/>
          <w:iCs w:val="0"/>
          <w:color w:val="1B1B1B"/>
          <w:sz w:val="20"/>
          <w:szCs w:val="20"/>
        </w:rPr>
        <w:t xml:space="preserve"> M, Leary RJ et al. Detection of Circulating Tumor DNA in Early- and Late-Stage Human Malignancies. Science Translational Medicine, 6(224), 224ra224–224ra224 (2014).</w:t>
      </w:r>
      <w:r w:rsidRPr="00425642">
        <w:rPr>
          <w:rFonts w:ascii="Times New Roman" w:hAnsi="Times New Roman" w:cs="Times New Roman"/>
          <w:color w:val="1B1B1B"/>
          <w:sz w:val="20"/>
          <w:szCs w:val="20"/>
        </w:rPr>
        <w:t> [</w:t>
      </w:r>
      <w:hyperlink r:id="rId223" w:tgtFrame="_blank" w:history="1">
        <w:r w:rsidRPr="00425642">
          <w:rPr>
            <w:rStyle w:val="Hyperlink"/>
            <w:rFonts w:ascii="Times New Roman" w:hAnsi="Times New Roman" w:cs="Times New Roman"/>
            <w:color w:val="005EA2"/>
            <w:sz w:val="20"/>
            <w:szCs w:val="20"/>
          </w:rPr>
          <w:t>DOI</w:t>
        </w:r>
      </w:hyperlink>
      <w:r w:rsidRPr="00425642">
        <w:rPr>
          <w:rFonts w:ascii="Times New Roman" w:hAnsi="Times New Roman" w:cs="Times New Roman"/>
          <w:color w:val="1B1B1B"/>
          <w:sz w:val="20"/>
          <w:szCs w:val="20"/>
        </w:rPr>
        <w:t>] [</w:t>
      </w:r>
      <w:hyperlink r:id="rId224" w:history="1">
        <w:r w:rsidRPr="00425642">
          <w:rPr>
            <w:rStyle w:val="Hyperlink"/>
            <w:rFonts w:ascii="Times New Roman" w:hAnsi="Times New Roman" w:cs="Times New Roman"/>
            <w:color w:val="005EA2"/>
            <w:sz w:val="20"/>
            <w:szCs w:val="20"/>
          </w:rPr>
          <w:t>PMC free article</w:t>
        </w:r>
      </w:hyperlink>
      <w:r w:rsidRPr="00425642">
        <w:rPr>
          <w:rFonts w:ascii="Times New Roman" w:hAnsi="Times New Roman" w:cs="Times New Roman"/>
          <w:color w:val="1B1B1B"/>
          <w:sz w:val="20"/>
          <w:szCs w:val="20"/>
        </w:rPr>
        <w:t>] [</w:t>
      </w:r>
      <w:hyperlink r:id="rId225" w:history="1">
        <w:r w:rsidRPr="00425642">
          <w:rPr>
            <w:rStyle w:val="Hyperlink"/>
            <w:rFonts w:ascii="Times New Roman" w:hAnsi="Times New Roman" w:cs="Times New Roman"/>
            <w:color w:val="005EA2"/>
            <w:sz w:val="20"/>
            <w:szCs w:val="20"/>
          </w:rPr>
          <w:t>PubMed</w:t>
        </w:r>
      </w:hyperlink>
      <w:r w:rsidRPr="00425642">
        <w:rPr>
          <w:rFonts w:ascii="Times New Roman" w:hAnsi="Times New Roman" w:cs="Times New Roman"/>
          <w:color w:val="1B1B1B"/>
          <w:sz w:val="20"/>
          <w:szCs w:val="20"/>
        </w:rPr>
        <w:t>] [</w:t>
      </w:r>
      <w:hyperlink r:id="rId226" w:tgtFrame="_blank" w:history="1">
        <w:r w:rsidRPr="00425642">
          <w:rPr>
            <w:rStyle w:val="Hyperlink"/>
            <w:rFonts w:ascii="Times New Roman" w:hAnsi="Times New Roman" w:cs="Times New Roman"/>
            <w:color w:val="005EA2"/>
            <w:sz w:val="20"/>
            <w:szCs w:val="20"/>
          </w:rPr>
          <w:t>Google Scholar</w:t>
        </w:r>
      </w:hyperlink>
      <w:r w:rsidRPr="00425642">
        <w:rPr>
          <w:rFonts w:ascii="Times New Roman" w:hAnsi="Times New Roman" w:cs="Times New Roman"/>
          <w:color w:val="1B1B1B"/>
          <w:sz w:val="20"/>
          <w:szCs w:val="20"/>
        </w:rPr>
        <w:t>]</w:t>
      </w:r>
    </w:p>
    <w:p w14:paraId="3222DA0F" w14:textId="77777777" w:rsidR="005A47EC" w:rsidRPr="00425642"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r w:rsidRPr="00425642">
        <w:rPr>
          <w:rStyle w:val="HTMLCite"/>
          <w:rFonts w:ascii="Times New Roman" w:hAnsi="Times New Roman" w:cs="Times New Roman"/>
          <w:i w:val="0"/>
          <w:iCs w:val="0"/>
          <w:color w:val="1B1B1B"/>
          <w:sz w:val="20"/>
          <w:szCs w:val="20"/>
        </w:rPr>
        <w:t>Murtaza M, Dawson S-J, Tsui DWY et al. Non-invasive analysis of acquired resistance to cancer therapy by sequencing of plasma DNA. Nature, 497(7447), 108–112 (2013).</w:t>
      </w:r>
      <w:r w:rsidRPr="00425642">
        <w:rPr>
          <w:rFonts w:ascii="Times New Roman" w:hAnsi="Times New Roman" w:cs="Times New Roman"/>
          <w:color w:val="1B1B1B"/>
          <w:sz w:val="20"/>
          <w:szCs w:val="20"/>
        </w:rPr>
        <w:t> [</w:t>
      </w:r>
      <w:hyperlink r:id="rId227" w:tgtFrame="_blank" w:history="1">
        <w:r w:rsidRPr="00425642">
          <w:rPr>
            <w:rStyle w:val="Hyperlink"/>
            <w:rFonts w:ascii="Times New Roman" w:hAnsi="Times New Roman" w:cs="Times New Roman"/>
            <w:color w:val="005EA2"/>
            <w:sz w:val="20"/>
            <w:szCs w:val="20"/>
          </w:rPr>
          <w:t>DOI</w:t>
        </w:r>
      </w:hyperlink>
      <w:r w:rsidRPr="00425642">
        <w:rPr>
          <w:rFonts w:ascii="Times New Roman" w:hAnsi="Times New Roman" w:cs="Times New Roman"/>
          <w:color w:val="1B1B1B"/>
          <w:sz w:val="20"/>
          <w:szCs w:val="20"/>
        </w:rPr>
        <w:t>] [</w:t>
      </w:r>
      <w:hyperlink r:id="rId228" w:history="1">
        <w:r w:rsidRPr="00425642">
          <w:rPr>
            <w:rStyle w:val="Hyperlink"/>
            <w:rFonts w:ascii="Times New Roman" w:hAnsi="Times New Roman" w:cs="Times New Roman"/>
            <w:color w:val="005EA2"/>
            <w:sz w:val="20"/>
            <w:szCs w:val="20"/>
          </w:rPr>
          <w:t>PubMed</w:t>
        </w:r>
      </w:hyperlink>
      <w:r w:rsidRPr="00425642">
        <w:rPr>
          <w:rFonts w:ascii="Times New Roman" w:hAnsi="Times New Roman" w:cs="Times New Roman"/>
          <w:color w:val="1B1B1B"/>
          <w:sz w:val="20"/>
          <w:szCs w:val="20"/>
        </w:rPr>
        <w:t>] [</w:t>
      </w:r>
      <w:hyperlink r:id="rId229" w:tgtFrame="_blank" w:history="1">
        <w:r w:rsidRPr="00425642">
          <w:rPr>
            <w:rStyle w:val="Hyperlink"/>
            <w:rFonts w:ascii="Times New Roman" w:hAnsi="Times New Roman" w:cs="Times New Roman"/>
            <w:color w:val="005EA2"/>
            <w:sz w:val="20"/>
            <w:szCs w:val="20"/>
          </w:rPr>
          <w:t>Google Scholar</w:t>
        </w:r>
      </w:hyperlink>
      <w:r w:rsidRPr="00425642">
        <w:rPr>
          <w:rFonts w:ascii="Times New Roman" w:hAnsi="Times New Roman" w:cs="Times New Roman"/>
          <w:color w:val="1B1B1B"/>
          <w:sz w:val="20"/>
          <w:szCs w:val="20"/>
        </w:rPr>
        <w:t>]</w:t>
      </w:r>
    </w:p>
    <w:p w14:paraId="7E144D75" w14:textId="77777777" w:rsidR="005A47EC" w:rsidRPr="00425642"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proofErr w:type="spellStart"/>
      <w:r w:rsidRPr="00425642">
        <w:rPr>
          <w:rStyle w:val="HTMLCite"/>
          <w:rFonts w:ascii="Times New Roman" w:hAnsi="Times New Roman" w:cs="Times New Roman"/>
          <w:i w:val="0"/>
          <w:iCs w:val="0"/>
          <w:color w:val="1B1B1B"/>
          <w:sz w:val="20"/>
          <w:szCs w:val="20"/>
        </w:rPr>
        <w:t>Chandarlapaty</w:t>
      </w:r>
      <w:proofErr w:type="spellEnd"/>
      <w:r w:rsidRPr="00425642">
        <w:rPr>
          <w:rStyle w:val="HTMLCite"/>
          <w:rFonts w:ascii="Times New Roman" w:hAnsi="Times New Roman" w:cs="Times New Roman"/>
          <w:i w:val="0"/>
          <w:iCs w:val="0"/>
          <w:color w:val="1B1B1B"/>
          <w:sz w:val="20"/>
          <w:szCs w:val="20"/>
        </w:rPr>
        <w:t xml:space="preserve"> S, Chen D, He W et al. Prevalence of ESR1 Mutations in Cell-Free DNA and Outcomes in Metastatic Breast Cancer: A Secondary Analysis of the BOLERO-2 Clinical Trial. JAMA Oncol, 2(10), 1310–1315 (2016).</w:t>
      </w:r>
      <w:r w:rsidRPr="00425642">
        <w:rPr>
          <w:rFonts w:ascii="Times New Roman" w:hAnsi="Times New Roman" w:cs="Times New Roman"/>
          <w:color w:val="1B1B1B"/>
          <w:sz w:val="20"/>
          <w:szCs w:val="20"/>
        </w:rPr>
        <w:t> [</w:t>
      </w:r>
      <w:hyperlink r:id="rId230" w:tgtFrame="_blank" w:history="1">
        <w:r w:rsidRPr="00425642">
          <w:rPr>
            <w:rStyle w:val="Hyperlink"/>
            <w:rFonts w:ascii="Times New Roman" w:hAnsi="Times New Roman" w:cs="Times New Roman"/>
            <w:color w:val="005EA2"/>
            <w:sz w:val="20"/>
            <w:szCs w:val="20"/>
          </w:rPr>
          <w:t>DOI</w:t>
        </w:r>
      </w:hyperlink>
      <w:r w:rsidRPr="00425642">
        <w:rPr>
          <w:rFonts w:ascii="Times New Roman" w:hAnsi="Times New Roman" w:cs="Times New Roman"/>
          <w:color w:val="1B1B1B"/>
          <w:sz w:val="20"/>
          <w:szCs w:val="20"/>
        </w:rPr>
        <w:t>] [</w:t>
      </w:r>
      <w:hyperlink r:id="rId231" w:history="1">
        <w:r w:rsidRPr="00425642">
          <w:rPr>
            <w:rStyle w:val="Hyperlink"/>
            <w:rFonts w:ascii="Times New Roman" w:hAnsi="Times New Roman" w:cs="Times New Roman"/>
            <w:color w:val="005EA2"/>
            <w:sz w:val="20"/>
            <w:szCs w:val="20"/>
          </w:rPr>
          <w:t>PMC free article</w:t>
        </w:r>
      </w:hyperlink>
      <w:r w:rsidRPr="00425642">
        <w:rPr>
          <w:rFonts w:ascii="Times New Roman" w:hAnsi="Times New Roman" w:cs="Times New Roman"/>
          <w:color w:val="1B1B1B"/>
          <w:sz w:val="20"/>
          <w:szCs w:val="20"/>
        </w:rPr>
        <w:t>] [</w:t>
      </w:r>
      <w:hyperlink r:id="rId232" w:history="1">
        <w:r w:rsidRPr="00425642">
          <w:rPr>
            <w:rStyle w:val="Hyperlink"/>
            <w:rFonts w:ascii="Times New Roman" w:hAnsi="Times New Roman" w:cs="Times New Roman"/>
            <w:color w:val="005EA2"/>
            <w:sz w:val="20"/>
            <w:szCs w:val="20"/>
          </w:rPr>
          <w:t>PubMed</w:t>
        </w:r>
      </w:hyperlink>
      <w:r w:rsidRPr="00425642">
        <w:rPr>
          <w:rFonts w:ascii="Times New Roman" w:hAnsi="Times New Roman" w:cs="Times New Roman"/>
          <w:color w:val="1B1B1B"/>
          <w:sz w:val="20"/>
          <w:szCs w:val="20"/>
        </w:rPr>
        <w:t>] [</w:t>
      </w:r>
      <w:hyperlink r:id="rId233" w:tgtFrame="_blank" w:history="1">
        <w:r w:rsidRPr="00425642">
          <w:rPr>
            <w:rStyle w:val="Hyperlink"/>
            <w:rFonts w:ascii="Times New Roman" w:hAnsi="Times New Roman" w:cs="Times New Roman"/>
            <w:color w:val="005EA2"/>
            <w:sz w:val="20"/>
            <w:szCs w:val="20"/>
          </w:rPr>
          <w:t>Google Scholar</w:t>
        </w:r>
      </w:hyperlink>
      <w:r w:rsidRPr="00425642">
        <w:rPr>
          <w:rFonts w:ascii="Times New Roman" w:hAnsi="Times New Roman" w:cs="Times New Roman"/>
          <w:color w:val="1B1B1B"/>
          <w:sz w:val="20"/>
          <w:szCs w:val="20"/>
        </w:rPr>
        <w:t>]</w:t>
      </w:r>
    </w:p>
    <w:p w14:paraId="6BEC83CD" w14:textId="77777777" w:rsidR="005A47EC" w:rsidRPr="00425642"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proofErr w:type="spellStart"/>
      <w:r w:rsidRPr="00425642">
        <w:rPr>
          <w:rStyle w:val="HTMLCite"/>
          <w:rFonts w:ascii="Times New Roman" w:hAnsi="Times New Roman" w:cs="Times New Roman"/>
          <w:i w:val="0"/>
          <w:iCs w:val="0"/>
          <w:color w:val="1B1B1B"/>
          <w:sz w:val="20"/>
          <w:szCs w:val="20"/>
        </w:rPr>
        <w:t>Campone</w:t>
      </w:r>
      <w:proofErr w:type="spellEnd"/>
      <w:r w:rsidRPr="00425642">
        <w:rPr>
          <w:rStyle w:val="HTMLCite"/>
          <w:rFonts w:ascii="Times New Roman" w:hAnsi="Times New Roman" w:cs="Times New Roman"/>
          <w:i w:val="0"/>
          <w:iCs w:val="0"/>
          <w:color w:val="1B1B1B"/>
          <w:sz w:val="20"/>
          <w:szCs w:val="20"/>
        </w:rPr>
        <w:t xml:space="preserve"> M, </w:t>
      </w:r>
      <w:proofErr w:type="spellStart"/>
      <w:r w:rsidRPr="00425642">
        <w:rPr>
          <w:rStyle w:val="HTMLCite"/>
          <w:rFonts w:ascii="Times New Roman" w:hAnsi="Times New Roman" w:cs="Times New Roman"/>
          <w:i w:val="0"/>
          <w:iCs w:val="0"/>
          <w:color w:val="1B1B1B"/>
          <w:sz w:val="20"/>
          <w:szCs w:val="20"/>
        </w:rPr>
        <w:t>Im</w:t>
      </w:r>
      <w:proofErr w:type="spellEnd"/>
      <w:r w:rsidRPr="00425642">
        <w:rPr>
          <w:rStyle w:val="HTMLCite"/>
          <w:rFonts w:ascii="Times New Roman" w:hAnsi="Times New Roman" w:cs="Times New Roman"/>
          <w:i w:val="0"/>
          <w:iCs w:val="0"/>
          <w:color w:val="1B1B1B"/>
          <w:sz w:val="20"/>
          <w:szCs w:val="20"/>
        </w:rPr>
        <w:t xml:space="preserve"> SA, Iwata H et al. Buparlisib plus </w:t>
      </w:r>
      <w:proofErr w:type="spellStart"/>
      <w:r w:rsidRPr="00425642">
        <w:rPr>
          <w:rStyle w:val="HTMLCite"/>
          <w:rFonts w:ascii="Times New Roman" w:hAnsi="Times New Roman" w:cs="Times New Roman"/>
          <w:i w:val="0"/>
          <w:iCs w:val="0"/>
          <w:color w:val="1B1B1B"/>
          <w:sz w:val="20"/>
          <w:szCs w:val="20"/>
        </w:rPr>
        <w:t>fulvestrant</w:t>
      </w:r>
      <w:proofErr w:type="spellEnd"/>
      <w:r w:rsidRPr="00425642">
        <w:rPr>
          <w:rStyle w:val="HTMLCite"/>
          <w:rFonts w:ascii="Times New Roman" w:hAnsi="Times New Roman" w:cs="Times New Roman"/>
          <w:i w:val="0"/>
          <w:iCs w:val="0"/>
          <w:color w:val="1B1B1B"/>
          <w:sz w:val="20"/>
          <w:szCs w:val="20"/>
        </w:rPr>
        <w:t xml:space="preserve"> versus placebo plus fulvestrant for postmenopausal, hormone receptor-positive, human epidermal growth factor receptor 2-negative, advanced breast cancer: Overall survival results from BELLE-2. Eur J Cancer, 103, 147–154 (2018).</w:t>
      </w:r>
      <w:r w:rsidRPr="00425642">
        <w:rPr>
          <w:rFonts w:ascii="Times New Roman" w:hAnsi="Times New Roman" w:cs="Times New Roman"/>
          <w:color w:val="1B1B1B"/>
          <w:sz w:val="20"/>
          <w:szCs w:val="20"/>
        </w:rPr>
        <w:t> [</w:t>
      </w:r>
      <w:hyperlink r:id="rId234" w:tgtFrame="_blank" w:history="1">
        <w:r w:rsidRPr="00425642">
          <w:rPr>
            <w:rStyle w:val="Hyperlink"/>
            <w:rFonts w:ascii="Times New Roman" w:hAnsi="Times New Roman" w:cs="Times New Roman"/>
            <w:color w:val="005EA2"/>
            <w:sz w:val="20"/>
            <w:szCs w:val="20"/>
          </w:rPr>
          <w:t>DOI</w:t>
        </w:r>
      </w:hyperlink>
      <w:r w:rsidRPr="00425642">
        <w:rPr>
          <w:rFonts w:ascii="Times New Roman" w:hAnsi="Times New Roman" w:cs="Times New Roman"/>
          <w:color w:val="1B1B1B"/>
          <w:sz w:val="20"/>
          <w:szCs w:val="20"/>
        </w:rPr>
        <w:t>] [</w:t>
      </w:r>
      <w:hyperlink r:id="rId235" w:history="1">
        <w:r w:rsidRPr="00425642">
          <w:rPr>
            <w:rStyle w:val="Hyperlink"/>
            <w:rFonts w:ascii="Times New Roman" w:hAnsi="Times New Roman" w:cs="Times New Roman"/>
            <w:color w:val="005EA2"/>
            <w:sz w:val="20"/>
            <w:szCs w:val="20"/>
          </w:rPr>
          <w:t>PubMed</w:t>
        </w:r>
      </w:hyperlink>
      <w:r w:rsidRPr="00425642">
        <w:rPr>
          <w:rFonts w:ascii="Times New Roman" w:hAnsi="Times New Roman" w:cs="Times New Roman"/>
          <w:color w:val="1B1B1B"/>
          <w:sz w:val="20"/>
          <w:szCs w:val="20"/>
        </w:rPr>
        <w:t>] [</w:t>
      </w:r>
      <w:hyperlink r:id="rId236" w:tgtFrame="_blank" w:history="1">
        <w:r w:rsidRPr="00425642">
          <w:rPr>
            <w:rStyle w:val="Hyperlink"/>
            <w:rFonts w:ascii="Times New Roman" w:hAnsi="Times New Roman" w:cs="Times New Roman"/>
            <w:color w:val="005EA2"/>
            <w:sz w:val="20"/>
            <w:szCs w:val="20"/>
          </w:rPr>
          <w:t>Google Scholar</w:t>
        </w:r>
      </w:hyperlink>
      <w:r w:rsidRPr="00425642">
        <w:rPr>
          <w:rFonts w:ascii="Times New Roman" w:hAnsi="Times New Roman" w:cs="Times New Roman"/>
          <w:color w:val="1B1B1B"/>
          <w:sz w:val="20"/>
          <w:szCs w:val="20"/>
        </w:rPr>
        <w:t>]</w:t>
      </w:r>
    </w:p>
    <w:p w14:paraId="6B894AE1" w14:textId="77777777" w:rsidR="005A47EC" w:rsidRPr="00425642" w:rsidRDefault="005A47EC" w:rsidP="00425642">
      <w:pPr>
        <w:pStyle w:val="ListParagraph"/>
        <w:numPr>
          <w:ilvl w:val="0"/>
          <w:numId w:val="22"/>
        </w:numPr>
        <w:shd w:val="clear" w:color="auto" w:fill="FFFFFF"/>
        <w:spacing w:before="225" w:after="100" w:afterAutospacing="1" w:line="360" w:lineRule="auto"/>
        <w:jc w:val="both"/>
        <w:rPr>
          <w:rFonts w:ascii="Times New Roman" w:hAnsi="Times New Roman" w:cs="Times New Roman"/>
          <w:color w:val="1B1B1B"/>
          <w:sz w:val="20"/>
          <w:szCs w:val="20"/>
        </w:rPr>
      </w:pPr>
      <w:proofErr w:type="spellStart"/>
      <w:r w:rsidRPr="00425642">
        <w:rPr>
          <w:rStyle w:val="HTMLCite"/>
          <w:rFonts w:ascii="Times New Roman" w:hAnsi="Times New Roman" w:cs="Times New Roman"/>
          <w:i w:val="0"/>
          <w:iCs w:val="0"/>
          <w:color w:val="1B1B1B"/>
          <w:sz w:val="20"/>
          <w:szCs w:val="20"/>
        </w:rPr>
        <w:t>Leighl</w:t>
      </w:r>
      <w:proofErr w:type="spellEnd"/>
      <w:r w:rsidRPr="00425642">
        <w:rPr>
          <w:rStyle w:val="HTMLCite"/>
          <w:rFonts w:ascii="Times New Roman" w:hAnsi="Times New Roman" w:cs="Times New Roman"/>
          <w:i w:val="0"/>
          <w:iCs w:val="0"/>
          <w:color w:val="1B1B1B"/>
          <w:sz w:val="20"/>
          <w:szCs w:val="20"/>
        </w:rPr>
        <w:t xml:space="preserve"> NB, Page RD, Raymond VM et al. Clinical Utility of Comprehensive Cell-free DNA Analysis to Identify Genomic Biomarkers in Patients with Newly Diagnosed Metastatic Non–small Cell Lung Cancer. Clinical Cancer Research, (2019).</w:t>
      </w:r>
      <w:r w:rsidRPr="00425642">
        <w:rPr>
          <w:rFonts w:ascii="Times New Roman" w:hAnsi="Times New Roman" w:cs="Times New Roman"/>
          <w:color w:val="1B1B1B"/>
          <w:sz w:val="20"/>
          <w:szCs w:val="20"/>
        </w:rPr>
        <w:t> [</w:t>
      </w:r>
      <w:hyperlink r:id="rId237" w:tgtFrame="_blank" w:history="1">
        <w:r w:rsidRPr="00425642">
          <w:rPr>
            <w:rStyle w:val="Hyperlink"/>
            <w:rFonts w:ascii="Times New Roman" w:hAnsi="Times New Roman" w:cs="Times New Roman"/>
            <w:color w:val="005EA2"/>
            <w:sz w:val="20"/>
            <w:szCs w:val="20"/>
          </w:rPr>
          <w:t>DOI</w:t>
        </w:r>
      </w:hyperlink>
      <w:r w:rsidRPr="00425642">
        <w:rPr>
          <w:rFonts w:ascii="Times New Roman" w:hAnsi="Times New Roman" w:cs="Times New Roman"/>
          <w:color w:val="1B1B1B"/>
          <w:sz w:val="20"/>
          <w:szCs w:val="20"/>
        </w:rPr>
        <w:t>] [</w:t>
      </w:r>
      <w:hyperlink r:id="rId238" w:history="1">
        <w:r w:rsidRPr="00425642">
          <w:rPr>
            <w:rStyle w:val="Hyperlink"/>
            <w:rFonts w:ascii="Times New Roman" w:hAnsi="Times New Roman" w:cs="Times New Roman"/>
            <w:color w:val="005EA2"/>
            <w:sz w:val="20"/>
            <w:szCs w:val="20"/>
          </w:rPr>
          <w:t>PubMed</w:t>
        </w:r>
      </w:hyperlink>
      <w:r w:rsidRPr="00425642">
        <w:rPr>
          <w:rFonts w:ascii="Times New Roman" w:hAnsi="Times New Roman" w:cs="Times New Roman"/>
          <w:color w:val="1B1B1B"/>
          <w:sz w:val="20"/>
          <w:szCs w:val="20"/>
        </w:rPr>
        <w:t>] [</w:t>
      </w:r>
      <w:hyperlink r:id="rId239" w:tgtFrame="_blank" w:history="1">
        <w:r w:rsidRPr="00425642">
          <w:rPr>
            <w:rStyle w:val="Hyperlink"/>
            <w:rFonts w:ascii="Times New Roman" w:hAnsi="Times New Roman" w:cs="Times New Roman"/>
            <w:color w:val="005EA2"/>
            <w:sz w:val="20"/>
            <w:szCs w:val="20"/>
          </w:rPr>
          <w:t>Google Scholar</w:t>
        </w:r>
      </w:hyperlink>
      <w:r w:rsidRPr="00425642">
        <w:rPr>
          <w:rFonts w:ascii="Times New Roman" w:hAnsi="Times New Roman" w:cs="Times New Roman"/>
          <w:color w:val="1B1B1B"/>
          <w:sz w:val="20"/>
          <w:szCs w:val="20"/>
        </w:rPr>
        <w:t>]</w:t>
      </w:r>
    </w:p>
    <w:p w14:paraId="0D0A79E0" w14:textId="77777777" w:rsidR="000222E2" w:rsidRPr="005A47EC" w:rsidRDefault="000222E2" w:rsidP="00425642">
      <w:pPr>
        <w:spacing w:line="360" w:lineRule="auto"/>
        <w:jc w:val="both"/>
        <w:rPr>
          <w:rFonts w:ascii="Times New Roman" w:hAnsi="Times New Roman" w:cs="Times New Roman"/>
          <w:sz w:val="20"/>
          <w:szCs w:val="20"/>
        </w:rPr>
      </w:pPr>
    </w:p>
    <w:sectPr w:rsidR="000222E2" w:rsidRPr="005A47EC" w:rsidSect="00BB42AE">
      <w:headerReference w:type="even" r:id="rId240"/>
      <w:headerReference w:type="default" r:id="rId241"/>
      <w:footerReference w:type="even" r:id="rId242"/>
      <w:footerReference w:type="default" r:id="rId243"/>
      <w:headerReference w:type="first" r:id="rId244"/>
      <w:footerReference w:type="first" r:id="rId245"/>
      <w:pgSz w:w="11907" w:h="16839" w:code="9"/>
      <w:pgMar w:top="81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23ED9" w14:textId="77777777" w:rsidR="00DD1972" w:rsidRDefault="00DD1972" w:rsidP="0052328F">
      <w:pPr>
        <w:spacing w:after="0" w:line="240" w:lineRule="auto"/>
      </w:pPr>
      <w:r>
        <w:separator/>
      </w:r>
    </w:p>
  </w:endnote>
  <w:endnote w:type="continuationSeparator" w:id="0">
    <w:p w14:paraId="02B768F2" w14:textId="77777777" w:rsidR="00DD1972" w:rsidRDefault="00DD1972" w:rsidP="0052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Shruti">
    <w:altName w:val="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AF69F" w14:textId="77777777" w:rsidR="0052328F" w:rsidRDefault="00523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8864C" w14:textId="77777777" w:rsidR="0052328F" w:rsidRDefault="005232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A64CA" w14:textId="77777777" w:rsidR="0052328F" w:rsidRDefault="00523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8A494" w14:textId="77777777" w:rsidR="00DD1972" w:rsidRDefault="00DD1972" w:rsidP="0052328F">
      <w:pPr>
        <w:spacing w:after="0" w:line="240" w:lineRule="auto"/>
      </w:pPr>
      <w:r>
        <w:separator/>
      </w:r>
    </w:p>
  </w:footnote>
  <w:footnote w:type="continuationSeparator" w:id="0">
    <w:p w14:paraId="0F559A35" w14:textId="77777777" w:rsidR="00DD1972" w:rsidRDefault="00DD1972" w:rsidP="00523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13F19" w14:textId="2E43E79A" w:rsidR="0052328F" w:rsidRDefault="0052328F">
    <w:pPr>
      <w:pStyle w:val="Header"/>
    </w:pPr>
    <w:r>
      <w:rPr>
        <w:noProof/>
      </w:rPr>
      <w:pict w14:anchorId="0F363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6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895ED" w14:textId="326CF183" w:rsidR="0052328F" w:rsidRDefault="0052328F">
    <w:pPr>
      <w:pStyle w:val="Header"/>
    </w:pPr>
    <w:r>
      <w:rPr>
        <w:noProof/>
      </w:rPr>
      <w:pict w14:anchorId="3F9AD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6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FB2FA" w14:textId="79F657AC" w:rsidR="0052328F" w:rsidRDefault="0052328F">
    <w:pPr>
      <w:pStyle w:val="Header"/>
    </w:pPr>
    <w:r>
      <w:rPr>
        <w:noProof/>
      </w:rPr>
      <w:pict w14:anchorId="1E77E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6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B757A"/>
    <w:multiLevelType w:val="multilevel"/>
    <w:tmpl w:val="4C82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52DA4"/>
    <w:multiLevelType w:val="multilevel"/>
    <w:tmpl w:val="71A0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32A0B"/>
    <w:multiLevelType w:val="multilevel"/>
    <w:tmpl w:val="6A84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44E11"/>
    <w:multiLevelType w:val="multilevel"/>
    <w:tmpl w:val="6322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F05C0"/>
    <w:multiLevelType w:val="multilevel"/>
    <w:tmpl w:val="6FE0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77A88"/>
    <w:multiLevelType w:val="multilevel"/>
    <w:tmpl w:val="EF6C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6501A"/>
    <w:multiLevelType w:val="multilevel"/>
    <w:tmpl w:val="6020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C4A63"/>
    <w:multiLevelType w:val="multilevel"/>
    <w:tmpl w:val="F706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25AE7"/>
    <w:multiLevelType w:val="multilevel"/>
    <w:tmpl w:val="4C1C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A7F6A"/>
    <w:multiLevelType w:val="multilevel"/>
    <w:tmpl w:val="A1F8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AE6C2A"/>
    <w:multiLevelType w:val="multilevel"/>
    <w:tmpl w:val="C058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5162E"/>
    <w:multiLevelType w:val="multilevel"/>
    <w:tmpl w:val="2EB0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FF2003"/>
    <w:multiLevelType w:val="multilevel"/>
    <w:tmpl w:val="7048D6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CD5BA5"/>
    <w:multiLevelType w:val="multilevel"/>
    <w:tmpl w:val="36EE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023943"/>
    <w:multiLevelType w:val="multilevel"/>
    <w:tmpl w:val="0318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852342"/>
    <w:multiLevelType w:val="multilevel"/>
    <w:tmpl w:val="A2AA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AD0D95"/>
    <w:multiLevelType w:val="hybridMultilevel"/>
    <w:tmpl w:val="A0AC7F92"/>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15:restartNumberingAfterBreak="0">
    <w:nsid w:val="620C30B6"/>
    <w:multiLevelType w:val="multilevel"/>
    <w:tmpl w:val="CDB6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5021C8"/>
    <w:multiLevelType w:val="multilevel"/>
    <w:tmpl w:val="7038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2A486F"/>
    <w:multiLevelType w:val="multilevel"/>
    <w:tmpl w:val="1D92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E80B97"/>
    <w:multiLevelType w:val="multilevel"/>
    <w:tmpl w:val="B382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EF3601"/>
    <w:multiLevelType w:val="multilevel"/>
    <w:tmpl w:val="F61A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20"/>
  </w:num>
  <w:num w:numId="4">
    <w:abstractNumId w:val="15"/>
  </w:num>
  <w:num w:numId="5">
    <w:abstractNumId w:val="0"/>
  </w:num>
  <w:num w:numId="6">
    <w:abstractNumId w:val="14"/>
  </w:num>
  <w:num w:numId="7">
    <w:abstractNumId w:val="8"/>
  </w:num>
  <w:num w:numId="8">
    <w:abstractNumId w:val="21"/>
  </w:num>
  <w:num w:numId="9">
    <w:abstractNumId w:val="6"/>
  </w:num>
  <w:num w:numId="10">
    <w:abstractNumId w:val="18"/>
  </w:num>
  <w:num w:numId="11">
    <w:abstractNumId w:val="17"/>
  </w:num>
  <w:num w:numId="12">
    <w:abstractNumId w:val="1"/>
  </w:num>
  <w:num w:numId="13">
    <w:abstractNumId w:val="2"/>
  </w:num>
  <w:num w:numId="14">
    <w:abstractNumId w:val="12"/>
  </w:num>
  <w:num w:numId="15">
    <w:abstractNumId w:val="7"/>
  </w:num>
  <w:num w:numId="16">
    <w:abstractNumId w:val="5"/>
  </w:num>
  <w:num w:numId="17">
    <w:abstractNumId w:val="4"/>
  </w:num>
  <w:num w:numId="18">
    <w:abstractNumId w:val="19"/>
  </w:num>
  <w:num w:numId="19">
    <w:abstractNumId w:val="10"/>
  </w:num>
  <w:num w:numId="20">
    <w:abstractNumId w:val="13"/>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BDD"/>
    <w:rsid w:val="000151B2"/>
    <w:rsid w:val="000222E2"/>
    <w:rsid w:val="00117B97"/>
    <w:rsid w:val="00425642"/>
    <w:rsid w:val="004D61E7"/>
    <w:rsid w:val="0052328F"/>
    <w:rsid w:val="005A47EC"/>
    <w:rsid w:val="005E66C0"/>
    <w:rsid w:val="008E22A2"/>
    <w:rsid w:val="008E7357"/>
    <w:rsid w:val="00905320"/>
    <w:rsid w:val="00BB42AE"/>
    <w:rsid w:val="00BB7D01"/>
    <w:rsid w:val="00BC0D35"/>
    <w:rsid w:val="00BC5038"/>
    <w:rsid w:val="00C647FC"/>
    <w:rsid w:val="00D75912"/>
    <w:rsid w:val="00DD1972"/>
    <w:rsid w:val="00E12FD4"/>
    <w:rsid w:val="00EC56D2"/>
    <w:rsid w:val="00F45F97"/>
    <w:rsid w:val="00F86BDD"/>
    <w:rsid w:val="00F9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216871"/>
  <w15:docId w15:val="{688FEEE1-F3C1-46E2-824E-8A3DD7A6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86B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6B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B42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6BD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6BD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BB42AE"/>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F86B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6BDD"/>
    <w:rPr>
      <w:b/>
      <w:bCs/>
    </w:rPr>
  </w:style>
  <w:style w:type="character" w:styleId="Hyperlink">
    <w:name w:val="Hyperlink"/>
    <w:basedOn w:val="DefaultParagraphFont"/>
    <w:uiPriority w:val="99"/>
    <w:unhideWhenUsed/>
    <w:rsid w:val="00F86BDD"/>
    <w:rPr>
      <w:color w:val="0000FF"/>
      <w:u w:val="single"/>
    </w:rPr>
  </w:style>
  <w:style w:type="character" w:styleId="Emphasis">
    <w:name w:val="Emphasis"/>
    <w:basedOn w:val="DefaultParagraphFont"/>
    <w:uiPriority w:val="20"/>
    <w:qFormat/>
    <w:rsid w:val="00F86BDD"/>
    <w:rPr>
      <w:i/>
      <w:iCs/>
    </w:rPr>
  </w:style>
  <w:style w:type="table" w:styleId="TableGrid">
    <w:name w:val="Table Grid"/>
    <w:basedOn w:val="TableNormal"/>
    <w:uiPriority w:val="59"/>
    <w:rsid w:val="00F45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0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D35"/>
    <w:rPr>
      <w:rFonts w:ascii="Tahoma" w:hAnsi="Tahoma" w:cs="Tahoma"/>
      <w:sz w:val="16"/>
      <w:szCs w:val="16"/>
    </w:rPr>
  </w:style>
  <w:style w:type="character" w:customStyle="1" w:styleId="label">
    <w:name w:val="label"/>
    <w:basedOn w:val="DefaultParagraphFont"/>
    <w:rsid w:val="005A47EC"/>
  </w:style>
  <w:style w:type="character" w:styleId="HTMLCite">
    <w:name w:val="HTML Cite"/>
    <w:basedOn w:val="DefaultParagraphFont"/>
    <w:uiPriority w:val="99"/>
    <w:semiHidden/>
    <w:unhideWhenUsed/>
    <w:rsid w:val="005A47EC"/>
    <w:rPr>
      <w:i/>
      <w:iCs/>
    </w:rPr>
  </w:style>
  <w:style w:type="paragraph" w:styleId="ListParagraph">
    <w:name w:val="List Paragraph"/>
    <w:basedOn w:val="Normal"/>
    <w:uiPriority w:val="34"/>
    <w:qFormat/>
    <w:rsid w:val="005A47EC"/>
    <w:pPr>
      <w:ind w:left="720"/>
      <w:contextualSpacing/>
    </w:pPr>
  </w:style>
  <w:style w:type="paragraph" w:styleId="Header">
    <w:name w:val="header"/>
    <w:basedOn w:val="Normal"/>
    <w:link w:val="HeaderChar"/>
    <w:uiPriority w:val="99"/>
    <w:unhideWhenUsed/>
    <w:rsid w:val="00523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28F"/>
  </w:style>
  <w:style w:type="paragraph" w:styleId="Footer">
    <w:name w:val="footer"/>
    <w:basedOn w:val="Normal"/>
    <w:link w:val="FooterChar"/>
    <w:uiPriority w:val="99"/>
    <w:unhideWhenUsed/>
    <w:rsid w:val="00523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9566">
      <w:bodyDiv w:val="1"/>
      <w:marLeft w:val="0"/>
      <w:marRight w:val="0"/>
      <w:marTop w:val="0"/>
      <w:marBottom w:val="0"/>
      <w:divBdr>
        <w:top w:val="none" w:sz="0" w:space="0" w:color="auto"/>
        <w:left w:val="none" w:sz="0" w:space="0" w:color="auto"/>
        <w:bottom w:val="none" w:sz="0" w:space="0" w:color="auto"/>
        <w:right w:val="none" w:sz="0" w:space="0" w:color="auto"/>
      </w:divBdr>
    </w:div>
    <w:div w:id="899902392">
      <w:bodyDiv w:val="1"/>
      <w:marLeft w:val="0"/>
      <w:marRight w:val="0"/>
      <w:marTop w:val="0"/>
      <w:marBottom w:val="0"/>
      <w:divBdr>
        <w:top w:val="none" w:sz="0" w:space="0" w:color="auto"/>
        <w:left w:val="none" w:sz="0" w:space="0" w:color="auto"/>
        <w:bottom w:val="none" w:sz="0" w:space="0" w:color="auto"/>
        <w:right w:val="none" w:sz="0" w:space="0" w:color="auto"/>
      </w:divBdr>
    </w:div>
    <w:div w:id="926039708">
      <w:bodyDiv w:val="1"/>
      <w:marLeft w:val="0"/>
      <w:marRight w:val="0"/>
      <w:marTop w:val="0"/>
      <w:marBottom w:val="0"/>
      <w:divBdr>
        <w:top w:val="none" w:sz="0" w:space="0" w:color="auto"/>
        <w:left w:val="none" w:sz="0" w:space="0" w:color="auto"/>
        <w:bottom w:val="none" w:sz="0" w:space="0" w:color="auto"/>
        <w:right w:val="none" w:sz="0" w:space="0" w:color="auto"/>
      </w:divBdr>
    </w:div>
    <w:div w:id="1081953143">
      <w:bodyDiv w:val="1"/>
      <w:marLeft w:val="0"/>
      <w:marRight w:val="0"/>
      <w:marTop w:val="0"/>
      <w:marBottom w:val="0"/>
      <w:divBdr>
        <w:top w:val="none" w:sz="0" w:space="0" w:color="auto"/>
        <w:left w:val="none" w:sz="0" w:space="0" w:color="auto"/>
        <w:bottom w:val="none" w:sz="0" w:space="0" w:color="auto"/>
        <w:right w:val="none" w:sz="0" w:space="0" w:color="auto"/>
      </w:divBdr>
    </w:div>
    <w:div w:id="1234395790">
      <w:bodyDiv w:val="1"/>
      <w:marLeft w:val="0"/>
      <w:marRight w:val="0"/>
      <w:marTop w:val="0"/>
      <w:marBottom w:val="0"/>
      <w:divBdr>
        <w:top w:val="none" w:sz="0" w:space="0" w:color="auto"/>
        <w:left w:val="none" w:sz="0" w:space="0" w:color="auto"/>
        <w:bottom w:val="none" w:sz="0" w:space="0" w:color="auto"/>
        <w:right w:val="none" w:sz="0" w:space="0" w:color="auto"/>
      </w:divBdr>
    </w:div>
    <w:div w:id="1465779461">
      <w:bodyDiv w:val="1"/>
      <w:marLeft w:val="0"/>
      <w:marRight w:val="0"/>
      <w:marTop w:val="0"/>
      <w:marBottom w:val="0"/>
      <w:divBdr>
        <w:top w:val="none" w:sz="0" w:space="0" w:color="auto"/>
        <w:left w:val="none" w:sz="0" w:space="0" w:color="auto"/>
        <w:bottom w:val="none" w:sz="0" w:space="0" w:color="auto"/>
        <w:right w:val="none" w:sz="0" w:space="0" w:color="auto"/>
      </w:divBdr>
    </w:div>
    <w:div w:id="1551530463">
      <w:bodyDiv w:val="1"/>
      <w:marLeft w:val="0"/>
      <w:marRight w:val="0"/>
      <w:marTop w:val="0"/>
      <w:marBottom w:val="0"/>
      <w:divBdr>
        <w:top w:val="none" w:sz="0" w:space="0" w:color="auto"/>
        <w:left w:val="none" w:sz="0" w:space="0" w:color="auto"/>
        <w:bottom w:val="none" w:sz="0" w:space="0" w:color="auto"/>
        <w:right w:val="none" w:sz="0" w:space="0" w:color="auto"/>
      </w:divBdr>
    </w:div>
    <w:div w:id="1595432598">
      <w:bodyDiv w:val="1"/>
      <w:marLeft w:val="0"/>
      <w:marRight w:val="0"/>
      <w:marTop w:val="0"/>
      <w:marBottom w:val="0"/>
      <w:divBdr>
        <w:top w:val="none" w:sz="0" w:space="0" w:color="auto"/>
        <w:left w:val="none" w:sz="0" w:space="0" w:color="auto"/>
        <w:bottom w:val="none" w:sz="0" w:space="0" w:color="auto"/>
        <w:right w:val="none" w:sz="0" w:space="0" w:color="auto"/>
      </w:divBdr>
    </w:div>
    <w:div w:id="1678458928">
      <w:bodyDiv w:val="1"/>
      <w:marLeft w:val="0"/>
      <w:marRight w:val="0"/>
      <w:marTop w:val="0"/>
      <w:marBottom w:val="0"/>
      <w:divBdr>
        <w:top w:val="none" w:sz="0" w:space="0" w:color="auto"/>
        <w:left w:val="none" w:sz="0" w:space="0" w:color="auto"/>
        <w:bottom w:val="none" w:sz="0" w:space="0" w:color="auto"/>
        <w:right w:val="none" w:sz="0" w:space="0" w:color="auto"/>
      </w:divBdr>
    </w:div>
    <w:div w:id="1973559404">
      <w:bodyDiv w:val="1"/>
      <w:marLeft w:val="0"/>
      <w:marRight w:val="0"/>
      <w:marTop w:val="0"/>
      <w:marBottom w:val="0"/>
      <w:divBdr>
        <w:top w:val="none" w:sz="0" w:space="0" w:color="auto"/>
        <w:left w:val="none" w:sz="0" w:space="0" w:color="auto"/>
        <w:bottom w:val="none" w:sz="0" w:space="0" w:color="auto"/>
        <w:right w:val="none" w:sz="0" w:space="0" w:color="auto"/>
      </w:divBdr>
    </w:div>
    <w:div w:id="198588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cholar.google.com/scholar_lookup?journal=PLoS%20One&amp;title=Next-generation%20sequencing%20of%20RNA%20and%20DNA%20isolated%20from%20paired%20fresh-frozen%20and%20formalin-fixed%20paraffin-embedded%20samples%20of%20human%20cancer%20and%20normal%20tissue&amp;author=J%20Hedegaard&amp;author=K%20Thorsen&amp;author=MK%20Lund&amp;volume=9&amp;issue=5&amp;publication_year=2014&amp;pages=e98187&amp;pmid=24878701&amp;doi=10.1371/journal.pone.0098187&amp;" TargetMode="External"/><Relationship Id="rId21" Type="http://schemas.openxmlformats.org/officeDocument/2006/relationships/hyperlink" Target="https://doi.org/10.1158/1078-0432.CCR-06-1695" TargetMode="External"/><Relationship Id="rId42" Type="http://schemas.openxmlformats.org/officeDocument/2006/relationships/hyperlink" Target="https://pubmed.ncbi.nlm.nih.gov/22397650/" TargetMode="External"/><Relationship Id="rId63" Type="http://schemas.openxmlformats.org/officeDocument/2006/relationships/hyperlink" Target="https://pmc.ncbi.nlm.nih.gov/articles/PMC3399655/" TargetMode="External"/><Relationship Id="rId84" Type="http://schemas.openxmlformats.org/officeDocument/2006/relationships/hyperlink" Target="https://scholar.google.com/scholar_lookup?journal=Nat%20Rev%20Genet&amp;title=Sequencing%20technologies%20-%20the%20next%20generation&amp;author=ML%20Metzker&amp;volume=11&amp;issue=1&amp;publication_year=2010&amp;pages=31-46&amp;pmid=19997069&amp;doi=10.1038/nrg2626&amp;" TargetMode="External"/><Relationship Id="rId138" Type="http://schemas.openxmlformats.org/officeDocument/2006/relationships/hyperlink" Target="https://doi.org/10.18632/oncotarget.5977" TargetMode="External"/><Relationship Id="rId159" Type="http://schemas.openxmlformats.org/officeDocument/2006/relationships/hyperlink" Target="https://scholar.google.com/scholar_lookup?journal=Sci%20Transl%20Med&amp;title=Detection%20of%20circulating%20tumor%20DNA%20in%20early-%20and%20late-stage%20human%20malignancies&amp;author=C%20Bettegowda&amp;author=M%20Sausen&amp;author=RJ%20Leary&amp;volume=6&amp;issue=224&amp;publication_year=2014&amp;pages=224ra224&amp;pmid=24553385&amp;doi=10.1126/scitranslmed.3007094&amp;" TargetMode="External"/><Relationship Id="rId170" Type="http://schemas.openxmlformats.org/officeDocument/2006/relationships/hyperlink" Target="https://scholar.google.com/scholar_lookup?journal=Oncology%20letters&amp;title=Quantitative%20analysis%20of%20cell-free%20DNA%20in%20ovarian%20cancer&amp;author=X%20Shao&amp;author=Y%20He&amp;author=M%20Ji&amp;volume=10&amp;issue=6&amp;publication_year=2015&amp;pages=3478-3482&amp;pmid=26788153&amp;doi=10.3892/ol.2015.3771&amp;" TargetMode="External"/><Relationship Id="rId191" Type="http://schemas.openxmlformats.org/officeDocument/2006/relationships/hyperlink" Target="https://pmc.ncbi.nlm.nih.gov/articles/PMC3465532/" TargetMode="External"/><Relationship Id="rId205" Type="http://schemas.openxmlformats.org/officeDocument/2006/relationships/hyperlink" Target="https://doi.org/10.1007/s11864-018-0530-4" TargetMode="External"/><Relationship Id="rId226" Type="http://schemas.openxmlformats.org/officeDocument/2006/relationships/hyperlink" Target="https://scholar.google.com/scholar_lookup?journal=Science%20Translational%20Medicine&amp;title=Detection%20of%20Circulating%20Tumor%20DNA%20in%20Early-%20and%20Late-Stage%20Human%20Malignancies&amp;author=C%20Bettegowda&amp;author=M%20Sausen&amp;author=RJ%20Leary&amp;volume=6&amp;issue=224&amp;publication_year=2014&amp;pages=224ra224-224ra224&amp;pmid=24553385&amp;doi=10.1126/scitranslmed.3007094&amp;" TargetMode="External"/><Relationship Id="rId247" Type="http://schemas.openxmlformats.org/officeDocument/2006/relationships/theme" Target="theme/theme1.xml"/><Relationship Id="rId107" Type="http://schemas.openxmlformats.org/officeDocument/2006/relationships/hyperlink" Target="https://pmc.ncbi.nlm.nih.gov/articles/PMC6145681/" TargetMode="External"/><Relationship Id="rId11" Type="http://schemas.openxmlformats.org/officeDocument/2006/relationships/hyperlink" Target="https://pmc.ncbi.nlm.nih.gov/articles/PMC6588495/" TargetMode="External"/><Relationship Id="rId32" Type="http://schemas.openxmlformats.org/officeDocument/2006/relationships/hyperlink" Target="https://scholar.google.com/scholar_lookup?journal=Clinical%20Cancer%20Research&amp;title=Detection%20and%20Dynamic%20Changes%20of%20EGFR%20Mutations%20from%20Circulating%20Tumor%20DNA%20as%20a%20Predictor%20of%20Survival%20Outcomes%20in%20NSCLC%20Patients%20Treated%20with%20First-line%20Intercalated%20Erlotinib%20and%20Chemotherapy&amp;author=T%20Mok&amp;author=Y-L%20Wu&amp;author=JS%20Lee&amp;volume=21&amp;issue=14&amp;publication_year=2015&amp;pages=3196-3203&amp;pmid=25829397&amp;doi=10.1158/1078-0432.CCR-14-2594&amp;" TargetMode="External"/><Relationship Id="rId53" Type="http://schemas.openxmlformats.org/officeDocument/2006/relationships/hyperlink" Target="https://pubmed.ncbi.nlm.nih.gov/28445112/" TargetMode="External"/><Relationship Id="rId74" Type="http://schemas.openxmlformats.org/officeDocument/2006/relationships/hyperlink" Target="https://doi.org/10.1200/JCO.2010.33.5232" TargetMode="External"/><Relationship Id="rId128" Type="http://schemas.openxmlformats.org/officeDocument/2006/relationships/hyperlink" Target="https://pubmed.ncbi.nlm.nih.gov/29868978/" TargetMode="External"/><Relationship Id="rId149" Type="http://schemas.openxmlformats.org/officeDocument/2006/relationships/hyperlink" Target="https://pmc.ncbi.nlm.nih.gov/articles/PMC6024152/" TargetMode="External"/><Relationship Id="rId5" Type="http://schemas.openxmlformats.org/officeDocument/2006/relationships/footnotes" Target="footnotes.xml"/><Relationship Id="rId95" Type="http://schemas.openxmlformats.org/officeDocument/2006/relationships/hyperlink" Target="https://pubmed.ncbi.nlm.nih.gov/28487279/" TargetMode="External"/><Relationship Id="rId160" Type="http://schemas.openxmlformats.org/officeDocument/2006/relationships/hyperlink" Target="https://doi.org/10.1038/nm.1789" TargetMode="External"/><Relationship Id="rId181" Type="http://schemas.openxmlformats.org/officeDocument/2006/relationships/hyperlink" Target="https://pubmed.ncbi.nlm.nih.gov/30087854/" TargetMode="External"/><Relationship Id="rId216" Type="http://schemas.openxmlformats.org/officeDocument/2006/relationships/hyperlink" Target="https://pmc.ncbi.nlm.nih.gov/articles/PMC4659935/" TargetMode="External"/><Relationship Id="rId237" Type="http://schemas.openxmlformats.org/officeDocument/2006/relationships/hyperlink" Target="https://doi.org/10.1158/1078-0432.CCR-19-0624" TargetMode="External"/><Relationship Id="rId22" Type="http://schemas.openxmlformats.org/officeDocument/2006/relationships/hyperlink" Target="https://pubmed.ncbi.nlm.nih.gov/17289886/" TargetMode="External"/><Relationship Id="rId43" Type="http://schemas.openxmlformats.org/officeDocument/2006/relationships/hyperlink" Target="https://scholar.google.com/scholar_lookup?journal=N%20Engl%20J%20Med&amp;title=Intratumor%20heterogeneity%20and%20branched%20evolution%20revealed%20by%20multiregion%20sequencing&amp;author=M%20Gerlinger&amp;author=AJ%20Rowan&amp;author=S%20Horswell&amp;volume=366&amp;issue=10&amp;publication_year=2012&amp;pages=883-892&amp;pmid=22397650&amp;doi=10.1056/NEJMoa1113205&amp;" TargetMode="External"/><Relationship Id="rId64" Type="http://schemas.openxmlformats.org/officeDocument/2006/relationships/hyperlink" Target="https://pubmed.ncbi.nlm.nih.gov/22673630/" TargetMode="External"/><Relationship Id="rId118" Type="http://schemas.openxmlformats.org/officeDocument/2006/relationships/hyperlink" Target="https://doi.org/10.1186/1471-2164-15-1087" TargetMode="External"/><Relationship Id="rId139" Type="http://schemas.openxmlformats.org/officeDocument/2006/relationships/hyperlink" Target="https://pmc.ncbi.nlm.nih.gov/articles/PMC4792580/" TargetMode="External"/><Relationship Id="rId85" Type="http://schemas.openxmlformats.org/officeDocument/2006/relationships/hyperlink" Target="https://doi.org/10.1158/1078-0432.CCR-16-0825" TargetMode="External"/><Relationship Id="rId150" Type="http://schemas.openxmlformats.org/officeDocument/2006/relationships/hyperlink" Target="https://pubmed.ncbi.nlm.nih.gov/29977481/" TargetMode="External"/><Relationship Id="rId171" Type="http://schemas.openxmlformats.org/officeDocument/2006/relationships/hyperlink" Target="https://doi.org/10.1038/bjc.2013.705" TargetMode="External"/><Relationship Id="rId192" Type="http://schemas.openxmlformats.org/officeDocument/2006/relationships/hyperlink" Target="https://pubmed.ncbi.nlm.nih.gov/23000897/" TargetMode="External"/><Relationship Id="rId206" Type="http://schemas.openxmlformats.org/officeDocument/2006/relationships/hyperlink" Target="https://pubmed.ncbi.nlm.nih.gov/29464405/" TargetMode="External"/><Relationship Id="rId227" Type="http://schemas.openxmlformats.org/officeDocument/2006/relationships/hyperlink" Target="https://doi.org/10.1038/nature12065" TargetMode="External"/><Relationship Id="rId12" Type="http://schemas.openxmlformats.org/officeDocument/2006/relationships/hyperlink" Target="https://pubmed.ncbi.nlm.nih.gov/30312199/" TargetMode="External"/><Relationship Id="rId33" Type="http://schemas.openxmlformats.org/officeDocument/2006/relationships/hyperlink" Target="https://scholar.google.com/scholar_lookup?journal=Cancer%20Research&amp;title=Abstract%20GS3%E2%80%9308:%20Alpelisib%20+%20fulvestrant%20for%20advanced%20breast%20cancer:%20Subgroup%20analyses%20from%20the%20phase%20III%20SOLAR-1%20trial&amp;author=D%20Juric&amp;author=E%20Ciruelos&amp;author=G%20Rubovszky&amp;volume=79&amp;issue=4%20Supplement&amp;publication_year=2019&amp;" TargetMode="External"/><Relationship Id="rId108" Type="http://schemas.openxmlformats.org/officeDocument/2006/relationships/hyperlink" Target="https://pubmed.ncbi.nlm.nih.gov/29242909/" TargetMode="External"/><Relationship Id="rId129" Type="http://schemas.openxmlformats.org/officeDocument/2006/relationships/hyperlink" Target="https://scholar.google.com/scholar_lookup?journal=Annals%20of%20Surgical%20Oncology&amp;title=RNA-Seq%20of%20Circulating%20Tumor%20Cells%20in%20Stage%20II%E2%80%93III%20Breast%20Cancer&amp;author=JE%20Lang&amp;author=A%20Ring&amp;author=T%20Porras&amp;volume=25&amp;issue=8&amp;publication_year=2018&amp;pages=2261-2270&amp;pmid=29868978&amp;doi=10.1245/s10434-018-6540-4&amp;" TargetMode="External"/><Relationship Id="rId54" Type="http://schemas.openxmlformats.org/officeDocument/2006/relationships/hyperlink" Target="https://scholar.google.com/scholar_lookup?journal=New%20England%20Journal%20of%20Medicine&amp;title=Tracking%20the%20Evolution%20of%20Non%E2%80%93Small-Cell%20Lung%20Cancer&amp;author=M%20Jamal-Hanjani&amp;author=GA%20Wilson&amp;author=N%20McGranahan&amp;volume=376&amp;issue=22&amp;publication_year=2017&amp;pages=2109-2121&amp;pmid=28445112&amp;doi=10.1056/NEJMoa1616288&amp;" TargetMode="External"/><Relationship Id="rId75" Type="http://schemas.openxmlformats.org/officeDocument/2006/relationships/hyperlink" Target="https://pmc.ncbi.nlm.nih.gov/articles/PMC5015424/" TargetMode="External"/><Relationship Id="rId96" Type="http://schemas.openxmlformats.org/officeDocument/2006/relationships/hyperlink" Target="https://scholar.google.com/scholar_lookup?journal=Genome%20Research&amp;title=Single-cell%20sequencing%20deciphers%20a%20convergent%20evolution%20of%20copy%20number%20alterations%20from%20primary%20to%20circulating%20tumor%20cells&amp;author=Y%20Gao&amp;author=X%20Ni&amp;author=H%20Guo&amp;volume=27&amp;issue=8&amp;publication_year=2017&amp;pages=1312-1322&amp;pmid=28487279&amp;doi=10.1101/gr.216788.116&amp;" TargetMode="External"/><Relationship Id="rId140" Type="http://schemas.openxmlformats.org/officeDocument/2006/relationships/hyperlink" Target="https://pubmed.ncbi.nlm.nih.gov/26556851/" TargetMode="External"/><Relationship Id="rId161" Type="http://schemas.openxmlformats.org/officeDocument/2006/relationships/hyperlink" Target="https://pmc.ncbi.nlm.nih.gov/articles/PMC2820391/" TargetMode="External"/><Relationship Id="rId182" Type="http://schemas.openxmlformats.org/officeDocument/2006/relationships/hyperlink" Target="https://scholar.google.com/scholar_lookup?journal=Frontiers%20in%20oncology&amp;title=The%20Use%20of%20Circulating%20Tumor%20DNA%20for%20Prognosis%20of%20Gastrointestinal%20Cancers&amp;author=H%20Saluja&amp;author=CS%20Karapetis&amp;author=SK%20Pedersen&amp;author=GP%20Young&amp;author=EL%20Symonds&amp;volume=8&amp;publication_year=2018&amp;pages=275-275&amp;pmid=30087854&amp;doi=10.3389/fonc.2018.00275&amp;" TargetMode="External"/><Relationship Id="rId217" Type="http://schemas.openxmlformats.org/officeDocument/2006/relationships/hyperlink" Target="https://pubmed.ncbi.nlm.nih.gov/26530965/" TargetMode="External"/><Relationship Id="rId6" Type="http://schemas.openxmlformats.org/officeDocument/2006/relationships/endnotes" Target="endnotes.xml"/><Relationship Id="rId238" Type="http://schemas.openxmlformats.org/officeDocument/2006/relationships/hyperlink" Target="https://pubmed.ncbi.nlm.nih.gov/30988079/" TargetMode="External"/><Relationship Id="rId23" Type="http://schemas.openxmlformats.org/officeDocument/2006/relationships/hyperlink" Target="https://scholar.google.com/scholar_lookup?journal=Clinical%20Cancer%20Research&amp;title=Detection%20of%20Circulating%20Tumor%20Cells%20in%20Peripheral%20Blood%20of%20Patients%20with%20Metastatic%20Breast%20Cancer:%20A%20Validation%20Study%20of%20the%20CellSearch%20System&amp;author=S%20Riethdorf&amp;author=H%20Fritsche&amp;author=V%20M%C3%BCller&amp;volume=13&amp;issue=3&amp;publication_year=2007&amp;pages=920-928&amp;pmid=17289886&amp;doi=10.1158/1078-0432.CCR-06-1695&amp;" TargetMode="External"/><Relationship Id="rId119" Type="http://schemas.openxmlformats.org/officeDocument/2006/relationships/hyperlink" Target="https://pmc.ncbi.nlm.nih.gov/articles/PMC4298956/" TargetMode="External"/><Relationship Id="rId44" Type="http://schemas.openxmlformats.org/officeDocument/2006/relationships/hyperlink" Target="https://doi.org/10.1038/sj.bjc.6605912" TargetMode="External"/><Relationship Id="rId65" Type="http://schemas.openxmlformats.org/officeDocument/2006/relationships/hyperlink" Target="https://scholar.google.com/scholar_lookup?journal=The%20oncologist&amp;title=EGFR%20mutation%20heterogeneity%20and%20the%20mixed%20response%20to%20EGFR%20tyrosine%20kinase%20inhibitors%20of%20lung%20adenocarcinomas&amp;author=Z-Y%20Chen&amp;author=W-Z%20Zhong&amp;author=X-C%20Zhang&amp;volume=17&amp;issue=7&amp;publication_year=2012&amp;pages=978-985&amp;pmid=22673630&amp;doi=10.1634/theoncologist.2011-0385&amp;" TargetMode="External"/><Relationship Id="rId86" Type="http://schemas.openxmlformats.org/officeDocument/2006/relationships/hyperlink" Target="https://pmc.ncbi.nlm.nih.gov/articles/PMC6241844/" TargetMode="External"/><Relationship Id="rId130" Type="http://schemas.openxmlformats.org/officeDocument/2006/relationships/hyperlink" Target="https://doi.org/10.1093/nar/gku555" TargetMode="External"/><Relationship Id="rId151" Type="http://schemas.openxmlformats.org/officeDocument/2006/relationships/hyperlink" Target="https://scholar.google.com/scholar_lookup?journal=Computational%20and%20structural%20biotechnology%20journal&amp;title=ctDNA%20and%20CTCs%20in%20Liquid%20Biopsy%20-%20Current%20Status%20and%20Where%20We%20Need%20to%20Progress&amp;author=MHD%20Neumann&amp;author=S%20Bender&amp;author=T%20Krahn&amp;author=T%20Schlange&amp;volume=16&amp;publication_year=2018&amp;pages=190-195&amp;pmid=29977481&amp;doi=10.1016/j.csbj.2018.05.002&amp;" TargetMode="External"/><Relationship Id="rId172" Type="http://schemas.openxmlformats.org/officeDocument/2006/relationships/hyperlink" Target="https://pmc.ncbi.nlm.nih.gov/articles/PMC3899755/" TargetMode="External"/><Relationship Id="rId193" Type="http://schemas.openxmlformats.org/officeDocument/2006/relationships/hyperlink" Target="https://scholar.google.com/scholar_lookup?journal=Nature&amp;title=Comprehensive%20molecular%20portraits%20of%20human%20breast%20tumours&amp;author=DC%20Koboldt&amp;author=RS%20Fulton&amp;volume=490&amp;publication_year=2012&amp;pages=61&amp;pmid=23000897&amp;doi=10.1038/nature11412&amp;" TargetMode="External"/><Relationship Id="rId207" Type="http://schemas.openxmlformats.org/officeDocument/2006/relationships/hyperlink" Target="https://scholar.google.com/scholar_lookup?journal=Current%20Treatment%20Options%20in%20Oncology&amp;title=The%20Role%20of%20Circulating%20Tumor%20DNA%20in%20Renal%20Cell%20Carcinoma&amp;author=PG%20Bergerot&amp;author=AW%20Hahn&amp;author=CD%20Bergerot&amp;author=J%20Jones&amp;author=SK%20Pal&amp;volume=19&amp;issue=2&amp;publication_year=2018&amp;pages=1-11&amp;pmid=29464405&amp;doi=10.1007/s11864-018-0530-4&amp;" TargetMode="External"/><Relationship Id="rId228" Type="http://schemas.openxmlformats.org/officeDocument/2006/relationships/hyperlink" Target="https://pubmed.ncbi.nlm.nih.gov/23563269/" TargetMode="External"/><Relationship Id="rId13" Type="http://schemas.openxmlformats.org/officeDocument/2006/relationships/hyperlink" Target="https://scholar.google.com/scholar_lookup?journal=Annals%20of%20Surgery&amp;title=Implications%20for%20Breast%20Cancer%20Restaging%20Based%20on%20the%208th%20Edition%20AJCC%20Staging%20Manual&amp;author=JK%20Plichta&amp;author=Y%20Ren&amp;author=SM%20Thomas&amp;volume=1&amp;publication_year=2018&amp;pmid=30312199&amp;doi=10.1097/SLA.0000000000003071&amp;" TargetMode="External"/><Relationship Id="rId109" Type="http://schemas.openxmlformats.org/officeDocument/2006/relationships/hyperlink" Target="https://scholar.google.com/scholar_lookup?journal=JAMA%20Oncol&amp;title=Patient-Paired%20Sample%20Congruence%20Between%202%20Commercial%20Liquid%20Biopsy%20Tests&amp;author=G%20Torga&amp;author=KJ%20Pienta&amp;volume=4&amp;issue=6&amp;publication_year=2018&amp;pages=868-870&amp;pmid=29242909&amp;doi=10.1001/jamaoncol.2017.4027&amp;" TargetMode="External"/><Relationship Id="rId34" Type="http://schemas.openxmlformats.org/officeDocument/2006/relationships/hyperlink" Target="https://doi.org/10.1056/NEJMoa1813904" TargetMode="External"/><Relationship Id="rId55" Type="http://schemas.openxmlformats.org/officeDocument/2006/relationships/hyperlink" Target="https://doi.org/10.1038/ng.2891" TargetMode="External"/><Relationship Id="rId76" Type="http://schemas.openxmlformats.org/officeDocument/2006/relationships/hyperlink" Target="https://pubmed.ncbi.nlm.nih.gov/22124102/" TargetMode="External"/><Relationship Id="rId97" Type="http://schemas.openxmlformats.org/officeDocument/2006/relationships/hyperlink" Target="https://doi.org/10.1126/science.1228522" TargetMode="External"/><Relationship Id="rId120" Type="http://schemas.openxmlformats.org/officeDocument/2006/relationships/hyperlink" Target="https://pubmed.ncbi.nlm.nih.gov/25495041/" TargetMode="External"/><Relationship Id="rId141" Type="http://schemas.openxmlformats.org/officeDocument/2006/relationships/hyperlink" Target="https://scholar.google.com/scholar_lookup?journal=Oncotarget&amp;title=EpCAM%20based%20capture%20detects%20and%20recovers%20circulating%20tumor%20cells%20from%20all%20subtypes%20of%20breast%20cancer%20except%20claudin-low&amp;author=A%20Ring&amp;author=N%20Mineyev&amp;author=W%20Zhu&amp;volume=6&amp;issue=42&amp;publication_year=2015&amp;pages=44623-44634&amp;pmid=26556851&amp;doi=10.18632/oncotarget.5977&amp;" TargetMode="External"/><Relationship Id="rId7" Type="http://schemas.openxmlformats.org/officeDocument/2006/relationships/image" Target="media/image1.jpeg"/><Relationship Id="rId162" Type="http://schemas.openxmlformats.org/officeDocument/2006/relationships/hyperlink" Target="https://pubmed.ncbi.nlm.nih.gov/18670422/" TargetMode="External"/><Relationship Id="rId183" Type="http://schemas.openxmlformats.org/officeDocument/2006/relationships/hyperlink" Target="https://doi.org/10.1186/s40425-014-0042-0" TargetMode="External"/><Relationship Id="rId218" Type="http://schemas.openxmlformats.org/officeDocument/2006/relationships/hyperlink" Target="https://scholar.google.com/scholar_lookup?journal=Nat%20Commun&amp;title=Multifocal%20clonal%20evolution%20characterized%20using%20circulating%20tumour%20DNA%20in%20a%20case%20of%20metastatic%20breast%20cancer&amp;author=M%20Murtaza&amp;author=SJ%20Dawson&amp;author=K%20Pogrebniak&amp;volume=6&amp;publication_year=2015&amp;pages=8760&amp;pmid=26530965&amp;doi=10.1038/ncomms9760&amp;" TargetMode="External"/><Relationship Id="rId239" Type="http://schemas.openxmlformats.org/officeDocument/2006/relationships/hyperlink" Target="https://scholar.google.com/scholar_lookup?journal=Clinical%20Cancer%20Research&amp;title=Clinical%20Utility%20of%20Comprehensive%20Cell-free%20DNA%20Analysis%20to%20Identify%20Genomic%20Biomarkers%20in%20Patients%20with%20Newly%20Diagnosed%20Metastatic%20Non%E2%80%93small%20Cell%20Lung%20Cancer&amp;author=NB%20Leighl&amp;author=RD%20Page&amp;author=VM%20Raymond&amp;publication_year=2019&amp;pmid=30988079&amp;doi=10.1158/1078-0432.CCR-19-0624&amp;" TargetMode="External"/><Relationship Id="rId24" Type="http://schemas.openxmlformats.org/officeDocument/2006/relationships/hyperlink" Target="https://doi.org/10.1158/1078-0432.CCR-06-2701" TargetMode="External"/><Relationship Id="rId45" Type="http://schemas.openxmlformats.org/officeDocument/2006/relationships/hyperlink" Target="https://pmc.ncbi.nlm.nih.gov/articles/PMC2967073/" TargetMode="External"/><Relationship Id="rId66" Type="http://schemas.openxmlformats.org/officeDocument/2006/relationships/hyperlink" Target="https://doi.org/10.1002/path.4318" TargetMode="External"/><Relationship Id="rId87" Type="http://schemas.openxmlformats.org/officeDocument/2006/relationships/hyperlink" Target="https://pubmed.ncbi.nlm.nih.gov/27334837/" TargetMode="External"/><Relationship Id="rId110" Type="http://schemas.openxmlformats.org/officeDocument/2006/relationships/hyperlink" Target="https://doi.org/10.1016/j.celrep.2018.10.046" TargetMode="External"/><Relationship Id="rId131" Type="http://schemas.openxmlformats.org/officeDocument/2006/relationships/hyperlink" Target="https://pmc.ncbi.nlm.nih.gov/articles/PMC4132710/" TargetMode="External"/><Relationship Id="rId152" Type="http://schemas.openxmlformats.org/officeDocument/2006/relationships/hyperlink" Target="https://doi.org/10.1200/JCO.2012.45.2011" TargetMode="External"/><Relationship Id="rId173" Type="http://schemas.openxmlformats.org/officeDocument/2006/relationships/hyperlink" Target="https://pubmed.ncbi.nlm.nih.gov/24231948/" TargetMode="External"/><Relationship Id="rId194" Type="http://schemas.openxmlformats.org/officeDocument/2006/relationships/hyperlink" Target="https://doi.org/10.1373/clinchem.2014.234286" TargetMode="External"/><Relationship Id="rId208" Type="http://schemas.openxmlformats.org/officeDocument/2006/relationships/hyperlink" Target="https://doi.org/10.1371/journal.pone.0140712" TargetMode="External"/><Relationship Id="rId229" Type="http://schemas.openxmlformats.org/officeDocument/2006/relationships/hyperlink" Target="https://scholar.google.com/scholar_lookup?journal=Nature&amp;title=Non-invasive%20analysis%20of%20acquired%20resistance%20to%20cancer%20therapy%20by%20sequencing%20of%20plasma%20DNA&amp;author=M%20Murtaza&amp;author=S-J%20Dawson&amp;author=DWY%20Tsui&amp;volume=497&amp;issue=7447&amp;publication_year=2013&amp;pages=108-112&amp;pmid=23563269&amp;doi=10.1038/nature12065&amp;" TargetMode="External"/><Relationship Id="rId240" Type="http://schemas.openxmlformats.org/officeDocument/2006/relationships/header" Target="header1.xml"/><Relationship Id="rId14" Type="http://schemas.openxmlformats.org/officeDocument/2006/relationships/hyperlink" Target="https://doi.org/10.1093/jnci/djy105" TargetMode="External"/><Relationship Id="rId35" Type="http://schemas.openxmlformats.org/officeDocument/2006/relationships/hyperlink" Target="https://pubmed.ncbi.nlm.nih.gov/31091374/" TargetMode="External"/><Relationship Id="rId56" Type="http://schemas.openxmlformats.org/officeDocument/2006/relationships/hyperlink" Target="https://pmc.ncbi.nlm.nih.gov/articles/PMC4636053/" TargetMode="External"/><Relationship Id="rId77" Type="http://schemas.openxmlformats.org/officeDocument/2006/relationships/hyperlink" Target="https://scholar.google.com/scholar_lookup?journal=Journal%20of%20Clinical%20Oncology&amp;title=Prospective%20Study%20Evaluating%20the%20Impact%20of%20Tissue%20Confirmation%20of%20Metastatic%20Disease%20in%20Patients%20With%20Breast%20Cancer&amp;author=E%20Amir&amp;author=N%20Miller&amp;author=W%20Geddie&amp;volume=30&amp;issue=6&amp;publication_year=2011&amp;pages=587-592&amp;pmid=22124102&amp;doi=10.1200/JCO.2010.33.5232&amp;" TargetMode="External"/><Relationship Id="rId100" Type="http://schemas.openxmlformats.org/officeDocument/2006/relationships/hyperlink" Target="https://scholar.google.com/scholar_lookup?journal=Science&amp;title=Circulating%20Breast%20Tumor%20Cells%20Exhibit%20Dynamic%20Changes%20in%20Epithelial%20and%20Mesenchymal%20Composition&amp;author=M%20Yu&amp;author=A%20Bardia&amp;author=BS%20Wittner&amp;volume=339&amp;issue=6119&amp;publication_year=2013&amp;pages=580-584&amp;pmid=23372014&amp;doi=10.1126/science.1228522&amp;" TargetMode="External"/><Relationship Id="rId8" Type="http://schemas.openxmlformats.org/officeDocument/2006/relationships/image" Target="media/image2.png"/><Relationship Id="rId98" Type="http://schemas.openxmlformats.org/officeDocument/2006/relationships/hyperlink" Target="https://pmc.ncbi.nlm.nih.gov/articles/PMC3760262/" TargetMode="External"/><Relationship Id="rId121" Type="http://schemas.openxmlformats.org/officeDocument/2006/relationships/hyperlink" Target="https://scholar.google.com/scholar_lookup?journal=BMC%20Genomics&amp;title=Whole-Transcriptome%20profiling%20of%20formalin-fixed,%20paraffin-embedded%20renal%20cell%20carcinoma%20by%20RNA-seq&amp;author=P%20Li&amp;author=A%20Conley&amp;author=H%20Zhang&amp;author=HL%20Kim&amp;volume=15&amp;publication_year=2014&amp;pages=1087&amp;pmid=25495041&amp;doi=10.1186/1471-2164-15-1087&amp;" TargetMode="External"/><Relationship Id="rId142" Type="http://schemas.openxmlformats.org/officeDocument/2006/relationships/hyperlink" Target="https://doi.org/10.1515/CCLM.2006.210" TargetMode="External"/><Relationship Id="rId163" Type="http://schemas.openxmlformats.org/officeDocument/2006/relationships/hyperlink" Target="https://scholar.google.com/scholar_lookup?journal=Nature%20Medicine&amp;title=Circulating%20mutant%20DNA%20to%20assess%20tumor%20dynamics&amp;author=F%20Diehl&amp;author=K%20Schmidt&amp;author=MA%20Choti&amp;volume=14&amp;publication_year=2008&amp;pages=985&amp;pmid=18670422&amp;doi=10.1038/nm.1789&amp;" TargetMode="External"/><Relationship Id="rId184" Type="http://schemas.openxmlformats.org/officeDocument/2006/relationships/hyperlink" Target="https://pmc.ncbi.nlm.nih.gov/articles/PMC4267741/" TargetMode="External"/><Relationship Id="rId219" Type="http://schemas.openxmlformats.org/officeDocument/2006/relationships/hyperlink" Target="https://doi.org/10.1038/nm.3870" TargetMode="External"/><Relationship Id="rId230" Type="http://schemas.openxmlformats.org/officeDocument/2006/relationships/hyperlink" Target="https://doi.org/10.1001/jamaoncol.2016.1279" TargetMode="External"/><Relationship Id="rId25" Type="http://schemas.openxmlformats.org/officeDocument/2006/relationships/hyperlink" Target="https://pubmed.ncbi.nlm.nih.gov/17404082/" TargetMode="External"/><Relationship Id="rId46" Type="http://schemas.openxmlformats.org/officeDocument/2006/relationships/hyperlink" Target="https://pubmed.ncbi.nlm.nih.gov/20877357/" TargetMode="External"/><Relationship Id="rId67" Type="http://schemas.openxmlformats.org/officeDocument/2006/relationships/hyperlink" Target="https://pmc.ncbi.nlm.nih.gov/articles/PMC4359751/" TargetMode="External"/><Relationship Id="rId88" Type="http://schemas.openxmlformats.org/officeDocument/2006/relationships/hyperlink" Target="https://scholar.google.com/scholar_lookup?journal=Clinical%20Cancer%20Research&amp;title=Mutation%20Analysis%20of%20Cell-Free%20DNA%20and%20Single%20Circulating%20Tumor%20Cells%20in%20Metastatic%20Breast%20Cancer%20Patients%20with%20High%20Circulating%20Tumor%20Cell%20Counts&amp;author=JA%20Shaw&amp;author=DS%20Guttery&amp;author=A%20Hills&amp;volume=23&amp;issue=1&amp;publication_year=2017&amp;pages=88-96&amp;pmid=27334837&amp;doi=10.1158/1078-0432.CCR-16-0825&amp;" TargetMode="External"/><Relationship Id="rId111" Type="http://schemas.openxmlformats.org/officeDocument/2006/relationships/hyperlink" Target="https://pmc.ncbi.nlm.nih.gov/articles/PMC6261536/" TargetMode="External"/><Relationship Id="rId132" Type="http://schemas.openxmlformats.org/officeDocument/2006/relationships/hyperlink" Target="https://pubmed.ncbi.nlm.nih.gov/25053837/" TargetMode="External"/><Relationship Id="rId153" Type="http://schemas.openxmlformats.org/officeDocument/2006/relationships/hyperlink" Target="https://pmc.ncbi.nlm.nih.gov/articles/PMC4820760/" TargetMode="External"/><Relationship Id="rId174" Type="http://schemas.openxmlformats.org/officeDocument/2006/relationships/hyperlink" Target="https://scholar.google.com/scholar_lookup?journal=Br%20J%20Cancer&amp;title=The%20correlation%20between%20cell-free%20DNA%20and%20tumour%20burden%20was%20estimated%20by%20PET/CT%20in%20patients%20with%20advanced%20NSCLC&amp;author=AD%20Nygaard&amp;author=PC%20Holdgaard&amp;author=KL%20Spindler&amp;author=N%20Pallisgaard&amp;author=A%20Jakobsen&amp;volume=110&amp;issue=2&amp;publication_year=2014&amp;pages=363-368&amp;pmid=24231948&amp;doi=10.1038/bjc.2013.705&amp;" TargetMode="External"/><Relationship Id="rId195" Type="http://schemas.openxmlformats.org/officeDocument/2006/relationships/hyperlink" Target="https://pubmed.ncbi.nlm.nih.gov/25896989/" TargetMode="External"/><Relationship Id="rId209" Type="http://schemas.openxmlformats.org/officeDocument/2006/relationships/hyperlink" Target="https://pmc.ncbi.nlm.nih.gov/articles/PMC4608804/" TargetMode="External"/><Relationship Id="rId220" Type="http://schemas.openxmlformats.org/officeDocument/2006/relationships/hyperlink" Target="https://pmc.ncbi.nlm.nih.gov/articles/PMC4868598/" TargetMode="External"/><Relationship Id="rId241" Type="http://schemas.openxmlformats.org/officeDocument/2006/relationships/header" Target="header2.xml"/><Relationship Id="rId15" Type="http://schemas.openxmlformats.org/officeDocument/2006/relationships/hyperlink" Target="https://pmc.ncbi.nlm.nih.gov/articles/PMC6136923/" TargetMode="External"/><Relationship Id="rId36" Type="http://schemas.openxmlformats.org/officeDocument/2006/relationships/hyperlink" Target="https://scholar.google.com/scholar_lookup?journal=New%20England%20Journal%20of%20Medicine&amp;title=Alpelisib%20for%20PIK3CA-Mutated,%20Hormone%20Receptor%E2%80%93Positive%20Advanced%20Breast%20Cancer&amp;author=F%20Andr%C3%A9&amp;author=E%20Ciruelos&amp;author=G%20Rubovszky&amp;volume=380&amp;issue=20&amp;publication_year=2019&amp;pages=1929-1940&amp;pmid=31091374&amp;doi=10.1056/NEJMoa1813904&amp;" TargetMode="External"/><Relationship Id="rId57" Type="http://schemas.openxmlformats.org/officeDocument/2006/relationships/hyperlink" Target="https://pubmed.ncbi.nlm.nih.gov/24487277/" TargetMode="External"/><Relationship Id="rId10" Type="http://schemas.openxmlformats.org/officeDocument/2006/relationships/hyperlink" Target="https://doi.org/10.1097/SLA.0000000000003071" TargetMode="External"/><Relationship Id="rId31" Type="http://schemas.openxmlformats.org/officeDocument/2006/relationships/hyperlink" Target="https://pubmed.ncbi.nlm.nih.gov/25829397/" TargetMode="External"/><Relationship Id="rId52" Type="http://schemas.openxmlformats.org/officeDocument/2006/relationships/hyperlink" Target="https://doi.org/10.1056/NEJMoa1616288" TargetMode="External"/><Relationship Id="rId73" Type="http://schemas.openxmlformats.org/officeDocument/2006/relationships/hyperlink" Target="https://scholar.google.com/scholar_lookup?journal=Cell&amp;title=Single-cell%20exome%20sequencing%20reveals%20single-nucleotide%20mutation%20characteristics%20of%20a%20kidney%20tumor&amp;author=X%20Xu&amp;author=Y%20Hou&amp;author=X%20Yin&amp;volume=148&amp;issue=5&amp;publication_year=2012&amp;pages=886-895&amp;pmid=22385958&amp;doi=10.1016/j.cell.2012.02.025&amp;" TargetMode="External"/><Relationship Id="rId78" Type="http://schemas.openxmlformats.org/officeDocument/2006/relationships/hyperlink" Target="https://doi.org/10.1093/annonc/mdp028" TargetMode="External"/><Relationship Id="rId94" Type="http://schemas.openxmlformats.org/officeDocument/2006/relationships/hyperlink" Target="https://pmc.ncbi.nlm.nih.gov/articles/PMC5538548/" TargetMode="External"/><Relationship Id="rId99" Type="http://schemas.openxmlformats.org/officeDocument/2006/relationships/hyperlink" Target="https://pubmed.ncbi.nlm.nih.gov/23372014/" TargetMode="External"/><Relationship Id="rId101" Type="http://schemas.openxmlformats.org/officeDocument/2006/relationships/hyperlink" Target="https://scholar.google.com/scholar_lookup?title=Biochemical%20Education&amp;author=CA%20Smith&amp;author=FC%20Neidhardt&amp;author=JL%20Ingraham&amp;author=M%20Schaechter&amp;publication_year=1992&amp;" TargetMode="External"/><Relationship Id="rId122" Type="http://schemas.openxmlformats.org/officeDocument/2006/relationships/hyperlink" Target="https://doi.org/10.1158/1078-0432.CCR-16-1543" TargetMode="External"/><Relationship Id="rId143" Type="http://schemas.openxmlformats.org/officeDocument/2006/relationships/hyperlink" Target="https://pubmed.ncbi.nlm.nih.gov/16958599/" TargetMode="External"/><Relationship Id="rId148" Type="http://schemas.openxmlformats.org/officeDocument/2006/relationships/hyperlink" Target="https://doi.org/10.1016/j.csbj.2018.05.002" TargetMode="External"/><Relationship Id="rId164" Type="http://schemas.openxmlformats.org/officeDocument/2006/relationships/hyperlink" Target="https://doi.org/10.1056/NEJMoa1213261" TargetMode="External"/><Relationship Id="rId169" Type="http://schemas.openxmlformats.org/officeDocument/2006/relationships/hyperlink" Target="https://pubmed.ncbi.nlm.nih.gov/26788153/" TargetMode="External"/><Relationship Id="rId185" Type="http://schemas.openxmlformats.org/officeDocument/2006/relationships/hyperlink" Target="https://pubmed.ncbi.nlm.nih.gov/25516806/" TargetMode="External"/><Relationship Id="rId4" Type="http://schemas.openxmlformats.org/officeDocument/2006/relationships/webSettings" Target="webSettings.xml"/><Relationship Id="rId9" Type="http://schemas.openxmlformats.org/officeDocument/2006/relationships/hyperlink" Target="https://scholar.google.com/scholar_lookup?title=AJCC%20Cancer%20Staging%20Manual&amp;publication_year=2016&amp;" TargetMode="External"/><Relationship Id="rId180" Type="http://schemas.openxmlformats.org/officeDocument/2006/relationships/hyperlink" Target="https://pmc.ncbi.nlm.nih.gov/articles/PMC6066577/" TargetMode="External"/><Relationship Id="rId210" Type="http://schemas.openxmlformats.org/officeDocument/2006/relationships/hyperlink" Target="https://pubmed.ncbi.nlm.nih.gov/26474073/" TargetMode="External"/><Relationship Id="rId215" Type="http://schemas.openxmlformats.org/officeDocument/2006/relationships/hyperlink" Target="https://doi.org/10.1038/ncomms9760" TargetMode="External"/><Relationship Id="rId236" Type="http://schemas.openxmlformats.org/officeDocument/2006/relationships/hyperlink" Target="https://scholar.google.com/scholar_lookup?journal=Eur%20J%20Cancer&amp;title=Buparlisib%20plus%20fulvestrant%20versus%20placebo%20plus%20fulvestrant%20for%20postmenopausal,%20hormone%20receptor-positive,%20human%20epidermal%20growth%20factor%20receptor%202-negative,%20advanced%20breast%20cancer:%20Overall%20survival%20results%20from%20BELLE-2&amp;author=M%20Campone&amp;author=SA%20Im&amp;author=H%20Iwata&amp;volume=103&amp;publication_year=2018&amp;pages=147-154&amp;pmid=30241001&amp;doi=10.1016/j.ejca.2018.08.002&amp;" TargetMode="External"/><Relationship Id="rId26" Type="http://schemas.openxmlformats.org/officeDocument/2006/relationships/hyperlink" Target="https://scholar.google.com/scholar_lookup?journal=Clinical%20Cancer%20Research&amp;title=Circulating%20Tumor%20Cell%20Analysis%20in%20Patients%20with%20Progressive%20Castration-Resistant%20Prostate%20Cancer&amp;author=DR%20Shaffer&amp;author=MA%20Leversha&amp;author=DC%20Danila&amp;volume=13&amp;issue=7&amp;publication_year=2007&amp;pages=2023-2029&amp;pmid=17404082&amp;doi=10.1158/1078-0432.CCR-06-2701&amp;" TargetMode="External"/><Relationship Id="rId231" Type="http://schemas.openxmlformats.org/officeDocument/2006/relationships/hyperlink" Target="https://pmc.ncbi.nlm.nih.gov/articles/PMC5063698/" TargetMode="External"/><Relationship Id="rId47" Type="http://schemas.openxmlformats.org/officeDocument/2006/relationships/hyperlink" Target="https://scholar.google.com/scholar_lookup?journal=British%20Journal%20Of%20Cancer&amp;title=How%20Darwinian%20models%20inform%20therapeutic%20failure%20initiated%20by%20clonal%20heterogeneity%20in%20cancer%20medicine&amp;author=M%20Gerlinger&amp;author=C%20Swanton&amp;volume=103&amp;publication_year=2010&amp;pages=1139&amp;pmid=20877357&amp;doi=10.1038/sj.bjc.6605912&amp;" TargetMode="External"/><Relationship Id="rId68" Type="http://schemas.openxmlformats.org/officeDocument/2006/relationships/hyperlink" Target="https://pubmed.ncbi.nlm.nih.gov/24399611/" TargetMode="External"/><Relationship Id="rId89" Type="http://schemas.openxmlformats.org/officeDocument/2006/relationships/hyperlink" Target="https://doi.org/10.1038/nbt.2892" TargetMode="External"/><Relationship Id="rId112" Type="http://schemas.openxmlformats.org/officeDocument/2006/relationships/hyperlink" Target="https://pubmed.ncbi.nlm.nih.gov/30404001/" TargetMode="External"/><Relationship Id="rId133" Type="http://schemas.openxmlformats.org/officeDocument/2006/relationships/hyperlink" Target="https://scholar.google.com/scholar_lookup?journal=Nucleic%20Acids%20Res&amp;title=Single-cell%20RNA-seq:%20advances%20and%20future%20challenges&amp;author=AE%20Saliba&amp;author=AJ%20Westermann&amp;author=SA%20Gorski&amp;author=J%20Vogel&amp;volume=42&amp;issue=14&amp;publication_year=2014&amp;pages=8845-8860&amp;pmid=25053837&amp;doi=10.1093/nar/gku555&amp;" TargetMode="External"/><Relationship Id="rId154" Type="http://schemas.openxmlformats.org/officeDocument/2006/relationships/hyperlink" Target="https://pubmed.ncbi.nlm.nih.gov/24449238/" TargetMode="External"/><Relationship Id="rId175" Type="http://schemas.openxmlformats.org/officeDocument/2006/relationships/hyperlink" Target="https://doi.org/10.1126/scitranslmed.aaf6219" TargetMode="External"/><Relationship Id="rId196" Type="http://schemas.openxmlformats.org/officeDocument/2006/relationships/hyperlink" Target="https://scholar.google.com/scholar_lookup?journal=Clinical%20Chemistry&amp;title=Rapid%20Identification%20of%20Plasma%20DNA%20Samples%20with%20Increased%20ctDNA%20Levels%20by%20a%20Modified%20FAST-SeqS%20Approach&amp;author=J%20Belic&amp;author=M%20Koch&amp;author=P%20Ulz&amp;volume=61&amp;issue=6&amp;publication_year=2015&amp;pages=838-849&amp;pmid=25896989&amp;doi=10.1373/clinchem.2014.234286&amp;" TargetMode="External"/><Relationship Id="rId200" Type="http://schemas.openxmlformats.org/officeDocument/2006/relationships/hyperlink" Target="https://scholar.google.com/scholar_lookup?journal=Nature%20medicine&amp;title=An%20ultrasensitive%20method%20for%20quantitating%20circulating%20tumor%20DNA%20with%20broad%20patient%20coverage&amp;author=AM%20Newman&amp;author=SV%20Bratman&amp;author=J%20To&amp;volume=20&amp;issue=5&amp;publication_year=2014&amp;pages=548-554&amp;pmid=24705333&amp;doi=10.1038/nm.3519&amp;" TargetMode="External"/><Relationship Id="rId16" Type="http://schemas.openxmlformats.org/officeDocument/2006/relationships/hyperlink" Target="https://pubmed.ncbi.nlm.nih.gov/29931312/" TargetMode="External"/><Relationship Id="rId221" Type="http://schemas.openxmlformats.org/officeDocument/2006/relationships/hyperlink" Target="https://pubmed.ncbi.nlm.nih.gov/26030179/" TargetMode="External"/><Relationship Id="rId242" Type="http://schemas.openxmlformats.org/officeDocument/2006/relationships/footer" Target="footer1.xml"/><Relationship Id="rId37" Type="http://schemas.openxmlformats.org/officeDocument/2006/relationships/hyperlink" Target="https://doi.org/10.1200/JCO.2017.76.8671" TargetMode="External"/><Relationship Id="rId58" Type="http://schemas.openxmlformats.org/officeDocument/2006/relationships/hyperlink" Target="https://scholar.google.com/scholar_lookup?journal=Nat%20Genet&amp;title=Genomic%20architecture%20and%20evolution%20of%20clear%20cell%20renal%20cell%20carcinomas%20defined%20by%20multiregion%20sequencing&amp;author=M%20Gerlinger&amp;author=S%20Horswell&amp;author=J%20Larkin&amp;volume=46&amp;issue=3&amp;publication_year=2014&amp;pages=225-233&amp;pmid=24487277&amp;doi=10.1038/ng.2891&amp;" TargetMode="External"/><Relationship Id="rId79" Type="http://schemas.openxmlformats.org/officeDocument/2006/relationships/hyperlink" Target="https://pmc.ncbi.nlm.nih.gov/articles/PMC2731014/" TargetMode="External"/><Relationship Id="rId102" Type="http://schemas.openxmlformats.org/officeDocument/2006/relationships/hyperlink" Target="https://doi.org/10.1038/s41598-018-37574-8" TargetMode="External"/><Relationship Id="rId123" Type="http://schemas.openxmlformats.org/officeDocument/2006/relationships/hyperlink" Target="https://pmc.ncbi.nlm.nih.gov/articles/PMC5241251/" TargetMode="External"/><Relationship Id="rId144" Type="http://schemas.openxmlformats.org/officeDocument/2006/relationships/hyperlink" Target="https://scholar.google.com/scholar_lookup?journal=Clin%20Chem%20Lab%20Med&amp;title=Detection%20of%20circulating%20tumour%20cells%20in%20blood%20by%20quantitative%20real-time%20RT-PCR:%20effect%20of%20pre-analytical%20time&amp;author=IH%20Benoy&amp;author=H%20Elst&amp;author=P%20Van%20Dam&amp;volume=44&amp;issue=9&amp;publication_year=2006&amp;pages=1082-1087&amp;pmid=16958599&amp;doi=10.1515/CCLM.2006.210&amp;" TargetMode="External"/><Relationship Id="rId90" Type="http://schemas.openxmlformats.org/officeDocument/2006/relationships/hyperlink" Target="https://pmc.ncbi.nlm.nih.gov/articles/PMC4034575/" TargetMode="External"/><Relationship Id="rId165" Type="http://schemas.openxmlformats.org/officeDocument/2006/relationships/hyperlink" Target="https://pubmed.ncbi.nlm.nih.gov/23484797/" TargetMode="External"/><Relationship Id="rId186" Type="http://schemas.openxmlformats.org/officeDocument/2006/relationships/hyperlink" Target="https://scholar.google.com/scholar_lookup?journal=J%20Immunother%20Cancer&amp;title=Circulating%20tumor%20DNA%20analysis%20as%20a%20real-time%20method%20for%20monitoring%20tumor%20burden%20in%20melanoma%20patients%20undergoing%20treatment%20with%20immune%20checkpoint%20blockade&amp;author=EJ%20Lipson&amp;author=VE%20Velculescu&amp;author=TS%20Pritchard&amp;volume=2&amp;issue=1&amp;publication_year=2014&amp;pages=42&amp;pmid=25516806&amp;doi=10.1186/s40425-014-0042-0&amp;" TargetMode="External"/><Relationship Id="rId211" Type="http://schemas.openxmlformats.org/officeDocument/2006/relationships/hyperlink" Target="https://scholar.google.com/scholar_lookup?journal=PLOS%20ONE&amp;title=Analytical%20and%20Clinical%20Validation%20of%20a%20Digital%20Sequencing%20Panel%20for%20Quantitative,%20Highly%20Accurate%20Evaluation%20of%20Cell-Free%20Circulating%20Tumor%20DNA&amp;author=RB%20Lanman&amp;author=SA%20Mortimer&amp;author=OA%20Zill&amp;volume=10&amp;issue=10&amp;publication_year=2015&amp;pages=e0140712&amp;pmid=26474073&amp;doi=10.1371/journal.pone.0140712&amp;" TargetMode="External"/><Relationship Id="rId232" Type="http://schemas.openxmlformats.org/officeDocument/2006/relationships/hyperlink" Target="https://pubmed.ncbi.nlm.nih.gov/27532364/" TargetMode="External"/><Relationship Id="rId27" Type="http://schemas.openxmlformats.org/officeDocument/2006/relationships/hyperlink" Target="https://doi.org/10.1200/JCO.2007.15.8923" TargetMode="External"/><Relationship Id="rId48" Type="http://schemas.openxmlformats.org/officeDocument/2006/relationships/hyperlink" Target="https://doi.org/10.1158/0008-5472.CAN-10-3604" TargetMode="External"/><Relationship Id="rId69" Type="http://schemas.openxmlformats.org/officeDocument/2006/relationships/hyperlink" Target="https://scholar.google.com/scholar_lookup?journal=The%20Journal%20of%20pathology&amp;title=Molecular%20and%20genetic%20diversity%20in%20the%20metastatic%20process%20of%20melanoma&amp;author=K%20Harbst&amp;author=M%20Lauss&amp;author=H%20Cirenajwis&amp;volume=233&amp;issue=1&amp;publication_year=2014&amp;pages=39-50&amp;pmid=24399611&amp;doi=10.1002/path.4318&amp;" TargetMode="External"/><Relationship Id="rId113" Type="http://schemas.openxmlformats.org/officeDocument/2006/relationships/hyperlink" Target="https://scholar.google.com/scholar_lookup?journal=Cell%20Rep&amp;title=Reliability%20of%20Whole-Exome%20Sequencing%20for%20Assessing%20Intratumor%20Genetic%20Heterogeneity&amp;author=W%20Shi&amp;author=CKY%20Ng&amp;author=RS%20Lim&amp;volume=25&amp;issue=6&amp;publication_year=2018&amp;pages=1446-1457&amp;pmid=30404001&amp;doi=10.1016/j.celrep.2018.10.046&amp;" TargetMode="External"/><Relationship Id="rId134" Type="http://schemas.openxmlformats.org/officeDocument/2006/relationships/hyperlink" Target="https://doi.org/10.1186/1471-2164-10-326" TargetMode="External"/><Relationship Id="rId80" Type="http://schemas.openxmlformats.org/officeDocument/2006/relationships/hyperlink" Target="https://pubmed.ncbi.nlm.nih.gov/19299408/" TargetMode="External"/><Relationship Id="rId155" Type="http://schemas.openxmlformats.org/officeDocument/2006/relationships/hyperlink" Target="https://scholar.google.com/scholar_lookup?journal=Journal%20of%20clinical%20oncology:%20official%20journal%20of%20the%20American%20Society%20of%20Clinical%20Oncology&amp;title=Liquid%20biopsies:%20genotyping%20circulating%20tumor%20DNA&amp;author=LA%20Diaz&amp;author=A%20Bardelli&amp;volume=32&amp;issue=6&amp;publication_year=2014&amp;pages=579-586&amp;pmid=24449238&amp;doi=10.1200/JCO.2012.45.2011&amp;" TargetMode="External"/><Relationship Id="rId176" Type="http://schemas.openxmlformats.org/officeDocument/2006/relationships/hyperlink" Target="https://pmc.ncbi.nlm.nih.gov/articles/PMC5346159/" TargetMode="External"/><Relationship Id="rId197" Type="http://schemas.openxmlformats.org/officeDocument/2006/relationships/hyperlink" Target="https://doi.org/10.1038/nm.3519" TargetMode="External"/><Relationship Id="rId201" Type="http://schemas.openxmlformats.org/officeDocument/2006/relationships/hyperlink" Target="https://doi.org/10.1038/nm.3519" TargetMode="External"/><Relationship Id="rId222" Type="http://schemas.openxmlformats.org/officeDocument/2006/relationships/hyperlink" Target="https://scholar.google.com/scholar_lookup?journal=Nature%20Medicine&amp;title=Clonal%20evolution%20and%20resistance%20to%20EGFR%20blockade%20in%20the%20blood%20of%20colorectal%20cancer%20patients&amp;author=G%20Siravegna&amp;author=B%20Mussolin&amp;author=M%20Buscarino&amp;volume=21&amp;issue=7&amp;publication_year=2015&amp;pages=795-801&amp;pmid=26030179&amp;doi=10.1038/nm.3870&amp;" TargetMode="External"/><Relationship Id="rId243" Type="http://schemas.openxmlformats.org/officeDocument/2006/relationships/footer" Target="footer2.xml"/><Relationship Id="rId17" Type="http://schemas.openxmlformats.org/officeDocument/2006/relationships/hyperlink" Target="https://scholar.google.com/scholar_lookup?journal=J%20Natl%20Cancer%20Inst&amp;title=Circulating%20Tumor%20DNA%20Assays%20in%20Clinical%20Cancer%20Research&amp;author=MR%20Ossandon&amp;author=L%20Agrawal&amp;author=EJ%20Bernhard&amp;volume=110&amp;issue=9&amp;publication_year=2018&amp;pages=929-934&amp;pmid=29931312&amp;doi=10.1093/jnci/djy105&amp;" TargetMode="External"/><Relationship Id="rId38" Type="http://schemas.openxmlformats.org/officeDocument/2006/relationships/hyperlink" Target="https://pubmed.ncbi.nlm.nih.gov/29504847/" TargetMode="External"/><Relationship Id="rId59" Type="http://schemas.openxmlformats.org/officeDocument/2006/relationships/hyperlink" Target="https://doi.org/10.1038/modpathol.2012.150" TargetMode="External"/><Relationship Id="rId103" Type="http://schemas.openxmlformats.org/officeDocument/2006/relationships/hyperlink" Target="https://pmc.ncbi.nlm.nih.gov/articles/PMC6365517/" TargetMode="External"/><Relationship Id="rId124" Type="http://schemas.openxmlformats.org/officeDocument/2006/relationships/hyperlink" Target="https://pubmed.ncbi.nlm.nih.gov/27489289/" TargetMode="External"/><Relationship Id="rId70" Type="http://schemas.openxmlformats.org/officeDocument/2006/relationships/hyperlink" Target="https://doi.org/10.1016/j.cell.2012.02.025" TargetMode="External"/><Relationship Id="rId91" Type="http://schemas.openxmlformats.org/officeDocument/2006/relationships/hyperlink" Target="https://pubmed.ncbi.nlm.nih.gov/24752078/" TargetMode="External"/><Relationship Id="rId145" Type="http://schemas.openxmlformats.org/officeDocument/2006/relationships/hyperlink" Target="https://doi.org/10.1007/s10549-007-9872-5" TargetMode="External"/><Relationship Id="rId166" Type="http://schemas.openxmlformats.org/officeDocument/2006/relationships/hyperlink" Target="https://scholar.google.com/scholar_lookup?journal=N%20Engl%20J%20Med&amp;title=Analysis%20of%20circulating%20tumor%20DNA%20to%20monitor%20metastatic%20breast%20cancer&amp;author=SJ%20Dawson&amp;author=DW%20Tsui&amp;author=M%20Murtaza&amp;volume=368&amp;issue=13&amp;publication_year=2013&amp;pages=1199-1209&amp;pmid=23484797&amp;doi=10.1056/NEJMoa1213261&amp;" TargetMode="External"/><Relationship Id="rId187" Type="http://schemas.openxmlformats.org/officeDocument/2006/relationships/hyperlink" Target="https://doi.org/10.1158/0008-5472.CAN-13-2030" TargetMode="External"/><Relationship Id="rId1" Type="http://schemas.openxmlformats.org/officeDocument/2006/relationships/numbering" Target="numbering.xml"/><Relationship Id="rId212" Type="http://schemas.openxmlformats.org/officeDocument/2006/relationships/hyperlink" Target="https://doi.org/10.1126/scitranslmed.aab0021" TargetMode="External"/><Relationship Id="rId233" Type="http://schemas.openxmlformats.org/officeDocument/2006/relationships/hyperlink" Target="https://scholar.google.com/scholar_lookup?journal=JAMA%20Oncol&amp;title=Prevalence%20of%20ESR1%20Mutations%20in%20Cell-Free%20DNA%20and%20Outcomes%20in%20Metastatic%20Breast%20Cancer:%20A%20Secondary%20Analysis%20of%20the%20BOLERO-2%20Clinical%20Trial&amp;author=S%20Chandarlapaty&amp;author=D%20Chen&amp;author=W%20He&amp;volume=2&amp;issue=10&amp;publication_year=2016&amp;pages=1310-1315&amp;pmid=27532364&amp;doi=10.1001/jamaoncol.2016.1279&amp;" TargetMode="External"/><Relationship Id="rId28" Type="http://schemas.openxmlformats.org/officeDocument/2006/relationships/hyperlink" Target="https://pubmed.ncbi.nlm.nih.gov/18591556/" TargetMode="External"/><Relationship Id="rId49" Type="http://schemas.openxmlformats.org/officeDocument/2006/relationships/hyperlink" Target="https://pmc.ncbi.nlm.nih.gov/articles/PMC3059493/" TargetMode="External"/><Relationship Id="rId114" Type="http://schemas.openxmlformats.org/officeDocument/2006/relationships/hyperlink" Target="https://doi.org/10.1371/journal.pone.0098187" TargetMode="External"/><Relationship Id="rId60" Type="http://schemas.openxmlformats.org/officeDocument/2006/relationships/hyperlink" Target="https://pubmed.ncbi.nlm.nih.gov/22936063/" TargetMode="External"/><Relationship Id="rId81" Type="http://schemas.openxmlformats.org/officeDocument/2006/relationships/hyperlink" Target="https://scholar.google.com/scholar_lookup?journal=Annals%20of%20oncology:%20official%20journal%20of%20the%20European%20Society%20for%20Medical%20Oncology&amp;title=Does%20confirmatory%20tumor%20biopsy%20alter%20the%20management%20of%20breast%20cancer%20patients%20with%20distant%20metastases?&amp;author=C%20Simmons&amp;author=N%20Miller&amp;author=W%20Geddie&amp;volume=20&amp;issue=9&amp;publication_year=2009&amp;pages=1499-1504&amp;pmid=19299408&amp;doi=10.1093/annonc/mdp028&amp;" TargetMode="External"/><Relationship Id="rId135" Type="http://schemas.openxmlformats.org/officeDocument/2006/relationships/hyperlink" Target="https://pmc.ncbi.nlm.nih.gov/articles/PMC2724417/" TargetMode="External"/><Relationship Id="rId156" Type="http://schemas.openxmlformats.org/officeDocument/2006/relationships/hyperlink" Target="https://doi.org/10.1126/scitranslmed.3007094" TargetMode="External"/><Relationship Id="rId177" Type="http://schemas.openxmlformats.org/officeDocument/2006/relationships/hyperlink" Target="https://pubmed.ncbi.nlm.nih.gov/27384348/" TargetMode="External"/><Relationship Id="rId198" Type="http://schemas.openxmlformats.org/officeDocument/2006/relationships/hyperlink" Target="https://pmc.ncbi.nlm.nih.gov/articles/PMC4016134/" TargetMode="External"/><Relationship Id="rId202" Type="http://schemas.openxmlformats.org/officeDocument/2006/relationships/hyperlink" Target="https://pmc.ncbi.nlm.nih.gov/articles/PMC4016134/" TargetMode="External"/><Relationship Id="rId223" Type="http://schemas.openxmlformats.org/officeDocument/2006/relationships/hyperlink" Target="https://doi.org/10.1126/scitranslmed.3007094" TargetMode="External"/><Relationship Id="rId244" Type="http://schemas.openxmlformats.org/officeDocument/2006/relationships/header" Target="header3.xml"/><Relationship Id="rId18" Type="http://schemas.openxmlformats.org/officeDocument/2006/relationships/hyperlink" Target="https://doi.org/10.1056/NEJMoa040766" TargetMode="External"/><Relationship Id="rId39" Type="http://schemas.openxmlformats.org/officeDocument/2006/relationships/hyperlink" Target="https://scholar.google.com/scholar_lookup?journal=J%20Clin%20Oncol&amp;title=Circulating%20Tumor%20DNA%20Analysis%20in%20Patients%20With%20Cancer:%20American%20Society%20of%20Clinical%20Oncology%20and%20College%20of%20American%20Pathologists%20Joint%20Review&amp;author=JD%20Merker&amp;author=GR%20Oxnard&amp;author=C%20Compton&amp;volume=36&amp;issue=16&amp;publication_year=2018&amp;pages=1631-1641&amp;pmid=29504847&amp;doi=10.1200/JCO.2017.76.8671&amp;" TargetMode="External"/><Relationship Id="rId50" Type="http://schemas.openxmlformats.org/officeDocument/2006/relationships/hyperlink" Target="https://pubmed.ncbi.nlm.nih.gov/21363922/" TargetMode="External"/><Relationship Id="rId104" Type="http://schemas.openxmlformats.org/officeDocument/2006/relationships/hyperlink" Target="https://pubmed.ncbi.nlm.nih.gov/30728399/" TargetMode="External"/><Relationship Id="rId125" Type="http://schemas.openxmlformats.org/officeDocument/2006/relationships/hyperlink" Target="https://scholar.google.com/scholar_lookup?journal=Clin%20Cancer%20Res&amp;title=Individualized%20Molecular%20Analyses%20Guide%20Efforts%20(IMAGE):%20A%20Prospective%20Study%20of%20Molecular%20Profiling%20of%20Tissue%20and%20Blood%20in%20Metastatic%20Triple-Negative%20Breast%20Cancer&amp;author=HA%20Parsons&amp;author=JA%20Beaver&amp;author=A%20Cimino-Mathews&amp;volume=23&amp;issue=2&amp;publication_year=2017&amp;pages=379-386&amp;pmid=27489289&amp;doi=10.1158/1078-0432.CCR-16-1543&amp;" TargetMode="External"/><Relationship Id="rId146" Type="http://schemas.openxmlformats.org/officeDocument/2006/relationships/hyperlink" Target="https://pubmed.ncbi.nlm.nih.gov/18213476/" TargetMode="External"/><Relationship Id="rId167" Type="http://schemas.openxmlformats.org/officeDocument/2006/relationships/hyperlink" Target="https://doi.org/10.3892/ol.2015.3771" TargetMode="External"/><Relationship Id="rId188" Type="http://schemas.openxmlformats.org/officeDocument/2006/relationships/hyperlink" Target="https://pubmed.ncbi.nlm.nih.gov/24145355/" TargetMode="External"/><Relationship Id="rId71" Type="http://schemas.openxmlformats.org/officeDocument/2006/relationships/hyperlink" Target="https://pmc.ncbi.nlm.nih.gov/articles/PMC7458411/" TargetMode="External"/><Relationship Id="rId92" Type="http://schemas.openxmlformats.org/officeDocument/2006/relationships/hyperlink" Target="https://scholar.google.com/scholar_lookup?journal=Nature%20Biotechnology&amp;title=Whole-exome%20sequencing%20of%20circulating%20tumor%20cells%20provides%20a%20window%20into%20metastatic%20prostate%20cancer&amp;author=JG%20Lohr&amp;author=VA%20Adalsteinsson&amp;author=K%20Cibulskis&amp;volume=32&amp;issue=5&amp;publication_year=2014&amp;pages=479-484&amp;pmid=24752078&amp;doi=10.1038/nbt.2892&amp;" TargetMode="External"/><Relationship Id="rId213" Type="http://schemas.openxmlformats.org/officeDocument/2006/relationships/hyperlink" Target="https://pubmed.ncbi.nlm.nih.gov/26311728/" TargetMode="External"/><Relationship Id="rId234" Type="http://schemas.openxmlformats.org/officeDocument/2006/relationships/hyperlink" Target="https://doi.org/10.1016/j.ejca.2018.08.002" TargetMode="External"/><Relationship Id="rId2" Type="http://schemas.openxmlformats.org/officeDocument/2006/relationships/styles" Target="styles.xml"/><Relationship Id="rId29" Type="http://schemas.openxmlformats.org/officeDocument/2006/relationships/hyperlink" Target="https://scholar.google.com/scholar_lookup?journal=J%20Clin%20Oncol&amp;title=Relationship%20of%20circulating%20tumor%20cells%20to%20tumor%20response,%20progression-free%20survival,%20and%20overall%20survival%20in%20patients%20with%20metastatic%20colorectal%20cancer&amp;author=SJ%20Cohen&amp;author=CJA%20Punt&amp;author=N%20Iannotti&amp;author=BH%20Saidman&amp;author=KD%20Sabbath&amp;volume=26&amp;publication_year=2008&amp;pages=3213-3221&amp;pmid=18591556&amp;doi=10.1200/JCO.2007.15.8923&amp;" TargetMode="External"/><Relationship Id="rId40" Type="http://schemas.openxmlformats.org/officeDocument/2006/relationships/hyperlink" Target="https://doi.org/10.1056/NEJMoa1113205" TargetMode="External"/><Relationship Id="rId115" Type="http://schemas.openxmlformats.org/officeDocument/2006/relationships/hyperlink" Target="https://pmc.ncbi.nlm.nih.gov/articles/PMC4039489/" TargetMode="External"/><Relationship Id="rId136" Type="http://schemas.openxmlformats.org/officeDocument/2006/relationships/hyperlink" Target="https://pubmed.ncbi.nlm.nih.gov/19619282/" TargetMode="External"/><Relationship Id="rId157" Type="http://schemas.openxmlformats.org/officeDocument/2006/relationships/hyperlink" Target="https://pmc.ncbi.nlm.nih.gov/articles/PMC4017867/" TargetMode="External"/><Relationship Id="rId178" Type="http://schemas.openxmlformats.org/officeDocument/2006/relationships/hyperlink" Target="https://scholar.google.com/scholar_lookup?journal=Science%20translational%20medicine&amp;title=Circulating%20tumor%20DNA%20analysis%20detects%20minimal%20residual%20disease%20and%20predicts%20recurrence%20in%20patients%20with%20stage%20II%20colon%20cancer&amp;author=J%20Tie&amp;author=Y%20Wang&amp;author=C%20Tomasetti&amp;volume=8&amp;issue=346&amp;publication_year=2016&amp;pages=346ra392-346ra392&amp;pmid=27384348&amp;doi=10.1126/scitranslmed.aaf6219&amp;" TargetMode="External"/><Relationship Id="rId61" Type="http://schemas.openxmlformats.org/officeDocument/2006/relationships/hyperlink" Target="https://scholar.google.com/scholar_lookup?journal=Modern%20Pathology&amp;title=Combined%20analysis%20of%20KRAS%20and%20PIK3CA%20mutations,%20MET%20and%20PTEN%20expression%20in%20primary%20tumors%20and%20corresponding%20metastases%20in%20colorectal%20cancer&amp;author=A%20Voutsina&amp;author=M%20Tzardi&amp;author=A%20Kalikaki&amp;volume=26&amp;publication_year=2012&amp;pages=302&amp;pmid=22936063&amp;doi=10.1038/modpathol.2012.150&amp;" TargetMode="External"/><Relationship Id="rId82" Type="http://schemas.openxmlformats.org/officeDocument/2006/relationships/hyperlink" Target="https://doi.org/10.1038/nrg2626" TargetMode="External"/><Relationship Id="rId199" Type="http://schemas.openxmlformats.org/officeDocument/2006/relationships/hyperlink" Target="https://pubmed.ncbi.nlm.nih.gov/24705333/" TargetMode="External"/><Relationship Id="rId203" Type="http://schemas.openxmlformats.org/officeDocument/2006/relationships/hyperlink" Target="https://pubmed.ncbi.nlm.nih.gov/24705333/" TargetMode="External"/><Relationship Id="rId19" Type="http://schemas.openxmlformats.org/officeDocument/2006/relationships/hyperlink" Target="https://pubmed.ncbi.nlm.nih.gov/15317891/" TargetMode="External"/><Relationship Id="rId224" Type="http://schemas.openxmlformats.org/officeDocument/2006/relationships/hyperlink" Target="https://pmc.ncbi.nlm.nih.gov/articles/PMC4017867/" TargetMode="External"/><Relationship Id="rId245" Type="http://schemas.openxmlformats.org/officeDocument/2006/relationships/footer" Target="footer3.xml"/><Relationship Id="rId30" Type="http://schemas.openxmlformats.org/officeDocument/2006/relationships/hyperlink" Target="https://doi.org/10.1158/1078-0432.CCR-14-2594" TargetMode="External"/><Relationship Id="rId105" Type="http://schemas.openxmlformats.org/officeDocument/2006/relationships/hyperlink" Target="https://scholar.google.com/scholar_lookup?journal=Scientific%20Reports&amp;title=Comparison%20of%20TCGA%20and%20GENIE%20genomic%20datasets%20for%20the%20detection%20of%20clinically%20actionable%20alterations%20in%20breast%20cancer&amp;author=P%20Kaur&amp;author=TB%20Porras&amp;author=A%20Ring&amp;author=JD%20Carpten&amp;author=JE%20Lang&amp;volume=9&amp;issue=1&amp;publication_year=2019&amp;pages=1482&amp;pmid=30728399&amp;doi=10.1038/s41598-018-37574-8&amp;" TargetMode="External"/><Relationship Id="rId126" Type="http://schemas.openxmlformats.org/officeDocument/2006/relationships/hyperlink" Target="https://doi.org/10.1245/s10434-018-6540-4" TargetMode="External"/><Relationship Id="rId147" Type="http://schemas.openxmlformats.org/officeDocument/2006/relationships/hyperlink" Target="https://scholar.google.com/scholar_lookup?journal=Breast%20Cancer%20Res%20Treat&amp;title=Towards%20an%20optimized%20platform%20for%20the%20detection,%20enrichment,%20and%20semi-quantitation%20circulating%20tumor%20cells&amp;author=TJ%20Molloy&amp;author=AJ%20Bosma&amp;author=LJ%20van%E2%80%99t%20Veer&amp;volume=112&amp;issue=2&amp;publication_year=2008&amp;pages=297-307&amp;pmid=18213476&amp;doi=10.1007/s10549-007-9872-5&amp;" TargetMode="External"/><Relationship Id="rId168" Type="http://schemas.openxmlformats.org/officeDocument/2006/relationships/hyperlink" Target="https://pmc.ncbi.nlm.nih.gov/articles/PMC4665352/" TargetMode="External"/><Relationship Id="rId51" Type="http://schemas.openxmlformats.org/officeDocument/2006/relationships/hyperlink" Target="https://scholar.google.com/scholar_lookup?journal=Cancer%20Res&amp;title=Chromosomal%20instability%20confers%20intrinsic%20multidrug%20resistance&amp;author=AJ%20Lee&amp;author=D%20Endesfelder&amp;author=AJ%20Rowan&amp;volume=71&amp;issue=5&amp;publication_year=2011&amp;pages=1858-1870&amp;pmid=21363922&amp;doi=10.1158/0008-5472.CAN-10-3604&amp;" TargetMode="External"/><Relationship Id="rId72" Type="http://schemas.openxmlformats.org/officeDocument/2006/relationships/hyperlink" Target="https://pubmed.ncbi.nlm.nih.gov/22385958/" TargetMode="External"/><Relationship Id="rId93" Type="http://schemas.openxmlformats.org/officeDocument/2006/relationships/hyperlink" Target="https://doi.org/10.1101/gr.216788.116" TargetMode="External"/><Relationship Id="rId189" Type="http://schemas.openxmlformats.org/officeDocument/2006/relationships/hyperlink" Target="https://scholar.google.com/scholar_lookup?journal=Cancer%20Research&amp;title=Real-time%20Liquid%20Biopsy%20in%20Cancer%20Patients:%20Fact%20or%20Fiction?&amp;author=K%20Pantel&amp;author=C%20Alix-Panabi%C3%A8res&amp;volume=73&amp;issue=21&amp;publication_year=2013&amp;pages=6384-6388&amp;pmid=24145355&amp;doi=10.1158/0008-5472.CAN-13-2030&amp;" TargetMode="External"/><Relationship Id="rId3" Type="http://schemas.openxmlformats.org/officeDocument/2006/relationships/settings" Target="settings.xml"/><Relationship Id="rId214" Type="http://schemas.openxmlformats.org/officeDocument/2006/relationships/hyperlink" Target="https://scholar.google.com/scholar_lookup?journal=Sci%20Transl%20Med&amp;title=Mutation%20tracking%20in%20circulating%20tumor%20DNA%20predicts%20relapse%20in%20early%20breast%20cancer&amp;author=I%20Garcia-Murillas&amp;author=G%20Schiavon&amp;author=B%20Weigelt&amp;volume=7&amp;issue=302&amp;publication_year=2015&amp;pages=302ra133&amp;pmid=26311728&amp;doi=10.1126/scitranslmed.aab0021&amp;" TargetMode="External"/><Relationship Id="rId235" Type="http://schemas.openxmlformats.org/officeDocument/2006/relationships/hyperlink" Target="https://pubmed.ncbi.nlm.nih.gov/30241001/" TargetMode="External"/><Relationship Id="rId116" Type="http://schemas.openxmlformats.org/officeDocument/2006/relationships/hyperlink" Target="https://pubmed.ncbi.nlm.nih.gov/24878701/" TargetMode="External"/><Relationship Id="rId137" Type="http://schemas.openxmlformats.org/officeDocument/2006/relationships/hyperlink" Target="https://scholar.google.com/scholar_lookup?journal=BMC%20Genomics&amp;title=A%20comparison%20of%20RNA%20amplification%20techniques%20at%20sub-nanogram%20input%20concentration&amp;author=JE%20Lang&amp;author=MJ%20Magbanua&amp;author=JH%20Scott&amp;volume=10&amp;publication_year=2009&amp;pages=326&amp;pmid=19619282&amp;doi=10.1186/1471-2164-10-326&amp;" TargetMode="External"/><Relationship Id="rId158" Type="http://schemas.openxmlformats.org/officeDocument/2006/relationships/hyperlink" Target="https://pubmed.ncbi.nlm.nih.gov/24553385/" TargetMode="External"/><Relationship Id="rId20" Type="http://schemas.openxmlformats.org/officeDocument/2006/relationships/hyperlink" Target="https://scholar.google.com/scholar_lookup?journal=N%20Engl%20J%20Med&amp;title=Circulating%20tumor%20cells,%20disease%20progression,%20and%20survival%20in%20metastatic%20breast%20cancer&amp;author=M%20Cristofanilli&amp;author=GT%20Budd&amp;author=MJ%20Ellis&amp;volume=351&amp;issue=8&amp;publication_year=2004&amp;pages=781-791&amp;pmid=15317891&amp;doi=10.1056/NEJMoa040766&amp;" TargetMode="External"/><Relationship Id="rId41" Type="http://schemas.openxmlformats.org/officeDocument/2006/relationships/hyperlink" Target="https://pmc.ncbi.nlm.nih.gov/articles/PMC4878653/" TargetMode="External"/><Relationship Id="rId62" Type="http://schemas.openxmlformats.org/officeDocument/2006/relationships/hyperlink" Target="https://doi.org/10.1634/theoncologist.2011-0385" TargetMode="External"/><Relationship Id="rId83" Type="http://schemas.openxmlformats.org/officeDocument/2006/relationships/hyperlink" Target="https://pubmed.ncbi.nlm.nih.gov/19997069/" TargetMode="External"/><Relationship Id="rId179" Type="http://schemas.openxmlformats.org/officeDocument/2006/relationships/hyperlink" Target="https://doi.org/10.3389/fonc.2018.00275" TargetMode="External"/><Relationship Id="rId190" Type="http://schemas.openxmlformats.org/officeDocument/2006/relationships/hyperlink" Target="https://doi.org/10.1038/nature11412" TargetMode="External"/><Relationship Id="rId204" Type="http://schemas.openxmlformats.org/officeDocument/2006/relationships/hyperlink" Target="https://scholar.google.com/scholar_lookup?journal=Nat%20Med&amp;title=An%20ultrasensitive%20method%20for%20quantitating%20circulating%20tumor%20DNA%20with%20broad%20patient%20coverage&amp;author=AM%20Newman&amp;author=SV%20Bratman&amp;author=J%20To&amp;volume=20&amp;issue=5&amp;publication_year=2014&amp;pages=548-554&amp;pmid=24705333&amp;doi=10.1038/nm.3519&amp;" TargetMode="External"/><Relationship Id="rId225" Type="http://schemas.openxmlformats.org/officeDocument/2006/relationships/hyperlink" Target="https://pubmed.ncbi.nlm.nih.gov/24553385/" TargetMode="External"/><Relationship Id="rId246" Type="http://schemas.openxmlformats.org/officeDocument/2006/relationships/fontTable" Target="fontTable.xml"/><Relationship Id="rId106" Type="http://schemas.openxmlformats.org/officeDocument/2006/relationships/hyperlink" Target="https://doi.org/10.1001/jamaoncol.2017.4027" TargetMode="External"/><Relationship Id="rId127" Type="http://schemas.openxmlformats.org/officeDocument/2006/relationships/hyperlink" Target="https://pmc.ncbi.nlm.nih.gov/articles/PMC7065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21</Pages>
  <Words>12168</Words>
  <Characters>69363</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SDI 1084</cp:lastModifiedBy>
  <cp:revision>11</cp:revision>
  <dcterms:created xsi:type="dcterms:W3CDTF">2025-07-16T06:09:00Z</dcterms:created>
  <dcterms:modified xsi:type="dcterms:W3CDTF">2025-08-30T12:40:00Z</dcterms:modified>
</cp:coreProperties>
</file>