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28DE" w14:textId="77777777" w:rsidR="002A11A7" w:rsidRPr="006836D4" w:rsidRDefault="006836D4" w:rsidP="00696107">
      <w:pPr>
        <w:pStyle w:val="NoSpacing"/>
        <w:jc w:val="center"/>
        <w:rPr>
          <w:rFonts w:ascii="Times New Roman" w:hAnsi="Times New Roman"/>
          <w:b/>
          <w:sz w:val="28"/>
          <w:szCs w:val="28"/>
        </w:rPr>
      </w:pPr>
      <w:bookmarkStart w:id="0" w:name="_GoBack"/>
      <w:bookmarkEnd w:id="0"/>
      <w:r w:rsidRPr="006836D4">
        <w:rPr>
          <w:rFonts w:ascii="Times New Roman" w:hAnsi="Times New Roman"/>
          <w:b/>
          <w:sz w:val="28"/>
          <w:szCs w:val="28"/>
        </w:rPr>
        <w:t>Risk</w:t>
      </w:r>
      <w:r>
        <w:rPr>
          <w:rFonts w:ascii="Times New Roman" w:hAnsi="Times New Roman"/>
          <w:b/>
          <w:sz w:val="28"/>
          <w:szCs w:val="28"/>
        </w:rPr>
        <w:t xml:space="preserve"> Asset M</w:t>
      </w:r>
      <w:r w:rsidRPr="006836D4">
        <w:rPr>
          <w:rFonts w:ascii="Times New Roman" w:hAnsi="Times New Roman"/>
          <w:b/>
          <w:sz w:val="28"/>
          <w:szCs w:val="28"/>
        </w:rPr>
        <w:t>anagemen</w:t>
      </w:r>
      <w:r>
        <w:rPr>
          <w:rFonts w:ascii="Times New Roman" w:hAnsi="Times New Roman"/>
          <w:b/>
          <w:sz w:val="28"/>
          <w:szCs w:val="28"/>
        </w:rPr>
        <w:t>t and Financial Pe</w:t>
      </w:r>
      <w:r w:rsidR="009F67C7">
        <w:rPr>
          <w:rFonts w:ascii="Times New Roman" w:hAnsi="Times New Roman"/>
          <w:b/>
          <w:sz w:val="28"/>
          <w:szCs w:val="28"/>
        </w:rPr>
        <w:t>rformance of Deposit Money Banks</w:t>
      </w:r>
      <w:r>
        <w:rPr>
          <w:rFonts w:ascii="Times New Roman" w:hAnsi="Times New Roman"/>
          <w:b/>
          <w:sz w:val="28"/>
          <w:szCs w:val="28"/>
        </w:rPr>
        <w:t xml:space="preserve"> in N</w:t>
      </w:r>
      <w:r w:rsidRPr="006836D4">
        <w:rPr>
          <w:rFonts w:ascii="Times New Roman" w:hAnsi="Times New Roman"/>
          <w:b/>
          <w:sz w:val="28"/>
          <w:szCs w:val="28"/>
        </w:rPr>
        <w:t>igeria</w:t>
      </w:r>
    </w:p>
    <w:p w14:paraId="1C5DA331" w14:textId="77777777" w:rsidR="002A11A7" w:rsidRDefault="002A11A7" w:rsidP="002A11A7">
      <w:pPr>
        <w:pStyle w:val="NoSpacing"/>
        <w:jc w:val="center"/>
        <w:rPr>
          <w:rFonts w:ascii="Times New Roman" w:hAnsi="Times New Roman"/>
          <w:b/>
          <w:sz w:val="24"/>
          <w:szCs w:val="24"/>
        </w:rPr>
      </w:pPr>
    </w:p>
    <w:p w14:paraId="5AE994F1" w14:textId="77777777" w:rsidR="002A11A7" w:rsidRDefault="002A11A7" w:rsidP="002A11A7">
      <w:pPr>
        <w:ind w:left="-180" w:right="-360"/>
        <w:jc w:val="center"/>
        <w:rPr>
          <w:b/>
          <w:i/>
        </w:rPr>
      </w:pPr>
    </w:p>
    <w:p w14:paraId="4E03CEDF" w14:textId="77777777" w:rsidR="002A11A7" w:rsidRPr="00F75EBA" w:rsidRDefault="002A11A7" w:rsidP="002A11A7">
      <w:pPr>
        <w:ind w:left="-180" w:right="-360"/>
        <w:jc w:val="center"/>
        <w:rPr>
          <w:b/>
          <w:i/>
        </w:rPr>
      </w:pPr>
      <w:r w:rsidRPr="00F75EBA">
        <w:rPr>
          <w:b/>
          <w:i/>
        </w:rPr>
        <w:t>ABSTRACT</w:t>
      </w:r>
    </w:p>
    <w:p w14:paraId="03241B61" w14:textId="77777777" w:rsidR="00716F9E" w:rsidRPr="00125D74" w:rsidRDefault="00716F9E" w:rsidP="00716F9E">
      <w:pPr>
        <w:jc w:val="both"/>
        <w:rPr>
          <w:i/>
        </w:rPr>
      </w:pPr>
      <w:r w:rsidRPr="00125D74">
        <w:rPr>
          <w:i/>
        </w:rPr>
        <w:t>This study investigated the effect of risk asset management on the financial performance of selected listed deposit money banks (DMBs) in Nigeria. The study applied a descriptive and ex-post facto research design. The sample size was twelve (12) listed deposit money banks selected from a population of all the listed deposit banks within the period of study from 2012-2022. Data for the study were extracted from secondary sources specifically annual reports and accounts of the selected deposit money banks for the period. Data generated for this study were analyzed using panel Generalized Method of Moments (GMM) of E-view 10 statistical package. The results revealed that loan and advances as well as investment securities have positive significant influence on the return on equity of DMBs in Nigeria. The study therefore recommends that risk assets of deposit money banks should be consistently analyzed and classified to reduce the level of non-performing loans while resources should be channeled in the area of loans and advances and in investment securities as they impact positively on the returns generated by listed deposit money banks in Nigeria.</w:t>
      </w:r>
    </w:p>
    <w:p w14:paraId="1B3B0DF7" w14:textId="77777777" w:rsidR="00A64931" w:rsidRPr="00F75EBA" w:rsidRDefault="00716F9E" w:rsidP="00716F9E">
      <w:pPr>
        <w:tabs>
          <w:tab w:val="left" w:pos="2400"/>
        </w:tabs>
        <w:jc w:val="both"/>
        <w:rPr>
          <w:b/>
          <w:bCs/>
          <w:i/>
        </w:rPr>
      </w:pPr>
      <w:r>
        <w:rPr>
          <w:b/>
          <w:bCs/>
          <w:i/>
        </w:rPr>
        <w:tab/>
      </w:r>
    </w:p>
    <w:p w14:paraId="43937946" w14:textId="77777777" w:rsidR="00A64931" w:rsidRDefault="00A64931" w:rsidP="00A64931">
      <w:r w:rsidRPr="00F75EBA">
        <w:rPr>
          <w:b/>
          <w:bCs/>
          <w:i/>
        </w:rPr>
        <w:t>KEYWORDS:</w:t>
      </w:r>
      <w:r>
        <w:rPr>
          <w:i/>
        </w:rPr>
        <w:t xml:space="preserve"> Risk Asset Management</w:t>
      </w:r>
      <w:r w:rsidRPr="00F75EBA">
        <w:rPr>
          <w:i/>
        </w:rPr>
        <w:t xml:space="preserve">, </w:t>
      </w:r>
      <w:r>
        <w:rPr>
          <w:i/>
        </w:rPr>
        <w:t>Loan and Advances, Investment Securities, Financial Performance, Return on Equity</w:t>
      </w:r>
    </w:p>
    <w:p w14:paraId="0BA05A49" w14:textId="77777777" w:rsidR="002A11A7" w:rsidRDefault="002A11A7" w:rsidP="00206FF4">
      <w:pPr>
        <w:jc w:val="both"/>
        <w:rPr>
          <w:b/>
        </w:rPr>
      </w:pPr>
    </w:p>
    <w:p w14:paraId="21B44C8E" w14:textId="77777777" w:rsidR="00352DCC" w:rsidRDefault="00352DCC" w:rsidP="00206FF4">
      <w:pPr>
        <w:jc w:val="both"/>
        <w:rPr>
          <w:b/>
        </w:rPr>
      </w:pPr>
    </w:p>
    <w:p w14:paraId="1CE9B99B" w14:textId="77777777" w:rsidR="00206FF4" w:rsidRPr="00206FF4" w:rsidRDefault="00206FF4" w:rsidP="00206FF4">
      <w:pPr>
        <w:jc w:val="both"/>
        <w:rPr>
          <w:b/>
        </w:rPr>
      </w:pPr>
      <w:r w:rsidRPr="00206FF4">
        <w:rPr>
          <w:b/>
        </w:rPr>
        <w:t>1.0 Introduction</w:t>
      </w:r>
    </w:p>
    <w:p w14:paraId="4D8236DD" w14:textId="77777777" w:rsidR="004E4956" w:rsidRPr="00D057EF" w:rsidRDefault="00206FF4" w:rsidP="00A73390">
      <w:pPr>
        <w:jc w:val="both"/>
        <w:rPr>
          <w:b/>
        </w:rPr>
      </w:pPr>
      <w:r w:rsidRPr="00D057EF">
        <w:t xml:space="preserve">The banking sector is central to the growth of any economy, but it </w:t>
      </w:r>
      <w:proofErr w:type="gramStart"/>
      <w:r w:rsidRPr="00D057EF">
        <w:t>impact</w:t>
      </w:r>
      <w:proofErr w:type="gramEnd"/>
      <w:r w:rsidRPr="00D057EF">
        <w:t xml:space="preserve"> depends on the level of resources available via its ability to</w:t>
      </w:r>
      <w:r>
        <w:t xml:space="preserve"> create loan and advances</w:t>
      </w:r>
      <w:r w:rsidRPr="00D057EF">
        <w:t>. The financial feat of</w:t>
      </w:r>
      <w:r>
        <w:t xml:space="preserve"> Deposit Money B</w:t>
      </w:r>
      <w:r w:rsidRPr="00D057EF">
        <w:t xml:space="preserve">anks in Nigeria is </w:t>
      </w:r>
      <w:r w:rsidR="00D47372" w:rsidRPr="00D057EF">
        <w:t>influential</w:t>
      </w:r>
      <w:r w:rsidRPr="00D057EF">
        <w:t xml:space="preserve"> to its economic growth and</w:t>
      </w:r>
      <w:r w:rsidR="00357CC8">
        <w:t xml:space="preserve"> development (Abu et al</w:t>
      </w:r>
      <w:r w:rsidRPr="00D057EF">
        <w:t>, 2016).</w:t>
      </w:r>
      <w:r w:rsidR="00D47372" w:rsidRPr="00D47372">
        <w:t xml:space="preserve"> </w:t>
      </w:r>
      <w:r w:rsidR="00605FC2">
        <w:t xml:space="preserve">However, </w:t>
      </w:r>
      <w:proofErr w:type="spellStart"/>
      <w:r w:rsidR="00605FC2">
        <w:t>Olarewaju</w:t>
      </w:r>
      <w:proofErr w:type="spellEnd"/>
      <w:r w:rsidR="00605FC2">
        <w:t xml:space="preserve"> and</w:t>
      </w:r>
      <w:r w:rsidR="00D47372" w:rsidRPr="00D057EF">
        <w:t xml:space="preserve"> Adeyemi, (2015) as quoted by </w:t>
      </w:r>
      <w:r w:rsidR="00357CC8">
        <w:t>Wisdom et al</w:t>
      </w:r>
      <w:r w:rsidR="00D3013A">
        <w:t xml:space="preserve"> </w:t>
      </w:r>
      <w:r w:rsidR="00D47372" w:rsidRPr="00D057EF">
        <w:t>(2021) asserted that DMBs generally play a vital role in the development of the economy. The major role of a bank is embedded in their intermediation function of transferring funds from surplus units to the deficit units thr</w:t>
      </w:r>
      <w:r w:rsidR="00357CC8">
        <w:t>ough lending activities (</w:t>
      </w:r>
      <w:proofErr w:type="spellStart"/>
      <w:r w:rsidR="00357CC8">
        <w:t>Kajola</w:t>
      </w:r>
      <w:proofErr w:type="spellEnd"/>
      <w:r w:rsidR="00357CC8">
        <w:t xml:space="preserve"> </w:t>
      </w:r>
      <w:r w:rsidR="00D47372" w:rsidRPr="00D057EF">
        <w:t>e</w:t>
      </w:r>
      <w:r w:rsidR="00357CC8">
        <w:t>t al</w:t>
      </w:r>
      <w:r w:rsidR="00D47372" w:rsidRPr="00D057EF">
        <w:t>, 2018).</w:t>
      </w:r>
      <w:r w:rsidR="00D47372" w:rsidRPr="00D47372">
        <w:t xml:space="preserve"> </w:t>
      </w:r>
      <w:r w:rsidR="00D47372">
        <w:t>This highly demanding function</w:t>
      </w:r>
      <w:r w:rsidR="00D47372" w:rsidRPr="00D057EF">
        <w:t xml:space="preserve"> of the banks came with it associated risks, rangin</w:t>
      </w:r>
      <w:r w:rsidR="00D47372">
        <w:t>g from credit risk,</w:t>
      </w:r>
      <w:r w:rsidR="00D47372" w:rsidRPr="00D057EF">
        <w:t xml:space="preserve"> liquidity risk, operational risk and so on. These risks affect the quality of assets traded by the banks; hence its impact on the financial condition of banks is critical (Ka</w:t>
      </w:r>
      <w:r w:rsidR="00357CC8">
        <w:t>yode et al</w:t>
      </w:r>
      <w:r w:rsidR="00D47372" w:rsidRPr="00D057EF">
        <w:t>, 2015).</w:t>
      </w:r>
      <w:r w:rsidR="004E4956" w:rsidRPr="004E4956">
        <w:t xml:space="preserve"> </w:t>
      </w:r>
      <w:proofErr w:type="spellStart"/>
      <w:r w:rsidR="004E4956" w:rsidRPr="00D057EF">
        <w:t>Sulaiman</w:t>
      </w:r>
      <w:proofErr w:type="spellEnd"/>
      <w:r w:rsidR="004E4956" w:rsidRPr="00D057EF">
        <w:t xml:space="preserve"> (2001) cited in Ka</w:t>
      </w:r>
      <w:r w:rsidR="00605FC2">
        <w:t>yode et al</w:t>
      </w:r>
      <w:r w:rsidR="004E4956" w:rsidRPr="00D057EF">
        <w:t xml:space="preserve"> (2015) discloses that the inability of the banks management to identify </w:t>
      </w:r>
      <w:r w:rsidR="004E4956">
        <w:t>problem</w:t>
      </w:r>
      <w:r w:rsidR="004E4956" w:rsidRPr="00D057EF">
        <w:t xml:space="preserve"> assets remain a serious deficiency among the Nigerian banks. This is probably borne due to ignorance or the desire to have a robu</w:t>
      </w:r>
      <w:r w:rsidR="004E4956">
        <w:t>st financial status</w:t>
      </w:r>
      <w:r w:rsidR="004E4956" w:rsidRPr="00D057EF">
        <w:t>. This leads to the presentation of accounts that do not reflect the true financial condition of the institution, giving overstated profits from which dividends and taxes are paid. When such acts of negligence are discovered by the regulators, the affected banks are usually meant to make up for the shortfall in provisions with adverse consequences in their financial reports. Consequently, this negatively affects the banks by eroding the profit of subsequent periods with resultant losses causing serious damage on their capital adequacy ratios and ultimately the quality of the assets of the banks (</w:t>
      </w:r>
      <w:proofErr w:type="spellStart"/>
      <w:r w:rsidR="004E4956" w:rsidRPr="00D057EF">
        <w:t>Ojo</w:t>
      </w:r>
      <w:proofErr w:type="spellEnd"/>
      <w:r w:rsidR="004E4956" w:rsidRPr="00D057EF">
        <w:t>, 2010 cited</w:t>
      </w:r>
      <w:r w:rsidR="00605FC2">
        <w:t xml:space="preserve"> in Kayode et al</w:t>
      </w:r>
      <w:r w:rsidR="004E4956" w:rsidRPr="00D057EF">
        <w:t xml:space="preserve">, 2015). </w:t>
      </w:r>
    </w:p>
    <w:p w14:paraId="177FA809" w14:textId="77777777" w:rsidR="00A73390" w:rsidRPr="00D057EF" w:rsidRDefault="00A73390" w:rsidP="00A73390">
      <w:pPr>
        <w:jc w:val="both"/>
      </w:pPr>
      <w:r w:rsidRPr="00D057EF">
        <w:t xml:space="preserve">Interest accumulates from loans and advances given by banks including deposit made by customers. The difference between the two interests forms their profit or loss. The banks can only leverage on this profit if the borrowers do not default in paying either the principal or the </w:t>
      </w:r>
      <w:r w:rsidRPr="00D057EF">
        <w:lastRenderedPageBreak/>
        <w:t>interest or both. However, there is the possibility of default on the part of the borrower</w:t>
      </w:r>
      <w:r w:rsidR="00605FC2">
        <w:t xml:space="preserve"> (</w:t>
      </w:r>
      <w:proofErr w:type="spellStart"/>
      <w:r w:rsidR="00605FC2">
        <w:t>Inegbedion</w:t>
      </w:r>
      <w:proofErr w:type="spellEnd"/>
      <w:r w:rsidR="00605FC2">
        <w:t xml:space="preserve"> et al</w:t>
      </w:r>
      <w:r w:rsidRPr="00D057EF">
        <w:t>, 2020). This underscores the need for adequate management of risk assets by Nigerian banks to enh</w:t>
      </w:r>
      <w:r w:rsidR="007442E5">
        <w:t>ance</w:t>
      </w:r>
      <w:r w:rsidR="001749F0">
        <w:t xml:space="preserve"> financial stability</w:t>
      </w:r>
      <w:r w:rsidRPr="00D057EF">
        <w:t xml:space="preserve">. </w:t>
      </w:r>
    </w:p>
    <w:p w14:paraId="175E1C64" w14:textId="77777777" w:rsidR="007A629D" w:rsidRPr="007A629D" w:rsidRDefault="001749F0" w:rsidP="00865451">
      <w:pPr>
        <w:jc w:val="both"/>
      </w:pPr>
      <w:r>
        <w:t xml:space="preserve">Deposit Money </w:t>
      </w:r>
      <w:r w:rsidRPr="00D057EF">
        <w:t>Banks are the backbone of financial system which pro</w:t>
      </w:r>
      <w:r>
        <w:t xml:space="preserve">vides capital for job creation, </w:t>
      </w:r>
      <w:r w:rsidRPr="00D057EF">
        <w:t>infrastructure, and overall g</w:t>
      </w:r>
      <w:r w:rsidR="007442E5">
        <w:t>rowth of the system</w:t>
      </w:r>
      <w:r w:rsidRPr="00D057EF">
        <w:t xml:space="preserve"> leading to general economic development (</w:t>
      </w:r>
      <w:proofErr w:type="spellStart"/>
      <w:r w:rsidRPr="00D057EF">
        <w:t>Edem</w:t>
      </w:r>
      <w:proofErr w:type="spellEnd"/>
      <w:r w:rsidRPr="00D057EF">
        <w:t>, 2017).</w:t>
      </w:r>
      <w:r w:rsidR="007442E5" w:rsidRPr="00D057EF">
        <w:t xml:space="preserve"> However, s</w:t>
      </w:r>
      <w:r w:rsidR="007442E5">
        <w:t>ince the inception of</w:t>
      </w:r>
      <w:r w:rsidR="007442E5" w:rsidRPr="00D057EF">
        <w:t xml:space="preserve"> banking</w:t>
      </w:r>
      <w:r w:rsidR="003A78F6">
        <w:t xml:space="preserve"> system</w:t>
      </w:r>
      <w:r w:rsidR="007442E5" w:rsidRPr="00D057EF">
        <w:t xml:space="preserve"> in Nigeria, many banks have allegedly failed due to the problem of poor risk asset management </w:t>
      </w:r>
      <w:r w:rsidR="00605FC2">
        <w:t>(</w:t>
      </w:r>
      <w:proofErr w:type="spellStart"/>
      <w:r w:rsidR="00605FC2">
        <w:t>Ezelibe</w:t>
      </w:r>
      <w:proofErr w:type="spellEnd"/>
      <w:r w:rsidR="00605FC2">
        <w:t xml:space="preserve"> and</w:t>
      </w:r>
      <w:r w:rsidR="007442E5" w:rsidRPr="00A516A2">
        <w:t xml:space="preserve"> </w:t>
      </w:r>
      <w:proofErr w:type="spellStart"/>
      <w:r w:rsidR="007442E5" w:rsidRPr="00A516A2">
        <w:t>Aruefor</w:t>
      </w:r>
      <w:proofErr w:type="spellEnd"/>
      <w:r w:rsidR="007442E5" w:rsidRPr="00A516A2">
        <w:t>, 2017).</w:t>
      </w:r>
      <w:r w:rsidR="007442E5" w:rsidRPr="00D057EF">
        <w:t xml:space="preserve"> </w:t>
      </w:r>
      <w:r w:rsidR="009D2082" w:rsidRPr="00D057EF">
        <w:t>In</w:t>
      </w:r>
      <w:r w:rsidR="007A629D" w:rsidRPr="00D057EF">
        <w:t xml:space="preserve"> addition</w:t>
      </w:r>
      <w:r w:rsidR="007442E5" w:rsidRPr="00D057EF">
        <w:t>, the early phase of the global financial crisis that started in 2007 indicates that many banks, notwithstanding their adequate capital capacities, had some challenges due to inadequate risk asset management. To this end, management of risk assets of banks is crucial to their s</w:t>
      </w:r>
      <w:r w:rsidR="00FE12E6">
        <w:t>urvival and growth of the</w:t>
      </w:r>
      <w:r w:rsidR="00C31171">
        <w:t xml:space="preserve"> economy (Graham and</w:t>
      </w:r>
      <w:r w:rsidR="007442E5" w:rsidRPr="00D057EF">
        <w:t xml:space="preserve"> Bordeleau (2010) c</w:t>
      </w:r>
      <w:r w:rsidR="00C5431A">
        <w:t>ited by</w:t>
      </w:r>
      <w:r w:rsidR="00C31171">
        <w:t xml:space="preserve"> </w:t>
      </w:r>
      <w:proofErr w:type="spellStart"/>
      <w:r w:rsidR="00C31171">
        <w:t>Onyekwelu</w:t>
      </w:r>
      <w:proofErr w:type="spellEnd"/>
      <w:r w:rsidR="00C31171">
        <w:t xml:space="preserve"> et al </w:t>
      </w:r>
      <w:r w:rsidR="007442E5" w:rsidRPr="00D057EF">
        <w:t>(2018).</w:t>
      </w:r>
    </w:p>
    <w:p w14:paraId="1073E7DF" w14:textId="77777777" w:rsidR="00A33D31" w:rsidRDefault="00C31171" w:rsidP="00865451">
      <w:pPr>
        <w:jc w:val="both"/>
      </w:pPr>
      <w:proofErr w:type="spellStart"/>
      <w:r>
        <w:t>Ogundele</w:t>
      </w:r>
      <w:proofErr w:type="spellEnd"/>
      <w:r>
        <w:t xml:space="preserve"> et al</w:t>
      </w:r>
      <w:r w:rsidR="007A629D" w:rsidRPr="00D057EF">
        <w:t xml:space="preserve"> (2021) stated that statistics from Nigeria Deposit Insurance Corporation (NDIC) reveal that non-performing loans increased in 1997, N0.01 trillion to N2.09 trillion in 2009, decreased to N0.65 trillion in 2015, increased to N2.36 trillion in 2017, reduced to N1.79 trillion in 2018. </w:t>
      </w:r>
      <w:r w:rsidR="0076262B">
        <w:t>Indicating more amounts on raise despite</w:t>
      </w:r>
      <w:r w:rsidR="007A629D" w:rsidRPr="00D057EF">
        <w:t xml:space="preserve"> policies by the government</w:t>
      </w:r>
      <w:r w:rsidR="0076262B">
        <w:t xml:space="preserve"> such</w:t>
      </w:r>
      <w:r w:rsidR="007A629D" w:rsidRPr="00D057EF">
        <w:t xml:space="preserve"> as “Know Your Customers” (KYC) introduced by Basel accord committee. These non-performing loans stagnate real estate growth, reduce banking liquidity and credit expansion, all of which have direct negative implications on the banks’ </w:t>
      </w:r>
      <w:r w:rsidR="0076262B">
        <w:t>operations</w:t>
      </w:r>
      <w:r w:rsidR="007A629D" w:rsidRPr="00D057EF">
        <w:t>. Similarly, investment securities are among the risk assets traded within the banking sector. Risk is always a major factor to be considered in any transaction involving financial intermediation. Management is exposed to some level of risk when taking most decisions about some investment portfolios and these decisions are crucial to the performance of the affected businesses hence the need for caution in trading on such risky assets by fi</w:t>
      </w:r>
      <w:r>
        <w:t>nancial institutions (</w:t>
      </w:r>
      <w:proofErr w:type="spellStart"/>
      <w:r>
        <w:t>Ndubuisi</w:t>
      </w:r>
      <w:proofErr w:type="spellEnd"/>
      <w:r>
        <w:t xml:space="preserve"> and</w:t>
      </w:r>
      <w:r w:rsidR="007A629D" w:rsidRPr="00D057EF">
        <w:t xml:space="preserve"> </w:t>
      </w:r>
      <w:proofErr w:type="spellStart"/>
      <w:r w:rsidR="00E06B8E" w:rsidRPr="00E06B8E">
        <w:t>Amedu</w:t>
      </w:r>
      <w:proofErr w:type="spellEnd"/>
      <w:r w:rsidR="005C0124">
        <w:t>, 2018</w:t>
      </w:r>
      <w:r w:rsidR="007A629D" w:rsidRPr="00D057EF">
        <w:t>).</w:t>
      </w:r>
    </w:p>
    <w:p w14:paraId="49930AB0" w14:textId="77777777" w:rsidR="00022BF3" w:rsidRPr="00D057EF" w:rsidRDefault="00022BF3" w:rsidP="00022BF3">
      <w:pPr>
        <w:jc w:val="both"/>
      </w:pPr>
      <w:r w:rsidRPr="00D057EF">
        <w:t>Finally, the sensitivity of banking activities and incessant crises characterizing the banking industry attracted a global response in form of Basel accords. The first in 1988 known as Basel I and subsequently Basel II both fixed minimum capital adequacy ratio at 8% and lastly in 2010 Basel III raised it to 10.5% of the risk-weighted assets of the banks. This policy was made in pursuant of promoting stability and efficiency of the financial system through direct reduction of any likelihood of insolvency of the bank</w:t>
      </w:r>
      <w:r w:rsidR="00C31171">
        <w:t>s (Abba et al</w:t>
      </w:r>
      <w:r w:rsidRPr="00D057EF">
        <w:t>, 2018). Most of these risk assets greatest task of management has been discerned to be the booking of these risk assets for credit worthy customers who will meet maturing obliga</w:t>
      </w:r>
      <w:r w:rsidR="00174977">
        <w:t>tions as they fall due (Akande and</w:t>
      </w:r>
      <w:r w:rsidRPr="00D057EF">
        <w:t xml:space="preserve"> </w:t>
      </w:r>
      <w:proofErr w:type="spellStart"/>
      <w:r w:rsidRPr="00D057EF">
        <w:t>Alalade</w:t>
      </w:r>
      <w:proofErr w:type="spellEnd"/>
      <w:r w:rsidRPr="00D057EF">
        <w:t>, 2019). It is against this background that this study is geared towards determining the extent to which risk asset management impacts on the financial performance o</w:t>
      </w:r>
      <w:r>
        <w:t>f Nigerian deposit money banks in Nigeria.</w:t>
      </w:r>
    </w:p>
    <w:p w14:paraId="290DD004" w14:textId="77777777" w:rsidR="003022D4" w:rsidRDefault="00652053" w:rsidP="003022D4">
      <w:pPr>
        <w:jc w:val="both"/>
        <w:rPr>
          <w:b/>
        </w:rPr>
      </w:pPr>
      <w:r w:rsidRPr="00D057EF">
        <w:rPr>
          <w:b/>
        </w:rPr>
        <w:t>Statement of the problem</w:t>
      </w:r>
    </w:p>
    <w:p w14:paraId="11F1E746" w14:textId="77777777" w:rsidR="00652053" w:rsidRPr="003022D4" w:rsidRDefault="00610C08" w:rsidP="003022D4">
      <w:pPr>
        <w:jc w:val="both"/>
        <w:rPr>
          <w:b/>
        </w:rPr>
      </w:pPr>
      <w:r>
        <w:t>Deposit money banks operates on</w:t>
      </w:r>
      <w:r w:rsidR="00652053" w:rsidRPr="00D057EF">
        <w:t xml:space="preserve"> financial intermediation by creating loans and advances from surplus units, and transferring to deficit units to receive interest as returns. This singular service by banks is associated with various risks ranging from credit risk,</w:t>
      </w:r>
      <w:r w:rsidR="00652053">
        <w:t xml:space="preserve"> liquidity risk,</w:t>
      </w:r>
      <w:r w:rsidR="00652053" w:rsidRPr="00D057EF">
        <w:t xml:space="preserve"> and market</w:t>
      </w:r>
      <w:r>
        <w:t xml:space="preserve"> risk</w:t>
      </w:r>
      <w:r w:rsidR="00652053" w:rsidRPr="00D057EF">
        <w:t>. The fact that loans and advances ke</w:t>
      </w:r>
      <w:r w:rsidR="00652053">
        <w:t xml:space="preserve">ep the banks liquid and as well generate returns </w:t>
      </w:r>
      <w:r w:rsidR="00652053" w:rsidRPr="00D057EF">
        <w:t>push them to continuous trading on this risk asset hence increasing the chance of default</w:t>
      </w:r>
      <w:r w:rsidR="00DF0661">
        <w:t>s</w:t>
      </w:r>
      <w:r w:rsidR="00652053" w:rsidRPr="00D057EF">
        <w:t xml:space="preserve">. </w:t>
      </w:r>
      <w:r w:rsidR="00DF0661">
        <w:t>However, t</w:t>
      </w:r>
      <w:r>
        <w:t>he quest to capture</w:t>
      </w:r>
      <w:r w:rsidR="00652053" w:rsidRPr="00D057EF">
        <w:t xml:space="preserve"> a large </w:t>
      </w:r>
      <w:r w:rsidR="00DF0661">
        <w:t>portion of the market</w:t>
      </w:r>
      <w:r w:rsidR="00652053" w:rsidRPr="00D057EF">
        <w:t xml:space="preserve"> in this very important business have landed many banks in crises such that led to the fina</w:t>
      </w:r>
      <w:r w:rsidR="00DF0661">
        <w:t>ncial distress</w:t>
      </w:r>
      <w:r w:rsidR="00652053" w:rsidRPr="00D057EF">
        <w:t xml:space="preserve"> experienced</w:t>
      </w:r>
      <w:r>
        <w:t xml:space="preserve"> in the</w:t>
      </w:r>
      <w:r w:rsidR="00DF0661">
        <w:t xml:space="preserve"> sector</w:t>
      </w:r>
      <w:r w:rsidR="00652053" w:rsidRPr="00D057EF">
        <w:t xml:space="preserve"> from the period</w:t>
      </w:r>
      <w:r w:rsidR="00DF0661">
        <w:t xml:space="preserve"> </w:t>
      </w:r>
      <w:r>
        <w:t xml:space="preserve">of </w:t>
      </w:r>
      <w:r w:rsidR="00DF0661">
        <w:t xml:space="preserve">2008 to </w:t>
      </w:r>
      <w:r w:rsidR="00652053" w:rsidRPr="00D057EF">
        <w:t>2009.</w:t>
      </w:r>
    </w:p>
    <w:p w14:paraId="0842164A" w14:textId="77777777" w:rsidR="00652053" w:rsidRPr="00D057EF" w:rsidRDefault="00652053" w:rsidP="003022D4">
      <w:pPr>
        <w:jc w:val="both"/>
      </w:pPr>
      <w:r w:rsidRPr="00D057EF">
        <w:t xml:space="preserve">Loans and advances provided by deposit money banks are expected to be settled both principal and interest in accordance with the specified agreement reached with the customers. </w:t>
      </w:r>
      <w:r w:rsidRPr="00D057EF">
        <w:lastRenderedPageBreak/>
        <w:t>Unfortunately, any default in repayment at the specified period may lead to increase in non-performing loans or complete bad debt which may ultimately d</w:t>
      </w:r>
      <w:r w:rsidR="00610C08" w:rsidRPr="00D057EF">
        <w:t>windle</w:t>
      </w:r>
      <w:r w:rsidRPr="00D057EF">
        <w:t xml:space="preserve"> the financial strength of such banks. Fur</w:t>
      </w:r>
      <w:r w:rsidR="00FE229D">
        <w:t>thermore, Taiwo et al</w:t>
      </w:r>
      <w:r w:rsidRPr="00D057EF">
        <w:t xml:space="preserve"> (2017) relates the establishment of Asset Management Corporation of Nigeria (AMCON) to tackle the problem of bad and doubtful debts ari</w:t>
      </w:r>
      <w:r w:rsidR="004F2985">
        <w:t>sing from this</w:t>
      </w:r>
      <w:r w:rsidRPr="00D057EF">
        <w:t xml:space="preserve"> risk assets traded by deposit money banks. The Central bank authorities in December 1987 established Basel I and II accord to checkmate some of the activities of deposit money banks including constant rise in non-performing loans and advances. The committee placed emphasis on the banks meeting up the capital adequacy requirement to mitigate agai</w:t>
      </w:r>
      <w:r w:rsidR="004F2985">
        <w:t>nst credit risk (</w:t>
      </w:r>
      <w:proofErr w:type="spellStart"/>
      <w:r w:rsidR="004F2985">
        <w:t>Greuning</w:t>
      </w:r>
      <w:proofErr w:type="spellEnd"/>
      <w:r w:rsidR="004F2985">
        <w:t xml:space="preserve">, 2003 as cited in </w:t>
      </w:r>
      <w:r w:rsidR="009F081F">
        <w:t>Abuba</w:t>
      </w:r>
      <w:r w:rsidR="00FE229D">
        <w:t>kar et al</w:t>
      </w:r>
      <w:r w:rsidR="009F081F">
        <w:t xml:space="preserve"> (2019)</w:t>
      </w:r>
      <w:r w:rsidRPr="00D057EF">
        <w:t xml:space="preserve">. </w:t>
      </w:r>
    </w:p>
    <w:p w14:paraId="6A5DCEA6" w14:textId="77777777" w:rsidR="00652053" w:rsidRPr="00D057EF" w:rsidRDefault="00652053" w:rsidP="003022D4">
      <w:pPr>
        <w:jc w:val="both"/>
      </w:pPr>
      <w:r w:rsidRPr="00D057EF">
        <w:t>However, financial institutions existence and survival are threatened by poor management of various risks which could lead to dwarf financial performance. Since the inception of banking institutions in Nigeria, many banks have failed due to traceable problem of poor risk management vis-à-vis inadequate management of risk assets hence the integration of appropriate risk asset management practices int</w:t>
      </w:r>
      <w:r w:rsidR="00610C08">
        <w:t>o Nigerian deposit money banks a</w:t>
      </w:r>
      <w:r w:rsidRPr="00D057EF">
        <w:t>s</w:t>
      </w:r>
      <w:r w:rsidR="00610C08">
        <w:t xml:space="preserve"> a</w:t>
      </w:r>
      <w:r w:rsidRPr="00D057EF">
        <w:t xml:space="preserve"> sacrosanct to their survival and growth. </w:t>
      </w:r>
    </w:p>
    <w:p w14:paraId="2BCDB83B" w14:textId="77777777" w:rsidR="00652053" w:rsidRPr="00D057EF" w:rsidRDefault="00652053" w:rsidP="00DA77E3">
      <w:pPr>
        <w:jc w:val="both"/>
      </w:pPr>
      <w:r w:rsidRPr="00D057EF">
        <w:t xml:space="preserve">However, investment securities are also risk assets traded by deposit money banks in Nigeria, which also face price volatility in the market which can equally affect the profitability of a bank. </w:t>
      </w:r>
      <w:proofErr w:type="spellStart"/>
      <w:r w:rsidRPr="00D057EF">
        <w:t>Adegbie</w:t>
      </w:r>
      <w:proofErr w:type="spellEnd"/>
      <w:r w:rsidRPr="00D057EF">
        <w:t xml:space="preserve"> and Dada (2018) posit that failure to adequately manage risk assets and liquidity risk will invariably lead to failure to harness benefits of growth in quality assets, achieving high profit, paying dividends to equity owners as well as meeting other objectives of other stakeholders. </w:t>
      </w:r>
    </w:p>
    <w:p w14:paraId="0E2187ED" w14:textId="77777777" w:rsidR="00652053" w:rsidRDefault="00652053" w:rsidP="00DA77E3">
      <w:pPr>
        <w:jc w:val="both"/>
      </w:pPr>
      <w:r w:rsidRPr="00D057EF">
        <w:t xml:space="preserve">The  above scenario has become a worrisome situation to the finance industry, this is also supported by the empirical studies with diverse findings </w:t>
      </w:r>
      <w:r w:rsidR="00F03394">
        <w:t xml:space="preserve">such as </w:t>
      </w:r>
      <w:proofErr w:type="spellStart"/>
      <w:r w:rsidR="00F03394">
        <w:t>Apochi</w:t>
      </w:r>
      <w:proofErr w:type="spellEnd"/>
      <w:r w:rsidR="00F03394">
        <w:t xml:space="preserve"> and</w:t>
      </w:r>
      <w:r w:rsidRPr="00D057EF">
        <w:t xml:space="preserve"> Baffa (2022) evaluation of credit risk and financial performance of deposit money banks in Nigeria found non-performing loan ratio negatively impacting on return on asset in a significant manner; contrary to </w:t>
      </w:r>
      <w:r w:rsidR="00F03394">
        <w:t xml:space="preserve">Wisdom, </w:t>
      </w:r>
      <w:proofErr w:type="spellStart"/>
      <w:r w:rsidR="00F03394">
        <w:t>Obiajulu</w:t>
      </w:r>
      <w:proofErr w:type="spellEnd"/>
      <w:r w:rsidR="00F03394">
        <w:t xml:space="preserve"> et al</w:t>
      </w:r>
      <w:r w:rsidR="000D497E">
        <w:t xml:space="preserve"> </w:t>
      </w:r>
      <w:r w:rsidRPr="00D057EF">
        <w:t>(2021) investigated liquidity management implications for financial performance of Nigerian deposit money banks which revealed a significant positive relationship between the current ratio of the banks and their return on as</w:t>
      </w:r>
      <w:r w:rsidR="000D497E">
        <w:t>sets; Furthermore,</w:t>
      </w:r>
      <w:r w:rsidRPr="00D057EF">
        <w:t xml:space="preserve"> in 2020, </w:t>
      </w:r>
      <w:proofErr w:type="spellStart"/>
      <w:r w:rsidRPr="00D057EF">
        <w:t>Inegbed</w:t>
      </w:r>
      <w:r w:rsidR="00F03394">
        <w:t>ion</w:t>
      </w:r>
      <w:proofErr w:type="spellEnd"/>
      <w:r w:rsidR="00F03394">
        <w:t xml:space="preserve"> et al</w:t>
      </w:r>
      <w:r w:rsidRPr="00D057EF">
        <w:t xml:space="preserve"> while assessing risk management and financial performance of banks in Nigeria equally found among others</w:t>
      </w:r>
      <w:r w:rsidR="003022D4">
        <w:t xml:space="preserve"> that</w:t>
      </w:r>
      <w:r w:rsidRPr="00D057EF">
        <w:t xml:space="preserve"> non-performing loan ratio to have a negative impact on return on a</w:t>
      </w:r>
      <w:r w:rsidR="000D497E">
        <w:t>verage asset and average equity: Also,</w:t>
      </w:r>
      <w:r w:rsidR="00F03394">
        <w:t xml:space="preserve"> </w:t>
      </w:r>
      <w:proofErr w:type="spellStart"/>
      <w:r w:rsidR="00F03394">
        <w:t>Olugboyega</w:t>
      </w:r>
      <w:proofErr w:type="spellEnd"/>
      <w:r w:rsidR="00F03394">
        <w:t xml:space="preserve"> et al</w:t>
      </w:r>
      <w:r w:rsidRPr="00D057EF">
        <w:t xml:space="preserve"> in 2019 evaluated the effect of credit risk management on financial performance of Nigerian listed banks and found out that non-performing loan to total loan ratio has a significant positive impact on both return on asset and return on equity while non-performing loan to total deposit ratio has a significant negative effect on return on asset and return on equity. These conflicting results in the recent times still point to the fact that effect of risk asset management on financial performance in Nigerian deposit money banks remains a topic that needs further investigation to enable the researcher take a position</w:t>
      </w:r>
      <w:r w:rsidR="00EB68DE">
        <w:t>, as well</w:t>
      </w:r>
      <w:r w:rsidR="003022D4">
        <w:t xml:space="preserve"> brin</w:t>
      </w:r>
      <w:r w:rsidR="00EB68DE">
        <w:t>g the literature and data</w:t>
      </w:r>
      <w:r w:rsidR="003022D4">
        <w:t xml:space="preserve"> up to date</w:t>
      </w:r>
      <w:r w:rsidRPr="00D057EF">
        <w:t xml:space="preserve">. </w:t>
      </w:r>
    </w:p>
    <w:p w14:paraId="3768566E" w14:textId="77777777" w:rsidR="002C2988" w:rsidRPr="00D057EF" w:rsidRDefault="002C2988" w:rsidP="00322C88">
      <w:pPr>
        <w:jc w:val="both"/>
        <w:rPr>
          <w:b/>
        </w:rPr>
      </w:pPr>
      <w:r w:rsidRPr="00D057EF">
        <w:rPr>
          <w:b/>
        </w:rPr>
        <w:t>Objectives of the study</w:t>
      </w:r>
    </w:p>
    <w:p w14:paraId="38C890CE" w14:textId="77777777" w:rsidR="002C2988" w:rsidRPr="00D057EF" w:rsidRDefault="002C2988" w:rsidP="002C2988">
      <w:pPr>
        <w:jc w:val="both"/>
        <w:rPr>
          <w:b/>
        </w:rPr>
      </w:pPr>
      <w:r w:rsidRPr="00D057EF">
        <w:t>The main objective of the study is to determine the impact of risk asset management on the financial performance of listed deposit money banks in Nigeria. However, the specific objectives are as follows:</w:t>
      </w:r>
    </w:p>
    <w:p w14:paraId="0167F652" w14:textId="77777777" w:rsidR="002C2988" w:rsidRPr="0057371F" w:rsidRDefault="00A64931" w:rsidP="0057371F">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To evaluate the impact of </w:t>
      </w:r>
      <w:r w:rsidR="00973376">
        <w:rPr>
          <w:rFonts w:ascii="Times New Roman" w:hAnsi="Times New Roman"/>
          <w:sz w:val="24"/>
          <w:szCs w:val="24"/>
        </w:rPr>
        <w:t>loan</w:t>
      </w:r>
      <w:r w:rsidR="002C2988" w:rsidRPr="002C2988">
        <w:rPr>
          <w:rFonts w:ascii="Times New Roman" w:hAnsi="Times New Roman"/>
          <w:sz w:val="24"/>
          <w:szCs w:val="24"/>
        </w:rPr>
        <w:t xml:space="preserve"> and advances on the return on equity (ROE) of listed deposit money banks in Nigeria.</w:t>
      </w:r>
    </w:p>
    <w:p w14:paraId="0C616635" w14:textId="77777777" w:rsidR="002C2988" w:rsidRPr="00D057EF" w:rsidRDefault="002C2988" w:rsidP="002C2988">
      <w:pPr>
        <w:pStyle w:val="ListParagraph"/>
        <w:numPr>
          <w:ilvl w:val="0"/>
          <w:numId w:val="2"/>
        </w:numPr>
        <w:spacing w:after="0" w:line="240" w:lineRule="auto"/>
        <w:jc w:val="both"/>
        <w:rPr>
          <w:rFonts w:ascii="Times New Roman" w:hAnsi="Times New Roman"/>
          <w:sz w:val="24"/>
          <w:szCs w:val="24"/>
        </w:rPr>
      </w:pPr>
      <w:r w:rsidRPr="00D057EF">
        <w:rPr>
          <w:rFonts w:ascii="Times New Roman" w:hAnsi="Times New Roman"/>
          <w:sz w:val="24"/>
          <w:szCs w:val="24"/>
        </w:rPr>
        <w:t>To investigate the impact of investment securities on the return on equity (ROE) of listed deposit money banks in Nigeria.</w:t>
      </w:r>
    </w:p>
    <w:p w14:paraId="0F9ABE7F" w14:textId="77777777" w:rsidR="002C2988" w:rsidRPr="00D057EF" w:rsidRDefault="002C2988" w:rsidP="002C2988">
      <w:pPr>
        <w:jc w:val="both"/>
        <w:rPr>
          <w:b/>
        </w:rPr>
      </w:pPr>
      <w:r w:rsidRPr="00D057EF">
        <w:rPr>
          <w:b/>
        </w:rPr>
        <w:lastRenderedPageBreak/>
        <w:t>Research questions</w:t>
      </w:r>
    </w:p>
    <w:p w14:paraId="3E8AD8CE" w14:textId="77777777" w:rsidR="002C2988" w:rsidRPr="00D057EF" w:rsidRDefault="002C2988" w:rsidP="002C2988">
      <w:pPr>
        <w:jc w:val="both"/>
        <w:rPr>
          <w:b/>
        </w:rPr>
      </w:pPr>
      <w:r w:rsidRPr="00D057EF">
        <w:t>In addressing the</w:t>
      </w:r>
      <w:r w:rsidRPr="00D057EF">
        <w:rPr>
          <w:b/>
        </w:rPr>
        <w:t xml:space="preserve"> </w:t>
      </w:r>
      <w:r w:rsidRPr="00D057EF">
        <w:t>specific research objectives above the following questions were raised:</w:t>
      </w:r>
    </w:p>
    <w:p w14:paraId="6FAC1DAE" w14:textId="77777777" w:rsidR="002C2988" w:rsidRPr="002C2988" w:rsidRDefault="00973376" w:rsidP="002C2988">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rPr>
        <w:t>To what extent do loan</w:t>
      </w:r>
      <w:r w:rsidR="002C2988" w:rsidRPr="002C2988">
        <w:rPr>
          <w:rFonts w:ascii="Times New Roman" w:hAnsi="Times New Roman"/>
          <w:sz w:val="24"/>
          <w:szCs w:val="24"/>
        </w:rPr>
        <w:t xml:space="preserve"> and advances impact on the return on equity (ROE) of listed deposit money banks in Nigeria?</w:t>
      </w:r>
    </w:p>
    <w:p w14:paraId="38FB7F44" w14:textId="77777777" w:rsidR="0057371F" w:rsidRDefault="002C2988" w:rsidP="0057371F">
      <w:pPr>
        <w:pStyle w:val="ListParagraph"/>
        <w:numPr>
          <w:ilvl w:val="0"/>
          <w:numId w:val="3"/>
        </w:numPr>
        <w:spacing w:after="0" w:line="240" w:lineRule="auto"/>
        <w:jc w:val="both"/>
        <w:rPr>
          <w:rFonts w:ascii="Times New Roman" w:hAnsi="Times New Roman"/>
          <w:sz w:val="24"/>
          <w:szCs w:val="24"/>
        </w:rPr>
      </w:pPr>
      <w:r w:rsidRPr="00D057EF">
        <w:rPr>
          <w:rFonts w:ascii="Times New Roman" w:hAnsi="Times New Roman"/>
          <w:sz w:val="24"/>
          <w:szCs w:val="24"/>
        </w:rPr>
        <w:t>What is the impact of investment securities on the return on equity (ROE) of listed deposit money banks in Nigeria?</w:t>
      </w:r>
    </w:p>
    <w:p w14:paraId="234E32A4" w14:textId="77777777" w:rsidR="002C2988" w:rsidRPr="0057371F" w:rsidRDefault="002C2988" w:rsidP="0057371F">
      <w:pPr>
        <w:jc w:val="both"/>
      </w:pPr>
      <w:r w:rsidRPr="0057371F">
        <w:rPr>
          <w:b/>
        </w:rPr>
        <w:t>Research hypotheses</w:t>
      </w:r>
    </w:p>
    <w:p w14:paraId="09F97661" w14:textId="77777777" w:rsidR="002C2988" w:rsidRPr="00D057EF" w:rsidRDefault="002C2988" w:rsidP="008B16E1">
      <w:pPr>
        <w:jc w:val="both"/>
      </w:pPr>
      <w:r w:rsidRPr="00D057EF">
        <w:t xml:space="preserve">The study </w:t>
      </w:r>
      <w:r w:rsidR="00502012">
        <w:t xml:space="preserve">investigated the following </w:t>
      </w:r>
      <w:r w:rsidRPr="00D057EF">
        <w:t>hypotheses</w:t>
      </w:r>
      <w:r w:rsidR="00502012">
        <w:t xml:space="preserve"> formulated in null form</w:t>
      </w:r>
      <w:r w:rsidRPr="00D057EF">
        <w:t>.</w:t>
      </w:r>
    </w:p>
    <w:p w14:paraId="423F0E93" w14:textId="77777777" w:rsidR="002C2988" w:rsidRPr="00D057EF" w:rsidRDefault="002C2988" w:rsidP="008B16E1">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Pr>
          <w:rFonts w:ascii="Times New Roman" w:hAnsi="Times New Roman"/>
          <w:b/>
          <w:sz w:val="24"/>
          <w:szCs w:val="24"/>
          <w:vertAlign w:val="subscript"/>
        </w:rPr>
        <w:t>1</w:t>
      </w:r>
      <w:r w:rsidRPr="00D057EF">
        <w:rPr>
          <w:rFonts w:ascii="Times New Roman" w:hAnsi="Times New Roman"/>
          <w:b/>
          <w:sz w:val="24"/>
          <w:szCs w:val="24"/>
          <w:vertAlign w:val="subscript"/>
        </w:rPr>
        <w:t>:</w:t>
      </w:r>
      <w:r w:rsidR="00973376">
        <w:rPr>
          <w:rFonts w:ascii="Times New Roman" w:hAnsi="Times New Roman"/>
          <w:sz w:val="24"/>
          <w:szCs w:val="24"/>
        </w:rPr>
        <w:t xml:space="preserve"> loan</w:t>
      </w:r>
      <w:r w:rsidRPr="00D057EF">
        <w:rPr>
          <w:rFonts w:ascii="Times New Roman" w:hAnsi="Times New Roman"/>
          <w:sz w:val="24"/>
          <w:szCs w:val="24"/>
        </w:rPr>
        <w:t xml:space="preserve"> and advances do not have any significant impact on the return on equity (ROE) of listed deposit money banks in Nigeria.</w:t>
      </w:r>
    </w:p>
    <w:p w14:paraId="081F051B" w14:textId="77777777" w:rsidR="00230FC8" w:rsidRPr="00F03394" w:rsidRDefault="002C2988" w:rsidP="00F03394">
      <w:pPr>
        <w:pStyle w:val="ListParagraph"/>
        <w:spacing w:after="0" w:line="240" w:lineRule="auto"/>
        <w:ind w:left="0"/>
        <w:jc w:val="both"/>
        <w:rPr>
          <w:rFonts w:ascii="Times New Roman" w:hAnsi="Times New Roman"/>
          <w:sz w:val="24"/>
          <w:szCs w:val="24"/>
        </w:rPr>
      </w:pPr>
      <w:r w:rsidRPr="00D057EF">
        <w:rPr>
          <w:rFonts w:ascii="Times New Roman" w:hAnsi="Times New Roman"/>
          <w:b/>
          <w:sz w:val="24"/>
          <w:szCs w:val="24"/>
        </w:rPr>
        <w:t>H</w:t>
      </w:r>
      <w:r w:rsidRPr="00D057EF">
        <w:rPr>
          <w:rFonts w:ascii="Times New Roman" w:hAnsi="Times New Roman"/>
          <w:b/>
          <w:sz w:val="24"/>
          <w:szCs w:val="24"/>
          <w:vertAlign w:val="subscript"/>
        </w:rPr>
        <w:t>0</w:t>
      </w:r>
      <w:r w:rsidR="0057371F">
        <w:rPr>
          <w:rFonts w:ascii="Times New Roman" w:hAnsi="Times New Roman"/>
          <w:b/>
          <w:sz w:val="24"/>
          <w:szCs w:val="24"/>
          <w:vertAlign w:val="subscript"/>
        </w:rPr>
        <w:t>2</w:t>
      </w:r>
      <w:r w:rsidRPr="00D057EF">
        <w:rPr>
          <w:rFonts w:ascii="Times New Roman" w:hAnsi="Times New Roman"/>
          <w:b/>
          <w:sz w:val="24"/>
          <w:szCs w:val="24"/>
          <w:vertAlign w:val="subscript"/>
        </w:rPr>
        <w:t>:</w:t>
      </w:r>
      <w:r w:rsidRPr="00D057EF">
        <w:rPr>
          <w:rFonts w:ascii="Times New Roman" w:hAnsi="Times New Roman"/>
          <w:sz w:val="24"/>
          <w:szCs w:val="24"/>
        </w:rPr>
        <w:t xml:space="preserve"> Investment securities do not have any significant impact on the return on equity (ROE) of listed deposit money banks in Nigeria.</w:t>
      </w:r>
    </w:p>
    <w:p w14:paraId="29139F46" w14:textId="77777777" w:rsidR="00230FC8" w:rsidRDefault="00230FC8" w:rsidP="00B979CE">
      <w:pPr>
        <w:jc w:val="both"/>
        <w:rPr>
          <w:b/>
          <w:bCs/>
        </w:rPr>
      </w:pPr>
    </w:p>
    <w:p w14:paraId="70D1F853" w14:textId="77777777" w:rsidR="00322C88" w:rsidRPr="00322C88" w:rsidRDefault="00322C88" w:rsidP="00B979CE">
      <w:pPr>
        <w:jc w:val="both"/>
        <w:rPr>
          <w:b/>
          <w:bCs/>
        </w:rPr>
      </w:pPr>
      <w:r w:rsidRPr="00322C88">
        <w:rPr>
          <w:b/>
          <w:bCs/>
        </w:rPr>
        <w:t xml:space="preserve">2.0 </w:t>
      </w:r>
      <w:r w:rsidRPr="00322C88">
        <w:rPr>
          <w:b/>
          <w:bCs/>
        </w:rPr>
        <w:tab/>
        <w:t>Conceptual framework</w:t>
      </w:r>
    </w:p>
    <w:p w14:paraId="42307553" w14:textId="77777777" w:rsidR="00322C88" w:rsidRDefault="00322C88" w:rsidP="00B979CE">
      <w:pPr>
        <w:jc w:val="both"/>
      </w:pPr>
      <w:r w:rsidRPr="00322C88">
        <w:t xml:space="preserve">The diagram below illustrates the breakdown of the independent and dependent variables. However, the following concepts were reviewed; </w:t>
      </w:r>
      <w:r w:rsidR="00EA6A0A">
        <w:t>Risk asset</w:t>
      </w:r>
      <w:r w:rsidR="005A0FED">
        <w:t>, risk asset</w:t>
      </w:r>
      <w:r>
        <w:t xml:space="preserve"> management, </w:t>
      </w:r>
      <w:r w:rsidR="00B979CE">
        <w:t>financial performance</w:t>
      </w:r>
    </w:p>
    <w:p w14:paraId="7C1F236A" w14:textId="77777777" w:rsidR="00E30062" w:rsidRDefault="00E30062" w:rsidP="00B979CE">
      <w:pPr>
        <w:jc w:val="both"/>
      </w:pPr>
    </w:p>
    <w:p w14:paraId="4D2B04E6" w14:textId="1212AD8F" w:rsidR="00E30062" w:rsidRDefault="00E30062" w:rsidP="00B979CE">
      <w:pPr>
        <w:jc w:val="both"/>
      </w:pPr>
      <w:r>
        <w:t>FIG 1.</w:t>
      </w:r>
      <w:r w:rsidR="00FB785A">
        <w:t xml:space="preserve"> Analysis of Dependent and Independent variable</w:t>
      </w:r>
    </w:p>
    <w:p w14:paraId="28852B8B" w14:textId="77777777" w:rsidR="00E30062" w:rsidRPr="00322C88" w:rsidRDefault="00E30062" w:rsidP="00B979CE">
      <w:pPr>
        <w:jc w:val="both"/>
      </w:pPr>
    </w:p>
    <w:p w14:paraId="5811BDA7" w14:textId="77777777" w:rsidR="00322C88" w:rsidRPr="00787C94" w:rsidRDefault="00E56C44" w:rsidP="00B979CE">
      <w:pPr>
        <w:spacing w:line="480" w:lineRule="auto"/>
        <w:jc w:val="both"/>
        <w:rPr>
          <w:b/>
        </w:rPr>
      </w:pPr>
      <w:r>
        <w:rPr>
          <w:b/>
          <w:noProof/>
          <w:sz w:val="28"/>
          <w:szCs w:val="28"/>
        </w:rPr>
        <w:pict w14:anchorId="241DF488">
          <v:rect id="_x0000_s1027" style="position:absolute;left:0;text-align:left;margin-left:20.25pt;margin-top:22pt;width:176.25pt;height:33.35pt;z-index:251661312">
            <v:textbox>
              <w:txbxContent>
                <w:p w14:paraId="1A41B4B4" w14:textId="77777777" w:rsidR="0057371F" w:rsidRPr="00322C88" w:rsidRDefault="0057371F" w:rsidP="00322C88">
                  <w:pPr>
                    <w:jc w:val="center"/>
                    <w:rPr>
                      <w:kern w:val="144"/>
                      <w:position w:val="-6"/>
                    </w:rPr>
                  </w:pPr>
                  <w:r>
                    <w:rPr>
                      <w:kern w:val="144"/>
                      <w:position w:val="-6"/>
                    </w:rPr>
                    <w:t xml:space="preserve">RISK ASSET MANAGEMENT </w:t>
                  </w:r>
                </w:p>
              </w:txbxContent>
            </v:textbox>
          </v:rect>
        </w:pict>
      </w:r>
      <w:r>
        <w:rPr>
          <w:b/>
          <w:noProof/>
          <w:sz w:val="28"/>
          <w:szCs w:val="28"/>
        </w:rPr>
        <w:pict w14:anchorId="2C3AC04D">
          <v:rect id="_x0000_s1026" style="position:absolute;left:0;text-align:left;margin-left:261pt;margin-top:19.75pt;width:171.75pt;height:35.6pt;z-index:251660288">
            <v:textbox>
              <w:txbxContent>
                <w:p w14:paraId="4BB3171E" w14:textId="77777777" w:rsidR="0057371F" w:rsidRPr="002351E5" w:rsidRDefault="0057371F" w:rsidP="00322C88">
                  <w:pPr>
                    <w:jc w:val="center"/>
                    <w:rPr>
                      <w:kern w:val="144"/>
                      <w:position w:val="-6"/>
                    </w:rPr>
                  </w:pPr>
                  <w:r w:rsidRPr="002351E5">
                    <w:rPr>
                      <w:kern w:val="144"/>
                      <w:position w:val="-6"/>
                    </w:rPr>
                    <w:t xml:space="preserve">FINANCIAL </w:t>
                  </w:r>
                  <w:r>
                    <w:rPr>
                      <w:kern w:val="144"/>
                      <w:position w:val="-6"/>
                    </w:rPr>
                    <w:t>PERFORMANCE</w:t>
                  </w:r>
                </w:p>
              </w:txbxContent>
            </v:textbox>
          </v:rect>
        </w:pict>
      </w:r>
      <w:r w:rsidR="00322C88">
        <w:rPr>
          <w:b/>
          <w:sz w:val="28"/>
          <w:szCs w:val="28"/>
        </w:rPr>
        <w:tab/>
      </w:r>
      <w:r w:rsidR="00322C88" w:rsidRPr="00787C94">
        <w:rPr>
          <w:b/>
        </w:rPr>
        <w:t>Independent variable</w:t>
      </w:r>
      <w:r w:rsidR="00322C88" w:rsidRPr="00787C94">
        <w:rPr>
          <w:b/>
        </w:rPr>
        <w:tab/>
      </w:r>
      <w:r w:rsidR="00322C88" w:rsidRPr="00787C94">
        <w:rPr>
          <w:b/>
        </w:rPr>
        <w:tab/>
      </w:r>
      <w:r w:rsidR="00322C88" w:rsidRPr="00787C94">
        <w:rPr>
          <w:b/>
        </w:rPr>
        <w:tab/>
      </w:r>
      <w:r w:rsidR="00322C88" w:rsidRPr="00787C94">
        <w:rPr>
          <w:b/>
        </w:rPr>
        <w:tab/>
        <w:t>Dependent variable</w:t>
      </w:r>
    </w:p>
    <w:p w14:paraId="3BA59AF7" w14:textId="77777777" w:rsidR="00322C88" w:rsidRPr="00B93885" w:rsidRDefault="00E56C44" w:rsidP="00322C88">
      <w:pPr>
        <w:spacing w:line="480" w:lineRule="auto"/>
        <w:jc w:val="both"/>
        <w:rPr>
          <w:sz w:val="28"/>
          <w:szCs w:val="28"/>
        </w:rPr>
      </w:pPr>
      <w:r>
        <w:rPr>
          <w:b/>
          <w:noProof/>
          <w:sz w:val="28"/>
          <w:szCs w:val="28"/>
        </w:rPr>
        <w:pict w14:anchorId="64F01AF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96.75pt;margin-top:27.3pt;width:17.25pt;height:36.75pt;z-index:251664384" adj="17594,8488" fillcolor="black [3213]">
            <v:textbox style="layout-flow:vertical-ideographic"/>
          </v:shape>
        </w:pict>
      </w:r>
      <w:r>
        <w:rPr>
          <w:b/>
          <w:noProof/>
          <w:sz w:val="28"/>
          <w:szCs w:val="28"/>
        </w:rPr>
        <w:pict w14:anchorId="6A47837E">
          <v:shape id="_x0000_s1029" type="#_x0000_t67" style="position:absolute;left:0;text-align:left;margin-left:336.75pt;margin-top:25.4pt;width:17.25pt;height:47.25pt;z-index:251663360" adj="17594,8488" fillcolor="black [3213]">
            <v:textbox style="layout-flow:vertical-ideographic"/>
          </v:shape>
        </w:pict>
      </w:r>
      <w:r>
        <w:rPr>
          <w:noProof/>
          <w:sz w:val="28"/>
          <w:szCs w:val="28"/>
        </w:rPr>
        <w:pict w14:anchorId="548C6C1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left:0;text-align:left;margin-left:196.5pt;margin-top:7.05pt;width:61.5pt;height:7.2pt;z-index:251662336" adj="4057,7957" fillcolor="black [3213]"/>
        </w:pict>
      </w:r>
    </w:p>
    <w:p w14:paraId="5B36D3C4" w14:textId="77777777" w:rsidR="00322C88" w:rsidRDefault="00322C88" w:rsidP="00322C88">
      <w:pPr>
        <w:spacing w:line="480" w:lineRule="auto"/>
        <w:jc w:val="both"/>
        <w:rPr>
          <w:b/>
          <w:sz w:val="28"/>
          <w:szCs w:val="28"/>
        </w:rPr>
      </w:pPr>
    </w:p>
    <w:p w14:paraId="6166DE78" w14:textId="77777777" w:rsidR="00322C88" w:rsidRDefault="00E56C44" w:rsidP="00322C88">
      <w:pPr>
        <w:spacing w:line="480" w:lineRule="auto"/>
        <w:jc w:val="both"/>
        <w:rPr>
          <w:b/>
          <w:sz w:val="28"/>
          <w:szCs w:val="28"/>
        </w:rPr>
      </w:pPr>
      <w:r>
        <w:rPr>
          <w:noProof/>
          <w:sz w:val="28"/>
          <w:szCs w:val="28"/>
        </w:rPr>
        <w:pict w14:anchorId="2A1B76BD">
          <v:shapetype id="_x0000_t32" coordsize="21600,21600" o:spt="32" o:oned="t" path="m,l21600,21600e" filled="f">
            <v:path arrowok="t" fillok="f" o:connecttype="none"/>
            <o:lock v:ext="edit" shapetype="t"/>
          </v:shapetype>
          <v:shape id="_x0000_s1046" type="#_x0000_t32" style="position:absolute;left:0;text-align:left;margin-left:192pt;margin-top:11.85pt;width:69pt;height:.05pt;z-index:251672576" o:connectortype="straight">
            <v:stroke startarrow="block" endarrow="block"/>
          </v:shape>
        </w:pict>
      </w:r>
      <w:r>
        <w:rPr>
          <w:noProof/>
          <w:sz w:val="28"/>
          <w:szCs w:val="28"/>
        </w:rPr>
        <w:pict w14:anchorId="7AA6F5F7">
          <v:rect id="_x0000_s1034" style="position:absolute;left:0;text-align:left;margin-left:20.25pt;margin-top:26.1pt;width:171.75pt;height:21.15pt;z-index:251668480">
            <v:textbox style="mso-next-textbox:#_x0000_s1034">
              <w:txbxContent>
                <w:p w14:paraId="52D959F2" w14:textId="77777777" w:rsidR="0057371F" w:rsidRPr="00322C88" w:rsidRDefault="0057371F" w:rsidP="00322C88">
                  <w:pPr>
                    <w:jc w:val="center"/>
                    <w:rPr>
                      <w:kern w:val="144"/>
                      <w:position w:val="-6"/>
                    </w:rPr>
                  </w:pPr>
                  <w:r>
                    <w:rPr>
                      <w:kern w:val="144"/>
                      <w:position w:val="-6"/>
                    </w:rPr>
                    <w:t>INVESTMENT SECURITIES</w:t>
                  </w:r>
                </w:p>
              </w:txbxContent>
            </v:textbox>
          </v:rect>
        </w:pict>
      </w:r>
      <w:r>
        <w:rPr>
          <w:noProof/>
          <w:sz w:val="28"/>
          <w:szCs w:val="28"/>
        </w:rPr>
        <w:pict w14:anchorId="7237059B">
          <v:rect id="_x0000_s1032" style="position:absolute;left:0;text-align:left;margin-left:20.25pt;margin-top:-.35pt;width:171.75pt;height:25.1pt;z-index:251666432">
            <v:textbox style="mso-next-textbox:#_x0000_s1032">
              <w:txbxContent>
                <w:p w14:paraId="3165FF61" w14:textId="77777777" w:rsidR="0057371F" w:rsidRPr="00322C88" w:rsidRDefault="0057371F" w:rsidP="00322C88">
                  <w:pPr>
                    <w:jc w:val="center"/>
                    <w:rPr>
                      <w:kern w:val="28"/>
                    </w:rPr>
                  </w:pPr>
                  <w:r>
                    <w:rPr>
                      <w:kern w:val="28"/>
                    </w:rPr>
                    <w:t>LOAN AND ADVANCES</w:t>
                  </w:r>
                </w:p>
                <w:p w14:paraId="31030661" w14:textId="77777777" w:rsidR="0057371F" w:rsidRPr="00137D53" w:rsidRDefault="0057371F" w:rsidP="00322C88">
                  <w:pPr>
                    <w:rPr>
                      <w:kern w:val="28"/>
                      <w:sz w:val="28"/>
                    </w:rPr>
                  </w:pPr>
                </w:p>
              </w:txbxContent>
            </v:textbox>
          </v:rect>
        </w:pict>
      </w:r>
      <w:r>
        <w:rPr>
          <w:noProof/>
          <w:sz w:val="28"/>
          <w:szCs w:val="28"/>
        </w:rPr>
        <w:pict w14:anchorId="43DEF555">
          <v:rect id="_x0000_s1035" style="position:absolute;left:0;text-align:left;margin-left:261pt;margin-top:7.9pt;width:171.75pt;height:39.35pt;z-index:251669504">
            <v:textbox style="mso-next-textbox:#_x0000_s1035">
              <w:txbxContent>
                <w:p w14:paraId="32B6BE24" w14:textId="77777777" w:rsidR="0057371F" w:rsidRPr="00134472" w:rsidRDefault="0057371F" w:rsidP="002351E5">
                  <w:pPr>
                    <w:jc w:val="center"/>
                    <w:rPr>
                      <w:kern w:val="144"/>
                      <w:position w:val="-6"/>
                    </w:rPr>
                  </w:pPr>
                  <w:r>
                    <w:rPr>
                      <w:kern w:val="144"/>
                      <w:position w:val="-6"/>
                    </w:rPr>
                    <w:t>RETURN ON EQUITY</w:t>
                  </w:r>
                </w:p>
                <w:p w14:paraId="27A93ACE" w14:textId="77777777" w:rsidR="0057371F" w:rsidRDefault="0057371F" w:rsidP="00322C88">
                  <w:pPr>
                    <w:rPr>
                      <w:sz w:val="28"/>
                    </w:rPr>
                  </w:pPr>
                </w:p>
                <w:p w14:paraId="2241AE81" w14:textId="77777777" w:rsidR="00230FC8" w:rsidRDefault="00230FC8" w:rsidP="00322C88">
                  <w:pPr>
                    <w:rPr>
                      <w:sz w:val="28"/>
                    </w:rPr>
                  </w:pPr>
                </w:p>
                <w:p w14:paraId="4CD05125" w14:textId="77777777" w:rsidR="00230FC8" w:rsidRDefault="00230FC8" w:rsidP="00322C88">
                  <w:pPr>
                    <w:rPr>
                      <w:sz w:val="28"/>
                    </w:rPr>
                  </w:pPr>
                </w:p>
                <w:p w14:paraId="6EC5E0D0" w14:textId="77777777" w:rsidR="00230FC8" w:rsidRPr="0011008C" w:rsidRDefault="00230FC8" w:rsidP="00322C88">
                  <w:pPr>
                    <w:rPr>
                      <w:sz w:val="28"/>
                    </w:rPr>
                  </w:pPr>
                </w:p>
              </w:txbxContent>
            </v:textbox>
          </v:rect>
        </w:pict>
      </w:r>
    </w:p>
    <w:p w14:paraId="42717A62" w14:textId="77777777" w:rsidR="00230FC8" w:rsidRDefault="00E56C44" w:rsidP="00230FC8">
      <w:pPr>
        <w:tabs>
          <w:tab w:val="left" w:pos="4035"/>
          <w:tab w:val="right" w:pos="9360"/>
        </w:tabs>
        <w:jc w:val="both"/>
        <w:rPr>
          <w:b/>
          <w:sz w:val="28"/>
          <w:szCs w:val="28"/>
        </w:rPr>
      </w:pPr>
      <w:r>
        <w:rPr>
          <w:noProof/>
          <w:sz w:val="28"/>
          <w:szCs w:val="28"/>
        </w:rPr>
        <w:pict w14:anchorId="5B76989E">
          <v:shape id="_x0000_s1048" type="#_x0000_t32" style="position:absolute;left:0;text-align:left;margin-left:192pt;margin-top:3.65pt;width:69pt;height:.05pt;z-index:251673600" o:connectortype="straight">
            <v:stroke startarrow="block" endarrow="block"/>
          </v:shape>
        </w:pict>
      </w:r>
      <w:r w:rsidR="00322C88">
        <w:rPr>
          <w:b/>
          <w:sz w:val="28"/>
          <w:szCs w:val="28"/>
        </w:rPr>
        <w:tab/>
      </w:r>
    </w:p>
    <w:p w14:paraId="1670E4CF" w14:textId="77777777" w:rsidR="00322C88" w:rsidRPr="00230FC8" w:rsidRDefault="00322C88" w:rsidP="00230FC8">
      <w:pPr>
        <w:tabs>
          <w:tab w:val="left" w:pos="4035"/>
          <w:tab w:val="right" w:pos="9360"/>
        </w:tabs>
        <w:jc w:val="both"/>
        <w:rPr>
          <w:b/>
          <w:sz w:val="28"/>
          <w:szCs w:val="28"/>
        </w:rPr>
      </w:pPr>
      <w:r w:rsidRPr="00787C94">
        <w:rPr>
          <w:b/>
        </w:rPr>
        <w:t xml:space="preserve">Source: </w:t>
      </w:r>
      <w:r w:rsidRPr="00787C94">
        <w:rPr>
          <w:i/>
        </w:rPr>
        <w:t>Researcher design, 202</w:t>
      </w:r>
      <w:r w:rsidR="007610F5">
        <w:rPr>
          <w:i/>
        </w:rPr>
        <w:t>5</w:t>
      </w:r>
      <w:r w:rsidRPr="00B310FE">
        <w:rPr>
          <w:i/>
          <w:sz w:val="28"/>
          <w:szCs w:val="28"/>
        </w:rPr>
        <w:t>.</w:t>
      </w:r>
    </w:p>
    <w:p w14:paraId="04069F90" w14:textId="77777777" w:rsidR="0051616F" w:rsidRDefault="0051616F" w:rsidP="0051616F">
      <w:pPr>
        <w:tabs>
          <w:tab w:val="left" w:pos="720"/>
          <w:tab w:val="left" w:pos="1440"/>
          <w:tab w:val="left" w:pos="3225"/>
        </w:tabs>
        <w:jc w:val="both"/>
        <w:rPr>
          <w:b/>
          <w:bCs/>
        </w:rPr>
      </w:pPr>
    </w:p>
    <w:p w14:paraId="0D23F9EF" w14:textId="77777777" w:rsidR="00F03394" w:rsidRDefault="00F03394" w:rsidP="0051616F">
      <w:pPr>
        <w:tabs>
          <w:tab w:val="left" w:pos="720"/>
          <w:tab w:val="left" w:pos="1440"/>
          <w:tab w:val="left" w:pos="3225"/>
        </w:tabs>
        <w:jc w:val="both"/>
        <w:rPr>
          <w:b/>
          <w:bCs/>
        </w:rPr>
      </w:pPr>
    </w:p>
    <w:p w14:paraId="3837F627" w14:textId="77777777" w:rsidR="00322C88" w:rsidRPr="00D057EF" w:rsidRDefault="00EA6A0A" w:rsidP="0051616F">
      <w:pPr>
        <w:tabs>
          <w:tab w:val="left" w:pos="720"/>
          <w:tab w:val="left" w:pos="1440"/>
          <w:tab w:val="left" w:pos="3225"/>
        </w:tabs>
        <w:jc w:val="both"/>
        <w:rPr>
          <w:b/>
          <w:bCs/>
        </w:rPr>
      </w:pPr>
      <w:r>
        <w:rPr>
          <w:b/>
          <w:bCs/>
        </w:rPr>
        <w:t>Risk asset</w:t>
      </w:r>
      <w:r w:rsidR="00322C88" w:rsidRPr="00D057EF">
        <w:rPr>
          <w:b/>
          <w:bCs/>
        </w:rPr>
        <w:t xml:space="preserve"> </w:t>
      </w:r>
      <w:r w:rsidR="00322C88" w:rsidRPr="00D057EF">
        <w:rPr>
          <w:b/>
          <w:bCs/>
        </w:rPr>
        <w:tab/>
      </w:r>
    </w:p>
    <w:p w14:paraId="55EB1613" w14:textId="77777777" w:rsidR="00322C88" w:rsidRPr="00D057EF" w:rsidRDefault="00322C88" w:rsidP="00BE59EA">
      <w:pPr>
        <w:jc w:val="both"/>
      </w:pPr>
      <w:r w:rsidRPr="00D057EF">
        <w:t>An asset is something of monetary value that provides a stream of income or benefits to its owner which could be subject to capital gain or losses. Asset is defined b</w:t>
      </w:r>
      <w:r w:rsidR="00BE59EA">
        <w:t>y the Conceptual Framework for financial r</w:t>
      </w:r>
      <w:r w:rsidRPr="00D057EF">
        <w:t>eporting as a resource controlled by the entity as a result of a past event and from which future economic benefits are expected to flow into the entity (IASB, 2010 cited</w:t>
      </w:r>
      <w:r w:rsidR="00A90691">
        <w:t xml:space="preserve"> in </w:t>
      </w:r>
      <w:proofErr w:type="spellStart"/>
      <w:r w:rsidR="00A90691">
        <w:t>Bereh</w:t>
      </w:r>
      <w:proofErr w:type="spellEnd"/>
      <w:r w:rsidR="00A90691">
        <w:t xml:space="preserve"> et al</w:t>
      </w:r>
      <w:r w:rsidRPr="00D057EF">
        <w:t>, 2020). If an asset loses its ability to generate future economic benefit through depreciation or amortization and impairment, shall be treated as expense in the income statement.  As a matter of principle, any asset that falls out of the control of an entity or no longer has the ability to generate future economic benefits to the entity is to be de-recognized as such (IAS 16, 2008; IAS 36, 2008 cited i</w:t>
      </w:r>
      <w:r w:rsidR="00E76228">
        <w:t xml:space="preserve">n </w:t>
      </w:r>
      <w:proofErr w:type="spellStart"/>
      <w:r w:rsidR="00E76228">
        <w:t>Bereh</w:t>
      </w:r>
      <w:proofErr w:type="spellEnd"/>
      <w:r w:rsidR="00E76228">
        <w:t xml:space="preserve"> et al,</w:t>
      </w:r>
      <w:r w:rsidRPr="00D057EF">
        <w:t xml:space="preserve"> 2020).</w:t>
      </w:r>
    </w:p>
    <w:p w14:paraId="36BAC3ED" w14:textId="77777777" w:rsidR="00BE59EA" w:rsidRDefault="00322C88" w:rsidP="00BE59EA">
      <w:pPr>
        <w:jc w:val="both"/>
      </w:pPr>
      <w:r w:rsidRPr="00D057EF">
        <w:t xml:space="preserve">Any item that has some monetary value is an asset and when there is the likelihood that, that monetary value may not be realized, makes it risky. Any asset that has some element or carries a degree of risk is referred to as risk asset. It is an asset that has a significant degree of price </w:t>
      </w:r>
      <w:r w:rsidRPr="00D057EF">
        <w:lastRenderedPageBreak/>
        <w:t>volatility, such as equities, commodities, high- yield bonds, real estate and currencies. When the price of an asset is subject to constant changes based on market forces, that asse</w:t>
      </w:r>
      <w:r w:rsidR="00A23DCD">
        <w:t>t is said to be risky in nature,</w:t>
      </w:r>
      <w:r w:rsidRPr="00D057EF">
        <w:t xml:space="preserve"> </w:t>
      </w:r>
      <w:r w:rsidR="00A23DCD">
        <w:t>f</w:t>
      </w:r>
      <w:r w:rsidR="00BE59EA">
        <w:t>or instance loans and a</w:t>
      </w:r>
      <w:r w:rsidRPr="00D057EF">
        <w:t>dv</w:t>
      </w:r>
      <w:r w:rsidR="00E76228">
        <w:t xml:space="preserve">ances. According to </w:t>
      </w:r>
      <w:proofErr w:type="spellStart"/>
      <w:r w:rsidR="00E76228">
        <w:t>Bereh</w:t>
      </w:r>
      <w:proofErr w:type="spellEnd"/>
      <w:r w:rsidR="00E76228">
        <w:t xml:space="preserve"> et al</w:t>
      </w:r>
      <w:r w:rsidR="00A23DCD">
        <w:t xml:space="preserve"> (2020) b</w:t>
      </w:r>
      <w:r w:rsidRPr="00D057EF">
        <w:t xml:space="preserve">anks’ assets are basically loans and advances, investments and non-current assets while their liabilities include deposits in form of savings both current and fixed </w:t>
      </w:r>
      <w:r w:rsidR="00BE59EA">
        <w:t>term as well as owner’s equity.</w:t>
      </w:r>
    </w:p>
    <w:p w14:paraId="35FB1997" w14:textId="77777777" w:rsidR="00322C88" w:rsidRPr="00D057EF" w:rsidRDefault="00322C88" w:rsidP="00214088">
      <w:pPr>
        <w:jc w:val="both"/>
      </w:pPr>
      <w:r w:rsidRPr="00D057EF">
        <w:t xml:space="preserve">Risk assets are crucial and necessary for the solvency or </w:t>
      </w:r>
      <w:r w:rsidR="00BE59EA" w:rsidRPr="00D057EF">
        <w:t>survivals of the financial institutions especially deposit</w:t>
      </w:r>
      <w:r w:rsidRPr="00D057EF">
        <w:t xml:space="preserve"> money banks. </w:t>
      </w:r>
      <w:r w:rsidR="00BE59EA">
        <w:t>Il</w:t>
      </w:r>
      <w:r w:rsidR="00BE59EA" w:rsidRPr="00D057EF">
        <w:t>liquidity</w:t>
      </w:r>
      <w:r w:rsidRPr="00D057EF">
        <w:t xml:space="preserve"> of banks can lead to loss of businesses which will ultimately reduce potential </w:t>
      </w:r>
      <w:r w:rsidR="00BE59EA">
        <w:t>returns. This is because high</w:t>
      </w:r>
      <w:r w:rsidRPr="00D057EF">
        <w:t xml:space="preserve"> liquidity position helps the bank to meet up with financial commitments including funding of loans and advances that could equally enhance profitability via interest on such loans (</w:t>
      </w:r>
      <w:proofErr w:type="spellStart"/>
      <w:r w:rsidR="00536437">
        <w:t>Onyekwelu</w:t>
      </w:r>
      <w:proofErr w:type="spellEnd"/>
      <w:r w:rsidR="00536437">
        <w:t xml:space="preserve"> et al</w:t>
      </w:r>
      <w:r w:rsidR="00214088">
        <w:t xml:space="preserve">, 2018). </w:t>
      </w:r>
      <w:r w:rsidRPr="00D057EF">
        <w:t xml:space="preserve">These investments and loan and advances fall among the basic risk assets that generate majority of the returns of a bank hence their management is critical to the survival and growth of the bank viz-a-viz the enlarged economy. </w:t>
      </w:r>
      <w:proofErr w:type="spellStart"/>
      <w:r w:rsidR="00A90691">
        <w:t>Hamisu</w:t>
      </w:r>
      <w:proofErr w:type="spellEnd"/>
      <w:r w:rsidR="00A90691">
        <w:t xml:space="preserve"> et al</w:t>
      </w:r>
      <w:r w:rsidR="0043653F">
        <w:t xml:space="preserve"> (2021) </w:t>
      </w:r>
      <w:r w:rsidR="00214088">
        <w:t>assert</w:t>
      </w:r>
      <w:r w:rsidR="0043653F">
        <w:t xml:space="preserve"> that success of a bank</w:t>
      </w:r>
      <w:r w:rsidRPr="00D057EF">
        <w:t xml:space="preserve"> depends on how efficient it is in managing its risk assets in relation to other types of risks ranging from market risk, liquidity risk, operational and politica</w:t>
      </w:r>
      <w:r w:rsidR="0043653F">
        <w:t>l risk</w:t>
      </w:r>
      <w:r w:rsidR="00214088">
        <w:t xml:space="preserve">. </w:t>
      </w:r>
      <w:r w:rsidRPr="00D057EF">
        <w:t>Risk assets traded by banks include assets affected by changes in interest rates, credit quality, reprising opportunities such as loan and advances, investments portfolio, real estates, other assets relating to off balance sheet transacti</w:t>
      </w:r>
      <w:r w:rsidR="00536437">
        <w:t>ons (Kayode et al</w:t>
      </w:r>
      <w:r w:rsidR="00214088">
        <w:t>, 2015).</w:t>
      </w:r>
    </w:p>
    <w:p w14:paraId="7D117C0F" w14:textId="77777777" w:rsidR="00626CCF" w:rsidRDefault="00322C88" w:rsidP="00914763">
      <w:pPr>
        <w:jc w:val="both"/>
      </w:pPr>
      <w:r w:rsidRPr="00D057EF">
        <w:t>There are many risk assets in which Nigerian deposit banks trade on</w:t>
      </w:r>
      <w:r w:rsidR="0001794E">
        <w:t>.</w:t>
      </w:r>
      <w:r w:rsidRPr="00D057EF">
        <w:t xml:space="preserve"> However, this study shall restrict its scope </w:t>
      </w:r>
      <w:r w:rsidR="00626CCF">
        <w:t>on loans and advances as well</w:t>
      </w:r>
      <w:r w:rsidRPr="00D057EF">
        <w:t xml:space="preserve"> investment securities. These were chosen because,</w:t>
      </w:r>
      <w:r w:rsidR="0001794E">
        <w:t xml:space="preserve"> according to Kayode</w:t>
      </w:r>
      <w:r w:rsidR="002B7E1E">
        <w:t xml:space="preserve"> et al</w:t>
      </w:r>
      <w:r w:rsidR="0001794E">
        <w:t xml:space="preserve"> (2015) </w:t>
      </w:r>
      <w:r w:rsidR="0001794E" w:rsidRPr="00D057EF">
        <w:t>the relationship between bad credit policy, weak management, inadequate internal supervision as well as poor lending practices seem to be the most serious causes of distress in Nigerian financial institution. Assessment of the quality of these risk assets is sacrosanct to the wellbeing of any depos</w:t>
      </w:r>
      <w:r w:rsidR="0001794E">
        <w:t>it money bank</w:t>
      </w:r>
      <w:r w:rsidR="0001794E" w:rsidRPr="00D057EF">
        <w:t>.</w:t>
      </w:r>
    </w:p>
    <w:p w14:paraId="22D15339" w14:textId="77777777" w:rsidR="00626CCF" w:rsidRPr="00D057EF" w:rsidRDefault="00626CCF" w:rsidP="00914763">
      <w:pPr>
        <w:jc w:val="both"/>
        <w:rPr>
          <w:b/>
          <w:bCs/>
        </w:rPr>
      </w:pPr>
      <w:r w:rsidRPr="00D057EF">
        <w:rPr>
          <w:b/>
          <w:bCs/>
        </w:rPr>
        <w:t>Risk asset management</w:t>
      </w:r>
    </w:p>
    <w:p w14:paraId="53726A47" w14:textId="77777777" w:rsidR="00626CCF" w:rsidRPr="00626CCF" w:rsidRDefault="00626CCF" w:rsidP="00914763">
      <w:pPr>
        <w:jc w:val="both"/>
      </w:pPr>
      <w:r w:rsidRPr="00D057EF">
        <w:t>Management is an act of planning, organizing, controlling, coordinating, and leading with the aim of achieving a particular goal while</w:t>
      </w:r>
      <w:r w:rsidR="00E02576" w:rsidRPr="00E02576">
        <w:t xml:space="preserve"> </w:t>
      </w:r>
      <w:r w:rsidR="00E02576">
        <w:t>r</w:t>
      </w:r>
      <w:r w:rsidR="00E02576" w:rsidRPr="00D057EF">
        <w:t>isk is the possibility that an actual outcome will be different from the expected outcome of an event or transaction.</w:t>
      </w:r>
      <w:r w:rsidRPr="00D057EF">
        <w:t xml:space="preserve"> Therefore,</w:t>
      </w:r>
      <w:r w:rsidRPr="00626CCF">
        <w:t xml:space="preserve"> </w:t>
      </w:r>
      <w:r w:rsidR="00E02576">
        <w:t>r</w:t>
      </w:r>
      <w:r w:rsidRPr="00D057EF">
        <w:t>isk management has been defined as the identification, assessment, coordination, prioritization of risk as well as effective and efficient application of resources t</w:t>
      </w:r>
      <w:r>
        <w:t xml:space="preserve">o monitor, control and possibly </w:t>
      </w:r>
      <w:r w:rsidR="00C9604C" w:rsidRPr="00D057EF">
        <w:t>minimizes</w:t>
      </w:r>
      <w:r w:rsidRPr="00D057EF">
        <w:t xml:space="preserve"> the probability of any negative outcome or to maximize the actualization o</w:t>
      </w:r>
      <w:r w:rsidR="00A90691">
        <w:t>f positive results (Paulinus and</w:t>
      </w:r>
      <w:r w:rsidRPr="00D057EF">
        <w:t xml:space="preserve"> Jones, 2017).</w:t>
      </w:r>
      <w:r>
        <w:t xml:space="preserve"> </w:t>
      </w:r>
      <w:r w:rsidR="00E02576">
        <w:t>R</w:t>
      </w:r>
      <w:r w:rsidR="00E02576" w:rsidRPr="00D057EF">
        <w:t xml:space="preserve">isk asset as described earlier is any asset that has an element </w:t>
      </w:r>
      <w:r w:rsidR="00E02576">
        <w:t xml:space="preserve">of risk. </w:t>
      </w:r>
      <w:r>
        <w:t xml:space="preserve">However, </w:t>
      </w:r>
      <w:r w:rsidRPr="00D057EF">
        <w:t>risk asset management is the act of applying the management principles on risk asset to ensure that the desired outcome is actualized.</w:t>
      </w:r>
      <w:r w:rsidRPr="00626CCF">
        <w:t xml:space="preserve"> </w:t>
      </w:r>
      <w:r w:rsidR="00C9604C">
        <w:t xml:space="preserve">It is the </w:t>
      </w:r>
      <w:r w:rsidRPr="00D057EF">
        <w:t>identification, assessment, coordination, prioritization of risks associated with assets traded in the financial institution which are affected by price volatility and their effective and efficient application in order to prevent</w:t>
      </w:r>
      <w:r>
        <w:t xml:space="preserve"> any negative outcome.</w:t>
      </w:r>
      <w:r w:rsidRPr="00D057EF">
        <w:t xml:space="preserve"> </w:t>
      </w:r>
      <w:r w:rsidR="00C9604C">
        <w:t xml:space="preserve">Furthermore, </w:t>
      </w:r>
      <w:proofErr w:type="spellStart"/>
      <w:r w:rsidRPr="00D057EF">
        <w:t>Amakwe</w:t>
      </w:r>
      <w:proofErr w:type="spellEnd"/>
      <w:r w:rsidRPr="00D057EF">
        <w:t xml:space="preserve"> (2016) describes risk asset management as the act of identifying potential risk assets, measuring them and taking precautionary measures to ensure that no negative outcome is realized or </w:t>
      </w:r>
      <w:r>
        <w:t xml:space="preserve">that </w:t>
      </w:r>
      <w:r w:rsidRPr="00D057EF">
        <w:t>such negative outcome is reduced to the barest minimum.</w:t>
      </w:r>
      <w:r w:rsidR="00F925AC" w:rsidRPr="00F925AC">
        <w:t xml:space="preserve"> </w:t>
      </w:r>
      <w:r w:rsidR="00F925AC">
        <w:t>However, different o</w:t>
      </w:r>
      <w:r w:rsidR="00F925AC" w:rsidRPr="00D057EF">
        <w:t>rganizations incl</w:t>
      </w:r>
      <w:r w:rsidR="004322FE">
        <w:t>uding the financial institution</w:t>
      </w:r>
      <w:r w:rsidR="00F925AC" w:rsidRPr="00D057EF">
        <w:t xml:space="preserve"> use different financial models when assessing the credit worthiness of potential borrowers</w:t>
      </w:r>
      <w:r w:rsidR="00F925AC">
        <w:t xml:space="preserve"> in order to minimize defaulting risk</w:t>
      </w:r>
      <w:r w:rsidR="00F925AC" w:rsidRPr="00D057EF">
        <w:t>. The most commonly used is the “5c’s of credit” of financial analysis tools namely: character, capital, capacity, condition and collateral (</w:t>
      </w:r>
      <w:proofErr w:type="spellStart"/>
      <w:r w:rsidR="00F925AC" w:rsidRPr="00D057EF">
        <w:t>Machiraju</w:t>
      </w:r>
      <w:proofErr w:type="spellEnd"/>
      <w:r w:rsidR="00F925AC" w:rsidRPr="00D057EF">
        <w:t xml:space="preserve">, 2004 cited in </w:t>
      </w:r>
      <w:proofErr w:type="spellStart"/>
      <w:r w:rsidR="00F925AC" w:rsidRPr="00D057EF">
        <w:t>Nwanna</w:t>
      </w:r>
      <w:proofErr w:type="spellEnd"/>
      <w:r w:rsidR="00F925AC" w:rsidRPr="00D057EF">
        <w:t xml:space="preserve"> and </w:t>
      </w:r>
      <w:proofErr w:type="spellStart"/>
      <w:r w:rsidR="00F925AC" w:rsidRPr="00D057EF">
        <w:t>Oguezue</w:t>
      </w:r>
      <w:proofErr w:type="spellEnd"/>
      <w:r w:rsidR="00F925AC" w:rsidRPr="00D057EF">
        <w:t>, 2017).</w:t>
      </w:r>
    </w:p>
    <w:p w14:paraId="676404F3" w14:textId="77777777" w:rsidR="00512717" w:rsidRPr="00D057EF" w:rsidRDefault="00512717" w:rsidP="00AB5654">
      <w:pPr>
        <w:jc w:val="both"/>
        <w:rPr>
          <w:b/>
          <w:bCs/>
        </w:rPr>
      </w:pPr>
      <w:r w:rsidRPr="00D057EF">
        <w:rPr>
          <w:b/>
          <w:bCs/>
        </w:rPr>
        <w:t>Loan and advances</w:t>
      </w:r>
    </w:p>
    <w:p w14:paraId="031ED258" w14:textId="77777777" w:rsidR="00512717" w:rsidRPr="00D057EF" w:rsidRDefault="00512717" w:rsidP="00AB5654">
      <w:pPr>
        <w:jc w:val="both"/>
      </w:pPr>
      <w:r w:rsidRPr="00D057EF">
        <w:t xml:space="preserve">When an organization or individual decides to seek for fund for expansion of a business or purchase of land, the best option is a loan, but when an institution seeks to raise a short-term </w:t>
      </w:r>
      <w:r w:rsidRPr="00D057EF">
        <w:lastRenderedPageBreak/>
        <w:t xml:space="preserve">fund to pay salary, purchase materials and other office expenses, an advance is the best. A loan is fund that is borrowed with the expectation of paying back with an interest on a specific due date while an advance is a means of funding by a bank to other institutions to meet their short-term needs which are often less than one year. For the purpose of this study, loan and advances are merged as one thus </w:t>
      </w:r>
      <w:r w:rsidR="00AB5654" w:rsidRPr="00D057EF">
        <w:t>undergoes</w:t>
      </w:r>
      <w:r w:rsidRPr="00D057EF">
        <w:t xml:space="preserve"> the same application.</w:t>
      </w:r>
    </w:p>
    <w:p w14:paraId="50783B4E" w14:textId="77777777" w:rsidR="00AB5654" w:rsidRDefault="00512717" w:rsidP="005174FD">
      <w:pPr>
        <w:jc w:val="both"/>
      </w:pPr>
      <w:r w:rsidRPr="00D057EF">
        <w:t xml:space="preserve">Loan is a type of credit vehicle in which a particular sum of money is lent to a second party for </w:t>
      </w:r>
      <w:r w:rsidR="00C37EA2">
        <w:t>future repayment of the</w:t>
      </w:r>
      <w:r w:rsidRPr="00D057EF">
        <w:t xml:space="preserve"> principal amount and sometimes with additional interest. It may be in form of personal, commercial, secured or unsecured loans. </w:t>
      </w:r>
      <w:proofErr w:type="gramStart"/>
      <w:r w:rsidR="00C37EA2">
        <w:t>Also</w:t>
      </w:r>
      <w:proofErr w:type="gramEnd"/>
      <w:r w:rsidR="00C37EA2">
        <w:t xml:space="preserve"> it may be</w:t>
      </w:r>
      <w:r w:rsidRPr="00D057EF">
        <w:t xml:space="preserve"> one- time amount or open- ended line of credit up to a specified limit. The ability of a bank to provide loan and advances requires the existence of a highly liquid and readily transferable stock of financial assets. </w:t>
      </w:r>
    </w:p>
    <w:p w14:paraId="2F88082A" w14:textId="77777777" w:rsidR="00D91371" w:rsidRDefault="005174FD" w:rsidP="00A23DCD">
      <w:pPr>
        <w:jc w:val="both"/>
      </w:pPr>
      <w:r>
        <w:t>However, a</w:t>
      </w:r>
      <w:r w:rsidR="00512717" w:rsidRPr="00D057EF">
        <w:t xml:space="preserve"> major determinant of credit risk in deposit money banks is the ratio o of non-performing loans to total loans which reveals the quality of a bank’s loan portfolio. This is the percentage of the total loans and advances that is on the verge of going bad. A higher ratio indicates that the management of such bank is not efficient in evaluating loan applications. Furthermore, it sends a signal of higher probability that most of the loans might not be recovered. According to banking guidelines as</w:t>
      </w:r>
      <w:r w:rsidR="002B7E1E">
        <w:t xml:space="preserve"> explained by </w:t>
      </w:r>
      <w:proofErr w:type="spellStart"/>
      <w:r w:rsidR="002B7E1E">
        <w:t>Nwanna</w:t>
      </w:r>
      <w:proofErr w:type="spellEnd"/>
      <w:r w:rsidR="002B7E1E">
        <w:t xml:space="preserve"> et al</w:t>
      </w:r>
      <w:r w:rsidR="00512717" w:rsidRPr="00D057EF">
        <w:t xml:space="preserve"> (2017), there are three categories of non-performing loans n</w:t>
      </w:r>
      <w:r>
        <w:t>amely: sub-standard, doubtful and</w:t>
      </w:r>
      <w:r w:rsidR="00512717" w:rsidRPr="00D057EF">
        <w:t xml:space="preserve"> lost; </w:t>
      </w:r>
      <w:proofErr w:type="gramStart"/>
      <w:r w:rsidRPr="00D057EF">
        <w:t>furthermore</w:t>
      </w:r>
      <w:proofErr w:type="gramEnd"/>
      <w:r w:rsidR="00512717" w:rsidRPr="00D057EF">
        <w:t xml:space="preserve"> licensed banks are expected to make adequate provisions for perceived losses based on the credit portfolio classification syst</w:t>
      </w:r>
      <w:r>
        <w:t xml:space="preserve">em </w:t>
      </w:r>
      <w:r w:rsidR="00512717" w:rsidRPr="00D057EF">
        <w:t xml:space="preserve">in order to reflect their true financial condition (known as loan loss provision either specified or general). </w:t>
      </w:r>
    </w:p>
    <w:p w14:paraId="10AE0229" w14:textId="77777777" w:rsidR="00512717" w:rsidRPr="00D057EF" w:rsidRDefault="00512717" w:rsidP="00A23DCD">
      <w:pPr>
        <w:jc w:val="both"/>
      </w:pPr>
      <w:r w:rsidRPr="00D057EF">
        <w:rPr>
          <w:b/>
          <w:bCs/>
        </w:rPr>
        <w:t>Investment securities</w:t>
      </w:r>
    </w:p>
    <w:p w14:paraId="7E959CA2" w14:textId="77777777" w:rsidR="00642C65" w:rsidRDefault="00512717" w:rsidP="008A1827">
      <w:pPr>
        <w:jc w:val="both"/>
        <w:rPr>
          <w:b/>
          <w:bCs/>
        </w:rPr>
      </w:pPr>
      <w:r w:rsidRPr="00D057EF">
        <w:t>Investment securities are traceable financial assets such as equiti</w:t>
      </w:r>
      <w:r w:rsidR="00633D56">
        <w:t xml:space="preserve">es, fixed income instruments and so on, that </w:t>
      </w:r>
      <w:r w:rsidRPr="00D057EF">
        <w:t>are sourced with the expectatio</w:t>
      </w:r>
      <w:r w:rsidR="00633D56">
        <w:t>n of holding them for profit motive</w:t>
      </w:r>
      <w:r w:rsidRPr="00D057EF">
        <w:t>.</w:t>
      </w:r>
      <w:r w:rsidR="00633D56" w:rsidRPr="00633D56">
        <w:t xml:space="preserve"> </w:t>
      </w:r>
      <w:r w:rsidR="00633D56" w:rsidRPr="00D057EF">
        <w:t>Banks often purchase marketable securities to hold in their portfol</w:t>
      </w:r>
      <w:r w:rsidR="00331FC8">
        <w:t>ios for resale at returns</w:t>
      </w:r>
      <w:r w:rsidR="00633D56">
        <w:t>.</w:t>
      </w:r>
      <w:r w:rsidR="00633D56" w:rsidRPr="00633D56">
        <w:t xml:space="preserve"> </w:t>
      </w:r>
      <w:r w:rsidR="00633D56" w:rsidRPr="00D057EF">
        <w:t>Investments in securities earn interests or dividends depending on whether they are in debt or equity instruments</w:t>
      </w:r>
      <w:r w:rsidR="00633D56">
        <w:t>.</w:t>
      </w:r>
      <w:r w:rsidR="00331FC8" w:rsidRPr="00331FC8">
        <w:t xml:space="preserve"> </w:t>
      </w:r>
      <w:r w:rsidR="00331FC8">
        <w:t>It also</w:t>
      </w:r>
      <w:r w:rsidR="00331FC8" w:rsidRPr="00D057EF">
        <w:t xml:space="preserve"> provides banks with the merit of liquidity in addition to the profits re</w:t>
      </w:r>
      <w:r w:rsidR="00A23DCD">
        <w:t>alized via capital gains when</w:t>
      </w:r>
      <w:r w:rsidR="00331FC8">
        <w:t xml:space="preserve"> sold. However,</w:t>
      </w:r>
      <w:r w:rsidR="00331FC8" w:rsidRPr="00331FC8">
        <w:t xml:space="preserve"> </w:t>
      </w:r>
      <w:r w:rsidR="00331FC8">
        <w:t>investment portfolio may</w:t>
      </w:r>
      <w:r w:rsidR="00331FC8" w:rsidRPr="00D057EF">
        <w:t xml:space="preserve"> be exposed to different risks</w:t>
      </w:r>
      <w:r w:rsidR="00331FC8">
        <w:t>,</w:t>
      </w:r>
      <w:r w:rsidR="00A23DCD">
        <w:t xml:space="preserve"> accordingly</w:t>
      </w:r>
      <w:r w:rsidR="00331FC8" w:rsidRPr="00D057EF">
        <w:t xml:space="preserve"> </w:t>
      </w:r>
      <w:r w:rsidR="00331FC8">
        <w:t>Kayode</w:t>
      </w:r>
      <w:r w:rsidR="001368D1">
        <w:t xml:space="preserve"> et al </w:t>
      </w:r>
      <w:r w:rsidR="00331FC8" w:rsidRPr="00D057EF">
        <w:t>(2015) a bad portfolio may attract liquidity problem.</w:t>
      </w:r>
      <w:r w:rsidR="00A23DCD" w:rsidRPr="00A23DCD">
        <w:t xml:space="preserve"> </w:t>
      </w:r>
      <w:r w:rsidR="00463058">
        <w:t>Abu-</w:t>
      </w:r>
      <w:proofErr w:type="spellStart"/>
      <w:r w:rsidR="00463058">
        <w:t>Rumman</w:t>
      </w:r>
      <w:proofErr w:type="spellEnd"/>
      <w:r w:rsidR="00463058">
        <w:t xml:space="preserve"> et al</w:t>
      </w:r>
      <w:r w:rsidR="00A23DCD">
        <w:t xml:space="preserve"> (2021)</w:t>
      </w:r>
      <w:r w:rsidR="00A23DCD" w:rsidRPr="00D057EF">
        <w:t xml:space="preserve"> risk reductions is one of the determinants of banks returns</w:t>
      </w:r>
      <w:r w:rsidR="00A23DCD">
        <w:t xml:space="preserve"> in securities, </w:t>
      </w:r>
      <w:r w:rsidR="00A23DCD" w:rsidRPr="00D057EF">
        <w:t xml:space="preserve">therefore necessary for </w:t>
      </w:r>
      <w:r w:rsidR="00A23DCD">
        <w:t>banks to meticulously select its</w:t>
      </w:r>
      <w:r w:rsidR="00A23DCD" w:rsidRPr="00D057EF">
        <w:t xml:space="preserve"> investm</w:t>
      </w:r>
      <w:r w:rsidR="00A23DCD">
        <w:t>ent securities</w:t>
      </w:r>
      <w:r w:rsidR="00A23DCD" w:rsidRPr="00D057EF">
        <w:t xml:space="preserve"> portfolio</w:t>
      </w:r>
      <w:r w:rsidR="00A23DCD">
        <w:t>.</w:t>
      </w:r>
    </w:p>
    <w:p w14:paraId="4CA6E677" w14:textId="77777777" w:rsidR="00463058" w:rsidRDefault="00463058" w:rsidP="00A5347C">
      <w:pPr>
        <w:jc w:val="both"/>
        <w:rPr>
          <w:b/>
          <w:bCs/>
        </w:rPr>
      </w:pPr>
    </w:p>
    <w:p w14:paraId="39E4478F" w14:textId="77777777" w:rsidR="00463058" w:rsidRDefault="00463058" w:rsidP="00A5347C">
      <w:pPr>
        <w:jc w:val="both"/>
        <w:rPr>
          <w:b/>
          <w:bCs/>
        </w:rPr>
      </w:pPr>
    </w:p>
    <w:p w14:paraId="059A1B1C" w14:textId="77777777" w:rsidR="00642C65" w:rsidRPr="00D057EF" w:rsidRDefault="00642C65" w:rsidP="00A5347C">
      <w:pPr>
        <w:jc w:val="both"/>
      </w:pPr>
      <w:r w:rsidRPr="00D057EF">
        <w:rPr>
          <w:b/>
          <w:bCs/>
        </w:rPr>
        <w:t>Financial performance</w:t>
      </w:r>
    </w:p>
    <w:p w14:paraId="040EB2B4" w14:textId="77777777" w:rsidR="00642C65" w:rsidRPr="00D057EF" w:rsidRDefault="00642C65" w:rsidP="00A5347C">
      <w:pPr>
        <w:jc w:val="both"/>
      </w:pPr>
      <w:r w:rsidRPr="00D057EF">
        <w:t>Financial performance explains the extent to which any set financial objectives have been or are being realized. It measures the result of an organization’s</w:t>
      </w:r>
      <w:r>
        <w:t xml:space="preserve"> operations and policies in quan</w:t>
      </w:r>
      <w:r w:rsidRPr="00D057EF">
        <w:t>titative</w:t>
      </w:r>
      <w:r w:rsidR="007D3157">
        <w:t xml:space="preserve"> terms</w:t>
      </w:r>
      <w:r>
        <w:t xml:space="preserve">. </w:t>
      </w:r>
      <w:r w:rsidR="007D3157" w:rsidRPr="00D057EF">
        <w:t>It is a measure of how well a firm uses its assets from the primary mode of business to generate income (</w:t>
      </w:r>
      <w:r w:rsidR="00BA4AD9">
        <w:t>Wisdom et al (2021)</w:t>
      </w:r>
      <w:r w:rsidR="007D3157" w:rsidRPr="00D057EF">
        <w:t>).</w:t>
      </w:r>
      <w:r w:rsidR="007D3157">
        <w:t xml:space="preserve"> Furthermore,</w:t>
      </w:r>
      <w:r w:rsidR="00BA4AD9">
        <w:t xml:space="preserve"> </w:t>
      </w:r>
      <w:proofErr w:type="spellStart"/>
      <w:r w:rsidR="00BA4AD9">
        <w:t>Ogundele</w:t>
      </w:r>
      <w:proofErr w:type="spellEnd"/>
      <w:r w:rsidR="00BA4AD9">
        <w:t xml:space="preserve"> et al</w:t>
      </w:r>
      <w:r w:rsidR="007D3157" w:rsidRPr="00D057EF">
        <w:t xml:space="preserve"> (2021) describe financial performance as a measure of organization’s overall financial health over a specified period of time.</w:t>
      </w:r>
      <w:r w:rsidR="007D3157">
        <w:t xml:space="preserve"> In addition, </w:t>
      </w:r>
      <w:proofErr w:type="spellStart"/>
      <w:r w:rsidR="00463058">
        <w:t>Apochi</w:t>
      </w:r>
      <w:proofErr w:type="spellEnd"/>
      <w:r w:rsidR="00463058">
        <w:t xml:space="preserve"> and</w:t>
      </w:r>
      <w:r w:rsidRPr="00D057EF">
        <w:t xml:space="preserve"> Baffa (2022) define financial performance as a measure of how a bank uses its assets from major objectives of operation to generate profit. It is the ability of a bank to generate new resources from daily operations over a spec</w:t>
      </w:r>
      <w:r w:rsidR="00463058">
        <w:t>ific period of time (</w:t>
      </w:r>
      <w:proofErr w:type="spellStart"/>
      <w:r w:rsidR="00463058">
        <w:t>Raykuma</w:t>
      </w:r>
      <w:proofErr w:type="spellEnd"/>
      <w:r w:rsidR="00463058">
        <w:t xml:space="preserve"> and</w:t>
      </w:r>
      <w:r w:rsidRPr="00D057EF">
        <w:t xml:space="preserve"> </w:t>
      </w:r>
      <w:proofErr w:type="spellStart"/>
      <w:r w:rsidRPr="00D057EF">
        <w:t>Hanithe</w:t>
      </w:r>
      <w:proofErr w:type="spellEnd"/>
      <w:r w:rsidRPr="00D057EF">
        <w:t xml:space="preserve">, 2015 </w:t>
      </w:r>
      <w:r>
        <w:t xml:space="preserve">as </w:t>
      </w:r>
      <w:r w:rsidRPr="00D057EF">
        <w:t>cited</w:t>
      </w:r>
      <w:r w:rsidR="005D2E52">
        <w:t xml:space="preserve"> in Abubakar et al</w:t>
      </w:r>
      <w:r w:rsidRPr="00D057EF">
        <w:t xml:space="preserve"> 2019)</w:t>
      </w:r>
      <w:r>
        <w:t>.</w:t>
      </w:r>
      <w:r w:rsidR="007D3157" w:rsidRPr="007D3157">
        <w:t xml:space="preserve"> </w:t>
      </w:r>
      <w:r w:rsidR="007D3157" w:rsidRPr="00D057EF">
        <w:t>Financial performance has been desc</w:t>
      </w:r>
      <w:r w:rsidR="001B0021">
        <w:t xml:space="preserve">ribed by </w:t>
      </w:r>
      <w:proofErr w:type="spellStart"/>
      <w:r w:rsidR="001B0021">
        <w:t>Inegbedion</w:t>
      </w:r>
      <w:proofErr w:type="spellEnd"/>
      <w:r w:rsidR="001B0021">
        <w:t xml:space="preserve"> et al</w:t>
      </w:r>
      <w:r w:rsidR="007D3157" w:rsidRPr="00D057EF">
        <w:t xml:space="preserve"> (2020) as a subjective measure of how well an organization can deploy its assets from the primary mode of business to generate returns</w:t>
      </w:r>
    </w:p>
    <w:p w14:paraId="42EA5957" w14:textId="77777777" w:rsidR="00C81D49" w:rsidRPr="00D057EF" w:rsidRDefault="00642C65" w:rsidP="00A5347C">
      <w:pPr>
        <w:jc w:val="both"/>
      </w:pPr>
      <w:r w:rsidRPr="00D057EF">
        <w:lastRenderedPageBreak/>
        <w:t>Financial performance is the holistic assessment of a firm’s financial well-being which can be measured with different performance indicators such as earnings per share, return on capital employed, return on equity, return on asset, and profit</w:t>
      </w:r>
      <w:r>
        <w:t xml:space="preserve"> after tax</w:t>
      </w:r>
      <w:r w:rsidRPr="00D057EF">
        <w:t xml:space="preserve">. </w:t>
      </w:r>
      <w:r w:rsidR="00C81D49" w:rsidRPr="00D057EF">
        <w:t>It is imperative to analyze the financial statements periodically to determine the financial status and well-being of an organization.</w:t>
      </w:r>
    </w:p>
    <w:p w14:paraId="3372300E" w14:textId="77777777" w:rsidR="00E531A1" w:rsidRPr="00D057EF" w:rsidRDefault="00E531A1" w:rsidP="00A33D31">
      <w:pPr>
        <w:jc w:val="both"/>
        <w:rPr>
          <w:b/>
          <w:bCs/>
        </w:rPr>
      </w:pPr>
      <w:r w:rsidRPr="00D057EF">
        <w:rPr>
          <w:b/>
          <w:bCs/>
        </w:rPr>
        <w:t>Return on equity (ROE)</w:t>
      </w:r>
    </w:p>
    <w:p w14:paraId="3EAA4D92" w14:textId="77777777" w:rsidR="00E531A1" w:rsidRPr="00D057EF" w:rsidRDefault="00E531A1" w:rsidP="00A33D31">
      <w:pPr>
        <w:jc w:val="both"/>
        <w:rPr>
          <w:b/>
        </w:rPr>
      </w:pPr>
      <w:r w:rsidRPr="00D057EF">
        <w:t>The return on equity (ROE) is the ratio of net income to total equity</w:t>
      </w:r>
      <w:r w:rsidR="00BB4CD0">
        <w:t>,</w:t>
      </w:r>
      <w:r w:rsidRPr="00D057EF">
        <w:t xml:space="preserve"> indicating profit to the shareholders on the book value of their investments. It measures the rate of return for ownership interest, that is, the shareholders’ equity or owners of common stock. It is referred to as the fiscal year net income (after preferred stock dividend, before common stock dividend divided by total equity</w:t>
      </w:r>
      <w:r w:rsidR="00BB4CD0">
        <w:t>)</w:t>
      </w:r>
      <w:r w:rsidRPr="00D057EF">
        <w:t xml:space="preserve">. It explains how good a business is in generating returns on the investment it received from its shareholders. ROE, usually expressed as a percentage, is a measure of financial performance calculated by dividing the net income by the shareholders equity. It depicts how efficient an organization or bank is at generating profits from each unit of shareholders’ equity, also known as net assets or assets minus liabilities. In the finance industry, it measures the bank’s profitability by calculating how much profit is generated with the money invested by shareholders. It is the best and most common measure of profitability as it does not consider factors such as timing of cash flows or turnovers (Angela, 2016 </w:t>
      </w:r>
      <w:r w:rsidR="005A7248">
        <w:t xml:space="preserve">as cited in </w:t>
      </w:r>
      <w:proofErr w:type="spellStart"/>
      <w:r w:rsidR="005A7248">
        <w:t>Nwanna</w:t>
      </w:r>
      <w:proofErr w:type="spellEnd"/>
      <w:r w:rsidR="005A7248">
        <w:t xml:space="preserve"> </w:t>
      </w:r>
      <w:r w:rsidR="00AF0247">
        <w:t>et al,</w:t>
      </w:r>
      <w:r w:rsidRPr="00D057EF">
        <w:t xml:space="preserve"> 2017).</w:t>
      </w:r>
    </w:p>
    <w:p w14:paraId="266EB4A1" w14:textId="77777777" w:rsidR="00E531A1" w:rsidRPr="00D057EF" w:rsidRDefault="00E531A1" w:rsidP="00A33D31">
      <w:pPr>
        <w:jc w:val="both"/>
      </w:pPr>
      <w:r w:rsidRPr="00D057EF">
        <w:t>Investors use ROE to determine if they are getting a good return on their investment as it is used to e</w:t>
      </w:r>
      <w:r w:rsidR="00C84F07">
        <w:t>valuate how efficiently equity funds are utilized</w:t>
      </w:r>
      <w:r w:rsidRPr="00D057EF">
        <w:t>. It is advisable to compa</w:t>
      </w:r>
      <w:r w:rsidR="00C84F07">
        <w:t>re the ROE</w:t>
      </w:r>
      <w:r w:rsidRPr="00D057EF">
        <w:t xml:space="preserve"> </w:t>
      </w:r>
      <w:r w:rsidR="00C84F07">
        <w:t>of a firm</w:t>
      </w:r>
      <w:r w:rsidRPr="00D057EF">
        <w:t xml:space="preserve"> to that of the industry’s ROE average and also </w:t>
      </w:r>
      <w:r w:rsidR="00C84F07" w:rsidRPr="00D057EF">
        <w:t>vi</w:t>
      </w:r>
      <w:r w:rsidR="00C84F07">
        <w:t xml:space="preserve">tal, </w:t>
      </w:r>
      <w:r w:rsidRPr="00D057EF">
        <w:t xml:space="preserve">to combine it with other financial ratios to get a complete and informed picture of the firm for </w:t>
      </w:r>
      <w:r w:rsidR="00C84F07">
        <w:t>proper evaluation purpose</w:t>
      </w:r>
      <w:r w:rsidRPr="00D057EF">
        <w:t>. It is also worthy of mention that a high ROE could mean that a firm is more successful in generating profit internally. However, it does not fully sho</w:t>
      </w:r>
      <w:r w:rsidR="00C84F07">
        <w:t>w the risk associated with the</w:t>
      </w:r>
      <w:r w:rsidRPr="00D057EF">
        <w:t xml:space="preserve"> return. </w:t>
      </w:r>
      <w:r w:rsidR="00971013">
        <w:t xml:space="preserve"> </w:t>
      </w:r>
      <w:r w:rsidRPr="00D057EF">
        <w:t>For the purpose of this research,</w:t>
      </w:r>
    </w:p>
    <w:p w14:paraId="00144F1F" w14:textId="77777777" w:rsidR="00E531A1" w:rsidRPr="00D057EF" w:rsidRDefault="00E531A1" w:rsidP="00A33D31">
      <w:pPr>
        <w:pStyle w:val="NoSpacing"/>
        <w:jc w:val="both"/>
        <w:rPr>
          <w:rFonts w:ascii="Times New Roman" w:hAnsi="Times New Roman"/>
          <w:b/>
          <w:sz w:val="24"/>
          <w:szCs w:val="24"/>
        </w:rPr>
      </w:pPr>
      <w:r w:rsidRPr="00D057EF">
        <w:rPr>
          <w:rFonts w:ascii="Times New Roman" w:hAnsi="Times New Roman"/>
          <w:b/>
          <w:sz w:val="24"/>
          <w:szCs w:val="24"/>
        </w:rPr>
        <w:t xml:space="preserve">ROE </w:t>
      </w:r>
      <w:r w:rsidRPr="00D057EF">
        <w:rPr>
          <w:rFonts w:ascii="Times New Roman" w:hAnsi="Times New Roman"/>
          <w:b/>
          <w:sz w:val="24"/>
          <w:szCs w:val="24"/>
        </w:rPr>
        <w:tab/>
        <w:t>=</w:t>
      </w:r>
      <w:r w:rsidRPr="00D057EF">
        <w:rPr>
          <w:rFonts w:ascii="Times New Roman" w:hAnsi="Times New Roman"/>
          <w:b/>
          <w:sz w:val="24"/>
          <w:szCs w:val="24"/>
        </w:rPr>
        <w:tab/>
      </w:r>
      <w:r w:rsidRPr="00D057EF">
        <w:rPr>
          <w:rFonts w:ascii="Times New Roman" w:hAnsi="Times New Roman"/>
          <w:b/>
          <w:sz w:val="24"/>
          <w:szCs w:val="24"/>
        </w:rPr>
        <w:tab/>
        <w:t xml:space="preserve"> </w:t>
      </w:r>
      <w:r w:rsidRPr="00D057EF">
        <w:rPr>
          <w:rFonts w:ascii="Times New Roman" w:hAnsi="Times New Roman"/>
          <w:b/>
          <w:sz w:val="24"/>
          <w:szCs w:val="24"/>
          <w:u w:val="single"/>
        </w:rPr>
        <w:t>NI</w:t>
      </w:r>
    </w:p>
    <w:p w14:paraId="262C0871" w14:textId="77777777" w:rsidR="00E531A1" w:rsidRPr="00D057EF" w:rsidRDefault="00971013" w:rsidP="00A33D31">
      <w:pPr>
        <w:pStyle w:val="NoSpacing"/>
        <w:ind w:left="2160"/>
        <w:jc w:val="both"/>
        <w:rPr>
          <w:rFonts w:ascii="Times New Roman" w:hAnsi="Times New Roman"/>
          <w:b/>
          <w:sz w:val="24"/>
          <w:szCs w:val="24"/>
        </w:rPr>
      </w:pPr>
      <w:r>
        <w:rPr>
          <w:rFonts w:ascii="Times New Roman" w:hAnsi="Times New Roman"/>
          <w:b/>
          <w:sz w:val="24"/>
          <w:szCs w:val="24"/>
        </w:rPr>
        <w:t>SHE</w:t>
      </w:r>
    </w:p>
    <w:p w14:paraId="024CA907" w14:textId="77777777" w:rsidR="00E531A1" w:rsidRPr="00D057EF" w:rsidRDefault="00E531A1" w:rsidP="00A33D31">
      <w:pPr>
        <w:jc w:val="both"/>
        <w:rPr>
          <w:b/>
        </w:rPr>
      </w:pPr>
      <w:r w:rsidRPr="00D057EF">
        <w:rPr>
          <w:b/>
        </w:rPr>
        <w:t>Where;</w:t>
      </w:r>
    </w:p>
    <w:p w14:paraId="51FD27B7" w14:textId="77777777" w:rsidR="00E531A1" w:rsidRPr="00D057EF" w:rsidRDefault="00E531A1" w:rsidP="00A33D31">
      <w:pPr>
        <w:jc w:val="both"/>
      </w:pPr>
      <w:r w:rsidRPr="00D057EF">
        <w:rPr>
          <w:b/>
        </w:rPr>
        <w:t>ROE</w:t>
      </w:r>
      <w:r w:rsidRPr="00D057EF">
        <w:t xml:space="preserve"> </w:t>
      </w:r>
      <w:r w:rsidRPr="00D057EF">
        <w:tab/>
        <w:t xml:space="preserve">= Return in Equity </w:t>
      </w:r>
    </w:p>
    <w:p w14:paraId="77E97DD5" w14:textId="77777777" w:rsidR="00E531A1" w:rsidRPr="00D057EF" w:rsidRDefault="00E531A1" w:rsidP="00A33D31">
      <w:pPr>
        <w:jc w:val="both"/>
      </w:pPr>
      <w:r w:rsidRPr="00D057EF">
        <w:rPr>
          <w:b/>
        </w:rPr>
        <w:t>NI</w:t>
      </w:r>
      <w:r w:rsidRPr="00D057EF">
        <w:tab/>
        <w:t xml:space="preserve">= Net Income </w:t>
      </w:r>
    </w:p>
    <w:p w14:paraId="538D49DE" w14:textId="77777777" w:rsidR="00E531A1" w:rsidRPr="00D057EF" w:rsidRDefault="00E531A1" w:rsidP="00A33D31">
      <w:pPr>
        <w:jc w:val="both"/>
      </w:pPr>
      <w:r w:rsidRPr="00D057EF">
        <w:rPr>
          <w:b/>
        </w:rPr>
        <w:t>SHF</w:t>
      </w:r>
      <w:r w:rsidR="00971013">
        <w:tab/>
        <w:t xml:space="preserve">= Shareholders </w:t>
      </w:r>
      <w:r w:rsidRPr="00D057EF">
        <w:t>equity</w:t>
      </w:r>
    </w:p>
    <w:p w14:paraId="6E579C4B" w14:textId="77777777" w:rsidR="007F7B6C" w:rsidRPr="00D057EF" w:rsidRDefault="007F7B6C" w:rsidP="00CA3436">
      <w:pPr>
        <w:jc w:val="both"/>
      </w:pPr>
      <w:r w:rsidRPr="00D057EF">
        <w:rPr>
          <w:b/>
          <w:bCs/>
        </w:rPr>
        <w:t xml:space="preserve">Theoretical </w:t>
      </w:r>
      <w:r w:rsidR="00CA3436">
        <w:rPr>
          <w:b/>
          <w:bCs/>
        </w:rPr>
        <w:t>review</w:t>
      </w:r>
    </w:p>
    <w:p w14:paraId="3213D080" w14:textId="77777777" w:rsidR="00463058" w:rsidRPr="00D057EF" w:rsidRDefault="007F7B6C" w:rsidP="00CA3436">
      <w:pPr>
        <w:jc w:val="both"/>
      </w:pPr>
      <w:r w:rsidRPr="00D057EF">
        <w:t>This study made use of shift-ability theory</w:t>
      </w:r>
      <w:r w:rsidR="00D635BD">
        <w:t xml:space="preserve"> </w:t>
      </w:r>
      <w:r w:rsidRPr="00D057EF">
        <w:t>and credit risk theory to enhance the theoretical understanding of the topic under investigation.</w:t>
      </w:r>
    </w:p>
    <w:p w14:paraId="3D327DAA" w14:textId="77777777" w:rsidR="007F7B6C" w:rsidRPr="00D057EF" w:rsidRDefault="007F7B6C" w:rsidP="00CA3436">
      <w:pPr>
        <w:jc w:val="both"/>
      </w:pPr>
      <w:r w:rsidRPr="00D057EF">
        <w:rPr>
          <w:b/>
        </w:rPr>
        <w:t>Shift-ability theory</w:t>
      </w:r>
    </w:p>
    <w:p w14:paraId="550BC151" w14:textId="77777777" w:rsidR="007F7B6C" w:rsidRPr="00D057EF" w:rsidRDefault="007F7B6C" w:rsidP="00CA3436">
      <w:pPr>
        <w:jc w:val="both"/>
      </w:pPr>
      <w:r w:rsidRPr="00D057EF">
        <w:t>This theory was propounded in 1918 by M.G. Moulto</w:t>
      </w:r>
      <w:r w:rsidR="00815737">
        <w:t>n in the course of publishing hi</w:t>
      </w:r>
      <w:r w:rsidRPr="00D057EF">
        <w:t>s article, commercial banking and cap</w:t>
      </w:r>
      <w:r w:rsidR="00DA7336">
        <w:t>ital formation. It states that</w:t>
      </w:r>
      <w:r w:rsidRPr="00D057EF">
        <w:t xml:space="preserve"> banks liquidity is well maintained if it holds quality assets that could be transferred, marketed or sold to other </w:t>
      </w:r>
      <w:r w:rsidR="008C0B08">
        <w:t>lenders for cash (</w:t>
      </w:r>
      <w:proofErr w:type="spellStart"/>
      <w:r w:rsidR="008C0B08">
        <w:t>Wauve</w:t>
      </w:r>
      <w:proofErr w:type="spellEnd"/>
      <w:r w:rsidR="008C0B08">
        <w:t xml:space="preserve"> et al,</w:t>
      </w:r>
      <w:r w:rsidR="00AF0247">
        <w:t xml:space="preserve"> 2020, </w:t>
      </w:r>
      <w:r w:rsidR="008C0B08">
        <w:t xml:space="preserve">and </w:t>
      </w:r>
      <w:proofErr w:type="spellStart"/>
      <w:r w:rsidR="00AF0247">
        <w:t>Onyekwelu</w:t>
      </w:r>
      <w:proofErr w:type="spellEnd"/>
      <w:r w:rsidR="00AF0247">
        <w:t xml:space="preserve"> et al</w:t>
      </w:r>
      <w:r w:rsidRPr="00D057EF">
        <w:t xml:space="preserve">, 2018). The emphasis of this theory is on the ability to transfer </w:t>
      </w:r>
      <w:r w:rsidR="00C91FA5">
        <w:t xml:space="preserve">these risk assets to another </w:t>
      </w:r>
      <w:r w:rsidRPr="00D057EF">
        <w:t>or sour</w:t>
      </w:r>
      <w:r w:rsidR="00DA7336">
        <w:t xml:space="preserve">ce at a price. </w:t>
      </w:r>
      <w:r w:rsidRPr="00D057EF">
        <w:t>The theory assumes that assets can also be held in other transferable open-market portfolios such as government securities and the like and not just tied to self-liquidating short-term</w:t>
      </w:r>
      <w:r w:rsidR="004D4393">
        <w:t xml:space="preserve"> loans (</w:t>
      </w:r>
      <w:proofErr w:type="spellStart"/>
      <w:r w:rsidR="004D4393">
        <w:t>Inegbedion</w:t>
      </w:r>
      <w:proofErr w:type="spellEnd"/>
      <w:r w:rsidR="00AF0247">
        <w:t xml:space="preserve"> et al,</w:t>
      </w:r>
      <w:r w:rsidRPr="00D057EF">
        <w:t xml:space="preserve"> 2020; </w:t>
      </w:r>
      <w:r w:rsidR="008C0B08">
        <w:t>Moti et al</w:t>
      </w:r>
      <w:r w:rsidRPr="00D057EF">
        <w:t xml:space="preserve">, 2012, </w:t>
      </w:r>
      <w:r w:rsidR="004D4393">
        <w:t xml:space="preserve">as </w:t>
      </w:r>
      <w:r w:rsidRPr="00D057EF">
        <w:t xml:space="preserve">cited in </w:t>
      </w:r>
      <w:proofErr w:type="spellStart"/>
      <w:r w:rsidRPr="00D057EF">
        <w:t>Onyenwe</w:t>
      </w:r>
      <w:proofErr w:type="spellEnd"/>
      <w:r w:rsidRPr="00D057EF">
        <w:t xml:space="preserve">, 2019). </w:t>
      </w:r>
    </w:p>
    <w:p w14:paraId="3F04231B" w14:textId="77777777" w:rsidR="00D635BD" w:rsidRDefault="007F7B6C" w:rsidP="00D635BD">
      <w:pPr>
        <w:jc w:val="both"/>
      </w:pPr>
      <w:r w:rsidRPr="00D057EF">
        <w:t>The theory promotes constant liquidity within the bank by prompt transfer or shifting of ass</w:t>
      </w:r>
      <w:r w:rsidR="00815737">
        <w:t>ets from surplus to deficit</w:t>
      </w:r>
      <w:r w:rsidRPr="00D057EF">
        <w:t xml:space="preserve"> by so doing the banking system runs more</w:t>
      </w:r>
      <w:r w:rsidR="00815737">
        <w:t xml:space="preserve"> efficiently</w:t>
      </w:r>
      <w:r w:rsidRPr="00D057EF">
        <w:t>.</w:t>
      </w:r>
      <w:r w:rsidR="004D4393" w:rsidRPr="004D4393">
        <w:t xml:space="preserve"> </w:t>
      </w:r>
      <w:r w:rsidR="004D4393">
        <w:t xml:space="preserve">Hence </w:t>
      </w:r>
      <w:proofErr w:type="spellStart"/>
      <w:r w:rsidR="004D4393">
        <w:t>Adegbie</w:t>
      </w:r>
      <w:proofErr w:type="spellEnd"/>
      <w:r w:rsidR="004D4393">
        <w:t xml:space="preserve"> &amp;</w:t>
      </w:r>
      <w:r w:rsidR="004D4393" w:rsidRPr="00D057EF">
        <w:t xml:space="preserve"> Dada (2018) posit that a bank is gu</w:t>
      </w:r>
      <w:r w:rsidR="004D4393">
        <w:t>aranteed future liquidity if the</w:t>
      </w:r>
      <w:r w:rsidR="004D4393" w:rsidRPr="00D057EF">
        <w:t xml:space="preserve"> facility is secured with assets </w:t>
      </w:r>
      <w:r w:rsidR="004D4393" w:rsidRPr="00D057EF">
        <w:lastRenderedPageBreak/>
        <w:t>that can be sold in an open market at a price.</w:t>
      </w:r>
      <w:r w:rsidR="004D4393">
        <w:t xml:space="preserve"> </w:t>
      </w:r>
      <w:r w:rsidRPr="00D057EF">
        <w:t>Shift</w:t>
      </w:r>
      <w:r w:rsidR="004D4393">
        <w:t xml:space="preserve">-ability theory encourages </w:t>
      </w:r>
      <w:r w:rsidRPr="00D057EF">
        <w:t>bank</w:t>
      </w:r>
      <w:r w:rsidR="004D4393">
        <w:t>s</w:t>
      </w:r>
      <w:r w:rsidRPr="00D057EF">
        <w:t xml:space="preserve"> to hold short term open market investments in its portfolio of assets and also more importantly redirects the attention of bankers and the authorities from loans to investment (</w:t>
      </w:r>
      <w:proofErr w:type="spellStart"/>
      <w:r w:rsidRPr="00D057EF">
        <w:t>Onyenwe</w:t>
      </w:r>
      <w:proofErr w:type="spellEnd"/>
      <w:r w:rsidRPr="00D057EF">
        <w:t>, 2019). It explains that transferability, marketability and s</w:t>
      </w:r>
      <w:r w:rsidR="004D4393">
        <w:t>hift-ability of</w:t>
      </w:r>
      <w:r w:rsidR="0068485F">
        <w:t xml:space="preserve"> banks’ assets i</w:t>
      </w:r>
      <w:r w:rsidRPr="00D057EF">
        <w:t xml:space="preserve">s a basis for ensuring </w:t>
      </w:r>
      <w:r w:rsidR="0068485F">
        <w:t>liquidity. A bank</w:t>
      </w:r>
      <w:r w:rsidRPr="00D057EF">
        <w:t xml:space="preserve"> liquidity will be enhanced if it always has highly marketable secur</w:t>
      </w:r>
      <w:r w:rsidR="0068485F">
        <w:t>ities to sell at a discount to a</w:t>
      </w:r>
      <w:r w:rsidRPr="00D057EF">
        <w:t xml:space="preserve"> ready</w:t>
      </w:r>
      <w:r w:rsidR="0068485F">
        <w:t xml:space="preserve"> buye</w:t>
      </w:r>
      <w:r w:rsidR="00AF0247">
        <w:t>r (</w:t>
      </w:r>
      <w:proofErr w:type="spellStart"/>
      <w:r w:rsidR="00AF0247">
        <w:t>Onyekwelu</w:t>
      </w:r>
      <w:proofErr w:type="spellEnd"/>
      <w:r w:rsidR="00AF0247">
        <w:t xml:space="preserve"> et al, 2018; </w:t>
      </w:r>
      <w:proofErr w:type="spellStart"/>
      <w:r w:rsidR="00AF0247">
        <w:t>Wauve</w:t>
      </w:r>
      <w:proofErr w:type="spellEnd"/>
      <w:r w:rsidR="00AF0247">
        <w:t xml:space="preserve"> et al</w:t>
      </w:r>
      <w:r w:rsidRPr="00D057EF">
        <w:t>, 2020). This theory is relevant to this study as it lays emphasis not only on short-ter</w:t>
      </w:r>
      <w:r w:rsidR="004D4393">
        <w:t>m loans and advances bu</w:t>
      </w:r>
      <w:r w:rsidR="002B30D2">
        <w:t>t also</w:t>
      </w:r>
      <w:r w:rsidR="008C0B08">
        <w:t xml:space="preserve"> </w:t>
      </w:r>
      <w:r w:rsidR="004D4393" w:rsidRPr="00D057EF">
        <w:t>transferability, marketability and s</w:t>
      </w:r>
      <w:r w:rsidR="004D4393">
        <w:t>hift-ability</w:t>
      </w:r>
      <w:r w:rsidRPr="00D057EF">
        <w:t xml:space="preserve"> </w:t>
      </w:r>
      <w:r w:rsidR="0068485F">
        <w:t xml:space="preserve">of </w:t>
      </w:r>
      <w:r w:rsidRPr="00D057EF">
        <w:t>se</w:t>
      </w:r>
      <w:r w:rsidR="002B30D2">
        <w:t>curities or portfolio of assets</w:t>
      </w:r>
      <w:r w:rsidRPr="00D057EF">
        <w:t>.</w:t>
      </w:r>
    </w:p>
    <w:p w14:paraId="1CC3A51E" w14:textId="77777777" w:rsidR="007F7B6C" w:rsidRPr="00D635BD" w:rsidRDefault="007F7B6C" w:rsidP="00D635BD">
      <w:pPr>
        <w:jc w:val="both"/>
      </w:pPr>
      <w:r w:rsidRPr="00D057EF">
        <w:rPr>
          <w:b/>
        </w:rPr>
        <w:t>Credit risk theory</w:t>
      </w:r>
    </w:p>
    <w:p w14:paraId="18A22F5E" w14:textId="77777777" w:rsidR="00820C4B" w:rsidRDefault="00820C4B" w:rsidP="00C24C3E">
      <w:pPr>
        <w:jc w:val="both"/>
      </w:pPr>
      <w:r w:rsidRPr="00D057EF">
        <w:t>Credit</w:t>
      </w:r>
      <w:r>
        <w:t xml:space="preserve"> metrics</w:t>
      </w:r>
      <w:r w:rsidRPr="00D057EF">
        <w:t xml:space="preserve"> is a credit risk model that the development was pioneered by David M. Rowe and finalized by J. P. Morgan in the early 1990</w:t>
      </w:r>
      <w:r>
        <w:t>s</w:t>
      </w:r>
      <w:r w:rsidRPr="00D057EF">
        <w:t>. This model originally uses statistical techniques such as credit ratings,</w:t>
      </w:r>
      <w:r>
        <w:t xml:space="preserve"> credit spread, correlations and so on</w:t>
      </w:r>
      <w:r w:rsidRPr="00D057EF">
        <w:t xml:space="preserve"> to gather historical data on credit transactions in order to determine the credit risk of </w:t>
      </w:r>
      <w:r>
        <w:t>a portfolio.</w:t>
      </w:r>
    </w:p>
    <w:p w14:paraId="20FFD6DB" w14:textId="77777777" w:rsidR="007F7B6C" w:rsidRPr="00D057EF" w:rsidRDefault="00692CD8" w:rsidP="00C24C3E">
      <w:pPr>
        <w:jc w:val="both"/>
      </w:pPr>
      <w:r>
        <w:t>However, t</w:t>
      </w:r>
      <w:r w:rsidR="007F7B6C" w:rsidRPr="00D057EF">
        <w:t xml:space="preserve">he risk of default in payment of either the principal or interest or both of a loan or advance is credit risk which is the lenders risk. Credit risk theory lays emphasis on the lender testing the credit worthiness of individual potential borrowers. It could extend to compelling the prospective borrower taking insurance via mortgage or getting guarantees of third parties, or paying high interest risk. This </w:t>
      </w:r>
      <w:r w:rsidR="004F2979">
        <w:t xml:space="preserve">is due to the fact that risk to be taken should be </w:t>
      </w:r>
      <w:r w:rsidR="007F7B6C" w:rsidRPr="00D057EF">
        <w:t xml:space="preserve">directly proportional to interest rate hence the higher the risk, the higher the interest rate to be paid by the </w:t>
      </w:r>
      <w:r w:rsidR="008C0B08">
        <w:t>borrower (</w:t>
      </w:r>
      <w:proofErr w:type="spellStart"/>
      <w:r w:rsidR="008C0B08">
        <w:t>Owojori</w:t>
      </w:r>
      <w:proofErr w:type="spellEnd"/>
      <w:r w:rsidR="008C0B08">
        <w:t xml:space="preserve"> et al</w:t>
      </w:r>
      <w:r w:rsidR="007F7B6C" w:rsidRPr="00D057EF">
        <w:t xml:space="preserve">, 2011 </w:t>
      </w:r>
      <w:r w:rsidR="000B1CAD">
        <w:t xml:space="preserve">as </w:t>
      </w:r>
      <w:r w:rsidR="00E528F6">
        <w:t xml:space="preserve">cited in </w:t>
      </w:r>
      <w:proofErr w:type="spellStart"/>
      <w:r w:rsidR="008C0B08" w:rsidRPr="008C0B08">
        <w:t>Inegbedion</w:t>
      </w:r>
      <w:proofErr w:type="spellEnd"/>
      <w:r w:rsidR="008C0B08" w:rsidRPr="008C0B08">
        <w:t xml:space="preserve"> </w:t>
      </w:r>
      <w:r w:rsidR="00E528F6">
        <w:t>et al</w:t>
      </w:r>
      <w:r w:rsidR="00820C4B">
        <w:t>, 2020).</w:t>
      </w:r>
      <w:r w:rsidR="007F7B6C" w:rsidRPr="00D057EF">
        <w:t xml:space="preserve"> </w:t>
      </w:r>
      <w:r w:rsidR="00820C4B">
        <w:t xml:space="preserve">Deposit Money </w:t>
      </w:r>
      <w:r w:rsidR="007F7B6C" w:rsidRPr="00D057EF">
        <w:t xml:space="preserve">Banks are encouraged to apply all forms of credit models to </w:t>
      </w:r>
      <w:r w:rsidR="00820C4B" w:rsidRPr="00D057EF">
        <w:t>analysis</w:t>
      </w:r>
      <w:r w:rsidR="007F7B6C" w:rsidRPr="00D057EF">
        <w:t xml:space="preserve"> potential borrowers.</w:t>
      </w:r>
      <w:r w:rsidR="000B1CAD">
        <w:t xml:space="preserve"> </w:t>
      </w:r>
      <w:r w:rsidR="007F7B6C" w:rsidRPr="00D057EF">
        <w:t>The choice of credit risk model depends on the organiza</w:t>
      </w:r>
      <w:r w:rsidR="006A56C8">
        <w:t>tional needs and the type of</w:t>
      </w:r>
      <w:r w:rsidR="007F7B6C" w:rsidRPr="00D057EF">
        <w:t xml:space="preserve"> credit </w:t>
      </w:r>
      <w:proofErr w:type="gramStart"/>
      <w:r w:rsidR="007F7B6C" w:rsidRPr="00D057EF">
        <w:t>exposure</w:t>
      </w:r>
      <w:r w:rsidR="006A56C8">
        <w:t>,</w:t>
      </w:r>
      <w:proofErr w:type="gramEnd"/>
      <w:r w:rsidR="007F7B6C" w:rsidRPr="00D057EF">
        <w:t xml:space="preserve"> thus some firms can combin</w:t>
      </w:r>
      <w:r w:rsidR="006A56C8">
        <w:t>e two or more models to gain more</w:t>
      </w:r>
      <w:r w:rsidR="007F7B6C" w:rsidRPr="00D057EF">
        <w:t xml:space="preserve"> competitive advantage over others regarding risk/portfolio ma</w:t>
      </w:r>
      <w:r w:rsidR="006A56C8">
        <w:t>nagement</w:t>
      </w:r>
      <w:r w:rsidR="007F7B6C" w:rsidRPr="00D057EF">
        <w:t xml:space="preserve">. </w:t>
      </w:r>
    </w:p>
    <w:p w14:paraId="11E261C2" w14:textId="77777777" w:rsidR="003A5001" w:rsidRDefault="007F7B6C" w:rsidP="00DA2E24">
      <w:pPr>
        <w:jc w:val="both"/>
      </w:pPr>
      <w:r w:rsidRPr="00D057EF">
        <w:t>Credit</w:t>
      </w:r>
      <w:r w:rsidR="00ED4672">
        <w:t xml:space="preserve"> m</w:t>
      </w:r>
      <w:r w:rsidRPr="00D057EF">
        <w:t>etrics has impacted on the finance industry by encouraging the use of quantitative methods and risk management practices in credit risk assessment hence</w:t>
      </w:r>
      <w:r w:rsidR="00ED4672">
        <w:t xml:space="preserve"> its significance in this</w:t>
      </w:r>
      <w:r w:rsidRPr="00D057EF">
        <w:t xml:space="preserve"> stud</w:t>
      </w:r>
      <w:r w:rsidR="00ED4672">
        <w:t>y.</w:t>
      </w:r>
    </w:p>
    <w:p w14:paraId="34CD0CEB" w14:textId="77777777" w:rsidR="00D97B13" w:rsidRPr="00FA1C8A" w:rsidRDefault="00D97B13" w:rsidP="00DA2E24">
      <w:pPr>
        <w:jc w:val="both"/>
      </w:pPr>
      <w:r w:rsidRPr="00D057EF">
        <w:rPr>
          <w:b/>
          <w:bCs/>
        </w:rPr>
        <w:t>Empirical review</w:t>
      </w:r>
    </w:p>
    <w:p w14:paraId="39756B1D" w14:textId="77777777" w:rsidR="004E3788" w:rsidRPr="00BE24FA" w:rsidRDefault="00DA2E24" w:rsidP="00DA2E24">
      <w:pPr>
        <w:jc w:val="both"/>
      </w:pPr>
      <w:r w:rsidRPr="009410E9">
        <w:t>Previous investigative studies that related to the topic under investigation were reviewed to support the study are detailed as follows:</w:t>
      </w:r>
    </w:p>
    <w:p w14:paraId="689B05E8" w14:textId="77777777" w:rsidR="00707585" w:rsidRPr="00707585" w:rsidRDefault="00707585" w:rsidP="00707585">
      <w:pPr>
        <w:autoSpaceDE w:val="0"/>
        <w:autoSpaceDN w:val="0"/>
        <w:adjustRightInd w:val="0"/>
        <w:jc w:val="both"/>
        <w:rPr>
          <w:bCs/>
        </w:rPr>
      </w:pPr>
      <w:r>
        <w:rPr>
          <w:bCs/>
        </w:rPr>
        <w:t xml:space="preserve">Usman </w:t>
      </w:r>
      <w:r w:rsidR="00922B86">
        <w:rPr>
          <w:bCs/>
        </w:rPr>
        <w:t>and</w:t>
      </w:r>
      <w:r w:rsidRPr="0042238D">
        <w:rPr>
          <w:bCs/>
        </w:rPr>
        <w:t xml:space="preserve"> </w:t>
      </w:r>
      <w:r>
        <w:rPr>
          <w:bCs/>
        </w:rPr>
        <w:t xml:space="preserve">Aliyu </w:t>
      </w:r>
      <w:proofErr w:type="gramStart"/>
      <w:r w:rsidRPr="0042238D">
        <w:rPr>
          <w:bCs/>
        </w:rPr>
        <w:t>( 2023</w:t>
      </w:r>
      <w:proofErr w:type="gramEnd"/>
      <w:r w:rsidRPr="0042238D">
        <w:rPr>
          <w:bCs/>
        </w:rPr>
        <w:t>)</w:t>
      </w:r>
      <w:r w:rsidRPr="0042238D">
        <w:rPr>
          <w:b/>
          <w:bCs/>
        </w:rPr>
        <w:t xml:space="preserve"> </w:t>
      </w:r>
      <w:r w:rsidRPr="0042238D">
        <w:rPr>
          <w:bCs/>
        </w:rPr>
        <w:t>Impact of Credit Risk Management on Financial Performance of Deposit Money Banks in Nigeria: A Conceptual Review</w:t>
      </w:r>
      <w:r>
        <w:rPr>
          <w:bCs/>
        </w:rPr>
        <w:t xml:space="preserve">: </w:t>
      </w:r>
      <w:r w:rsidRPr="00616B0E">
        <w:t>The objective of this study is to conceptua</w:t>
      </w:r>
      <w:r>
        <w:t xml:space="preserve">lly assess the impact of credit </w:t>
      </w:r>
      <w:r w:rsidRPr="00616B0E">
        <w:t>risk management on the financial performance of Depo</w:t>
      </w:r>
      <w:r>
        <w:t xml:space="preserve">sit Money Banks in Nigeria. The </w:t>
      </w:r>
      <w:r w:rsidRPr="00616B0E">
        <w:t>methodology of this work is qualitative, and hence, over 35</w:t>
      </w:r>
      <w:r>
        <w:t xml:space="preserve"> journals and publications were </w:t>
      </w:r>
      <w:r w:rsidRPr="00616B0E">
        <w:t>reviewed. Return on Equity (ROE) and Return on Asset (RO</w:t>
      </w:r>
      <w:r>
        <w:t xml:space="preserve">A) were used as the performance </w:t>
      </w:r>
      <w:r w:rsidRPr="00616B0E">
        <w:t>indicators while Loans-to-Deposit Ratio (LDR), Non-Performing Loans (NPL) and</w:t>
      </w:r>
      <w:r>
        <w:t xml:space="preserve"> Capital </w:t>
      </w:r>
      <w:r w:rsidRPr="00616B0E">
        <w:t>Adequacy Ratio (CAR) as credit risk management indicators. Th</w:t>
      </w:r>
      <w:r>
        <w:t xml:space="preserve">e findings revealed that credit </w:t>
      </w:r>
      <w:r w:rsidRPr="00616B0E">
        <w:t>risk management has a significant impact on financial perf</w:t>
      </w:r>
      <w:r>
        <w:t xml:space="preserve">ormance of Deposit Money Banks’ </w:t>
      </w:r>
      <w:r w:rsidRPr="00616B0E">
        <w:t xml:space="preserve">in Nigeria. It is therefore suggested that to enhance financial </w:t>
      </w:r>
      <w:r>
        <w:t xml:space="preserve">performance and minimize the </w:t>
      </w:r>
      <w:r w:rsidRPr="00616B0E">
        <w:t xml:space="preserve">risk of non-performing loans in the future, banks must </w:t>
      </w:r>
      <w:r>
        <w:t xml:space="preserve">watch very carefully the loans’ </w:t>
      </w:r>
      <w:r w:rsidRPr="00616B0E">
        <w:t>performance and analyze thoroughly the clients’ credit histor</w:t>
      </w:r>
      <w:r>
        <w:t xml:space="preserve">y and ability to pay back their </w:t>
      </w:r>
      <w:r w:rsidRPr="00616B0E">
        <w:t>debts prior to any approval of loan applications. Further</w:t>
      </w:r>
      <w:r>
        <w:t xml:space="preserve">more, banks should continuously </w:t>
      </w:r>
      <w:r w:rsidRPr="00616B0E">
        <w:t>improve their assets utilization, liquidity, and techniques of ma</w:t>
      </w:r>
      <w:r>
        <w:t xml:space="preserve">naging operating costs, improve </w:t>
      </w:r>
      <w:r w:rsidRPr="00616B0E">
        <w:t>the impact of capital adequacy, and the use of deposits for</w:t>
      </w:r>
      <w:r>
        <w:t xml:space="preserve"> lending activities from a weak </w:t>
      </w:r>
      <w:r w:rsidRPr="00616B0E">
        <w:t>positive impact to a significant positive impact on their</w:t>
      </w:r>
      <w:r>
        <w:t xml:space="preserve"> profitability. The researchers </w:t>
      </w:r>
      <w:r w:rsidRPr="00616B0E">
        <w:t>recommend that future studies on credit risk managemen</w:t>
      </w:r>
      <w:r>
        <w:t xml:space="preserve">t </w:t>
      </w:r>
      <w:r>
        <w:lastRenderedPageBreak/>
        <w:t xml:space="preserve">influence on banks’ financial </w:t>
      </w:r>
      <w:r w:rsidRPr="00616B0E">
        <w:t xml:space="preserve">performance should consider more independent variables and </w:t>
      </w:r>
      <w:r>
        <w:t xml:space="preserve">longer periods of study such as </w:t>
      </w:r>
      <w:r w:rsidRPr="00616B0E">
        <w:t>twenty or thirty years to have more accuracy and generalized results.</w:t>
      </w:r>
    </w:p>
    <w:p w14:paraId="1E3E9556" w14:textId="77777777" w:rsidR="00B14DCE" w:rsidRPr="003014FD" w:rsidRDefault="00922B86" w:rsidP="00B14DCE">
      <w:pPr>
        <w:jc w:val="both"/>
      </w:pPr>
      <w:proofErr w:type="spellStart"/>
      <w:r>
        <w:t>Natufe</w:t>
      </w:r>
      <w:proofErr w:type="spellEnd"/>
      <w:r>
        <w:t xml:space="preserve"> and</w:t>
      </w:r>
      <w:r w:rsidR="00B14DCE" w:rsidRPr="003014FD">
        <w:t xml:space="preserve"> </w:t>
      </w:r>
      <w:proofErr w:type="spellStart"/>
      <w:r w:rsidR="00B14DCE" w:rsidRPr="003014FD">
        <w:t>Evbayiro</w:t>
      </w:r>
      <w:proofErr w:type="spellEnd"/>
      <w:r w:rsidR="00B14DCE" w:rsidRPr="003014FD">
        <w:t>-Osagie</w:t>
      </w:r>
      <w:r w:rsidR="00B14DCE">
        <w:t xml:space="preserve"> (2023) c</w:t>
      </w:r>
      <w:r w:rsidR="00B14DCE" w:rsidRPr="003014FD">
        <w:t>redit risk management and the financial performance of deposit money banks: This study examined credit risk management and return on equity of Nigerian deposit money banks (DMBs) twelve (12) years (2010–2021) post-adoption of the common accounting year-end as mandated by the Central Bank of Nigeria (CBN) in 2009. Our data set comprises independent variables of capital adequacy ratio (CAR), liquidity ratio (LQR), loan-to-deposit ratio (LDR), risk asset ratio (RAR), non-performing loans ratio (NPLR), loan loss provision ratio (LLP), and size (SZ). Our dependent variable is the return on equity (ROE). Using a panel data regression analysis, we found that CAR, RAR, NPLR, and SZ are the significant determinants of ROE. We also found that Nigerian DMBs now significantly rely on offshore borrowings in Eurobonds to create risk assets to overcome CBN’s constriction on using local depositors’ funds to create risk assets. Furthermore, we found that shareholders of DMBs with international banking licenses in Nigeria within the study period were not significantly more compensated for their risk exposure than investors in risk-free assets (treasury bills). Therefore, the CBN should continue strengthening its regulatory functions with regular reviews that would compel improvements of the DMBs’ credit risk management systems to mitigate the likely failure of the credit life cycle of granted loans. Additionally, a review of its current regulatory cash reserve ratio of 37.5% is imperative to reduce DMBs’ dependence on offshore funding and its associated foreign exchange risk.</w:t>
      </w:r>
    </w:p>
    <w:p w14:paraId="61F3C7FA" w14:textId="77777777" w:rsidR="004E3788" w:rsidRPr="004E3788" w:rsidRDefault="00B14DCE" w:rsidP="004E3788">
      <w:pPr>
        <w:jc w:val="both"/>
      </w:pPr>
      <w:r>
        <w:t xml:space="preserve">Also, </w:t>
      </w:r>
      <w:r w:rsidR="00922B86">
        <w:t>Umar et al</w:t>
      </w:r>
      <w:r w:rsidR="004E3788" w:rsidRPr="00284FFE">
        <w:t xml:space="preserve"> (2022) effect of credit risk on financial performance of listed deposit money banks in Nigeria</w:t>
      </w:r>
      <w:r w:rsidR="004E3788">
        <w:t>. This </w:t>
      </w:r>
      <w:r w:rsidR="004E3788" w:rsidRPr="00A65D29">
        <w:t>study examines the effect of credit risk on financial performance of listed money depos</w:t>
      </w:r>
      <w:r w:rsidR="004E3788">
        <w:t xml:space="preserve">it banks in Nigeria. The study utilized return on equity </w:t>
      </w:r>
      <w:r w:rsidR="004E3788" w:rsidRPr="00A65D29">
        <w:t>(ROE) as proxy for financial performance, while credit risk was represented by non</w:t>
      </w:r>
      <w:r w:rsidR="004E3788">
        <w:t>-</w:t>
      </w:r>
      <w:proofErr w:type="gramStart"/>
      <w:r w:rsidR="004E3788" w:rsidRPr="00A65D29">
        <w:t>performing  loan</w:t>
      </w:r>
      <w:proofErr w:type="gramEnd"/>
      <w:r w:rsidR="004E3788" w:rsidRPr="00A65D29">
        <w:t xml:space="preserve"> ratio (NPLR), loan loss provision (LLP), capital adequacy ratio (CAR) and; loans and advances to total deposit (LATD).  The study adopts correlation research design and utilized secondary da</w:t>
      </w:r>
      <w:r w:rsidR="004E3788">
        <w:t>ta extracted from the published</w:t>
      </w:r>
      <w:r w:rsidR="004E3788" w:rsidRPr="00A65D29">
        <w:t xml:space="preserve"> accounts of the 14 listed money deposit banks in Nigeria from 2011 - 2020. Multiple regression was used for </w:t>
      </w:r>
      <w:proofErr w:type="gramStart"/>
      <w:r w:rsidR="004E3788" w:rsidRPr="00A65D29">
        <w:t>data  analysis</w:t>
      </w:r>
      <w:proofErr w:type="gramEnd"/>
      <w:r w:rsidR="004E3788" w:rsidRPr="00A65D29">
        <w:t xml:space="preserve"> and results revealed LLP and CAR as having a direct and significant relationship with ROE, while NPLR and LATD  have an insignificant effect on ROE. The study therefore recommends among others t</w:t>
      </w:r>
      <w:r w:rsidR="004E3788">
        <w:t>hat quoted money deposit banks </w:t>
      </w:r>
      <w:r w:rsidR="004E3788" w:rsidRPr="00A65D29">
        <w:t>should raise the loan loss provision reserves to enable them give additional loans and absorb credit losses if they arise. </w:t>
      </w:r>
    </w:p>
    <w:p w14:paraId="604BA373" w14:textId="77777777" w:rsidR="00F7220A" w:rsidRPr="008C0E38" w:rsidRDefault="004E3788" w:rsidP="00DA2E24">
      <w:pPr>
        <w:jc w:val="both"/>
      </w:pPr>
      <w:r>
        <w:t xml:space="preserve">As well, </w:t>
      </w:r>
      <w:proofErr w:type="spellStart"/>
      <w:r w:rsidR="00922B86">
        <w:t>Apochi</w:t>
      </w:r>
      <w:proofErr w:type="spellEnd"/>
      <w:r w:rsidR="00922B86">
        <w:t xml:space="preserve"> and</w:t>
      </w:r>
      <w:r w:rsidR="00D97B13" w:rsidRPr="00D057EF">
        <w:t xml:space="preserve"> Baffa </w:t>
      </w:r>
      <w:r w:rsidR="00901131">
        <w:t>(</w:t>
      </w:r>
      <w:r w:rsidR="00D97B13" w:rsidRPr="00D057EF">
        <w:t>2022</w:t>
      </w:r>
      <w:r w:rsidR="00901131">
        <w:t>)</w:t>
      </w:r>
      <w:r w:rsidR="00D97B13" w:rsidRPr="00D057EF">
        <w:t xml:space="preserve"> </w:t>
      </w:r>
      <w:r>
        <w:t>c</w:t>
      </w:r>
      <w:r w:rsidR="00901131" w:rsidRPr="00901131">
        <w:t>redit risk and financial performance of deposit money banks in Nigeria: moderating role of risk management committee</w:t>
      </w:r>
      <w:r w:rsidR="00901131">
        <w:t xml:space="preserve">: </w:t>
      </w:r>
      <w:r w:rsidR="00F7220A" w:rsidRPr="008C0E38">
        <w:t>This study examined the risk management committee’s role on the effect of credit</w:t>
      </w:r>
      <w:r w:rsidR="00F7220A">
        <w:t xml:space="preserve"> </w:t>
      </w:r>
      <w:r w:rsidR="00F7220A" w:rsidRPr="008C0E38">
        <w:t>risk on financial performance of 13 deposit money banks in Nigeria from 2012 to 2021. Finance</w:t>
      </w:r>
      <w:r w:rsidR="00F7220A">
        <w:t xml:space="preserve"> </w:t>
      </w:r>
      <w:r w:rsidR="00F7220A" w:rsidRPr="008C0E38">
        <w:t>distress theory was adopted for the study. The study adopted census sampling technique. Regression</w:t>
      </w:r>
      <w:r w:rsidR="00F7220A">
        <w:t xml:space="preserve"> </w:t>
      </w:r>
      <w:r w:rsidR="00F7220A" w:rsidRPr="008C0E38">
        <w:t>model used to analyze the panel data. The multiple regression result revealed that credit risk has a</w:t>
      </w:r>
      <w:r w:rsidR="00F7220A">
        <w:t xml:space="preserve"> </w:t>
      </w:r>
      <w:r w:rsidR="00F7220A" w:rsidRPr="008C0E38">
        <w:t>negative and significant effect on financial performance. The moderating role of risk management</w:t>
      </w:r>
      <w:r w:rsidR="00F7220A">
        <w:t xml:space="preserve"> </w:t>
      </w:r>
      <w:r w:rsidR="00F7220A" w:rsidRPr="008C0E38">
        <w:t>committee revealed that credit risk has a positive and significant impact on financial performance of</w:t>
      </w:r>
      <w:r w:rsidR="00F7220A">
        <w:t xml:space="preserve"> </w:t>
      </w:r>
      <w:r w:rsidR="00F7220A" w:rsidRPr="008C0E38">
        <w:t>deposit money banks in Nigeria. The study recommends that DMBs in Nigeria should continue</w:t>
      </w:r>
      <w:r w:rsidR="00F7220A">
        <w:t xml:space="preserve"> </w:t>
      </w:r>
      <w:r w:rsidR="00F7220A" w:rsidRPr="008C0E38">
        <w:t>improving on their risk management policies to enable good credit facility procedures to borrowers,</w:t>
      </w:r>
      <w:r w:rsidR="00F7220A">
        <w:t xml:space="preserve"> </w:t>
      </w:r>
      <w:r w:rsidR="00F7220A" w:rsidRPr="008C0E38">
        <w:t>also the board of directors</w:t>
      </w:r>
      <w:r w:rsidR="00F7220A">
        <w:t xml:space="preserve"> should actively participate in </w:t>
      </w:r>
      <w:r w:rsidR="00F7220A" w:rsidRPr="008C0E38">
        <w:t>managing the credit facilities to customers</w:t>
      </w:r>
    </w:p>
    <w:p w14:paraId="50CA669E" w14:textId="77777777" w:rsidR="00240CC5" w:rsidRDefault="00F7220A" w:rsidP="00240CC5">
      <w:pPr>
        <w:jc w:val="both"/>
      </w:pPr>
      <w:r>
        <w:t>Also</w:t>
      </w:r>
      <w:r w:rsidR="00D97B13" w:rsidRPr="00D057EF">
        <w:t xml:space="preserve">, </w:t>
      </w:r>
      <w:proofErr w:type="spellStart"/>
      <w:r w:rsidR="00D97B13" w:rsidRPr="00D057EF">
        <w:t>Og</w:t>
      </w:r>
      <w:r w:rsidR="00922B86">
        <w:t>undele</w:t>
      </w:r>
      <w:proofErr w:type="spellEnd"/>
      <w:r w:rsidR="00922B86">
        <w:t xml:space="preserve"> et al</w:t>
      </w:r>
      <w:r w:rsidR="00D97B13" w:rsidRPr="00D057EF">
        <w:t xml:space="preserve"> </w:t>
      </w:r>
      <w:r>
        <w:t>(</w:t>
      </w:r>
      <w:r w:rsidRPr="00D057EF">
        <w:t>2021</w:t>
      </w:r>
      <w:r w:rsidR="00976AB9">
        <w:t xml:space="preserve">) </w:t>
      </w:r>
      <w:r>
        <w:t>credit risk man</w:t>
      </w:r>
      <w:r w:rsidR="00976AB9">
        <w:t>agement and</w:t>
      </w:r>
      <w:r w:rsidR="00D97B13" w:rsidRPr="00D057EF">
        <w:t xml:space="preserve"> fi</w:t>
      </w:r>
      <w:r w:rsidR="00976AB9">
        <w:t>nancial performance of Deposit Money B</w:t>
      </w:r>
      <w:r w:rsidR="00D97B13" w:rsidRPr="00D057EF">
        <w:t>anks</w:t>
      </w:r>
      <w:r w:rsidR="00976AB9">
        <w:t>: Evidence from Nigeria</w:t>
      </w:r>
      <w:r w:rsidR="00D97B13" w:rsidRPr="00D057EF">
        <w:t xml:space="preserve">. </w:t>
      </w:r>
      <w:r w:rsidR="00976AB9" w:rsidRPr="00AF4C39">
        <w:t xml:space="preserve">The study examined the effect of credit risk management </w:t>
      </w:r>
      <w:r w:rsidR="00976AB9" w:rsidRPr="00AF4C39">
        <w:lastRenderedPageBreak/>
        <w:t>on the financial performance of deposit money banks in Nigeria with the view to know what influence non- performing loans of deposit money banks have on return on assets. The study employed the Autoregressive Distributed Lag on the variables between 1995 and 2019. The findings show that non-performing loan as a percentage of total loan has a negative and significant effect on return on asset. It was also found out that capital adequacy possessed a positive but not significant effect on return on assets while liquidity ratio had a negative influence on return on asset. The study</w:t>
      </w:r>
      <w:r w:rsidR="001A109D">
        <w:t xml:space="preserve"> concluded</w:t>
      </w:r>
      <w:r w:rsidR="00976AB9" w:rsidRPr="00AF4C39">
        <w:t xml:space="preserve"> that credit risk management is a fundamental and vital aspect of deposit money banks and its proper monitoring could help foster financial development. It was recommended in the study that deposit money banks should employ modern techniques in the performance of their financial intermediation function.</w:t>
      </w:r>
    </w:p>
    <w:p w14:paraId="7FCF8E31" w14:textId="77777777" w:rsidR="00240CC5" w:rsidRPr="00284FFE" w:rsidRDefault="00D97B13" w:rsidP="00240CC5">
      <w:pPr>
        <w:jc w:val="both"/>
      </w:pPr>
      <w:proofErr w:type="spellStart"/>
      <w:r w:rsidRPr="00D057EF">
        <w:t>Inaddition</w:t>
      </w:r>
      <w:proofErr w:type="spellEnd"/>
      <w:r w:rsidRPr="00D057EF">
        <w:t xml:space="preserve">, </w:t>
      </w:r>
      <w:proofErr w:type="spellStart"/>
      <w:r w:rsidR="0027027F">
        <w:t>Hamisu</w:t>
      </w:r>
      <w:proofErr w:type="spellEnd"/>
      <w:r w:rsidR="0027027F">
        <w:t xml:space="preserve"> et al</w:t>
      </w:r>
      <w:r w:rsidR="00240CC5">
        <w:t xml:space="preserve"> (</w:t>
      </w:r>
      <w:r w:rsidR="00240CC5" w:rsidRPr="00D057EF">
        <w:t>2021</w:t>
      </w:r>
      <w:r w:rsidR="00FF6907">
        <w:t xml:space="preserve">) </w:t>
      </w:r>
      <w:r w:rsidR="00240CC5">
        <w:t>credit risk management and</w:t>
      </w:r>
      <w:r w:rsidR="00240CC5" w:rsidRPr="00D057EF">
        <w:t xml:space="preserve"> fi</w:t>
      </w:r>
      <w:r w:rsidR="00240CC5">
        <w:t>nancial performance of selected banks in Nigeria.</w:t>
      </w:r>
      <w:r w:rsidR="00240CC5" w:rsidRPr="00D057EF">
        <w:t xml:space="preserve"> </w:t>
      </w:r>
      <w:r w:rsidR="00240CC5" w:rsidRPr="00284FFE">
        <w:t>This study examines the effect of credit risk management on the financial performance of some listed Deposi</w:t>
      </w:r>
      <w:r w:rsidR="00240CC5">
        <w:t xml:space="preserve">t Money </w:t>
      </w:r>
      <w:r w:rsidR="00240CC5" w:rsidRPr="00284FFE">
        <w:t>Banks (DMBs) in Nigeria spanning the period 2015 - 2019. The study used Ordinar</w:t>
      </w:r>
      <w:r w:rsidR="00240CC5">
        <w:t xml:space="preserve">y Least square (OLS) regression </w:t>
      </w:r>
      <w:r w:rsidR="00240CC5" w:rsidRPr="00284FFE">
        <w:t xml:space="preserve">estimation technique. Findings of the study discovered that loans and advances </w:t>
      </w:r>
      <w:proofErr w:type="gramStart"/>
      <w:r w:rsidR="00240CC5" w:rsidRPr="00284FFE">
        <w:t>has</w:t>
      </w:r>
      <w:proofErr w:type="gramEnd"/>
      <w:r w:rsidR="00240CC5" w:rsidRPr="00284FFE">
        <w:t xml:space="preserve"> significant influence on Return on</w:t>
      </w:r>
      <w:r w:rsidR="00240CC5">
        <w:t xml:space="preserve"> </w:t>
      </w:r>
      <w:r w:rsidR="00240CC5" w:rsidRPr="00284FFE">
        <w:t>Asset (p&lt;0.05). However, the study found Non-performing loans to have an ins</w:t>
      </w:r>
      <w:r w:rsidR="00240CC5">
        <w:t xml:space="preserve">ignificant association with ROA </w:t>
      </w:r>
      <w:r w:rsidR="00240CC5" w:rsidRPr="00284FFE">
        <w:t>(p&gt;0.05</w:t>
      </w:r>
      <w:proofErr w:type="gramStart"/>
      <w:r w:rsidR="00240CC5" w:rsidRPr="00284FFE">
        <w:t>).Consequently</w:t>
      </w:r>
      <w:proofErr w:type="gramEnd"/>
      <w:r w:rsidR="00240CC5" w:rsidRPr="00284FFE">
        <w:t>, this study recommends that rigorous credit risk managemen</w:t>
      </w:r>
      <w:r w:rsidR="00240CC5">
        <w:t xml:space="preserve">t practice should be encouraged </w:t>
      </w:r>
      <w:r w:rsidR="00240CC5" w:rsidRPr="00284FFE">
        <w:t>by the regulatory authorities</w:t>
      </w:r>
      <w:r w:rsidR="00240CC5">
        <w:t xml:space="preserve"> </w:t>
      </w:r>
      <w:r w:rsidR="00240CC5" w:rsidRPr="00284FFE">
        <w:t>in order to ensure long term survival of deposit money</w:t>
      </w:r>
      <w:r w:rsidR="00240CC5">
        <w:t xml:space="preserve"> banks in Nigeria. Furthermore, </w:t>
      </w:r>
      <w:r w:rsidR="00240CC5" w:rsidRPr="00284FFE">
        <w:t>Nigerian D</w:t>
      </w:r>
      <w:r w:rsidR="00240CC5">
        <w:t xml:space="preserve">MBs need to put in place modern </w:t>
      </w:r>
      <w:r w:rsidR="00240CC5" w:rsidRPr="00284FFE">
        <w:t>strategies to curtail their exposition t</w:t>
      </w:r>
      <w:r w:rsidR="00240CC5">
        <w:t xml:space="preserve">o credit risk and improve their </w:t>
      </w:r>
      <w:r w:rsidR="00240CC5" w:rsidRPr="00284FFE">
        <w:t>financial performance with a view of protecting the interest of investors and other stakeholders.</w:t>
      </w:r>
    </w:p>
    <w:p w14:paraId="588EE2FD" w14:textId="77777777" w:rsidR="00D97B13" w:rsidRPr="00594C34" w:rsidRDefault="00D97B13" w:rsidP="00594C34">
      <w:pPr>
        <w:jc w:val="both"/>
      </w:pPr>
      <w:r w:rsidRPr="00D057EF">
        <w:t>Furthermore</w:t>
      </w:r>
      <w:r w:rsidR="00594C34">
        <w:t>,</w:t>
      </w:r>
      <w:r w:rsidRPr="00D057EF">
        <w:t xml:space="preserve"> </w:t>
      </w:r>
      <w:r w:rsidR="00594C34">
        <w:t xml:space="preserve">Effiong </w:t>
      </w:r>
      <w:r w:rsidR="00FF6907">
        <w:t>and</w:t>
      </w:r>
      <w:r w:rsidR="00594C34" w:rsidRPr="0037528E">
        <w:t xml:space="preserve"> </w:t>
      </w:r>
      <w:proofErr w:type="spellStart"/>
      <w:r w:rsidR="00594C34">
        <w:t>Ejabu</w:t>
      </w:r>
      <w:proofErr w:type="spellEnd"/>
      <w:r w:rsidR="00594C34">
        <w:t xml:space="preserve"> </w:t>
      </w:r>
      <w:r w:rsidR="00594C34" w:rsidRPr="0037528E">
        <w:t>(2020) Liquidity risk management and financial performance: are consumer goods companies involved.</w:t>
      </w:r>
      <w:r w:rsidR="00594C34">
        <w:t xml:space="preserve"> </w:t>
      </w:r>
      <w:r w:rsidR="00594C34" w:rsidRPr="0095691C">
        <w:t>The study examin</w:t>
      </w:r>
      <w:r w:rsidR="00594C34">
        <w:t xml:space="preserve">es the effect of liquidity risk </w:t>
      </w:r>
      <w:r w:rsidR="00594C34" w:rsidRPr="0095691C">
        <w:t>management on the financia</w:t>
      </w:r>
      <w:r w:rsidR="00594C34">
        <w:t xml:space="preserve">l performance of consumer goods </w:t>
      </w:r>
      <w:r w:rsidR="00594C34" w:rsidRPr="0095691C">
        <w:t>companies. It was aimed at establ</w:t>
      </w:r>
      <w:r w:rsidR="00594C34">
        <w:t xml:space="preserve">ishing the extent of concern of </w:t>
      </w:r>
      <w:r w:rsidR="00594C34" w:rsidRPr="0095691C">
        <w:t>consumer goods companies in the management of their</w:t>
      </w:r>
      <w:r w:rsidR="00594C34">
        <w:t xml:space="preserve"> liquid </w:t>
      </w:r>
      <w:r w:rsidR="00594C34" w:rsidRPr="0095691C">
        <w:t>cash, cash defensive intervals, lon</w:t>
      </w:r>
      <w:r w:rsidR="00594C34">
        <w:t xml:space="preserve">g term debts, and quick ratios, </w:t>
      </w:r>
      <w:r w:rsidR="00594C34" w:rsidRPr="0095691C">
        <w:t>for the purpose of turning arou</w:t>
      </w:r>
      <w:r w:rsidR="00594C34">
        <w:t xml:space="preserve">nd their financial performance. </w:t>
      </w:r>
      <w:r w:rsidR="00594C34" w:rsidRPr="0095691C">
        <w:t>Data were obtained from the</w:t>
      </w:r>
      <w:r w:rsidR="00594C34">
        <w:t xml:space="preserve"> annual reports and accounts of </w:t>
      </w:r>
      <w:r w:rsidR="00594C34" w:rsidRPr="0095691C">
        <w:t>studied companies and were converted to liquidity measureme</w:t>
      </w:r>
      <w:r w:rsidR="00594C34">
        <w:t xml:space="preserve">nt </w:t>
      </w:r>
      <w:r w:rsidR="00594C34" w:rsidRPr="0095691C">
        <w:t>parameters. Analyses were</w:t>
      </w:r>
      <w:r w:rsidR="00594C34">
        <w:t xml:space="preserve"> done using multiple regression </w:t>
      </w:r>
      <w:r w:rsidR="00594C34" w:rsidRPr="0095691C">
        <w:t>analysis methods and findings s</w:t>
      </w:r>
      <w:r w:rsidR="00594C34">
        <w:t xml:space="preserve">how that long term debts, quick </w:t>
      </w:r>
      <w:r w:rsidR="00594C34" w:rsidRPr="0095691C">
        <w:t>ratios, and cash defensive interva</w:t>
      </w:r>
      <w:r w:rsidR="00594C34">
        <w:t xml:space="preserve">ls have a significant effect on </w:t>
      </w:r>
      <w:r w:rsidR="00594C34" w:rsidRPr="0095691C">
        <w:t xml:space="preserve">EPS and ROA, while cash ratio </w:t>
      </w:r>
      <w:r w:rsidR="00594C34">
        <w:t xml:space="preserve">and </w:t>
      </w:r>
      <w:proofErr w:type="gramStart"/>
      <w:r w:rsidR="00594C34">
        <w:t>long term</w:t>
      </w:r>
      <w:proofErr w:type="gramEnd"/>
      <w:r w:rsidR="00594C34">
        <w:t xml:space="preserve"> debts affect ROCE </w:t>
      </w:r>
      <w:r w:rsidR="00594C34" w:rsidRPr="0095691C">
        <w:t>only. Specifically, it was empiricall</w:t>
      </w:r>
      <w:r w:rsidR="00594C34">
        <w:t xml:space="preserve">y established that there exists </w:t>
      </w:r>
      <w:r w:rsidR="00594C34" w:rsidRPr="0095691C">
        <w:t>a significant relationship betwee</w:t>
      </w:r>
      <w:r w:rsidR="00594C34">
        <w:t xml:space="preserve">n liquidity risk management and </w:t>
      </w:r>
      <w:r w:rsidR="00594C34" w:rsidRPr="0095691C">
        <w:t>the financial performa</w:t>
      </w:r>
      <w:r w:rsidR="00594C34">
        <w:t>nce of consumer goods companies</w:t>
      </w:r>
      <w:r w:rsidR="00594C34" w:rsidRPr="0095691C">
        <w:t>.</w:t>
      </w:r>
      <w:r w:rsidR="00594C34">
        <w:t xml:space="preserve"> </w:t>
      </w:r>
      <w:r w:rsidR="00594C34" w:rsidRPr="0095691C">
        <w:t>Findings further reveal that co</w:t>
      </w:r>
      <w:r w:rsidR="00594C34">
        <w:t xml:space="preserve">mpanies’ non-concerned attitude </w:t>
      </w:r>
      <w:r w:rsidR="00594C34" w:rsidRPr="0095691C">
        <w:t>to liquidity risk management affec</w:t>
      </w:r>
      <w:r w:rsidR="00594C34">
        <w:t xml:space="preserve">ts the financial performance of </w:t>
      </w:r>
      <w:r w:rsidR="00594C34" w:rsidRPr="0095691C">
        <w:t>consumer goods companies sign</w:t>
      </w:r>
      <w:r w:rsidR="00594C34">
        <w:t xml:space="preserve">ificantly. The study recommends </w:t>
      </w:r>
      <w:r w:rsidR="00594C34" w:rsidRPr="0095691C">
        <w:t>that consumer goods compa</w:t>
      </w:r>
      <w:r w:rsidR="00594C34">
        <w:t xml:space="preserve">nies should incorporate a clear </w:t>
      </w:r>
      <w:r w:rsidR="00594C34" w:rsidRPr="0095691C">
        <w:t>liquidity risk management app</w:t>
      </w:r>
      <w:r w:rsidR="00594C34">
        <w:t xml:space="preserve">roach in their strategic policy </w:t>
      </w:r>
      <w:r w:rsidR="00594C34" w:rsidRPr="0095691C">
        <w:t>framework and communicate th</w:t>
      </w:r>
      <w:r w:rsidR="00594C34">
        <w:t>e same to all functional units.</w:t>
      </w:r>
    </w:p>
    <w:p w14:paraId="7CA6E10B" w14:textId="77777777" w:rsidR="004B71A2" w:rsidRDefault="00D97B13" w:rsidP="004B71A2">
      <w:pPr>
        <w:jc w:val="both"/>
      </w:pPr>
      <w:r w:rsidRPr="00D057EF">
        <w:t xml:space="preserve">Still, </w:t>
      </w:r>
      <w:proofErr w:type="spellStart"/>
      <w:r w:rsidR="00404841">
        <w:t>Inegbedion</w:t>
      </w:r>
      <w:proofErr w:type="spellEnd"/>
      <w:r w:rsidR="00404841">
        <w:t xml:space="preserve"> et al</w:t>
      </w:r>
      <w:r w:rsidR="004B71A2" w:rsidRPr="002511E1">
        <w:t xml:space="preserve"> (2020) Risk management and the financial performance of banks in Nigeria: The study examined risk management and financial performance of banks in Nigeria with focus on commercial banks. The broad objective of the study was to ascertain the effect of risk asset management on the optimal financial performance of commercial banks in Nigeria. The study is a longitudinal survey, so the ex-post facto research design was applied. Research data were analyzed using generalized method of moments (GMM) and vector Error Correction Model, after testing and adjusting the data for stationarity and Cointegration. The research findings were: Banks’ profitability is significantly influenced in the short run by liquidity risk and in the long-run by credit risk, capital adequacy risk, leverage risk and liquidity risk. </w:t>
      </w:r>
      <w:r w:rsidR="004B71A2" w:rsidRPr="002511E1">
        <w:lastRenderedPageBreak/>
        <w:t>Furthermore, profitability measured by ROA was found to be positively related to liquidity risk but negatively related credit risk. Arising from the findings, there is the need for effective risk management, especially credit, capital adequacy, leverage and liquidity risks, to enhance the profitability of banks.</w:t>
      </w:r>
    </w:p>
    <w:p w14:paraId="29145ABC" w14:textId="77777777" w:rsidR="001460F8" w:rsidRPr="00126BDF" w:rsidRDefault="001460F8" w:rsidP="001460F8">
      <w:pPr>
        <w:jc w:val="both"/>
      </w:pPr>
      <w:r>
        <w:t xml:space="preserve">Also, </w:t>
      </w:r>
      <w:r w:rsidRPr="00126BDF">
        <w:t>Ab</w:t>
      </w:r>
      <w:r w:rsidR="00147750">
        <w:t>ubakar et al</w:t>
      </w:r>
      <w:r w:rsidRPr="00126BDF">
        <w:t xml:space="preserve"> (2019) Credit risk management and financial performance of quoted deposit money banks in Nigeria. This study analyzed the impact of credit risk management on the financial performance, using evidence from the annual reports/financial statements of 10 quoted deposit money banks in Nigeria during a 7-year period from 2010- 2016. The study was carried out using ex-post factor and longitudinal research designs. Descriptive statistics were used in the presentation of data, while fixed effects panel estimator was applied in assessing the impact of credit risk management variables as capital adequacy ratio (CAR); non-performing loans ratio (NPLR); cost-to-income ratio (CIR); return on asset (ROA); liquidity ratio (LR) and loans-to-deposit ratio (LDR) on the financial performance surrogated by return on equity (ROE). Regression results from the fixed effects model (FEM) reveals that CAR, ROA and LDR have positive and significant impact on the financial performance; while NPLR, CIR and LR have no significant impact of the financial performance measured by the ROE. The study concludes that the total regulatory capital held by banks vis-à-vis the risk weighted assets as measured by CAR is sufficient. Following this conclusion, it is therefore, recommended that banks that are yet to adhere to the minimum 10% CAR for national banks and 15% for international banks as suggested by the Central Bank of Nigeria (CBN) should do so or even surpass the minimum benchmark in order to increase shareholder’s wealth represented by ROE. In this regard, CBN should increase CAR to at least 13% and 18% for national and international banks respectively</w:t>
      </w:r>
    </w:p>
    <w:p w14:paraId="0CE99BF7" w14:textId="77777777" w:rsidR="00684AE7" w:rsidRPr="005438C1" w:rsidRDefault="00684AE7" w:rsidP="00684AE7">
      <w:pPr>
        <w:autoSpaceDE w:val="0"/>
        <w:autoSpaceDN w:val="0"/>
        <w:adjustRightInd w:val="0"/>
        <w:jc w:val="both"/>
      </w:pPr>
      <w:r>
        <w:t xml:space="preserve">In addition, </w:t>
      </w:r>
      <w:proofErr w:type="spellStart"/>
      <w:r w:rsidRPr="005438C1">
        <w:t>Olugbo</w:t>
      </w:r>
      <w:r w:rsidR="00097438">
        <w:t>yega</w:t>
      </w:r>
      <w:proofErr w:type="spellEnd"/>
      <w:r w:rsidR="00097438">
        <w:t xml:space="preserve"> et al</w:t>
      </w:r>
      <w:r w:rsidRPr="005438C1">
        <w:t xml:space="preserve"> </w:t>
      </w:r>
      <w:r>
        <w:t>(2019) e</w:t>
      </w:r>
      <w:r w:rsidRPr="005438C1">
        <w:t>ffect of credit risk management on financial performance of Nigerian listed deposit money banks:</w:t>
      </w:r>
      <w:r>
        <w:t xml:space="preserve"> </w:t>
      </w:r>
      <w:r w:rsidRPr="005438C1">
        <w:t>This study empirically explored the effect of credit risk management on the financial performance of ten listed deposit money banks in Nigeria for the period, 2005-2016. Credit risk management, the independent variable, was surrogated by three parameters-Non-performing Loan to total Loan Ratio (NPLLR); Non-performing Loan to total Deposit Ratio (NPLDR) and Capital Adequacy Ratio (CAR). Return on asset (ROA) and Return on equity (ROE) was used as proxies f</w:t>
      </w:r>
      <w:r w:rsidR="00B566B6">
        <w:t xml:space="preserve">or financial performance. Using </w:t>
      </w:r>
      <w:r w:rsidRPr="005438C1">
        <w:t xml:space="preserve">the Random effects </w:t>
      </w:r>
      <w:r w:rsidR="004861DE" w:rsidRPr="005438C1">
        <w:t>generalized</w:t>
      </w:r>
      <w:r w:rsidRPr="005438C1">
        <w:t xml:space="preserve"> least squares (GLS) regression as data estimation technique, the study revealed that all the three credit risk parameters have a significant relationship with ROA and ROE (p&lt; 0.05). Based on the findings, the study recommended that the management of deposit money banks should develop rigorous and robust credit policies that will enable banks to effectively assess the creditworthiness of their customers. The regulatory agencies should also come up with modern credit risk measurements, identification and control. Prompt and necessary action should also be taken against the management of any bank that flouts their credit risk guidelines in order to avoid unpleasant distress in the financial system.</w:t>
      </w:r>
    </w:p>
    <w:p w14:paraId="79111903" w14:textId="77777777" w:rsidR="00684AE7" w:rsidRDefault="002614F7" w:rsidP="00B83D82">
      <w:pPr>
        <w:autoSpaceDE w:val="0"/>
        <w:autoSpaceDN w:val="0"/>
        <w:adjustRightInd w:val="0"/>
        <w:jc w:val="both"/>
      </w:pPr>
      <w:r>
        <w:t xml:space="preserve">Furthermore, </w:t>
      </w:r>
      <w:proofErr w:type="spellStart"/>
      <w:r w:rsidR="008B145F">
        <w:t>Adegbie</w:t>
      </w:r>
      <w:proofErr w:type="spellEnd"/>
      <w:r w:rsidR="008B145F">
        <w:t xml:space="preserve"> and</w:t>
      </w:r>
      <w:r w:rsidRPr="005438C1">
        <w:t xml:space="preserve"> Dada (2018) Risk assets management, liquidity management and sustainable performance in Nigeria deposit money banks.</w:t>
      </w:r>
      <w:r>
        <w:t xml:space="preserve"> </w:t>
      </w:r>
      <w:r w:rsidRPr="005438C1">
        <w:t xml:space="preserve">The study evaluated the effect of risk asset and liquidity management on the sustainable performance of Deposit Money Banks in Nigeria. The study adopted both the ex-post factor and survey research methods. The population of this study comprised the Deposit Money Banks operating in the banking industry while the samples were three banks in addition to Central Bank of Nigeria as sample representatives. Primary data were used to obtain opinions of respondents while secondary data were used to analyze the actions taken by the managers. Both descriptive statistics and regression analysis were used for the analyses with the aid of Statistical Package of Social Sciences (SPSS). All </w:t>
      </w:r>
      <w:r w:rsidRPr="005438C1">
        <w:lastRenderedPageBreak/>
        <w:t>analyses were based on level of significance 0.05., and four hypotheses were tested. The findings showed that there are strong relationships between risk asset management, liquidity management and sustainable performance in Nigeria Deposit Money Banks. With R2 of 0.738, t-statistics of 2.526 and p-value of 0.000, non-performing loans have significant negative impact on the assets of Deposit Money Banks in Nigeria; With R2 of 0.807, t-statistics of 14.755 and p-value of 0.000, low cash deposit has a significant negative impact on the capital of Deposit Money Banks in Nigeria; With R2 of 0.725, t-statistics 11.718 and p-value 0.000, non-compliance with CBN’s stipulated cash balance requirement has a significant negative impact on the profitability of Nigeria Deposit Money Banks; and with R2 of 0.671, t-statistics of 10.303 and p-value of 0.000, inadequate liquidity management has a significant negative impact on the dividend payment of Nigeria Deposit Money Banks. The study concluded that effective risk asset management and liquidity management remain the nuclear of the banking industry to maintain sustainable performance. The study recommended that the regulatory authority should enforce compliance with monetary policies; that banks should institute effective and quality risk asset and liquidity management in order to maintain financial stability and sustainability.</w:t>
      </w:r>
    </w:p>
    <w:p w14:paraId="1FF97078" w14:textId="77777777" w:rsidR="00F77AB4" w:rsidRPr="002511E1" w:rsidRDefault="00B83D82" w:rsidP="004B71A2">
      <w:pPr>
        <w:jc w:val="both"/>
      </w:pPr>
      <w:r>
        <w:t xml:space="preserve">Still, </w:t>
      </w:r>
      <w:proofErr w:type="spellStart"/>
      <w:r w:rsidR="00F77AB4" w:rsidRPr="00275B40">
        <w:t>N</w:t>
      </w:r>
      <w:r w:rsidR="00F77AB4">
        <w:t>wanna</w:t>
      </w:r>
      <w:proofErr w:type="spellEnd"/>
      <w:r w:rsidR="00A10185">
        <w:t xml:space="preserve"> and</w:t>
      </w:r>
      <w:r w:rsidR="00F77AB4" w:rsidRPr="00275B40">
        <w:t xml:space="preserve"> </w:t>
      </w:r>
      <w:proofErr w:type="spellStart"/>
      <w:r w:rsidR="00F77AB4" w:rsidRPr="00275B40">
        <w:t>Oguezue</w:t>
      </w:r>
      <w:proofErr w:type="spellEnd"/>
      <w:r w:rsidR="00F77AB4" w:rsidRPr="00275B40">
        <w:t xml:space="preserve"> (2017) effect of credit management on profitability of deposit money banks in Nigeria.</w:t>
      </w:r>
      <w:r w:rsidR="00F77AB4">
        <w:t xml:space="preserve"> </w:t>
      </w:r>
      <w:r w:rsidR="00F77AB4" w:rsidRPr="00275B40">
        <w:t xml:space="preserve">The study examined the nexus between credit management and profitability (ROA) of Deposit Money Banks (DMBs) in Nigeria context for the period of 2006 to 2015. Secondary data were sourced from Central Bank of Nigeria Statistical Bulletins and the Annual Reports of all the existing DMBs studied. The study employed multiple regression technique in analyzing the data that gathered, the analysis was done using ordinary least square with E-View 9 Econometric tool. The study found that loans and advances and loan loss provision have positive and insignificant effect on profitability, while non-performing loan has a negative and insignificant effect on profitability. The overall estimates of the two regressions have good fit and are adequate statistically. The R2squared which measures the overall goodness of fit of the entire regression shows the value of 84% and 79% in models one and two respectively. While the Durbin </w:t>
      </w:r>
      <w:proofErr w:type="spellStart"/>
      <w:r w:rsidR="00F77AB4" w:rsidRPr="00275B40">
        <w:t>Waston</w:t>
      </w:r>
      <w:proofErr w:type="spellEnd"/>
      <w:r w:rsidR="00F77AB4" w:rsidRPr="00275B40">
        <w:t xml:space="preserve"> statistic with value of 2.808450 and 2.499545 shows that there is no auto correlation among the considered variables and the overall regression is statistically significant. Thus, the study concluded that sound credit management heightens profitability and holds the financial strength of the DMBs. It was recommended that DMBs should put in place sound credit management policies and practice. Issue recoverable loan and advances and provide for loan losses for desired credit risk exposure and increased profitability.</w:t>
      </w:r>
    </w:p>
    <w:p w14:paraId="3F5C601E" w14:textId="77777777" w:rsidR="00B83D82" w:rsidRPr="00B049FA" w:rsidRDefault="00B83D82" w:rsidP="00B83D82">
      <w:pPr>
        <w:autoSpaceDE w:val="0"/>
        <w:autoSpaceDN w:val="0"/>
        <w:adjustRightInd w:val="0"/>
        <w:jc w:val="both"/>
      </w:pPr>
      <w:r>
        <w:t xml:space="preserve">As well, </w:t>
      </w:r>
      <w:r w:rsidR="0070017F">
        <w:t>Paulinus and</w:t>
      </w:r>
      <w:r w:rsidRPr="00B049FA">
        <w:t xml:space="preserve"> Jones (2017) Financial risk management and corporate performance of deposit money banks in Nigeria. This study examined the effect of financial risk management on the corporate performance of deposit money banks in Nigeria. In order to achieve the objective of the study, data were extracted from annual reports and accounts of fifteen (15) deposit money banks quoted on the Nigerian stock exchange, the period covered in the study is 2012-2016. Data for financial risk management proxied by bank size was extracted and corporate performance was represented by return on equity. In testing the research hypothesis, the study adopted both descriptive statistics and simple regression techniques analyzed with the aid of Statistical Package for Social Sciences (SPSS) version 20. The findings revealed that bank size have insignificant effect on the return on equity of deposit money banks in Nigeria during the year under review. Consequent upon this study, it was recommended that the CBN and other regulators should endeavor to enforce risk identification, assessment, measurement and control mechanism, in line with best global practices in other to avoid financial crisis and also improve on banks’ performances.</w:t>
      </w:r>
    </w:p>
    <w:p w14:paraId="55E04566" w14:textId="77777777" w:rsidR="00B566B6" w:rsidRDefault="00B566B6" w:rsidP="00B566B6">
      <w:pPr>
        <w:ind w:left="-142"/>
        <w:jc w:val="both"/>
      </w:pPr>
      <w:r>
        <w:rPr>
          <w:b/>
        </w:rPr>
        <w:lastRenderedPageBreak/>
        <w:t>Gap in l</w:t>
      </w:r>
      <w:r w:rsidRPr="00D057EF">
        <w:rPr>
          <w:b/>
        </w:rPr>
        <w:t>iterature</w:t>
      </w:r>
    </w:p>
    <w:p w14:paraId="17D3467B" w14:textId="77777777" w:rsidR="00B566B6" w:rsidRDefault="00B566B6" w:rsidP="00B566B6">
      <w:pPr>
        <w:ind w:left="-142"/>
        <w:jc w:val="both"/>
      </w:pPr>
      <w:r w:rsidRPr="00D057EF">
        <w:t xml:space="preserve">There are several </w:t>
      </w:r>
      <w:proofErr w:type="gramStart"/>
      <w:r w:rsidRPr="00D057EF">
        <w:t>li</w:t>
      </w:r>
      <w:r>
        <w:t>terature</w:t>
      </w:r>
      <w:proofErr w:type="gramEnd"/>
      <w:r>
        <w:t xml:space="preserve"> related to r</w:t>
      </w:r>
      <w:r w:rsidRPr="00D057EF">
        <w:t xml:space="preserve">isk asset management and financial performance of deposit money banks in Nigeria, </w:t>
      </w:r>
      <w:r w:rsidR="00A73E4D">
        <w:t>but with so</w:t>
      </w:r>
      <w:r>
        <w:t xml:space="preserve"> much inconsistent in</w:t>
      </w:r>
      <w:r w:rsidR="00A73E4D">
        <w:t xml:space="preserve"> results,</w:t>
      </w:r>
      <w:r>
        <w:t xml:space="preserve"> not using investment securit</w:t>
      </w:r>
      <w:r w:rsidR="00A73E4D">
        <w:t>ies as it proxy for risk assets. However, no single previous studies</w:t>
      </w:r>
      <w:r w:rsidRPr="00D057EF">
        <w:t xml:space="preserve"> </w:t>
      </w:r>
      <w:r w:rsidR="00A73E4D" w:rsidRPr="00D057EF">
        <w:t>reviewed</w:t>
      </w:r>
      <w:r w:rsidRPr="00D057EF">
        <w:t xml:space="preserve"> </w:t>
      </w:r>
      <w:r w:rsidR="00A73E4D">
        <w:t xml:space="preserve">used investment securities as proxy for risk assets, </w:t>
      </w:r>
      <w:r w:rsidRPr="00D057EF">
        <w:t>a majo</w:t>
      </w:r>
      <w:r>
        <w:t>r gap that this study has filled</w:t>
      </w:r>
      <w:r w:rsidRPr="00D057EF">
        <w:t>.</w:t>
      </w:r>
    </w:p>
    <w:p w14:paraId="1F4389CB" w14:textId="77777777" w:rsidR="00CE6AF5" w:rsidRPr="00A73E4D" w:rsidRDefault="00B566B6" w:rsidP="005909E9">
      <w:pPr>
        <w:ind w:left="-142"/>
        <w:jc w:val="both"/>
      </w:pPr>
      <w:r>
        <w:t>In addition, with the above conflicting results from</w:t>
      </w:r>
      <w:r w:rsidR="00A73E4D">
        <w:t xml:space="preserve"> prior</w:t>
      </w:r>
      <w:r w:rsidR="00754EE2">
        <w:t xml:space="preserve"> studies reviewed on the empirical </w:t>
      </w:r>
      <w:r w:rsidR="00A73E4D">
        <w:t>section</w:t>
      </w:r>
      <w:r>
        <w:t xml:space="preserve"> point</w:t>
      </w:r>
      <w:r w:rsidR="00A73E4D">
        <w:t>s</w:t>
      </w:r>
      <w:r>
        <w:t xml:space="preserve"> to the fact that there is</w:t>
      </w:r>
      <w:r w:rsidR="00754EE2">
        <w:t xml:space="preserve"> a</w:t>
      </w:r>
      <w:r>
        <w:t xml:space="preserve"> gap</w:t>
      </w:r>
      <w:r w:rsidRPr="00D057EF">
        <w:t xml:space="preserve"> </w:t>
      </w:r>
      <w:r>
        <w:t xml:space="preserve">that this </w:t>
      </w:r>
      <w:r w:rsidRPr="00D057EF">
        <w:t xml:space="preserve">study </w:t>
      </w:r>
      <w:r>
        <w:t xml:space="preserve">has bridged. </w:t>
      </w:r>
      <w:r w:rsidRPr="00D057EF">
        <w:t>Furthermore, the ab</w:t>
      </w:r>
      <w:r>
        <w:t>o</w:t>
      </w:r>
      <w:r w:rsidR="00A73E4D">
        <w:t>ve earlier studies cover</w:t>
      </w:r>
      <w:r w:rsidRPr="00D057EF">
        <w:t xml:space="preserve"> periods</w:t>
      </w:r>
      <w:r>
        <w:t xml:space="preserve"> till 2020</w:t>
      </w:r>
      <w:r w:rsidRPr="00D057EF">
        <w:t xml:space="preserve"> leaving</w:t>
      </w:r>
      <w:r>
        <w:t xml:space="preserve"> </w:t>
      </w:r>
      <w:r w:rsidRPr="00D057EF">
        <w:t xml:space="preserve">another gap to be </w:t>
      </w:r>
      <w:r>
        <w:t>filled</w:t>
      </w:r>
      <w:r w:rsidR="00754EE2">
        <w:t xml:space="preserve"> in term of period of coverage</w:t>
      </w:r>
      <w:r w:rsidRPr="00D057EF">
        <w:t xml:space="preserve">. This study equally </w:t>
      </w:r>
      <w:r w:rsidRPr="00A73E4D">
        <w:t xml:space="preserve">adopted </w:t>
      </w:r>
      <w:r w:rsidR="008D5010" w:rsidRPr="00A73E4D">
        <w:t xml:space="preserve">Panel </w:t>
      </w:r>
      <w:r w:rsidR="00A73E4D" w:rsidRPr="00A73E4D">
        <w:t>Generalized Method of Moments (GMM) Regression model</w:t>
      </w:r>
      <w:r w:rsidR="008D5010" w:rsidRPr="00A73E4D">
        <w:t xml:space="preserve"> </w:t>
      </w:r>
      <w:r w:rsidR="00401916" w:rsidRPr="00A73E4D">
        <w:t xml:space="preserve">of E-view10 </w:t>
      </w:r>
      <w:r w:rsidRPr="00A73E4D">
        <w:t xml:space="preserve">that differs from those adopted by </w:t>
      </w:r>
      <w:r w:rsidR="00CD1DF0" w:rsidRPr="00A73E4D">
        <w:t>preceding</w:t>
      </w:r>
      <w:r w:rsidR="006D6208" w:rsidRPr="00A73E4D">
        <w:t xml:space="preserve"> studies</w:t>
      </w:r>
      <w:r w:rsidRPr="00A73E4D">
        <w:t xml:space="preserve">. </w:t>
      </w:r>
      <w:r w:rsidR="00170C4A" w:rsidRPr="00A73E4D">
        <w:t>All these are gaps filled in</w:t>
      </w:r>
      <w:r w:rsidRPr="00A73E4D">
        <w:t xml:space="preserve"> this study</w:t>
      </w:r>
    </w:p>
    <w:p w14:paraId="5E86779F" w14:textId="77777777" w:rsidR="00584B00" w:rsidRDefault="00584B00" w:rsidP="00FA1C8A">
      <w:pPr>
        <w:ind w:left="-142"/>
        <w:jc w:val="both"/>
        <w:rPr>
          <w:b/>
          <w:bCs/>
        </w:rPr>
      </w:pPr>
    </w:p>
    <w:p w14:paraId="349AF3AE" w14:textId="01B555A3" w:rsidR="00584B00" w:rsidRDefault="00584B00" w:rsidP="00FA1C8A">
      <w:pPr>
        <w:ind w:left="-142"/>
        <w:jc w:val="both"/>
        <w:rPr>
          <w:b/>
          <w:bCs/>
        </w:rPr>
      </w:pPr>
      <w:r>
        <w:rPr>
          <w:b/>
          <w:bCs/>
        </w:rPr>
        <w:t>METHODLOGY</w:t>
      </w:r>
    </w:p>
    <w:p w14:paraId="3EA77173" w14:textId="77777777" w:rsidR="00584B00" w:rsidRDefault="00584B00" w:rsidP="00FA1C8A">
      <w:pPr>
        <w:ind w:left="-142"/>
        <w:jc w:val="both"/>
        <w:rPr>
          <w:b/>
          <w:bCs/>
        </w:rPr>
      </w:pPr>
    </w:p>
    <w:p w14:paraId="7D09F18E" w14:textId="37832ECE" w:rsidR="00FA1C8A" w:rsidRDefault="00FA1C8A" w:rsidP="00FA1C8A">
      <w:pPr>
        <w:ind w:left="-142"/>
        <w:jc w:val="both"/>
      </w:pPr>
      <w:r>
        <w:rPr>
          <w:b/>
          <w:bCs/>
        </w:rPr>
        <w:t xml:space="preserve">3.0 </w:t>
      </w:r>
      <w:r w:rsidRPr="00A93632">
        <w:rPr>
          <w:b/>
          <w:bCs/>
        </w:rPr>
        <w:t>Research design</w:t>
      </w:r>
    </w:p>
    <w:p w14:paraId="0184D95D" w14:textId="77777777" w:rsidR="00CD1DF0" w:rsidRPr="00C23264" w:rsidRDefault="00754EE2" w:rsidP="00C23264">
      <w:pPr>
        <w:ind w:left="-142"/>
        <w:jc w:val="both"/>
      </w:pPr>
      <w:r>
        <w:rPr>
          <w:bCs/>
        </w:rPr>
        <w:t>This study made use of</w:t>
      </w:r>
      <w:r w:rsidR="00FA1C8A" w:rsidRPr="00A93632">
        <w:rPr>
          <w:bCs/>
        </w:rPr>
        <w:t xml:space="preserve"> ex-post facto research design as the research is trying to ascertain the cause and effect that exist between </w:t>
      </w:r>
      <w:r w:rsidR="00FA1C8A">
        <w:rPr>
          <w:bCs/>
        </w:rPr>
        <w:t xml:space="preserve">risk assets management </w:t>
      </w:r>
      <w:r w:rsidR="00FA1C8A">
        <w:t>and financial performa</w:t>
      </w:r>
      <w:r w:rsidR="00702EFC">
        <w:t>nce of licensed</w:t>
      </w:r>
      <w:r w:rsidR="00FA1C8A">
        <w:t xml:space="preserve"> Deposit Money Banks</w:t>
      </w:r>
      <w:r w:rsidR="00702EFC">
        <w:t xml:space="preserve"> in </w:t>
      </w:r>
      <w:r w:rsidR="00BE2B97">
        <w:t>Nigeria</w:t>
      </w:r>
      <w:r w:rsidR="00FA1C8A" w:rsidRPr="00A93632">
        <w:t xml:space="preserve">. </w:t>
      </w:r>
      <w:r w:rsidR="00FA1C8A" w:rsidRPr="00A93632">
        <w:rPr>
          <w:bCs/>
        </w:rPr>
        <w:t>Ex-post facto research design examines past occurrences in order to understand a current state as this study uses past data already in existence to establish the current position.</w:t>
      </w:r>
    </w:p>
    <w:p w14:paraId="6093732A" w14:textId="77777777" w:rsidR="00FA1C8A" w:rsidRDefault="00FA1C8A" w:rsidP="00FA1C8A">
      <w:pPr>
        <w:ind w:left="-142"/>
        <w:jc w:val="both"/>
      </w:pPr>
      <w:r w:rsidRPr="00A93632">
        <w:rPr>
          <w:b/>
          <w:bCs/>
        </w:rPr>
        <w:t>Selection of data</w:t>
      </w:r>
    </w:p>
    <w:p w14:paraId="13B5FCCF" w14:textId="77777777" w:rsidR="00FA1C8A" w:rsidRDefault="00FA1C8A" w:rsidP="00FA1C8A">
      <w:pPr>
        <w:ind w:left="-142"/>
        <w:jc w:val="both"/>
      </w:pPr>
      <w:r w:rsidRPr="00A93632">
        <w:rPr>
          <w:bCs/>
        </w:rPr>
        <w:t>This study made use of secondary data.</w:t>
      </w:r>
    </w:p>
    <w:p w14:paraId="47B05B61" w14:textId="77777777" w:rsidR="00FA1C8A" w:rsidRDefault="00FA1C8A" w:rsidP="00FA1C8A">
      <w:pPr>
        <w:ind w:left="-142"/>
        <w:jc w:val="both"/>
      </w:pPr>
      <w:r w:rsidRPr="00A93632">
        <w:rPr>
          <w:b/>
          <w:bCs/>
        </w:rPr>
        <w:t>Collection of data</w:t>
      </w:r>
    </w:p>
    <w:p w14:paraId="53AE6B55" w14:textId="77777777" w:rsidR="00A9462A" w:rsidRDefault="00FA1C8A" w:rsidP="00A9462A">
      <w:pPr>
        <w:ind w:left="-142"/>
        <w:jc w:val="both"/>
      </w:pPr>
      <w:r w:rsidRPr="00A93632">
        <w:t>Secondary source of data was employed in this study</w:t>
      </w:r>
      <w:r>
        <w:t xml:space="preserve">. </w:t>
      </w:r>
      <w:r w:rsidRPr="00A93632">
        <w:t>The study collected its secondary data from the audited annual report</w:t>
      </w:r>
      <w:r w:rsidR="00CD1DF0">
        <w:t>s</w:t>
      </w:r>
      <w:r w:rsidRPr="00A93632">
        <w:t xml:space="preserve"> and accounts of the selected </w:t>
      </w:r>
      <w:r>
        <w:t xml:space="preserve">Deposit Money Banks </w:t>
      </w:r>
      <w:r w:rsidRPr="00A93632">
        <w:t>to assess the</w:t>
      </w:r>
      <w:r>
        <w:t xml:space="preserve"> effect of risk assets management on financial performance</w:t>
      </w:r>
      <w:r w:rsidR="00702EFC">
        <w:t xml:space="preserve"> of DMBs in </w:t>
      </w:r>
      <w:r w:rsidR="00CD1DF0">
        <w:t>Nigeria from 2012</w:t>
      </w:r>
      <w:r w:rsidR="00E76C39">
        <w:t xml:space="preserve"> to 2022</w:t>
      </w:r>
      <w:r w:rsidRPr="00A93632">
        <w:t>.</w:t>
      </w:r>
    </w:p>
    <w:p w14:paraId="65588693" w14:textId="77777777" w:rsidR="00A9462A" w:rsidRPr="00405B2F" w:rsidRDefault="00FA1C8A" w:rsidP="00A9462A">
      <w:pPr>
        <w:ind w:left="-142"/>
        <w:jc w:val="both"/>
      </w:pPr>
      <w:r w:rsidRPr="00405B2F">
        <w:rPr>
          <w:b/>
          <w:bCs/>
        </w:rPr>
        <w:t>Population of the study</w:t>
      </w:r>
    </w:p>
    <w:p w14:paraId="102FA86C" w14:textId="77777777" w:rsidR="00405B2F" w:rsidRPr="00405B2F" w:rsidRDefault="00405B2F" w:rsidP="00A9462A">
      <w:pPr>
        <w:ind w:left="-142"/>
        <w:jc w:val="both"/>
        <w:rPr>
          <w:bCs/>
        </w:rPr>
      </w:pPr>
      <w:r w:rsidRPr="00405B2F">
        <w:rPr>
          <w:bCs/>
        </w:rPr>
        <w:t>The population of this study therefore consists of all the deposit money banks listed on the floor of Nigeria Exchange Group within the period of this study from 2012-2022.</w:t>
      </w:r>
    </w:p>
    <w:p w14:paraId="0F5CE3BF" w14:textId="77777777" w:rsidR="00A9462A" w:rsidRDefault="00FA1C8A" w:rsidP="00A9462A">
      <w:pPr>
        <w:ind w:left="-142"/>
        <w:jc w:val="both"/>
      </w:pPr>
      <w:r w:rsidRPr="00A93632">
        <w:rPr>
          <w:b/>
          <w:bCs/>
        </w:rPr>
        <w:t>Sample size determination</w:t>
      </w:r>
    </w:p>
    <w:p w14:paraId="7999C5D0" w14:textId="77777777" w:rsidR="00A9462A" w:rsidRPr="007E7859" w:rsidRDefault="00EA7C34" w:rsidP="00A9462A">
      <w:pPr>
        <w:ind w:left="-142"/>
        <w:jc w:val="both"/>
      </w:pPr>
      <w:r w:rsidRPr="007E7859">
        <w:t>In thi</w:t>
      </w:r>
      <w:r w:rsidR="007D386F" w:rsidRPr="007E7859">
        <w:t>s study, sample size of twelve (12</w:t>
      </w:r>
      <w:r w:rsidRPr="007E7859">
        <w:t>)</w:t>
      </w:r>
      <w:r w:rsidR="007D386F" w:rsidRPr="007E7859">
        <w:t xml:space="preserve"> listed</w:t>
      </w:r>
      <w:r w:rsidR="00FA1C8A" w:rsidRPr="007E7859">
        <w:t xml:space="preserve"> </w:t>
      </w:r>
      <w:r w:rsidRPr="007E7859">
        <w:t>DMBs</w:t>
      </w:r>
      <w:r w:rsidR="00FA1C8A" w:rsidRPr="007E7859">
        <w:t xml:space="preserve"> was selected from the population based on judgmental sampling. The sample size of </w:t>
      </w:r>
      <w:r w:rsidR="007D386F" w:rsidRPr="007E7859">
        <w:t xml:space="preserve">twelve (12) </w:t>
      </w:r>
      <w:r w:rsidRPr="007E7859">
        <w:t>DMBs</w:t>
      </w:r>
      <w:r w:rsidR="00754EE2" w:rsidRPr="007E7859">
        <w:t xml:space="preserve"> is in line with the work</w:t>
      </w:r>
      <w:r w:rsidR="00FA1C8A" w:rsidRPr="007E7859">
        <w:t xml:space="preserve"> of Fuller (1976) which stated that it is common in research studies to use at least 10% of the study population as sample size, because it is proven to be more than adequate in research project</w:t>
      </w:r>
      <w:r w:rsidR="007D386F" w:rsidRPr="007E7859">
        <w:t>.</w:t>
      </w:r>
      <w:r w:rsidR="00FA1C8A" w:rsidRPr="007E7859">
        <w:t xml:space="preserve"> For th</w:t>
      </w:r>
      <w:r w:rsidR="007D386F" w:rsidRPr="007E7859">
        <w:t>is reason, the study made use 59</w:t>
      </w:r>
      <w:r w:rsidR="00FA1C8A" w:rsidRPr="007E7859">
        <w:t>% of the population as sample size.</w:t>
      </w:r>
    </w:p>
    <w:p w14:paraId="1B46BBF1" w14:textId="77777777" w:rsidR="00C23264" w:rsidRDefault="00C23264" w:rsidP="00A9462A">
      <w:pPr>
        <w:ind w:left="-142"/>
        <w:jc w:val="both"/>
        <w:rPr>
          <w:b/>
          <w:bCs/>
        </w:rPr>
      </w:pPr>
    </w:p>
    <w:p w14:paraId="03A4DE4D" w14:textId="77777777" w:rsidR="00A9462A" w:rsidRDefault="00FA1C8A" w:rsidP="00A9462A">
      <w:pPr>
        <w:ind w:left="-142"/>
        <w:jc w:val="both"/>
      </w:pPr>
      <w:r w:rsidRPr="00A93632">
        <w:rPr>
          <w:b/>
          <w:bCs/>
        </w:rPr>
        <w:t>Sampling techniques</w:t>
      </w:r>
    </w:p>
    <w:p w14:paraId="66F0E9F7" w14:textId="77777777" w:rsidR="009C49CF" w:rsidRPr="009C49CF" w:rsidRDefault="009C49CF" w:rsidP="009C49CF">
      <w:pPr>
        <w:ind w:left="-142"/>
        <w:jc w:val="both"/>
      </w:pPr>
      <w:r w:rsidRPr="009C49CF">
        <w:t>The DMBs selected for this study were chosen based on the criteria that they were listed banks whose data within the period of study, 2012-2022, were available. Judgmental sampling technique was adopted to select the sample size of 12 DMBs in Nigeria from where dependent and independent variables were deduced specifically from their financial statements.</w:t>
      </w:r>
    </w:p>
    <w:p w14:paraId="434C9933" w14:textId="77777777" w:rsidR="00A9462A" w:rsidRDefault="00FA1C8A" w:rsidP="009C49CF">
      <w:pPr>
        <w:ind w:left="-142"/>
        <w:jc w:val="both"/>
      </w:pPr>
      <w:r w:rsidRPr="009C49CF">
        <w:rPr>
          <w:b/>
        </w:rPr>
        <w:t>Operational measures</w:t>
      </w:r>
      <w:r w:rsidRPr="00A93632">
        <w:rPr>
          <w:b/>
        </w:rPr>
        <w:t xml:space="preserve"> of variables</w:t>
      </w:r>
    </w:p>
    <w:p w14:paraId="6C9E05A7" w14:textId="77777777" w:rsidR="00A9462A" w:rsidRDefault="00FA1C8A" w:rsidP="00A9462A">
      <w:pPr>
        <w:ind w:left="-142"/>
        <w:jc w:val="both"/>
      </w:pPr>
      <w:r w:rsidRPr="00A93632">
        <w:t xml:space="preserve">Two </w:t>
      </w:r>
      <w:r w:rsidR="00A34845">
        <w:t>main categories of variables used in this study,</w:t>
      </w:r>
      <w:r w:rsidRPr="00A93632">
        <w:t xml:space="preserve"> the depende</w:t>
      </w:r>
      <w:r w:rsidR="00AB2FEF">
        <w:t>nt variable financial performance</w:t>
      </w:r>
      <w:r w:rsidR="00D7043D">
        <w:t xml:space="preserve"> which was</w:t>
      </w:r>
      <w:r w:rsidR="00A34845">
        <w:t xml:space="preserve"> proxied as return on</w:t>
      </w:r>
      <w:r w:rsidR="00AB2FEF">
        <w:t xml:space="preserve"> equity </w:t>
      </w:r>
      <w:r w:rsidRPr="00A93632">
        <w:t>while the independen</w:t>
      </w:r>
      <w:r w:rsidR="00AB2FEF">
        <w:t>t variable risk assets management</w:t>
      </w:r>
      <w:r w:rsidRPr="00A93632">
        <w:t xml:space="preserve"> was proxied into </w:t>
      </w:r>
      <w:r w:rsidR="00AB2FEF">
        <w:t>loan and advances</w:t>
      </w:r>
      <w:r w:rsidRPr="00A93632">
        <w:t xml:space="preserve"> and </w:t>
      </w:r>
      <w:r w:rsidR="00AB2FEF">
        <w:t>investment securities.</w:t>
      </w:r>
    </w:p>
    <w:p w14:paraId="054BC67E" w14:textId="77777777" w:rsidR="00A9462A" w:rsidRDefault="00FA1C8A" w:rsidP="00A9462A">
      <w:pPr>
        <w:ind w:left="-142"/>
        <w:jc w:val="both"/>
      </w:pPr>
      <w:r w:rsidRPr="00A93632">
        <w:rPr>
          <w:b/>
          <w:bCs/>
        </w:rPr>
        <w:t>Data analysis techniques</w:t>
      </w:r>
    </w:p>
    <w:p w14:paraId="470A75C3" w14:textId="77777777" w:rsidR="00A9462A" w:rsidRDefault="00FA1C8A" w:rsidP="00A9462A">
      <w:pPr>
        <w:ind w:left="-142"/>
        <w:jc w:val="both"/>
      </w:pPr>
      <w:r w:rsidRPr="00A93632">
        <w:lastRenderedPageBreak/>
        <w:t xml:space="preserve">The study made use of descriptive and </w:t>
      </w:r>
      <w:r w:rsidR="00A34845" w:rsidRPr="00A73E4D">
        <w:t>Panel Generalized Method of Moments (GMM) Regression model of E-view10</w:t>
      </w:r>
      <w:r w:rsidR="00A34845">
        <w:t xml:space="preserve"> </w:t>
      </w:r>
      <w:r w:rsidRPr="00A93632">
        <w:t>to analyze the data collected.</w:t>
      </w:r>
    </w:p>
    <w:p w14:paraId="77549733" w14:textId="77777777" w:rsidR="00A9462A" w:rsidRDefault="00FA1C8A" w:rsidP="00A9462A">
      <w:pPr>
        <w:ind w:left="-142"/>
        <w:jc w:val="both"/>
      </w:pPr>
      <w:r w:rsidRPr="00A93632">
        <w:rPr>
          <w:b/>
          <w:bCs/>
        </w:rPr>
        <w:t>Model specification</w:t>
      </w:r>
    </w:p>
    <w:p w14:paraId="033965CF" w14:textId="77777777" w:rsidR="00FA1C8A" w:rsidRPr="00A9462A" w:rsidRDefault="00FA1C8A" w:rsidP="00A9462A">
      <w:pPr>
        <w:ind w:left="-142"/>
        <w:jc w:val="both"/>
      </w:pPr>
      <w:r w:rsidRPr="00A93632">
        <w:t>The model specification used in this study followed the typical panel multiple regression format, functionally specified as follow:</w:t>
      </w:r>
    </w:p>
    <w:p w14:paraId="4C03676D" w14:textId="77777777" w:rsidR="00FA1C8A" w:rsidRPr="001C693A" w:rsidRDefault="00FA1C8A" w:rsidP="00FA1C8A">
      <w:pPr>
        <w:jc w:val="both"/>
        <w:rPr>
          <w:b/>
          <w:bCs/>
        </w:rPr>
      </w:pPr>
      <w:proofErr w:type="spellStart"/>
      <w:r w:rsidRPr="00A93632">
        <w:t>Y</w:t>
      </w:r>
      <w:r w:rsidRPr="00A93632">
        <w:rPr>
          <w:vertAlign w:val="subscript"/>
        </w:rPr>
        <w:t>it</w:t>
      </w:r>
      <w:proofErr w:type="spellEnd"/>
      <w:r w:rsidRPr="00A93632">
        <w:t xml:space="preserve"> = </w:t>
      </w:r>
      <w:proofErr w:type="gramStart"/>
      <w:r w:rsidRPr="00A93632">
        <w:t>f(</w:t>
      </w:r>
      <w:proofErr w:type="gramEnd"/>
      <w:r w:rsidRPr="00A93632">
        <w:t>X</w:t>
      </w:r>
      <w:r w:rsidRPr="00A93632">
        <w:rPr>
          <w:vertAlign w:val="subscript"/>
        </w:rPr>
        <w:t xml:space="preserve">1it, </w:t>
      </w:r>
      <w:r w:rsidRPr="00A93632">
        <w:t>X</w:t>
      </w:r>
      <w:r w:rsidRPr="00A93632">
        <w:rPr>
          <w:vertAlign w:val="subscript"/>
        </w:rPr>
        <w:t xml:space="preserve">2it, </w:t>
      </w:r>
      <w:r w:rsidRPr="00A93632">
        <w:t xml:space="preserve"> X</w:t>
      </w:r>
      <w:r w:rsidRPr="00A93632">
        <w:rPr>
          <w:vertAlign w:val="subscript"/>
        </w:rPr>
        <w:t xml:space="preserve">3it,…………, </w:t>
      </w:r>
      <w:proofErr w:type="spellStart"/>
      <w:r w:rsidRPr="00A93632">
        <w:t>X</w:t>
      </w:r>
      <w:r w:rsidRPr="00A93632">
        <w:rPr>
          <w:vertAlign w:val="subscript"/>
        </w:rPr>
        <w:t>nit</w:t>
      </w:r>
      <w:proofErr w:type="spellEnd"/>
      <w:r w:rsidRPr="00A93632">
        <w:t xml:space="preserve">)……………………………………...(1)                </w:t>
      </w:r>
    </w:p>
    <w:p w14:paraId="39A3A767" w14:textId="77777777" w:rsidR="00FA1C8A" w:rsidRPr="00A93632" w:rsidRDefault="00FA1C8A" w:rsidP="00FA1C8A">
      <w:pPr>
        <w:jc w:val="both"/>
        <w:rPr>
          <w:b/>
        </w:rPr>
      </w:pPr>
      <w:r w:rsidRPr="00A93632">
        <w:rPr>
          <w:b/>
        </w:rPr>
        <w:t>Where;</w:t>
      </w:r>
    </w:p>
    <w:p w14:paraId="5659ECFD" w14:textId="77777777" w:rsidR="00FA1C8A" w:rsidRPr="00A93632" w:rsidRDefault="00FA1C8A" w:rsidP="00FA1C8A">
      <w:pPr>
        <w:jc w:val="both"/>
      </w:pPr>
      <w:proofErr w:type="spellStart"/>
      <w:r w:rsidRPr="00A93632">
        <w:t>Y</w:t>
      </w:r>
      <w:r w:rsidRPr="00A93632">
        <w:rPr>
          <w:vertAlign w:val="subscript"/>
        </w:rPr>
        <w:t>it</w:t>
      </w:r>
      <w:proofErr w:type="spellEnd"/>
      <w:r w:rsidRPr="00A93632">
        <w:t xml:space="preserve">       =      The dependent variable of company </w:t>
      </w:r>
      <w:proofErr w:type="spellStart"/>
      <w:r w:rsidRPr="00A93632">
        <w:t>i</w:t>
      </w:r>
      <w:proofErr w:type="spellEnd"/>
      <w:r w:rsidRPr="00A93632">
        <w:t xml:space="preserve"> in time t.</w:t>
      </w:r>
    </w:p>
    <w:p w14:paraId="52E58631" w14:textId="77777777" w:rsidR="003673BC" w:rsidRPr="00A93632" w:rsidRDefault="00FA1C8A" w:rsidP="00FA1C8A">
      <w:pPr>
        <w:jc w:val="both"/>
      </w:pPr>
      <w:proofErr w:type="spellStart"/>
      <w:r w:rsidRPr="00A93632">
        <w:t>X</w:t>
      </w:r>
      <w:r w:rsidRPr="00A93632">
        <w:rPr>
          <w:vertAlign w:val="subscript"/>
        </w:rPr>
        <w:t>it</w:t>
      </w:r>
      <w:proofErr w:type="spellEnd"/>
      <w:r w:rsidRPr="00A93632">
        <w:t xml:space="preserve">       =      The series of independent variables of company </w:t>
      </w:r>
      <w:proofErr w:type="spellStart"/>
      <w:r w:rsidRPr="00A93632">
        <w:t>i</w:t>
      </w:r>
      <w:proofErr w:type="spellEnd"/>
      <w:r w:rsidRPr="00A93632">
        <w:t xml:space="preserve"> in time t.</w:t>
      </w:r>
    </w:p>
    <w:p w14:paraId="4A59EF4D" w14:textId="77777777" w:rsidR="00FA1C8A" w:rsidRPr="00A93632" w:rsidRDefault="00D7043D" w:rsidP="00FA1C8A">
      <w:pPr>
        <w:jc w:val="both"/>
      </w:pPr>
      <w:r>
        <w:t>ROE</w:t>
      </w:r>
      <w:r w:rsidR="00EA08D0">
        <w:t xml:space="preserve">  </w:t>
      </w:r>
      <w:r>
        <w:t xml:space="preserve"> = </w:t>
      </w:r>
      <w:r w:rsidR="00EA08D0">
        <w:t xml:space="preserve">   </w:t>
      </w:r>
      <w:r w:rsidR="005909E9">
        <w:t xml:space="preserve"> </w:t>
      </w:r>
      <w:r w:rsidR="00EA08D0">
        <w:t xml:space="preserve"> </w:t>
      </w:r>
      <w:r>
        <w:t>Return on equity</w:t>
      </w:r>
    </w:p>
    <w:p w14:paraId="773E2D38" w14:textId="77777777" w:rsidR="00FA1C8A" w:rsidRPr="00A93632" w:rsidRDefault="00D7043D" w:rsidP="00FA1C8A">
      <w:pPr>
        <w:jc w:val="both"/>
      </w:pPr>
      <w:r>
        <w:t xml:space="preserve">LAD </w:t>
      </w:r>
      <w:r w:rsidR="00EA08D0">
        <w:t xml:space="preserve">  </w:t>
      </w:r>
      <w:r w:rsidR="00FA1C8A" w:rsidRPr="00A93632">
        <w:t>=</w:t>
      </w:r>
      <w:r w:rsidR="00EA08D0">
        <w:t xml:space="preserve">    </w:t>
      </w:r>
      <w:r w:rsidR="005909E9">
        <w:t xml:space="preserve"> </w:t>
      </w:r>
      <w:r w:rsidR="00FA1C8A" w:rsidRPr="00A93632">
        <w:t xml:space="preserve"> </w:t>
      </w:r>
      <w:r w:rsidR="00760511">
        <w:t>Loan and a</w:t>
      </w:r>
      <w:r>
        <w:t>dvances</w:t>
      </w:r>
    </w:p>
    <w:p w14:paraId="2759ABCA" w14:textId="77777777" w:rsidR="00FA1C8A" w:rsidRPr="00A93632" w:rsidRDefault="00661215" w:rsidP="00FA1C8A">
      <w:pPr>
        <w:jc w:val="both"/>
      </w:pPr>
      <w:r>
        <w:t xml:space="preserve">INV    </w:t>
      </w:r>
      <w:r w:rsidR="00FA1C8A" w:rsidRPr="00A93632">
        <w:t>=</w:t>
      </w:r>
      <w:r w:rsidR="00EA08D0">
        <w:t xml:space="preserve">   </w:t>
      </w:r>
      <w:r w:rsidR="00FA1C8A" w:rsidRPr="00A93632">
        <w:t xml:space="preserve"> </w:t>
      </w:r>
      <w:r w:rsidR="005909E9">
        <w:t xml:space="preserve">  </w:t>
      </w:r>
      <w:r w:rsidR="00D7043D">
        <w:t>Investment securities</w:t>
      </w:r>
    </w:p>
    <w:p w14:paraId="36203455" w14:textId="77777777" w:rsidR="00C006E8" w:rsidRDefault="00FA1C8A" w:rsidP="00D82BD3">
      <w:pPr>
        <w:jc w:val="both"/>
      </w:pPr>
      <w:r w:rsidRPr="00A93632">
        <w:rPr>
          <w:vertAlign w:val="subscript"/>
        </w:rPr>
        <w:t>U</w:t>
      </w:r>
      <w:r w:rsidRPr="00A93632">
        <w:t xml:space="preserve"> </w:t>
      </w:r>
      <w:r w:rsidR="00EA08D0">
        <w:t xml:space="preserve">        </w:t>
      </w:r>
      <w:r w:rsidRPr="00A93632">
        <w:t xml:space="preserve">= </w:t>
      </w:r>
      <w:r w:rsidR="00EA08D0">
        <w:t xml:space="preserve">   </w:t>
      </w:r>
      <w:r w:rsidR="005909E9">
        <w:t xml:space="preserve"> </w:t>
      </w:r>
      <w:r w:rsidR="00EA08D0">
        <w:t xml:space="preserve"> E</w:t>
      </w:r>
      <w:r w:rsidRPr="00A93632">
        <w:t>rror term</w:t>
      </w:r>
    </w:p>
    <w:p w14:paraId="1CE95073" w14:textId="77777777" w:rsidR="00584B00" w:rsidRDefault="00584B00" w:rsidP="00D82BD3">
      <w:pPr>
        <w:jc w:val="both"/>
      </w:pPr>
    </w:p>
    <w:p w14:paraId="0E72FB74" w14:textId="49021714" w:rsidR="00584B00" w:rsidRDefault="00584B00" w:rsidP="00D82BD3">
      <w:pPr>
        <w:jc w:val="both"/>
      </w:pPr>
      <w:r>
        <w:t>RESULTS</w:t>
      </w:r>
    </w:p>
    <w:p w14:paraId="6F4FD5D7" w14:textId="77777777" w:rsidR="00584B00" w:rsidRDefault="00584B00" w:rsidP="00D82BD3">
      <w:pPr>
        <w:jc w:val="both"/>
      </w:pPr>
    </w:p>
    <w:p w14:paraId="701BD095" w14:textId="77777777" w:rsidR="00584B00" w:rsidRPr="00CE6AF5" w:rsidRDefault="00584B00" w:rsidP="00D82BD3">
      <w:pPr>
        <w:jc w:val="both"/>
      </w:pPr>
    </w:p>
    <w:p w14:paraId="0C847374" w14:textId="77777777" w:rsidR="003673BC" w:rsidRPr="00D82BD3" w:rsidRDefault="003673BC" w:rsidP="00D82BD3">
      <w:pPr>
        <w:jc w:val="both"/>
      </w:pPr>
      <w:r>
        <w:rPr>
          <w:b/>
        </w:rPr>
        <w:t>4.0</w:t>
      </w:r>
      <w:r w:rsidRPr="00576263">
        <w:rPr>
          <w:b/>
        </w:rPr>
        <w:t xml:space="preserve"> Data presentation</w:t>
      </w:r>
    </w:p>
    <w:p w14:paraId="504DE30F" w14:textId="77777777" w:rsidR="003673BC" w:rsidRPr="00576263" w:rsidRDefault="003673BC" w:rsidP="003673BC">
      <w:pPr>
        <w:autoSpaceDE w:val="0"/>
        <w:autoSpaceDN w:val="0"/>
        <w:adjustRightInd w:val="0"/>
        <w:jc w:val="both"/>
      </w:pPr>
      <w:r w:rsidRPr="00576263">
        <w:t>The data generated for this stu</w:t>
      </w:r>
      <w:r w:rsidR="0008000F">
        <w:t>dy from the financial statement</w:t>
      </w:r>
      <w:r w:rsidRPr="00576263">
        <w:t xml:space="preserve"> of the selected </w:t>
      </w:r>
      <w:r>
        <w:t>Deposit Money Banks</w:t>
      </w:r>
      <w:r w:rsidRPr="00576263">
        <w:t xml:space="preserve"> were presented in Appendix 1.</w:t>
      </w:r>
    </w:p>
    <w:p w14:paraId="570C9FF2" w14:textId="77777777" w:rsidR="003673BC" w:rsidRDefault="003673BC" w:rsidP="003673BC">
      <w:pPr>
        <w:autoSpaceDE w:val="0"/>
        <w:autoSpaceDN w:val="0"/>
        <w:adjustRightInd w:val="0"/>
        <w:jc w:val="both"/>
        <w:rPr>
          <w:b/>
        </w:rPr>
      </w:pPr>
      <w:r w:rsidRPr="00576263">
        <w:rPr>
          <w:b/>
        </w:rPr>
        <w:t>Data analysis</w:t>
      </w:r>
    </w:p>
    <w:p w14:paraId="1A60FD87" w14:textId="77777777" w:rsidR="00A8033B" w:rsidRDefault="00D15392" w:rsidP="00D15392">
      <w:pPr>
        <w:autoSpaceDE w:val="0"/>
        <w:autoSpaceDN w:val="0"/>
        <w:adjustRightInd w:val="0"/>
        <w:jc w:val="both"/>
      </w:pPr>
      <w:r w:rsidRPr="00D15392">
        <w:t>The data presented in appendix one (1) were descriptively analyzed and presented below: the result of descriptive statistics indicates that none of these variables were normally distributed.</w:t>
      </w:r>
    </w:p>
    <w:p w14:paraId="545EAD0C" w14:textId="77777777" w:rsidR="002F5FBF" w:rsidRDefault="002F5FBF" w:rsidP="00D15392">
      <w:pPr>
        <w:autoSpaceDE w:val="0"/>
        <w:autoSpaceDN w:val="0"/>
        <w:adjustRightInd w:val="0"/>
        <w:jc w:val="both"/>
      </w:pPr>
    </w:p>
    <w:p w14:paraId="15EAEC20" w14:textId="1693DB4B" w:rsidR="00D15392" w:rsidRPr="00D15392" w:rsidRDefault="00D15392" w:rsidP="00595165">
      <w:pPr>
        <w:autoSpaceDE w:val="0"/>
        <w:autoSpaceDN w:val="0"/>
        <w:adjustRightInd w:val="0"/>
        <w:jc w:val="both"/>
        <w:rPr>
          <w:sz w:val="20"/>
          <w:szCs w:val="20"/>
        </w:rPr>
      </w:pPr>
      <w:r w:rsidRPr="00D15392">
        <w:rPr>
          <w:b/>
          <w:sz w:val="20"/>
          <w:szCs w:val="20"/>
        </w:rPr>
        <w:t>Table 1: Descriptive analysis of ROE, LADV and INV</w:t>
      </w:r>
    </w:p>
    <w:tbl>
      <w:tblPr>
        <w:tblW w:w="9252" w:type="dxa"/>
        <w:tblInd w:w="30" w:type="dxa"/>
        <w:tblLayout w:type="fixed"/>
        <w:tblCellMar>
          <w:left w:w="0" w:type="dxa"/>
          <w:right w:w="0" w:type="dxa"/>
        </w:tblCellMar>
        <w:tblLook w:val="0000" w:firstRow="0" w:lastRow="0" w:firstColumn="0" w:lastColumn="0" w:noHBand="0" w:noVBand="0"/>
      </w:tblPr>
      <w:tblGrid>
        <w:gridCol w:w="2542"/>
        <w:gridCol w:w="2237"/>
        <w:gridCol w:w="2236"/>
        <w:gridCol w:w="2237"/>
      </w:tblGrid>
      <w:tr w:rsidR="00D15392" w:rsidRPr="00D15392" w14:paraId="254B0668" w14:textId="77777777" w:rsidTr="00D15392">
        <w:trPr>
          <w:trHeight w:val="309"/>
        </w:trPr>
        <w:tc>
          <w:tcPr>
            <w:tcW w:w="2542" w:type="dxa"/>
            <w:tcBorders>
              <w:top w:val="nil"/>
              <w:left w:val="nil"/>
              <w:bottom w:val="nil"/>
              <w:right w:val="nil"/>
            </w:tcBorders>
            <w:vAlign w:val="bottom"/>
          </w:tcPr>
          <w:p w14:paraId="7071576C" w14:textId="77777777" w:rsidR="00D15392" w:rsidRPr="00D15392" w:rsidRDefault="00D15392" w:rsidP="00595165">
            <w:pPr>
              <w:autoSpaceDE w:val="0"/>
              <w:autoSpaceDN w:val="0"/>
              <w:adjustRightInd w:val="0"/>
              <w:jc w:val="center"/>
              <w:rPr>
                <w:color w:val="000000"/>
                <w:sz w:val="20"/>
                <w:szCs w:val="20"/>
              </w:rPr>
            </w:pPr>
          </w:p>
        </w:tc>
        <w:tc>
          <w:tcPr>
            <w:tcW w:w="2237" w:type="dxa"/>
            <w:tcBorders>
              <w:top w:val="nil"/>
              <w:left w:val="nil"/>
              <w:bottom w:val="nil"/>
              <w:right w:val="nil"/>
            </w:tcBorders>
            <w:vAlign w:val="bottom"/>
          </w:tcPr>
          <w:p w14:paraId="4733B53B"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ROE</w:t>
            </w:r>
          </w:p>
        </w:tc>
        <w:tc>
          <w:tcPr>
            <w:tcW w:w="2236" w:type="dxa"/>
            <w:tcBorders>
              <w:top w:val="nil"/>
              <w:left w:val="nil"/>
              <w:bottom w:val="nil"/>
              <w:right w:val="nil"/>
            </w:tcBorders>
            <w:vAlign w:val="bottom"/>
          </w:tcPr>
          <w:p w14:paraId="25BC80F6"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LADV</w:t>
            </w:r>
          </w:p>
        </w:tc>
        <w:tc>
          <w:tcPr>
            <w:tcW w:w="2237" w:type="dxa"/>
            <w:tcBorders>
              <w:top w:val="nil"/>
              <w:left w:val="nil"/>
              <w:bottom w:val="nil"/>
              <w:right w:val="nil"/>
            </w:tcBorders>
            <w:vAlign w:val="bottom"/>
          </w:tcPr>
          <w:p w14:paraId="4BAC1FC1" w14:textId="77777777" w:rsidR="00D15392" w:rsidRPr="00D15392" w:rsidRDefault="00D15392" w:rsidP="00595165">
            <w:pPr>
              <w:autoSpaceDE w:val="0"/>
              <w:autoSpaceDN w:val="0"/>
              <w:adjustRightInd w:val="0"/>
              <w:jc w:val="center"/>
              <w:rPr>
                <w:color w:val="000000"/>
                <w:sz w:val="20"/>
                <w:szCs w:val="20"/>
              </w:rPr>
            </w:pPr>
            <w:r w:rsidRPr="00D15392">
              <w:rPr>
                <w:color w:val="000000"/>
                <w:sz w:val="20"/>
                <w:szCs w:val="20"/>
              </w:rPr>
              <w:t>INVESTMENTS</w:t>
            </w:r>
          </w:p>
        </w:tc>
      </w:tr>
      <w:tr w:rsidR="00D15392" w:rsidRPr="00D15392" w14:paraId="6AA98C13" w14:textId="77777777" w:rsidTr="00D15392">
        <w:trPr>
          <w:trHeight w:val="309"/>
        </w:trPr>
        <w:tc>
          <w:tcPr>
            <w:tcW w:w="2542" w:type="dxa"/>
            <w:tcBorders>
              <w:top w:val="nil"/>
              <w:left w:val="nil"/>
              <w:bottom w:val="nil"/>
              <w:right w:val="nil"/>
            </w:tcBorders>
            <w:vAlign w:val="bottom"/>
          </w:tcPr>
          <w:p w14:paraId="4A418EB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Mean</w:t>
            </w:r>
          </w:p>
        </w:tc>
        <w:tc>
          <w:tcPr>
            <w:tcW w:w="2237" w:type="dxa"/>
            <w:tcBorders>
              <w:top w:val="nil"/>
              <w:left w:val="nil"/>
              <w:bottom w:val="nil"/>
              <w:right w:val="nil"/>
            </w:tcBorders>
            <w:vAlign w:val="bottom"/>
          </w:tcPr>
          <w:p w14:paraId="500CA82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0.120460</w:t>
            </w:r>
          </w:p>
        </w:tc>
        <w:tc>
          <w:tcPr>
            <w:tcW w:w="2236" w:type="dxa"/>
            <w:tcBorders>
              <w:top w:val="nil"/>
              <w:left w:val="nil"/>
              <w:bottom w:val="nil"/>
              <w:right w:val="nil"/>
            </w:tcBorders>
            <w:vAlign w:val="bottom"/>
          </w:tcPr>
          <w:p w14:paraId="109C617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849189.8</w:t>
            </w:r>
          </w:p>
        </w:tc>
        <w:tc>
          <w:tcPr>
            <w:tcW w:w="2237" w:type="dxa"/>
            <w:tcBorders>
              <w:top w:val="nil"/>
              <w:left w:val="nil"/>
              <w:bottom w:val="nil"/>
              <w:right w:val="nil"/>
            </w:tcBorders>
            <w:vAlign w:val="bottom"/>
          </w:tcPr>
          <w:p w14:paraId="5A542F5B"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278526.1</w:t>
            </w:r>
          </w:p>
        </w:tc>
      </w:tr>
      <w:tr w:rsidR="00D15392" w:rsidRPr="00D15392" w14:paraId="69F7C0B4" w14:textId="77777777" w:rsidTr="00D15392">
        <w:trPr>
          <w:trHeight w:val="309"/>
        </w:trPr>
        <w:tc>
          <w:tcPr>
            <w:tcW w:w="2542" w:type="dxa"/>
            <w:tcBorders>
              <w:top w:val="nil"/>
              <w:left w:val="nil"/>
              <w:bottom w:val="nil"/>
              <w:right w:val="nil"/>
            </w:tcBorders>
            <w:vAlign w:val="bottom"/>
          </w:tcPr>
          <w:p w14:paraId="056FA2D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Median</w:t>
            </w:r>
          </w:p>
        </w:tc>
        <w:tc>
          <w:tcPr>
            <w:tcW w:w="2237" w:type="dxa"/>
            <w:tcBorders>
              <w:top w:val="nil"/>
              <w:left w:val="nil"/>
              <w:bottom w:val="nil"/>
              <w:right w:val="nil"/>
            </w:tcBorders>
            <w:vAlign w:val="bottom"/>
          </w:tcPr>
          <w:p w14:paraId="26C63E0A"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0.108636</w:t>
            </w:r>
          </w:p>
        </w:tc>
        <w:tc>
          <w:tcPr>
            <w:tcW w:w="2236" w:type="dxa"/>
            <w:tcBorders>
              <w:top w:val="nil"/>
              <w:left w:val="nil"/>
              <w:bottom w:val="nil"/>
              <w:right w:val="nil"/>
            </w:tcBorders>
            <w:vAlign w:val="bottom"/>
          </w:tcPr>
          <w:p w14:paraId="1E46C0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563779.0</w:t>
            </w:r>
          </w:p>
        </w:tc>
        <w:tc>
          <w:tcPr>
            <w:tcW w:w="2237" w:type="dxa"/>
            <w:tcBorders>
              <w:top w:val="nil"/>
              <w:left w:val="nil"/>
              <w:bottom w:val="nil"/>
              <w:right w:val="nil"/>
            </w:tcBorders>
            <w:vAlign w:val="bottom"/>
          </w:tcPr>
          <w:p w14:paraId="1B5D6BA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162161.0</w:t>
            </w:r>
          </w:p>
        </w:tc>
      </w:tr>
      <w:tr w:rsidR="00D15392" w:rsidRPr="00D15392" w14:paraId="1B1BE6DD" w14:textId="77777777" w:rsidTr="00D15392">
        <w:trPr>
          <w:trHeight w:val="309"/>
        </w:trPr>
        <w:tc>
          <w:tcPr>
            <w:tcW w:w="2542" w:type="dxa"/>
            <w:tcBorders>
              <w:top w:val="nil"/>
              <w:left w:val="nil"/>
              <w:bottom w:val="nil"/>
              <w:right w:val="nil"/>
            </w:tcBorders>
            <w:vAlign w:val="bottom"/>
          </w:tcPr>
          <w:p w14:paraId="60A8ADD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Maximum</w:t>
            </w:r>
          </w:p>
        </w:tc>
        <w:tc>
          <w:tcPr>
            <w:tcW w:w="2237" w:type="dxa"/>
            <w:tcBorders>
              <w:top w:val="nil"/>
              <w:left w:val="nil"/>
              <w:bottom w:val="nil"/>
              <w:right w:val="nil"/>
            </w:tcBorders>
            <w:vAlign w:val="bottom"/>
          </w:tcPr>
          <w:p w14:paraId="4221823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4.683737</w:t>
            </w:r>
          </w:p>
        </w:tc>
        <w:tc>
          <w:tcPr>
            <w:tcW w:w="2236" w:type="dxa"/>
            <w:tcBorders>
              <w:top w:val="nil"/>
              <w:left w:val="nil"/>
              <w:bottom w:val="nil"/>
              <w:right w:val="nil"/>
            </w:tcBorders>
            <w:vAlign w:val="bottom"/>
          </w:tcPr>
          <w:p w14:paraId="1A8C8C6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4868472.</w:t>
            </w:r>
          </w:p>
        </w:tc>
        <w:tc>
          <w:tcPr>
            <w:tcW w:w="2237" w:type="dxa"/>
            <w:tcBorders>
              <w:top w:val="nil"/>
              <w:left w:val="nil"/>
              <w:bottom w:val="nil"/>
              <w:right w:val="nil"/>
            </w:tcBorders>
            <w:vAlign w:val="bottom"/>
          </w:tcPr>
          <w:p w14:paraId="1CF26BB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2187065.</w:t>
            </w:r>
          </w:p>
        </w:tc>
      </w:tr>
      <w:tr w:rsidR="00D15392" w:rsidRPr="00D15392" w14:paraId="146ECD68" w14:textId="77777777" w:rsidTr="00D15392">
        <w:trPr>
          <w:trHeight w:val="309"/>
        </w:trPr>
        <w:tc>
          <w:tcPr>
            <w:tcW w:w="2542" w:type="dxa"/>
            <w:tcBorders>
              <w:top w:val="nil"/>
              <w:left w:val="nil"/>
              <w:bottom w:val="nil"/>
              <w:right w:val="nil"/>
            </w:tcBorders>
            <w:vAlign w:val="bottom"/>
          </w:tcPr>
          <w:p w14:paraId="18745E6A"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Minimum</w:t>
            </w:r>
          </w:p>
        </w:tc>
        <w:tc>
          <w:tcPr>
            <w:tcW w:w="2237" w:type="dxa"/>
            <w:tcBorders>
              <w:top w:val="nil"/>
              <w:left w:val="nil"/>
              <w:bottom w:val="nil"/>
              <w:right w:val="nil"/>
            </w:tcBorders>
            <w:vAlign w:val="bottom"/>
          </w:tcPr>
          <w:p w14:paraId="4356CFD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-3.944444</w:t>
            </w:r>
          </w:p>
        </w:tc>
        <w:tc>
          <w:tcPr>
            <w:tcW w:w="2236" w:type="dxa"/>
            <w:tcBorders>
              <w:top w:val="nil"/>
              <w:left w:val="nil"/>
              <w:bottom w:val="nil"/>
              <w:right w:val="nil"/>
            </w:tcBorders>
            <w:vAlign w:val="bottom"/>
          </w:tcPr>
          <w:p w14:paraId="747041F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119ECEC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C0F4DE9" w14:textId="77777777" w:rsidTr="00D15392">
        <w:trPr>
          <w:trHeight w:val="309"/>
        </w:trPr>
        <w:tc>
          <w:tcPr>
            <w:tcW w:w="2542" w:type="dxa"/>
            <w:tcBorders>
              <w:top w:val="nil"/>
              <w:left w:val="nil"/>
              <w:bottom w:val="nil"/>
              <w:right w:val="nil"/>
            </w:tcBorders>
            <w:vAlign w:val="bottom"/>
          </w:tcPr>
          <w:p w14:paraId="79CADBF4"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Std. Dev.</w:t>
            </w:r>
          </w:p>
        </w:tc>
        <w:tc>
          <w:tcPr>
            <w:tcW w:w="2237" w:type="dxa"/>
            <w:tcBorders>
              <w:top w:val="nil"/>
              <w:left w:val="nil"/>
              <w:bottom w:val="nil"/>
              <w:right w:val="nil"/>
            </w:tcBorders>
            <w:vAlign w:val="bottom"/>
          </w:tcPr>
          <w:p w14:paraId="766523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0.547613</w:t>
            </w:r>
          </w:p>
        </w:tc>
        <w:tc>
          <w:tcPr>
            <w:tcW w:w="2236" w:type="dxa"/>
            <w:tcBorders>
              <w:top w:val="nil"/>
              <w:left w:val="nil"/>
              <w:bottom w:val="nil"/>
              <w:right w:val="nil"/>
            </w:tcBorders>
            <w:vAlign w:val="bottom"/>
          </w:tcPr>
          <w:p w14:paraId="2107AD4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936014.3</w:t>
            </w:r>
          </w:p>
        </w:tc>
        <w:tc>
          <w:tcPr>
            <w:tcW w:w="2237" w:type="dxa"/>
            <w:tcBorders>
              <w:top w:val="nil"/>
              <w:left w:val="nil"/>
              <w:bottom w:val="nil"/>
              <w:right w:val="nil"/>
            </w:tcBorders>
            <w:vAlign w:val="bottom"/>
          </w:tcPr>
          <w:p w14:paraId="3E8EEC6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375755.7</w:t>
            </w:r>
          </w:p>
        </w:tc>
      </w:tr>
      <w:tr w:rsidR="00D15392" w:rsidRPr="00D15392" w14:paraId="176FC30C" w14:textId="77777777" w:rsidTr="00D15392">
        <w:trPr>
          <w:trHeight w:val="309"/>
        </w:trPr>
        <w:tc>
          <w:tcPr>
            <w:tcW w:w="2542" w:type="dxa"/>
            <w:tcBorders>
              <w:top w:val="nil"/>
              <w:left w:val="nil"/>
              <w:bottom w:val="nil"/>
              <w:right w:val="nil"/>
            </w:tcBorders>
            <w:vAlign w:val="bottom"/>
          </w:tcPr>
          <w:p w14:paraId="422CA31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Skewness</w:t>
            </w:r>
          </w:p>
        </w:tc>
        <w:tc>
          <w:tcPr>
            <w:tcW w:w="2237" w:type="dxa"/>
            <w:tcBorders>
              <w:top w:val="nil"/>
              <w:left w:val="nil"/>
              <w:bottom w:val="nil"/>
              <w:right w:val="nil"/>
            </w:tcBorders>
            <w:vAlign w:val="bottom"/>
          </w:tcPr>
          <w:p w14:paraId="457A3D3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1.272464</w:t>
            </w:r>
          </w:p>
        </w:tc>
        <w:tc>
          <w:tcPr>
            <w:tcW w:w="2236" w:type="dxa"/>
            <w:tcBorders>
              <w:top w:val="nil"/>
              <w:left w:val="nil"/>
              <w:bottom w:val="nil"/>
              <w:right w:val="nil"/>
            </w:tcBorders>
            <w:vAlign w:val="bottom"/>
          </w:tcPr>
          <w:p w14:paraId="7D8C45B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1.694924</w:t>
            </w:r>
          </w:p>
        </w:tc>
        <w:tc>
          <w:tcPr>
            <w:tcW w:w="2237" w:type="dxa"/>
            <w:tcBorders>
              <w:top w:val="nil"/>
              <w:left w:val="nil"/>
              <w:bottom w:val="nil"/>
              <w:right w:val="nil"/>
            </w:tcBorders>
            <w:vAlign w:val="bottom"/>
          </w:tcPr>
          <w:p w14:paraId="095B87A7"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2.768598</w:t>
            </w:r>
          </w:p>
        </w:tc>
      </w:tr>
      <w:tr w:rsidR="00D15392" w:rsidRPr="00D15392" w14:paraId="1D935E7F" w14:textId="77777777" w:rsidTr="00D15392">
        <w:trPr>
          <w:trHeight w:val="309"/>
        </w:trPr>
        <w:tc>
          <w:tcPr>
            <w:tcW w:w="2542" w:type="dxa"/>
            <w:tcBorders>
              <w:top w:val="nil"/>
              <w:left w:val="nil"/>
              <w:bottom w:val="nil"/>
              <w:right w:val="nil"/>
            </w:tcBorders>
            <w:vAlign w:val="bottom"/>
          </w:tcPr>
          <w:p w14:paraId="359A71BC"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Kurtosis</w:t>
            </w:r>
          </w:p>
        </w:tc>
        <w:tc>
          <w:tcPr>
            <w:tcW w:w="2237" w:type="dxa"/>
            <w:tcBorders>
              <w:top w:val="nil"/>
              <w:left w:val="nil"/>
              <w:bottom w:val="nil"/>
              <w:right w:val="nil"/>
            </w:tcBorders>
            <w:vAlign w:val="bottom"/>
          </w:tcPr>
          <w:p w14:paraId="010A12FD"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60.51100</w:t>
            </w:r>
          </w:p>
        </w:tc>
        <w:tc>
          <w:tcPr>
            <w:tcW w:w="2236" w:type="dxa"/>
            <w:tcBorders>
              <w:top w:val="nil"/>
              <w:left w:val="nil"/>
              <w:bottom w:val="nil"/>
              <w:right w:val="nil"/>
            </w:tcBorders>
            <w:vAlign w:val="bottom"/>
          </w:tcPr>
          <w:p w14:paraId="7A8737A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6.296299</w:t>
            </w:r>
          </w:p>
        </w:tc>
        <w:tc>
          <w:tcPr>
            <w:tcW w:w="2237" w:type="dxa"/>
            <w:tcBorders>
              <w:top w:val="nil"/>
              <w:left w:val="nil"/>
              <w:bottom w:val="nil"/>
              <w:right w:val="nil"/>
            </w:tcBorders>
            <w:vAlign w:val="bottom"/>
          </w:tcPr>
          <w:p w14:paraId="306E969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11.89871</w:t>
            </w:r>
          </w:p>
        </w:tc>
      </w:tr>
      <w:tr w:rsidR="00D15392" w:rsidRPr="00D15392" w14:paraId="1EE20C57" w14:textId="77777777" w:rsidTr="00D15392">
        <w:trPr>
          <w:trHeight w:val="309"/>
        </w:trPr>
        <w:tc>
          <w:tcPr>
            <w:tcW w:w="2542" w:type="dxa"/>
            <w:tcBorders>
              <w:top w:val="nil"/>
              <w:left w:val="nil"/>
              <w:bottom w:val="nil"/>
              <w:right w:val="nil"/>
            </w:tcBorders>
            <w:vAlign w:val="bottom"/>
          </w:tcPr>
          <w:p w14:paraId="399CE07D"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w:t>
            </w:r>
            <w:proofErr w:type="spellStart"/>
            <w:r w:rsidRPr="00D15392">
              <w:rPr>
                <w:color w:val="000000"/>
                <w:sz w:val="20"/>
                <w:szCs w:val="20"/>
              </w:rPr>
              <w:t>Jarque-Bera</w:t>
            </w:r>
            <w:proofErr w:type="spellEnd"/>
          </w:p>
        </w:tc>
        <w:tc>
          <w:tcPr>
            <w:tcW w:w="2237" w:type="dxa"/>
            <w:tcBorders>
              <w:top w:val="nil"/>
              <w:left w:val="nil"/>
              <w:bottom w:val="nil"/>
              <w:right w:val="nil"/>
            </w:tcBorders>
            <w:vAlign w:val="bottom"/>
          </w:tcPr>
          <w:p w14:paraId="525CF7A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18226.95</w:t>
            </w:r>
          </w:p>
        </w:tc>
        <w:tc>
          <w:tcPr>
            <w:tcW w:w="2236" w:type="dxa"/>
            <w:tcBorders>
              <w:top w:val="nil"/>
              <w:left w:val="nil"/>
              <w:bottom w:val="nil"/>
              <w:right w:val="nil"/>
            </w:tcBorders>
            <w:vAlign w:val="bottom"/>
          </w:tcPr>
          <w:p w14:paraId="539565C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122.9616</w:t>
            </w:r>
          </w:p>
        </w:tc>
        <w:tc>
          <w:tcPr>
            <w:tcW w:w="2237" w:type="dxa"/>
            <w:tcBorders>
              <w:top w:val="nil"/>
              <w:left w:val="nil"/>
              <w:bottom w:val="nil"/>
              <w:right w:val="nil"/>
            </w:tcBorders>
            <w:vAlign w:val="bottom"/>
          </w:tcPr>
          <w:p w14:paraId="256E98A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604.1619</w:t>
            </w:r>
          </w:p>
        </w:tc>
      </w:tr>
      <w:tr w:rsidR="00D15392" w:rsidRPr="00D15392" w14:paraId="384BBB35" w14:textId="77777777" w:rsidTr="00D15392">
        <w:trPr>
          <w:trHeight w:val="309"/>
        </w:trPr>
        <w:tc>
          <w:tcPr>
            <w:tcW w:w="2542" w:type="dxa"/>
            <w:tcBorders>
              <w:top w:val="nil"/>
              <w:left w:val="nil"/>
              <w:bottom w:val="nil"/>
              <w:right w:val="nil"/>
            </w:tcBorders>
            <w:vAlign w:val="bottom"/>
          </w:tcPr>
          <w:p w14:paraId="610033C1"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Probability</w:t>
            </w:r>
          </w:p>
        </w:tc>
        <w:tc>
          <w:tcPr>
            <w:tcW w:w="2237" w:type="dxa"/>
            <w:tcBorders>
              <w:top w:val="nil"/>
              <w:left w:val="nil"/>
              <w:bottom w:val="nil"/>
              <w:right w:val="nil"/>
            </w:tcBorders>
            <w:vAlign w:val="bottom"/>
          </w:tcPr>
          <w:p w14:paraId="5FCE5E42"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6" w:type="dxa"/>
            <w:tcBorders>
              <w:top w:val="nil"/>
              <w:left w:val="nil"/>
              <w:bottom w:val="nil"/>
              <w:right w:val="nil"/>
            </w:tcBorders>
            <w:vAlign w:val="bottom"/>
          </w:tcPr>
          <w:p w14:paraId="0B03007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c>
          <w:tcPr>
            <w:tcW w:w="2237" w:type="dxa"/>
            <w:tcBorders>
              <w:top w:val="nil"/>
              <w:left w:val="nil"/>
              <w:bottom w:val="nil"/>
              <w:right w:val="nil"/>
            </w:tcBorders>
            <w:vAlign w:val="bottom"/>
          </w:tcPr>
          <w:p w14:paraId="0D34A933"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0.000000</w:t>
            </w:r>
          </w:p>
        </w:tc>
      </w:tr>
      <w:tr w:rsidR="00D15392" w:rsidRPr="00D15392" w14:paraId="085E652E" w14:textId="77777777" w:rsidTr="00D15392">
        <w:trPr>
          <w:trHeight w:val="309"/>
        </w:trPr>
        <w:tc>
          <w:tcPr>
            <w:tcW w:w="2542" w:type="dxa"/>
            <w:tcBorders>
              <w:top w:val="nil"/>
              <w:left w:val="nil"/>
              <w:bottom w:val="nil"/>
              <w:right w:val="nil"/>
            </w:tcBorders>
            <w:vAlign w:val="bottom"/>
          </w:tcPr>
          <w:p w14:paraId="4C59A42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w:t>
            </w:r>
          </w:p>
        </w:tc>
        <w:tc>
          <w:tcPr>
            <w:tcW w:w="2237" w:type="dxa"/>
            <w:tcBorders>
              <w:top w:val="nil"/>
              <w:left w:val="nil"/>
              <w:bottom w:val="nil"/>
              <w:right w:val="nil"/>
            </w:tcBorders>
            <w:vAlign w:val="bottom"/>
          </w:tcPr>
          <w:p w14:paraId="25FAC24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15.90070</w:t>
            </w:r>
          </w:p>
        </w:tc>
        <w:tc>
          <w:tcPr>
            <w:tcW w:w="2236" w:type="dxa"/>
            <w:tcBorders>
              <w:top w:val="nil"/>
              <w:left w:val="nil"/>
              <w:bottom w:val="nil"/>
              <w:right w:val="nil"/>
            </w:tcBorders>
            <w:vAlign w:val="bottom"/>
          </w:tcPr>
          <w:p w14:paraId="1FFC2FC1"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1.12E+08</w:t>
            </w:r>
          </w:p>
        </w:tc>
        <w:tc>
          <w:tcPr>
            <w:tcW w:w="2237" w:type="dxa"/>
            <w:tcBorders>
              <w:top w:val="nil"/>
              <w:left w:val="nil"/>
              <w:bottom w:val="nil"/>
              <w:right w:val="nil"/>
            </w:tcBorders>
            <w:vAlign w:val="bottom"/>
          </w:tcPr>
          <w:p w14:paraId="28C0D2A9"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36765443</w:t>
            </w:r>
          </w:p>
        </w:tc>
      </w:tr>
      <w:tr w:rsidR="00D15392" w:rsidRPr="00D15392" w14:paraId="1AE64AF9" w14:textId="77777777" w:rsidTr="00D15392">
        <w:trPr>
          <w:trHeight w:val="309"/>
        </w:trPr>
        <w:tc>
          <w:tcPr>
            <w:tcW w:w="2542" w:type="dxa"/>
            <w:tcBorders>
              <w:top w:val="nil"/>
              <w:left w:val="nil"/>
              <w:bottom w:val="nil"/>
              <w:right w:val="nil"/>
            </w:tcBorders>
            <w:vAlign w:val="bottom"/>
          </w:tcPr>
          <w:p w14:paraId="285C49A3"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Sum Sq. Dev.</w:t>
            </w:r>
          </w:p>
        </w:tc>
        <w:tc>
          <w:tcPr>
            <w:tcW w:w="2237" w:type="dxa"/>
            <w:tcBorders>
              <w:top w:val="nil"/>
              <w:left w:val="nil"/>
              <w:bottom w:val="nil"/>
              <w:right w:val="nil"/>
            </w:tcBorders>
            <w:vAlign w:val="bottom"/>
          </w:tcPr>
          <w:p w14:paraId="7781C755"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39.28429</w:t>
            </w:r>
          </w:p>
        </w:tc>
        <w:tc>
          <w:tcPr>
            <w:tcW w:w="2236" w:type="dxa"/>
            <w:tcBorders>
              <w:top w:val="nil"/>
              <w:left w:val="nil"/>
              <w:bottom w:val="nil"/>
              <w:right w:val="nil"/>
            </w:tcBorders>
            <w:vAlign w:val="bottom"/>
          </w:tcPr>
          <w:p w14:paraId="48C8EEE8"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1.15E+14</w:t>
            </w:r>
          </w:p>
        </w:tc>
        <w:tc>
          <w:tcPr>
            <w:tcW w:w="2237" w:type="dxa"/>
            <w:tcBorders>
              <w:top w:val="nil"/>
              <w:left w:val="nil"/>
              <w:bottom w:val="nil"/>
              <w:right w:val="nil"/>
            </w:tcBorders>
            <w:vAlign w:val="bottom"/>
          </w:tcPr>
          <w:p w14:paraId="5F820AD4"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1.85E+13</w:t>
            </w:r>
          </w:p>
        </w:tc>
      </w:tr>
      <w:tr w:rsidR="00D15392" w:rsidRPr="00D15392" w14:paraId="39EE1C1F" w14:textId="77777777" w:rsidTr="00D15392">
        <w:trPr>
          <w:trHeight w:val="309"/>
        </w:trPr>
        <w:tc>
          <w:tcPr>
            <w:tcW w:w="2542" w:type="dxa"/>
            <w:tcBorders>
              <w:top w:val="nil"/>
              <w:left w:val="nil"/>
              <w:bottom w:val="nil"/>
              <w:right w:val="nil"/>
            </w:tcBorders>
            <w:vAlign w:val="bottom"/>
          </w:tcPr>
          <w:p w14:paraId="0FD6F1C6" w14:textId="77777777" w:rsidR="00D15392" w:rsidRPr="00D15392" w:rsidRDefault="00D15392" w:rsidP="00D15392">
            <w:pPr>
              <w:autoSpaceDE w:val="0"/>
              <w:autoSpaceDN w:val="0"/>
              <w:adjustRightInd w:val="0"/>
              <w:rPr>
                <w:color w:val="000000"/>
                <w:sz w:val="20"/>
                <w:szCs w:val="20"/>
              </w:rPr>
            </w:pPr>
            <w:r w:rsidRPr="00D15392">
              <w:rPr>
                <w:color w:val="000000"/>
                <w:sz w:val="20"/>
                <w:szCs w:val="20"/>
              </w:rPr>
              <w:t> Observations</w:t>
            </w:r>
          </w:p>
        </w:tc>
        <w:tc>
          <w:tcPr>
            <w:tcW w:w="2237" w:type="dxa"/>
            <w:tcBorders>
              <w:top w:val="nil"/>
              <w:left w:val="nil"/>
              <w:bottom w:val="nil"/>
              <w:right w:val="nil"/>
            </w:tcBorders>
            <w:vAlign w:val="bottom"/>
          </w:tcPr>
          <w:p w14:paraId="4405FF1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6" w:type="dxa"/>
            <w:tcBorders>
              <w:top w:val="nil"/>
              <w:left w:val="nil"/>
              <w:bottom w:val="nil"/>
              <w:right w:val="nil"/>
            </w:tcBorders>
            <w:vAlign w:val="bottom"/>
          </w:tcPr>
          <w:p w14:paraId="3516E340"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c>
          <w:tcPr>
            <w:tcW w:w="2237" w:type="dxa"/>
            <w:tcBorders>
              <w:top w:val="nil"/>
              <w:left w:val="nil"/>
              <w:bottom w:val="nil"/>
              <w:right w:val="nil"/>
            </w:tcBorders>
            <w:vAlign w:val="bottom"/>
          </w:tcPr>
          <w:p w14:paraId="4A18F14E" w14:textId="77777777" w:rsidR="00D15392" w:rsidRPr="00D15392" w:rsidRDefault="00D15392" w:rsidP="00D15392">
            <w:pPr>
              <w:autoSpaceDE w:val="0"/>
              <w:autoSpaceDN w:val="0"/>
              <w:adjustRightInd w:val="0"/>
              <w:jc w:val="center"/>
              <w:rPr>
                <w:color w:val="000000"/>
                <w:sz w:val="20"/>
                <w:szCs w:val="20"/>
              </w:rPr>
            </w:pPr>
            <w:r w:rsidRPr="00D15392">
              <w:rPr>
                <w:color w:val="000000"/>
                <w:sz w:val="20"/>
                <w:szCs w:val="20"/>
              </w:rPr>
              <w:t> 132</w:t>
            </w:r>
          </w:p>
        </w:tc>
      </w:tr>
    </w:tbl>
    <w:p w14:paraId="7EB9A27B" w14:textId="77777777" w:rsidR="00D15392" w:rsidRDefault="00D15392" w:rsidP="00D15392">
      <w:pPr>
        <w:rPr>
          <w:b/>
          <w:i/>
        </w:rPr>
      </w:pPr>
      <w:r w:rsidRPr="00D15392">
        <w:rPr>
          <w:b/>
          <w:i/>
        </w:rPr>
        <w:t>Source: Output from E-view 10, 2025.</w:t>
      </w:r>
    </w:p>
    <w:p w14:paraId="329B44FE" w14:textId="77777777" w:rsidR="006E1AEA" w:rsidRPr="006E1AEA" w:rsidRDefault="006E1AEA" w:rsidP="00D15392">
      <w:pPr>
        <w:rPr>
          <w:b/>
          <w:i/>
        </w:rPr>
      </w:pPr>
    </w:p>
    <w:p w14:paraId="09B284F1" w14:textId="41508664" w:rsidR="00D15392" w:rsidRPr="00D15392" w:rsidRDefault="00D15392" w:rsidP="00D15392">
      <w:pPr>
        <w:jc w:val="both"/>
        <w:rPr>
          <w:b/>
          <w:color w:val="000000"/>
        </w:rPr>
      </w:pPr>
      <w:r w:rsidRPr="00D15392">
        <w:t xml:space="preserve">Table 1 reveals that the mean values of </w:t>
      </w:r>
      <w:r w:rsidRPr="00D15392">
        <w:rPr>
          <w:b/>
        </w:rPr>
        <w:t>ROE LADV and INV</w:t>
      </w:r>
      <w:r w:rsidRPr="00D15392">
        <w:t xml:space="preserve"> are </w:t>
      </w:r>
      <w:r w:rsidRPr="00D15392">
        <w:rPr>
          <w:color w:val="000000"/>
        </w:rPr>
        <w:t xml:space="preserve">0.120460 and 849189.8 and 278526.1 respectively for the period covered by the study, indicating that the average value of </w:t>
      </w:r>
      <w:r w:rsidRPr="00D15392">
        <w:rPr>
          <w:b/>
          <w:color w:val="000000"/>
        </w:rPr>
        <w:t>ROE</w:t>
      </w:r>
      <w:r w:rsidRPr="00D15392">
        <w:rPr>
          <w:color w:val="000000"/>
        </w:rPr>
        <w:t xml:space="preserve"> of the series is 0.12%, while that of </w:t>
      </w:r>
      <w:r w:rsidRPr="00D15392">
        <w:rPr>
          <w:b/>
        </w:rPr>
        <w:t>LADV and INV</w:t>
      </w:r>
      <w:r w:rsidRPr="00D15392">
        <w:rPr>
          <w:color w:val="000000"/>
        </w:rPr>
        <w:t xml:space="preserve"> 849189.8% and 278526.1%. The higher percentage of the mean value of </w:t>
      </w:r>
      <w:r w:rsidRPr="00D15392">
        <w:rPr>
          <w:b/>
        </w:rPr>
        <w:t>LADV</w:t>
      </w:r>
      <w:r w:rsidRPr="00D15392">
        <w:rPr>
          <w:color w:val="000000"/>
        </w:rPr>
        <w:t xml:space="preserve"> implies that the Banks have preference for </w:t>
      </w:r>
      <w:r w:rsidRPr="00D15392">
        <w:rPr>
          <w:b/>
        </w:rPr>
        <w:t>LADV</w:t>
      </w:r>
      <w:r w:rsidRPr="00D15392">
        <w:rPr>
          <w:b/>
          <w:color w:val="000000"/>
        </w:rPr>
        <w:t>.</w:t>
      </w:r>
    </w:p>
    <w:p w14:paraId="20A2BBAA" w14:textId="77777777" w:rsidR="00D15392" w:rsidRPr="00D15392" w:rsidRDefault="00D15392" w:rsidP="00D15392">
      <w:pPr>
        <w:jc w:val="both"/>
      </w:pPr>
      <w:r w:rsidRPr="00D15392">
        <w:rPr>
          <w:color w:val="000000"/>
        </w:rPr>
        <w:lastRenderedPageBreak/>
        <w:t xml:space="preserve">The standard deviation indicates the dispersion from or spread of the series from their mean values. </w:t>
      </w:r>
      <w:r w:rsidRPr="00D15392">
        <w:rPr>
          <w:b/>
          <w:color w:val="000000"/>
        </w:rPr>
        <w:t>LADV and INV</w:t>
      </w:r>
      <w:r w:rsidRPr="00D15392">
        <w:rPr>
          <w:color w:val="000000"/>
        </w:rPr>
        <w:t xml:space="preserve"> have the highest dispersion of 936014.3 and 375755.7 respectively; however, </w:t>
      </w:r>
      <w:r w:rsidRPr="00D15392">
        <w:rPr>
          <w:b/>
          <w:color w:val="000000"/>
        </w:rPr>
        <w:t>ROE</w:t>
      </w:r>
      <w:r w:rsidRPr="00D15392">
        <w:rPr>
          <w:color w:val="000000"/>
        </w:rPr>
        <w:t xml:space="preserve"> has lower dispersion from it mean of 0.547613.</w:t>
      </w:r>
    </w:p>
    <w:p w14:paraId="1E061F62" w14:textId="77777777" w:rsidR="00D15392" w:rsidRPr="00D15392" w:rsidRDefault="00D15392" w:rsidP="00D15392">
      <w:pPr>
        <w:jc w:val="both"/>
      </w:pPr>
      <w:r w:rsidRPr="00D15392">
        <w:t xml:space="preserve">On the other hand, Skewness which depicts the asymmetry of the distribution around the mean reveals that </w:t>
      </w:r>
      <w:r w:rsidRPr="00D15392">
        <w:rPr>
          <w:b/>
        </w:rPr>
        <w:t>ROE</w:t>
      </w:r>
      <w:r w:rsidRPr="00D15392">
        <w:t xml:space="preserve">, </w:t>
      </w:r>
      <w:r w:rsidRPr="00D15392">
        <w:rPr>
          <w:b/>
        </w:rPr>
        <w:t>LADV and</w:t>
      </w:r>
      <w:r>
        <w:rPr>
          <w:b/>
        </w:rPr>
        <w:t xml:space="preserve"> </w:t>
      </w:r>
      <w:r w:rsidRPr="00D15392">
        <w:rPr>
          <w:b/>
        </w:rPr>
        <w:t xml:space="preserve">INV </w:t>
      </w:r>
      <w:r w:rsidRPr="00D15392">
        <w:t>have long right tail (Positive skewness). Skewness of a normal distribution is zero.</w:t>
      </w:r>
    </w:p>
    <w:p w14:paraId="6BEEB609" w14:textId="77777777" w:rsidR="00D15392" w:rsidRPr="00D15392" w:rsidRDefault="00D15392" w:rsidP="00D15392">
      <w:pPr>
        <w:jc w:val="both"/>
      </w:pPr>
      <w:r w:rsidRPr="00D15392">
        <w:t>Kurtosis explains the</w:t>
      </w:r>
      <w:r>
        <w:t xml:space="preserve"> </w:t>
      </w:r>
      <w:r w:rsidRPr="00D15392">
        <w:t xml:space="preserve">flatness or </w:t>
      </w:r>
      <w:proofErr w:type="spellStart"/>
      <w:r w:rsidRPr="00D15392">
        <w:t>peakness</w:t>
      </w:r>
      <w:proofErr w:type="spellEnd"/>
      <w:r w:rsidRPr="00D15392">
        <w:t xml:space="preserve"> of the distribution of the series. The statistics reveal that </w:t>
      </w:r>
      <w:r w:rsidRPr="00D15392">
        <w:rPr>
          <w:b/>
        </w:rPr>
        <w:t>ROE, LADV</w:t>
      </w:r>
      <w:r w:rsidRPr="00D15392">
        <w:t xml:space="preserve"> and </w:t>
      </w:r>
      <w:r w:rsidRPr="00D15392">
        <w:rPr>
          <w:b/>
        </w:rPr>
        <w:t xml:space="preserve">INV </w:t>
      </w:r>
      <w:r w:rsidRPr="00D15392">
        <w:t>are not normally distributed as their values exceeds the acceptable value of three (3) and are thus leptokurtic peaked relative to normal.</w:t>
      </w:r>
    </w:p>
    <w:p w14:paraId="3FCA6364" w14:textId="4940825E" w:rsidR="00D15392" w:rsidRPr="00D15392" w:rsidRDefault="00D15392" w:rsidP="00D15392">
      <w:pPr>
        <w:jc w:val="both"/>
      </w:pPr>
      <w:r w:rsidRPr="00D15392">
        <w:t xml:space="preserve">Furthermore, the statistical significance for the </w:t>
      </w:r>
      <w:proofErr w:type="spellStart"/>
      <w:r w:rsidRPr="00D15392">
        <w:t>Jarque-Bera</w:t>
      </w:r>
      <w:proofErr w:type="spellEnd"/>
      <w:r w:rsidRPr="00D15392">
        <w:t xml:space="preserve"> </w:t>
      </w:r>
      <w:r w:rsidRPr="00D15392">
        <w:rPr>
          <w:color w:val="000000"/>
        </w:rPr>
        <w:t>Probability</w:t>
      </w:r>
      <w:r w:rsidRPr="00D15392">
        <w:t xml:space="preserve"> (JB) of all the variables as reported in Table 1 are less than 0.05, hence we reject null hypothesis that the series are normally distributed.</w:t>
      </w:r>
    </w:p>
    <w:p w14:paraId="5253D15D" w14:textId="77777777" w:rsidR="00D15392" w:rsidRPr="00267A98" w:rsidRDefault="00D15392" w:rsidP="00267A98">
      <w:pPr>
        <w:autoSpaceDE w:val="0"/>
        <w:autoSpaceDN w:val="0"/>
        <w:adjustRightInd w:val="0"/>
        <w:jc w:val="both"/>
        <w:rPr>
          <w:b/>
        </w:rPr>
      </w:pPr>
      <w:r w:rsidRPr="00267A98">
        <w:rPr>
          <w:b/>
        </w:rPr>
        <w:t>Test of hypotheses</w:t>
      </w:r>
    </w:p>
    <w:p w14:paraId="7493B50C" w14:textId="77777777" w:rsidR="00267A98" w:rsidRPr="00A8033B" w:rsidRDefault="00D15392" w:rsidP="00A8033B">
      <w:pPr>
        <w:ind w:right="-194"/>
        <w:jc w:val="both"/>
      </w:pPr>
      <w:r w:rsidRPr="00267A98">
        <w:t>In testing the two hypotheses formulated in section one of this study; results in the Panel Generalized Method of Moments</w:t>
      </w:r>
      <w:r w:rsidR="00267A98" w:rsidRPr="00267A98">
        <w:t xml:space="preserve"> </w:t>
      </w:r>
      <w:r w:rsidRPr="00267A98">
        <w:t>(GMM) test below were used.</w:t>
      </w:r>
    </w:p>
    <w:p w14:paraId="61958C83" w14:textId="77777777" w:rsidR="00D15392" w:rsidRPr="00267A98" w:rsidRDefault="00D15392" w:rsidP="00267A98">
      <w:pPr>
        <w:autoSpaceDE w:val="0"/>
        <w:autoSpaceDN w:val="0"/>
        <w:adjustRightInd w:val="0"/>
        <w:jc w:val="both"/>
        <w:rPr>
          <w:b/>
        </w:rPr>
      </w:pPr>
      <w:r w:rsidRPr="00267A98">
        <w:rPr>
          <w:b/>
        </w:rPr>
        <w:t>Test of hypotheses one and two</w:t>
      </w:r>
    </w:p>
    <w:p w14:paraId="413C60DF" w14:textId="77777777" w:rsidR="00D15392" w:rsidRPr="00267A98" w:rsidRDefault="00D15392" w:rsidP="00267A98">
      <w:pPr>
        <w:jc w:val="both"/>
        <w:rPr>
          <w:b/>
        </w:rPr>
      </w:pPr>
      <w:r w:rsidRPr="00267A98">
        <w:rPr>
          <w:b/>
        </w:rPr>
        <w:t xml:space="preserve">Generalized Method of Moments (GMM) Estimates of the Effects of loan and advances and investment securities on the return on equity (ROE) </w:t>
      </w:r>
    </w:p>
    <w:p w14:paraId="445D1856" w14:textId="4AD63A65" w:rsidR="00D15392" w:rsidRPr="00267A98" w:rsidRDefault="00D15392" w:rsidP="00267A98">
      <w:pPr>
        <w:jc w:val="both"/>
      </w:pPr>
      <w:r w:rsidRPr="00267A98">
        <w:t xml:space="preserve">Two approaches to Generalized Methods of Moments/Dynamics Panel Data (GMM/DPD) estimation exist in E-views - the First Differences and System Approaches. Three regressions estimates were estimated namely the Pooled OLS, the Fixed Effect OLS and the First Differences transformation, in order to select the most appropriate approach. The choice is based on the comparative value of the coefficients of the lag of the dependent variable in the three estimates. The results obtained from ROE regression model is shown in Appendices 2, 3, </w:t>
      </w:r>
      <w:r w:rsidR="00A8033B">
        <w:t>and 4,</w:t>
      </w:r>
      <w:r w:rsidRPr="00267A98">
        <w:t xml:space="preserve"> with the extracts summarized in tables.2</w:t>
      </w:r>
    </w:p>
    <w:p w14:paraId="427B8677" w14:textId="178B2443" w:rsidR="00D15392" w:rsidRPr="00267A98" w:rsidRDefault="00D15392" w:rsidP="00267A98">
      <w:pPr>
        <w:jc w:val="both"/>
        <w:rPr>
          <w:b/>
        </w:rPr>
      </w:pPr>
      <w:r w:rsidRPr="00267A98">
        <w:rPr>
          <w:b/>
        </w:rPr>
        <w:t>Table 2: Selection Criteria between First Difference and System Panel GMM Regression for ROE Model</w:t>
      </w:r>
    </w:p>
    <w:tbl>
      <w:tblPr>
        <w:tblW w:w="0" w:type="auto"/>
        <w:tblLook w:val="04A0" w:firstRow="1" w:lastRow="0" w:firstColumn="1" w:lastColumn="0" w:noHBand="0" w:noVBand="1"/>
      </w:tblPr>
      <w:tblGrid>
        <w:gridCol w:w="2310"/>
        <w:gridCol w:w="2310"/>
        <w:gridCol w:w="2311"/>
        <w:gridCol w:w="2311"/>
      </w:tblGrid>
      <w:tr w:rsidR="00D15392" w:rsidRPr="00267A98" w14:paraId="199567BE" w14:textId="77777777" w:rsidTr="009D3C86">
        <w:tc>
          <w:tcPr>
            <w:tcW w:w="2310" w:type="dxa"/>
          </w:tcPr>
          <w:p w14:paraId="17E25A4D" w14:textId="77777777" w:rsidR="00D15392" w:rsidRPr="00267A98" w:rsidRDefault="00D15392" w:rsidP="00267A98">
            <w:pPr>
              <w:jc w:val="both"/>
            </w:pPr>
            <w:r w:rsidRPr="00267A98">
              <w:t>Regression Approach</w:t>
            </w:r>
          </w:p>
        </w:tc>
        <w:tc>
          <w:tcPr>
            <w:tcW w:w="2310" w:type="dxa"/>
          </w:tcPr>
          <w:p w14:paraId="61AEF1FF" w14:textId="77777777" w:rsidR="00D15392" w:rsidRPr="00267A98" w:rsidRDefault="00D15392" w:rsidP="00267A98">
            <w:pPr>
              <w:jc w:val="both"/>
            </w:pPr>
            <w:proofErr w:type="gramStart"/>
            <w:r w:rsidRPr="00267A98">
              <w:t>ROE(</w:t>
            </w:r>
            <w:proofErr w:type="gramEnd"/>
            <w:r w:rsidRPr="00267A98">
              <w:t>-1) Coefficient</w:t>
            </w:r>
          </w:p>
        </w:tc>
        <w:tc>
          <w:tcPr>
            <w:tcW w:w="2311" w:type="dxa"/>
          </w:tcPr>
          <w:p w14:paraId="0F869C0E" w14:textId="77777777" w:rsidR="00D15392" w:rsidRPr="00267A98" w:rsidRDefault="00D15392" w:rsidP="00267A98">
            <w:pPr>
              <w:jc w:val="both"/>
            </w:pPr>
            <w:r w:rsidRPr="00267A98">
              <w:t>Remarks</w:t>
            </w:r>
          </w:p>
        </w:tc>
        <w:tc>
          <w:tcPr>
            <w:tcW w:w="2311" w:type="dxa"/>
          </w:tcPr>
          <w:p w14:paraId="3A1D8573" w14:textId="77777777" w:rsidR="00D15392" w:rsidRPr="00267A98" w:rsidRDefault="00D15392" w:rsidP="00267A98">
            <w:pPr>
              <w:jc w:val="both"/>
            </w:pPr>
            <w:r w:rsidRPr="00267A98">
              <w:t>Decision</w:t>
            </w:r>
          </w:p>
        </w:tc>
      </w:tr>
      <w:tr w:rsidR="00D15392" w:rsidRPr="00267A98" w14:paraId="5F69E8E0" w14:textId="77777777" w:rsidTr="009D3C86">
        <w:tc>
          <w:tcPr>
            <w:tcW w:w="2310" w:type="dxa"/>
          </w:tcPr>
          <w:p w14:paraId="13B9AB22" w14:textId="77777777" w:rsidR="00D15392" w:rsidRPr="00267A98" w:rsidRDefault="00D15392" w:rsidP="00267A98">
            <w:pPr>
              <w:jc w:val="both"/>
            </w:pPr>
            <w:r w:rsidRPr="00267A98">
              <w:t>Pooled OLS</w:t>
            </w:r>
          </w:p>
        </w:tc>
        <w:tc>
          <w:tcPr>
            <w:tcW w:w="2310" w:type="dxa"/>
          </w:tcPr>
          <w:p w14:paraId="54E6F94A" w14:textId="77777777" w:rsidR="00D15392" w:rsidRPr="00267A98" w:rsidRDefault="00D15392" w:rsidP="00267A98">
            <w:pPr>
              <w:jc w:val="both"/>
            </w:pPr>
            <w:r w:rsidRPr="00267A98">
              <w:rPr>
                <w:color w:val="000000"/>
              </w:rPr>
              <w:t>0.001360</w:t>
            </w:r>
          </w:p>
        </w:tc>
        <w:tc>
          <w:tcPr>
            <w:tcW w:w="2311" w:type="dxa"/>
          </w:tcPr>
          <w:p w14:paraId="3BF65FBA" w14:textId="77777777" w:rsidR="00D15392" w:rsidRPr="00267A98" w:rsidRDefault="00D15392" w:rsidP="00267A98">
            <w:pPr>
              <w:jc w:val="both"/>
            </w:pPr>
            <w:r w:rsidRPr="00267A98">
              <w:t>Upper bound</w:t>
            </w:r>
          </w:p>
        </w:tc>
        <w:tc>
          <w:tcPr>
            <w:tcW w:w="2311" w:type="dxa"/>
            <w:vMerge w:val="restart"/>
          </w:tcPr>
          <w:p w14:paraId="75C34639" w14:textId="77777777" w:rsidR="00D15392" w:rsidRPr="00267A98" w:rsidRDefault="00D15392" w:rsidP="00267A98">
            <w:pPr>
              <w:jc w:val="both"/>
            </w:pPr>
            <w:r w:rsidRPr="00267A98">
              <w:t>1</w:t>
            </w:r>
            <w:r w:rsidRPr="00267A98">
              <w:rPr>
                <w:vertAlign w:val="superscript"/>
              </w:rPr>
              <w:t>st</w:t>
            </w:r>
            <w:r w:rsidRPr="00267A98">
              <w:t xml:space="preserve"> Diff. GMM is preferred since is </w:t>
            </w:r>
            <w:r w:rsidRPr="00267A98">
              <w:rPr>
                <w:color w:val="000000"/>
              </w:rPr>
              <w:t>-0.237289</w:t>
            </w:r>
            <w:r w:rsidRPr="00267A98">
              <w:t xml:space="preserve"> not lower than </w:t>
            </w:r>
            <w:r w:rsidRPr="00267A98">
              <w:rPr>
                <w:color w:val="000000"/>
              </w:rPr>
              <w:t>-0.070829</w:t>
            </w:r>
          </w:p>
        </w:tc>
      </w:tr>
      <w:tr w:rsidR="00D15392" w:rsidRPr="00267A98" w14:paraId="5DC56A1A" w14:textId="77777777" w:rsidTr="009D3C86">
        <w:tc>
          <w:tcPr>
            <w:tcW w:w="2310" w:type="dxa"/>
          </w:tcPr>
          <w:p w14:paraId="7D17B010" w14:textId="77777777" w:rsidR="00D15392" w:rsidRPr="00267A98" w:rsidRDefault="00D15392" w:rsidP="00267A98">
            <w:pPr>
              <w:jc w:val="both"/>
            </w:pPr>
            <w:r w:rsidRPr="00267A98">
              <w:t>Fixed Effect OLS</w:t>
            </w:r>
          </w:p>
        </w:tc>
        <w:tc>
          <w:tcPr>
            <w:tcW w:w="2310" w:type="dxa"/>
          </w:tcPr>
          <w:p w14:paraId="10CA5C16" w14:textId="77777777" w:rsidR="00D15392" w:rsidRPr="00267A98" w:rsidRDefault="00D15392" w:rsidP="00267A98">
            <w:pPr>
              <w:jc w:val="both"/>
            </w:pPr>
            <w:r w:rsidRPr="00267A98">
              <w:rPr>
                <w:color w:val="000000"/>
              </w:rPr>
              <w:t>-0.070829</w:t>
            </w:r>
          </w:p>
        </w:tc>
        <w:tc>
          <w:tcPr>
            <w:tcW w:w="2311" w:type="dxa"/>
          </w:tcPr>
          <w:p w14:paraId="3E3B7EA6" w14:textId="77777777" w:rsidR="00D15392" w:rsidRPr="00267A98" w:rsidRDefault="00D15392" w:rsidP="00267A98">
            <w:pPr>
              <w:jc w:val="both"/>
            </w:pPr>
            <w:r w:rsidRPr="00267A98">
              <w:t>Lower bound</w:t>
            </w:r>
          </w:p>
        </w:tc>
        <w:tc>
          <w:tcPr>
            <w:tcW w:w="2311" w:type="dxa"/>
            <w:vMerge/>
          </w:tcPr>
          <w:p w14:paraId="0B768B29" w14:textId="77777777" w:rsidR="00D15392" w:rsidRPr="00267A98" w:rsidRDefault="00D15392" w:rsidP="00267A98">
            <w:pPr>
              <w:jc w:val="both"/>
            </w:pPr>
          </w:p>
        </w:tc>
      </w:tr>
      <w:tr w:rsidR="00D15392" w:rsidRPr="00267A98" w14:paraId="3CED5C75" w14:textId="77777777" w:rsidTr="009D3C86">
        <w:tc>
          <w:tcPr>
            <w:tcW w:w="2310" w:type="dxa"/>
          </w:tcPr>
          <w:p w14:paraId="798448D9" w14:textId="77777777" w:rsidR="00D15392" w:rsidRPr="00267A98" w:rsidRDefault="00D15392" w:rsidP="00267A98">
            <w:pPr>
              <w:jc w:val="both"/>
            </w:pPr>
            <w:r w:rsidRPr="00267A98">
              <w:t>1</w:t>
            </w:r>
            <w:r w:rsidRPr="00267A98">
              <w:rPr>
                <w:vertAlign w:val="superscript"/>
              </w:rPr>
              <w:t>st</w:t>
            </w:r>
            <w:r w:rsidRPr="00267A98">
              <w:t xml:space="preserve"> Differences GMM</w:t>
            </w:r>
          </w:p>
        </w:tc>
        <w:tc>
          <w:tcPr>
            <w:tcW w:w="2310" w:type="dxa"/>
          </w:tcPr>
          <w:p w14:paraId="62EBB221" w14:textId="77777777" w:rsidR="00D15392" w:rsidRPr="00267A98" w:rsidRDefault="00D15392" w:rsidP="00267A98">
            <w:pPr>
              <w:jc w:val="both"/>
            </w:pPr>
            <w:r w:rsidRPr="00267A98">
              <w:rPr>
                <w:color w:val="000000"/>
              </w:rPr>
              <w:t>-0.237289</w:t>
            </w:r>
          </w:p>
        </w:tc>
        <w:tc>
          <w:tcPr>
            <w:tcW w:w="2311" w:type="dxa"/>
          </w:tcPr>
          <w:p w14:paraId="071D7B3A" w14:textId="77777777" w:rsidR="00D15392" w:rsidRPr="00267A98" w:rsidRDefault="00D15392" w:rsidP="00267A98">
            <w:pPr>
              <w:jc w:val="both"/>
            </w:pPr>
            <w:r w:rsidRPr="00267A98">
              <w:t>System GMM is preferred if ROE (-1) Coefficient from 1</w:t>
            </w:r>
            <w:r w:rsidRPr="00267A98">
              <w:rPr>
                <w:vertAlign w:val="superscript"/>
              </w:rPr>
              <w:t>st</w:t>
            </w:r>
            <w:r w:rsidRPr="00267A98">
              <w:t xml:space="preserve"> Diff. GMM &lt; Lower bound Coefficient, otherwise 1</w:t>
            </w:r>
            <w:r w:rsidRPr="00267A98">
              <w:rPr>
                <w:vertAlign w:val="superscript"/>
              </w:rPr>
              <w:t>st</w:t>
            </w:r>
            <w:r w:rsidRPr="00267A98">
              <w:t xml:space="preserve"> Diff. GMM is used.</w:t>
            </w:r>
          </w:p>
        </w:tc>
        <w:tc>
          <w:tcPr>
            <w:tcW w:w="2311" w:type="dxa"/>
            <w:vMerge/>
          </w:tcPr>
          <w:p w14:paraId="110D0E61" w14:textId="77777777" w:rsidR="00D15392" w:rsidRPr="00267A98" w:rsidRDefault="00D15392" w:rsidP="00267A98">
            <w:pPr>
              <w:jc w:val="both"/>
            </w:pPr>
          </w:p>
        </w:tc>
      </w:tr>
    </w:tbl>
    <w:p w14:paraId="7900B756" w14:textId="77777777" w:rsidR="00D15392" w:rsidRPr="00AA7C1C" w:rsidRDefault="00D15392" w:rsidP="00AA7C1C">
      <w:pPr>
        <w:jc w:val="both"/>
        <w:rPr>
          <w:b/>
        </w:rPr>
      </w:pPr>
      <w:r w:rsidRPr="00267A98">
        <w:rPr>
          <w:b/>
        </w:rPr>
        <w:t>Source: Extraction from author’s computation in Appendices 2 to 4.</w:t>
      </w:r>
    </w:p>
    <w:p w14:paraId="2B865F58" w14:textId="77777777" w:rsidR="00D15392" w:rsidRPr="00267A98" w:rsidRDefault="00D15392" w:rsidP="00267A98">
      <w:pPr>
        <w:jc w:val="both"/>
      </w:pPr>
      <w:r w:rsidRPr="00267A98">
        <w:t xml:space="preserve">Since </w:t>
      </w:r>
      <w:r w:rsidRPr="00267A98">
        <w:rPr>
          <w:color w:val="000000"/>
        </w:rPr>
        <w:t>-0.237289</w:t>
      </w:r>
      <w:r w:rsidRPr="00267A98">
        <w:t xml:space="preserve"> (1</w:t>
      </w:r>
      <w:r w:rsidRPr="00267A98">
        <w:rPr>
          <w:vertAlign w:val="superscript"/>
        </w:rPr>
        <w:t>st</w:t>
      </w:r>
      <w:r w:rsidRPr="00267A98">
        <w:t xml:space="preserve"> Difference Coefficient of the Lag of the dependent variable - ROE (-1) is higher than </w:t>
      </w:r>
      <w:r w:rsidRPr="00267A98">
        <w:rPr>
          <w:color w:val="000000"/>
        </w:rPr>
        <w:t>-0.070829</w:t>
      </w:r>
      <w:r w:rsidRPr="00267A98">
        <w:t xml:space="preserve"> (Fixed Effect Coefficient of the Lag of the dependent variable), First Difference GMM is preferred as the result shows that this dynamic transformation of GMM is not downward bias.</w:t>
      </w:r>
    </w:p>
    <w:p w14:paraId="5D048B9C" w14:textId="4FFAE393" w:rsidR="00D15392" w:rsidRPr="00267A98" w:rsidRDefault="00D15392" w:rsidP="00267A98">
      <w:pPr>
        <w:jc w:val="both"/>
      </w:pPr>
      <w:r w:rsidRPr="002E52A5">
        <w:t>Table 3</w:t>
      </w:r>
      <w:r w:rsidRPr="00267A98">
        <w:t xml:space="preserve"> provides the summary of GMM test results of the effects of loan and advances and investment securities on the return on equity (ROE)</w:t>
      </w:r>
      <w:r w:rsidR="00A8033B">
        <w:t xml:space="preserve"> </w:t>
      </w:r>
      <w:r w:rsidRPr="00267A98">
        <w:t>based on 1</w:t>
      </w:r>
      <w:r w:rsidRPr="00267A98">
        <w:rPr>
          <w:vertAlign w:val="superscript"/>
        </w:rPr>
        <w:t>st</w:t>
      </w:r>
      <w:r w:rsidRPr="00267A98">
        <w:t xml:space="preserve"> differences GMM transformations.</w:t>
      </w:r>
    </w:p>
    <w:p w14:paraId="126CB4F2" w14:textId="66F951F2" w:rsidR="00D15392" w:rsidRPr="00AA7C1C" w:rsidRDefault="00D15392" w:rsidP="00AA7C1C">
      <w:pPr>
        <w:autoSpaceDE w:val="0"/>
        <w:autoSpaceDN w:val="0"/>
        <w:adjustRightInd w:val="0"/>
        <w:jc w:val="both"/>
        <w:rPr>
          <w:b/>
        </w:rPr>
      </w:pPr>
      <w:r w:rsidRPr="00AA7C1C">
        <w:rPr>
          <w:b/>
        </w:rPr>
        <w:lastRenderedPageBreak/>
        <w:t>Table 3 Test result of the effect of loan and advances and investment securities on the return on equity (ROE) of DMBs in Nigeria</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AA7C1C" w14:paraId="4048CC9E" w14:textId="77777777" w:rsidTr="009D3C86">
        <w:trPr>
          <w:trHeight w:hRule="exact" w:val="90"/>
        </w:trPr>
        <w:tc>
          <w:tcPr>
            <w:tcW w:w="2017" w:type="dxa"/>
            <w:tcBorders>
              <w:top w:val="nil"/>
              <w:left w:val="nil"/>
              <w:bottom w:val="double" w:sz="6" w:space="2" w:color="auto"/>
              <w:right w:val="nil"/>
            </w:tcBorders>
            <w:vAlign w:val="bottom"/>
          </w:tcPr>
          <w:p w14:paraId="6F665026" w14:textId="77777777" w:rsidR="00D15392" w:rsidRPr="00AA7C1C" w:rsidRDefault="00D15392" w:rsidP="00AA7C1C">
            <w:pPr>
              <w:autoSpaceDE w:val="0"/>
              <w:autoSpaceDN w:val="0"/>
              <w:adjustRightInd w:val="0"/>
              <w:jc w:val="center"/>
              <w:rPr>
                <w:b/>
                <w:color w:val="000000"/>
              </w:rPr>
            </w:pPr>
          </w:p>
        </w:tc>
        <w:tc>
          <w:tcPr>
            <w:tcW w:w="1103" w:type="dxa"/>
            <w:tcBorders>
              <w:top w:val="nil"/>
              <w:left w:val="nil"/>
              <w:bottom w:val="double" w:sz="6" w:space="2" w:color="auto"/>
              <w:right w:val="nil"/>
            </w:tcBorders>
            <w:vAlign w:val="bottom"/>
          </w:tcPr>
          <w:p w14:paraId="431DB066" w14:textId="77777777" w:rsidR="00D15392" w:rsidRPr="00AA7C1C" w:rsidRDefault="00D15392" w:rsidP="00AA7C1C">
            <w:pPr>
              <w:autoSpaceDE w:val="0"/>
              <w:autoSpaceDN w:val="0"/>
              <w:adjustRightInd w:val="0"/>
              <w:jc w:val="center"/>
              <w:rPr>
                <w:b/>
                <w:color w:val="000000"/>
              </w:rPr>
            </w:pPr>
          </w:p>
        </w:tc>
        <w:tc>
          <w:tcPr>
            <w:tcW w:w="1207" w:type="dxa"/>
            <w:tcBorders>
              <w:top w:val="nil"/>
              <w:left w:val="nil"/>
              <w:bottom w:val="double" w:sz="6" w:space="2" w:color="auto"/>
              <w:right w:val="nil"/>
            </w:tcBorders>
            <w:vAlign w:val="bottom"/>
          </w:tcPr>
          <w:p w14:paraId="650516CA" w14:textId="77777777" w:rsidR="00D15392" w:rsidRPr="00AA7C1C" w:rsidRDefault="00D15392" w:rsidP="00AA7C1C">
            <w:pPr>
              <w:autoSpaceDE w:val="0"/>
              <w:autoSpaceDN w:val="0"/>
              <w:adjustRightInd w:val="0"/>
              <w:jc w:val="center"/>
              <w:rPr>
                <w:b/>
                <w:color w:val="000000"/>
              </w:rPr>
            </w:pPr>
          </w:p>
        </w:tc>
        <w:tc>
          <w:tcPr>
            <w:tcW w:w="1208" w:type="dxa"/>
            <w:tcBorders>
              <w:top w:val="nil"/>
              <w:left w:val="nil"/>
              <w:bottom w:val="double" w:sz="6" w:space="2" w:color="auto"/>
              <w:right w:val="nil"/>
            </w:tcBorders>
            <w:vAlign w:val="bottom"/>
          </w:tcPr>
          <w:p w14:paraId="0F482624" w14:textId="77777777" w:rsidR="00D15392" w:rsidRPr="00AA7C1C" w:rsidRDefault="00D15392" w:rsidP="00AA7C1C">
            <w:pPr>
              <w:autoSpaceDE w:val="0"/>
              <w:autoSpaceDN w:val="0"/>
              <w:adjustRightInd w:val="0"/>
              <w:jc w:val="center"/>
              <w:rPr>
                <w:b/>
                <w:color w:val="000000"/>
              </w:rPr>
            </w:pPr>
          </w:p>
        </w:tc>
        <w:tc>
          <w:tcPr>
            <w:tcW w:w="997" w:type="dxa"/>
            <w:tcBorders>
              <w:top w:val="nil"/>
              <w:left w:val="nil"/>
              <w:bottom w:val="double" w:sz="6" w:space="2" w:color="auto"/>
              <w:right w:val="nil"/>
            </w:tcBorders>
            <w:vAlign w:val="bottom"/>
          </w:tcPr>
          <w:p w14:paraId="5DEBF5FD" w14:textId="77777777" w:rsidR="00D15392" w:rsidRPr="00AA7C1C" w:rsidRDefault="00D15392" w:rsidP="00AA7C1C">
            <w:pPr>
              <w:autoSpaceDE w:val="0"/>
              <w:autoSpaceDN w:val="0"/>
              <w:adjustRightInd w:val="0"/>
              <w:jc w:val="center"/>
              <w:rPr>
                <w:b/>
                <w:color w:val="000000"/>
              </w:rPr>
            </w:pPr>
          </w:p>
        </w:tc>
      </w:tr>
      <w:tr w:rsidR="00D15392" w:rsidRPr="00AA7C1C" w14:paraId="460D0F37" w14:textId="77777777" w:rsidTr="009D3C86">
        <w:trPr>
          <w:trHeight w:hRule="exact" w:val="135"/>
        </w:trPr>
        <w:tc>
          <w:tcPr>
            <w:tcW w:w="2017" w:type="dxa"/>
            <w:tcBorders>
              <w:top w:val="nil"/>
              <w:left w:val="nil"/>
              <w:bottom w:val="nil"/>
              <w:right w:val="nil"/>
            </w:tcBorders>
            <w:vAlign w:val="bottom"/>
          </w:tcPr>
          <w:p w14:paraId="43DE9DD8"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4E5A3625"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75DBF8A3"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12DE8532"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DA88BED" w14:textId="77777777" w:rsidR="00D15392" w:rsidRPr="00AA7C1C" w:rsidRDefault="00D15392" w:rsidP="00AA7C1C">
            <w:pPr>
              <w:autoSpaceDE w:val="0"/>
              <w:autoSpaceDN w:val="0"/>
              <w:adjustRightInd w:val="0"/>
              <w:jc w:val="center"/>
              <w:rPr>
                <w:color w:val="000000"/>
              </w:rPr>
            </w:pPr>
          </w:p>
        </w:tc>
      </w:tr>
      <w:tr w:rsidR="00D15392" w:rsidRPr="00AA7C1C" w14:paraId="3210699E" w14:textId="77777777" w:rsidTr="009D3C86">
        <w:trPr>
          <w:trHeight w:val="225"/>
        </w:trPr>
        <w:tc>
          <w:tcPr>
            <w:tcW w:w="2017" w:type="dxa"/>
            <w:tcBorders>
              <w:top w:val="nil"/>
              <w:left w:val="nil"/>
              <w:bottom w:val="nil"/>
              <w:right w:val="nil"/>
            </w:tcBorders>
            <w:vAlign w:val="bottom"/>
          </w:tcPr>
          <w:p w14:paraId="7E0D7E3A"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Variable</w:t>
            </w:r>
          </w:p>
        </w:tc>
        <w:tc>
          <w:tcPr>
            <w:tcW w:w="1103" w:type="dxa"/>
            <w:tcBorders>
              <w:top w:val="nil"/>
              <w:left w:val="nil"/>
              <w:bottom w:val="nil"/>
              <w:right w:val="nil"/>
            </w:tcBorders>
            <w:vAlign w:val="bottom"/>
          </w:tcPr>
          <w:p w14:paraId="66B081B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Coefficient</w:t>
            </w:r>
          </w:p>
        </w:tc>
        <w:tc>
          <w:tcPr>
            <w:tcW w:w="1207" w:type="dxa"/>
            <w:tcBorders>
              <w:top w:val="nil"/>
              <w:left w:val="nil"/>
              <w:bottom w:val="nil"/>
              <w:right w:val="nil"/>
            </w:tcBorders>
            <w:vAlign w:val="bottom"/>
          </w:tcPr>
          <w:p w14:paraId="1C6C184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Std. Error</w:t>
            </w:r>
          </w:p>
        </w:tc>
        <w:tc>
          <w:tcPr>
            <w:tcW w:w="1208" w:type="dxa"/>
            <w:tcBorders>
              <w:top w:val="nil"/>
              <w:left w:val="nil"/>
              <w:bottom w:val="nil"/>
              <w:right w:val="nil"/>
            </w:tcBorders>
            <w:vAlign w:val="bottom"/>
          </w:tcPr>
          <w:p w14:paraId="79EC1F60"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t-Statistic</w:t>
            </w:r>
          </w:p>
        </w:tc>
        <w:tc>
          <w:tcPr>
            <w:tcW w:w="997" w:type="dxa"/>
            <w:tcBorders>
              <w:top w:val="nil"/>
              <w:left w:val="nil"/>
              <w:bottom w:val="nil"/>
              <w:right w:val="nil"/>
            </w:tcBorders>
            <w:vAlign w:val="bottom"/>
          </w:tcPr>
          <w:p w14:paraId="727C9FE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Prob.  </w:t>
            </w:r>
          </w:p>
        </w:tc>
      </w:tr>
      <w:tr w:rsidR="00D15392" w:rsidRPr="00AA7C1C" w14:paraId="2BDF986A" w14:textId="77777777" w:rsidTr="009D3C86">
        <w:trPr>
          <w:trHeight w:hRule="exact" w:val="90"/>
        </w:trPr>
        <w:tc>
          <w:tcPr>
            <w:tcW w:w="2017" w:type="dxa"/>
            <w:tcBorders>
              <w:top w:val="nil"/>
              <w:left w:val="nil"/>
              <w:bottom w:val="double" w:sz="6" w:space="2" w:color="auto"/>
              <w:right w:val="nil"/>
            </w:tcBorders>
            <w:vAlign w:val="bottom"/>
          </w:tcPr>
          <w:p w14:paraId="3AB0AB7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6AFB321"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3D77AED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37C1EC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BB50DCF"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7CCAC211" w14:textId="77777777" w:rsidTr="009D3C86">
        <w:trPr>
          <w:trHeight w:hRule="exact" w:val="135"/>
        </w:trPr>
        <w:tc>
          <w:tcPr>
            <w:tcW w:w="2017" w:type="dxa"/>
            <w:tcBorders>
              <w:top w:val="nil"/>
              <w:left w:val="nil"/>
              <w:bottom w:val="nil"/>
              <w:right w:val="nil"/>
            </w:tcBorders>
            <w:vAlign w:val="bottom"/>
          </w:tcPr>
          <w:p w14:paraId="3BE6E8A9"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478602E"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90E94CF"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7F6FA9B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9CE5CC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BB27C26" w14:textId="77777777" w:rsidTr="009D3C86">
        <w:trPr>
          <w:trHeight w:val="225"/>
        </w:trPr>
        <w:tc>
          <w:tcPr>
            <w:tcW w:w="2017" w:type="dxa"/>
            <w:tcBorders>
              <w:top w:val="nil"/>
              <w:left w:val="nil"/>
              <w:bottom w:val="nil"/>
              <w:right w:val="nil"/>
            </w:tcBorders>
            <w:vAlign w:val="bottom"/>
          </w:tcPr>
          <w:p w14:paraId="0983FCCA" w14:textId="77777777" w:rsidR="00D15392" w:rsidRPr="002E17F8" w:rsidRDefault="00D15392" w:rsidP="00AA7C1C">
            <w:pPr>
              <w:autoSpaceDE w:val="0"/>
              <w:autoSpaceDN w:val="0"/>
              <w:adjustRightInd w:val="0"/>
              <w:jc w:val="center"/>
              <w:rPr>
                <w:color w:val="000000"/>
                <w:sz w:val="20"/>
                <w:szCs w:val="20"/>
              </w:rPr>
            </w:pPr>
            <w:proofErr w:type="gramStart"/>
            <w:r w:rsidRPr="002E17F8">
              <w:rPr>
                <w:color w:val="000000"/>
                <w:sz w:val="20"/>
                <w:szCs w:val="20"/>
              </w:rPr>
              <w:t>ROE(</w:t>
            </w:r>
            <w:proofErr w:type="gramEnd"/>
            <w:r w:rsidRPr="002E17F8">
              <w:rPr>
                <w:color w:val="000000"/>
                <w:sz w:val="20"/>
                <w:szCs w:val="20"/>
              </w:rPr>
              <w:t>-1)</w:t>
            </w:r>
          </w:p>
        </w:tc>
        <w:tc>
          <w:tcPr>
            <w:tcW w:w="1103" w:type="dxa"/>
            <w:tcBorders>
              <w:top w:val="nil"/>
              <w:left w:val="nil"/>
              <w:bottom w:val="nil"/>
              <w:right w:val="nil"/>
            </w:tcBorders>
            <w:vAlign w:val="bottom"/>
          </w:tcPr>
          <w:p w14:paraId="2785998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-0.237289</w:t>
            </w:r>
          </w:p>
        </w:tc>
        <w:tc>
          <w:tcPr>
            <w:tcW w:w="1207" w:type="dxa"/>
            <w:tcBorders>
              <w:top w:val="nil"/>
              <w:left w:val="nil"/>
              <w:bottom w:val="nil"/>
              <w:right w:val="nil"/>
            </w:tcBorders>
            <w:vAlign w:val="bottom"/>
          </w:tcPr>
          <w:p w14:paraId="4B6019E6"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0.004484</w:t>
            </w:r>
          </w:p>
        </w:tc>
        <w:tc>
          <w:tcPr>
            <w:tcW w:w="1208" w:type="dxa"/>
            <w:tcBorders>
              <w:top w:val="nil"/>
              <w:left w:val="nil"/>
              <w:bottom w:val="nil"/>
              <w:right w:val="nil"/>
            </w:tcBorders>
            <w:vAlign w:val="bottom"/>
          </w:tcPr>
          <w:p w14:paraId="40CE736E"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-52.92369</w:t>
            </w:r>
          </w:p>
        </w:tc>
        <w:tc>
          <w:tcPr>
            <w:tcW w:w="997" w:type="dxa"/>
            <w:tcBorders>
              <w:top w:val="nil"/>
              <w:left w:val="nil"/>
              <w:bottom w:val="nil"/>
              <w:right w:val="nil"/>
            </w:tcBorders>
            <w:vAlign w:val="bottom"/>
          </w:tcPr>
          <w:p w14:paraId="4B2F2BD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6C14181" w14:textId="77777777" w:rsidTr="009D3C86">
        <w:trPr>
          <w:trHeight w:val="225"/>
        </w:trPr>
        <w:tc>
          <w:tcPr>
            <w:tcW w:w="2017" w:type="dxa"/>
            <w:tcBorders>
              <w:top w:val="nil"/>
              <w:left w:val="nil"/>
              <w:bottom w:val="nil"/>
              <w:right w:val="nil"/>
            </w:tcBorders>
            <w:vAlign w:val="bottom"/>
          </w:tcPr>
          <w:p w14:paraId="3951A6DB"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LNLAD</w:t>
            </w:r>
          </w:p>
        </w:tc>
        <w:tc>
          <w:tcPr>
            <w:tcW w:w="1103" w:type="dxa"/>
            <w:tcBorders>
              <w:top w:val="nil"/>
              <w:left w:val="nil"/>
              <w:bottom w:val="nil"/>
              <w:right w:val="nil"/>
            </w:tcBorders>
            <w:vAlign w:val="bottom"/>
          </w:tcPr>
          <w:p w14:paraId="0C7AEC8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0.055099</w:t>
            </w:r>
          </w:p>
        </w:tc>
        <w:tc>
          <w:tcPr>
            <w:tcW w:w="1207" w:type="dxa"/>
            <w:tcBorders>
              <w:top w:val="nil"/>
              <w:left w:val="nil"/>
              <w:bottom w:val="nil"/>
              <w:right w:val="nil"/>
            </w:tcBorders>
            <w:vAlign w:val="bottom"/>
          </w:tcPr>
          <w:p w14:paraId="62D025F8"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0.002196</w:t>
            </w:r>
          </w:p>
        </w:tc>
        <w:tc>
          <w:tcPr>
            <w:tcW w:w="1208" w:type="dxa"/>
            <w:tcBorders>
              <w:top w:val="nil"/>
              <w:left w:val="nil"/>
              <w:bottom w:val="nil"/>
              <w:right w:val="nil"/>
            </w:tcBorders>
            <w:vAlign w:val="bottom"/>
          </w:tcPr>
          <w:p w14:paraId="664D86C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25.08722</w:t>
            </w:r>
          </w:p>
        </w:tc>
        <w:tc>
          <w:tcPr>
            <w:tcW w:w="997" w:type="dxa"/>
            <w:tcBorders>
              <w:top w:val="nil"/>
              <w:left w:val="nil"/>
              <w:bottom w:val="nil"/>
              <w:right w:val="nil"/>
            </w:tcBorders>
            <w:vAlign w:val="bottom"/>
          </w:tcPr>
          <w:p w14:paraId="4737E7B7"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4F753494" w14:textId="77777777" w:rsidTr="009D3C86">
        <w:trPr>
          <w:trHeight w:val="225"/>
        </w:trPr>
        <w:tc>
          <w:tcPr>
            <w:tcW w:w="2017" w:type="dxa"/>
            <w:tcBorders>
              <w:top w:val="nil"/>
              <w:left w:val="nil"/>
              <w:bottom w:val="nil"/>
              <w:right w:val="nil"/>
            </w:tcBorders>
            <w:vAlign w:val="bottom"/>
          </w:tcPr>
          <w:p w14:paraId="7EFACC86"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LNINV</w:t>
            </w:r>
          </w:p>
        </w:tc>
        <w:tc>
          <w:tcPr>
            <w:tcW w:w="1103" w:type="dxa"/>
            <w:tcBorders>
              <w:top w:val="nil"/>
              <w:left w:val="nil"/>
              <w:bottom w:val="nil"/>
              <w:right w:val="nil"/>
            </w:tcBorders>
            <w:vAlign w:val="bottom"/>
          </w:tcPr>
          <w:p w14:paraId="768528A3"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0.104242</w:t>
            </w:r>
          </w:p>
        </w:tc>
        <w:tc>
          <w:tcPr>
            <w:tcW w:w="1207" w:type="dxa"/>
            <w:tcBorders>
              <w:top w:val="nil"/>
              <w:left w:val="nil"/>
              <w:bottom w:val="nil"/>
              <w:right w:val="nil"/>
            </w:tcBorders>
            <w:vAlign w:val="bottom"/>
          </w:tcPr>
          <w:p w14:paraId="6D74EE12"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0.002186</w:t>
            </w:r>
          </w:p>
        </w:tc>
        <w:tc>
          <w:tcPr>
            <w:tcW w:w="1208" w:type="dxa"/>
            <w:tcBorders>
              <w:top w:val="nil"/>
              <w:left w:val="nil"/>
              <w:bottom w:val="nil"/>
              <w:right w:val="nil"/>
            </w:tcBorders>
            <w:vAlign w:val="bottom"/>
          </w:tcPr>
          <w:p w14:paraId="39DE284B"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47.68222</w:t>
            </w:r>
          </w:p>
        </w:tc>
        <w:tc>
          <w:tcPr>
            <w:tcW w:w="997" w:type="dxa"/>
            <w:tcBorders>
              <w:top w:val="nil"/>
              <w:left w:val="nil"/>
              <w:bottom w:val="nil"/>
              <w:right w:val="nil"/>
            </w:tcBorders>
            <w:vAlign w:val="bottom"/>
          </w:tcPr>
          <w:p w14:paraId="1ABC938C"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0.0000</w:t>
            </w:r>
          </w:p>
        </w:tc>
      </w:tr>
      <w:tr w:rsidR="00D15392" w:rsidRPr="00AA7C1C" w14:paraId="2A12FE0E" w14:textId="77777777" w:rsidTr="009D3C86">
        <w:trPr>
          <w:trHeight w:hRule="exact" w:val="90"/>
        </w:trPr>
        <w:tc>
          <w:tcPr>
            <w:tcW w:w="2017" w:type="dxa"/>
            <w:tcBorders>
              <w:top w:val="nil"/>
              <w:left w:val="nil"/>
              <w:bottom w:val="double" w:sz="6" w:space="2" w:color="auto"/>
              <w:right w:val="nil"/>
            </w:tcBorders>
            <w:vAlign w:val="bottom"/>
          </w:tcPr>
          <w:p w14:paraId="5E6EFFFC"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35F47C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9527AD5"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4C3F24C8"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2D72D99C"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17BD7CB" w14:textId="77777777" w:rsidTr="009D3C86">
        <w:trPr>
          <w:trHeight w:hRule="exact" w:val="135"/>
        </w:trPr>
        <w:tc>
          <w:tcPr>
            <w:tcW w:w="2017" w:type="dxa"/>
            <w:tcBorders>
              <w:top w:val="nil"/>
              <w:left w:val="nil"/>
              <w:bottom w:val="nil"/>
              <w:right w:val="nil"/>
            </w:tcBorders>
            <w:vAlign w:val="bottom"/>
          </w:tcPr>
          <w:p w14:paraId="35A9246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4E6113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92EE1E9"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69DA8AD"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95CA03B"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3900D7D2" w14:textId="77777777" w:rsidTr="009D3C86">
        <w:trPr>
          <w:trHeight w:val="225"/>
        </w:trPr>
        <w:tc>
          <w:tcPr>
            <w:tcW w:w="2017" w:type="dxa"/>
            <w:tcBorders>
              <w:top w:val="nil"/>
              <w:left w:val="nil"/>
              <w:bottom w:val="nil"/>
              <w:right w:val="nil"/>
            </w:tcBorders>
            <w:vAlign w:val="bottom"/>
          </w:tcPr>
          <w:p w14:paraId="771250D9" w14:textId="77777777" w:rsidR="00D15392" w:rsidRPr="002E17F8" w:rsidRDefault="00D15392" w:rsidP="00AA7C1C">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14B48753" w14:textId="77777777" w:rsidR="00D15392" w:rsidRPr="002E17F8" w:rsidRDefault="00D15392" w:rsidP="00AA7C1C">
            <w:pPr>
              <w:autoSpaceDE w:val="0"/>
              <w:autoSpaceDN w:val="0"/>
              <w:adjustRightInd w:val="0"/>
              <w:jc w:val="center"/>
              <w:rPr>
                <w:color w:val="000000"/>
                <w:sz w:val="20"/>
                <w:szCs w:val="20"/>
              </w:rPr>
            </w:pPr>
            <w:r w:rsidRPr="002E17F8">
              <w:rPr>
                <w:color w:val="000000"/>
                <w:sz w:val="20"/>
                <w:szCs w:val="20"/>
              </w:rPr>
              <w:t>Effects Specification</w:t>
            </w:r>
          </w:p>
        </w:tc>
        <w:tc>
          <w:tcPr>
            <w:tcW w:w="1208" w:type="dxa"/>
            <w:tcBorders>
              <w:top w:val="nil"/>
              <w:left w:val="nil"/>
              <w:bottom w:val="nil"/>
              <w:right w:val="nil"/>
            </w:tcBorders>
            <w:vAlign w:val="bottom"/>
          </w:tcPr>
          <w:p w14:paraId="6CB8439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740683F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54FA6A6E" w14:textId="77777777" w:rsidTr="009D3C86">
        <w:trPr>
          <w:trHeight w:hRule="exact" w:val="90"/>
        </w:trPr>
        <w:tc>
          <w:tcPr>
            <w:tcW w:w="2017" w:type="dxa"/>
            <w:tcBorders>
              <w:top w:val="nil"/>
              <w:left w:val="nil"/>
              <w:bottom w:val="double" w:sz="6" w:space="2" w:color="auto"/>
              <w:right w:val="nil"/>
            </w:tcBorders>
            <w:vAlign w:val="bottom"/>
          </w:tcPr>
          <w:p w14:paraId="70646555"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6906A1C"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D43944D"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49D4FE6"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0F0332"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197E5E39" w14:textId="77777777" w:rsidTr="009D3C86">
        <w:trPr>
          <w:trHeight w:hRule="exact" w:val="135"/>
        </w:trPr>
        <w:tc>
          <w:tcPr>
            <w:tcW w:w="2017" w:type="dxa"/>
            <w:tcBorders>
              <w:top w:val="nil"/>
              <w:left w:val="nil"/>
              <w:bottom w:val="nil"/>
              <w:right w:val="nil"/>
            </w:tcBorders>
            <w:vAlign w:val="bottom"/>
          </w:tcPr>
          <w:p w14:paraId="25D1F2ED"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2613655"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666E1240"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27BF0402"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66099A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49CAD73" w14:textId="77777777" w:rsidTr="009D3C86">
        <w:trPr>
          <w:trHeight w:val="225"/>
        </w:trPr>
        <w:tc>
          <w:tcPr>
            <w:tcW w:w="5535" w:type="dxa"/>
            <w:gridSpan w:val="4"/>
            <w:tcBorders>
              <w:top w:val="nil"/>
              <w:left w:val="nil"/>
              <w:bottom w:val="nil"/>
              <w:right w:val="nil"/>
            </w:tcBorders>
            <w:vAlign w:val="bottom"/>
          </w:tcPr>
          <w:p w14:paraId="1FF15F9D"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Cross-section fixed (first differences)</w:t>
            </w:r>
          </w:p>
        </w:tc>
        <w:tc>
          <w:tcPr>
            <w:tcW w:w="997" w:type="dxa"/>
            <w:tcBorders>
              <w:top w:val="nil"/>
              <w:left w:val="nil"/>
              <w:bottom w:val="nil"/>
              <w:right w:val="nil"/>
            </w:tcBorders>
            <w:vAlign w:val="bottom"/>
          </w:tcPr>
          <w:p w14:paraId="09EDD8A3"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896AC50" w14:textId="77777777" w:rsidTr="009D3C86">
        <w:trPr>
          <w:trHeight w:hRule="exact" w:val="90"/>
        </w:trPr>
        <w:tc>
          <w:tcPr>
            <w:tcW w:w="2017" w:type="dxa"/>
            <w:tcBorders>
              <w:top w:val="nil"/>
              <w:left w:val="nil"/>
              <w:bottom w:val="double" w:sz="6" w:space="2" w:color="auto"/>
              <w:right w:val="nil"/>
            </w:tcBorders>
            <w:vAlign w:val="bottom"/>
          </w:tcPr>
          <w:p w14:paraId="09B6CC27"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44C2B08F"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7BFC4738"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845376B"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326BB1F4"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0B720C3F" w14:textId="77777777" w:rsidTr="009D3C86">
        <w:trPr>
          <w:trHeight w:hRule="exact" w:val="135"/>
        </w:trPr>
        <w:tc>
          <w:tcPr>
            <w:tcW w:w="2017" w:type="dxa"/>
            <w:tcBorders>
              <w:top w:val="nil"/>
              <w:left w:val="nil"/>
              <w:bottom w:val="nil"/>
              <w:right w:val="nil"/>
            </w:tcBorders>
            <w:vAlign w:val="bottom"/>
          </w:tcPr>
          <w:p w14:paraId="775D6E9F" w14:textId="77777777" w:rsidR="00D15392" w:rsidRPr="002E17F8" w:rsidRDefault="00D15392" w:rsidP="00AA7C1C">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669C9BD" w14:textId="77777777" w:rsidR="00D15392" w:rsidRPr="002E17F8" w:rsidRDefault="00D15392" w:rsidP="00AA7C1C">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336D3ACB" w14:textId="77777777" w:rsidR="00D15392" w:rsidRPr="002E17F8" w:rsidRDefault="00D15392" w:rsidP="00AA7C1C">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0753D24" w14:textId="77777777" w:rsidR="00D15392" w:rsidRPr="002E17F8" w:rsidRDefault="00D15392" w:rsidP="00AA7C1C">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2CB734D1" w14:textId="77777777" w:rsidR="00D15392" w:rsidRPr="002E17F8" w:rsidRDefault="00D15392" w:rsidP="00AA7C1C">
            <w:pPr>
              <w:autoSpaceDE w:val="0"/>
              <w:autoSpaceDN w:val="0"/>
              <w:adjustRightInd w:val="0"/>
              <w:jc w:val="center"/>
              <w:rPr>
                <w:color w:val="000000"/>
                <w:sz w:val="20"/>
                <w:szCs w:val="20"/>
              </w:rPr>
            </w:pPr>
          </w:p>
        </w:tc>
      </w:tr>
      <w:tr w:rsidR="00D15392" w:rsidRPr="00AA7C1C" w14:paraId="636CC7EE" w14:textId="77777777" w:rsidTr="009D3C86">
        <w:trPr>
          <w:trHeight w:val="225"/>
        </w:trPr>
        <w:tc>
          <w:tcPr>
            <w:tcW w:w="2017" w:type="dxa"/>
            <w:tcBorders>
              <w:top w:val="nil"/>
              <w:left w:val="nil"/>
              <w:bottom w:val="nil"/>
              <w:right w:val="nil"/>
            </w:tcBorders>
            <w:vAlign w:val="bottom"/>
          </w:tcPr>
          <w:p w14:paraId="314C957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Mean dependent var</w:t>
            </w:r>
          </w:p>
        </w:tc>
        <w:tc>
          <w:tcPr>
            <w:tcW w:w="1103" w:type="dxa"/>
            <w:tcBorders>
              <w:top w:val="nil"/>
              <w:left w:val="nil"/>
              <w:bottom w:val="nil"/>
              <w:right w:val="nil"/>
            </w:tcBorders>
            <w:vAlign w:val="bottom"/>
          </w:tcPr>
          <w:p w14:paraId="620E6D0D"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0.012105</w:t>
            </w:r>
          </w:p>
        </w:tc>
        <w:tc>
          <w:tcPr>
            <w:tcW w:w="2415" w:type="dxa"/>
            <w:gridSpan w:val="2"/>
            <w:tcBorders>
              <w:top w:val="nil"/>
              <w:left w:val="nil"/>
              <w:bottom w:val="nil"/>
              <w:right w:val="nil"/>
            </w:tcBorders>
            <w:vAlign w:val="bottom"/>
          </w:tcPr>
          <w:p w14:paraId="5E7A6F1D"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S.D. dependent var</w:t>
            </w:r>
          </w:p>
        </w:tc>
        <w:tc>
          <w:tcPr>
            <w:tcW w:w="997" w:type="dxa"/>
            <w:tcBorders>
              <w:top w:val="nil"/>
              <w:left w:val="nil"/>
              <w:bottom w:val="nil"/>
              <w:right w:val="nil"/>
            </w:tcBorders>
            <w:vAlign w:val="bottom"/>
          </w:tcPr>
          <w:p w14:paraId="1A059689"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0.675457</w:t>
            </w:r>
          </w:p>
        </w:tc>
      </w:tr>
      <w:tr w:rsidR="00D15392" w:rsidRPr="00AA7C1C" w14:paraId="172AF1FE" w14:textId="77777777" w:rsidTr="009D3C86">
        <w:trPr>
          <w:trHeight w:val="225"/>
        </w:trPr>
        <w:tc>
          <w:tcPr>
            <w:tcW w:w="2017" w:type="dxa"/>
            <w:tcBorders>
              <w:top w:val="nil"/>
              <w:left w:val="nil"/>
              <w:bottom w:val="nil"/>
              <w:right w:val="nil"/>
            </w:tcBorders>
            <w:vAlign w:val="bottom"/>
          </w:tcPr>
          <w:p w14:paraId="5F3EDE36"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S.E. of regression</w:t>
            </w:r>
          </w:p>
        </w:tc>
        <w:tc>
          <w:tcPr>
            <w:tcW w:w="1103" w:type="dxa"/>
            <w:tcBorders>
              <w:top w:val="nil"/>
              <w:left w:val="nil"/>
              <w:bottom w:val="nil"/>
              <w:right w:val="nil"/>
            </w:tcBorders>
            <w:vAlign w:val="bottom"/>
          </w:tcPr>
          <w:p w14:paraId="09DF94EA"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0.622775</w:t>
            </w:r>
          </w:p>
        </w:tc>
        <w:tc>
          <w:tcPr>
            <w:tcW w:w="2415" w:type="dxa"/>
            <w:gridSpan w:val="2"/>
            <w:tcBorders>
              <w:top w:val="nil"/>
              <w:left w:val="nil"/>
              <w:bottom w:val="nil"/>
              <w:right w:val="nil"/>
            </w:tcBorders>
            <w:vAlign w:val="bottom"/>
          </w:tcPr>
          <w:p w14:paraId="61607992"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xml:space="preserve">    Sum squared </w:t>
            </w:r>
            <w:proofErr w:type="spellStart"/>
            <w:r w:rsidRPr="002E17F8">
              <w:rPr>
                <w:color w:val="000000"/>
                <w:sz w:val="20"/>
                <w:szCs w:val="20"/>
              </w:rPr>
              <w:t>resid</w:t>
            </w:r>
            <w:proofErr w:type="spellEnd"/>
          </w:p>
        </w:tc>
        <w:tc>
          <w:tcPr>
            <w:tcW w:w="997" w:type="dxa"/>
            <w:tcBorders>
              <w:top w:val="nil"/>
              <w:left w:val="nil"/>
              <w:bottom w:val="nil"/>
              <w:right w:val="nil"/>
            </w:tcBorders>
            <w:vAlign w:val="bottom"/>
          </w:tcPr>
          <w:p w14:paraId="4D24C874"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34.13067</w:t>
            </w:r>
          </w:p>
        </w:tc>
      </w:tr>
      <w:tr w:rsidR="00D15392" w:rsidRPr="00AA7C1C" w14:paraId="61CA37E1" w14:textId="77777777" w:rsidTr="009D3C86">
        <w:trPr>
          <w:trHeight w:val="225"/>
        </w:trPr>
        <w:tc>
          <w:tcPr>
            <w:tcW w:w="2017" w:type="dxa"/>
            <w:tcBorders>
              <w:top w:val="nil"/>
              <w:left w:val="nil"/>
              <w:bottom w:val="nil"/>
              <w:right w:val="nil"/>
            </w:tcBorders>
            <w:vAlign w:val="bottom"/>
          </w:tcPr>
          <w:p w14:paraId="65926DAB"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J-statistic</w:t>
            </w:r>
          </w:p>
        </w:tc>
        <w:tc>
          <w:tcPr>
            <w:tcW w:w="1103" w:type="dxa"/>
            <w:tcBorders>
              <w:top w:val="nil"/>
              <w:left w:val="nil"/>
              <w:bottom w:val="nil"/>
              <w:right w:val="nil"/>
            </w:tcBorders>
            <w:vAlign w:val="bottom"/>
          </w:tcPr>
          <w:p w14:paraId="3D863581"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7.727780</w:t>
            </w:r>
          </w:p>
        </w:tc>
        <w:tc>
          <w:tcPr>
            <w:tcW w:w="2415" w:type="dxa"/>
            <w:gridSpan w:val="2"/>
            <w:tcBorders>
              <w:top w:val="nil"/>
              <w:left w:val="nil"/>
              <w:bottom w:val="nil"/>
              <w:right w:val="nil"/>
            </w:tcBorders>
            <w:vAlign w:val="bottom"/>
          </w:tcPr>
          <w:p w14:paraId="60BF5D6B" w14:textId="77777777" w:rsidR="00D15392" w:rsidRPr="002E17F8" w:rsidRDefault="00D15392" w:rsidP="00AA7C1C">
            <w:pPr>
              <w:autoSpaceDE w:val="0"/>
              <w:autoSpaceDN w:val="0"/>
              <w:adjustRightInd w:val="0"/>
              <w:ind w:right="10"/>
              <w:rPr>
                <w:color w:val="000000"/>
                <w:sz w:val="20"/>
                <w:szCs w:val="20"/>
              </w:rPr>
            </w:pPr>
            <w:r w:rsidRPr="002E17F8">
              <w:rPr>
                <w:color w:val="000000"/>
                <w:sz w:val="20"/>
                <w:szCs w:val="20"/>
              </w:rPr>
              <w:t>    Instrument rank</w:t>
            </w:r>
          </w:p>
        </w:tc>
        <w:tc>
          <w:tcPr>
            <w:tcW w:w="997" w:type="dxa"/>
            <w:tcBorders>
              <w:top w:val="nil"/>
              <w:left w:val="nil"/>
              <w:bottom w:val="nil"/>
              <w:right w:val="nil"/>
            </w:tcBorders>
            <w:vAlign w:val="bottom"/>
          </w:tcPr>
          <w:p w14:paraId="286FBD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11</w:t>
            </w:r>
          </w:p>
        </w:tc>
      </w:tr>
      <w:tr w:rsidR="00D15392" w:rsidRPr="00AA7C1C" w14:paraId="392B5641" w14:textId="77777777" w:rsidTr="009D3C86">
        <w:trPr>
          <w:trHeight w:val="225"/>
        </w:trPr>
        <w:tc>
          <w:tcPr>
            <w:tcW w:w="2017" w:type="dxa"/>
            <w:tcBorders>
              <w:top w:val="nil"/>
              <w:left w:val="nil"/>
              <w:bottom w:val="nil"/>
              <w:right w:val="nil"/>
            </w:tcBorders>
            <w:vAlign w:val="bottom"/>
          </w:tcPr>
          <w:p w14:paraId="25CE98A5" w14:textId="77777777" w:rsidR="00D15392" w:rsidRPr="002E17F8" w:rsidRDefault="00D15392" w:rsidP="00AA7C1C">
            <w:pPr>
              <w:autoSpaceDE w:val="0"/>
              <w:autoSpaceDN w:val="0"/>
              <w:adjustRightInd w:val="0"/>
              <w:rPr>
                <w:color w:val="000000"/>
                <w:sz w:val="20"/>
                <w:szCs w:val="20"/>
              </w:rPr>
            </w:pPr>
            <w:r w:rsidRPr="002E17F8">
              <w:rPr>
                <w:color w:val="000000"/>
                <w:sz w:val="20"/>
                <w:szCs w:val="20"/>
              </w:rPr>
              <w:t>Prob(J-statistic)</w:t>
            </w:r>
          </w:p>
        </w:tc>
        <w:tc>
          <w:tcPr>
            <w:tcW w:w="1103" w:type="dxa"/>
            <w:tcBorders>
              <w:top w:val="nil"/>
              <w:left w:val="nil"/>
              <w:bottom w:val="nil"/>
              <w:right w:val="nil"/>
            </w:tcBorders>
            <w:vAlign w:val="bottom"/>
          </w:tcPr>
          <w:p w14:paraId="01C2A69F" w14:textId="77777777" w:rsidR="00D15392" w:rsidRPr="002E17F8" w:rsidRDefault="00D15392" w:rsidP="00AA7C1C">
            <w:pPr>
              <w:autoSpaceDE w:val="0"/>
              <w:autoSpaceDN w:val="0"/>
              <w:adjustRightInd w:val="0"/>
              <w:ind w:right="10"/>
              <w:jc w:val="right"/>
              <w:rPr>
                <w:color w:val="000000"/>
                <w:sz w:val="20"/>
                <w:szCs w:val="20"/>
              </w:rPr>
            </w:pPr>
            <w:r w:rsidRPr="002E17F8">
              <w:rPr>
                <w:color w:val="000000"/>
                <w:sz w:val="20"/>
                <w:szCs w:val="20"/>
              </w:rPr>
              <w:t>0.460503</w:t>
            </w:r>
          </w:p>
        </w:tc>
        <w:tc>
          <w:tcPr>
            <w:tcW w:w="1207" w:type="dxa"/>
            <w:tcBorders>
              <w:top w:val="nil"/>
              <w:left w:val="nil"/>
              <w:bottom w:val="nil"/>
              <w:right w:val="nil"/>
            </w:tcBorders>
            <w:vAlign w:val="bottom"/>
          </w:tcPr>
          <w:p w14:paraId="237EC97A" w14:textId="77777777" w:rsidR="00D15392" w:rsidRPr="002E17F8" w:rsidRDefault="00D15392" w:rsidP="00AA7C1C">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52040B23" w14:textId="77777777" w:rsidR="00D15392" w:rsidRPr="002E17F8" w:rsidRDefault="00D15392" w:rsidP="00AA7C1C">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002C28F1" w14:textId="77777777" w:rsidR="00D15392" w:rsidRPr="002E17F8" w:rsidRDefault="00D15392" w:rsidP="00AA7C1C">
            <w:pPr>
              <w:autoSpaceDE w:val="0"/>
              <w:autoSpaceDN w:val="0"/>
              <w:adjustRightInd w:val="0"/>
              <w:ind w:right="10"/>
              <w:jc w:val="center"/>
              <w:rPr>
                <w:color w:val="000000"/>
                <w:sz w:val="20"/>
                <w:szCs w:val="20"/>
              </w:rPr>
            </w:pPr>
          </w:p>
        </w:tc>
      </w:tr>
      <w:tr w:rsidR="00D15392" w:rsidRPr="00AA7C1C" w14:paraId="7CA92B0F" w14:textId="77777777" w:rsidTr="009D3C86">
        <w:trPr>
          <w:trHeight w:hRule="exact" w:val="90"/>
        </w:trPr>
        <w:tc>
          <w:tcPr>
            <w:tcW w:w="2017" w:type="dxa"/>
            <w:tcBorders>
              <w:top w:val="nil"/>
              <w:left w:val="nil"/>
              <w:bottom w:val="double" w:sz="6" w:space="0" w:color="auto"/>
              <w:right w:val="nil"/>
            </w:tcBorders>
            <w:vAlign w:val="bottom"/>
          </w:tcPr>
          <w:p w14:paraId="4E98D800"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58A35ECD"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E78C068"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497A18C4"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6C14FFE0" w14:textId="77777777" w:rsidR="00D15392" w:rsidRPr="00AA7C1C" w:rsidRDefault="00D15392" w:rsidP="00AA7C1C">
            <w:pPr>
              <w:autoSpaceDE w:val="0"/>
              <w:autoSpaceDN w:val="0"/>
              <w:adjustRightInd w:val="0"/>
              <w:jc w:val="center"/>
              <w:rPr>
                <w:color w:val="000000"/>
              </w:rPr>
            </w:pPr>
          </w:p>
        </w:tc>
      </w:tr>
      <w:tr w:rsidR="00D15392" w:rsidRPr="00AA7C1C" w14:paraId="2A836CA2" w14:textId="77777777" w:rsidTr="009D3C86">
        <w:trPr>
          <w:trHeight w:hRule="exact" w:val="135"/>
        </w:trPr>
        <w:tc>
          <w:tcPr>
            <w:tcW w:w="2017" w:type="dxa"/>
            <w:tcBorders>
              <w:top w:val="nil"/>
              <w:left w:val="nil"/>
              <w:bottom w:val="nil"/>
              <w:right w:val="nil"/>
            </w:tcBorders>
            <w:vAlign w:val="bottom"/>
          </w:tcPr>
          <w:p w14:paraId="00E5D3DE" w14:textId="77777777" w:rsidR="00D15392" w:rsidRPr="00AA7C1C" w:rsidRDefault="00D15392" w:rsidP="00AA7C1C">
            <w:pPr>
              <w:autoSpaceDE w:val="0"/>
              <w:autoSpaceDN w:val="0"/>
              <w:adjustRightInd w:val="0"/>
              <w:jc w:val="center"/>
              <w:rPr>
                <w:color w:val="000000"/>
              </w:rPr>
            </w:pPr>
          </w:p>
        </w:tc>
        <w:tc>
          <w:tcPr>
            <w:tcW w:w="1103" w:type="dxa"/>
            <w:tcBorders>
              <w:top w:val="nil"/>
              <w:left w:val="nil"/>
              <w:bottom w:val="nil"/>
              <w:right w:val="nil"/>
            </w:tcBorders>
            <w:vAlign w:val="bottom"/>
          </w:tcPr>
          <w:p w14:paraId="0BFD910B" w14:textId="77777777" w:rsidR="00D15392" w:rsidRPr="00AA7C1C" w:rsidRDefault="00D15392" w:rsidP="00AA7C1C">
            <w:pPr>
              <w:autoSpaceDE w:val="0"/>
              <w:autoSpaceDN w:val="0"/>
              <w:adjustRightInd w:val="0"/>
              <w:jc w:val="center"/>
              <w:rPr>
                <w:color w:val="000000"/>
              </w:rPr>
            </w:pPr>
          </w:p>
        </w:tc>
        <w:tc>
          <w:tcPr>
            <w:tcW w:w="1207" w:type="dxa"/>
            <w:tcBorders>
              <w:top w:val="nil"/>
              <w:left w:val="nil"/>
              <w:bottom w:val="nil"/>
              <w:right w:val="nil"/>
            </w:tcBorders>
            <w:vAlign w:val="bottom"/>
          </w:tcPr>
          <w:p w14:paraId="19B1F89D" w14:textId="77777777" w:rsidR="00D15392" w:rsidRPr="00AA7C1C" w:rsidRDefault="00D15392" w:rsidP="00AA7C1C">
            <w:pPr>
              <w:autoSpaceDE w:val="0"/>
              <w:autoSpaceDN w:val="0"/>
              <w:adjustRightInd w:val="0"/>
              <w:jc w:val="center"/>
              <w:rPr>
                <w:color w:val="000000"/>
              </w:rPr>
            </w:pPr>
          </w:p>
        </w:tc>
        <w:tc>
          <w:tcPr>
            <w:tcW w:w="1208" w:type="dxa"/>
            <w:tcBorders>
              <w:top w:val="nil"/>
              <w:left w:val="nil"/>
              <w:bottom w:val="nil"/>
              <w:right w:val="nil"/>
            </w:tcBorders>
            <w:vAlign w:val="bottom"/>
          </w:tcPr>
          <w:p w14:paraId="5B9B650E" w14:textId="77777777" w:rsidR="00D15392" w:rsidRPr="00AA7C1C" w:rsidRDefault="00D15392" w:rsidP="00AA7C1C">
            <w:pPr>
              <w:autoSpaceDE w:val="0"/>
              <w:autoSpaceDN w:val="0"/>
              <w:adjustRightInd w:val="0"/>
              <w:jc w:val="center"/>
              <w:rPr>
                <w:color w:val="000000"/>
              </w:rPr>
            </w:pPr>
          </w:p>
        </w:tc>
        <w:tc>
          <w:tcPr>
            <w:tcW w:w="997" w:type="dxa"/>
            <w:tcBorders>
              <w:top w:val="nil"/>
              <w:left w:val="nil"/>
              <w:bottom w:val="nil"/>
              <w:right w:val="nil"/>
            </w:tcBorders>
            <w:vAlign w:val="bottom"/>
          </w:tcPr>
          <w:p w14:paraId="7380AD40" w14:textId="77777777" w:rsidR="00D15392" w:rsidRPr="00AA7C1C" w:rsidRDefault="00D15392" w:rsidP="00AA7C1C">
            <w:pPr>
              <w:autoSpaceDE w:val="0"/>
              <w:autoSpaceDN w:val="0"/>
              <w:adjustRightInd w:val="0"/>
              <w:jc w:val="center"/>
              <w:rPr>
                <w:color w:val="000000"/>
              </w:rPr>
            </w:pPr>
          </w:p>
        </w:tc>
      </w:tr>
    </w:tbl>
    <w:p w14:paraId="0EEB4A69" w14:textId="77777777" w:rsidR="00D15392" w:rsidRPr="001E4E9D" w:rsidRDefault="00D15392" w:rsidP="00D15392">
      <w:pPr>
        <w:autoSpaceDE w:val="0"/>
        <w:autoSpaceDN w:val="0"/>
        <w:adjustRightInd w:val="0"/>
        <w:jc w:val="both"/>
        <w:rPr>
          <w:b/>
        </w:rPr>
      </w:pPr>
      <w:r w:rsidRPr="00AA7C1C">
        <w:rPr>
          <w:b/>
        </w:rPr>
        <w:t>Source: Extraction from author’s computation in Appendix 4</w:t>
      </w:r>
    </w:p>
    <w:p w14:paraId="73926386" w14:textId="340C13C8" w:rsidR="001E4E9D" w:rsidRPr="001E4E9D" w:rsidRDefault="00D15392" w:rsidP="001E4E9D">
      <w:pPr>
        <w:jc w:val="both"/>
      </w:pPr>
      <w:r w:rsidRPr="001524CB">
        <w:t>Table 3</w:t>
      </w:r>
      <w:r w:rsidRPr="001E4E9D">
        <w:t xml:space="preserve"> provides results to evaluate the validity of ROE model using the J-statistics of </w:t>
      </w:r>
      <w:r w:rsidRPr="001E4E9D">
        <w:rPr>
          <w:color w:val="000000"/>
        </w:rPr>
        <w:t>7.727780.</w:t>
      </w:r>
      <w:r w:rsidRPr="001E4E9D">
        <w:t xml:space="preserve"> The probability of the J-statistics is reported as </w:t>
      </w:r>
      <w:r w:rsidRPr="001E4E9D">
        <w:rPr>
          <w:color w:val="000000"/>
        </w:rPr>
        <w:t>0.460503.</w:t>
      </w:r>
      <w:r w:rsidRPr="001E4E9D">
        <w:t xml:space="preserve"> Since the probability of J-stat is greater than threshold of 0.05 set for the study, this result shows that the model is valid and can be relied upon in predicting the effect of loan and advances and investment securities</w:t>
      </w:r>
      <w:r w:rsidR="001E4E9D" w:rsidRPr="001E4E9D">
        <w:t xml:space="preserve"> </w:t>
      </w:r>
      <w:r w:rsidRPr="001E4E9D">
        <w:t xml:space="preserve">on the return on equity. The value of the beta coefficient for LADV of </w:t>
      </w:r>
      <w:r w:rsidRPr="001E4E9D">
        <w:rPr>
          <w:color w:val="000000"/>
        </w:rPr>
        <w:t>0.055099</w:t>
      </w:r>
      <w:r w:rsidRPr="001E4E9D">
        <w:t xml:space="preserve"> implies that a unit increase in the number of loan and advances value will lead to about 0.06% of increase in the return on equity of the selected Deposit Money Banks in Nigeria if other factors are held constant. In the same vein, a unit increase in investment securities values (INV) will result in </w:t>
      </w:r>
      <w:r w:rsidRPr="001E4E9D">
        <w:rPr>
          <w:color w:val="000000"/>
        </w:rPr>
        <w:t>0.10</w:t>
      </w:r>
      <w:r w:rsidRPr="001E4E9D">
        <w:t>% increase in return on equity of the banks. Post estimation test to check for possible existence of autocorrelation problem in the model was conducted using the Arellano Bond Serial Correlation test and the results are shown in table 4 below:</w:t>
      </w:r>
    </w:p>
    <w:p w14:paraId="52011386" w14:textId="22E7DCBD" w:rsidR="00D15392" w:rsidRPr="001E4E9D" w:rsidRDefault="00D15392" w:rsidP="00D15392">
      <w:pPr>
        <w:ind w:left="720" w:hanging="720"/>
        <w:jc w:val="both"/>
        <w:rPr>
          <w:b/>
        </w:rPr>
      </w:pPr>
      <w:r w:rsidRPr="001E4E9D">
        <w:rPr>
          <w:b/>
        </w:rPr>
        <w:t>Table 4: Arellano-Bond Serial Correlation Test on ROE Model</w:t>
      </w:r>
    </w:p>
    <w:tbl>
      <w:tblPr>
        <w:tblW w:w="0" w:type="auto"/>
        <w:tblInd w:w="30" w:type="dxa"/>
        <w:tblLayout w:type="fixed"/>
        <w:tblCellMar>
          <w:left w:w="0" w:type="dxa"/>
          <w:right w:w="0" w:type="dxa"/>
        </w:tblCellMar>
        <w:tblLook w:val="0000" w:firstRow="0" w:lastRow="0" w:firstColumn="0" w:lastColumn="0" w:noHBand="0" w:noVBand="0"/>
      </w:tblPr>
      <w:tblGrid>
        <w:gridCol w:w="1912"/>
        <w:gridCol w:w="1103"/>
        <w:gridCol w:w="1102"/>
        <w:gridCol w:w="1103"/>
        <w:gridCol w:w="1102"/>
      </w:tblGrid>
      <w:tr w:rsidR="00D15392" w:rsidRPr="000432DF" w14:paraId="1EA9A3FB" w14:textId="77777777" w:rsidTr="009D3C86">
        <w:trPr>
          <w:trHeight w:hRule="exact" w:val="90"/>
        </w:trPr>
        <w:tc>
          <w:tcPr>
            <w:tcW w:w="1912" w:type="dxa"/>
            <w:tcBorders>
              <w:top w:val="nil"/>
              <w:left w:val="nil"/>
              <w:bottom w:val="double" w:sz="6" w:space="2" w:color="auto"/>
              <w:right w:val="nil"/>
            </w:tcBorders>
            <w:vAlign w:val="bottom"/>
          </w:tcPr>
          <w:p w14:paraId="0E56E1A9"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61BCC0A"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36F6596"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4399100C"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62096D0E"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55D6941E" w14:textId="77777777" w:rsidTr="009D3C86">
        <w:trPr>
          <w:trHeight w:hRule="exact" w:val="135"/>
        </w:trPr>
        <w:tc>
          <w:tcPr>
            <w:tcW w:w="1912" w:type="dxa"/>
            <w:tcBorders>
              <w:top w:val="nil"/>
              <w:left w:val="nil"/>
              <w:bottom w:val="nil"/>
              <w:right w:val="nil"/>
            </w:tcBorders>
            <w:vAlign w:val="bottom"/>
          </w:tcPr>
          <w:p w14:paraId="6D048B41"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625F29DB"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77D5B077"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5BDFB360"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2FF14451"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3F9D9BCD" w14:textId="77777777" w:rsidTr="009D3C86">
        <w:trPr>
          <w:trHeight w:val="225"/>
        </w:trPr>
        <w:tc>
          <w:tcPr>
            <w:tcW w:w="1912" w:type="dxa"/>
            <w:tcBorders>
              <w:top w:val="nil"/>
              <w:left w:val="nil"/>
              <w:bottom w:val="nil"/>
              <w:right w:val="nil"/>
            </w:tcBorders>
            <w:vAlign w:val="bottom"/>
          </w:tcPr>
          <w:p w14:paraId="23FD21AF" w14:textId="77777777" w:rsidR="00D15392" w:rsidRPr="001E4E9D" w:rsidRDefault="00D15392" w:rsidP="009D3C86">
            <w:pPr>
              <w:autoSpaceDE w:val="0"/>
              <w:autoSpaceDN w:val="0"/>
              <w:adjustRightInd w:val="0"/>
              <w:jc w:val="center"/>
              <w:rPr>
                <w:color w:val="000000"/>
                <w:sz w:val="20"/>
                <w:szCs w:val="20"/>
              </w:rPr>
            </w:pPr>
            <w:r w:rsidRPr="001E4E9D">
              <w:rPr>
                <w:color w:val="000000"/>
                <w:sz w:val="20"/>
                <w:szCs w:val="20"/>
              </w:rPr>
              <w:t>Test order</w:t>
            </w:r>
          </w:p>
        </w:tc>
        <w:tc>
          <w:tcPr>
            <w:tcW w:w="1103" w:type="dxa"/>
            <w:tcBorders>
              <w:top w:val="nil"/>
              <w:left w:val="nil"/>
              <w:bottom w:val="nil"/>
              <w:right w:val="nil"/>
            </w:tcBorders>
            <w:vAlign w:val="bottom"/>
          </w:tcPr>
          <w:p w14:paraId="410207CC"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m-Statistic </w:t>
            </w:r>
          </w:p>
        </w:tc>
        <w:tc>
          <w:tcPr>
            <w:tcW w:w="1102" w:type="dxa"/>
            <w:tcBorders>
              <w:top w:val="nil"/>
              <w:left w:val="nil"/>
              <w:bottom w:val="nil"/>
              <w:right w:val="nil"/>
            </w:tcBorders>
            <w:vAlign w:val="bottom"/>
          </w:tcPr>
          <w:p w14:paraId="05F1F30E"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rho     </w:t>
            </w:r>
          </w:p>
        </w:tc>
        <w:tc>
          <w:tcPr>
            <w:tcW w:w="1103" w:type="dxa"/>
            <w:tcBorders>
              <w:top w:val="nil"/>
              <w:left w:val="nil"/>
              <w:bottom w:val="nil"/>
              <w:right w:val="nil"/>
            </w:tcBorders>
            <w:vAlign w:val="bottom"/>
          </w:tcPr>
          <w:p w14:paraId="2E0620AD" w14:textId="77777777" w:rsidR="00D15392" w:rsidRPr="001E4E9D" w:rsidRDefault="00D15392" w:rsidP="009D3C86">
            <w:pPr>
              <w:autoSpaceDE w:val="0"/>
              <w:autoSpaceDN w:val="0"/>
              <w:adjustRightInd w:val="0"/>
              <w:ind w:right="10"/>
              <w:jc w:val="right"/>
              <w:rPr>
                <w:color w:val="000000"/>
                <w:sz w:val="20"/>
                <w:szCs w:val="20"/>
              </w:rPr>
            </w:pPr>
            <w:proofErr w:type="gramStart"/>
            <w:r w:rsidRPr="001E4E9D">
              <w:rPr>
                <w:color w:val="000000"/>
                <w:sz w:val="20"/>
                <w:szCs w:val="20"/>
              </w:rPr>
              <w:t>SE(</w:t>
            </w:r>
            <w:proofErr w:type="gramEnd"/>
            <w:r w:rsidRPr="001E4E9D">
              <w:rPr>
                <w:color w:val="000000"/>
                <w:sz w:val="20"/>
                <w:szCs w:val="20"/>
              </w:rPr>
              <w:t>rho)</w:t>
            </w:r>
          </w:p>
        </w:tc>
        <w:tc>
          <w:tcPr>
            <w:tcW w:w="1102" w:type="dxa"/>
            <w:tcBorders>
              <w:top w:val="nil"/>
              <w:left w:val="nil"/>
              <w:bottom w:val="nil"/>
              <w:right w:val="nil"/>
            </w:tcBorders>
            <w:vAlign w:val="bottom"/>
          </w:tcPr>
          <w:p w14:paraId="3C20565A"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Prob. </w:t>
            </w:r>
          </w:p>
        </w:tc>
      </w:tr>
      <w:tr w:rsidR="00D15392" w:rsidRPr="000432DF" w14:paraId="64EFA89B" w14:textId="77777777" w:rsidTr="009D3C86">
        <w:trPr>
          <w:trHeight w:hRule="exact" w:val="90"/>
        </w:trPr>
        <w:tc>
          <w:tcPr>
            <w:tcW w:w="1912" w:type="dxa"/>
            <w:tcBorders>
              <w:top w:val="nil"/>
              <w:left w:val="nil"/>
              <w:bottom w:val="double" w:sz="6" w:space="2" w:color="auto"/>
              <w:right w:val="nil"/>
            </w:tcBorders>
            <w:vAlign w:val="bottom"/>
          </w:tcPr>
          <w:p w14:paraId="1C6EF0E6"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71C70D5"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49218DF2"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274F4C57"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double" w:sz="6" w:space="2" w:color="auto"/>
              <w:right w:val="nil"/>
            </w:tcBorders>
            <w:vAlign w:val="bottom"/>
          </w:tcPr>
          <w:p w14:paraId="28306DC3" w14:textId="77777777" w:rsidR="00D15392" w:rsidRPr="001E4E9D" w:rsidRDefault="00D15392" w:rsidP="009D3C86">
            <w:pPr>
              <w:autoSpaceDE w:val="0"/>
              <w:autoSpaceDN w:val="0"/>
              <w:adjustRightInd w:val="0"/>
              <w:jc w:val="center"/>
              <w:rPr>
                <w:color w:val="000000"/>
                <w:sz w:val="20"/>
                <w:szCs w:val="20"/>
              </w:rPr>
            </w:pPr>
          </w:p>
        </w:tc>
      </w:tr>
      <w:tr w:rsidR="00D15392" w:rsidRPr="000432DF" w14:paraId="65CB65E8" w14:textId="77777777" w:rsidTr="009D3C86">
        <w:trPr>
          <w:trHeight w:hRule="exact" w:val="135"/>
        </w:trPr>
        <w:tc>
          <w:tcPr>
            <w:tcW w:w="1912" w:type="dxa"/>
            <w:tcBorders>
              <w:top w:val="nil"/>
              <w:left w:val="nil"/>
              <w:bottom w:val="nil"/>
              <w:right w:val="nil"/>
            </w:tcBorders>
            <w:vAlign w:val="bottom"/>
          </w:tcPr>
          <w:p w14:paraId="5924292F"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5B4CD8F9"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2E2CADB0" w14:textId="77777777" w:rsidR="00D15392" w:rsidRPr="001E4E9D"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030FFBA1" w14:textId="77777777" w:rsidR="00D15392" w:rsidRPr="001E4E9D" w:rsidRDefault="00D15392" w:rsidP="009D3C86">
            <w:pPr>
              <w:autoSpaceDE w:val="0"/>
              <w:autoSpaceDN w:val="0"/>
              <w:adjustRightInd w:val="0"/>
              <w:jc w:val="center"/>
              <w:rPr>
                <w:color w:val="000000"/>
                <w:sz w:val="20"/>
                <w:szCs w:val="20"/>
              </w:rPr>
            </w:pPr>
          </w:p>
        </w:tc>
        <w:tc>
          <w:tcPr>
            <w:tcW w:w="1102" w:type="dxa"/>
            <w:tcBorders>
              <w:top w:val="nil"/>
              <w:left w:val="nil"/>
              <w:bottom w:val="nil"/>
              <w:right w:val="nil"/>
            </w:tcBorders>
            <w:vAlign w:val="bottom"/>
          </w:tcPr>
          <w:p w14:paraId="1734F5EE" w14:textId="77777777" w:rsidR="00D15392" w:rsidRPr="001E4E9D" w:rsidRDefault="00D15392" w:rsidP="009D3C86">
            <w:pPr>
              <w:autoSpaceDE w:val="0"/>
              <w:autoSpaceDN w:val="0"/>
              <w:adjustRightInd w:val="0"/>
              <w:jc w:val="center"/>
              <w:rPr>
                <w:color w:val="000000"/>
                <w:sz w:val="20"/>
                <w:szCs w:val="20"/>
              </w:rPr>
            </w:pPr>
          </w:p>
        </w:tc>
      </w:tr>
      <w:tr w:rsidR="00D15392" w:rsidRPr="000432DF" w14:paraId="75AE5852" w14:textId="77777777" w:rsidTr="009D3C86">
        <w:trPr>
          <w:trHeight w:val="225"/>
        </w:trPr>
        <w:tc>
          <w:tcPr>
            <w:tcW w:w="1912" w:type="dxa"/>
            <w:tcBorders>
              <w:top w:val="nil"/>
              <w:left w:val="nil"/>
              <w:bottom w:val="nil"/>
              <w:right w:val="nil"/>
            </w:tcBorders>
            <w:vAlign w:val="bottom"/>
          </w:tcPr>
          <w:p w14:paraId="471159D6" w14:textId="77777777" w:rsidR="00D15392" w:rsidRPr="001E4E9D" w:rsidRDefault="00D15392" w:rsidP="009D3C86">
            <w:pPr>
              <w:autoSpaceDE w:val="0"/>
              <w:autoSpaceDN w:val="0"/>
              <w:adjustRightInd w:val="0"/>
              <w:jc w:val="center"/>
              <w:rPr>
                <w:color w:val="000000"/>
                <w:sz w:val="20"/>
                <w:szCs w:val="20"/>
              </w:rPr>
            </w:pPr>
            <w:proofErr w:type="gramStart"/>
            <w:r w:rsidRPr="001E4E9D">
              <w:rPr>
                <w:color w:val="000000"/>
                <w:sz w:val="20"/>
                <w:szCs w:val="20"/>
              </w:rPr>
              <w:t>AR(</w:t>
            </w:r>
            <w:proofErr w:type="gramEnd"/>
            <w:r w:rsidRPr="001E4E9D">
              <w:rPr>
                <w:color w:val="000000"/>
                <w:sz w:val="20"/>
                <w:szCs w:val="20"/>
              </w:rPr>
              <w:t>1)</w:t>
            </w:r>
          </w:p>
        </w:tc>
        <w:tc>
          <w:tcPr>
            <w:tcW w:w="1103" w:type="dxa"/>
            <w:tcBorders>
              <w:top w:val="nil"/>
              <w:left w:val="nil"/>
              <w:bottom w:val="nil"/>
              <w:right w:val="nil"/>
            </w:tcBorders>
            <w:vAlign w:val="bottom"/>
          </w:tcPr>
          <w:p w14:paraId="7FB03770"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-0.980663</w:t>
            </w:r>
          </w:p>
        </w:tc>
        <w:tc>
          <w:tcPr>
            <w:tcW w:w="1102" w:type="dxa"/>
            <w:tcBorders>
              <w:top w:val="nil"/>
              <w:left w:val="nil"/>
              <w:bottom w:val="nil"/>
              <w:right w:val="nil"/>
            </w:tcBorders>
            <w:vAlign w:val="bottom"/>
          </w:tcPr>
          <w:p w14:paraId="264BB595"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-15.615523</w:t>
            </w:r>
          </w:p>
        </w:tc>
        <w:tc>
          <w:tcPr>
            <w:tcW w:w="1103" w:type="dxa"/>
            <w:tcBorders>
              <w:top w:val="nil"/>
              <w:left w:val="nil"/>
              <w:bottom w:val="nil"/>
              <w:right w:val="nil"/>
            </w:tcBorders>
            <w:vAlign w:val="bottom"/>
          </w:tcPr>
          <w:p w14:paraId="4181CC34"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15.923431</w:t>
            </w:r>
          </w:p>
        </w:tc>
        <w:tc>
          <w:tcPr>
            <w:tcW w:w="1102" w:type="dxa"/>
            <w:tcBorders>
              <w:top w:val="nil"/>
              <w:left w:val="nil"/>
              <w:bottom w:val="nil"/>
              <w:right w:val="nil"/>
            </w:tcBorders>
            <w:vAlign w:val="bottom"/>
          </w:tcPr>
          <w:p w14:paraId="2B83ADC6"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0.3268</w:t>
            </w:r>
          </w:p>
        </w:tc>
      </w:tr>
      <w:tr w:rsidR="00D15392" w:rsidRPr="000432DF" w14:paraId="12C79FFC" w14:textId="77777777" w:rsidTr="009D3C86">
        <w:trPr>
          <w:trHeight w:val="225"/>
        </w:trPr>
        <w:tc>
          <w:tcPr>
            <w:tcW w:w="1912" w:type="dxa"/>
            <w:tcBorders>
              <w:top w:val="nil"/>
              <w:left w:val="nil"/>
              <w:bottom w:val="nil"/>
              <w:right w:val="nil"/>
            </w:tcBorders>
            <w:vAlign w:val="bottom"/>
          </w:tcPr>
          <w:p w14:paraId="3C7F485C" w14:textId="77777777" w:rsidR="00D15392" w:rsidRPr="001E4E9D" w:rsidRDefault="00D15392" w:rsidP="009D3C86">
            <w:pPr>
              <w:autoSpaceDE w:val="0"/>
              <w:autoSpaceDN w:val="0"/>
              <w:adjustRightInd w:val="0"/>
              <w:jc w:val="center"/>
              <w:rPr>
                <w:color w:val="000000"/>
                <w:sz w:val="20"/>
                <w:szCs w:val="20"/>
              </w:rPr>
            </w:pPr>
            <w:proofErr w:type="gramStart"/>
            <w:r w:rsidRPr="001E4E9D">
              <w:rPr>
                <w:color w:val="000000"/>
                <w:sz w:val="20"/>
                <w:szCs w:val="20"/>
              </w:rPr>
              <w:t>AR(</w:t>
            </w:r>
            <w:proofErr w:type="gramEnd"/>
            <w:r w:rsidRPr="001E4E9D">
              <w:rPr>
                <w:color w:val="000000"/>
                <w:sz w:val="20"/>
                <w:szCs w:val="20"/>
              </w:rPr>
              <w:t>2)</w:t>
            </w:r>
          </w:p>
        </w:tc>
        <w:tc>
          <w:tcPr>
            <w:tcW w:w="1103" w:type="dxa"/>
            <w:tcBorders>
              <w:top w:val="nil"/>
              <w:left w:val="nil"/>
              <w:bottom w:val="nil"/>
              <w:right w:val="nil"/>
            </w:tcBorders>
            <w:vAlign w:val="bottom"/>
          </w:tcPr>
          <w:p w14:paraId="7A07D3F3"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0.035556</w:t>
            </w:r>
          </w:p>
        </w:tc>
        <w:tc>
          <w:tcPr>
            <w:tcW w:w="1102" w:type="dxa"/>
            <w:tcBorders>
              <w:top w:val="nil"/>
              <w:left w:val="nil"/>
              <w:bottom w:val="nil"/>
              <w:right w:val="nil"/>
            </w:tcBorders>
            <w:vAlign w:val="bottom"/>
          </w:tcPr>
          <w:p w14:paraId="195B0C03"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0.004324</w:t>
            </w:r>
          </w:p>
        </w:tc>
        <w:tc>
          <w:tcPr>
            <w:tcW w:w="1103" w:type="dxa"/>
            <w:tcBorders>
              <w:top w:val="nil"/>
              <w:left w:val="nil"/>
              <w:bottom w:val="nil"/>
              <w:right w:val="nil"/>
            </w:tcBorders>
            <w:vAlign w:val="bottom"/>
          </w:tcPr>
          <w:p w14:paraId="54E896F2"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0.121598</w:t>
            </w:r>
          </w:p>
        </w:tc>
        <w:tc>
          <w:tcPr>
            <w:tcW w:w="1102" w:type="dxa"/>
            <w:tcBorders>
              <w:top w:val="nil"/>
              <w:left w:val="nil"/>
              <w:bottom w:val="nil"/>
              <w:right w:val="nil"/>
            </w:tcBorders>
            <w:vAlign w:val="bottom"/>
          </w:tcPr>
          <w:p w14:paraId="79F3A32B" w14:textId="77777777" w:rsidR="00D15392" w:rsidRPr="001E4E9D" w:rsidRDefault="00D15392" w:rsidP="009D3C86">
            <w:pPr>
              <w:autoSpaceDE w:val="0"/>
              <w:autoSpaceDN w:val="0"/>
              <w:adjustRightInd w:val="0"/>
              <w:ind w:right="10"/>
              <w:jc w:val="right"/>
              <w:rPr>
                <w:color w:val="000000"/>
                <w:sz w:val="20"/>
                <w:szCs w:val="20"/>
              </w:rPr>
            </w:pPr>
            <w:r w:rsidRPr="001E4E9D">
              <w:rPr>
                <w:color w:val="000000"/>
                <w:sz w:val="20"/>
                <w:szCs w:val="20"/>
              </w:rPr>
              <w:t>0.9716</w:t>
            </w:r>
          </w:p>
        </w:tc>
      </w:tr>
      <w:tr w:rsidR="00D15392" w:rsidRPr="000432DF" w14:paraId="20F2A589" w14:textId="77777777" w:rsidTr="009D3C86">
        <w:trPr>
          <w:trHeight w:hRule="exact" w:val="90"/>
        </w:trPr>
        <w:tc>
          <w:tcPr>
            <w:tcW w:w="1912" w:type="dxa"/>
            <w:tcBorders>
              <w:top w:val="nil"/>
              <w:left w:val="nil"/>
              <w:bottom w:val="double" w:sz="6" w:space="2" w:color="auto"/>
              <w:right w:val="nil"/>
            </w:tcBorders>
            <w:vAlign w:val="bottom"/>
          </w:tcPr>
          <w:p w14:paraId="0F5147AA"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3C36F251"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22FAD1B0"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double" w:sz="6" w:space="2" w:color="auto"/>
              <w:right w:val="nil"/>
            </w:tcBorders>
            <w:vAlign w:val="bottom"/>
          </w:tcPr>
          <w:p w14:paraId="0B4B12A0"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double" w:sz="6" w:space="2" w:color="auto"/>
              <w:right w:val="nil"/>
            </w:tcBorders>
            <w:vAlign w:val="bottom"/>
          </w:tcPr>
          <w:p w14:paraId="5A1634C1" w14:textId="77777777" w:rsidR="00D15392" w:rsidRPr="000432DF" w:rsidRDefault="00D15392" w:rsidP="009D3C86">
            <w:pPr>
              <w:autoSpaceDE w:val="0"/>
              <w:autoSpaceDN w:val="0"/>
              <w:adjustRightInd w:val="0"/>
              <w:jc w:val="center"/>
              <w:rPr>
                <w:color w:val="000000"/>
                <w:sz w:val="26"/>
                <w:szCs w:val="26"/>
              </w:rPr>
            </w:pPr>
          </w:p>
        </w:tc>
      </w:tr>
      <w:tr w:rsidR="00D15392" w:rsidRPr="000432DF" w14:paraId="6F0A1041" w14:textId="77777777" w:rsidTr="009D3C86">
        <w:trPr>
          <w:trHeight w:hRule="exact" w:val="135"/>
        </w:trPr>
        <w:tc>
          <w:tcPr>
            <w:tcW w:w="1912" w:type="dxa"/>
            <w:tcBorders>
              <w:top w:val="nil"/>
              <w:left w:val="nil"/>
              <w:bottom w:val="nil"/>
              <w:right w:val="nil"/>
            </w:tcBorders>
            <w:vAlign w:val="bottom"/>
          </w:tcPr>
          <w:p w14:paraId="17C52EF2"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02A6B9E8"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136B167" w14:textId="77777777" w:rsidR="00D15392" w:rsidRPr="000432DF" w:rsidRDefault="00D15392" w:rsidP="009D3C86">
            <w:pPr>
              <w:autoSpaceDE w:val="0"/>
              <w:autoSpaceDN w:val="0"/>
              <w:adjustRightInd w:val="0"/>
              <w:jc w:val="center"/>
              <w:rPr>
                <w:color w:val="000000"/>
                <w:sz w:val="26"/>
                <w:szCs w:val="26"/>
              </w:rPr>
            </w:pPr>
          </w:p>
        </w:tc>
        <w:tc>
          <w:tcPr>
            <w:tcW w:w="1103" w:type="dxa"/>
            <w:tcBorders>
              <w:top w:val="nil"/>
              <w:left w:val="nil"/>
              <w:bottom w:val="nil"/>
              <w:right w:val="nil"/>
            </w:tcBorders>
            <w:vAlign w:val="bottom"/>
          </w:tcPr>
          <w:p w14:paraId="3A409822" w14:textId="77777777" w:rsidR="00D15392" w:rsidRPr="000432DF" w:rsidRDefault="00D15392" w:rsidP="009D3C86">
            <w:pPr>
              <w:autoSpaceDE w:val="0"/>
              <w:autoSpaceDN w:val="0"/>
              <w:adjustRightInd w:val="0"/>
              <w:jc w:val="center"/>
              <w:rPr>
                <w:color w:val="000000"/>
                <w:sz w:val="26"/>
                <w:szCs w:val="26"/>
              </w:rPr>
            </w:pPr>
          </w:p>
        </w:tc>
        <w:tc>
          <w:tcPr>
            <w:tcW w:w="1102" w:type="dxa"/>
            <w:tcBorders>
              <w:top w:val="nil"/>
              <w:left w:val="nil"/>
              <w:bottom w:val="nil"/>
              <w:right w:val="nil"/>
            </w:tcBorders>
            <w:vAlign w:val="bottom"/>
          </w:tcPr>
          <w:p w14:paraId="5B19276B" w14:textId="77777777" w:rsidR="00D15392" w:rsidRPr="000432DF" w:rsidRDefault="00D15392" w:rsidP="009D3C86">
            <w:pPr>
              <w:autoSpaceDE w:val="0"/>
              <w:autoSpaceDN w:val="0"/>
              <w:adjustRightInd w:val="0"/>
              <w:jc w:val="center"/>
              <w:rPr>
                <w:color w:val="000000"/>
                <w:sz w:val="26"/>
                <w:szCs w:val="26"/>
              </w:rPr>
            </w:pPr>
          </w:p>
        </w:tc>
      </w:tr>
    </w:tbl>
    <w:p w14:paraId="701E8C64" w14:textId="77777777" w:rsidR="009F6627" w:rsidRPr="009F6627" w:rsidRDefault="00D15392" w:rsidP="009F6627">
      <w:pPr>
        <w:jc w:val="both"/>
        <w:rPr>
          <w:b/>
        </w:rPr>
      </w:pPr>
      <w:r w:rsidRPr="009F6627">
        <w:rPr>
          <w:b/>
        </w:rPr>
        <w:t>Source: Extraction from author’s computation in Appendix 5</w:t>
      </w:r>
      <w:r w:rsidR="009F6627">
        <w:rPr>
          <w:b/>
        </w:rPr>
        <w:t>.</w:t>
      </w:r>
    </w:p>
    <w:p w14:paraId="5EFCBF0E" w14:textId="4E5FA052" w:rsidR="00D15392" w:rsidRPr="009F6627" w:rsidRDefault="00D15392" w:rsidP="009F6627">
      <w:pPr>
        <w:jc w:val="both"/>
      </w:pPr>
      <w:r w:rsidRPr="009F6627">
        <w:t xml:space="preserve">The values of m-Statistics for both </w:t>
      </w:r>
      <w:proofErr w:type="gramStart"/>
      <w:r w:rsidRPr="009F6627">
        <w:t>AR(</w:t>
      </w:r>
      <w:proofErr w:type="gramEnd"/>
      <w:r w:rsidRPr="009F6627">
        <w:t xml:space="preserve">1) and AR(2) of </w:t>
      </w:r>
      <w:r w:rsidRPr="009F6627">
        <w:rPr>
          <w:color w:val="000000"/>
        </w:rPr>
        <w:t>-0.980663</w:t>
      </w:r>
      <w:r w:rsidRPr="009F6627">
        <w:t xml:space="preserve"> and </w:t>
      </w:r>
      <w:r w:rsidRPr="009F6627">
        <w:rPr>
          <w:color w:val="000000"/>
        </w:rPr>
        <w:t>0.035556</w:t>
      </w:r>
      <w:r w:rsidRPr="009F6627">
        <w:t xml:space="preserve"> have proven to be insignificant at 5% level of (p-value of </w:t>
      </w:r>
      <w:r w:rsidRPr="009F6627">
        <w:rPr>
          <w:color w:val="000000"/>
        </w:rPr>
        <w:t>0.3268</w:t>
      </w:r>
      <w:r w:rsidRPr="009F6627">
        <w:t xml:space="preserve"> and </w:t>
      </w:r>
      <w:r w:rsidRPr="009F6627">
        <w:rPr>
          <w:color w:val="000000"/>
        </w:rPr>
        <w:t>0.9716</w:t>
      </w:r>
      <w:r w:rsidRPr="009F6627">
        <w:t xml:space="preserve"> are both &gt; 0.05). Therefore, the null hypothesis that proposes absence of serial correlation is not rejected and we conclude that there is no serial correlation in the series. The Orthogonal deviations transformation option of GMM was carried out to evaluate the consistency of the results obtained and the outcomes are shown in Appendix 6 with extracts reported in table 5 below:</w:t>
      </w:r>
    </w:p>
    <w:p w14:paraId="213A5720" w14:textId="2A7ACEF4" w:rsidR="00D15392" w:rsidRPr="009F6627" w:rsidRDefault="00D15392" w:rsidP="00D15392">
      <w:pPr>
        <w:jc w:val="both"/>
        <w:rPr>
          <w:b/>
        </w:rPr>
      </w:pPr>
      <w:r w:rsidRPr="009F6627">
        <w:rPr>
          <w:b/>
        </w:rPr>
        <w:t>Table</w:t>
      </w:r>
      <w:r w:rsidR="00984766">
        <w:rPr>
          <w:b/>
        </w:rPr>
        <w:t xml:space="preserve"> </w:t>
      </w:r>
      <w:r w:rsidRPr="009F6627">
        <w:rPr>
          <w:b/>
        </w:rPr>
        <w:t>5: Results of Panel GMM Estimation based on Orthogonal Deviations Transformation for ROE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15392" w:rsidRPr="009F6627" w14:paraId="01C2FEDE" w14:textId="77777777" w:rsidTr="009D3C86">
        <w:trPr>
          <w:trHeight w:hRule="exact" w:val="90"/>
        </w:trPr>
        <w:tc>
          <w:tcPr>
            <w:tcW w:w="2017" w:type="dxa"/>
            <w:tcBorders>
              <w:top w:val="nil"/>
              <w:left w:val="nil"/>
              <w:bottom w:val="double" w:sz="6" w:space="2" w:color="auto"/>
              <w:right w:val="nil"/>
            </w:tcBorders>
            <w:vAlign w:val="bottom"/>
          </w:tcPr>
          <w:p w14:paraId="562D34B3"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double" w:sz="6" w:space="2" w:color="auto"/>
              <w:right w:val="nil"/>
            </w:tcBorders>
            <w:vAlign w:val="bottom"/>
          </w:tcPr>
          <w:p w14:paraId="1F4B9B35"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double" w:sz="6" w:space="2" w:color="auto"/>
              <w:right w:val="nil"/>
            </w:tcBorders>
            <w:vAlign w:val="bottom"/>
          </w:tcPr>
          <w:p w14:paraId="328E1479"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double" w:sz="6" w:space="2" w:color="auto"/>
              <w:right w:val="nil"/>
            </w:tcBorders>
            <w:vAlign w:val="bottom"/>
          </w:tcPr>
          <w:p w14:paraId="0FB44618"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double" w:sz="6" w:space="2" w:color="auto"/>
              <w:right w:val="nil"/>
            </w:tcBorders>
            <w:vAlign w:val="bottom"/>
          </w:tcPr>
          <w:p w14:paraId="11F1BBEC" w14:textId="77777777" w:rsidR="00D15392" w:rsidRPr="009F6627" w:rsidRDefault="00D15392" w:rsidP="009D3C86">
            <w:pPr>
              <w:autoSpaceDE w:val="0"/>
              <w:autoSpaceDN w:val="0"/>
              <w:adjustRightInd w:val="0"/>
              <w:jc w:val="center"/>
              <w:rPr>
                <w:color w:val="000000"/>
              </w:rPr>
            </w:pPr>
          </w:p>
        </w:tc>
      </w:tr>
      <w:tr w:rsidR="00D15392" w:rsidRPr="009F6627" w14:paraId="392698FD" w14:textId="77777777" w:rsidTr="009D3C86">
        <w:trPr>
          <w:trHeight w:hRule="exact" w:val="135"/>
        </w:trPr>
        <w:tc>
          <w:tcPr>
            <w:tcW w:w="2017" w:type="dxa"/>
            <w:tcBorders>
              <w:top w:val="nil"/>
              <w:left w:val="nil"/>
              <w:bottom w:val="nil"/>
              <w:right w:val="nil"/>
            </w:tcBorders>
            <w:vAlign w:val="bottom"/>
          </w:tcPr>
          <w:p w14:paraId="30B82B9E"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nil"/>
              <w:right w:val="nil"/>
            </w:tcBorders>
            <w:vAlign w:val="bottom"/>
          </w:tcPr>
          <w:p w14:paraId="246E233F"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nil"/>
              <w:right w:val="nil"/>
            </w:tcBorders>
            <w:vAlign w:val="bottom"/>
          </w:tcPr>
          <w:p w14:paraId="304AE002"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nil"/>
              <w:right w:val="nil"/>
            </w:tcBorders>
            <w:vAlign w:val="bottom"/>
          </w:tcPr>
          <w:p w14:paraId="43808870"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nil"/>
              <w:right w:val="nil"/>
            </w:tcBorders>
            <w:vAlign w:val="bottom"/>
          </w:tcPr>
          <w:p w14:paraId="34FF171E" w14:textId="77777777" w:rsidR="00D15392" w:rsidRPr="009F6627" w:rsidRDefault="00D15392" w:rsidP="009D3C86">
            <w:pPr>
              <w:autoSpaceDE w:val="0"/>
              <w:autoSpaceDN w:val="0"/>
              <w:adjustRightInd w:val="0"/>
              <w:jc w:val="center"/>
              <w:rPr>
                <w:color w:val="000000"/>
              </w:rPr>
            </w:pPr>
          </w:p>
        </w:tc>
      </w:tr>
      <w:tr w:rsidR="00D15392" w:rsidRPr="009F6627" w14:paraId="0BE52E91" w14:textId="77777777" w:rsidTr="009D3C86">
        <w:trPr>
          <w:trHeight w:val="225"/>
        </w:trPr>
        <w:tc>
          <w:tcPr>
            <w:tcW w:w="2017" w:type="dxa"/>
            <w:tcBorders>
              <w:top w:val="nil"/>
              <w:left w:val="nil"/>
              <w:bottom w:val="nil"/>
              <w:right w:val="nil"/>
            </w:tcBorders>
            <w:vAlign w:val="bottom"/>
          </w:tcPr>
          <w:p w14:paraId="18C7F981"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Variable</w:t>
            </w:r>
          </w:p>
        </w:tc>
        <w:tc>
          <w:tcPr>
            <w:tcW w:w="1103" w:type="dxa"/>
            <w:tcBorders>
              <w:top w:val="nil"/>
              <w:left w:val="nil"/>
              <w:bottom w:val="nil"/>
              <w:right w:val="nil"/>
            </w:tcBorders>
            <w:vAlign w:val="bottom"/>
          </w:tcPr>
          <w:p w14:paraId="4ABB8A4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Coefficient</w:t>
            </w:r>
          </w:p>
        </w:tc>
        <w:tc>
          <w:tcPr>
            <w:tcW w:w="1207" w:type="dxa"/>
            <w:tcBorders>
              <w:top w:val="nil"/>
              <w:left w:val="nil"/>
              <w:bottom w:val="nil"/>
              <w:right w:val="nil"/>
            </w:tcBorders>
            <w:vAlign w:val="bottom"/>
          </w:tcPr>
          <w:p w14:paraId="17B58DE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Std. Error</w:t>
            </w:r>
          </w:p>
        </w:tc>
        <w:tc>
          <w:tcPr>
            <w:tcW w:w="1208" w:type="dxa"/>
            <w:tcBorders>
              <w:top w:val="nil"/>
              <w:left w:val="nil"/>
              <w:bottom w:val="nil"/>
              <w:right w:val="nil"/>
            </w:tcBorders>
            <w:vAlign w:val="bottom"/>
          </w:tcPr>
          <w:p w14:paraId="2B11C045"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t-Statistic</w:t>
            </w:r>
          </w:p>
        </w:tc>
        <w:tc>
          <w:tcPr>
            <w:tcW w:w="997" w:type="dxa"/>
            <w:tcBorders>
              <w:top w:val="nil"/>
              <w:left w:val="nil"/>
              <w:bottom w:val="nil"/>
              <w:right w:val="nil"/>
            </w:tcBorders>
            <w:vAlign w:val="bottom"/>
          </w:tcPr>
          <w:p w14:paraId="6309D960"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Prob.  </w:t>
            </w:r>
          </w:p>
        </w:tc>
      </w:tr>
      <w:tr w:rsidR="00D15392" w:rsidRPr="009F6627" w14:paraId="0ABD78E2" w14:textId="77777777" w:rsidTr="009D3C86">
        <w:trPr>
          <w:trHeight w:hRule="exact" w:val="90"/>
        </w:trPr>
        <w:tc>
          <w:tcPr>
            <w:tcW w:w="2017" w:type="dxa"/>
            <w:tcBorders>
              <w:top w:val="nil"/>
              <w:left w:val="nil"/>
              <w:bottom w:val="double" w:sz="6" w:space="2" w:color="auto"/>
              <w:right w:val="nil"/>
            </w:tcBorders>
            <w:vAlign w:val="bottom"/>
          </w:tcPr>
          <w:p w14:paraId="7238195C"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6D31D076"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2B172A64"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32C20AFB"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92C120E"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A9822EB" w14:textId="77777777" w:rsidTr="009D3C86">
        <w:trPr>
          <w:trHeight w:hRule="exact" w:val="135"/>
        </w:trPr>
        <w:tc>
          <w:tcPr>
            <w:tcW w:w="2017" w:type="dxa"/>
            <w:tcBorders>
              <w:top w:val="nil"/>
              <w:left w:val="nil"/>
              <w:bottom w:val="nil"/>
              <w:right w:val="nil"/>
            </w:tcBorders>
            <w:vAlign w:val="bottom"/>
          </w:tcPr>
          <w:p w14:paraId="21D328C1"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CCF45DC"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76B7E947"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87D3944"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470A8B8B"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118FD78C" w14:textId="77777777" w:rsidTr="009D3C86">
        <w:trPr>
          <w:trHeight w:val="225"/>
        </w:trPr>
        <w:tc>
          <w:tcPr>
            <w:tcW w:w="2017" w:type="dxa"/>
            <w:tcBorders>
              <w:top w:val="nil"/>
              <w:left w:val="nil"/>
              <w:bottom w:val="nil"/>
              <w:right w:val="nil"/>
            </w:tcBorders>
            <w:vAlign w:val="bottom"/>
          </w:tcPr>
          <w:p w14:paraId="39807FE4" w14:textId="77777777" w:rsidR="00D15392" w:rsidRPr="009F6627" w:rsidRDefault="00D15392" w:rsidP="009D3C86">
            <w:pPr>
              <w:autoSpaceDE w:val="0"/>
              <w:autoSpaceDN w:val="0"/>
              <w:adjustRightInd w:val="0"/>
              <w:jc w:val="center"/>
              <w:rPr>
                <w:color w:val="000000"/>
                <w:sz w:val="20"/>
                <w:szCs w:val="20"/>
              </w:rPr>
            </w:pPr>
            <w:proofErr w:type="gramStart"/>
            <w:r w:rsidRPr="009F6627">
              <w:rPr>
                <w:color w:val="000000"/>
                <w:sz w:val="20"/>
                <w:szCs w:val="20"/>
              </w:rPr>
              <w:t>ROE(</w:t>
            </w:r>
            <w:proofErr w:type="gramEnd"/>
            <w:r w:rsidRPr="009F6627">
              <w:rPr>
                <w:color w:val="000000"/>
                <w:sz w:val="20"/>
                <w:szCs w:val="20"/>
              </w:rPr>
              <w:t>-1)</w:t>
            </w:r>
          </w:p>
        </w:tc>
        <w:tc>
          <w:tcPr>
            <w:tcW w:w="1103" w:type="dxa"/>
            <w:tcBorders>
              <w:top w:val="nil"/>
              <w:left w:val="nil"/>
              <w:bottom w:val="nil"/>
              <w:right w:val="nil"/>
            </w:tcBorders>
            <w:vAlign w:val="bottom"/>
          </w:tcPr>
          <w:p w14:paraId="11B724AC"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-0.206564</w:t>
            </w:r>
          </w:p>
        </w:tc>
        <w:tc>
          <w:tcPr>
            <w:tcW w:w="1207" w:type="dxa"/>
            <w:tcBorders>
              <w:top w:val="nil"/>
              <w:left w:val="nil"/>
              <w:bottom w:val="nil"/>
              <w:right w:val="nil"/>
            </w:tcBorders>
            <w:vAlign w:val="bottom"/>
          </w:tcPr>
          <w:p w14:paraId="3A06A1F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0.010543</w:t>
            </w:r>
          </w:p>
        </w:tc>
        <w:tc>
          <w:tcPr>
            <w:tcW w:w="1208" w:type="dxa"/>
            <w:tcBorders>
              <w:top w:val="nil"/>
              <w:left w:val="nil"/>
              <w:bottom w:val="nil"/>
              <w:right w:val="nil"/>
            </w:tcBorders>
            <w:vAlign w:val="bottom"/>
          </w:tcPr>
          <w:p w14:paraId="2B806583"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-19.59340</w:t>
            </w:r>
          </w:p>
        </w:tc>
        <w:tc>
          <w:tcPr>
            <w:tcW w:w="997" w:type="dxa"/>
            <w:tcBorders>
              <w:top w:val="nil"/>
              <w:left w:val="nil"/>
              <w:bottom w:val="nil"/>
              <w:right w:val="nil"/>
            </w:tcBorders>
            <w:vAlign w:val="bottom"/>
          </w:tcPr>
          <w:p w14:paraId="77C311D4"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6E523BA2" w14:textId="77777777" w:rsidTr="009D3C86">
        <w:trPr>
          <w:trHeight w:val="225"/>
        </w:trPr>
        <w:tc>
          <w:tcPr>
            <w:tcW w:w="2017" w:type="dxa"/>
            <w:tcBorders>
              <w:top w:val="nil"/>
              <w:left w:val="nil"/>
              <w:bottom w:val="nil"/>
              <w:right w:val="nil"/>
            </w:tcBorders>
            <w:vAlign w:val="bottom"/>
          </w:tcPr>
          <w:p w14:paraId="564CCE21"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LNLAD</w:t>
            </w:r>
          </w:p>
        </w:tc>
        <w:tc>
          <w:tcPr>
            <w:tcW w:w="1103" w:type="dxa"/>
            <w:tcBorders>
              <w:top w:val="nil"/>
              <w:left w:val="nil"/>
              <w:bottom w:val="nil"/>
              <w:right w:val="nil"/>
            </w:tcBorders>
            <w:vAlign w:val="bottom"/>
          </w:tcPr>
          <w:p w14:paraId="5B8CB1A3"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-0.021031</w:t>
            </w:r>
          </w:p>
        </w:tc>
        <w:tc>
          <w:tcPr>
            <w:tcW w:w="1207" w:type="dxa"/>
            <w:tcBorders>
              <w:top w:val="nil"/>
              <w:left w:val="nil"/>
              <w:bottom w:val="nil"/>
              <w:right w:val="nil"/>
            </w:tcBorders>
            <w:vAlign w:val="bottom"/>
          </w:tcPr>
          <w:p w14:paraId="3F879866"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0.007311</w:t>
            </w:r>
          </w:p>
        </w:tc>
        <w:tc>
          <w:tcPr>
            <w:tcW w:w="1208" w:type="dxa"/>
            <w:tcBorders>
              <w:top w:val="nil"/>
              <w:left w:val="nil"/>
              <w:bottom w:val="nil"/>
              <w:right w:val="nil"/>
            </w:tcBorders>
            <w:vAlign w:val="bottom"/>
          </w:tcPr>
          <w:p w14:paraId="4FEE6742"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-2.876736</w:t>
            </w:r>
          </w:p>
        </w:tc>
        <w:tc>
          <w:tcPr>
            <w:tcW w:w="997" w:type="dxa"/>
            <w:tcBorders>
              <w:top w:val="nil"/>
              <w:left w:val="nil"/>
              <w:bottom w:val="nil"/>
              <w:right w:val="nil"/>
            </w:tcBorders>
            <w:vAlign w:val="bottom"/>
          </w:tcPr>
          <w:p w14:paraId="07FC1F8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0.0050</w:t>
            </w:r>
          </w:p>
        </w:tc>
      </w:tr>
      <w:tr w:rsidR="00D15392" w:rsidRPr="009F6627" w14:paraId="5EC3FA53" w14:textId="77777777" w:rsidTr="009D3C86">
        <w:trPr>
          <w:trHeight w:val="225"/>
        </w:trPr>
        <w:tc>
          <w:tcPr>
            <w:tcW w:w="2017" w:type="dxa"/>
            <w:tcBorders>
              <w:top w:val="nil"/>
              <w:left w:val="nil"/>
              <w:bottom w:val="nil"/>
              <w:right w:val="nil"/>
            </w:tcBorders>
            <w:vAlign w:val="bottom"/>
          </w:tcPr>
          <w:p w14:paraId="63C69B87"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lastRenderedPageBreak/>
              <w:t>LNINV</w:t>
            </w:r>
          </w:p>
        </w:tc>
        <w:tc>
          <w:tcPr>
            <w:tcW w:w="1103" w:type="dxa"/>
            <w:tcBorders>
              <w:top w:val="nil"/>
              <w:left w:val="nil"/>
              <w:bottom w:val="nil"/>
              <w:right w:val="nil"/>
            </w:tcBorders>
            <w:vAlign w:val="bottom"/>
          </w:tcPr>
          <w:p w14:paraId="5549769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0.130621</w:t>
            </w:r>
          </w:p>
        </w:tc>
        <w:tc>
          <w:tcPr>
            <w:tcW w:w="1207" w:type="dxa"/>
            <w:tcBorders>
              <w:top w:val="nil"/>
              <w:left w:val="nil"/>
              <w:bottom w:val="nil"/>
              <w:right w:val="nil"/>
            </w:tcBorders>
            <w:vAlign w:val="bottom"/>
          </w:tcPr>
          <w:p w14:paraId="7E584670"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0.009238</w:t>
            </w:r>
          </w:p>
        </w:tc>
        <w:tc>
          <w:tcPr>
            <w:tcW w:w="1208" w:type="dxa"/>
            <w:tcBorders>
              <w:top w:val="nil"/>
              <w:left w:val="nil"/>
              <w:bottom w:val="nil"/>
              <w:right w:val="nil"/>
            </w:tcBorders>
            <w:vAlign w:val="bottom"/>
          </w:tcPr>
          <w:p w14:paraId="1B933BFD"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14.13922</w:t>
            </w:r>
          </w:p>
        </w:tc>
        <w:tc>
          <w:tcPr>
            <w:tcW w:w="997" w:type="dxa"/>
            <w:tcBorders>
              <w:top w:val="nil"/>
              <w:left w:val="nil"/>
              <w:bottom w:val="nil"/>
              <w:right w:val="nil"/>
            </w:tcBorders>
            <w:vAlign w:val="bottom"/>
          </w:tcPr>
          <w:p w14:paraId="7A7111C7"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0.0000</w:t>
            </w:r>
          </w:p>
        </w:tc>
      </w:tr>
      <w:tr w:rsidR="00D15392" w:rsidRPr="009F6627" w14:paraId="01BDE6CF" w14:textId="77777777" w:rsidTr="009D3C86">
        <w:trPr>
          <w:trHeight w:hRule="exact" w:val="90"/>
        </w:trPr>
        <w:tc>
          <w:tcPr>
            <w:tcW w:w="2017" w:type="dxa"/>
            <w:tcBorders>
              <w:top w:val="nil"/>
              <w:left w:val="nil"/>
              <w:bottom w:val="double" w:sz="6" w:space="2" w:color="auto"/>
              <w:right w:val="nil"/>
            </w:tcBorders>
            <w:vAlign w:val="bottom"/>
          </w:tcPr>
          <w:p w14:paraId="1F6725E2"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53251FE0"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5244A6DF"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EC29254"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797467C5"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542DCB35" w14:textId="77777777" w:rsidTr="009D3C86">
        <w:trPr>
          <w:trHeight w:hRule="exact" w:val="135"/>
        </w:trPr>
        <w:tc>
          <w:tcPr>
            <w:tcW w:w="2017" w:type="dxa"/>
            <w:tcBorders>
              <w:top w:val="nil"/>
              <w:left w:val="nil"/>
              <w:bottom w:val="nil"/>
              <w:right w:val="nil"/>
            </w:tcBorders>
            <w:vAlign w:val="bottom"/>
          </w:tcPr>
          <w:p w14:paraId="6D4C3896"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2023C4D6"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17431758"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03E33708"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EC2D9E4"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3FC99B5F" w14:textId="77777777" w:rsidTr="009D3C86">
        <w:trPr>
          <w:trHeight w:val="225"/>
        </w:trPr>
        <w:tc>
          <w:tcPr>
            <w:tcW w:w="2017" w:type="dxa"/>
            <w:tcBorders>
              <w:top w:val="nil"/>
              <w:left w:val="nil"/>
              <w:bottom w:val="nil"/>
              <w:right w:val="nil"/>
            </w:tcBorders>
            <w:vAlign w:val="bottom"/>
          </w:tcPr>
          <w:p w14:paraId="7BD97FC0" w14:textId="77777777" w:rsidR="00D15392" w:rsidRPr="009F6627" w:rsidRDefault="00D15392" w:rsidP="009D3C86">
            <w:pPr>
              <w:autoSpaceDE w:val="0"/>
              <w:autoSpaceDN w:val="0"/>
              <w:adjustRightInd w:val="0"/>
              <w:jc w:val="center"/>
              <w:rPr>
                <w:color w:val="000000"/>
                <w:sz w:val="20"/>
                <w:szCs w:val="20"/>
              </w:rPr>
            </w:pPr>
          </w:p>
        </w:tc>
        <w:tc>
          <w:tcPr>
            <w:tcW w:w="2310" w:type="dxa"/>
            <w:gridSpan w:val="2"/>
            <w:tcBorders>
              <w:top w:val="nil"/>
              <w:left w:val="nil"/>
              <w:bottom w:val="nil"/>
              <w:right w:val="nil"/>
            </w:tcBorders>
            <w:vAlign w:val="bottom"/>
          </w:tcPr>
          <w:p w14:paraId="6206DE3C" w14:textId="77777777" w:rsidR="00D15392" w:rsidRPr="009F6627" w:rsidRDefault="00D15392" w:rsidP="009D3C86">
            <w:pPr>
              <w:autoSpaceDE w:val="0"/>
              <w:autoSpaceDN w:val="0"/>
              <w:adjustRightInd w:val="0"/>
              <w:jc w:val="center"/>
              <w:rPr>
                <w:color w:val="000000"/>
                <w:sz w:val="20"/>
                <w:szCs w:val="20"/>
              </w:rPr>
            </w:pPr>
            <w:r w:rsidRPr="009F6627">
              <w:rPr>
                <w:color w:val="000000"/>
                <w:sz w:val="20"/>
                <w:szCs w:val="20"/>
              </w:rPr>
              <w:t>Effects Specification</w:t>
            </w:r>
          </w:p>
        </w:tc>
        <w:tc>
          <w:tcPr>
            <w:tcW w:w="1208" w:type="dxa"/>
            <w:tcBorders>
              <w:top w:val="nil"/>
              <w:left w:val="nil"/>
              <w:bottom w:val="nil"/>
              <w:right w:val="nil"/>
            </w:tcBorders>
            <w:vAlign w:val="bottom"/>
          </w:tcPr>
          <w:p w14:paraId="3C889CCE"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5FF47216"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2B83BBD6" w14:textId="77777777" w:rsidTr="009D3C86">
        <w:trPr>
          <w:trHeight w:hRule="exact" w:val="90"/>
        </w:trPr>
        <w:tc>
          <w:tcPr>
            <w:tcW w:w="2017" w:type="dxa"/>
            <w:tcBorders>
              <w:top w:val="nil"/>
              <w:left w:val="nil"/>
              <w:bottom w:val="double" w:sz="6" w:space="2" w:color="auto"/>
              <w:right w:val="nil"/>
            </w:tcBorders>
            <w:vAlign w:val="bottom"/>
          </w:tcPr>
          <w:p w14:paraId="345A5C23"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98D6F47"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11F2B1FD"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26A2FD6B"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55E0C8C9"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59270589" w14:textId="77777777" w:rsidTr="009D3C86">
        <w:trPr>
          <w:trHeight w:hRule="exact" w:val="135"/>
        </w:trPr>
        <w:tc>
          <w:tcPr>
            <w:tcW w:w="2017" w:type="dxa"/>
            <w:tcBorders>
              <w:top w:val="nil"/>
              <w:left w:val="nil"/>
              <w:bottom w:val="nil"/>
              <w:right w:val="nil"/>
            </w:tcBorders>
            <w:vAlign w:val="bottom"/>
          </w:tcPr>
          <w:p w14:paraId="77C9BB09"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11192E40"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E1008F9"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1834E305"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FF5F0E3"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0786CB67" w14:textId="77777777" w:rsidTr="009D3C86">
        <w:trPr>
          <w:trHeight w:val="225"/>
        </w:trPr>
        <w:tc>
          <w:tcPr>
            <w:tcW w:w="5535" w:type="dxa"/>
            <w:gridSpan w:val="4"/>
            <w:tcBorders>
              <w:top w:val="nil"/>
              <w:left w:val="nil"/>
              <w:bottom w:val="nil"/>
              <w:right w:val="nil"/>
            </w:tcBorders>
            <w:vAlign w:val="bottom"/>
          </w:tcPr>
          <w:p w14:paraId="490C4724"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Cross-section fixed (orthogonal deviations)</w:t>
            </w:r>
          </w:p>
        </w:tc>
        <w:tc>
          <w:tcPr>
            <w:tcW w:w="997" w:type="dxa"/>
            <w:tcBorders>
              <w:top w:val="nil"/>
              <w:left w:val="nil"/>
              <w:bottom w:val="nil"/>
              <w:right w:val="nil"/>
            </w:tcBorders>
            <w:vAlign w:val="bottom"/>
          </w:tcPr>
          <w:p w14:paraId="7711F8E8"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017A700D" w14:textId="77777777" w:rsidTr="009D3C86">
        <w:trPr>
          <w:trHeight w:hRule="exact" w:val="90"/>
        </w:trPr>
        <w:tc>
          <w:tcPr>
            <w:tcW w:w="2017" w:type="dxa"/>
            <w:tcBorders>
              <w:top w:val="nil"/>
              <w:left w:val="nil"/>
              <w:bottom w:val="double" w:sz="6" w:space="2" w:color="auto"/>
              <w:right w:val="nil"/>
            </w:tcBorders>
            <w:vAlign w:val="bottom"/>
          </w:tcPr>
          <w:p w14:paraId="5935F047"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double" w:sz="6" w:space="2" w:color="auto"/>
              <w:right w:val="nil"/>
            </w:tcBorders>
            <w:vAlign w:val="bottom"/>
          </w:tcPr>
          <w:p w14:paraId="054FC709"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double" w:sz="6" w:space="2" w:color="auto"/>
              <w:right w:val="nil"/>
            </w:tcBorders>
            <w:vAlign w:val="bottom"/>
          </w:tcPr>
          <w:p w14:paraId="609365AE"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double" w:sz="6" w:space="2" w:color="auto"/>
              <w:right w:val="nil"/>
            </w:tcBorders>
            <w:vAlign w:val="bottom"/>
          </w:tcPr>
          <w:p w14:paraId="11B0B402"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double" w:sz="6" w:space="2" w:color="auto"/>
              <w:right w:val="nil"/>
            </w:tcBorders>
            <w:vAlign w:val="bottom"/>
          </w:tcPr>
          <w:p w14:paraId="42F66481"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3ED1462" w14:textId="77777777" w:rsidTr="009D3C86">
        <w:trPr>
          <w:trHeight w:hRule="exact" w:val="135"/>
        </w:trPr>
        <w:tc>
          <w:tcPr>
            <w:tcW w:w="2017" w:type="dxa"/>
            <w:tcBorders>
              <w:top w:val="nil"/>
              <w:left w:val="nil"/>
              <w:bottom w:val="nil"/>
              <w:right w:val="nil"/>
            </w:tcBorders>
            <w:vAlign w:val="bottom"/>
          </w:tcPr>
          <w:p w14:paraId="51294544" w14:textId="77777777" w:rsidR="00D15392" w:rsidRPr="009F6627" w:rsidRDefault="00D15392" w:rsidP="009D3C86">
            <w:pPr>
              <w:autoSpaceDE w:val="0"/>
              <w:autoSpaceDN w:val="0"/>
              <w:adjustRightInd w:val="0"/>
              <w:jc w:val="center"/>
              <w:rPr>
                <w:color w:val="000000"/>
                <w:sz w:val="20"/>
                <w:szCs w:val="20"/>
              </w:rPr>
            </w:pPr>
          </w:p>
        </w:tc>
        <w:tc>
          <w:tcPr>
            <w:tcW w:w="1103" w:type="dxa"/>
            <w:tcBorders>
              <w:top w:val="nil"/>
              <w:left w:val="nil"/>
              <w:bottom w:val="nil"/>
              <w:right w:val="nil"/>
            </w:tcBorders>
            <w:vAlign w:val="bottom"/>
          </w:tcPr>
          <w:p w14:paraId="3753116E" w14:textId="77777777" w:rsidR="00D15392" w:rsidRPr="009F6627" w:rsidRDefault="00D15392" w:rsidP="009D3C86">
            <w:pPr>
              <w:autoSpaceDE w:val="0"/>
              <w:autoSpaceDN w:val="0"/>
              <w:adjustRightInd w:val="0"/>
              <w:jc w:val="center"/>
              <w:rPr>
                <w:color w:val="000000"/>
                <w:sz w:val="20"/>
                <w:szCs w:val="20"/>
              </w:rPr>
            </w:pPr>
          </w:p>
        </w:tc>
        <w:tc>
          <w:tcPr>
            <w:tcW w:w="1207" w:type="dxa"/>
            <w:tcBorders>
              <w:top w:val="nil"/>
              <w:left w:val="nil"/>
              <w:bottom w:val="nil"/>
              <w:right w:val="nil"/>
            </w:tcBorders>
            <w:vAlign w:val="bottom"/>
          </w:tcPr>
          <w:p w14:paraId="08D07218" w14:textId="77777777" w:rsidR="00D15392" w:rsidRPr="009F6627" w:rsidRDefault="00D15392" w:rsidP="009D3C86">
            <w:pPr>
              <w:autoSpaceDE w:val="0"/>
              <w:autoSpaceDN w:val="0"/>
              <w:adjustRightInd w:val="0"/>
              <w:jc w:val="center"/>
              <w:rPr>
                <w:color w:val="000000"/>
                <w:sz w:val="20"/>
                <w:szCs w:val="20"/>
              </w:rPr>
            </w:pPr>
          </w:p>
        </w:tc>
        <w:tc>
          <w:tcPr>
            <w:tcW w:w="1208" w:type="dxa"/>
            <w:tcBorders>
              <w:top w:val="nil"/>
              <w:left w:val="nil"/>
              <w:bottom w:val="nil"/>
              <w:right w:val="nil"/>
            </w:tcBorders>
            <w:vAlign w:val="bottom"/>
          </w:tcPr>
          <w:p w14:paraId="3FB5C0FC" w14:textId="77777777" w:rsidR="00D15392" w:rsidRPr="009F6627" w:rsidRDefault="00D15392" w:rsidP="009D3C86">
            <w:pPr>
              <w:autoSpaceDE w:val="0"/>
              <w:autoSpaceDN w:val="0"/>
              <w:adjustRightInd w:val="0"/>
              <w:jc w:val="center"/>
              <w:rPr>
                <w:color w:val="000000"/>
                <w:sz w:val="20"/>
                <w:szCs w:val="20"/>
              </w:rPr>
            </w:pPr>
          </w:p>
        </w:tc>
        <w:tc>
          <w:tcPr>
            <w:tcW w:w="997" w:type="dxa"/>
            <w:tcBorders>
              <w:top w:val="nil"/>
              <w:left w:val="nil"/>
              <w:bottom w:val="nil"/>
              <w:right w:val="nil"/>
            </w:tcBorders>
            <w:vAlign w:val="bottom"/>
          </w:tcPr>
          <w:p w14:paraId="3AB95B37" w14:textId="77777777" w:rsidR="00D15392" w:rsidRPr="009F6627" w:rsidRDefault="00D15392" w:rsidP="009D3C86">
            <w:pPr>
              <w:autoSpaceDE w:val="0"/>
              <w:autoSpaceDN w:val="0"/>
              <w:adjustRightInd w:val="0"/>
              <w:jc w:val="center"/>
              <w:rPr>
                <w:color w:val="000000"/>
                <w:sz w:val="20"/>
                <w:szCs w:val="20"/>
              </w:rPr>
            </w:pPr>
          </w:p>
        </w:tc>
      </w:tr>
      <w:tr w:rsidR="00D15392" w:rsidRPr="009F6627" w14:paraId="7AE2D26E" w14:textId="77777777" w:rsidTr="009D3C86">
        <w:trPr>
          <w:trHeight w:val="225"/>
        </w:trPr>
        <w:tc>
          <w:tcPr>
            <w:tcW w:w="2017" w:type="dxa"/>
            <w:tcBorders>
              <w:top w:val="nil"/>
              <w:left w:val="nil"/>
              <w:bottom w:val="nil"/>
              <w:right w:val="nil"/>
            </w:tcBorders>
            <w:vAlign w:val="bottom"/>
          </w:tcPr>
          <w:p w14:paraId="6933F7C6"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Mean dependent var</w:t>
            </w:r>
          </w:p>
        </w:tc>
        <w:tc>
          <w:tcPr>
            <w:tcW w:w="1103" w:type="dxa"/>
            <w:tcBorders>
              <w:top w:val="nil"/>
              <w:left w:val="nil"/>
              <w:bottom w:val="nil"/>
              <w:right w:val="nil"/>
            </w:tcBorders>
            <w:vAlign w:val="bottom"/>
          </w:tcPr>
          <w:p w14:paraId="09B550A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-0.059951</w:t>
            </w:r>
          </w:p>
        </w:tc>
        <w:tc>
          <w:tcPr>
            <w:tcW w:w="2415" w:type="dxa"/>
            <w:gridSpan w:val="2"/>
            <w:tcBorders>
              <w:top w:val="nil"/>
              <w:left w:val="nil"/>
              <w:bottom w:val="nil"/>
              <w:right w:val="nil"/>
            </w:tcBorders>
            <w:vAlign w:val="bottom"/>
          </w:tcPr>
          <w:p w14:paraId="0BE3FBD3"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S.D. dependent var</w:t>
            </w:r>
          </w:p>
        </w:tc>
        <w:tc>
          <w:tcPr>
            <w:tcW w:w="997" w:type="dxa"/>
            <w:tcBorders>
              <w:top w:val="nil"/>
              <w:left w:val="nil"/>
              <w:bottom w:val="nil"/>
              <w:right w:val="nil"/>
            </w:tcBorders>
            <w:vAlign w:val="bottom"/>
          </w:tcPr>
          <w:p w14:paraId="4440895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0.453043</w:t>
            </w:r>
          </w:p>
        </w:tc>
      </w:tr>
      <w:tr w:rsidR="00D15392" w:rsidRPr="009F6627" w14:paraId="076C157B" w14:textId="77777777" w:rsidTr="009D3C86">
        <w:trPr>
          <w:trHeight w:val="225"/>
        </w:trPr>
        <w:tc>
          <w:tcPr>
            <w:tcW w:w="2017" w:type="dxa"/>
            <w:tcBorders>
              <w:top w:val="nil"/>
              <w:left w:val="nil"/>
              <w:bottom w:val="nil"/>
              <w:right w:val="nil"/>
            </w:tcBorders>
            <w:vAlign w:val="bottom"/>
          </w:tcPr>
          <w:p w14:paraId="6AAFCCC1"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S.E. of regression</w:t>
            </w:r>
          </w:p>
        </w:tc>
        <w:tc>
          <w:tcPr>
            <w:tcW w:w="1103" w:type="dxa"/>
            <w:tcBorders>
              <w:top w:val="nil"/>
              <w:left w:val="nil"/>
              <w:bottom w:val="nil"/>
              <w:right w:val="nil"/>
            </w:tcBorders>
            <w:vAlign w:val="bottom"/>
          </w:tcPr>
          <w:p w14:paraId="754EFF9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0.467282</w:t>
            </w:r>
          </w:p>
        </w:tc>
        <w:tc>
          <w:tcPr>
            <w:tcW w:w="2415" w:type="dxa"/>
            <w:gridSpan w:val="2"/>
            <w:tcBorders>
              <w:top w:val="nil"/>
              <w:left w:val="nil"/>
              <w:bottom w:val="nil"/>
              <w:right w:val="nil"/>
            </w:tcBorders>
            <w:vAlign w:val="bottom"/>
          </w:tcPr>
          <w:p w14:paraId="72B16C19"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xml:space="preserve">    Sum squared </w:t>
            </w:r>
            <w:proofErr w:type="spellStart"/>
            <w:r w:rsidRPr="009F6627">
              <w:rPr>
                <w:color w:val="000000"/>
                <w:sz w:val="20"/>
                <w:szCs w:val="20"/>
              </w:rPr>
              <w:t>resid</w:t>
            </w:r>
            <w:proofErr w:type="spellEnd"/>
          </w:p>
        </w:tc>
        <w:tc>
          <w:tcPr>
            <w:tcW w:w="997" w:type="dxa"/>
            <w:tcBorders>
              <w:top w:val="nil"/>
              <w:left w:val="nil"/>
              <w:bottom w:val="nil"/>
              <w:right w:val="nil"/>
            </w:tcBorders>
            <w:vAlign w:val="bottom"/>
          </w:tcPr>
          <w:p w14:paraId="1B8CE64F"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19.21499</w:t>
            </w:r>
          </w:p>
        </w:tc>
      </w:tr>
      <w:tr w:rsidR="00D15392" w:rsidRPr="009F6627" w14:paraId="4B63FA09" w14:textId="77777777" w:rsidTr="009D3C86">
        <w:trPr>
          <w:trHeight w:val="225"/>
        </w:trPr>
        <w:tc>
          <w:tcPr>
            <w:tcW w:w="2017" w:type="dxa"/>
            <w:tcBorders>
              <w:top w:val="nil"/>
              <w:left w:val="nil"/>
              <w:bottom w:val="nil"/>
              <w:right w:val="nil"/>
            </w:tcBorders>
            <w:vAlign w:val="bottom"/>
          </w:tcPr>
          <w:p w14:paraId="5880CCAD"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J-statistic</w:t>
            </w:r>
          </w:p>
        </w:tc>
        <w:tc>
          <w:tcPr>
            <w:tcW w:w="1103" w:type="dxa"/>
            <w:tcBorders>
              <w:top w:val="nil"/>
              <w:left w:val="nil"/>
              <w:bottom w:val="nil"/>
              <w:right w:val="nil"/>
            </w:tcBorders>
            <w:vAlign w:val="bottom"/>
          </w:tcPr>
          <w:p w14:paraId="6038DD24"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8.380227</w:t>
            </w:r>
          </w:p>
        </w:tc>
        <w:tc>
          <w:tcPr>
            <w:tcW w:w="2415" w:type="dxa"/>
            <w:gridSpan w:val="2"/>
            <w:tcBorders>
              <w:top w:val="nil"/>
              <w:left w:val="nil"/>
              <w:bottom w:val="nil"/>
              <w:right w:val="nil"/>
            </w:tcBorders>
            <w:vAlign w:val="bottom"/>
          </w:tcPr>
          <w:p w14:paraId="0088952F" w14:textId="77777777" w:rsidR="00D15392" w:rsidRPr="009F6627" w:rsidRDefault="00D15392" w:rsidP="009D3C86">
            <w:pPr>
              <w:autoSpaceDE w:val="0"/>
              <w:autoSpaceDN w:val="0"/>
              <w:adjustRightInd w:val="0"/>
              <w:ind w:right="10"/>
              <w:rPr>
                <w:color w:val="000000"/>
                <w:sz w:val="20"/>
                <w:szCs w:val="20"/>
              </w:rPr>
            </w:pPr>
            <w:r w:rsidRPr="009F6627">
              <w:rPr>
                <w:color w:val="000000"/>
                <w:sz w:val="20"/>
                <w:szCs w:val="20"/>
              </w:rPr>
              <w:t>    Instrument rank</w:t>
            </w:r>
          </w:p>
        </w:tc>
        <w:tc>
          <w:tcPr>
            <w:tcW w:w="997" w:type="dxa"/>
            <w:tcBorders>
              <w:top w:val="nil"/>
              <w:left w:val="nil"/>
              <w:bottom w:val="nil"/>
              <w:right w:val="nil"/>
            </w:tcBorders>
            <w:vAlign w:val="bottom"/>
          </w:tcPr>
          <w:p w14:paraId="12CFDD28"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11</w:t>
            </w:r>
          </w:p>
        </w:tc>
      </w:tr>
      <w:tr w:rsidR="00D15392" w:rsidRPr="009F6627" w14:paraId="7125F341" w14:textId="77777777" w:rsidTr="009D3C86">
        <w:trPr>
          <w:trHeight w:val="225"/>
        </w:trPr>
        <w:tc>
          <w:tcPr>
            <w:tcW w:w="2017" w:type="dxa"/>
            <w:tcBorders>
              <w:top w:val="nil"/>
              <w:left w:val="nil"/>
              <w:bottom w:val="nil"/>
              <w:right w:val="nil"/>
            </w:tcBorders>
            <w:vAlign w:val="bottom"/>
          </w:tcPr>
          <w:p w14:paraId="557BFA95" w14:textId="77777777" w:rsidR="00D15392" w:rsidRPr="009F6627" w:rsidRDefault="00D15392" w:rsidP="009D3C86">
            <w:pPr>
              <w:autoSpaceDE w:val="0"/>
              <w:autoSpaceDN w:val="0"/>
              <w:adjustRightInd w:val="0"/>
              <w:rPr>
                <w:color w:val="000000"/>
                <w:sz w:val="20"/>
                <w:szCs w:val="20"/>
              </w:rPr>
            </w:pPr>
            <w:r w:rsidRPr="009F6627">
              <w:rPr>
                <w:color w:val="000000"/>
                <w:sz w:val="20"/>
                <w:szCs w:val="20"/>
              </w:rPr>
              <w:t>Prob(J-statistic)</w:t>
            </w:r>
          </w:p>
        </w:tc>
        <w:tc>
          <w:tcPr>
            <w:tcW w:w="1103" w:type="dxa"/>
            <w:tcBorders>
              <w:top w:val="nil"/>
              <w:left w:val="nil"/>
              <w:bottom w:val="nil"/>
              <w:right w:val="nil"/>
            </w:tcBorders>
            <w:vAlign w:val="bottom"/>
          </w:tcPr>
          <w:p w14:paraId="1048F70E" w14:textId="77777777" w:rsidR="00D15392" w:rsidRPr="009F6627" w:rsidRDefault="00D15392" w:rsidP="009D3C86">
            <w:pPr>
              <w:autoSpaceDE w:val="0"/>
              <w:autoSpaceDN w:val="0"/>
              <w:adjustRightInd w:val="0"/>
              <w:ind w:right="10"/>
              <w:jc w:val="right"/>
              <w:rPr>
                <w:color w:val="000000"/>
                <w:sz w:val="20"/>
                <w:szCs w:val="20"/>
              </w:rPr>
            </w:pPr>
            <w:r w:rsidRPr="009F6627">
              <w:rPr>
                <w:color w:val="000000"/>
                <w:sz w:val="20"/>
                <w:szCs w:val="20"/>
              </w:rPr>
              <w:t>0.397237</w:t>
            </w:r>
          </w:p>
        </w:tc>
        <w:tc>
          <w:tcPr>
            <w:tcW w:w="1207" w:type="dxa"/>
            <w:tcBorders>
              <w:top w:val="nil"/>
              <w:left w:val="nil"/>
              <w:bottom w:val="nil"/>
              <w:right w:val="nil"/>
            </w:tcBorders>
            <w:vAlign w:val="bottom"/>
          </w:tcPr>
          <w:p w14:paraId="5A3A8E27" w14:textId="77777777" w:rsidR="00D15392" w:rsidRPr="009F6627" w:rsidRDefault="00D15392" w:rsidP="009D3C86">
            <w:pPr>
              <w:autoSpaceDE w:val="0"/>
              <w:autoSpaceDN w:val="0"/>
              <w:adjustRightInd w:val="0"/>
              <w:ind w:right="10"/>
              <w:jc w:val="center"/>
              <w:rPr>
                <w:color w:val="000000"/>
                <w:sz w:val="20"/>
                <w:szCs w:val="20"/>
              </w:rPr>
            </w:pPr>
          </w:p>
        </w:tc>
        <w:tc>
          <w:tcPr>
            <w:tcW w:w="1208" w:type="dxa"/>
            <w:tcBorders>
              <w:top w:val="nil"/>
              <w:left w:val="nil"/>
              <w:bottom w:val="nil"/>
              <w:right w:val="nil"/>
            </w:tcBorders>
            <w:vAlign w:val="bottom"/>
          </w:tcPr>
          <w:p w14:paraId="136C659B" w14:textId="77777777" w:rsidR="00D15392" w:rsidRPr="009F6627" w:rsidRDefault="00D15392" w:rsidP="009D3C86">
            <w:pPr>
              <w:autoSpaceDE w:val="0"/>
              <w:autoSpaceDN w:val="0"/>
              <w:adjustRightInd w:val="0"/>
              <w:ind w:right="10"/>
              <w:jc w:val="center"/>
              <w:rPr>
                <w:color w:val="000000"/>
                <w:sz w:val="20"/>
                <w:szCs w:val="20"/>
              </w:rPr>
            </w:pPr>
          </w:p>
        </w:tc>
        <w:tc>
          <w:tcPr>
            <w:tcW w:w="997" w:type="dxa"/>
            <w:tcBorders>
              <w:top w:val="nil"/>
              <w:left w:val="nil"/>
              <w:bottom w:val="nil"/>
              <w:right w:val="nil"/>
            </w:tcBorders>
            <w:vAlign w:val="bottom"/>
          </w:tcPr>
          <w:p w14:paraId="4082B351" w14:textId="77777777" w:rsidR="00D15392" w:rsidRPr="009F6627" w:rsidRDefault="00D15392" w:rsidP="009D3C86">
            <w:pPr>
              <w:autoSpaceDE w:val="0"/>
              <w:autoSpaceDN w:val="0"/>
              <w:adjustRightInd w:val="0"/>
              <w:ind w:right="10"/>
              <w:jc w:val="center"/>
              <w:rPr>
                <w:color w:val="000000"/>
                <w:sz w:val="20"/>
                <w:szCs w:val="20"/>
              </w:rPr>
            </w:pPr>
          </w:p>
        </w:tc>
      </w:tr>
      <w:tr w:rsidR="00D15392" w:rsidRPr="009F6627" w14:paraId="431BFAFA" w14:textId="77777777" w:rsidTr="009D3C86">
        <w:trPr>
          <w:trHeight w:hRule="exact" w:val="90"/>
        </w:trPr>
        <w:tc>
          <w:tcPr>
            <w:tcW w:w="2017" w:type="dxa"/>
            <w:tcBorders>
              <w:top w:val="nil"/>
              <w:left w:val="nil"/>
              <w:bottom w:val="double" w:sz="6" w:space="0" w:color="auto"/>
              <w:right w:val="nil"/>
            </w:tcBorders>
            <w:vAlign w:val="bottom"/>
          </w:tcPr>
          <w:p w14:paraId="57F1F3BB"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double" w:sz="6" w:space="0" w:color="auto"/>
              <w:right w:val="nil"/>
            </w:tcBorders>
            <w:vAlign w:val="bottom"/>
          </w:tcPr>
          <w:p w14:paraId="78203528"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double" w:sz="6" w:space="0" w:color="auto"/>
              <w:right w:val="nil"/>
            </w:tcBorders>
            <w:vAlign w:val="bottom"/>
          </w:tcPr>
          <w:p w14:paraId="06A432C6"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double" w:sz="6" w:space="0" w:color="auto"/>
              <w:right w:val="nil"/>
            </w:tcBorders>
            <w:vAlign w:val="bottom"/>
          </w:tcPr>
          <w:p w14:paraId="643C977D"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double" w:sz="6" w:space="0" w:color="auto"/>
              <w:right w:val="nil"/>
            </w:tcBorders>
            <w:vAlign w:val="bottom"/>
          </w:tcPr>
          <w:p w14:paraId="038C9425" w14:textId="77777777" w:rsidR="00D15392" w:rsidRPr="009F6627" w:rsidRDefault="00D15392" w:rsidP="009D3C86">
            <w:pPr>
              <w:autoSpaceDE w:val="0"/>
              <w:autoSpaceDN w:val="0"/>
              <w:adjustRightInd w:val="0"/>
              <w:jc w:val="center"/>
              <w:rPr>
                <w:color w:val="000000"/>
              </w:rPr>
            </w:pPr>
          </w:p>
        </w:tc>
      </w:tr>
      <w:tr w:rsidR="00D15392" w:rsidRPr="009F6627" w14:paraId="4D6DB0D2" w14:textId="77777777" w:rsidTr="009D3C86">
        <w:trPr>
          <w:trHeight w:hRule="exact" w:val="135"/>
        </w:trPr>
        <w:tc>
          <w:tcPr>
            <w:tcW w:w="2017" w:type="dxa"/>
            <w:tcBorders>
              <w:top w:val="nil"/>
              <w:left w:val="nil"/>
              <w:bottom w:val="nil"/>
              <w:right w:val="nil"/>
            </w:tcBorders>
            <w:vAlign w:val="bottom"/>
          </w:tcPr>
          <w:p w14:paraId="237810C1" w14:textId="77777777" w:rsidR="00D15392" w:rsidRPr="009F6627" w:rsidRDefault="00D15392" w:rsidP="009D3C86">
            <w:pPr>
              <w:autoSpaceDE w:val="0"/>
              <w:autoSpaceDN w:val="0"/>
              <w:adjustRightInd w:val="0"/>
              <w:jc w:val="center"/>
              <w:rPr>
                <w:color w:val="000000"/>
              </w:rPr>
            </w:pPr>
          </w:p>
        </w:tc>
        <w:tc>
          <w:tcPr>
            <w:tcW w:w="1103" w:type="dxa"/>
            <w:tcBorders>
              <w:top w:val="nil"/>
              <w:left w:val="nil"/>
              <w:bottom w:val="nil"/>
              <w:right w:val="nil"/>
            </w:tcBorders>
            <w:vAlign w:val="bottom"/>
          </w:tcPr>
          <w:p w14:paraId="50277DF9" w14:textId="77777777" w:rsidR="00D15392" w:rsidRPr="009F6627" w:rsidRDefault="00D15392" w:rsidP="009D3C86">
            <w:pPr>
              <w:autoSpaceDE w:val="0"/>
              <w:autoSpaceDN w:val="0"/>
              <w:adjustRightInd w:val="0"/>
              <w:jc w:val="center"/>
              <w:rPr>
                <w:color w:val="000000"/>
              </w:rPr>
            </w:pPr>
          </w:p>
        </w:tc>
        <w:tc>
          <w:tcPr>
            <w:tcW w:w="1207" w:type="dxa"/>
            <w:tcBorders>
              <w:top w:val="nil"/>
              <w:left w:val="nil"/>
              <w:bottom w:val="nil"/>
              <w:right w:val="nil"/>
            </w:tcBorders>
            <w:vAlign w:val="bottom"/>
          </w:tcPr>
          <w:p w14:paraId="1618ACB3" w14:textId="77777777" w:rsidR="00D15392" w:rsidRPr="009F6627" w:rsidRDefault="00D15392" w:rsidP="009D3C86">
            <w:pPr>
              <w:autoSpaceDE w:val="0"/>
              <w:autoSpaceDN w:val="0"/>
              <w:adjustRightInd w:val="0"/>
              <w:jc w:val="center"/>
              <w:rPr>
                <w:color w:val="000000"/>
              </w:rPr>
            </w:pPr>
          </w:p>
        </w:tc>
        <w:tc>
          <w:tcPr>
            <w:tcW w:w="1208" w:type="dxa"/>
            <w:tcBorders>
              <w:top w:val="nil"/>
              <w:left w:val="nil"/>
              <w:bottom w:val="nil"/>
              <w:right w:val="nil"/>
            </w:tcBorders>
            <w:vAlign w:val="bottom"/>
          </w:tcPr>
          <w:p w14:paraId="4BA61070" w14:textId="77777777" w:rsidR="00D15392" w:rsidRPr="009F6627" w:rsidRDefault="00D15392" w:rsidP="009D3C86">
            <w:pPr>
              <w:autoSpaceDE w:val="0"/>
              <w:autoSpaceDN w:val="0"/>
              <w:adjustRightInd w:val="0"/>
              <w:jc w:val="center"/>
              <w:rPr>
                <w:color w:val="000000"/>
              </w:rPr>
            </w:pPr>
          </w:p>
        </w:tc>
        <w:tc>
          <w:tcPr>
            <w:tcW w:w="997" w:type="dxa"/>
            <w:tcBorders>
              <w:top w:val="nil"/>
              <w:left w:val="nil"/>
              <w:bottom w:val="nil"/>
              <w:right w:val="nil"/>
            </w:tcBorders>
            <w:vAlign w:val="bottom"/>
          </w:tcPr>
          <w:p w14:paraId="3CD1887B" w14:textId="77777777" w:rsidR="00D15392" w:rsidRPr="009F6627" w:rsidRDefault="00D15392" w:rsidP="009D3C86">
            <w:pPr>
              <w:autoSpaceDE w:val="0"/>
              <w:autoSpaceDN w:val="0"/>
              <w:adjustRightInd w:val="0"/>
              <w:jc w:val="center"/>
              <w:rPr>
                <w:color w:val="000000"/>
              </w:rPr>
            </w:pPr>
          </w:p>
        </w:tc>
      </w:tr>
    </w:tbl>
    <w:p w14:paraId="042555D7" w14:textId="77777777" w:rsidR="00D15392" w:rsidRPr="00783CFD" w:rsidRDefault="00D15392" w:rsidP="00783CFD">
      <w:pPr>
        <w:spacing w:line="360" w:lineRule="auto"/>
        <w:jc w:val="both"/>
        <w:rPr>
          <w:b/>
        </w:rPr>
      </w:pPr>
      <w:r w:rsidRPr="009F6627">
        <w:rPr>
          <w:b/>
        </w:rPr>
        <w:t>Source: Extraction from author’s computation in Appendix 6</w:t>
      </w:r>
      <w:r w:rsidR="00783CFD">
        <w:rPr>
          <w:b/>
        </w:rPr>
        <w:t>.</w:t>
      </w:r>
    </w:p>
    <w:p w14:paraId="275ABBA6" w14:textId="77777777" w:rsidR="00783CFD" w:rsidRPr="002E17F8" w:rsidRDefault="00D15392" w:rsidP="002E17F8">
      <w:pPr>
        <w:jc w:val="both"/>
      </w:pPr>
      <w:r w:rsidRPr="00783CFD">
        <w:t xml:space="preserve">The probability of the J-statistic of </w:t>
      </w:r>
      <w:r w:rsidRPr="00783CFD">
        <w:rPr>
          <w:color w:val="000000"/>
        </w:rPr>
        <w:t>8.380227</w:t>
      </w:r>
      <w:r w:rsidRPr="00783CFD">
        <w:t xml:space="preserve"> is reported as </w:t>
      </w:r>
      <w:r w:rsidRPr="00783CFD">
        <w:rPr>
          <w:color w:val="000000"/>
        </w:rPr>
        <w:t>0.397237</w:t>
      </w:r>
      <w:r w:rsidRPr="00783CFD">
        <w:t xml:space="preserve"> and this affirms the validity of the model as a supporting evidence to the results obtained using the first differences transformation. The effect of </w:t>
      </w:r>
      <w:r w:rsidRPr="00783CFD">
        <w:rPr>
          <w:b/>
        </w:rPr>
        <w:t>INV</w:t>
      </w:r>
      <w:r w:rsidRPr="00783CFD">
        <w:t xml:space="preserve"> on </w:t>
      </w:r>
      <w:r w:rsidRPr="00783CFD">
        <w:rPr>
          <w:b/>
        </w:rPr>
        <w:t>ROE</w:t>
      </w:r>
      <w:r w:rsidRPr="00783CFD">
        <w:t xml:space="preserve"> is shown to be positive and significant as obtained under the first differences </w:t>
      </w:r>
      <w:r w:rsidR="009F6627" w:rsidRPr="00783CFD">
        <w:t>transformation;</w:t>
      </w:r>
      <w:r w:rsidRPr="00783CFD">
        <w:t xml:space="preserve"> although the results for </w:t>
      </w:r>
      <w:r w:rsidRPr="00783CFD">
        <w:rPr>
          <w:b/>
        </w:rPr>
        <w:t>LADV</w:t>
      </w:r>
      <w:r w:rsidRPr="00783CFD">
        <w:t xml:space="preserve"> differed with test results obtained using the orthogonal deviations. The substantial concordance of the results obtained from the two approaches provides statistical evidence that the estimated parameters from the first differences transformation can be used in testing </w:t>
      </w:r>
      <w:r w:rsidRPr="00783CFD">
        <w:rPr>
          <w:b/>
        </w:rPr>
        <w:t>H</w:t>
      </w:r>
      <w:r w:rsidRPr="00783CFD">
        <w:rPr>
          <w:b/>
          <w:vertAlign w:val="subscript"/>
        </w:rPr>
        <w:t>01</w:t>
      </w:r>
      <w:r w:rsidRPr="00783CFD">
        <w:t xml:space="preserve"> and </w:t>
      </w:r>
      <w:r w:rsidRPr="00783CFD">
        <w:rPr>
          <w:b/>
        </w:rPr>
        <w:t>H</w:t>
      </w:r>
      <w:r w:rsidRPr="00783CFD">
        <w:rPr>
          <w:b/>
          <w:vertAlign w:val="subscript"/>
        </w:rPr>
        <w:t>02</w:t>
      </w:r>
      <w:r w:rsidRPr="00783CFD">
        <w:t xml:space="preserve"> formulated for the study. </w:t>
      </w:r>
    </w:p>
    <w:p w14:paraId="6860C291" w14:textId="77777777" w:rsidR="002F5FBF" w:rsidRDefault="002F5FBF" w:rsidP="006E1AEA">
      <w:pPr>
        <w:jc w:val="both"/>
        <w:rPr>
          <w:b/>
        </w:rPr>
      </w:pPr>
    </w:p>
    <w:p w14:paraId="3A256C43" w14:textId="77777777" w:rsidR="002F5FBF" w:rsidRDefault="002F5FBF" w:rsidP="006E1AEA">
      <w:pPr>
        <w:jc w:val="both"/>
        <w:rPr>
          <w:b/>
        </w:rPr>
      </w:pPr>
    </w:p>
    <w:p w14:paraId="5EDD9F07" w14:textId="63151076" w:rsidR="00D15392" w:rsidRPr="006E1AEA" w:rsidRDefault="00D15392" w:rsidP="006E1AEA">
      <w:pPr>
        <w:jc w:val="both"/>
        <w:rPr>
          <w:b/>
        </w:rPr>
      </w:pPr>
      <w:r w:rsidRPr="006E1AEA">
        <w:rPr>
          <w:b/>
        </w:rPr>
        <w:t>Discussion of findings</w:t>
      </w:r>
    </w:p>
    <w:p w14:paraId="772AB392" w14:textId="77777777" w:rsidR="00D15392" w:rsidRPr="006E1AEA" w:rsidRDefault="00D15392" w:rsidP="006E1AEA">
      <w:pPr>
        <w:jc w:val="both"/>
      </w:pPr>
      <w:r w:rsidRPr="006E1AEA">
        <w:t>Results on the assessment of the impact of risk assets management (made up of loan and advances and investment securities) on financial performance (m</w:t>
      </w:r>
      <w:r w:rsidR="006E1AEA">
        <w:t>ade up of r</w:t>
      </w:r>
      <w:r w:rsidR="00783CFD" w:rsidRPr="006E1AEA">
        <w:t>eturn on equity) as</w:t>
      </w:r>
      <w:r w:rsidRPr="006E1AEA">
        <w:t xml:space="preserve"> reported </w:t>
      </w:r>
      <w:r w:rsidR="00783CFD" w:rsidRPr="006E1AEA">
        <w:t>above</w:t>
      </w:r>
      <w:r w:rsidRPr="006E1AEA">
        <w:t xml:space="preserve"> are discussed below.</w:t>
      </w:r>
    </w:p>
    <w:p w14:paraId="3C37D4B0" w14:textId="77777777" w:rsidR="00D15392" w:rsidRPr="006E1AEA" w:rsidRDefault="00D15392" w:rsidP="006E1AEA">
      <w:pPr>
        <w:jc w:val="both"/>
        <w:rPr>
          <w:b/>
        </w:rPr>
      </w:pPr>
      <w:r w:rsidRPr="006E1AEA">
        <w:rPr>
          <w:b/>
        </w:rPr>
        <w:t>Impact of loan and advances on the return on equity of DMBs in Nigeria</w:t>
      </w:r>
    </w:p>
    <w:p w14:paraId="44E72619" w14:textId="77777777" w:rsidR="00D15392" w:rsidRPr="006E1AEA" w:rsidRDefault="00D15392" w:rsidP="006E1AEA">
      <w:pPr>
        <w:jc w:val="both"/>
      </w:pPr>
      <w:r w:rsidRPr="006E1AEA">
        <w:t>The result on the impact of loan and advances</w:t>
      </w:r>
      <w:r w:rsidR="001524CB">
        <w:t xml:space="preserve"> </w:t>
      </w:r>
      <w:r w:rsidRPr="006E1AEA">
        <w:t>on the return on equity of selected Deposit Money Banks in Nigeria showed that loan and advances have positive and significant impact on the return on equity, this finding is in line with the res</w:t>
      </w:r>
      <w:r w:rsidR="001524CB">
        <w:t xml:space="preserve">ults of </w:t>
      </w:r>
      <w:proofErr w:type="spellStart"/>
      <w:r w:rsidR="001524CB">
        <w:t>Hamisu</w:t>
      </w:r>
      <w:proofErr w:type="spellEnd"/>
      <w:r w:rsidR="001524CB">
        <w:t xml:space="preserve"> et al (2021) </w:t>
      </w:r>
      <w:proofErr w:type="spellStart"/>
      <w:r w:rsidR="001524CB">
        <w:t>Apochi</w:t>
      </w:r>
      <w:proofErr w:type="spellEnd"/>
      <w:r w:rsidR="001524CB">
        <w:t xml:space="preserve"> and</w:t>
      </w:r>
      <w:r w:rsidRPr="006E1AEA">
        <w:t xml:space="preserve"> Baffa (2022), </w:t>
      </w:r>
      <w:r w:rsidR="001524CB">
        <w:rPr>
          <w:bCs/>
        </w:rPr>
        <w:t>Usman and</w:t>
      </w:r>
      <w:r w:rsidRPr="006E1AEA">
        <w:rPr>
          <w:bCs/>
        </w:rPr>
        <w:t xml:space="preserve"> Aliyu (2023) and </w:t>
      </w:r>
      <w:proofErr w:type="spellStart"/>
      <w:r w:rsidR="001524CB">
        <w:t>Natufe</w:t>
      </w:r>
      <w:proofErr w:type="spellEnd"/>
      <w:r w:rsidR="001524CB">
        <w:t xml:space="preserve"> et al</w:t>
      </w:r>
      <w:r w:rsidRPr="006E1AEA">
        <w:t xml:space="preserve"> (2023)who studied</w:t>
      </w:r>
      <w:r w:rsidRPr="006E1AEA">
        <w:rPr>
          <w:bCs/>
        </w:rPr>
        <w:t xml:space="preserve"> credit risk management and financial performance of Deposit Money Banks in Nigeria</w:t>
      </w:r>
      <w:r w:rsidRPr="006E1AEA">
        <w:t xml:space="preserve"> and discovered that credit risk management has a significant impact on financial performance of Deposit Money Banks’ in Nigeria. But in cont</w:t>
      </w:r>
      <w:r w:rsidR="001524CB">
        <w:t>rary with findings of Umar et al</w:t>
      </w:r>
      <w:r w:rsidRPr="006E1AEA">
        <w:t xml:space="preserve"> (2022) who studied effect of credit risk on financial performance of listed deposit money banks in Nigeria </w:t>
      </w:r>
      <w:r w:rsidRPr="006E1AEA">
        <w:rPr>
          <w:bCs/>
        </w:rPr>
        <w:t>and indicated that</w:t>
      </w:r>
      <w:r w:rsidRPr="006E1AEA">
        <w:t xml:space="preserve"> NPLR and LATD have an insignificant effect on ROE.</w:t>
      </w:r>
    </w:p>
    <w:p w14:paraId="72AD75D4" w14:textId="77777777" w:rsidR="00D15392" w:rsidRPr="006E1AEA" w:rsidRDefault="00D15392" w:rsidP="006E1AEA">
      <w:pPr>
        <w:jc w:val="both"/>
      </w:pPr>
      <w:r w:rsidRPr="006E1AEA">
        <w:rPr>
          <w:b/>
        </w:rPr>
        <w:t>Impact of investment securities on the return on equity of DMBs in Nigeria</w:t>
      </w:r>
    </w:p>
    <w:p w14:paraId="038E43AD" w14:textId="77777777" w:rsidR="00D15392" w:rsidRPr="006E1AEA" w:rsidRDefault="00D15392" w:rsidP="006E1AEA">
      <w:pPr>
        <w:jc w:val="both"/>
      </w:pPr>
      <w:r w:rsidRPr="006E1AEA">
        <w:t>The result on the impact of investment securities on the return on equity of selected Deposit Money Banks in Nigeria revealed that the investment securities have positive (</w:t>
      </w:r>
      <w:r w:rsidRPr="006E1AEA">
        <w:rPr>
          <w:color w:val="000000"/>
        </w:rPr>
        <w:t>0.104242)</w:t>
      </w:r>
      <w:r w:rsidRPr="006E1AEA">
        <w:t xml:space="preserve"> and significant (</w:t>
      </w:r>
      <w:r w:rsidRPr="006E1AEA">
        <w:rPr>
          <w:color w:val="000000"/>
        </w:rPr>
        <w:t>0.0000)</w:t>
      </w:r>
      <w:r w:rsidRPr="006E1AEA">
        <w:t xml:space="preserve"> impact on return on equity, this finding is consis</w:t>
      </w:r>
      <w:r w:rsidR="000A39BA">
        <w:t xml:space="preserve">tent with the works of </w:t>
      </w:r>
      <w:proofErr w:type="spellStart"/>
      <w:r w:rsidR="000A39BA">
        <w:t>Adegbie</w:t>
      </w:r>
      <w:proofErr w:type="spellEnd"/>
      <w:r w:rsidR="000A39BA">
        <w:t xml:space="preserve"> and</w:t>
      </w:r>
      <w:r w:rsidRPr="006E1AEA">
        <w:t xml:space="preserve"> Dada (2018) and </w:t>
      </w:r>
      <w:proofErr w:type="spellStart"/>
      <w:r w:rsidRPr="006E1AEA">
        <w:t>Olugbo</w:t>
      </w:r>
      <w:r w:rsidR="003C4C28">
        <w:t>yega</w:t>
      </w:r>
      <w:proofErr w:type="spellEnd"/>
      <w:r w:rsidR="003C4C28">
        <w:t xml:space="preserve"> et al</w:t>
      </w:r>
      <w:r w:rsidRPr="006E1AEA">
        <w:t xml:space="preserve"> (2019) effect of credit risk management on financial performance of Nigerian listed deposit money banks which found that all the three credit risk parameters have a significant relationship with ROE (P &lt; 0.05). But in contrary with finding of Abubak</w:t>
      </w:r>
      <w:r w:rsidR="000A39BA">
        <w:t xml:space="preserve">ar et al </w:t>
      </w:r>
      <w:r w:rsidRPr="006E1AEA">
        <w:t>(2019) who studied credit risk management and financial performance of quoted deposit money banks in Nigeria</w:t>
      </w:r>
      <w:r w:rsidRPr="006E1AEA">
        <w:rPr>
          <w:bCs/>
        </w:rPr>
        <w:t xml:space="preserve"> and revealed that</w:t>
      </w:r>
      <w:r w:rsidRPr="006E1AEA">
        <w:t xml:space="preserve"> NPLR, CIR and LR have no significant impact on the financial performance measured by</w:t>
      </w:r>
      <w:r w:rsidR="00523281">
        <w:t xml:space="preserve"> ROE. In the same vein, </w:t>
      </w:r>
      <w:proofErr w:type="spellStart"/>
      <w:r w:rsidR="00523281">
        <w:t>Nwanna</w:t>
      </w:r>
      <w:proofErr w:type="spellEnd"/>
      <w:r w:rsidR="00523281">
        <w:t xml:space="preserve"> and</w:t>
      </w:r>
      <w:r w:rsidRPr="006E1AEA">
        <w:t xml:space="preserve"> </w:t>
      </w:r>
      <w:proofErr w:type="spellStart"/>
      <w:r w:rsidRPr="006E1AEA">
        <w:t>Oguezue</w:t>
      </w:r>
      <w:proofErr w:type="spellEnd"/>
      <w:r w:rsidRPr="006E1AEA">
        <w:t xml:space="preserve"> (2017) effect of credit management on profitability of deposit money banks in </w:t>
      </w:r>
      <w:r w:rsidRPr="006E1AEA">
        <w:lastRenderedPageBreak/>
        <w:t xml:space="preserve">Nigeria which the result revealed that loans and advances and loan loss provision have positive and insignificant effect on profitability. </w:t>
      </w:r>
    </w:p>
    <w:p w14:paraId="03C6E87E" w14:textId="77777777" w:rsidR="00A90E60" w:rsidRPr="00A90E60" w:rsidRDefault="00A90E60" w:rsidP="00A90E60">
      <w:pPr>
        <w:jc w:val="both"/>
        <w:rPr>
          <w:b/>
          <w:bCs/>
        </w:rPr>
      </w:pPr>
      <w:r w:rsidRPr="00A90E60">
        <w:rPr>
          <w:b/>
          <w:bCs/>
        </w:rPr>
        <w:t>5.0 Summary of findings</w:t>
      </w:r>
    </w:p>
    <w:p w14:paraId="00D1D66F" w14:textId="77777777" w:rsidR="00A90E60" w:rsidRPr="00A90E60" w:rsidRDefault="00A90E60" w:rsidP="00A90E60">
      <w:pPr>
        <w:jc w:val="both"/>
      </w:pPr>
      <w:r w:rsidRPr="00A90E60">
        <w:t>Findings of this study are summarized as follows:</w:t>
      </w:r>
    </w:p>
    <w:p w14:paraId="0D1C1DB2" w14:textId="77777777" w:rsidR="006E1AEA" w:rsidRPr="00C72083" w:rsidRDefault="006E1AEA" w:rsidP="00C72083">
      <w:pPr>
        <w:pStyle w:val="ListParagraph"/>
        <w:numPr>
          <w:ilvl w:val="0"/>
          <w:numId w:val="5"/>
        </w:numPr>
        <w:spacing w:after="0" w:line="240" w:lineRule="auto"/>
        <w:jc w:val="both"/>
        <w:rPr>
          <w:rFonts w:ascii="Times New Roman" w:hAnsi="Times New Roman"/>
          <w:sz w:val="24"/>
          <w:szCs w:val="24"/>
        </w:rPr>
      </w:pPr>
      <w:r w:rsidRPr="00C72083">
        <w:rPr>
          <w:rFonts w:ascii="Times New Roman" w:hAnsi="Times New Roman"/>
          <w:sz w:val="24"/>
          <w:szCs w:val="24"/>
        </w:rPr>
        <w:t>The study revealed that loan and advances have positive significant impact on return on equity of selected Deposit Money Banks in Nigeria.</w:t>
      </w:r>
    </w:p>
    <w:p w14:paraId="0AABE014" w14:textId="77777777" w:rsidR="00C006E8" w:rsidRPr="006E1AEA" w:rsidRDefault="006E1AEA" w:rsidP="00C72083">
      <w:pPr>
        <w:pStyle w:val="ListParagraph"/>
        <w:numPr>
          <w:ilvl w:val="0"/>
          <w:numId w:val="5"/>
        </w:numPr>
        <w:spacing w:after="0" w:line="240" w:lineRule="auto"/>
        <w:jc w:val="both"/>
        <w:rPr>
          <w:rFonts w:ascii="Times New Roman" w:hAnsi="Times New Roman"/>
          <w:sz w:val="24"/>
          <w:szCs w:val="24"/>
        </w:rPr>
      </w:pPr>
      <w:r w:rsidRPr="006E1AEA">
        <w:rPr>
          <w:rFonts w:ascii="Times New Roman" w:hAnsi="Times New Roman"/>
          <w:sz w:val="24"/>
          <w:szCs w:val="24"/>
        </w:rPr>
        <w:t>It also discovered that investment securities have positive significant impact on the return on equity of selected Deposit Money Banks in Nigeria</w:t>
      </w:r>
    </w:p>
    <w:p w14:paraId="3579C973" w14:textId="77777777" w:rsidR="002F5FBF" w:rsidRDefault="002F5FBF" w:rsidP="007835E4">
      <w:pPr>
        <w:jc w:val="both"/>
        <w:rPr>
          <w:b/>
          <w:bCs/>
        </w:rPr>
      </w:pPr>
    </w:p>
    <w:p w14:paraId="7EC016E5" w14:textId="48B727AC" w:rsidR="007835E4" w:rsidRPr="007835E4" w:rsidRDefault="007835E4" w:rsidP="007835E4">
      <w:pPr>
        <w:jc w:val="both"/>
        <w:rPr>
          <w:b/>
          <w:bCs/>
        </w:rPr>
      </w:pPr>
      <w:r w:rsidRPr="007835E4">
        <w:rPr>
          <w:b/>
          <w:bCs/>
        </w:rPr>
        <w:t>Conclusion from the study</w:t>
      </w:r>
    </w:p>
    <w:p w14:paraId="2A3B5D85" w14:textId="77777777" w:rsidR="002E17F8" w:rsidRPr="002E17F8" w:rsidRDefault="002E17F8" w:rsidP="002E17F8">
      <w:pPr>
        <w:autoSpaceDE w:val="0"/>
        <w:autoSpaceDN w:val="0"/>
        <w:adjustRightInd w:val="0"/>
        <w:jc w:val="both"/>
      </w:pPr>
      <w:r w:rsidRPr="002E17F8">
        <w:t xml:space="preserve">Management of risk asset is very fundamental in the functioning of deposit money banks, as its impact can affect the operations of the DMBs and the economy in general. Therefore, this study evaluated the impact of risk assets management on the financial performance of selected Deposit Money Banks in Nigeria. The result revealed that loan and advances have positive significant impact on return equity signifying that loan and advances have been supportive in significant way in generating return on equity in DMBs of Nigeria. Likewise, similar result was also obtained that investment securities have positive significant impact on the return on equity indicating that investment securities is cheering and of course consequential in engendering returns on equity of selected DMBs in Nigeria. In a nut shell, it means that investment securities and loan and advances are some of the key determinants of returns on the selected banks. Therefore, the study concluded that risk assets management </w:t>
      </w:r>
      <w:r w:rsidR="000D2D2C" w:rsidRPr="002E17F8">
        <w:t>has</w:t>
      </w:r>
      <w:r w:rsidRPr="002E17F8">
        <w:t xml:space="preserve"> positive significant impact on the financial performance in accordance with</w:t>
      </w:r>
      <w:r w:rsidR="000D2D2C">
        <w:t xml:space="preserve"> the </w:t>
      </w:r>
      <w:proofErr w:type="spellStart"/>
      <w:r w:rsidR="000D2D2C">
        <w:t>A</w:t>
      </w:r>
      <w:r w:rsidRPr="002E17F8">
        <w:t>priori</w:t>
      </w:r>
      <w:proofErr w:type="spellEnd"/>
      <w:r w:rsidRPr="002E17F8">
        <w:t xml:space="preserve">-expectation of the study. </w:t>
      </w:r>
    </w:p>
    <w:p w14:paraId="427F7F06" w14:textId="77777777" w:rsidR="007835E4" w:rsidRPr="007835E4" w:rsidRDefault="007835E4" w:rsidP="007835E4">
      <w:pPr>
        <w:jc w:val="both"/>
        <w:rPr>
          <w:b/>
          <w:bCs/>
        </w:rPr>
      </w:pPr>
      <w:r w:rsidRPr="007835E4">
        <w:rPr>
          <w:b/>
          <w:bCs/>
        </w:rPr>
        <w:t>Recommendations</w:t>
      </w:r>
    </w:p>
    <w:p w14:paraId="3038DC80" w14:textId="77777777" w:rsidR="007835E4" w:rsidRPr="00C72083" w:rsidRDefault="007835E4" w:rsidP="00C72083">
      <w:pPr>
        <w:jc w:val="both"/>
      </w:pPr>
      <w:r w:rsidRPr="007835E4">
        <w:t>Based on the findings, the study recommended as follows;</w:t>
      </w:r>
    </w:p>
    <w:p w14:paraId="106FF3BE" w14:textId="77777777" w:rsidR="00C72083" w:rsidRPr="00C72083" w:rsidRDefault="00C72083" w:rsidP="00C72083">
      <w:pPr>
        <w:pStyle w:val="ListParagraph"/>
        <w:numPr>
          <w:ilvl w:val="0"/>
          <w:numId w:val="6"/>
        </w:numPr>
        <w:autoSpaceDE w:val="0"/>
        <w:autoSpaceDN w:val="0"/>
        <w:adjustRightInd w:val="0"/>
        <w:spacing w:line="240" w:lineRule="auto"/>
        <w:jc w:val="both"/>
        <w:rPr>
          <w:rFonts w:ascii="Times New Roman" w:hAnsi="Times New Roman"/>
          <w:sz w:val="24"/>
          <w:szCs w:val="24"/>
        </w:rPr>
      </w:pPr>
      <w:r w:rsidRPr="00C72083">
        <w:rPr>
          <w:rFonts w:ascii="Times New Roman" w:hAnsi="Times New Roman"/>
          <w:sz w:val="24"/>
          <w:szCs w:val="24"/>
        </w:rPr>
        <w:t>The urgent need for deposit money banks in Nigeria to intensify competence in risk assets analysis to reduce the level of non–performing facilities since the impact on returns is not friendly.</w:t>
      </w:r>
    </w:p>
    <w:p w14:paraId="31E68050" w14:textId="77777777" w:rsidR="00C72083" w:rsidRPr="00C72083" w:rsidRDefault="00C72083" w:rsidP="00C72083">
      <w:pPr>
        <w:pStyle w:val="ListParagraph"/>
        <w:numPr>
          <w:ilvl w:val="0"/>
          <w:numId w:val="6"/>
        </w:numPr>
        <w:spacing w:after="0" w:line="240" w:lineRule="auto"/>
        <w:jc w:val="both"/>
        <w:rPr>
          <w:rFonts w:ascii="Times New Roman" w:hAnsi="Times New Roman"/>
          <w:sz w:val="24"/>
          <w:szCs w:val="24"/>
        </w:rPr>
      </w:pPr>
      <w:r w:rsidRPr="00C72083">
        <w:rPr>
          <w:rFonts w:ascii="Times New Roman" w:hAnsi="Times New Roman"/>
          <w:sz w:val="24"/>
          <w:szCs w:val="24"/>
        </w:rPr>
        <w:t xml:space="preserve">Form the outcome, it is clear investment securities and loan and advances are determinants of Banks returns, thus the need to increase the amount invested in this </w:t>
      </w:r>
      <w:proofErr w:type="gramStart"/>
      <w:r w:rsidRPr="00C72083">
        <w:rPr>
          <w:rFonts w:ascii="Times New Roman" w:hAnsi="Times New Roman"/>
          <w:sz w:val="24"/>
          <w:szCs w:val="24"/>
        </w:rPr>
        <w:t>all important</w:t>
      </w:r>
      <w:proofErr w:type="gramEnd"/>
      <w:r w:rsidRPr="00C72083">
        <w:rPr>
          <w:rFonts w:ascii="Times New Roman" w:hAnsi="Times New Roman"/>
          <w:sz w:val="24"/>
          <w:szCs w:val="24"/>
        </w:rPr>
        <w:t xml:space="preserve"> areas to make expected returns. </w:t>
      </w:r>
      <w:proofErr w:type="gramStart"/>
      <w:r w:rsidRPr="00C72083">
        <w:rPr>
          <w:rFonts w:ascii="Times New Roman" w:hAnsi="Times New Roman"/>
          <w:sz w:val="24"/>
          <w:szCs w:val="24"/>
        </w:rPr>
        <w:t>Therefore</w:t>
      </w:r>
      <w:proofErr w:type="gramEnd"/>
      <w:r w:rsidRPr="00C72083">
        <w:rPr>
          <w:rFonts w:ascii="Times New Roman" w:hAnsi="Times New Roman"/>
          <w:sz w:val="24"/>
          <w:szCs w:val="24"/>
        </w:rPr>
        <w:t xml:space="preserve"> the study advises that sufficient funds be deploy in this all important intermediate function. </w:t>
      </w:r>
    </w:p>
    <w:p w14:paraId="72D5510E" w14:textId="77777777" w:rsidR="007835E4" w:rsidRPr="007835E4" w:rsidRDefault="007835E4" w:rsidP="007835E4">
      <w:pPr>
        <w:jc w:val="both"/>
        <w:rPr>
          <w:b/>
          <w:bCs/>
        </w:rPr>
      </w:pPr>
      <w:r w:rsidRPr="007835E4">
        <w:rPr>
          <w:b/>
          <w:bCs/>
        </w:rPr>
        <w:t>Contribution to knowledge</w:t>
      </w:r>
    </w:p>
    <w:p w14:paraId="7C9377AD" w14:textId="77777777" w:rsidR="00C72083" w:rsidRDefault="00C72083" w:rsidP="00C72083">
      <w:pPr>
        <w:autoSpaceDE w:val="0"/>
        <w:autoSpaceDN w:val="0"/>
        <w:adjustRightInd w:val="0"/>
        <w:jc w:val="both"/>
      </w:pPr>
      <w:r w:rsidRPr="00C72083">
        <w:t xml:space="preserve">The research is conceptually rich in literature. As mentioned as part of constraints encountered by this study, that there are not </w:t>
      </w:r>
      <w:proofErr w:type="gramStart"/>
      <w:r w:rsidRPr="00C72083">
        <w:t>much</w:t>
      </w:r>
      <w:proofErr w:type="gramEnd"/>
      <w:r w:rsidRPr="00C72083">
        <w:t xml:space="preserve"> studies on the topic, risk asset management. Paucity of literature on this topic thus its choice by the researcher to fill the gap and this goal has been achieved. </w:t>
      </w:r>
      <w:proofErr w:type="gramStart"/>
      <w:r w:rsidRPr="00C72083">
        <w:t>Also</w:t>
      </w:r>
      <w:proofErr w:type="gramEnd"/>
      <w:r w:rsidRPr="00C72083">
        <w:t xml:space="preserve"> the findings of this study will facilitate its better understanding as well cover the period gap to present period.</w:t>
      </w:r>
    </w:p>
    <w:p w14:paraId="4A9E20C6" w14:textId="77777777" w:rsidR="002F5FBF" w:rsidRDefault="002F5FBF" w:rsidP="00C72083">
      <w:pPr>
        <w:autoSpaceDE w:val="0"/>
        <w:autoSpaceDN w:val="0"/>
        <w:adjustRightInd w:val="0"/>
        <w:jc w:val="both"/>
      </w:pPr>
    </w:p>
    <w:p w14:paraId="40630FC6" w14:textId="77777777" w:rsidR="009176EF" w:rsidRDefault="009176EF" w:rsidP="00C84E74">
      <w:pPr>
        <w:autoSpaceDE w:val="0"/>
        <w:autoSpaceDN w:val="0"/>
        <w:adjustRightInd w:val="0"/>
        <w:jc w:val="both"/>
        <w:rPr>
          <w:bCs/>
          <w:i/>
        </w:rPr>
      </w:pPr>
    </w:p>
    <w:p w14:paraId="3360F65F" w14:textId="77777777" w:rsidR="00DC7C4A" w:rsidRDefault="00352C80" w:rsidP="000D2D2C">
      <w:pPr>
        <w:autoSpaceDE w:val="0"/>
        <w:autoSpaceDN w:val="0"/>
        <w:adjustRightInd w:val="0"/>
        <w:ind w:firstLine="720"/>
        <w:jc w:val="center"/>
        <w:rPr>
          <w:b/>
          <w:bCs/>
        </w:rPr>
      </w:pPr>
      <w:r w:rsidRPr="00352C80">
        <w:rPr>
          <w:b/>
          <w:bCs/>
        </w:rPr>
        <w:t>REFERENCES</w:t>
      </w:r>
    </w:p>
    <w:p w14:paraId="1BF5765B" w14:textId="77777777" w:rsidR="00984766" w:rsidRPr="000D2D2C" w:rsidRDefault="00984766" w:rsidP="000D2D2C">
      <w:pPr>
        <w:autoSpaceDE w:val="0"/>
        <w:autoSpaceDN w:val="0"/>
        <w:adjustRightInd w:val="0"/>
        <w:ind w:firstLine="720"/>
        <w:jc w:val="center"/>
        <w:rPr>
          <w:b/>
          <w:bCs/>
        </w:rPr>
      </w:pPr>
    </w:p>
    <w:p w14:paraId="29D87361"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Abba, G. O., </w:t>
      </w:r>
      <w:proofErr w:type="spellStart"/>
      <w:r w:rsidRPr="00C16FA6">
        <w:rPr>
          <w:rFonts w:ascii="Times New Roman" w:hAnsi="Times New Roman"/>
          <w:sz w:val="24"/>
          <w:szCs w:val="24"/>
        </w:rPr>
        <w:t>Okwa</w:t>
      </w:r>
      <w:proofErr w:type="spellEnd"/>
      <w:r w:rsidRPr="00C16FA6">
        <w:rPr>
          <w:rFonts w:ascii="Times New Roman" w:hAnsi="Times New Roman"/>
          <w:sz w:val="24"/>
          <w:szCs w:val="24"/>
        </w:rPr>
        <w:t xml:space="preserve">, E., </w:t>
      </w:r>
      <w:proofErr w:type="spellStart"/>
      <w:r w:rsidRPr="00C16FA6">
        <w:rPr>
          <w:rFonts w:ascii="Times New Roman" w:hAnsi="Times New Roman"/>
          <w:sz w:val="24"/>
          <w:szCs w:val="24"/>
        </w:rPr>
        <w:t>Soje</w:t>
      </w:r>
      <w:proofErr w:type="spellEnd"/>
      <w:r w:rsidRPr="00C16FA6">
        <w:rPr>
          <w:rFonts w:ascii="Times New Roman" w:hAnsi="Times New Roman"/>
          <w:sz w:val="24"/>
          <w:szCs w:val="24"/>
        </w:rPr>
        <w:t xml:space="preserve">, B., &amp; </w:t>
      </w:r>
      <w:proofErr w:type="spellStart"/>
      <w:r w:rsidRPr="00C16FA6">
        <w:rPr>
          <w:rFonts w:ascii="Times New Roman" w:hAnsi="Times New Roman"/>
          <w:sz w:val="24"/>
          <w:szCs w:val="24"/>
        </w:rPr>
        <w:t>Aikpitanyi</w:t>
      </w:r>
      <w:proofErr w:type="spellEnd"/>
      <w:r w:rsidRPr="00C16FA6">
        <w:rPr>
          <w:rFonts w:ascii="Times New Roman" w:hAnsi="Times New Roman"/>
          <w:sz w:val="24"/>
          <w:szCs w:val="24"/>
        </w:rPr>
        <w:t xml:space="preserve">, L. N. (2018). Determinants of capital adequacy </w:t>
      </w:r>
    </w:p>
    <w:p w14:paraId="6FCF140C"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ratio of deposit money banks in Nigeria. </w:t>
      </w:r>
      <w:r w:rsidRPr="00C16FA6">
        <w:rPr>
          <w:rFonts w:ascii="Times New Roman" w:hAnsi="Times New Roman"/>
          <w:i/>
          <w:iCs/>
          <w:sz w:val="24"/>
          <w:szCs w:val="24"/>
        </w:rPr>
        <w:t>Journal of Accounting &amp; Marketing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(2), 1-7.</w:t>
      </w:r>
    </w:p>
    <w:p w14:paraId="7640F8F5" w14:textId="77777777" w:rsidR="00AB193F" w:rsidRPr="00C16FA6" w:rsidRDefault="00AB193F" w:rsidP="00C16FA6">
      <w:pPr>
        <w:jc w:val="both"/>
      </w:pPr>
      <w:r w:rsidRPr="009E212F">
        <w:t xml:space="preserve">Abubakar, A., </w:t>
      </w:r>
      <w:proofErr w:type="spellStart"/>
      <w:r w:rsidRPr="009E212F">
        <w:t>Sulaiman</w:t>
      </w:r>
      <w:proofErr w:type="spellEnd"/>
      <w:r w:rsidRPr="009E212F">
        <w:t xml:space="preserve">, A. S., Usman, B., &amp; Mohammed, M. U. (2019). Credit risk </w:t>
      </w:r>
    </w:p>
    <w:p w14:paraId="359BBEB9" w14:textId="77777777" w:rsidR="00AB193F" w:rsidRPr="00C16FA6" w:rsidRDefault="00AB193F" w:rsidP="00C16FA6">
      <w:pPr>
        <w:ind w:firstLine="720"/>
        <w:jc w:val="both"/>
      </w:pPr>
      <w:r w:rsidRPr="009E212F">
        <w:t xml:space="preserve">management and financial performance of quoted deposit money banks in Nigeria. </w:t>
      </w:r>
    </w:p>
    <w:p w14:paraId="32F09274" w14:textId="77777777" w:rsidR="00AB193F" w:rsidRPr="00C16FA6" w:rsidRDefault="00AB193F" w:rsidP="00C84E74">
      <w:pPr>
        <w:ind w:firstLine="720"/>
        <w:jc w:val="both"/>
      </w:pPr>
      <w:r w:rsidRPr="009E212F">
        <w:rPr>
          <w:i/>
          <w:iCs/>
        </w:rPr>
        <w:t>Journal of Finance, Accounting and Management</w:t>
      </w:r>
      <w:r w:rsidRPr="009E212F">
        <w:t xml:space="preserve">, </w:t>
      </w:r>
      <w:r w:rsidRPr="009E212F">
        <w:rPr>
          <w:i/>
          <w:iCs/>
        </w:rPr>
        <w:t>10</w:t>
      </w:r>
      <w:r w:rsidRPr="009E212F">
        <w:t>(1), 57-74.</w:t>
      </w:r>
    </w:p>
    <w:p w14:paraId="522F3E69"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lastRenderedPageBreak/>
        <w:t xml:space="preserve">Abu, S. O, </w:t>
      </w:r>
      <w:proofErr w:type="spellStart"/>
      <w:r w:rsidRPr="00C16FA6">
        <w:rPr>
          <w:rFonts w:ascii="Times New Roman" w:hAnsi="Times New Roman"/>
          <w:sz w:val="24"/>
          <w:szCs w:val="24"/>
        </w:rPr>
        <w:t>Okpeh</w:t>
      </w:r>
      <w:proofErr w:type="spellEnd"/>
      <w:r w:rsidRPr="00C16FA6">
        <w:rPr>
          <w:rFonts w:ascii="Times New Roman" w:hAnsi="Times New Roman"/>
          <w:sz w:val="24"/>
          <w:szCs w:val="24"/>
        </w:rPr>
        <w:t xml:space="preserve">, A. J. &amp; </w:t>
      </w:r>
      <w:proofErr w:type="spellStart"/>
      <w:r w:rsidRPr="00C16FA6">
        <w:rPr>
          <w:rFonts w:ascii="Times New Roman" w:hAnsi="Times New Roman"/>
          <w:sz w:val="24"/>
          <w:szCs w:val="24"/>
        </w:rPr>
        <w:t>Okpe</w:t>
      </w:r>
      <w:proofErr w:type="spellEnd"/>
      <w:r w:rsidRPr="00C16FA6">
        <w:rPr>
          <w:rFonts w:ascii="Times New Roman" w:hAnsi="Times New Roman"/>
          <w:sz w:val="24"/>
          <w:szCs w:val="24"/>
        </w:rPr>
        <w:t xml:space="preserve">, U. J. (2016). Board Characteristics and Financial Performance </w:t>
      </w:r>
    </w:p>
    <w:p w14:paraId="797A2CE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of Deposit Money Banks in Nigeria. </w:t>
      </w:r>
      <w:r w:rsidRPr="00C16FA6">
        <w:rPr>
          <w:rFonts w:ascii="Times New Roman" w:hAnsi="Times New Roman"/>
          <w:i/>
          <w:sz w:val="24"/>
          <w:szCs w:val="24"/>
        </w:rPr>
        <w:t xml:space="preserve">International Journal of Business and Social </w:t>
      </w:r>
    </w:p>
    <w:p w14:paraId="5F1A06FD" w14:textId="77777777" w:rsidR="00F74557" w:rsidRPr="00C84E74" w:rsidRDefault="00AB193F" w:rsidP="00C84E74">
      <w:pPr>
        <w:pStyle w:val="NoSpacing"/>
        <w:ind w:firstLine="720"/>
        <w:jc w:val="both"/>
        <w:rPr>
          <w:rFonts w:ascii="Times New Roman" w:hAnsi="Times New Roman"/>
          <w:i/>
          <w:sz w:val="24"/>
          <w:szCs w:val="24"/>
        </w:rPr>
      </w:pPr>
      <w:r w:rsidRPr="00C16FA6">
        <w:rPr>
          <w:rFonts w:ascii="Times New Roman" w:hAnsi="Times New Roman"/>
          <w:i/>
          <w:sz w:val="24"/>
          <w:szCs w:val="24"/>
        </w:rPr>
        <w:t>Science. Vol.7, No.9.</w:t>
      </w:r>
    </w:p>
    <w:p w14:paraId="048B0D07"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Adegbie</w:t>
      </w:r>
      <w:proofErr w:type="spellEnd"/>
      <w:r w:rsidRPr="00C16FA6">
        <w:rPr>
          <w:rFonts w:ascii="Times New Roman" w:hAnsi="Times New Roman"/>
          <w:sz w:val="24"/>
          <w:szCs w:val="24"/>
        </w:rPr>
        <w:t xml:space="preserve">, F. F., &amp; Dada, O. T. (2018). Risk assets management, liquidity management and </w:t>
      </w:r>
    </w:p>
    <w:p w14:paraId="657F755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sustainable performance in Nigeria deposit money banks. </w:t>
      </w:r>
      <w:r w:rsidRPr="00C16FA6">
        <w:rPr>
          <w:rFonts w:ascii="Times New Roman" w:hAnsi="Times New Roman"/>
          <w:i/>
          <w:iCs/>
          <w:sz w:val="24"/>
          <w:szCs w:val="24"/>
        </w:rPr>
        <w:t xml:space="preserve">International Journal of </w:t>
      </w:r>
    </w:p>
    <w:p w14:paraId="65C5ACD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Research</w:t>
      </w:r>
      <w:r w:rsidRPr="00C16FA6">
        <w:rPr>
          <w:rFonts w:ascii="Times New Roman" w:hAnsi="Times New Roman"/>
          <w:sz w:val="24"/>
          <w:szCs w:val="24"/>
        </w:rPr>
        <w:t xml:space="preserve">, </w:t>
      </w:r>
      <w:r w:rsidRPr="00C16FA6">
        <w:rPr>
          <w:rFonts w:ascii="Times New Roman" w:hAnsi="Times New Roman"/>
          <w:i/>
          <w:iCs/>
          <w:sz w:val="24"/>
          <w:szCs w:val="24"/>
        </w:rPr>
        <w:t>6</w:t>
      </w:r>
      <w:r w:rsidRPr="00C16FA6">
        <w:rPr>
          <w:rFonts w:ascii="Times New Roman" w:hAnsi="Times New Roman"/>
          <w:sz w:val="24"/>
          <w:szCs w:val="24"/>
        </w:rPr>
        <w:t>(2), 1-10.</w:t>
      </w:r>
    </w:p>
    <w:p w14:paraId="6B83FE28"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Akande, F. I., &amp; </w:t>
      </w:r>
      <w:proofErr w:type="spellStart"/>
      <w:r w:rsidRPr="00C16FA6">
        <w:rPr>
          <w:rFonts w:ascii="Times New Roman" w:hAnsi="Times New Roman"/>
          <w:sz w:val="24"/>
          <w:szCs w:val="24"/>
        </w:rPr>
        <w:t>Alalade</w:t>
      </w:r>
      <w:proofErr w:type="spellEnd"/>
      <w:r w:rsidRPr="00C16FA6">
        <w:rPr>
          <w:rFonts w:ascii="Times New Roman" w:hAnsi="Times New Roman"/>
          <w:sz w:val="24"/>
          <w:szCs w:val="24"/>
        </w:rPr>
        <w:t xml:space="preserve">, Y. S. A. (2019). Effectiveness of Risk Management Strategies Among </w:t>
      </w:r>
    </w:p>
    <w:p w14:paraId="41BA26C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Journal of Finance and Accounting</w:t>
      </w:r>
      <w:r w:rsidRPr="00C16FA6">
        <w:rPr>
          <w:rFonts w:ascii="Times New Roman" w:hAnsi="Times New Roman"/>
          <w:sz w:val="24"/>
          <w:szCs w:val="24"/>
        </w:rPr>
        <w:t xml:space="preserve">, </w:t>
      </w:r>
      <w:r w:rsidRPr="00C16FA6">
        <w:rPr>
          <w:rFonts w:ascii="Times New Roman" w:hAnsi="Times New Roman"/>
          <w:i/>
          <w:iCs/>
          <w:sz w:val="24"/>
          <w:szCs w:val="24"/>
        </w:rPr>
        <w:t>7</w:t>
      </w:r>
      <w:r w:rsidRPr="00C16FA6">
        <w:rPr>
          <w:rFonts w:ascii="Times New Roman" w:hAnsi="Times New Roman"/>
          <w:sz w:val="24"/>
          <w:szCs w:val="24"/>
        </w:rPr>
        <w:t>(4), 122.</w:t>
      </w:r>
    </w:p>
    <w:p w14:paraId="1D6DE5C7"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Amakwe</w:t>
      </w:r>
      <w:proofErr w:type="spellEnd"/>
      <w:r w:rsidRPr="00C16FA6">
        <w:rPr>
          <w:rFonts w:ascii="Times New Roman" w:hAnsi="Times New Roman"/>
          <w:sz w:val="24"/>
          <w:szCs w:val="24"/>
        </w:rPr>
        <w:t xml:space="preserve">, R. N. (2016). Risk Asset Management and Firms’ Financial Performance: Evidence </w:t>
      </w:r>
    </w:p>
    <w:p w14:paraId="1C14BC17"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sz w:val="24"/>
          <w:szCs w:val="24"/>
        </w:rPr>
        <w:t xml:space="preserve">         from Selected Financial Institutions in Nigeria. </w:t>
      </w:r>
      <w:r w:rsidRPr="00C16FA6">
        <w:rPr>
          <w:rFonts w:ascii="Times New Roman" w:hAnsi="Times New Roman"/>
          <w:i/>
          <w:sz w:val="24"/>
          <w:szCs w:val="24"/>
        </w:rPr>
        <w:t xml:space="preserve">M.Sc. Thesis, Michael Okpara University              </w:t>
      </w:r>
    </w:p>
    <w:p w14:paraId="62808C0E" w14:textId="77777777" w:rsidR="00AB193F" w:rsidRPr="00C16FA6" w:rsidRDefault="00AB193F" w:rsidP="00C16FA6">
      <w:pPr>
        <w:pStyle w:val="NoSpacing"/>
        <w:jc w:val="both"/>
        <w:rPr>
          <w:rFonts w:ascii="Times New Roman" w:hAnsi="Times New Roman"/>
          <w:i/>
          <w:sz w:val="24"/>
          <w:szCs w:val="24"/>
        </w:rPr>
      </w:pPr>
      <w:r w:rsidRPr="00C16FA6">
        <w:rPr>
          <w:rFonts w:ascii="Times New Roman" w:hAnsi="Times New Roman"/>
          <w:i/>
          <w:sz w:val="24"/>
          <w:szCs w:val="24"/>
        </w:rPr>
        <w:t xml:space="preserve">         of Agriculture, </w:t>
      </w:r>
      <w:proofErr w:type="spellStart"/>
      <w:r w:rsidRPr="00C16FA6">
        <w:rPr>
          <w:rFonts w:ascii="Times New Roman" w:hAnsi="Times New Roman"/>
          <w:i/>
          <w:sz w:val="24"/>
          <w:szCs w:val="24"/>
        </w:rPr>
        <w:t>Umudike</w:t>
      </w:r>
      <w:proofErr w:type="spellEnd"/>
      <w:r w:rsidRPr="00C16FA6">
        <w:rPr>
          <w:rFonts w:ascii="Times New Roman" w:hAnsi="Times New Roman"/>
          <w:i/>
          <w:sz w:val="24"/>
          <w:szCs w:val="24"/>
        </w:rPr>
        <w:t>.</w:t>
      </w:r>
    </w:p>
    <w:p w14:paraId="7889DCC9"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Apochi</w:t>
      </w:r>
      <w:proofErr w:type="spellEnd"/>
      <w:r w:rsidRPr="00C16FA6">
        <w:rPr>
          <w:rFonts w:ascii="Times New Roman" w:hAnsi="Times New Roman"/>
          <w:sz w:val="24"/>
          <w:szCs w:val="24"/>
        </w:rPr>
        <w:t xml:space="preserve">, J. G., &amp; Baffa, A. U. M. (2022). Credit risk and financial performance of deposit money </w:t>
      </w:r>
    </w:p>
    <w:p w14:paraId="5BE7F3D8"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banks in Nigeria: moderating role of risk management committee. </w:t>
      </w:r>
      <w:r w:rsidRPr="00C16FA6">
        <w:rPr>
          <w:rFonts w:ascii="Times New Roman" w:hAnsi="Times New Roman"/>
          <w:i/>
          <w:iCs/>
          <w:sz w:val="24"/>
          <w:szCs w:val="24"/>
        </w:rPr>
        <w:t xml:space="preserve">European Journal of </w:t>
      </w:r>
    </w:p>
    <w:p w14:paraId="6C8283CD"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Accounting, Auditing and Finance Research</w:t>
      </w:r>
      <w:r w:rsidRPr="00C16FA6">
        <w:rPr>
          <w:rFonts w:ascii="Times New Roman" w:hAnsi="Times New Roman"/>
          <w:sz w:val="24"/>
          <w:szCs w:val="24"/>
        </w:rPr>
        <w:t xml:space="preserve">, </w:t>
      </w:r>
      <w:r w:rsidRPr="00C16FA6">
        <w:rPr>
          <w:rFonts w:ascii="Times New Roman" w:hAnsi="Times New Roman"/>
          <w:i/>
          <w:iCs/>
          <w:sz w:val="24"/>
          <w:szCs w:val="24"/>
        </w:rPr>
        <w:t>10</w:t>
      </w:r>
      <w:r w:rsidRPr="00C16FA6">
        <w:rPr>
          <w:rFonts w:ascii="Times New Roman" w:hAnsi="Times New Roman"/>
          <w:sz w:val="24"/>
          <w:szCs w:val="24"/>
        </w:rPr>
        <w:t>(10), 98-115.</w:t>
      </w:r>
    </w:p>
    <w:p w14:paraId="6607439C"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Bereh</w:t>
      </w:r>
      <w:proofErr w:type="spellEnd"/>
      <w:r w:rsidRPr="00C16FA6">
        <w:rPr>
          <w:rFonts w:ascii="Times New Roman" w:hAnsi="Times New Roman"/>
          <w:sz w:val="24"/>
          <w:szCs w:val="24"/>
        </w:rPr>
        <w:t xml:space="preserve">, M. N., </w:t>
      </w:r>
      <w:proofErr w:type="spellStart"/>
      <w:r w:rsidRPr="00C16FA6">
        <w:rPr>
          <w:rFonts w:ascii="Times New Roman" w:hAnsi="Times New Roman"/>
          <w:sz w:val="24"/>
          <w:szCs w:val="24"/>
        </w:rPr>
        <w:t>Nyahas</w:t>
      </w:r>
      <w:proofErr w:type="spellEnd"/>
      <w:r w:rsidRPr="00C16FA6">
        <w:rPr>
          <w:rFonts w:ascii="Times New Roman" w:hAnsi="Times New Roman"/>
          <w:sz w:val="24"/>
          <w:szCs w:val="24"/>
        </w:rPr>
        <w:t xml:space="preserve">, S. I., </w:t>
      </w:r>
      <w:proofErr w:type="spellStart"/>
      <w:r w:rsidRPr="00C16FA6">
        <w:rPr>
          <w:rFonts w:ascii="Times New Roman" w:hAnsi="Times New Roman"/>
          <w:sz w:val="24"/>
          <w:szCs w:val="24"/>
        </w:rPr>
        <w:t>Lalu</w:t>
      </w:r>
      <w:proofErr w:type="spellEnd"/>
      <w:r w:rsidRPr="00C16FA6">
        <w:rPr>
          <w:rFonts w:ascii="Times New Roman" w:hAnsi="Times New Roman"/>
          <w:sz w:val="24"/>
          <w:szCs w:val="24"/>
        </w:rPr>
        <w:t xml:space="preserve">, I. D., &amp; </w:t>
      </w:r>
      <w:proofErr w:type="spellStart"/>
      <w:r w:rsidRPr="00C16FA6">
        <w:rPr>
          <w:rFonts w:ascii="Times New Roman" w:hAnsi="Times New Roman"/>
          <w:sz w:val="24"/>
          <w:szCs w:val="24"/>
        </w:rPr>
        <w:t>Ishaku</w:t>
      </w:r>
      <w:proofErr w:type="spellEnd"/>
      <w:r w:rsidRPr="00C16FA6">
        <w:rPr>
          <w:rFonts w:ascii="Times New Roman" w:hAnsi="Times New Roman"/>
          <w:sz w:val="24"/>
          <w:szCs w:val="24"/>
        </w:rPr>
        <w:t xml:space="preserve">, L. </w:t>
      </w:r>
      <w:proofErr w:type="gramStart"/>
      <w:r w:rsidRPr="00C16FA6">
        <w:rPr>
          <w:rFonts w:ascii="Times New Roman" w:hAnsi="Times New Roman"/>
          <w:sz w:val="24"/>
          <w:szCs w:val="24"/>
        </w:rPr>
        <w:t>J.(</w:t>
      </w:r>
      <w:proofErr w:type="gramEnd"/>
      <w:r w:rsidRPr="00C16FA6">
        <w:rPr>
          <w:rFonts w:ascii="Times New Roman" w:hAnsi="Times New Roman"/>
          <w:sz w:val="24"/>
          <w:szCs w:val="24"/>
        </w:rPr>
        <w:t xml:space="preserve">2020) Asset-liability-mix and financial </w:t>
      </w:r>
    </w:p>
    <w:p w14:paraId="3FB9A67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African Journal of Research and</w:t>
      </w:r>
      <w:r w:rsidRPr="00C16FA6">
        <w:rPr>
          <w:rFonts w:ascii="Times New Roman" w:hAnsi="Times New Roman"/>
          <w:sz w:val="24"/>
          <w:szCs w:val="24"/>
        </w:rPr>
        <w:t>, 1.</w:t>
      </w:r>
    </w:p>
    <w:p w14:paraId="5034FC0D"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Edem</w:t>
      </w:r>
      <w:proofErr w:type="spellEnd"/>
      <w:r w:rsidRPr="00C16FA6">
        <w:rPr>
          <w:rFonts w:ascii="Times New Roman" w:hAnsi="Times New Roman"/>
          <w:sz w:val="24"/>
          <w:szCs w:val="24"/>
        </w:rPr>
        <w:t xml:space="preserve">, D. B. (2017). Liquidity management and performance of deposit money banks in Nigeria </w:t>
      </w:r>
    </w:p>
    <w:p w14:paraId="1BB6551E"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(1986–2011): An investigation. </w:t>
      </w:r>
      <w:r w:rsidRPr="00C16FA6">
        <w:rPr>
          <w:rFonts w:ascii="Times New Roman" w:hAnsi="Times New Roman"/>
          <w:i/>
          <w:iCs/>
          <w:sz w:val="24"/>
          <w:szCs w:val="24"/>
        </w:rPr>
        <w:t xml:space="preserve">International Journal of Economics, Finance and </w:t>
      </w:r>
    </w:p>
    <w:p w14:paraId="3CEC23EF" w14:textId="77777777" w:rsidR="00AB193F" w:rsidRPr="00C84E74"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Management Sciences</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(3), 146-161.</w:t>
      </w:r>
    </w:p>
    <w:p w14:paraId="4A2B5EF7" w14:textId="77777777" w:rsidR="00AB193F" w:rsidRPr="00C16FA6" w:rsidRDefault="00AB193F" w:rsidP="00C16FA6">
      <w:pPr>
        <w:jc w:val="both"/>
      </w:pPr>
      <w:r w:rsidRPr="00C16FA6">
        <w:t xml:space="preserve">Effiong, S. A., &amp; </w:t>
      </w:r>
      <w:proofErr w:type="spellStart"/>
      <w:r w:rsidRPr="00C16FA6">
        <w:t>Ejabu</w:t>
      </w:r>
      <w:proofErr w:type="spellEnd"/>
      <w:r w:rsidRPr="00C16FA6">
        <w:t xml:space="preserve">, F. E. (2020). Liquidity risk management and financial performance: are </w:t>
      </w:r>
    </w:p>
    <w:p w14:paraId="7CE70D15" w14:textId="77777777" w:rsidR="00AB193F" w:rsidRPr="00C16FA6" w:rsidRDefault="00AB193F" w:rsidP="00C16FA6">
      <w:pPr>
        <w:ind w:firstLine="720"/>
        <w:jc w:val="both"/>
        <w:rPr>
          <w:i/>
          <w:iCs/>
        </w:rPr>
      </w:pPr>
      <w:r w:rsidRPr="00C16FA6">
        <w:t xml:space="preserve">consumer goods companies involved. </w:t>
      </w:r>
      <w:r w:rsidRPr="00C16FA6">
        <w:rPr>
          <w:i/>
          <w:iCs/>
        </w:rPr>
        <w:t xml:space="preserve">International Journal of Recent Technology and </w:t>
      </w:r>
    </w:p>
    <w:p w14:paraId="46EDD949" w14:textId="77777777" w:rsidR="00AB193F" w:rsidRPr="00C16FA6" w:rsidRDefault="00AB193F" w:rsidP="00C84E74">
      <w:pPr>
        <w:ind w:firstLine="720"/>
        <w:jc w:val="both"/>
      </w:pPr>
      <w:r w:rsidRPr="00C16FA6">
        <w:rPr>
          <w:i/>
          <w:iCs/>
        </w:rPr>
        <w:t>Engineering</w:t>
      </w:r>
      <w:r w:rsidRPr="00C16FA6">
        <w:t xml:space="preserve">, </w:t>
      </w:r>
      <w:r w:rsidRPr="00C16FA6">
        <w:rPr>
          <w:i/>
          <w:iCs/>
        </w:rPr>
        <w:t>9</w:t>
      </w:r>
      <w:r w:rsidRPr="00C16FA6">
        <w:t>(1), 580-589.</w:t>
      </w:r>
    </w:p>
    <w:p w14:paraId="2DB5ACB2"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Hamisu</w:t>
      </w:r>
      <w:proofErr w:type="spellEnd"/>
      <w:r w:rsidRPr="00C16FA6">
        <w:rPr>
          <w:rFonts w:ascii="Times New Roman" w:hAnsi="Times New Roman"/>
          <w:sz w:val="24"/>
          <w:szCs w:val="24"/>
        </w:rPr>
        <w:t xml:space="preserve">, M., Ibrahim, M. A., &amp; </w:t>
      </w:r>
      <w:proofErr w:type="spellStart"/>
      <w:r w:rsidRPr="00C16FA6">
        <w:rPr>
          <w:rFonts w:ascii="Times New Roman" w:hAnsi="Times New Roman"/>
          <w:sz w:val="24"/>
          <w:szCs w:val="24"/>
        </w:rPr>
        <w:t>Zango</w:t>
      </w:r>
      <w:proofErr w:type="spellEnd"/>
      <w:r w:rsidRPr="00C16FA6">
        <w:rPr>
          <w:rFonts w:ascii="Times New Roman" w:hAnsi="Times New Roman"/>
          <w:sz w:val="24"/>
          <w:szCs w:val="24"/>
        </w:rPr>
        <w:t xml:space="preserve">, A. G. (2021). Credit risk management and financial </w:t>
      </w:r>
    </w:p>
    <w:p w14:paraId="2DAF0713" w14:textId="77777777" w:rsidR="00AB193F"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performance of selected banks in Nigeria. </w:t>
      </w:r>
      <w:proofErr w:type="spellStart"/>
      <w:r w:rsidRPr="00C16FA6">
        <w:rPr>
          <w:rFonts w:ascii="Times New Roman" w:hAnsi="Times New Roman"/>
          <w:i/>
          <w:iCs/>
          <w:sz w:val="24"/>
          <w:szCs w:val="24"/>
        </w:rPr>
        <w:t>Polac</w:t>
      </w:r>
      <w:proofErr w:type="spellEnd"/>
      <w:r w:rsidRPr="00C16FA6">
        <w:rPr>
          <w:rFonts w:ascii="Times New Roman" w:hAnsi="Times New Roman"/>
          <w:i/>
          <w:iCs/>
          <w:sz w:val="24"/>
          <w:szCs w:val="24"/>
        </w:rPr>
        <w:t xml:space="preserve"> Economic Review (PER)</w:t>
      </w:r>
      <w:r w:rsidRPr="00C16FA6">
        <w:rPr>
          <w:rFonts w:ascii="Times New Roman" w:hAnsi="Times New Roman"/>
          <w:sz w:val="24"/>
          <w:szCs w:val="24"/>
        </w:rPr>
        <w:t xml:space="preserve">, </w:t>
      </w:r>
      <w:r w:rsidRPr="00C16FA6">
        <w:rPr>
          <w:rFonts w:ascii="Times New Roman" w:hAnsi="Times New Roman"/>
          <w:i/>
          <w:iCs/>
          <w:sz w:val="24"/>
          <w:szCs w:val="24"/>
        </w:rPr>
        <w:t>1</w:t>
      </w:r>
      <w:r w:rsidRPr="00C16FA6">
        <w:rPr>
          <w:rFonts w:ascii="Times New Roman" w:hAnsi="Times New Roman"/>
          <w:sz w:val="24"/>
          <w:szCs w:val="24"/>
        </w:rPr>
        <w:t>(1), 1-12.</w:t>
      </w:r>
    </w:p>
    <w:p w14:paraId="2EAF38A6" w14:textId="77777777" w:rsidR="000D2D2C" w:rsidRDefault="000D2D2C" w:rsidP="00C16FA6">
      <w:pPr>
        <w:pStyle w:val="NoSpacing"/>
        <w:jc w:val="both"/>
        <w:rPr>
          <w:rFonts w:ascii="Times New Roman" w:hAnsi="Times New Roman"/>
          <w:sz w:val="24"/>
          <w:szCs w:val="24"/>
        </w:rPr>
      </w:pPr>
    </w:p>
    <w:p w14:paraId="131CFC7E" w14:textId="77777777" w:rsidR="000D2D2C" w:rsidRDefault="000D2D2C" w:rsidP="00C16FA6">
      <w:pPr>
        <w:pStyle w:val="NoSpacing"/>
        <w:jc w:val="both"/>
        <w:rPr>
          <w:rFonts w:ascii="Times New Roman" w:hAnsi="Times New Roman"/>
          <w:sz w:val="24"/>
          <w:szCs w:val="24"/>
        </w:rPr>
      </w:pPr>
    </w:p>
    <w:p w14:paraId="5A0F2C7D"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Inegbedion</w:t>
      </w:r>
      <w:proofErr w:type="spellEnd"/>
      <w:r w:rsidRPr="00C16FA6">
        <w:rPr>
          <w:rFonts w:ascii="Times New Roman" w:hAnsi="Times New Roman"/>
          <w:sz w:val="24"/>
          <w:szCs w:val="24"/>
        </w:rPr>
        <w:t xml:space="preserve">, H., Vincent, B. D., &amp; </w:t>
      </w:r>
      <w:proofErr w:type="spellStart"/>
      <w:r w:rsidRPr="00C16FA6">
        <w:rPr>
          <w:rFonts w:ascii="Times New Roman" w:hAnsi="Times New Roman"/>
          <w:sz w:val="24"/>
          <w:szCs w:val="24"/>
        </w:rPr>
        <w:t>Obadiaru</w:t>
      </w:r>
      <w:proofErr w:type="spellEnd"/>
      <w:r w:rsidRPr="00C16FA6">
        <w:rPr>
          <w:rFonts w:ascii="Times New Roman" w:hAnsi="Times New Roman"/>
          <w:sz w:val="24"/>
          <w:szCs w:val="24"/>
        </w:rPr>
        <w:t xml:space="preserve">, E. (2020). Risk management and the financial </w:t>
      </w:r>
    </w:p>
    <w:p w14:paraId="132A9287" w14:textId="77777777" w:rsidR="00AB193F" w:rsidRPr="00C84E74" w:rsidRDefault="00AB193F" w:rsidP="00C84E74">
      <w:pPr>
        <w:pStyle w:val="NoSpacing"/>
        <w:ind w:left="720"/>
        <w:jc w:val="both"/>
        <w:rPr>
          <w:rFonts w:ascii="Times New Roman" w:hAnsi="Times New Roman"/>
          <w:sz w:val="24"/>
          <w:szCs w:val="24"/>
        </w:rPr>
      </w:pPr>
      <w:r w:rsidRPr="00C16FA6">
        <w:rPr>
          <w:rFonts w:ascii="Times New Roman" w:hAnsi="Times New Roman"/>
          <w:sz w:val="24"/>
          <w:szCs w:val="24"/>
        </w:rPr>
        <w:t xml:space="preserve">performance of banks in Nigeria. </w:t>
      </w:r>
      <w:r w:rsidRPr="00C16FA6">
        <w:rPr>
          <w:rFonts w:ascii="Times New Roman" w:hAnsi="Times New Roman"/>
          <w:i/>
          <w:iCs/>
          <w:sz w:val="24"/>
          <w:szCs w:val="24"/>
        </w:rPr>
        <w:t>International Journal of Financial Research</w:t>
      </w:r>
      <w:r w:rsidRPr="00C16FA6">
        <w:rPr>
          <w:rFonts w:ascii="Times New Roman" w:hAnsi="Times New Roman"/>
          <w:sz w:val="24"/>
          <w:szCs w:val="24"/>
        </w:rPr>
        <w:t xml:space="preserve">, </w:t>
      </w:r>
      <w:r w:rsidRPr="00C16FA6">
        <w:rPr>
          <w:rFonts w:ascii="Times New Roman" w:hAnsi="Times New Roman"/>
          <w:i/>
          <w:iCs/>
          <w:sz w:val="24"/>
          <w:szCs w:val="24"/>
        </w:rPr>
        <w:t>11</w:t>
      </w:r>
      <w:r w:rsidRPr="00C16FA6">
        <w:rPr>
          <w:rFonts w:ascii="Times New Roman" w:hAnsi="Times New Roman"/>
          <w:sz w:val="24"/>
          <w:szCs w:val="24"/>
        </w:rPr>
        <w:t>(5), 115-128.</w:t>
      </w:r>
    </w:p>
    <w:p w14:paraId="6343F3B9" w14:textId="77777777" w:rsidR="00AB193F" w:rsidRPr="00C16FA6" w:rsidRDefault="00AB193F" w:rsidP="00C16FA6">
      <w:pPr>
        <w:pStyle w:val="ListParagraph"/>
        <w:spacing w:after="0" w:line="240" w:lineRule="auto"/>
        <w:ind w:left="0"/>
        <w:jc w:val="both"/>
        <w:rPr>
          <w:rFonts w:ascii="Times New Roman" w:hAnsi="Times New Roman"/>
          <w:sz w:val="24"/>
          <w:szCs w:val="24"/>
        </w:rPr>
      </w:pPr>
      <w:proofErr w:type="spellStart"/>
      <w:r w:rsidRPr="00C16FA6">
        <w:rPr>
          <w:rFonts w:ascii="Times New Roman" w:hAnsi="Times New Roman"/>
          <w:sz w:val="24"/>
          <w:szCs w:val="24"/>
        </w:rPr>
        <w:t>Kajola</w:t>
      </w:r>
      <w:proofErr w:type="spellEnd"/>
      <w:r w:rsidRPr="00C16FA6">
        <w:rPr>
          <w:rFonts w:ascii="Times New Roman" w:hAnsi="Times New Roman"/>
          <w:sz w:val="24"/>
          <w:szCs w:val="24"/>
        </w:rPr>
        <w:t xml:space="preserve">, S. O., Adedeji, S. B., Olabisi, J., &amp; </w:t>
      </w:r>
      <w:proofErr w:type="spellStart"/>
      <w:r w:rsidRPr="00C16FA6">
        <w:rPr>
          <w:rFonts w:ascii="Times New Roman" w:hAnsi="Times New Roman"/>
          <w:sz w:val="24"/>
          <w:szCs w:val="24"/>
        </w:rPr>
        <w:t>Ayorinde</w:t>
      </w:r>
      <w:proofErr w:type="spellEnd"/>
      <w:r w:rsidRPr="00C16FA6">
        <w:rPr>
          <w:rFonts w:ascii="Times New Roman" w:hAnsi="Times New Roman"/>
          <w:sz w:val="24"/>
          <w:szCs w:val="24"/>
        </w:rPr>
        <w:t xml:space="preserve">, T. (2018). Effect of Credit Risk </w:t>
      </w:r>
    </w:p>
    <w:p w14:paraId="40E9E044" w14:textId="77777777" w:rsidR="00AB193F" w:rsidRPr="00C16FA6" w:rsidRDefault="00AB193F" w:rsidP="00C16FA6">
      <w:pPr>
        <w:pStyle w:val="ListParagraph"/>
        <w:spacing w:after="0" w:line="240" w:lineRule="auto"/>
        <w:ind w:left="0" w:firstLine="720"/>
        <w:jc w:val="both"/>
        <w:rPr>
          <w:rFonts w:ascii="Times New Roman" w:hAnsi="Times New Roman"/>
          <w:sz w:val="24"/>
          <w:szCs w:val="24"/>
        </w:rPr>
      </w:pPr>
      <w:r w:rsidRPr="00C16FA6">
        <w:rPr>
          <w:rFonts w:ascii="Times New Roman" w:hAnsi="Times New Roman"/>
          <w:sz w:val="24"/>
          <w:szCs w:val="24"/>
        </w:rPr>
        <w:t xml:space="preserve">Management on Financial Performance of Nigerian Listed Deposit Money Banks. </w:t>
      </w:r>
    </w:p>
    <w:p w14:paraId="674D654C" w14:textId="77777777" w:rsidR="00AB193F" w:rsidRPr="00C16FA6" w:rsidRDefault="00AB193F" w:rsidP="00C16FA6">
      <w:pPr>
        <w:pStyle w:val="ListParagraph"/>
        <w:spacing w:after="0" w:line="240" w:lineRule="auto"/>
        <w:ind w:left="0" w:firstLine="720"/>
        <w:jc w:val="both"/>
        <w:rPr>
          <w:rFonts w:ascii="Times New Roman" w:hAnsi="Times New Roman"/>
          <w:i/>
          <w:sz w:val="24"/>
          <w:szCs w:val="24"/>
        </w:rPr>
      </w:pPr>
      <w:proofErr w:type="spellStart"/>
      <w:r w:rsidRPr="00C16FA6">
        <w:rPr>
          <w:rFonts w:ascii="Times New Roman" w:hAnsi="Times New Roman"/>
          <w:i/>
          <w:sz w:val="24"/>
          <w:szCs w:val="24"/>
        </w:rPr>
        <w:t>Scholedge</w:t>
      </w:r>
      <w:proofErr w:type="spellEnd"/>
      <w:r w:rsidRPr="00C16FA6">
        <w:rPr>
          <w:rFonts w:ascii="Times New Roman" w:hAnsi="Times New Roman"/>
          <w:i/>
          <w:sz w:val="24"/>
          <w:szCs w:val="24"/>
        </w:rPr>
        <w:t xml:space="preserve"> International Journal of Business Policy and Governance vol.5 Issue 6. p53-</w:t>
      </w:r>
    </w:p>
    <w:p w14:paraId="1F33F139" w14:textId="77777777" w:rsidR="00AB193F" w:rsidRPr="00C16FA6" w:rsidRDefault="00AB193F" w:rsidP="00C84E74">
      <w:pPr>
        <w:pStyle w:val="ListParagraph"/>
        <w:spacing w:after="0" w:line="240" w:lineRule="auto"/>
        <w:ind w:left="0" w:firstLine="720"/>
        <w:jc w:val="both"/>
        <w:rPr>
          <w:rFonts w:ascii="Times New Roman" w:hAnsi="Times New Roman"/>
          <w:sz w:val="24"/>
          <w:szCs w:val="24"/>
        </w:rPr>
      </w:pPr>
      <w:r w:rsidRPr="00C16FA6">
        <w:rPr>
          <w:rFonts w:ascii="Times New Roman" w:hAnsi="Times New Roman"/>
          <w:i/>
          <w:sz w:val="24"/>
          <w:szCs w:val="24"/>
        </w:rPr>
        <w:t xml:space="preserve">62. </w:t>
      </w:r>
      <w:hyperlink r:id="rId7" w:history="1">
        <w:r w:rsidRPr="00C16FA6">
          <w:rPr>
            <w:rStyle w:val="Hyperlink"/>
            <w:rFonts w:ascii="Times New Roman" w:hAnsi="Times New Roman"/>
            <w:i/>
            <w:sz w:val="24"/>
            <w:szCs w:val="24"/>
          </w:rPr>
          <w:t>http://researchgate.net</w:t>
        </w:r>
      </w:hyperlink>
    </w:p>
    <w:p w14:paraId="26B9DEA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Kayode, O. F., </w:t>
      </w:r>
      <w:proofErr w:type="spellStart"/>
      <w:r w:rsidRPr="00C16FA6">
        <w:rPr>
          <w:rFonts w:ascii="Times New Roman" w:hAnsi="Times New Roman"/>
          <w:sz w:val="24"/>
          <w:szCs w:val="24"/>
        </w:rPr>
        <w:t>Obamuyi</w:t>
      </w:r>
      <w:proofErr w:type="spellEnd"/>
      <w:r w:rsidRPr="00C16FA6">
        <w:rPr>
          <w:rFonts w:ascii="Times New Roman" w:hAnsi="Times New Roman"/>
          <w:sz w:val="24"/>
          <w:szCs w:val="24"/>
        </w:rPr>
        <w:t xml:space="preserve">, T. M., </w:t>
      </w:r>
      <w:proofErr w:type="spellStart"/>
      <w:r w:rsidRPr="00C16FA6">
        <w:rPr>
          <w:rFonts w:ascii="Times New Roman" w:hAnsi="Times New Roman"/>
          <w:sz w:val="24"/>
          <w:szCs w:val="24"/>
        </w:rPr>
        <w:t>Owoputi</w:t>
      </w:r>
      <w:proofErr w:type="spellEnd"/>
      <w:r w:rsidRPr="00C16FA6">
        <w:rPr>
          <w:rFonts w:ascii="Times New Roman" w:hAnsi="Times New Roman"/>
          <w:sz w:val="24"/>
          <w:szCs w:val="24"/>
        </w:rPr>
        <w:t xml:space="preserve">, J. A., &amp; </w:t>
      </w:r>
      <w:proofErr w:type="spellStart"/>
      <w:r w:rsidRPr="00C16FA6">
        <w:rPr>
          <w:rFonts w:ascii="Times New Roman" w:hAnsi="Times New Roman"/>
          <w:sz w:val="24"/>
          <w:szCs w:val="24"/>
        </w:rPr>
        <w:t>Adeyefa</w:t>
      </w:r>
      <w:proofErr w:type="spellEnd"/>
      <w:r w:rsidRPr="00C16FA6">
        <w:rPr>
          <w:rFonts w:ascii="Times New Roman" w:hAnsi="Times New Roman"/>
          <w:sz w:val="24"/>
          <w:szCs w:val="24"/>
        </w:rPr>
        <w:t xml:space="preserve">, F. A. (2015). Credit Risk and Bank </w:t>
      </w:r>
    </w:p>
    <w:p w14:paraId="439FFA1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Performance in Nigeria. </w:t>
      </w:r>
      <w:r w:rsidRPr="00C16FA6">
        <w:rPr>
          <w:rFonts w:ascii="Times New Roman" w:hAnsi="Times New Roman"/>
          <w:i/>
          <w:sz w:val="24"/>
          <w:szCs w:val="24"/>
        </w:rPr>
        <w:t>IOSR Journal of Economics and Finance (IOSR-JEF) e-</w:t>
      </w:r>
    </w:p>
    <w:p w14:paraId="6B4B5359"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ISSN:2321-5933, P-ISSN:2321-</w:t>
      </w:r>
      <w:proofErr w:type="gramStart"/>
      <w:r w:rsidRPr="00C16FA6">
        <w:rPr>
          <w:rFonts w:ascii="Times New Roman" w:hAnsi="Times New Roman"/>
          <w:i/>
          <w:sz w:val="24"/>
          <w:szCs w:val="24"/>
        </w:rPr>
        <w:t>5925.Vol.</w:t>
      </w:r>
      <w:proofErr w:type="gramEnd"/>
      <w:r w:rsidRPr="00C16FA6">
        <w:rPr>
          <w:rFonts w:ascii="Times New Roman" w:hAnsi="Times New Roman"/>
          <w:i/>
          <w:sz w:val="24"/>
          <w:szCs w:val="24"/>
        </w:rPr>
        <w:t>6, Issue 2. Ver. 11, pp. 21-28</w:t>
      </w:r>
      <w:r w:rsidRPr="00C16FA6">
        <w:rPr>
          <w:rFonts w:ascii="Times New Roman" w:hAnsi="Times New Roman"/>
          <w:sz w:val="24"/>
          <w:szCs w:val="24"/>
        </w:rPr>
        <w:t>.</w:t>
      </w:r>
    </w:p>
    <w:p w14:paraId="43C9603D" w14:textId="77777777" w:rsidR="00AB193F" w:rsidRPr="00C16FA6" w:rsidRDefault="00AB193F" w:rsidP="00C16FA6">
      <w:pPr>
        <w:jc w:val="both"/>
      </w:pPr>
      <w:proofErr w:type="spellStart"/>
      <w:r w:rsidRPr="00C16FA6">
        <w:t>Natufe</w:t>
      </w:r>
      <w:proofErr w:type="spellEnd"/>
      <w:r w:rsidRPr="00C16FA6">
        <w:t xml:space="preserve">, O. K., &amp; </w:t>
      </w:r>
      <w:proofErr w:type="spellStart"/>
      <w:r w:rsidRPr="00C16FA6">
        <w:t>Evbayiro</w:t>
      </w:r>
      <w:proofErr w:type="spellEnd"/>
      <w:r w:rsidRPr="00C16FA6">
        <w:t xml:space="preserve">-Osagie, E. I. (2023). Credit risk management and the financial </w:t>
      </w:r>
    </w:p>
    <w:p w14:paraId="1F7DD503" w14:textId="77777777" w:rsidR="00AB193F" w:rsidRPr="00C16FA6" w:rsidRDefault="00AB193F" w:rsidP="00C16FA6">
      <w:pPr>
        <w:ind w:firstLine="720"/>
        <w:jc w:val="both"/>
        <w:rPr>
          <w:i/>
          <w:iCs/>
        </w:rPr>
      </w:pPr>
      <w:r w:rsidRPr="00C16FA6">
        <w:t xml:space="preserve">performance of deposit money banks: some new evidence. </w:t>
      </w:r>
      <w:r w:rsidRPr="00C16FA6">
        <w:rPr>
          <w:i/>
          <w:iCs/>
        </w:rPr>
        <w:t xml:space="preserve">Journal of Risk and Financial  </w:t>
      </w:r>
    </w:p>
    <w:p w14:paraId="39618731" w14:textId="77777777" w:rsidR="00AB193F" w:rsidRPr="00C84E74" w:rsidRDefault="00AB193F" w:rsidP="00C84E74">
      <w:pPr>
        <w:ind w:firstLine="720"/>
        <w:jc w:val="both"/>
      </w:pPr>
      <w:r w:rsidRPr="00C16FA6">
        <w:rPr>
          <w:i/>
          <w:iCs/>
        </w:rPr>
        <w:t>Management</w:t>
      </w:r>
      <w:r w:rsidRPr="00C16FA6">
        <w:t xml:space="preserve">, </w:t>
      </w:r>
      <w:r w:rsidRPr="00C16FA6">
        <w:rPr>
          <w:i/>
          <w:iCs/>
        </w:rPr>
        <w:t>16</w:t>
      </w:r>
      <w:r w:rsidRPr="00C16FA6">
        <w:t>(7), 302.</w:t>
      </w:r>
    </w:p>
    <w:p w14:paraId="6D8C37FE"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Ndubuisi</w:t>
      </w:r>
      <w:proofErr w:type="spellEnd"/>
      <w:r w:rsidRPr="00C16FA6">
        <w:rPr>
          <w:rFonts w:ascii="Times New Roman" w:hAnsi="Times New Roman"/>
          <w:sz w:val="24"/>
          <w:szCs w:val="24"/>
        </w:rPr>
        <w:t xml:space="preserve">, C. J., </w:t>
      </w:r>
      <w:proofErr w:type="gramStart"/>
      <w:r w:rsidRPr="00C16FA6">
        <w:rPr>
          <w:rFonts w:ascii="Times New Roman" w:hAnsi="Times New Roman"/>
          <w:sz w:val="24"/>
          <w:szCs w:val="24"/>
        </w:rPr>
        <w:t xml:space="preserve">&amp;  </w:t>
      </w:r>
      <w:proofErr w:type="spellStart"/>
      <w:r w:rsidRPr="00C16FA6">
        <w:rPr>
          <w:rFonts w:ascii="Times New Roman" w:hAnsi="Times New Roman"/>
          <w:sz w:val="24"/>
          <w:szCs w:val="24"/>
        </w:rPr>
        <w:t>Amedu</w:t>
      </w:r>
      <w:proofErr w:type="spellEnd"/>
      <w:proofErr w:type="gramEnd"/>
      <w:r w:rsidRPr="00C16FA6">
        <w:rPr>
          <w:rFonts w:ascii="Times New Roman" w:hAnsi="Times New Roman"/>
          <w:sz w:val="24"/>
          <w:szCs w:val="24"/>
        </w:rPr>
        <w:t xml:space="preserve">, J. M. (2018). An Analysis of the Relationship between Credit Risk </w:t>
      </w:r>
    </w:p>
    <w:p w14:paraId="374CF945"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Management and Banks Performance in Nigeria; A Case Study of Fidelity Bank Nigeria </w:t>
      </w:r>
    </w:p>
    <w:p w14:paraId="1F03986C" w14:textId="77777777" w:rsidR="00AB193F" w:rsidRPr="00C84E74" w:rsidRDefault="00AB193F" w:rsidP="00C84E74">
      <w:pPr>
        <w:pStyle w:val="NoSpacing"/>
        <w:ind w:firstLine="720"/>
        <w:jc w:val="both"/>
        <w:rPr>
          <w:rFonts w:ascii="Times New Roman" w:hAnsi="Times New Roman"/>
          <w:i/>
          <w:sz w:val="24"/>
          <w:szCs w:val="24"/>
        </w:rPr>
      </w:pPr>
      <w:r w:rsidRPr="00C16FA6">
        <w:rPr>
          <w:rFonts w:ascii="Times New Roman" w:hAnsi="Times New Roman"/>
          <w:sz w:val="24"/>
          <w:szCs w:val="24"/>
        </w:rPr>
        <w:t xml:space="preserve">PLC. </w:t>
      </w:r>
      <w:r w:rsidRPr="00C16FA6">
        <w:rPr>
          <w:rFonts w:ascii="Times New Roman" w:hAnsi="Times New Roman"/>
          <w:i/>
          <w:sz w:val="24"/>
          <w:szCs w:val="24"/>
        </w:rPr>
        <w:t>International Journal of Research and Review. ISSN 2349-9788.</w:t>
      </w:r>
    </w:p>
    <w:p w14:paraId="67FB1E3B"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Nwanna</w:t>
      </w:r>
      <w:proofErr w:type="spellEnd"/>
      <w:r w:rsidRPr="00C16FA6">
        <w:rPr>
          <w:rFonts w:ascii="Times New Roman" w:hAnsi="Times New Roman"/>
          <w:sz w:val="24"/>
          <w:szCs w:val="24"/>
        </w:rPr>
        <w:t xml:space="preserve">, I. O., &amp; </w:t>
      </w:r>
      <w:proofErr w:type="spellStart"/>
      <w:r w:rsidRPr="00C16FA6">
        <w:rPr>
          <w:rFonts w:ascii="Times New Roman" w:hAnsi="Times New Roman"/>
          <w:sz w:val="24"/>
          <w:szCs w:val="24"/>
        </w:rPr>
        <w:t>Oguezue</w:t>
      </w:r>
      <w:proofErr w:type="spellEnd"/>
      <w:r w:rsidRPr="00C16FA6">
        <w:rPr>
          <w:rFonts w:ascii="Times New Roman" w:hAnsi="Times New Roman"/>
          <w:sz w:val="24"/>
          <w:szCs w:val="24"/>
        </w:rPr>
        <w:t xml:space="preserve">, F. C. (2017). Effect of credit management on profitability of deposit </w:t>
      </w:r>
    </w:p>
    <w:p w14:paraId="27C3A3B6"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money banks in Nigeria. </w:t>
      </w:r>
      <w:r w:rsidRPr="00C16FA6">
        <w:rPr>
          <w:rFonts w:ascii="Times New Roman" w:hAnsi="Times New Roman"/>
          <w:i/>
          <w:iCs/>
          <w:sz w:val="24"/>
          <w:szCs w:val="24"/>
        </w:rPr>
        <w:t>IIARD International Journal of Banking and Finance Research</w:t>
      </w:r>
      <w:r w:rsidRPr="00C16FA6">
        <w:rPr>
          <w:rFonts w:ascii="Times New Roman" w:hAnsi="Times New Roman"/>
          <w:sz w:val="24"/>
          <w:szCs w:val="24"/>
        </w:rPr>
        <w:t xml:space="preserve">, </w:t>
      </w:r>
    </w:p>
    <w:p w14:paraId="176C54A3"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3</w:t>
      </w:r>
      <w:r w:rsidRPr="00C16FA6">
        <w:rPr>
          <w:rFonts w:ascii="Times New Roman" w:hAnsi="Times New Roman"/>
          <w:sz w:val="24"/>
          <w:szCs w:val="24"/>
        </w:rPr>
        <w:t>(2), 137-160.</w:t>
      </w:r>
    </w:p>
    <w:p w14:paraId="31F7AAB0"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Ogundele</w:t>
      </w:r>
      <w:proofErr w:type="spellEnd"/>
      <w:r w:rsidRPr="00C16FA6">
        <w:rPr>
          <w:rFonts w:ascii="Times New Roman" w:hAnsi="Times New Roman"/>
          <w:sz w:val="24"/>
          <w:szCs w:val="24"/>
        </w:rPr>
        <w:t xml:space="preserve">, A. T., </w:t>
      </w:r>
      <w:proofErr w:type="spellStart"/>
      <w:r w:rsidRPr="00C16FA6">
        <w:rPr>
          <w:rFonts w:ascii="Times New Roman" w:hAnsi="Times New Roman"/>
          <w:sz w:val="24"/>
          <w:szCs w:val="24"/>
        </w:rPr>
        <w:t>Ushie</w:t>
      </w:r>
      <w:proofErr w:type="spellEnd"/>
      <w:r w:rsidRPr="00C16FA6">
        <w:rPr>
          <w:rFonts w:ascii="Times New Roman" w:hAnsi="Times New Roman"/>
          <w:sz w:val="24"/>
          <w:szCs w:val="24"/>
        </w:rPr>
        <w:t xml:space="preserve">, P. O., </w:t>
      </w:r>
      <w:proofErr w:type="spellStart"/>
      <w:r w:rsidRPr="00C16FA6">
        <w:rPr>
          <w:rFonts w:ascii="Times New Roman" w:hAnsi="Times New Roman"/>
          <w:sz w:val="24"/>
          <w:szCs w:val="24"/>
        </w:rPr>
        <w:t>Awodiran</w:t>
      </w:r>
      <w:proofErr w:type="spellEnd"/>
      <w:r w:rsidRPr="00C16FA6">
        <w:rPr>
          <w:rFonts w:ascii="Times New Roman" w:hAnsi="Times New Roman"/>
          <w:sz w:val="24"/>
          <w:szCs w:val="24"/>
        </w:rPr>
        <w:t xml:space="preserve">. M. A., &amp; Ibukun, F. O. (2021). Credit Risk </w:t>
      </w:r>
    </w:p>
    <w:p w14:paraId="055BE1A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lastRenderedPageBreak/>
        <w:t xml:space="preserve">Management and Financial Performance of Deposit Money Banks: Evidence from </w:t>
      </w:r>
    </w:p>
    <w:p w14:paraId="30EBA01A"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Nigeria. </w:t>
      </w:r>
      <w:r w:rsidRPr="00C16FA6">
        <w:rPr>
          <w:rFonts w:ascii="Times New Roman" w:hAnsi="Times New Roman"/>
          <w:i/>
          <w:sz w:val="24"/>
          <w:szCs w:val="24"/>
        </w:rPr>
        <w:t xml:space="preserve">International Journal of Economics and Management Studies. Vol.8, Issue 10,  </w:t>
      </w:r>
    </w:p>
    <w:p w14:paraId="5A69CB47"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pp141-147. ISSN: 2393-9125/doi:10.14445/23939125/IJEMS-V8110P118.</w:t>
      </w:r>
    </w:p>
    <w:p w14:paraId="27A847B9"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Olugboyega</w:t>
      </w:r>
      <w:proofErr w:type="spellEnd"/>
      <w:r w:rsidRPr="00C16FA6">
        <w:rPr>
          <w:rFonts w:ascii="Times New Roman" w:hAnsi="Times New Roman"/>
          <w:sz w:val="24"/>
          <w:szCs w:val="24"/>
        </w:rPr>
        <w:t xml:space="preserve">, K. S., </w:t>
      </w:r>
      <w:proofErr w:type="spellStart"/>
      <w:r w:rsidRPr="00C16FA6">
        <w:rPr>
          <w:rFonts w:ascii="Times New Roman" w:hAnsi="Times New Roman"/>
          <w:sz w:val="24"/>
          <w:szCs w:val="24"/>
        </w:rPr>
        <w:t>Babatunji</w:t>
      </w:r>
      <w:proofErr w:type="spellEnd"/>
      <w:r w:rsidRPr="00C16FA6">
        <w:rPr>
          <w:rFonts w:ascii="Times New Roman" w:hAnsi="Times New Roman"/>
          <w:sz w:val="24"/>
          <w:szCs w:val="24"/>
        </w:rPr>
        <w:t xml:space="preserve">, A. S., </w:t>
      </w:r>
      <w:proofErr w:type="spellStart"/>
      <w:r w:rsidRPr="00C16FA6">
        <w:rPr>
          <w:rFonts w:ascii="Times New Roman" w:hAnsi="Times New Roman"/>
          <w:sz w:val="24"/>
          <w:szCs w:val="24"/>
        </w:rPr>
        <w:t>Jayeola</w:t>
      </w:r>
      <w:proofErr w:type="spellEnd"/>
      <w:r w:rsidRPr="00C16FA6">
        <w:rPr>
          <w:rFonts w:ascii="Times New Roman" w:hAnsi="Times New Roman"/>
          <w:sz w:val="24"/>
          <w:szCs w:val="24"/>
        </w:rPr>
        <w:t xml:space="preserve">, O. L. A. B. I. S. I., &amp; Tobi, B. A. (2019). Effect of </w:t>
      </w:r>
    </w:p>
    <w:p w14:paraId="7DD45161" w14:textId="77777777" w:rsidR="00AB193F" w:rsidRPr="00C16FA6" w:rsidRDefault="00AB193F" w:rsidP="00C16FA6">
      <w:pPr>
        <w:pStyle w:val="NoSpacing"/>
        <w:ind w:firstLine="720"/>
        <w:jc w:val="both"/>
        <w:rPr>
          <w:rFonts w:ascii="Times New Roman" w:hAnsi="Times New Roman"/>
          <w:sz w:val="24"/>
          <w:szCs w:val="24"/>
        </w:rPr>
      </w:pPr>
      <w:r w:rsidRPr="00C16FA6">
        <w:rPr>
          <w:rFonts w:ascii="Times New Roman" w:hAnsi="Times New Roman"/>
          <w:sz w:val="24"/>
          <w:szCs w:val="24"/>
        </w:rPr>
        <w:t xml:space="preserve">credit risk management on financial performance of Nigerian listed deposit money banks. </w:t>
      </w:r>
    </w:p>
    <w:p w14:paraId="5542F9E3" w14:textId="77777777" w:rsidR="00AB193F" w:rsidRPr="00C16FA6" w:rsidRDefault="00AB193F" w:rsidP="00C84E74">
      <w:pPr>
        <w:pStyle w:val="NoSpacing"/>
        <w:ind w:firstLine="720"/>
        <w:jc w:val="both"/>
        <w:rPr>
          <w:rFonts w:ascii="Times New Roman" w:hAnsi="Times New Roman"/>
          <w:sz w:val="24"/>
          <w:szCs w:val="24"/>
        </w:rPr>
      </w:pPr>
      <w:proofErr w:type="spellStart"/>
      <w:r w:rsidRPr="00C16FA6">
        <w:rPr>
          <w:rFonts w:ascii="Times New Roman" w:hAnsi="Times New Roman"/>
          <w:i/>
          <w:iCs/>
          <w:sz w:val="24"/>
          <w:szCs w:val="24"/>
        </w:rPr>
        <w:t>Scholedge</w:t>
      </w:r>
      <w:proofErr w:type="spellEnd"/>
      <w:r w:rsidRPr="00C16FA6">
        <w:rPr>
          <w:rFonts w:ascii="Times New Roman" w:hAnsi="Times New Roman"/>
          <w:i/>
          <w:iCs/>
          <w:sz w:val="24"/>
          <w:szCs w:val="24"/>
        </w:rPr>
        <w:t xml:space="preserve"> International Journal of Business Policy &amp; Governance</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(6), 53-</w:t>
      </w:r>
      <w:proofErr w:type="gramStart"/>
      <w:r w:rsidRPr="00C16FA6">
        <w:rPr>
          <w:rFonts w:ascii="Times New Roman" w:hAnsi="Times New Roman"/>
          <w:sz w:val="24"/>
          <w:szCs w:val="24"/>
        </w:rPr>
        <w:t>62..</w:t>
      </w:r>
      <w:proofErr w:type="gramEnd"/>
    </w:p>
    <w:p w14:paraId="057958DA"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Onyekwelu</w:t>
      </w:r>
      <w:proofErr w:type="spellEnd"/>
      <w:r w:rsidRPr="00C16FA6">
        <w:rPr>
          <w:rFonts w:ascii="Times New Roman" w:hAnsi="Times New Roman"/>
          <w:sz w:val="24"/>
          <w:szCs w:val="24"/>
        </w:rPr>
        <w:t xml:space="preserve">, U. L., </w:t>
      </w:r>
      <w:proofErr w:type="spellStart"/>
      <w:r w:rsidRPr="00C16FA6">
        <w:rPr>
          <w:rFonts w:ascii="Times New Roman" w:hAnsi="Times New Roman"/>
          <w:sz w:val="24"/>
          <w:szCs w:val="24"/>
        </w:rPr>
        <w:t>Chukwuani</w:t>
      </w:r>
      <w:proofErr w:type="spellEnd"/>
      <w:r w:rsidRPr="00C16FA6">
        <w:rPr>
          <w:rFonts w:ascii="Times New Roman" w:hAnsi="Times New Roman"/>
          <w:sz w:val="24"/>
          <w:szCs w:val="24"/>
        </w:rPr>
        <w:t xml:space="preserve">, V. N., &amp; </w:t>
      </w:r>
      <w:proofErr w:type="spellStart"/>
      <w:r w:rsidRPr="00C16FA6">
        <w:rPr>
          <w:rFonts w:ascii="Times New Roman" w:hAnsi="Times New Roman"/>
          <w:sz w:val="24"/>
          <w:szCs w:val="24"/>
        </w:rPr>
        <w:t>Onyeka</w:t>
      </w:r>
      <w:proofErr w:type="spellEnd"/>
      <w:r w:rsidRPr="00C16FA6">
        <w:rPr>
          <w:rFonts w:ascii="Times New Roman" w:hAnsi="Times New Roman"/>
          <w:sz w:val="24"/>
          <w:szCs w:val="24"/>
        </w:rPr>
        <w:t xml:space="preserve">, V. N. (2018). Effect of liquidity on financial </w:t>
      </w:r>
    </w:p>
    <w:p w14:paraId="1B525F71" w14:textId="77777777" w:rsidR="00AB193F" w:rsidRPr="00C16FA6" w:rsidRDefault="00AB193F" w:rsidP="00C16FA6">
      <w:pPr>
        <w:pStyle w:val="NoSpacing"/>
        <w:ind w:firstLine="720"/>
        <w:jc w:val="both"/>
        <w:rPr>
          <w:rFonts w:ascii="Times New Roman" w:hAnsi="Times New Roman"/>
          <w:i/>
          <w:iCs/>
          <w:sz w:val="24"/>
          <w:szCs w:val="24"/>
        </w:rPr>
      </w:pPr>
      <w:r w:rsidRPr="00C16FA6">
        <w:rPr>
          <w:rFonts w:ascii="Times New Roman" w:hAnsi="Times New Roman"/>
          <w:sz w:val="24"/>
          <w:szCs w:val="24"/>
        </w:rPr>
        <w:t xml:space="preserve">performance of deposit money banks in Nigeria. </w:t>
      </w:r>
      <w:r w:rsidRPr="00C16FA6">
        <w:rPr>
          <w:rFonts w:ascii="Times New Roman" w:hAnsi="Times New Roman"/>
          <w:i/>
          <w:iCs/>
          <w:sz w:val="24"/>
          <w:szCs w:val="24"/>
        </w:rPr>
        <w:t xml:space="preserve">Journal of Economics and Sustainable </w:t>
      </w:r>
    </w:p>
    <w:p w14:paraId="42242706"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iCs/>
          <w:sz w:val="24"/>
          <w:szCs w:val="24"/>
        </w:rPr>
        <w:t>Development</w:t>
      </w:r>
      <w:r w:rsidRPr="00C16FA6">
        <w:rPr>
          <w:rFonts w:ascii="Times New Roman" w:hAnsi="Times New Roman"/>
          <w:sz w:val="24"/>
          <w:szCs w:val="24"/>
        </w:rPr>
        <w:t xml:space="preserve">, </w:t>
      </w:r>
      <w:r w:rsidRPr="00C16FA6">
        <w:rPr>
          <w:rFonts w:ascii="Times New Roman" w:hAnsi="Times New Roman"/>
          <w:i/>
          <w:iCs/>
          <w:sz w:val="24"/>
          <w:szCs w:val="24"/>
        </w:rPr>
        <w:t>9</w:t>
      </w:r>
      <w:r w:rsidRPr="00C16FA6">
        <w:rPr>
          <w:rFonts w:ascii="Times New Roman" w:hAnsi="Times New Roman"/>
          <w:sz w:val="24"/>
          <w:szCs w:val="24"/>
        </w:rPr>
        <w:t>(4), 19-28.</w:t>
      </w:r>
    </w:p>
    <w:p w14:paraId="7FF9FB20" w14:textId="77777777" w:rsidR="00AB193F" w:rsidRPr="00C16FA6" w:rsidRDefault="00AB193F" w:rsidP="00C16FA6">
      <w:pPr>
        <w:pStyle w:val="NoSpacing"/>
        <w:jc w:val="both"/>
        <w:rPr>
          <w:rFonts w:ascii="Times New Roman" w:hAnsi="Times New Roman"/>
          <w:sz w:val="24"/>
          <w:szCs w:val="24"/>
        </w:rPr>
      </w:pPr>
      <w:proofErr w:type="spellStart"/>
      <w:r w:rsidRPr="00C16FA6">
        <w:rPr>
          <w:rFonts w:ascii="Times New Roman" w:hAnsi="Times New Roman"/>
          <w:sz w:val="24"/>
          <w:szCs w:val="24"/>
        </w:rPr>
        <w:t>Onyenwe</w:t>
      </w:r>
      <w:proofErr w:type="spellEnd"/>
      <w:r w:rsidRPr="00C16FA6">
        <w:rPr>
          <w:rFonts w:ascii="Times New Roman" w:hAnsi="Times New Roman"/>
          <w:sz w:val="24"/>
          <w:szCs w:val="24"/>
        </w:rPr>
        <w:t xml:space="preserve">, N. I. (2019). Risk Management Implications on Performance of Deposit Money Banks </w:t>
      </w:r>
    </w:p>
    <w:p w14:paraId="3423F4AF" w14:textId="77777777" w:rsidR="00AB193F" w:rsidRPr="00C16FA6" w:rsidRDefault="00AB193F" w:rsidP="00C16FA6">
      <w:pPr>
        <w:pStyle w:val="NoSpacing"/>
        <w:ind w:firstLine="720"/>
        <w:jc w:val="both"/>
        <w:rPr>
          <w:rFonts w:ascii="Times New Roman" w:hAnsi="Times New Roman"/>
          <w:i/>
          <w:sz w:val="24"/>
          <w:szCs w:val="24"/>
        </w:rPr>
      </w:pPr>
      <w:r w:rsidRPr="00C16FA6">
        <w:rPr>
          <w:rFonts w:ascii="Times New Roman" w:hAnsi="Times New Roman"/>
          <w:sz w:val="24"/>
          <w:szCs w:val="24"/>
        </w:rPr>
        <w:t xml:space="preserve">in Nigeria (1998-2016): </w:t>
      </w:r>
      <w:r w:rsidRPr="00C16FA6">
        <w:rPr>
          <w:rFonts w:ascii="Times New Roman" w:hAnsi="Times New Roman"/>
          <w:i/>
          <w:sz w:val="24"/>
          <w:szCs w:val="24"/>
        </w:rPr>
        <w:t xml:space="preserve">International Journal of Academic Accounting, Finance and </w:t>
      </w:r>
    </w:p>
    <w:p w14:paraId="626EB35E"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i/>
          <w:sz w:val="24"/>
          <w:szCs w:val="24"/>
        </w:rPr>
        <w:t>Management Research. ISSN: 2000-008x. Vol.3. Issue 1. Pages 8-22.</w:t>
      </w:r>
    </w:p>
    <w:p w14:paraId="4BE3F62A" w14:textId="77777777" w:rsidR="00AB193F" w:rsidRPr="00C16FA6" w:rsidRDefault="00AB193F" w:rsidP="00C16FA6">
      <w:pPr>
        <w:pStyle w:val="NoSpacing"/>
        <w:jc w:val="both"/>
        <w:rPr>
          <w:rFonts w:ascii="Times New Roman" w:hAnsi="Times New Roman"/>
          <w:sz w:val="24"/>
          <w:szCs w:val="24"/>
        </w:rPr>
      </w:pPr>
      <w:r w:rsidRPr="00C16FA6">
        <w:rPr>
          <w:rFonts w:ascii="Times New Roman" w:hAnsi="Times New Roman"/>
          <w:sz w:val="24"/>
          <w:szCs w:val="24"/>
        </w:rPr>
        <w:t xml:space="preserve">Paulinus, E. C., &amp; Jones, A. S. (2017). Financial risk management and corporate performance of </w:t>
      </w:r>
    </w:p>
    <w:p w14:paraId="03677B02" w14:textId="77777777" w:rsidR="00AB193F" w:rsidRPr="00C16FA6" w:rsidRDefault="00AB193F" w:rsidP="00C84E74">
      <w:pPr>
        <w:pStyle w:val="NoSpacing"/>
        <w:ind w:firstLine="720"/>
        <w:jc w:val="both"/>
        <w:rPr>
          <w:rFonts w:ascii="Times New Roman" w:hAnsi="Times New Roman"/>
          <w:sz w:val="24"/>
          <w:szCs w:val="24"/>
        </w:rPr>
      </w:pPr>
      <w:r w:rsidRPr="00C16FA6">
        <w:rPr>
          <w:rFonts w:ascii="Times New Roman" w:hAnsi="Times New Roman"/>
          <w:sz w:val="24"/>
          <w:szCs w:val="24"/>
        </w:rPr>
        <w:t xml:space="preserve">deposit money banks in Nigeria. </w:t>
      </w:r>
      <w:r w:rsidRPr="00C16FA6">
        <w:rPr>
          <w:rFonts w:ascii="Times New Roman" w:hAnsi="Times New Roman"/>
          <w:i/>
          <w:iCs/>
          <w:sz w:val="24"/>
          <w:szCs w:val="24"/>
        </w:rPr>
        <w:t>Archives of Business Research</w:t>
      </w:r>
      <w:r w:rsidRPr="00C16FA6">
        <w:rPr>
          <w:rFonts w:ascii="Times New Roman" w:hAnsi="Times New Roman"/>
          <w:sz w:val="24"/>
          <w:szCs w:val="24"/>
        </w:rPr>
        <w:t xml:space="preserve">, </w:t>
      </w:r>
      <w:r w:rsidRPr="00C16FA6">
        <w:rPr>
          <w:rFonts w:ascii="Times New Roman" w:hAnsi="Times New Roman"/>
          <w:i/>
          <w:iCs/>
          <w:sz w:val="24"/>
          <w:szCs w:val="24"/>
        </w:rPr>
        <w:t>5</w:t>
      </w:r>
      <w:r w:rsidRPr="00C16FA6">
        <w:rPr>
          <w:rFonts w:ascii="Times New Roman" w:hAnsi="Times New Roman"/>
          <w:sz w:val="24"/>
          <w:szCs w:val="24"/>
        </w:rPr>
        <w:t>(12), 78-87.</w:t>
      </w:r>
    </w:p>
    <w:p w14:paraId="33E6B5B9" w14:textId="77777777" w:rsidR="00AB193F" w:rsidRPr="00C16FA6" w:rsidRDefault="00AB193F" w:rsidP="00C16FA6">
      <w:pPr>
        <w:jc w:val="both"/>
      </w:pPr>
      <w:r w:rsidRPr="00C16FA6">
        <w:t xml:space="preserve">Taiwo, J. N., </w:t>
      </w:r>
      <w:proofErr w:type="spellStart"/>
      <w:r w:rsidRPr="00C16FA6">
        <w:t>Ucheaga</w:t>
      </w:r>
      <w:proofErr w:type="spellEnd"/>
      <w:r w:rsidRPr="00C16FA6">
        <w:t xml:space="preserve">, E. G., </w:t>
      </w:r>
      <w:proofErr w:type="spellStart"/>
      <w:r w:rsidRPr="00C16FA6">
        <w:t>Achugamonu</w:t>
      </w:r>
      <w:proofErr w:type="spellEnd"/>
      <w:r w:rsidRPr="00C16FA6">
        <w:t xml:space="preserve">, B. U., </w:t>
      </w:r>
      <w:proofErr w:type="spellStart"/>
      <w:r w:rsidRPr="00C16FA6">
        <w:t>Adetiloye</w:t>
      </w:r>
      <w:proofErr w:type="spellEnd"/>
      <w:r w:rsidRPr="00C16FA6">
        <w:t xml:space="preserve">, K., &amp; Okoye, O. (2017). Credit </w:t>
      </w:r>
    </w:p>
    <w:p w14:paraId="34D64450" w14:textId="77777777" w:rsidR="00AB193F" w:rsidRPr="00C16FA6" w:rsidRDefault="00AB193F" w:rsidP="00C16FA6">
      <w:pPr>
        <w:ind w:firstLine="720"/>
        <w:jc w:val="both"/>
        <w:rPr>
          <w:i/>
          <w:iCs/>
        </w:rPr>
      </w:pPr>
      <w:r w:rsidRPr="00C16FA6">
        <w:t xml:space="preserve">risk management: Implications on bank performance and lending growth. </w:t>
      </w:r>
      <w:r w:rsidRPr="00C16FA6">
        <w:rPr>
          <w:i/>
          <w:iCs/>
        </w:rPr>
        <w:t xml:space="preserve">Saudi Journal </w:t>
      </w:r>
    </w:p>
    <w:p w14:paraId="1B077D31" w14:textId="77777777" w:rsidR="00AB193F" w:rsidRPr="00C16FA6" w:rsidRDefault="00AB193F" w:rsidP="00C84E74">
      <w:pPr>
        <w:ind w:firstLine="720"/>
        <w:jc w:val="both"/>
      </w:pPr>
      <w:r w:rsidRPr="00C16FA6">
        <w:rPr>
          <w:i/>
          <w:iCs/>
        </w:rPr>
        <w:t>of Business and Management Studies</w:t>
      </w:r>
      <w:r w:rsidRPr="00C16FA6">
        <w:t xml:space="preserve">, </w:t>
      </w:r>
      <w:r w:rsidRPr="00C16FA6">
        <w:rPr>
          <w:i/>
          <w:iCs/>
        </w:rPr>
        <w:t>2</w:t>
      </w:r>
      <w:r w:rsidRPr="00C16FA6">
        <w:t>, 584-590.</w:t>
      </w:r>
    </w:p>
    <w:p w14:paraId="095A8943" w14:textId="77777777" w:rsidR="00AB193F" w:rsidRPr="00C16FA6" w:rsidRDefault="00AB193F" w:rsidP="00C16FA6">
      <w:pPr>
        <w:jc w:val="both"/>
      </w:pPr>
      <w:r w:rsidRPr="00C16FA6">
        <w:t xml:space="preserve">Umar, G., </w:t>
      </w:r>
      <w:proofErr w:type="spellStart"/>
      <w:r w:rsidRPr="00C16FA6">
        <w:t>Tijjani</w:t>
      </w:r>
      <w:proofErr w:type="spellEnd"/>
      <w:r w:rsidRPr="00C16FA6">
        <w:t xml:space="preserve">, M. S., &amp; </w:t>
      </w:r>
      <w:proofErr w:type="spellStart"/>
      <w:r w:rsidRPr="00C16FA6">
        <w:t>Salisu</w:t>
      </w:r>
      <w:proofErr w:type="spellEnd"/>
      <w:r w:rsidRPr="00C16FA6">
        <w:t xml:space="preserve">, A. (2022). Effect of credit risk on financial performance of </w:t>
      </w:r>
    </w:p>
    <w:p w14:paraId="71507540" w14:textId="77777777" w:rsidR="00AB193F" w:rsidRPr="00C16FA6" w:rsidRDefault="00AB193F" w:rsidP="00C16FA6">
      <w:pPr>
        <w:ind w:firstLine="720"/>
        <w:jc w:val="both"/>
        <w:rPr>
          <w:i/>
          <w:iCs/>
        </w:rPr>
      </w:pPr>
      <w:r w:rsidRPr="00C16FA6">
        <w:t xml:space="preserve">listed deposit money banks in Nigeria. </w:t>
      </w:r>
      <w:r w:rsidRPr="00C16FA6">
        <w:rPr>
          <w:i/>
          <w:iCs/>
        </w:rPr>
        <w:t xml:space="preserve">Gusau International Journal of Management and </w:t>
      </w:r>
    </w:p>
    <w:p w14:paraId="36AF1502" w14:textId="77777777" w:rsidR="00AB193F" w:rsidRPr="00C16FA6" w:rsidRDefault="00AB193F" w:rsidP="00C84E74">
      <w:pPr>
        <w:ind w:firstLine="720"/>
        <w:jc w:val="both"/>
      </w:pPr>
      <w:r w:rsidRPr="00C16FA6">
        <w:rPr>
          <w:i/>
          <w:iCs/>
        </w:rPr>
        <w:t>Social Sciences</w:t>
      </w:r>
      <w:r w:rsidRPr="00C16FA6">
        <w:t xml:space="preserve">, </w:t>
      </w:r>
      <w:r w:rsidRPr="00C16FA6">
        <w:rPr>
          <w:i/>
          <w:iCs/>
        </w:rPr>
        <w:t>5</w:t>
      </w:r>
      <w:r w:rsidRPr="00C16FA6">
        <w:t>(1), 49-65.</w:t>
      </w:r>
    </w:p>
    <w:p w14:paraId="75C5B1D5" w14:textId="77777777" w:rsidR="00AB193F" w:rsidRPr="00C16FA6" w:rsidRDefault="00AB193F" w:rsidP="00C16FA6">
      <w:pPr>
        <w:autoSpaceDE w:val="0"/>
        <w:autoSpaceDN w:val="0"/>
        <w:adjustRightInd w:val="0"/>
        <w:jc w:val="both"/>
        <w:rPr>
          <w:bCs/>
        </w:rPr>
      </w:pPr>
      <w:r w:rsidRPr="00C16FA6">
        <w:rPr>
          <w:bCs/>
        </w:rPr>
        <w:t>Usman, A. S., &amp; Aliyu, A.</w:t>
      </w:r>
      <w:r w:rsidRPr="00C16FA6">
        <w:t xml:space="preserve"> (2023). </w:t>
      </w:r>
      <w:r w:rsidRPr="00C16FA6">
        <w:rPr>
          <w:bCs/>
        </w:rPr>
        <w:t xml:space="preserve">Impact of Credit Risk Management on Financial Performance </w:t>
      </w:r>
    </w:p>
    <w:p w14:paraId="3C443CDA" w14:textId="77777777" w:rsidR="00AB193F" w:rsidRPr="00C16FA6" w:rsidRDefault="00AB193F" w:rsidP="00C16FA6">
      <w:pPr>
        <w:autoSpaceDE w:val="0"/>
        <w:autoSpaceDN w:val="0"/>
        <w:adjustRightInd w:val="0"/>
        <w:ind w:firstLine="720"/>
        <w:jc w:val="both"/>
        <w:rPr>
          <w:i/>
          <w:iCs/>
        </w:rPr>
      </w:pPr>
      <w:r w:rsidRPr="00C16FA6">
        <w:rPr>
          <w:bCs/>
        </w:rPr>
        <w:t>of</w:t>
      </w:r>
      <w:r w:rsidRPr="00C16FA6">
        <w:t xml:space="preserve"> </w:t>
      </w:r>
      <w:r w:rsidRPr="00C16FA6">
        <w:rPr>
          <w:bCs/>
        </w:rPr>
        <w:t>Deposit Money Banks in Nigeria: A Conceptual Review:</w:t>
      </w:r>
      <w:r w:rsidRPr="00C16FA6">
        <w:rPr>
          <w:i/>
          <w:iCs/>
        </w:rPr>
        <w:t xml:space="preserve"> International Journal of </w:t>
      </w:r>
    </w:p>
    <w:p w14:paraId="20DF566E" w14:textId="77777777" w:rsidR="00AB193F" w:rsidRPr="000D2D2C" w:rsidRDefault="00AB193F" w:rsidP="000D2D2C">
      <w:pPr>
        <w:autoSpaceDE w:val="0"/>
        <w:autoSpaceDN w:val="0"/>
        <w:adjustRightInd w:val="0"/>
        <w:ind w:firstLine="720"/>
        <w:jc w:val="both"/>
        <w:rPr>
          <w:i/>
          <w:iCs/>
        </w:rPr>
      </w:pPr>
      <w:r w:rsidRPr="00C16FA6">
        <w:rPr>
          <w:i/>
          <w:iCs/>
        </w:rPr>
        <w:t>Economics &amp; Development Policy (IJEDP), Vol. 6, No. 2 – December 2023;</w:t>
      </w:r>
    </w:p>
    <w:p w14:paraId="33038EA2" w14:textId="77777777" w:rsidR="00AB193F" w:rsidRPr="00C16FA6" w:rsidRDefault="00AB193F" w:rsidP="00C16FA6">
      <w:pPr>
        <w:jc w:val="both"/>
      </w:pPr>
      <w:r w:rsidRPr="0026707B">
        <w:t xml:space="preserve">Wisdom, O., </w:t>
      </w:r>
      <w:proofErr w:type="spellStart"/>
      <w:r w:rsidRPr="0026707B">
        <w:t>Obiajulu</w:t>
      </w:r>
      <w:proofErr w:type="spellEnd"/>
      <w:r w:rsidRPr="0026707B">
        <w:t xml:space="preserve">, O., Sandra, E., </w:t>
      </w:r>
      <w:proofErr w:type="spellStart"/>
      <w:r w:rsidRPr="0026707B">
        <w:t>Eze</w:t>
      </w:r>
      <w:proofErr w:type="spellEnd"/>
      <w:r w:rsidRPr="0026707B">
        <w:t xml:space="preserve">, E., &amp; </w:t>
      </w:r>
      <w:proofErr w:type="spellStart"/>
      <w:r w:rsidRPr="0026707B">
        <w:t>Oluwatobi</w:t>
      </w:r>
      <w:proofErr w:type="spellEnd"/>
      <w:r w:rsidRPr="0026707B">
        <w:t xml:space="preserve">, R. (2021). Liquidity management: </w:t>
      </w:r>
    </w:p>
    <w:p w14:paraId="2A839A12" w14:textId="77777777" w:rsidR="00AB193F" w:rsidRPr="00C16FA6" w:rsidRDefault="00AB193F" w:rsidP="00C16FA6">
      <w:pPr>
        <w:ind w:firstLine="720"/>
        <w:jc w:val="both"/>
      </w:pPr>
      <w:r w:rsidRPr="0026707B">
        <w:t xml:space="preserve">implications for financial performance of deposit money banks (DMBs) in Nigeria. </w:t>
      </w:r>
    </w:p>
    <w:p w14:paraId="15BA6761" w14:textId="77777777" w:rsidR="00AB193F" w:rsidRPr="00C16FA6" w:rsidRDefault="00AB193F" w:rsidP="00C84E74">
      <w:pPr>
        <w:ind w:firstLine="720"/>
        <w:jc w:val="both"/>
      </w:pPr>
      <w:r w:rsidRPr="0026707B">
        <w:rPr>
          <w:i/>
          <w:iCs/>
        </w:rPr>
        <w:t>Journal of Asian Business Strategy</w:t>
      </w:r>
      <w:r w:rsidRPr="0026707B">
        <w:t xml:space="preserve">, </w:t>
      </w:r>
      <w:r w:rsidRPr="0026707B">
        <w:rPr>
          <w:i/>
          <w:iCs/>
        </w:rPr>
        <w:t>11</w:t>
      </w:r>
      <w:r w:rsidRPr="0026707B">
        <w:t>(1), 24-32.</w:t>
      </w:r>
    </w:p>
    <w:p w14:paraId="2B1CA89D" w14:textId="77777777" w:rsidR="00AB193F" w:rsidRPr="00C16FA6" w:rsidRDefault="00AB193F" w:rsidP="00C16FA6">
      <w:pPr>
        <w:jc w:val="both"/>
      </w:pPr>
      <w:proofErr w:type="spellStart"/>
      <w:r w:rsidRPr="00C16FA6">
        <w:t>Wuave</w:t>
      </w:r>
      <w:proofErr w:type="spellEnd"/>
      <w:r w:rsidRPr="00C16FA6">
        <w:t xml:space="preserve">, T., </w:t>
      </w:r>
      <w:proofErr w:type="spellStart"/>
      <w:r w:rsidRPr="00C16FA6">
        <w:t>Yua</w:t>
      </w:r>
      <w:proofErr w:type="spellEnd"/>
      <w:r w:rsidRPr="00C16FA6">
        <w:t xml:space="preserve">, H., &amp; </w:t>
      </w:r>
      <w:proofErr w:type="spellStart"/>
      <w:r w:rsidRPr="00C16FA6">
        <w:t>Yua</w:t>
      </w:r>
      <w:proofErr w:type="spellEnd"/>
      <w:r w:rsidRPr="00C16FA6">
        <w:t xml:space="preserve">, P. M. (2020). Effect of Liquidity Management in the Financial </w:t>
      </w:r>
    </w:p>
    <w:p w14:paraId="057D679B" w14:textId="77777777" w:rsidR="00AB193F" w:rsidRPr="00C16FA6" w:rsidRDefault="00AB193F" w:rsidP="00C16FA6">
      <w:pPr>
        <w:ind w:firstLine="720"/>
        <w:jc w:val="both"/>
        <w:rPr>
          <w:i/>
        </w:rPr>
      </w:pPr>
      <w:r w:rsidRPr="00C16FA6">
        <w:t xml:space="preserve">Performance of Banks in Nigeria. </w:t>
      </w:r>
      <w:r w:rsidRPr="00C16FA6">
        <w:rPr>
          <w:i/>
        </w:rPr>
        <w:t xml:space="preserve">European Journal of Business and Innovation </w:t>
      </w:r>
    </w:p>
    <w:p w14:paraId="36FC4D3F" w14:textId="77777777" w:rsidR="00AB193F" w:rsidRPr="00C16FA6" w:rsidRDefault="00AB193F" w:rsidP="00C16FA6">
      <w:pPr>
        <w:ind w:firstLine="720"/>
        <w:jc w:val="both"/>
        <w:rPr>
          <w:i/>
        </w:rPr>
      </w:pPr>
      <w:r w:rsidRPr="00C16FA6">
        <w:rPr>
          <w:i/>
        </w:rPr>
        <w:t xml:space="preserve">Research. Vol.8. No.4. Pp.30-44. ISSN: 2053-4027. </w:t>
      </w:r>
    </w:p>
    <w:p w14:paraId="082C3C9C" w14:textId="77777777" w:rsidR="00DC7C4A" w:rsidRPr="000D2D2C" w:rsidRDefault="00E56C44" w:rsidP="000D2D2C">
      <w:pPr>
        <w:ind w:firstLine="720"/>
        <w:jc w:val="both"/>
      </w:pPr>
      <w:hyperlink r:id="rId8" w:history="1">
        <w:r w:rsidR="00AB193F" w:rsidRPr="00C16FA6">
          <w:rPr>
            <w:rStyle w:val="Hyperlink"/>
            <w:i/>
          </w:rPr>
          <w:t>https://www.researchgate.net/;publication/342814487</w:t>
        </w:r>
      </w:hyperlink>
    </w:p>
    <w:sectPr w:rsidR="00DC7C4A" w:rsidRPr="000D2D2C" w:rsidSect="001B19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6524" w14:textId="77777777" w:rsidR="00E56C44" w:rsidRDefault="00E56C44" w:rsidP="005109C8">
      <w:r>
        <w:separator/>
      </w:r>
    </w:p>
  </w:endnote>
  <w:endnote w:type="continuationSeparator" w:id="0">
    <w:p w14:paraId="62603EA1" w14:textId="77777777" w:rsidR="00E56C44" w:rsidRDefault="00E56C44" w:rsidP="005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D8EF" w14:textId="77777777" w:rsidR="005109C8" w:rsidRDefault="00510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4000" w14:textId="77777777" w:rsidR="005109C8" w:rsidRDefault="00510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869F" w14:textId="77777777" w:rsidR="005109C8" w:rsidRDefault="0051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A399F" w14:textId="77777777" w:rsidR="00E56C44" w:rsidRDefault="00E56C44" w:rsidP="005109C8">
      <w:r>
        <w:separator/>
      </w:r>
    </w:p>
  </w:footnote>
  <w:footnote w:type="continuationSeparator" w:id="0">
    <w:p w14:paraId="261C8C09" w14:textId="77777777" w:rsidR="00E56C44" w:rsidRDefault="00E56C44" w:rsidP="0051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EA62" w14:textId="2F1C23C4" w:rsidR="005109C8" w:rsidRDefault="005109C8">
    <w:pPr>
      <w:pStyle w:val="Header"/>
    </w:pPr>
    <w:r>
      <w:rPr>
        <w:noProof/>
      </w:rPr>
      <w:pict w14:anchorId="66D5B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AD9E" w14:textId="120EEE77" w:rsidR="005109C8" w:rsidRDefault="005109C8">
    <w:pPr>
      <w:pStyle w:val="Header"/>
    </w:pPr>
    <w:r>
      <w:rPr>
        <w:noProof/>
      </w:rPr>
      <w:pict w14:anchorId="5932E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FD9D" w14:textId="34BC7330" w:rsidR="005109C8" w:rsidRDefault="005109C8">
    <w:pPr>
      <w:pStyle w:val="Header"/>
    </w:pPr>
    <w:r>
      <w:rPr>
        <w:noProof/>
      </w:rPr>
      <w:pict w14:anchorId="5175F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84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C64"/>
    <w:multiLevelType w:val="multilevel"/>
    <w:tmpl w:val="227AE51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AB5BAF"/>
    <w:multiLevelType w:val="hybridMultilevel"/>
    <w:tmpl w:val="3A44C8AC"/>
    <w:lvl w:ilvl="0" w:tplc="258E43F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86D"/>
    <w:multiLevelType w:val="multilevel"/>
    <w:tmpl w:val="2E2CDBE2"/>
    <w:lvl w:ilvl="0">
      <w:start w:val="1"/>
      <w:numFmt w:val="lowerRoman"/>
      <w:lvlText w:val="%1."/>
      <w:lvlJc w:val="left"/>
      <w:pPr>
        <w:ind w:left="720" w:hanging="360"/>
      </w:pPr>
      <w:rPr>
        <w:rFonts w:ascii="Times New Roman" w:eastAsiaTheme="minorHAnsi" w:hAnsi="Times New Roman" w:cstheme="minorBidi"/>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F32125"/>
    <w:multiLevelType w:val="hybridMultilevel"/>
    <w:tmpl w:val="869EFE8E"/>
    <w:lvl w:ilvl="0" w:tplc="110402A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E0248"/>
    <w:multiLevelType w:val="multilevel"/>
    <w:tmpl w:val="50B0E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2536C6"/>
    <w:multiLevelType w:val="hybridMultilevel"/>
    <w:tmpl w:val="056C67C2"/>
    <w:lvl w:ilvl="0" w:tplc="D52445F0">
      <w:start w:val="1"/>
      <w:numFmt w:val="low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AwNrY0NDEzNjA0MDRS0lEKTi0uzszPAykwrAUAJ4aYaSwAAAA="/>
  </w:docVars>
  <w:rsids>
    <w:rsidRoot w:val="00206FF4"/>
    <w:rsid w:val="00010A90"/>
    <w:rsid w:val="0001237D"/>
    <w:rsid w:val="0001794E"/>
    <w:rsid w:val="00022BF3"/>
    <w:rsid w:val="00027C11"/>
    <w:rsid w:val="00076D4C"/>
    <w:rsid w:val="00077228"/>
    <w:rsid w:val="0008000F"/>
    <w:rsid w:val="00097438"/>
    <w:rsid w:val="000A39BA"/>
    <w:rsid w:val="000B1CAD"/>
    <w:rsid w:val="000C663A"/>
    <w:rsid w:val="000D0E5F"/>
    <w:rsid w:val="000D2D2C"/>
    <w:rsid w:val="000D497E"/>
    <w:rsid w:val="001202CC"/>
    <w:rsid w:val="00120FD5"/>
    <w:rsid w:val="00125D74"/>
    <w:rsid w:val="001368D1"/>
    <w:rsid w:val="001460F8"/>
    <w:rsid w:val="00147750"/>
    <w:rsid w:val="001524CB"/>
    <w:rsid w:val="001650E9"/>
    <w:rsid w:val="00170C4A"/>
    <w:rsid w:val="00174977"/>
    <w:rsid w:val="001749F0"/>
    <w:rsid w:val="0018061B"/>
    <w:rsid w:val="00181292"/>
    <w:rsid w:val="00181C07"/>
    <w:rsid w:val="001A109D"/>
    <w:rsid w:val="001B0021"/>
    <w:rsid w:val="001B19F7"/>
    <w:rsid w:val="001B6809"/>
    <w:rsid w:val="001B7A83"/>
    <w:rsid w:val="001C003F"/>
    <w:rsid w:val="001E45AD"/>
    <w:rsid w:val="001E4E9D"/>
    <w:rsid w:val="001F1926"/>
    <w:rsid w:val="002033EF"/>
    <w:rsid w:val="00206FF4"/>
    <w:rsid w:val="00214088"/>
    <w:rsid w:val="00214A9E"/>
    <w:rsid w:val="00230FC8"/>
    <w:rsid w:val="002351E5"/>
    <w:rsid w:val="00240CC5"/>
    <w:rsid w:val="002609C3"/>
    <w:rsid w:val="002614F7"/>
    <w:rsid w:val="00267A98"/>
    <w:rsid w:val="0027027F"/>
    <w:rsid w:val="002A11A7"/>
    <w:rsid w:val="002B30D2"/>
    <w:rsid w:val="002B7E1E"/>
    <w:rsid w:val="002C2988"/>
    <w:rsid w:val="002C6331"/>
    <w:rsid w:val="002E002F"/>
    <w:rsid w:val="002E17F8"/>
    <w:rsid w:val="002E52A5"/>
    <w:rsid w:val="002F5FBF"/>
    <w:rsid w:val="003022D4"/>
    <w:rsid w:val="00307C08"/>
    <w:rsid w:val="00322C88"/>
    <w:rsid w:val="003305ED"/>
    <w:rsid w:val="00331FC8"/>
    <w:rsid w:val="00333C9B"/>
    <w:rsid w:val="0035285F"/>
    <w:rsid w:val="00352C80"/>
    <w:rsid w:val="00352DCC"/>
    <w:rsid w:val="00354A70"/>
    <w:rsid w:val="00357CC8"/>
    <w:rsid w:val="0036167A"/>
    <w:rsid w:val="003673BC"/>
    <w:rsid w:val="0037321B"/>
    <w:rsid w:val="003754C0"/>
    <w:rsid w:val="0037589C"/>
    <w:rsid w:val="003A5001"/>
    <w:rsid w:val="003A78F6"/>
    <w:rsid w:val="003C4C28"/>
    <w:rsid w:val="003C7B26"/>
    <w:rsid w:val="003D39BC"/>
    <w:rsid w:val="003F2432"/>
    <w:rsid w:val="00401916"/>
    <w:rsid w:val="00404841"/>
    <w:rsid w:val="00405B2F"/>
    <w:rsid w:val="00406F2D"/>
    <w:rsid w:val="00410D4B"/>
    <w:rsid w:val="00430E69"/>
    <w:rsid w:val="004322FE"/>
    <w:rsid w:val="0043653F"/>
    <w:rsid w:val="004520D5"/>
    <w:rsid w:val="00463058"/>
    <w:rsid w:val="00467F0B"/>
    <w:rsid w:val="00482AD6"/>
    <w:rsid w:val="004861DE"/>
    <w:rsid w:val="00493763"/>
    <w:rsid w:val="004A62AE"/>
    <w:rsid w:val="004B5CA8"/>
    <w:rsid w:val="004B71A2"/>
    <w:rsid w:val="004D1F7D"/>
    <w:rsid w:val="004D4393"/>
    <w:rsid w:val="004E2B83"/>
    <w:rsid w:val="004E3788"/>
    <w:rsid w:val="004E4956"/>
    <w:rsid w:val="004F2979"/>
    <w:rsid w:val="004F2985"/>
    <w:rsid w:val="00502012"/>
    <w:rsid w:val="005109C8"/>
    <w:rsid w:val="00512717"/>
    <w:rsid w:val="0051616F"/>
    <w:rsid w:val="005174FD"/>
    <w:rsid w:val="0052010C"/>
    <w:rsid w:val="00523281"/>
    <w:rsid w:val="00525BDF"/>
    <w:rsid w:val="00536437"/>
    <w:rsid w:val="0057371F"/>
    <w:rsid w:val="005813BA"/>
    <w:rsid w:val="00581A4D"/>
    <w:rsid w:val="00584B00"/>
    <w:rsid w:val="00585AE8"/>
    <w:rsid w:val="00585F74"/>
    <w:rsid w:val="005904FA"/>
    <w:rsid w:val="005909E9"/>
    <w:rsid w:val="00594C34"/>
    <w:rsid w:val="00595165"/>
    <w:rsid w:val="005A0FED"/>
    <w:rsid w:val="005A154B"/>
    <w:rsid w:val="005A7248"/>
    <w:rsid w:val="005C0124"/>
    <w:rsid w:val="005D1578"/>
    <w:rsid w:val="005D2E52"/>
    <w:rsid w:val="00605FC2"/>
    <w:rsid w:val="00610C08"/>
    <w:rsid w:val="00626CCF"/>
    <w:rsid w:val="00630CBC"/>
    <w:rsid w:val="00633D56"/>
    <w:rsid w:val="00642C65"/>
    <w:rsid w:val="00651EEF"/>
    <w:rsid w:val="00652053"/>
    <w:rsid w:val="00661215"/>
    <w:rsid w:val="0067555E"/>
    <w:rsid w:val="006836D4"/>
    <w:rsid w:val="0068485F"/>
    <w:rsid w:val="00684AE7"/>
    <w:rsid w:val="006927CE"/>
    <w:rsid w:val="00692CD8"/>
    <w:rsid w:val="00696107"/>
    <w:rsid w:val="006A56C8"/>
    <w:rsid w:val="006D6208"/>
    <w:rsid w:val="006E1AEA"/>
    <w:rsid w:val="0070017F"/>
    <w:rsid w:val="00702EFC"/>
    <w:rsid w:val="007069FA"/>
    <w:rsid w:val="00707585"/>
    <w:rsid w:val="00716F9E"/>
    <w:rsid w:val="00740FCE"/>
    <w:rsid w:val="00743587"/>
    <w:rsid w:val="007442E5"/>
    <w:rsid w:val="00745652"/>
    <w:rsid w:val="007458F6"/>
    <w:rsid w:val="00754EE2"/>
    <w:rsid w:val="0075724C"/>
    <w:rsid w:val="00760511"/>
    <w:rsid w:val="007610F5"/>
    <w:rsid w:val="0076262B"/>
    <w:rsid w:val="007675C5"/>
    <w:rsid w:val="00774ADE"/>
    <w:rsid w:val="007835E4"/>
    <w:rsid w:val="00783CFD"/>
    <w:rsid w:val="00787BF2"/>
    <w:rsid w:val="00787C94"/>
    <w:rsid w:val="007954FE"/>
    <w:rsid w:val="007A1B7A"/>
    <w:rsid w:val="007A629D"/>
    <w:rsid w:val="007D3157"/>
    <w:rsid w:val="007D386F"/>
    <w:rsid w:val="007E21A8"/>
    <w:rsid w:val="007E7859"/>
    <w:rsid w:val="007F7B6C"/>
    <w:rsid w:val="00806247"/>
    <w:rsid w:val="00812D1B"/>
    <w:rsid w:val="00815737"/>
    <w:rsid w:val="00820C4B"/>
    <w:rsid w:val="00854961"/>
    <w:rsid w:val="00865451"/>
    <w:rsid w:val="00885D29"/>
    <w:rsid w:val="00892B76"/>
    <w:rsid w:val="0089440B"/>
    <w:rsid w:val="008A1827"/>
    <w:rsid w:val="008B145F"/>
    <w:rsid w:val="008B16E1"/>
    <w:rsid w:val="008C0B08"/>
    <w:rsid w:val="008C0D02"/>
    <w:rsid w:val="008D5010"/>
    <w:rsid w:val="008F4B72"/>
    <w:rsid w:val="00901131"/>
    <w:rsid w:val="00914763"/>
    <w:rsid w:val="009176EF"/>
    <w:rsid w:val="00922B86"/>
    <w:rsid w:val="00942A35"/>
    <w:rsid w:val="009600D6"/>
    <w:rsid w:val="00967460"/>
    <w:rsid w:val="00971013"/>
    <w:rsid w:val="00973376"/>
    <w:rsid w:val="00974C15"/>
    <w:rsid w:val="00976AB9"/>
    <w:rsid w:val="00977F0A"/>
    <w:rsid w:val="00984766"/>
    <w:rsid w:val="00996140"/>
    <w:rsid w:val="009A234E"/>
    <w:rsid w:val="009A2EEC"/>
    <w:rsid w:val="009B62F2"/>
    <w:rsid w:val="009C49CF"/>
    <w:rsid w:val="009D2082"/>
    <w:rsid w:val="009E194C"/>
    <w:rsid w:val="009F081F"/>
    <w:rsid w:val="009F6627"/>
    <w:rsid w:val="009F67C7"/>
    <w:rsid w:val="00A10185"/>
    <w:rsid w:val="00A23DCD"/>
    <w:rsid w:val="00A33D31"/>
    <w:rsid w:val="00A34845"/>
    <w:rsid w:val="00A47397"/>
    <w:rsid w:val="00A516A2"/>
    <w:rsid w:val="00A5347C"/>
    <w:rsid w:val="00A64931"/>
    <w:rsid w:val="00A73390"/>
    <w:rsid w:val="00A73E4D"/>
    <w:rsid w:val="00A74144"/>
    <w:rsid w:val="00A77D0C"/>
    <w:rsid w:val="00A8033B"/>
    <w:rsid w:val="00A90691"/>
    <w:rsid w:val="00A90E60"/>
    <w:rsid w:val="00A9462A"/>
    <w:rsid w:val="00AA7C1C"/>
    <w:rsid w:val="00AB193F"/>
    <w:rsid w:val="00AB2FEF"/>
    <w:rsid w:val="00AB5654"/>
    <w:rsid w:val="00AC1C39"/>
    <w:rsid w:val="00AC74FE"/>
    <w:rsid w:val="00AE029F"/>
    <w:rsid w:val="00AE1952"/>
    <w:rsid w:val="00AF0247"/>
    <w:rsid w:val="00AF1765"/>
    <w:rsid w:val="00AF3D83"/>
    <w:rsid w:val="00B02A6D"/>
    <w:rsid w:val="00B1203F"/>
    <w:rsid w:val="00B14DCE"/>
    <w:rsid w:val="00B46AD8"/>
    <w:rsid w:val="00B47738"/>
    <w:rsid w:val="00B51951"/>
    <w:rsid w:val="00B566B6"/>
    <w:rsid w:val="00B60276"/>
    <w:rsid w:val="00B608FF"/>
    <w:rsid w:val="00B83D82"/>
    <w:rsid w:val="00B9469C"/>
    <w:rsid w:val="00B979CE"/>
    <w:rsid w:val="00BA4AD9"/>
    <w:rsid w:val="00BB4CD0"/>
    <w:rsid w:val="00BC5C3E"/>
    <w:rsid w:val="00BD25C3"/>
    <w:rsid w:val="00BE24FA"/>
    <w:rsid w:val="00BE2B97"/>
    <w:rsid w:val="00BE59EA"/>
    <w:rsid w:val="00C006E8"/>
    <w:rsid w:val="00C01E29"/>
    <w:rsid w:val="00C16FA6"/>
    <w:rsid w:val="00C20597"/>
    <w:rsid w:val="00C23264"/>
    <w:rsid w:val="00C24C3E"/>
    <w:rsid w:val="00C31171"/>
    <w:rsid w:val="00C3533D"/>
    <w:rsid w:val="00C37EA2"/>
    <w:rsid w:val="00C5431A"/>
    <w:rsid w:val="00C65F84"/>
    <w:rsid w:val="00C72083"/>
    <w:rsid w:val="00C74511"/>
    <w:rsid w:val="00C81D49"/>
    <w:rsid w:val="00C84E74"/>
    <w:rsid w:val="00C84F07"/>
    <w:rsid w:val="00C91FA5"/>
    <w:rsid w:val="00C9604C"/>
    <w:rsid w:val="00CA3436"/>
    <w:rsid w:val="00CC43B2"/>
    <w:rsid w:val="00CD1DF0"/>
    <w:rsid w:val="00CD44F7"/>
    <w:rsid w:val="00CE6AF5"/>
    <w:rsid w:val="00D02C11"/>
    <w:rsid w:val="00D15392"/>
    <w:rsid w:val="00D3013A"/>
    <w:rsid w:val="00D47372"/>
    <w:rsid w:val="00D56940"/>
    <w:rsid w:val="00D635BD"/>
    <w:rsid w:val="00D6570C"/>
    <w:rsid w:val="00D7043D"/>
    <w:rsid w:val="00D77A9E"/>
    <w:rsid w:val="00D82BD3"/>
    <w:rsid w:val="00D91371"/>
    <w:rsid w:val="00D97B13"/>
    <w:rsid w:val="00DA2E24"/>
    <w:rsid w:val="00DA7336"/>
    <w:rsid w:val="00DA77E3"/>
    <w:rsid w:val="00DB34AF"/>
    <w:rsid w:val="00DB4A70"/>
    <w:rsid w:val="00DC0D96"/>
    <w:rsid w:val="00DC46CF"/>
    <w:rsid w:val="00DC7C4A"/>
    <w:rsid w:val="00DD50B9"/>
    <w:rsid w:val="00DE6361"/>
    <w:rsid w:val="00DF0661"/>
    <w:rsid w:val="00E02576"/>
    <w:rsid w:val="00E0462F"/>
    <w:rsid w:val="00E06B8E"/>
    <w:rsid w:val="00E2678A"/>
    <w:rsid w:val="00E30062"/>
    <w:rsid w:val="00E528F6"/>
    <w:rsid w:val="00E531A1"/>
    <w:rsid w:val="00E56C44"/>
    <w:rsid w:val="00E71369"/>
    <w:rsid w:val="00E737F3"/>
    <w:rsid w:val="00E76228"/>
    <w:rsid w:val="00E76C39"/>
    <w:rsid w:val="00E96236"/>
    <w:rsid w:val="00EA08D0"/>
    <w:rsid w:val="00EA6A0A"/>
    <w:rsid w:val="00EA7C34"/>
    <w:rsid w:val="00EB68DE"/>
    <w:rsid w:val="00EC0BD8"/>
    <w:rsid w:val="00ED4672"/>
    <w:rsid w:val="00EF61E5"/>
    <w:rsid w:val="00F03394"/>
    <w:rsid w:val="00F21F6F"/>
    <w:rsid w:val="00F36BC1"/>
    <w:rsid w:val="00F46B3F"/>
    <w:rsid w:val="00F7220A"/>
    <w:rsid w:val="00F74557"/>
    <w:rsid w:val="00F77AB4"/>
    <w:rsid w:val="00F925AC"/>
    <w:rsid w:val="00F97255"/>
    <w:rsid w:val="00FA1C8A"/>
    <w:rsid w:val="00FB262B"/>
    <w:rsid w:val="00FB785A"/>
    <w:rsid w:val="00FC591B"/>
    <w:rsid w:val="00FE12E6"/>
    <w:rsid w:val="00FE229D"/>
    <w:rsid w:val="00FE2BB1"/>
    <w:rsid w:val="00FE4F66"/>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6"/>
        <o:r id="V:Rule2" type="connector" idref="#_x0000_s1048"/>
      </o:rules>
    </o:shapelayout>
  </w:shapeDefaults>
  <w:decimalSymbol w:val="."/>
  <w:listSeparator w:val=","/>
  <w14:docId w14:val="5A532910"/>
  <w15:docId w15:val="{775EB14A-8E08-44A8-A06F-DA8BC8C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A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88"/>
    <w:pPr>
      <w:spacing w:after="200" w:line="276" w:lineRule="auto"/>
      <w:ind w:left="720"/>
      <w:contextualSpacing/>
    </w:pPr>
    <w:rPr>
      <w:rFonts w:ascii="Courier" w:eastAsia="Courier" w:hAnsi="Courier"/>
      <w:sz w:val="22"/>
      <w:szCs w:val="22"/>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pPr>
      <w:spacing w:after="200" w:line="276" w:lineRule="auto"/>
    </w:pPr>
    <w:rPr>
      <w:rFonts w:ascii="Courier" w:eastAsia="Courier" w:hAnsi="Courier"/>
      <w:sz w:val="20"/>
      <w:szCs w:val="20"/>
    </w:rPr>
  </w:style>
  <w:style w:type="character" w:customStyle="1" w:styleId="CommentTextChar">
    <w:name w:val="Comment Text Char"/>
    <w:basedOn w:val="DefaultParagraphFont"/>
    <w:link w:val="CommentText"/>
    <w:uiPriority w:val="99"/>
    <w:semiHidden/>
    <w:rsid w:val="00322C88"/>
    <w:rPr>
      <w:rFonts w:ascii="Courier" w:eastAsia="Courier" w:hAnsi="Courier" w:cs="Times New Roman"/>
      <w:sz w:val="20"/>
      <w:szCs w:val="20"/>
    </w:rPr>
  </w:style>
  <w:style w:type="paragraph" w:styleId="BalloonText">
    <w:name w:val="Balloon Text"/>
    <w:basedOn w:val="Normal"/>
    <w:link w:val="BalloonTextChar"/>
    <w:uiPriority w:val="99"/>
    <w:semiHidden/>
    <w:unhideWhenUsed/>
    <w:rsid w:val="00322C88"/>
    <w:rPr>
      <w:rFonts w:ascii="Tahoma" w:hAnsi="Tahoma" w:cs="Tahoma"/>
      <w:sz w:val="16"/>
      <w:szCs w:val="16"/>
    </w:rPr>
  </w:style>
  <w:style w:type="character" w:customStyle="1" w:styleId="BalloonTextChar">
    <w:name w:val="Balloon Text Char"/>
    <w:basedOn w:val="DefaultParagraphFont"/>
    <w:link w:val="BalloonText"/>
    <w:uiPriority w:val="99"/>
    <w:semiHidden/>
    <w:rsid w:val="00322C88"/>
    <w:rPr>
      <w:rFonts w:ascii="Tahoma" w:hAnsi="Tahoma" w:cs="Tahoma"/>
      <w:sz w:val="16"/>
      <w:szCs w:val="16"/>
    </w:rPr>
  </w:style>
  <w:style w:type="paragraph" w:styleId="NoSpacing">
    <w:name w:val="No Spacing"/>
    <w:uiPriority w:val="1"/>
    <w:qFormat/>
    <w:rsid w:val="00E531A1"/>
    <w:pPr>
      <w:spacing w:after="0" w:line="240" w:lineRule="auto"/>
    </w:pPr>
    <w:rPr>
      <w:rFonts w:ascii="Courier" w:eastAsia="Courier" w:hAnsi="Courier" w:cs="Times New Roman"/>
    </w:rPr>
  </w:style>
  <w:style w:type="character" w:customStyle="1" w:styleId="truncatedauthor">
    <w:name w:val="truncatedauthor"/>
    <w:basedOn w:val="DefaultParagraphFont"/>
    <w:rsid w:val="00787BF2"/>
  </w:style>
  <w:style w:type="paragraph" w:customStyle="1" w:styleId="Default">
    <w:name w:val="Default"/>
    <w:rsid w:val="007835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11A7"/>
    <w:rPr>
      <w:color w:val="0000FF" w:themeColor="hyperlink"/>
      <w:u w:val="single"/>
    </w:rPr>
  </w:style>
  <w:style w:type="character" w:styleId="UnresolvedMention">
    <w:name w:val="Unresolved Mention"/>
    <w:basedOn w:val="DefaultParagraphFont"/>
    <w:uiPriority w:val="99"/>
    <w:semiHidden/>
    <w:unhideWhenUsed/>
    <w:rsid w:val="00854961"/>
    <w:rPr>
      <w:color w:val="605E5C"/>
      <w:shd w:val="clear" w:color="auto" w:fill="E1DFDD"/>
    </w:rPr>
  </w:style>
  <w:style w:type="paragraph" w:styleId="Header">
    <w:name w:val="header"/>
    <w:basedOn w:val="Normal"/>
    <w:link w:val="HeaderChar"/>
    <w:uiPriority w:val="99"/>
    <w:unhideWhenUsed/>
    <w:rsid w:val="005109C8"/>
    <w:pPr>
      <w:tabs>
        <w:tab w:val="center" w:pos="4680"/>
        <w:tab w:val="right" w:pos="9360"/>
      </w:tabs>
    </w:pPr>
  </w:style>
  <w:style w:type="character" w:customStyle="1" w:styleId="HeaderChar">
    <w:name w:val="Header Char"/>
    <w:basedOn w:val="DefaultParagraphFont"/>
    <w:link w:val="Header"/>
    <w:uiPriority w:val="99"/>
    <w:rsid w:val="00510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9C8"/>
    <w:pPr>
      <w:tabs>
        <w:tab w:val="center" w:pos="4680"/>
        <w:tab w:val="right" w:pos="9360"/>
      </w:tabs>
    </w:pPr>
  </w:style>
  <w:style w:type="character" w:customStyle="1" w:styleId="FooterChar">
    <w:name w:val="Footer Char"/>
    <w:basedOn w:val="DefaultParagraphFont"/>
    <w:link w:val="Footer"/>
    <w:uiPriority w:val="99"/>
    <w:rsid w:val="005109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91863">
      <w:bodyDiv w:val="1"/>
      <w:marLeft w:val="0"/>
      <w:marRight w:val="0"/>
      <w:marTop w:val="0"/>
      <w:marBottom w:val="0"/>
      <w:divBdr>
        <w:top w:val="none" w:sz="0" w:space="0" w:color="auto"/>
        <w:left w:val="none" w:sz="0" w:space="0" w:color="auto"/>
        <w:bottom w:val="none" w:sz="0" w:space="0" w:color="auto"/>
        <w:right w:val="none" w:sz="0" w:space="0" w:color="auto"/>
      </w:divBdr>
      <w:divsChild>
        <w:div w:id="174425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281448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researchgate.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20</Pages>
  <Words>10116</Words>
  <Characters>57663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CHIDINMA</dc:creator>
  <cp:lastModifiedBy>SDI 1180</cp:lastModifiedBy>
  <cp:revision>82</cp:revision>
  <dcterms:created xsi:type="dcterms:W3CDTF">2024-08-21T22:20:00Z</dcterms:created>
  <dcterms:modified xsi:type="dcterms:W3CDTF">2025-08-28T08:29:00Z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a96717ca-0712-43a6-90e7-db264ad0c374</vt:lpwstr>
  </property>
</Properties>
</file>