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EF35E9" w14:paraId="55A2FB1B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9232DDA" w14:textId="77777777" w:rsidR="00602F7D" w:rsidRPr="00EF35E9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EF35E9" w14:paraId="1B2D9258" w14:textId="77777777" w:rsidTr="002643B3">
        <w:trPr>
          <w:trHeight w:val="290"/>
        </w:trPr>
        <w:tc>
          <w:tcPr>
            <w:tcW w:w="1234" w:type="pct"/>
          </w:tcPr>
          <w:p w14:paraId="68881ED6" w14:textId="77777777" w:rsidR="0000007A" w:rsidRPr="00EF35E9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F35E9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13E463" w14:textId="77777777" w:rsidR="0000007A" w:rsidRPr="00EF35E9" w:rsidRDefault="006C7891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3912F9" w:rsidRPr="00EF35E9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Energy Research and Reviews</w:t>
              </w:r>
            </w:hyperlink>
            <w:r w:rsidR="003912F9" w:rsidRPr="00EF35E9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EF35E9" w14:paraId="37A885F6" w14:textId="77777777" w:rsidTr="002643B3">
        <w:trPr>
          <w:trHeight w:val="290"/>
        </w:trPr>
        <w:tc>
          <w:tcPr>
            <w:tcW w:w="1234" w:type="pct"/>
          </w:tcPr>
          <w:p w14:paraId="3E53EE6B" w14:textId="77777777" w:rsidR="0000007A" w:rsidRPr="00EF35E9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F35E9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E5E68" w14:textId="77777777" w:rsidR="0000007A" w:rsidRPr="00EF35E9" w:rsidRDefault="00A903CE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35E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Ms_JENRR_143123</w:t>
            </w:r>
          </w:p>
        </w:tc>
      </w:tr>
      <w:tr w:rsidR="0000007A" w:rsidRPr="00EF35E9" w14:paraId="361BE554" w14:textId="77777777" w:rsidTr="002643B3">
        <w:trPr>
          <w:trHeight w:val="650"/>
        </w:trPr>
        <w:tc>
          <w:tcPr>
            <w:tcW w:w="1234" w:type="pct"/>
          </w:tcPr>
          <w:p w14:paraId="57280176" w14:textId="77777777" w:rsidR="0000007A" w:rsidRPr="00EF35E9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F35E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CF691" w14:textId="77777777" w:rsidR="0000007A" w:rsidRPr="00EF35E9" w:rsidRDefault="00A903CE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F35E9">
              <w:rPr>
                <w:rFonts w:ascii="Arial" w:hAnsi="Arial" w:cs="Arial"/>
                <w:b/>
                <w:sz w:val="20"/>
                <w:szCs w:val="20"/>
                <w:lang w:val="en-GB"/>
              </w:rPr>
              <w:t>Economic Viability of Nuclear Energy in Nigeria and the Need for Legislative Incentives and Risk Mitigation</w:t>
            </w:r>
          </w:p>
        </w:tc>
      </w:tr>
      <w:tr w:rsidR="00CF0BBB" w:rsidRPr="00EF35E9" w14:paraId="0884F47F" w14:textId="77777777" w:rsidTr="002643B3">
        <w:trPr>
          <w:trHeight w:val="332"/>
        </w:trPr>
        <w:tc>
          <w:tcPr>
            <w:tcW w:w="1234" w:type="pct"/>
          </w:tcPr>
          <w:p w14:paraId="67399A62" w14:textId="77777777" w:rsidR="00CF0BBB" w:rsidRPr="00EF35E9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F35E9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49DC2" w14:textId="0F72531C" w:rsidR="00CF0BBB" w:rsidRPr="00EF35E9" w:rsidRDefault="00851575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F35E9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6FA45785" w14:textId="77777777" w:rsidR="00037D52" w:rsidRPr="00EF35E9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EBE69AD" w14:textId="77777777" w:rsidR="00605952" w:rsidRPr="00EF35E9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9E8DBF4" w14:textId="77777777" w:rsidR="000D3AFB" w:rsidRPr="00EF35E9" w:rsidRDefault="000D3AFB" w:rsidP="000D3AFB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0D3AFB" w:rsidRPr="00EF35E9" w14:paraId="3D518B75" w14:textId="77777777" w:rsidTr="00BD7D9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54AEBC5" w14:textId="77777777" w:rsidR="000D3AFB" w:rsidRPr="00EF35E9" w:rsidRDefault="000D3AF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F35E9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EF35E9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1643AD06" w14:textId="77777777" w:rsidR="000D3AFB" w:rsidRPr="00EF35E9" w:rsidRDefault="000D3AF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D3AFB" w:rsidRPr="00EF35E9" w14:paraId="4D47E29B" w14:textId="77777777" w:rsidTr="00BD7D97">
        <w:tc>
          <w:tcPr>
            <w:tcW w:w="1265" w:type="pct"/>
            <w:noWrap/>
          </w:tcPr>
          <w:p w14:paraId="7C5FDDE5" w14:textId="77777777" w:rsidR="000D3AFB" w:rsidRPr="00EF35E9" w:rsidRDefault="000D3AF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04D08498" w14:textId="77777777" w:rsidR="000D3AFB" w:rsidRPr="00EF35E9" w:rsidRDefault="000D3AF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F35E9">
              <w:rPr>
                <w:rFonts w:ascii="Arial" w:hAnsi="Arial" w:cs="Arial"/>
                <w:lang w:val="en-GB"/>
              </w:rPr>
              <w:t>Reviewer’s comment</w:t>
            </w:r>
          </w:p>
          <w:p w14:paraId="4E7B6BFF" w14:textId="77777777" w:rsidR="00C5477F" w:rsidRPr="00EF35E9" w:rsidRDefault="00C5477F" w:rsidP="00C547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35E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6FEAF8FD" w14:textId="77777777" w:rsidR="00C5477F" w:rsidRPr="00EF35E9" w:rsidRDefault="00C5477F" w:rsidP="00C547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45EFC92" w14:textId="77777777" w:rsidR="00981410" w:rsidRPr="00EF35E9" w:rsidRDefault="00981410" w:rsidP="0098141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F35E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F35E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B0C2DDA" w14:textId="77777777" w:rsidR="000D3AFB" w:rsidRPr="00EF35E9" w:rsidRDefault="000D3AF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D3AFB" w:rsidRPr="00EF35E9" w14:paraId="236F10A2" w14:textId="77777777" w:rsidTr="00BD7D97">
        <w:trPr>
          <w:trHeight w:val="1264"/>
        </w:trPr>
        <w:tc>
          <w:tcPr>
            <w:tcW w:w="1265" w:type="pct"/>
            <w:noWrap/>
          </w:tcPr>
          <w:p w14:paraId="59CD290D" w14:textId="77777777" w:rsidR="000D3AFB" w:rsidRPr="00EF35E9" w:rsidRDefault="000D3AF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35E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2EACC246" w14:textId="77777777" w:rsidR="000D3AFB" w:rsidRPr="00EF35E9" w:rsidRDefault="000D3AFB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4A5B625" w14:textId="77777777" w:rsidR="00166A9B" w:rsidRPr="00EF35E9" w:rsidRDefault="00FF4729" w:rsidP="00A743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This manuscript highlights </w:t>
            </w:r>
            <w:r w:rsidR="00B360F6"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the need for legislative incentives</w:t>
            </w:r>
            <w:r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and </w:t>
            </w:r>
            <w:r w:rsidR="00C0649E"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risk mitigation strategies to attract</w:t>
            </w:r>
            <w:r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private investment</w:t>
            </w:r>
            <w:r w:rsidR="00063D76"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s</w:t>
            </w:r>
            <w:r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in </w:t>
            </w:r>
            <w:r w:rsidR="00C0649E"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nuclear power sector</w:t>
            </w:r>
            <w:r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,</w:t>
            </w:r>
            <w:r w:rsidR="00B360F6"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</w:t>
            </w:r>
            <w:r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particularly for what concerns the Nigerian case. Tax breaks, subsidies, </w:t>
            </w:r>
            <w:r w:rsidR="00B360F6"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risk-sharing mechanisms</w:t>
            </w:r>
            <w:r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, financial guarantees, regulatory reforms, international partnerships make this need. </w:t>
            </w:r>
            <w:r w:rsidR="00A43843"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Nigeria's pursuit of nuclear energy is</w:t>
            </w:r>
            <w:r w:rsidR="00C0649E"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driven by </w:t>
            </w:r>
            <w:r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both</w:t>
            </w:r>
            <w:r w:rsidR="00C0649E"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</w:t>
            </w:r>
            <w:r w:rsidR="00A43843"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population</w:t>
            </w:r>
            <w:r w:rsidR="00C0649E"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growth and growing energy demand. </w:t>
            </w:r>
            <w:proofErr w:type="gramStart"/>
            <w:r w:rsidR="00C0649E"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However</w:t>
            </w:r>
            <w:proofErr w:type="gramEnd"/>
            <w:r w:rsidR="00C0649E"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some challenges</w:t>
            </w:r>
            <w:r w:rsidR="004632CE"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, particularly </w:t>
            </w:r>
            <w:r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corruption</w:t>
            </w:r>
            <w:r w:rsidR="004632CE"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and persistent threat of terrorism</w:t>
            </w:r>
            <w:r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, cannot be solve</w:t>
            </w:r>
            <w:r w:rsidR="005B3907"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d</w:t>
            </w:r>
            <w:r w:rsidR="00C0649E"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</w:t>
            </w:r>
            <w:r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technical</w:t>
            </w:r>
            <w:r w:rsidR="00C0649E"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ly </w:t>
            </w:r>
            <w:r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since they belong to political and social fields. It can be stated that, to overcome the</w:t>
            </w:r>
            <w:r w:rsidR="00C0649E"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se</w:t>
            </w:r>
            <w:r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odds, developing nuclear energy</w:t>
            </w:r>
            <w:r w:rsidR="00A743F5"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in Countries like Nigeria</w:t>
            </w:r>
            <w:r w:rsidR="00C0649E"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contributes to</w:t>
            </w:r>
            <w:r w:rsidR="00B84BBB"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diversifying the energy mix in a more </w:t>
            </w:r>
            <w:r w:rsidR="00D34D3C"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environmental</w:t>
            </w:r>
            <w:r w:rsidR="00B84BBB"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ly-oriented way.</w:t>
            </w:r>
            <w:r w:rsidR="00063D76"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To do so, </w:t>
            </w:r>
            <w:r w:rsidR="00A743F5"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they are suggested </w:t>
            </w:r>
            <w:r w:rsidR="00063D76"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incentives and robust risk management, legislative reforms tailored from global models lik</w:t>
            </w:r>
            <w:r w:rsidR="00A743F5"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e those in the United States,</w:t>
            </w:r>
            <w:r w:rsidR="00063D76"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France</w:t>
            </w:r>
            <w:r w:rsidR="00A743F5"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, UAE and South Korea</w:t>
            </w:r>
            <w:r w:rsidR="003B32B7"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. </w:t>
            </w:r>
            <w:r w:rsidR="005B3907"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Particularly, </w:t>
            </w:r>
            <w:proofErr w:type="gramStart"/>
            <w:r w:rsidR="004632CE"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these kind of regulations</w:t>
            </w:r>
            <w:proofErr w:type="gramEnd"/>
            <w:r w:rsidR="004632CE"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are mandatory in order </w:t>
            </w:r>
            <w:r w:rsidR="005B3907"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to get </w:t>
            </w:r>
            <w:r w:rsidR="004632CE"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more easily </w:t>
            </w:r>
            <w:r w:rsidR="005B3907"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many investments f</w:t>
            </w:r>
            <w:r w:rsidR="004632CE"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r</w:t>
            </w:r>
            <w:r w:rsidR="005B3907"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o</w:t>
            </w:r>
            <w:r w:rsidR="004632CE"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m </w:t>
            </w:r>
            <w:r w:rsidR="00A743F5"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NPP firms</w:t>
            </w:r>
            <w:r w:rsidR="005B3907"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.</w:t>
            </w:r>
            <w:r w:rsidR="00A743F5"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</w:t>
            </w:r>
            <w:r w:rsidR="00557D8B"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Nigeria’s r</w:t>
            </w:r>
            <w:r w:rsidR="00166A9B"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egulatory gaps and possible solutions are described here.</w:t>
            </w:r>
            <w:r w:rsidR="00166A9B" w:rsidRPr="00EF35E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23" w:type="pct"/>
          </w:tcPr>
          <w:p w14:paraId="71BF9B23" w14:textId="7C2827A4" w:rsidR="002A081A" w:rsidRPr="00EF35E9" w:rsidRDefault="003B7131" w:rsidP="002A081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F35E9">
              <w:rPr>
                <w:rFonts w:ascii="Arial" w:hAnsi="Arial" w:cs="Arial"/>
                <w:b w:val="0"/>
                <w:lang w:val="en-GB"/>
              </w:rPr>
              <w:t>I</w:t>
            </w:r>
            <w:r w:rsidR="002A081A" w:rsidRPr="00EF35E9">
              <w:rPr>
                <w:rFonts w:ascii="Arial" w:hAnsi="Arial" w:cs="Arial"/>
                <w:b w:val="0"/>
                <w:lang w:val="en-GB"/>
              </w:rPr>
              <w:t xml:space="preserve"> agree entirely with your assessment.</w:t>
            </w:r>
          </w:p>
          <w:p w14:paraId="5EAF74F7" w14:textId="77777777" w:rsidR="002A081A" w:rsidRPr="00EF35E9" w:rsidRDefault="002A081A" w:rsidP="002A081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14:paraId="0C270D1D" w14:textId="46985FCC" w:rsidR="002A081A" w:rsidRPr="00EF35E9" w:rsidRDefault="002A081A" w:rsidP="002A081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F35E9">
              <w:rPr>
                <w:rFonts w:ascii="Arial" w:hAnsi="Arial" w:cs="Arial"/>
                <w:b w:val="0"/>
                <w:lang w:val="en-GB"/>
              </w:rPr>
              <w:t xml:space="preserve">In </w:t>
            </w:r>
            <w:r w:rsidR="00D32624" w:rsidRPr="00EF35E9">
              <w:rPr>
                <w:rFonts w:ascii="Arial" w:hAnsi="Arial" w:cs="Arial"/>
                <w:b w:val="0"/>
                <w:lang w:val="en-GB"/>
              </w:rPr>
              <w:t>the</w:t>
            </w:r>
            <w:r w:rsidRPr="00EF35E9">
              <w:rPr>
                <w:rFonts w:ascii="Arial" w:hAnsi="Arial" w:cs="Arial"/>
                <w:b w:val="0"/>
                <w:lang w:val="en-GB"/>
              </w:rPr>
              <w:t xml:space="preserve"> revised manuscript, </w:t>
            </w:r>
            <w:r w:rsidR="00D32624" w:rsidRPr="00EF35E9">
              <w:rPr>
                <w:rFonts w:ascii="Arial" w:hAnsi="Arial" w:cs="Arial"/>
                <w:b w:val="0"/>
                <w:lang w:val="en-GB"/>
              </w:rPr>
              <w:t xml:space="preserve">I </w:t>
            </w:r>
            <w:r w:rsidRPr="00EF35E9">
              <w:rPr>
                <w:rFonts w:ascii="Arial" w:hAnsi="Arial" w:cs="Arial"/>
                <w:b w:val="0"/>
                <w:lang w:val="en-GB"/>
              </w:rPr>
              <w:t>have strengthened this central thesis by:</w:t>
            </w:r>
          </w:p>
          <w:p w14:paraId="512EBBCB" w14:textId="77777777" w:rsidR="002A081A" w:rsidRPr="00EF35E9" w:rsidRDefault="002A081A" w:rsidP="002A081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14:paraId="08E745AC" w14:textId="77777777" w:rsidR="002A081A" w:rsidRPr="00EF35E9" w:rsidRDefault="002A081A" w:rsidP="002A081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F35E9">
              <w:rPr>
                <w:rFonts w:ascii="Arial" w:hAnsi="Arial" w:cs="Arial"/>
                <w:b w:val="0"/>
                <w:lang w:val="en-GB"/>
              </w:rPr>
              <w:t>1. Grounding the discussion in quantitative data, such as Levelized Cost of Energy (LCOE) comparisons and projected investment requirements, to provide a more concrete foundation for the recommended incentives.</w:t>
            </w:r>
          </w:p>
          <w:p w14:paraId="2B6892AE" w14:textId="3242BBBF" w:rsidR="002A081A" w:rsidRPr="00EF35E9" w:rsidRDefault="002A081A" w:rsidP="002A081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F35E9">
              <w:rPr>
                <w:rFonts w:ascii="Arial" w:hAnsi="Arial" w:cs="Arial"/>
                <w:b w:val="0"/>
                <w:lang w:val="en-GB"/>
              </w:rPr>
              <w:t xml:space="preserve">2. Explicitly addressing the socio-political challenges you rightly highlighted (corruption, terrorism). </w:t>
            </w:r>
            <w:r w:rsidR="00540385" w:rsidRPr="00EF35E9">
              <w:rPr>
                <w:rFonts w:ascii="Arial" w:hAnsi="Arial" w:cs="Arial"/>
                <w:b w:val="0"/>
                <w:lang w:val="en-GB"/>
              </w:rPr>
              <w:t>I also</w:t>
            </w:r>
            <w:r w:rsidRPr="00EF35E9">
              <w:rPr>
                <w:rFonts w:ascii="Arial" w:hAnsi="Arial" w:cs="Arial"/>
                <w:b w:val="0"/>
                <w:lang w:val="en-GB"/>
              </w:rPr>
              <w:t xml:space="preserve"> expanded the risk mitigation section to discuss strategies for these non-technical barriers, including governance reforms, international oversight, and community engagement programs to build public trust.</w:t>
            </w:r>
          </w:p>
          <w:p w14:paraId="5449848E" w14:textId="2F9ED6D3" w:rsidR="000D3AFB" w:rsidRPr="00EF35E9" w:rsidRDefault="002A081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F35E9">
              <w:rPr>
                <w:rFonts w:ascii="Arial" w:hAnsi="Arial" w:cs="Arial"/>
                <w:b w:val="0"/>
                <w:lang w:val="en-GB"/>
              </w:rPr>
              <w:t>3. Sharpening the analysis of the proposed regulatory reforms, more clearly</w:t>
            </w:r>
            <w:r w:rsidR="004F6FD9" w:rsidRPr="00EF35E9">
              <w:rPr>
                <w:rFonts w:ascii="Arial" w:hAnsi="Arial" w:cs="Arial"/>
                <w:b w:val="0"/>
                <w:lang w:val="en-GB"/>
              </w:rPr>
              <w:t xml:space="preserve"> in </w:t>
            </w:r>
            <w:proofErr w:type="gramStart"/>
            <w:r w:rsidR="004F6FD9" w:rsidRPr="00EF35E9">
              <w:rPr>
                <w:rFonts w:ascii="Arial" w:hAnsi="Arial" w:cs="Arial"/>
                <w:b w:val="0"/>
                <w:lang w:val="en-GB"/>
              </w:rPr>
              <w:t xml:space="preserve">ways </w:t>
            </w:r>
            <w:r w:rsidRPr="00EF35E9">
              <w:rPr>
                <w:rFonts w:ascii="Arial" w:hAnsi="Arial" w:cs="Arial"/>
                <w:b w:val="0"/>
                <w:lang w:val="en-GB"/>
              </w:rPr>
              <w:t xml:space="preserve"> tailor</w:t>
            </w:r>
            <w:r w:rsidR="004F6FD9" w:rsidRPr="00EF35E9">
              <w:rPr>
                <w:rFonts w:ascii="Arial" w:hAnsi="Arial" w:cs="Arial"/>
                <w:b w:val="0"/>
                <w:lang w:val="en-GB"/>
              </w:rPr>
              <w:t>ed</w:t>
            </w:r>
            <w:proofErr w:type="gramEnd"/>
            <w:r w:rsidR="004F6FD9" w:rsidRPr="00EF35E9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="00A45536" w:rsidRPr="00EF35E9">
              <w:rPr>
                <w:rFonts w:ascii="Arial" w:hAnsi="Arial" w:cs="Arial"/>
                <w:b w:val="0"/>
                <w:lang w:val="en-GB"/>
              </w:rPr>
              <w:t xml:space="preserve">toward </w:t>
            </w:r>
            <w:r w:rsidRPr="00EF35E9">
              <w:rPr>
                <w:rFonts w:ascii="Arial" w:hAnsi="Arial" w:cs="Arial"/>
                <w:b w:val="0"/>
                <w:lang w:val="en-GB"/>
              </w:rPr>
              <w:t>lessons from the U.S., French, UAE, and South Korean models to the specific Nigerian context to demonstrate their necessity for attracting investment.</w:t>
            </w:r>
          </w:p>
        </w:tc>
      </w:tr>
      <w:tr w:rsidR="00F44F6E" w:rsidRPr="00EF35E9" w14:paraId="1ED1F636" w14:textId="77777777" w:rsidTr="00BD7D97">
        <w:trPr>
          <w:trHeight w:val="1262"/>
        </w:trPr>
        <w:tc>
          <w:tcPr>
            <w:tcW w:w="1265" w:type="pct"/>
            <w:noWrap/>
          </w:tcPr>
          <w:p w14:paraId="76DDD08B" w14:textId="77777777" w:rsidR="00F44F6E" w:rsidRPr="00EF35E9" w:rsidRDefault="00F44F6E" w:rsidP="00F44F6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35E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6965F74" w14:textId="77777777" w:rsidR="00F44F6E" w:rsidRPr="00EF35E9" w:rsidRDefault="00F44F6E" w:rsidP="00F44F6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35E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1D8C1D4" w14:textId="77777777" w:rsidR="00F44F6E" w:rsidRPr="00EF35E9" w:rsidRDefault="00F44F6E" w:rsidP="00F44F6E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  <w:vAlign w:val="center"/>
          </w:tcPr>
          <w:p w14:paraId="3390AFF1" w14:textId="77777777" w:rsidR="00F44F6E" w:rsidRPr="00EF35E9" w:rsidRDefault="00F44F6E" w:rsidP="00F44F6E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35E9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0BA86CB" w14:textId="77777777" w:rsidR="00F44F6E" w:rsidRPr="00EF35E9" w:rsidRDefault="00F44F6E" w:rsidP="00F44F6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F44F6E" w:rsidRPr="00EF35E9" w14:paraId="208BC499" w14:textId="77777777" w:rsidTr="00BD7D97">
        <w:trPr>
          <w:trHeight w:val="1262"/>
        </w:trPr>
        <w:tc>
          <w:tcPr>
            <w:tcW w:w="1265" w:type="pct"/>
            <w:noWrap/>
          </w:tcPr>
          <w:p w14:paraId="77DF2EA2" w14:textId="77777777" w:rsidR="00F44F6E" w:rsidRPr="00EF35E9" w:rsidRDefault="00F44F6E" w:rsidP="00F44F6E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EF35E9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480D05D2" w14:textId="77777777" w:rsidR="00F44F6E" w:rsidRPr="00EF35E9" w:rsidRDefault="00F44F6E" w:rsidP="00F44F6E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  <w:vAlign w:val="center"/>
          </w:tcPr>
          <w:p w14:paraId="36A524A1" w14:textId="77777777" w:rsidR="00F44F6E" w:rsidRPr="00EF35E9" w:rsidRDefault="00F44F6E" w:rsidP="00F44F6E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35E9">
              <w:rPr>
                <w:rFonts w:ascii="Arial" w:hAnsi="Arial" w:cs="Arial"/>
                <w:sz w:val="20"/>
                <w:szCs w:val="20"/>
                <w:lang w:val="en-GB"/>
              </w:rPr>
              <w:t>The abstract is comprehensive</w:t>
            </w:r>
          </w:p>
        </w:tc>
        <w:tc>
          <w:tcPr>
            <w:tcW w:w="1523" w:type="pct"/>
          </w:tcPr>
          <w:p w14:paraId="787AF812" w14:textId="77777777" w:rsidR="00F44F6E" w:rsidRPr="00EF35E9" w:rsidRDefault="00F44F6E" w:rsidP="00F44F6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F44F6E" w:rsidRPr="00EF35E9" w14:paraId="5B8E99C2" w14:textId="77777777" w:rsidTr="00BD7D97">
        <w:trPr>
          <w:trHeight w:val="704"/>
        </w:trPr>
        <w:tc>
          <w:tcPr>
            <w:tcW w:w="1265" w:type="pct"/>
            <w:noWrap/>
          </w:tcPr>
          <w:p w14:paraId="2D01F760" w14:textId="77777777" w:rsidR="00F44F6E" w:rsidRPr="00EF35E9" w:rsidRDefault="00F44F6E" w:rsidP="00F44F6E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EF35E9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  <w:vAlign w:val="center"/>
          </w:tcPr>
          <w:p w14:paraId="3F7BF6E4" w14:textId="77777777" w:rsidR="00F44F6E" w:rsidRPr="00EF35E9" w:rsidRDefault="00F44F6E" w:rsidP="00F44F6E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35E9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1BB5A94" w14:textId="77777777" w:rsidR="00F44F6E" w:rsidRPr="00EF35E9" w:rsidRDefault="00F44F6E" w:rsidP="00F44F6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F44F6E" w:rsidRPr="00EF35E9" w14:paraId="5461A76B" w14:textId="77777777" w:rsidTr="00BD7D97">
        <w:trPr>
          <w:trHeight w:val="703"/>
        </w:trPr>
        <w:tc>
          <w:tcPr>
            <w:tcW w:w="1265" w:type="pct"/>
            <w:noWrap/>
          </w:tcPr>
          <w:p w14:paraId="08AD97F3" w14:textId="77777777" w:rsidR="00F44F6E" w:rsidRPr="00EF35E9" w:rsidRDefault="00F44F6E" w:rsidP="00F44F6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35E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  <w:vAlign w:val="center"/>
          </w:tcPr>
          <w:p w14:paraId="06AAEB0C" w14:textId="77777777" w:rsidR="00F44F6E" w:rsidRPr="00EF35E9" w:rsidRDefault="00F44F6E" w:rsidP="00F44F6E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F35E9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607CD73" w14:textId="77777777" w:rsidR="00F44F6E" w:rsidRPr="00EF35E9" w:rsidRDefault="00F44F6E" w:rsidP="00F44F6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F44F6E" w:rsidRPr="00EF35E9" w14:paraId="70EA292F" w14:textId="77777777" w:rsidTr="00BD7D97">
        <w:trPr>
          <w:trHeight w:val="386"/>
        </w:trPr>
        <w:tc>
          <w:tcPr>
            <w:tcW w:w="1265" w:type="pct"/>
            <w:noWrap/>
          </w:tcPr>
          <w:p w14:paraId="41608A43" w14:textId="77777777" w:rsidR="00F44F6E" w:rsidRPr="00EF35E9" w:rsidRDefault="00F44F6E" w:rsidP="00F44F6E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EF35E9">
              <w:rPr>
                <w:rFonts w:ascii="Arial" w:hAnsi="Arial" w:cs="Arial"/>
                <w:bCs w:val="0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2FA516BD" w14:textId="77777777" w:rsidR="00F44F6E" w:rsidRPr="00EF35E9" w:rsidRDefault="00F44F6E" w:rsidP="00F44F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B6627CD" w14:textId="77777777" w:rsidR="00F44F6E" w:rsidRPr="00EF35E9" w:rsidRDefault="00F44F6E" w:rsidP="00F44F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911C6D4" w14:textId="77777777" w:rsidR="00F44F6E" w:rsidRPr="00EF35E9" w:rsidRDefault="00F44F6E" w:rsidP="00F44F6E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35E9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  <w:p w14:paraId="4A05874F" w14:textId="77777777" w:rsidR="00F44F6E" w:rsidRPr="00EF35E9" w:rsidRDefault="00F44F6E" w:rsidP="00F44F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124C8CD" w14:textId="77777777" w:rsidR="00F44F6E" w:rsidRPr="00EF35E9" w:rsidRDefault="00F44F6E" w:rsidP="00F44F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B3837EB" w14:textId="77777777" w:rsidR="00F44F6E" w:rsidRPr="00EF35E9" w:rsidRDefault="00F44F6E" w:rsidP="00F44F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6C5E4E0" w14:textId="77777777" w:rsidR="00F44F6E" w:rsidRPr="00EF35E9" w:rsidRDefault="00F44F6E" w:rsidP="00F44F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44F6E" w:rsidRPr="00EF35E9" w14:paraId="426E55A8" w14:textId="77777777" w:rsidTr="00BD7D97">
        <w:trPr>
          <w:trHeight w:val="1178"/>
        </w:trPr>
        <w:tc>
          <w:tcPr>
            <w:tcW w:w="1265" w:type="pct"/>
            <w:noWrap/>
          </w:tcPr>
          <w:p w14:paraId="623AD8AC" w14:textId="77777777" w:rsidR="00F44F6E" w:rsidRPr="00EF35E9" w:rsidRDefault="00F44F6E" w:rsidP="00F44F6E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EF35E9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EF35E9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EF35E9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06972E35" w14:textId="77777777" w:rsidR="00F44F6E" w:rsidRPr="00EF35E9" w:rsidRDefault="00F44F6E" w:rsidP="00F44F6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70D4540F" w14:textId="77777777" w:rsidR="00037BA3" w:rsidRPr="00EF35E9" w:rsidRDefault="00CB3D8A" w:rsidP="00E34BAF">
            <w:pPr>
              <w:pStyle w:val="NormalWeb"/>
              <w:spacing w:before="0" w:beforeAutospacing="0" w:after="0" w:afterAutospacing="0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It is suggested inserting specific auxiliary tables which are able to summarize the most important concepts in each section, in order to provide more direct readability.</w:t>
            </w:r>
            <w:r w:rsidR="00E34BAF"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For instance, cost analysis, benefits and challenges sect</w:t>
            </w:r>
            <w:r w:rsidR="00037BA3"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ions need </w:t>
            </w:r>
            <w:proofErr w:type="gramStart"/>
            <w:r w:rsidR="00037BA3"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these kind of tables</w:t>
            </w:r>
            <w:proofErr w:type="gramEnd"/>
            <w:r w:rsidR="00037BA3"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.</w:t>
            </w:r>
          </w:p>
          <w:p w14:paraId="1CA9B51E" w14:textId="77777777" w:rsidR="00F44F6E" w:rsidRPr="00EF35E9" w:rsidRDefault="00037BA3" w:rsidP="00E34BAF">
            <w:pPr>
              <w:pStyle w:val="NormalWeb"/>
              <w:spacing w:before="0" w:beforeAutospacing="0" w:after="0" w:afterAutospacing="0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I</w:t>
            </w:r>
            <w:r w:rsidR="00E34BAF"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t is recommended to draw comparative</w:t>
            </w:r>
            <w:r w:rsidR="0063283A"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cost</w:t>
            </w:r>
            <w:r w:rsidR="00E34BAF"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tables among large NPP and SMR.</w:t>
            </w:r>
          </w:p>
          <w:p w14:paraId="35960881" w14:textId="77777777" w:rsidR="00037BA3" w:rsidRPr="00EF35E9" w:rsidRDefault="00CA63C4" w:rsidP="00E34BAF">
            <w:pPr>
              <w:pStyle w:val="NormalWeb"/>
              <w:spacing w:before="0" w:beforeAutospacing="0" w:after="0" w:afterAutospacing="0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It is recommended to shorten conclusion section</w:t>
            </w:r>
            <w:r w:rsidR="00037BA3"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(es. by proper</w:t>
            </w:r>
            <w:r w:rsidR="000C2902"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summarizing</w:t>
            </w:r>
            <w:r w:rsidR="00037BA3"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tables)</w:t>
            </w:r>
            <w:r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.</w:t>
            </w:r>
          </w:p>
          <w:p w14:paraId="57D11713" w14:textId="77777777" w:rsidR="004632CE" w:rsidRPr="00EF35E9" w:rsidRDefault="004632CE" w:rsidP="004632C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It is suggested explaining more details about safeguards to prevent accidents from the combination of natural hazards</w:t>
            </w:r>
            <w:r w:rsidR="00557D8B"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(es. better NPP designs)</w:t>
            </w:r>
            <w:r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and human-induced threats</w:t>
            </w:r>
            <w:r w:rsidR="00557D8B"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(es. security agreements)</w:t>
            </w:r>
            <w:r w:rsidRPr="00EF35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. </w:t>
            </w:r>
          </w:p>
        </w:tc>
        <w:tc>
          <w:tcPr>
            <w:tcW w:w="1523" w:type="pct"/>
          </w:tcPr>
          <w:p w14:paraId="131C3742" w14:textId="59898F9E" w:rsidR="00BD7D97" w:rsidRPr="00EF35E9" w:rsidRDefault="001A0424" w:rsidP="00BD7D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35E9">
              <w:rPr>
                <w:rFonts w:ascii="Arial" w:hAnsi="Arial" w:cs="Arial"/>
                <w:sz w:val="20"/>
                <w:szCs w:val="20"/>
                <w:lang w:val="en-GB"/>
              </w:rPr>
              <w:t>I</w:t>
            </w:r>
            <w:r w:rsidR="00BD7D97" w:rsidRPr="00EF35E9">
              <w:rPr>
                <w:rFonts w:ascii="Arial" w:hAnsi="Arial" w:cs="Arial"/>
                <w:sz w:val="20"/>
                <w:szCs w:val="20"/>
                <w:lang w:val="en-GB"/>
              </w:rPr>
              <w:t xml:space="preserve"> have revised the manuscript to incorporate all of them, </w:t>
            </w:r>
            <w:r w:rsidR="00FD1255" w:rsidRPr="00EF35E9">
              <w:rPr>
                <w:rFonts w:ascii="Arial" w:hAnsi="Arial" w:cs="Arial"/>
                <w:sz w:val="20"/>
                <w:szCs w:val="20"/>
                <w:lang w:val="en-GB"/>
              </w:rPr>
              <w:t>to</w:t>
            </w:r>
            <w:r w:rsidR="00BD7D97" w:rsidRPr="00EF35E9">
              <w:rPr>
                <w:rFonts w:ascii="Arial" w:hAnsi="Arial" w:cs="Arial"/>
                <w:sz w:val="20"/>
                <w:szCs w:val="20"/>
                <w:lang w:val="en-GB"/>
              </w:rPr>
              <w:t xml:space="preserve"> enhanc</w:t>
            </w:r>
            <w:r w:rsidR="00CE15C3" w:rsidRPr="00EF35E9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  <w:r w:rsidR="00BD7D97" w:rsidRPr="00EF35E9">
              <w:rPr>
                <w:rFonts w:ascii="Arial" w:hAnsi="Arial" w:cs="Arial"/>
                <w:sz w:val="20"/>
                <w:szCs w:val="20"/>
                <w:lang w:val="en-GB"/>
              </w:rPr>
              <w:t xml:space="preserve"> its clarity and depth:</w:t>
            </w:r>
          </w:p>
          <w:p w14:paraId="3C80AA81" w14:textId="77777777" w:rsidR="00BD7D97" w:rsidRPr="00EF35E9" w:rsidRDefault="00BD7D97" w:rsidP="00BD7D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F19F44D" w14:textId="35A7A444" w:rsidR="00BD7D97" w:rsidRPr="00EF35E9" w:rsidRDefault="00D3067E" w:rsidP="00BD7D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35E9">
              <w:rPr>
                <w:rFonts w:ascii="Arial" w:hAnsi="Arial" w:cs="Arial"/>
                <w:sz w:val="20"/>
                <w:szCs w:val="20"/>
                <w:lang w:val="en-GB"/>
              </w:rPr>
              <w:t>•</w:t>
            </w:r>
            <w:r w:rsidR="00BD7D97" w:rsidRPr="00EF35E9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EF35E9">
              <w:rPr>
                <w:rFonts w:ascii="Arial" w:hAnsi="Arial" w:cs="Arial"/>
                <w:sz w:val="20"/>
                <w:szCs w:val="20"/>
                <w:lang w:val="en-GB"/>
              </w:rPr>
              <w:t xml:space="preserve">I </w:t>
            </w:r>
            <w:r w:rsidR="00BD7D97" w:rsidRPr="00EF35E9">
              <w:rPr>
                <w:rFonts w:ascii="Arial" w:hAnsi="Arial" w:cs="Arial"/>
                <w:sz w:val="20"/>
                <w:szCs w:val="20"/>
                <w:lang w:val="en-GB"/>
              </w:rPr>
              <w:t>have inserted summary tables in key sections (e.g., Cost-Benefit Analysis, Risk Mitigation Strategies) to provide direct readability and concisely present complex information.</w:t>
            </w:r>
          </w:p>
          <w:p w14:paraId="11BDF4DC" w14:textId="3C3649AC" w:rsidR="00BD7D97" w:rsidRPr="00EF35E9" w:rsidRDefault="00B8485E" w:rsidP="00BD7D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35E9">
              <w:rPr>
                <w:rFonts w:ascii="Arial" w:hAnsi="Arial" w:cs="Arial"/>
                <w:sz w:val="20"/>
                <w:szCs w:val="20"/>
                <w:lang w:val="en-GB"/>
              </w:rPr>
              <w:t xml:space="preserve">• </w:t>
            </w:r>
            <w:r w:rsidR="00BD7D97" w:rsidRPr="00EF35E9">
              <w:rPr>
                <w:rFonts w:ascii="Arial" w:hAnsi="Arial" w:cs="Arial"/>
                <w:sz w:val="20"/>
                <w:szCs w:val="20"/>
                <w:lang w:val="en-GB"/>
              </w:rPr>
              <w:t>A dedicated table comparing the projected costs, timelines, and suitability factors of large-scale NPPs vs. SMRs has been added to the economic analysis section.</w:t>
            </w:r>
          </w:p>
          <w:p w14:paraId="3F6748F4" w14:textId="3A951673" w:rsidR="00BD7D97" w:rsidRPr="00EF35E9" w:rsidRDefault="00B51DF1" w:rsidP="00BD7D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35E9">
              <w:rPr>
                <w:rFonts w:ascii="Arial" w:hAnsi="Arial" w:cs="Arial"/>
                <w:sz w:val="20"/>
                <w:szCs w:val="20"/>
                <w:lang w:val="en-GB"/>
              </w:rPr>
              <w:t>In addition, the</w:t>
            </w:r>
            <w:r w:rsidR="00BD7D97" w:rsidRPr="00EF35E9">
              <w:rPr>
                <w:rFonts w:ascii="Arial" w:hAnsi="Arial" w:cs="Arial"/>
                <w:sz w:val="20"/>
                <w:szCs w:val="20"/>
                <w:lang w:val="en-GB"/>
              </w:rPr>
              <w:t xml:space="preserve"> conclusion has been shortened and sharpened. A summary table has been integrated to succinctly present the core recommendations, policy actions, and expected outcomes.</w:t>
            </w:r>
          </w:p>
          <w:p w14:paraId="786698D8" w14:textId="0A227D7D" w:rsidR="00956BBE" w:rsidRPr="00EF35E9" w:rsidRDefault="00E915EA" w:rsidP="00956B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35E9">
              <w:rPr>
                <w:rFonts w:ascii="Arial" w:hAnsi="Arial" w:cs="Arial"/>
                <w:sz w:val="20"/>
                <w:szCs w:val="20"/>
                <w:lang w:val="en-GB"/>
              </w:rPr>
              <w:t>• Also, the</w:t>
            </w:r>
            <w:r w:rsidR="00BD7D97" w:rsidRPr="00EF35E9">
              <w:rPr>
                <w:rFonts w:ascii="Arial" w:hAnsi="Arial" w:cs="Arial"/>
                <w:sz w:val="20"/>
                <w:szCs w:val="20"/>
                <w:lang w:val="en-GB"/>
              </w:rPr>
              <w:t xml:space="preserve"> section on safety and security has been expanded.</w:t>
            </w:r>
          </w:p>
          <w:p w14:paraId="0B6F286B" w14:textId="51D39BAE" w:rsidR="00F44F6E" w:rsidRPr="00EF35E9" w:rsidRDefault="00832C14" w:rsidP="00F44F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35E9">
              <w:rPr>
                <w:rFonts w:ascii="Arial" w:hAnsi="Arial" w:cs="Arial"/>
                <w:sz w:val="20"/>
                <w:szCs w:val="20"/>
                <w:lang w:val="en-GB"/>
              </w:rPr>
              <w:t>Similarly, the</w:t>
            </w:r>
            <w:r w:rsidR="00BD7D97" w:rsidRPr="00EF35E9">
              <w:rPr>
                <w:rFonts w:ascii="Arial" w:hAnsi="Arial" w:cs="Arial"/>
                <w:sz w:val="20"/>
                <w:szCs w:val="20"/>
                <w:lang w:val="en-GB"/>
              </w:rPr>
              <w:t xml:space="preserve"> critical role of international cooperation (e.g., with IAEA) on physical protection, cybersecurity, and non-proliferation</w:t>
            </w:r>
            <w:r w:rsidR="00C025FF" w:rsidRPr="00EF35E9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2464F5" w:rsidRPr="00EF35E9">
              <w:rPr>
                <w:rFonts w:ascii="Arial" w:hAnsi="Arial" w:cs="Arial"/>
                <w:sz w:val="20"/>
                <w:szCs w:val="20"/>
                <w:lang w:val="en-GB"/>
              </w:rPr>
              <w:t>has been introduced</w:t>
            </w:r>
            <w:r w:rsidR="00BD7D97" w:rsidRPr="00EF35E9">
              <w:rPr>
                <w:rFonts w:ascii="Arial" w:hAnsi="Arial" w:cs="Arial"/>
                <w:sz w:val="20"/>
                <w:szCs w:val="20"/>
                <w:lang w:val="en-GB"/>
              </w:rPr>
              <w:t xml:space="preserve"> to address human-induced threats.</w:t>
            </w:r>
          </w:p>
        </w:tc>
      </w:tr>
    </w:tbl>
    <w:p w14:paraId="42F1782D" w14:textId="77777777" w:rsidR="000D3AFB" w:rsidRPr="00EF35E9" w:rsidRDefault="000D3AFB" w:rsidP="000D3AF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CD7FC5" w:rsidRPr="00EF35E9" w14:paraId="3E16689E" w14:textId="77777777" w:rsidTr="00CD7FC5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9C4099" w14:textId="77777777" w:rsidR="00CD7FC5" w:rsidRPr="00EF35E9" w:rsidRDefault="00CD7FC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EF35E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EF35E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966F6CA" w14:textId="77777777" w:rsidR="00CD7FC5" w:rsidRPr="00EF35E9" w:rsidRDefault="00CD7FC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D7FC5" w:rsidRPr="00EF35E9" w14:paraId="2C07DF81" w14:textId="77777777" w:rsidTr="00CD7FC5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B848F1" w14:textId="77777777" w:rsidR="00CD7FC5" w:rsidRPr="00EF35E9" w:rsidRDefault="00CD7FC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333B2" w14:textId="77777777" w:rsidR="00CD7FC5" w:rsidRPr="00EF35E9" w:rsidRDefault="00CD7FC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F35E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0DF3" w14:textId="77777777" w:rsidR="00CD7FC5" w:rsidRPr="00EF35E9" w:rsidRDefault="00CD7FC5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F35E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F35E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9EB1EC2" w14:textId="77777777" w:rsidR="00CD7FC5" w:rsidRPr="00EF35E9" w:rsidRDefault="00CD7FC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D7FC5" w:rsidRPr="00EF35E9" w14:paraId="65715DC8" w14:textId="77777777" w:rsidTr="00CD7FC5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62856" w14:textId="77777777" w:rsidR="00CD7FC5" w:rsidRPr="00EF35E9" w:rsidRDefault="00CD7FC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F35E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E16483A" w14:textId="77777777" w:rsidR="00CD7FC5" w:rsidRPr="00EF35E9" w:rsidRDefault="00CD7FC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DC2DF" w14:textId="77777777" w:rsidR="00CD7FC5" w:rsidRPr="00EF35E9" w:rsidRDefault="00CD7FC5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F35E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F35E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F35E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189AAC5" w14:textId="77777777" w:rsidR="00CD7FC5" w:rsidRPr="00EF35E9" w:rsidRDefault="00CD7FC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2587" w14:textId="77777777" w:rsidR="00CD7FC5" w:rsidRPr="00EF35E9" w:rsidRDefault="00CD7FC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1D17D57" w14:textId="77777777" w:rsidR="00CD7FC5" w:rsidRPr="00EF35E9" w:rsidRDefault="00CD7FC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CC24F85" w14:textId="77777777" w:rsidR="00CD7FC5" w:rsidRPr="00EF35E9" w:rsidRDefault="00CD7FC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4927B1E6" w14:textId="77777777" w:rsidR="00CD7FC5" w:rsidRPr="00EF35E9" w:rsidRDefault="00CD7FC5" w:rsidP="00CD7FC5">
      <w:pPr>
        <w:rPr>
          <w:rFonts w:ascii="Arial" w:hAnsi="Arial" w:cs="Arial"/>
          <w:sz w:val="20"/>
          <w:szCs w:val="20"/>
        </w:rPr>
      </w:pPr>
    </w:p>
    <w:p w14:paraId="12E0A225" w14:textId="77777777" w:rsidR="00CD7FC5" w:rsidRPr="00EF35E9" w:rsidRDefault="00CD7FC5" w:rsidP="00CD7FC5">
      <w:pPr>
        <w:rPr>
          <w:rFonts w:ascii="Arial" w:hAnsi="Arial" w:cs="Arial"/>
          <w:sz w:val="20"/>
          <w:szCs w:val="20"/>
        </w:rPr>
      </w:pPr>
    </w:p>
    <w:p w14:paraId="4EB913E5" w14:textId="77777777" w:rsidR="00CD7FC5" w:rsidRPr="00EF35E9" w:rsidRDefault="00CD7FC5" w:rsidP="00CD7FC5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14:paraId="2D3D29B6" w14:textId="77777777" w:rsidR="00CD7FC5" w:rsidRPr="00EF35E9" w:rsidRDefault="00CD7FC5" w:rsidP="00CD7FC5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1E75E5B7" w14:textId="77777777" w:rsidR="000D3AFB" w:rsidRPr="00EF35E9" w:rsidRDefault="000D3AFB" w:rsidP="000D3AF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0D3AFB" w:rsidRPr="00EF35E9" w:rsidSect="00D458A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168AA8" w14:textId="77777777" w:rsidR="006C7891" w:rsidRPr="0000007A" w:rsidRDefault="006C7891" w:rsidP="0099583E">
      <w:r>
        <w:separator/>
      </w:r>
    </w:p>
  </w:endnote>
  <w:endnote w:type="continuationSeparator" w:id="0">
    <w:p w14:paraId="703170D7" w14:textId="77777777" w:rsidR="006C7891" w:rsidRPr="0000007A" w:rsidRDefault="006C7891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D0487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F70E93" w:rsidRPr="00F70E93">
      <w:rPr>
        <w:sz w:val="16"/>
      </w:rPr>
      <w:t xml:space="preserve">Version: </w:t>
    </w:r>
    <w:r w:rsidR="00475848">
      <w:rPr>
        <w:sz w:val="16"/>
      </w:rPr>
      <w:t>3</w:t>
    </w:r>
    <w:r w:rsidR="00F70E93" w:rsidRPr="00F70E93">
      <w:rPr>
        <w:sz w:val="16"/>
      </w:rPr>
      <w:t xml:space="preserve"> (0</w:t>
    </w:r>
    <w:r w:rsidR="00475848">
      <w:rPr>
        <w:sz w:val="16"/>
      </w:rPr>
      <w:t>7</w:t>
    </w:r>
    <w:r w:rsidR="00F70E93" w:rsidRPr="00F70E93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30B127" w14:textId="77777777" w:rsidR="006C7891" w:rsidRPr="0000007A" w:rsidRDefault="006C7891" w:rsidP="0099583E">
      <w:r>
        <w:separator/>
      </w:r>
    </w:p>
  </w:footnote>
  <w:footnote w:type="continuationSeparator" w:id="0">
    <w:p w14:paraId="439F133F" w14:textId="77777777" w:rsidR="006C7891" w:rsidRPr="0000007A" w:rsidRDefault="006C7891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8B477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CFFE2BE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475848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BA3"/>
    <w:rsid w:val="00037D52"/>
    <w:rsid w:val="000450FC"/>
    <w:rsid w:val="00056CB0"/>
    <w:rsid w:val="000577C2"/>
    <w:rsid w:val="0006257C"/>
    <w:rsid w:val="00063D76"/>
    <w:rsid w:val="00081282"/>
    <w:rsid w:val="00084D7C"/>
    <w:rsid w:val="00091112"/>
    <w:rsid w:val="000936AC"/>
    <w:rsid w:val="000936F4"/>
    <w:rsid w:val="00095A59"/>
    <w:rsid w:val="000A2134"/>
    <w:rsid w:val="000A6F41"/>
    <w:rsid w:val="000B4EE5"/>
    <w:rsid w:val="000B74A1"/>
    <w:rsid w:val="000B757E"/>
    <w:rsid w:val="000C0837"/>
    <w:rsid w:val="000C2902"/>
    <w:rsid w:val="000C3B7E"/>
    <w:rsid w:val="000C5DC4"/>
    <w:rsid w:val="000D3AFB"/>
    <w:rsid w:val="00100577"/>
    <w:rsid w:val="00101322"/>
    <w:rsid w:val="00105C0D"/>
    <w:rsid w:val="0012389A"/>
    <w:rsid w:val="00136984"/>
    <w:rsid w:val="00144521"/>
    <w:rsid w:val="00150304"/>
    <w:rsid w:val="0015296D"/>
    <w:rsid w:val="00156ABA"/>
    <w:rsid w:val="00163622"/>
    <w:rsid w:val="001645A2"/>
    <w:rsid w:val="00164F4E"/>
    <w:rsid w:val="00165685"/>
    <w:rsid w:val="00166A9B"/>
    <w:rsid w:val="0017480A"/>
    <w:rsid w:val="001766DF"/>
    <w:rsid w:val="00184644"/>
    <w:rsid w:val="0018753A"/>
    <w:rsid w:val="0019527A"/>
    <w:rsid w:val="00197E68"/>
    <w:rsid w:val="001A0424"/>
    <w:rsid w:val="001A1605"/>
    <w:rsid w:val="001B0C63"/>
    <w:rsid w:val="001D3A1D"/>
    <w:rsid w:val="001D65F3"/>
    <w:rsid w:val="001E4B3D"/>
    <w:rsid w:val="001F24FF"/>
    <w:rsid w:val="001F2913"/>
    <w:rsid w:val="001F3B1C"/>
    <w:rsid w:val="001F707F"/>
    <w:rsid w:val="00200E87"/>
    <w:rsid w:val="002011F3"/>
    <w:rsid w:val="00201B85"/>
    <w:rsid w:val="00202E80"/>
    <w:rsid w:val="002105F7"/>
    <w:rsid w:val="00220111"/>
    <w:rsid w:val="0022369C"/>
    <w:rsid w:val="002320EB"/>
    <w:rsid w:val="002328FC"/>
    <w:rsid w:val="0023696A"/>
    <w:rsid w:val="002422CB"/>
    <w:rsid w:val="00245E23"/>
    <w:rsid w:val="002464F5"/>
    <w:rsid w:val="0025366D"/>
    <w:rsid w:val="00254F80"/>
    <w:rsid w:val="00262634"/>
    <w:rsid w:val="002643B3"/>
    <w:rsid w:val="00275984"/>
    <w:rsid w:val="00280EC9"/>
    <w:rsid w:val="00291D08"/>
    <w:rsid w:val="00293482"/>
    <w:rsid w:val="002979E8"/>
    <w:rsid w:val="00297D2F"/>
    <w:rsid w:val="002A081A"/>
    <w:rsid w:val="002D7EA9"/>
    <w:rsid w:val="002E1211"/>
    <w:rsid w:val="002E2339"/>
    <w:rsid w:val="002E6D86"/>
    <w:rsid w:val="002F6935"/>
    <w:rsid w:val="00312559"/>
    <w:rsid w:val="003204B8"/>
    <w:rsid w:val="00334243"/>
    <w:rsid w:val="0033692F"/>
    <w:rsid w:val="00337102"/>
    <w:rsid w:val="003447DA"/>
    <w:rsid w:val="00346223"/>
    <w:rsid w:val="0038159D"/>
    <w:rsid w:val="003912F9"/>
    <w:rsid w:val="003918A5"/>
    <w:rsid w:val="003A04E7"/>
    <w:rsid w:val="003A4991"/>
    <w:rsid w:val="003A6E1A"/>
    <w:rsid w:val="003B2172"/>
    <w:rsid w:val="003B32B7"/>
    <w:rsid w:val="003B5234"/>
    <w:rsid w:val="003B7131"/>
    <w:rsid w:val="003E746A"/>
    <w:rsid w:val="003F092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32CE"/>
    <w:rsid w:val="00466A72"/>
    <w:rsid w:val="004674B4"/>
    <w:rsid w:val="00475848"/>
    <w:rsid w:val="004771DD"/>
    <w:rsid w:val="004B4CAD"/>
    <w:rsid w:val="004B4FDC"/>
    <w:rsid w:val="004B7365"/>
    <w:rsid w:val="004C3DF1"/>
    <w:rsid w:val="004D2E36"/>
    <w:rsid w:val="004F6FD9"/>
    <w:rsid w:val="00503AB6"/>
    <w:rsid w:val="005047C5"/>
    <w:rsid w:val="00510920"/>
    <w:rsid w:val="00521812"/>
    <w:rsid w:val="005218BE"/>
    <w:rsid w:val="00523D2C"/>
    <w:rsid w:val="00531C82"/>
    <w:rsid w:val="005339A8"/>
    <w:rsid w:val="00533FC1"/>
    <w:rsid w:val="00540385"/>
    <w:rsid w:val="0054564B"/>
    <w:rsid w:val="00545A13"/>
    <w:rsid w:val="00546343"/>
    <w:rsid w:val="00557CD3"/>
    <w:rsid w:val="00557D8B"/>
    <w:rsid w:val="00560D3C"/>
    <w:rsid w:val="00563B0A"/>
    <w:rsid w:val="00567DE0"/>
    <w:rsid w:val="005735A5"/>
    <w:rsid w:val="0057648E"/>
    <w:rsid w:val="00585B21"/>
    <w:rsid w:val="00587991"/>
    <w:rsid w:val="005A5BE0"/>
    <w:rsid w:val="005B12E0"/>
    <w:rsid w:val="005B3907"/>
    <w:rsid w:val="005C25A0"/>
    <w:rsid w:val="005D230D"/>
    <w:rsid w:val="005F07F0"/>
    <w:rsid w:val="005F7BAC"/>
    <w:rsid w:val="00602F7D"/>
    <w:rsid w:val="00605952"/>
    <w:rsid w:val="00613253"/>
    <w:rsid w:val="00620677"/>
    <w:rsid w:val="00624032"/>
    <w:rsid w:val="0063283A"/>
    <w:rsid w:val="0063388A"/>
    <w:rsid w:val="006353A4"/>
    <w:rsid w:val="00645A56"/>
    <w:rsid w:val="006532DF"/>
    <w:rsid w:val="0065579D"/>
    <w:rsid w:val="00663792"/>
    <w:rsid w:val="0067046C"/>
    <w:rsid w:val="00676845"/>
    <w:rsid w:val="00680547"/>
    <w:rsid w:val="00681779"/>
    <w:rsid w:val="0068446F"/>
    <w:rsid w:val="006900BA"/>
    <w:rsid w:val="0069428E"/>
    <w:rsid w:val="00696CAD"/>
    <w:rsid w:val="006A5E0B"/>
    <w:rsid w:val="006B5F0D"/>
    <w:rsid w:val="006C3797"/>
    <w:rsid w:val="006C7891"/>
    <w:rsid w:val="006E7D6E"/>
    <w:rsid w:val="006F6C74"/>
    <w:rsid w:val="006F6F2F"/>
    <w:rsid w:val="00701186"/>
    <w:rsid w:val="00707BE1"/>
    <w:rsid w:val="007202DB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A6742"/>
    <w:rsid w:val="007B1099"/>
    <w:rsid w:val="007B6E18"/>
    <w:rsid w:val="007D0246"/>
    <w:rsid w:val="007D7C5B"/>
    <w:rsid w:val="007E6192"/>
    <w:rsid w:val="007F5873"/>
    <w:rsid w:val="00806382"/>
    <w:rsid w:val="00815F94"/>
    <w:rsid w:val="0082130C"/>
    <w:rsid w:val="008224E2"/>
    <w:rsid w:val="00825DC9"/>
    <w:rsid w:val="0082676D"/>
    <w:rsid w:val="00831055"/>
    <w:rsid w:val="00832C14"/>
    <w:rsid w:val="008423BB"/>
    <w:rsid w:val="00846F1F"/>
    <w:rsid w:val="00850EFF"/>
    <w:rsid w:val="00851575"/>
    <w:rsid w:val="00853D3D"/>
    <w:rsid w:val="008619EA"/>
    <w:rsid w:val="00864875"/>
    <w:rsid w:val="0087201B"/>
    <w:rsid w:val="008768CB"/>
    <w:rsid w:val="00877F10"/>
    <w:rsid w:val="00882091"/>
    <w:rsid w:val="00883756"/>
    <w:rsid w:val="008913D5"/>
    <w:rsid w:val="00893E75"/>
    <w:rsid w:val="008C2778"/>
    <w:rsid w:val="008C2F62"/>
    <w:rsid w:val="008D020E"/>
    <w:rsid w:val="008D1117"/>
    <w:rsid w:val="008D15A4"/>
    <w:rsid w:val="008E6F87"/>
    <w:rsid w:val="008F36E4"/>
    <w:rsid w:val="00901221"/>
    <w:rsid w:val="00933C8B"/>
    <w:rsid w:val="009553BC"/>
    <w:rsid w:val="009553EC"/>
    <w:rsid w:val="00956BBE"/>
    <w:rsid w:val="0097330E"/>
    <w:rsid w:val="00974330"/>
    <w:rsid w:val="0097498C"/>
    <w:rsid w:val="00981410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14102"/>
    <w:rsid w:val="00A31AAC"/>
    <w:rsid w:val="00A32905"/>
    <w:rsid w:val="00A36C95"/>
    <w:rsid w:val="00A37DE3"/>
    <w:rsid w:val="00A43843"/>
    <w:rsid w:val="00A45536"/>
    <w:rsid w:val="00A519D1"/>
    <w:rsid w:val="00A5426E"/>
    <w:rsid w:val="00A6343B"/>
    <w:rsid w:val="00A65C50"/>
    <w:rsid w:val="00A66DD2"/>
    <w:rsid w:val="00A743F5"/>
    <w:rsid w:val="00A903CE"/>
    <w:rsid w:val="00AA41B3"/>
    <w:rsid w:val="00AA6670"/>
    <w:rsid w:val="00AB1ED6"/>
    <w:rsid w:val="00AB397D"/>
    <w:rsid w:val="00AB4237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360F6"/>
    <w:rsid w:val="00B51DF1"/>
    <w:rsid w:val="00B62087"/>
    <w:rsid w:val="00B62F41"/>
    <w:rsid w:val="00B73785"/>
    <w:rsid w:val="00B760E1"/>
    <w:rsid w:val="00B807F8"/>
    <w:rsid w:val="00B8485E"/>
    <w:rsid w:val="00B84BBB"/>
    <w:rsid w:val="00B858FF"/>
    <w:rsid w:val="00BA1AB3"/>
    <w:rsid w:val="00BA6421"/>
    <w:rsid w:val="00BB23A9"/>
    <w:rsid w:val="00BB34E6"/>
    <w:rsid w:val="00BB4FEC"/>
    <w:rsid w:val="00BC402F"/>
    <w:rsid w:val="00BD27BA"/>
    <w:rsid w:val="00BD7D97"/>
    <w:rsid w:val="00BE13EF"/>
    <w:rsid w:val="00BE40A5"/>
    <w:rsid w:val="00BE6454"/>
    <w:rsid w:val="00BF39A4"/>
    <w:rsid w:val="00C025FF"/>
    <w:rsid w:val="00C02797"/>
    <w:rsid w:val="00C0649E"/>
    <w:rsid w:val="00C10283"/>
    <w:rsid w:val="00C110CC"/>
    <w:rsid w:val="00C22886"/>
    <w:rsid w:val="00C25C8F"/>
    <w:rsid w:val="00C263C6"/>
    <w:rsid w:val="00C5477F"/>
    <w:rsid w:val="00C635B6"/>
    <w:rsid w:val="00C70DFC"/>
    <w:rsid w:val="00C7504A"/>
    <w:rsid w:val="00C767D3"/>
    <w:rsid w:val="00C82466"/>
    <w:rsid w:val="00C82B82"/>
    <w:rsid w:val="00C84097"/>
    <w:rsid w:val="00CA63C4"/>
    <w:rsid w:val="00CB3D8A"/>
    <w:rsid w:val="00CB429B"/>
    <w:rsid w:val="00CC2753"/>
    <w:rsid w:val="00CD093E"/>
    <w:rsid w:val="00CD1556"/>
    <w:rsid w:val="00CD1FD7"/>
    <w:rsid w:val="00CD7FC5"/>
    <w:rsid w:val="00CE15C3"/>
    <w:rsid w:val="00CE199A"/>
    <w:rsid w:val="00CE34AE"/>
    <w:rsid w:val="00CE5AC7"/>
    <w:rsid w:val="00CF0BBB"/>
    <w:rsid w:val="00D12278"/>
    <w:rsid w:val="00D1283A"/>
    <w:rsid w:val="00D1361E"/>
    <w:rsid w:val="00D17979"/>
    <w:rsid w:val="00D2075F"/>
    <w:rsid w:val="00D3067E"/>
    <w:rsid w:val="00D3257B"/>
    <w:rsid w:val="00D32624"/>
    <w:rsid w:val="00D34D3C"/>
    <w:rsid w:val="00D40416"/>
    <w:rsid w:val="00D458A1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34BAF"/>
    <w:rsid w:val="00E44458"/>
    <w:rsid w:val="00E451EA"/>
    <w:rsid w:val="00E53E52"/>
    <w:rsid w:val="00E57F4B"/>
    <w:rsid w:val="00E63889"/>
    <w:rsid w:val="00E65EB7"/>
    <w:rsid w:val="00E71C8D"/>
    <w:rsid w:val="00E72360"/>
    <w:rsid w:val="00E75076"/>
    <w:rsid w:val="00E915EA"/>
    <w:rsid w:val="00E972A7"/>
    <w:rsid w:val="00EA2839"/>
    <w:rsid w:val="00EB3E91"/>
    <w:rsid w:val="00EC6894"/>
    <w:rsid w:val="00ED6B12"/>
    <w:rsid w:val="00EE0D3E"/>
    <w:rsid w:val="00EE4DED"/>
    <w:rsid w:val="00EF326D"/>
    <w:rsid w:val="00EF35E9"/>
    <w:rsid w:val="00EF53FE"/>
    <w:rsid w:val="00F245A7"/>
    <w:rsid w:val="00F2643C"/>
    <w:rsid w:val="00F3295A"/>
    <w:rsid w:val="00F34D8E"/>
    <w:rsid w:val="00F3669D"/>
    <w:rsid w:val="00F36AE7"/>
    <w:rsid w:val="00F379FB"/>
    <w:rsid w:val="00F405F8"/>
    <w:rsid w:val="00F41154"/>
    <w:rsid w:val="00F44F6E"/>
    <w:rsid w:val="00F4700F"/>
    <w:rsid w:val="00F51F7F"/>
    <w:rsid w:val="00F573EA"/>
    <w:rsid w:val="00F57E9D"/>
    <w:rsid w:val="00F70E93"/>
    <w:rsid w:val="00FA6528"/>
    <w:rsid w:val="00FB6953"/>
    <w:rsid w:val="00FC2E17"/>
    <w:rsid w:val="00FC6387"/>
    <w:rsid w:val="00FC6802"/>
    <w:rsid w:val="00FD1255"/>
    <w:rsid w:val="00FD70A7"/>
    <w:rsid w:val="00FF09A0"/>
    <w:rsid w:val="00FF4729"/>
    <w:rsid w:val="00FF6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01CE84"/>
  <w15:chartTrackingRefBased/>
  <w15:docId w15:val="{830AA7F4-8D3E-5D4A-90CD-39B9AE3DA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D136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enrr.com/index.php/JEN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23B77-796F-4DBF-9F38-42A3B3CC0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763</Words>
  <Characters>4352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5105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https://journaljenrr.com/index.php/JENRR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26</cp:revision>
  <dcterms:created xsi:type="dcterms:W3CDTF">2025-08-25T15:36:00Z</dcterms:created>
  <dcterms:modified xsi:type="dcterms:W3CDTF">2025-08-26T12:22:00Z</dcterms:modified>
</cp:coreProperties>
</file>