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25CBD" w14:paraId="1683ECB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6A4ACBF" w14:textId="77777777" w:rsidR="00602F7D" w:rsidRPr="00625CB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25CBD" w14:paraId="3D289E9E" w14:textId="77777777" w:rsidTr="002643B3">
        <w:trPr>
          <w:trHeight w:val="290"/>
        </w:trPr>
        <w:tc>
          <w:tcPr>
            <w:tcW w:w="1234" w:type="pct"/>
          </w:tcPr>
          <w:p w14:paraId="5E1BD27C" w14:textId="77777777" w:rsidR="0000007A" w:rsidRPr="00625C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6C1E0" w14:textId="77777777" w:rsidR="0000007A" w:rsidRPr="00625CBD" w:rsidRDefault="00AE06E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912F9" w:rsidRPr="00625CB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Energy Research and Reviews</w:t>
              </w:r>
            </w:hyperlink>
            <w:r w:rsidR="003912F9" w:rsidRPr="00625CB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25CBD" w14:paraId="65D9894D" w14:textId="77777777" w:rsidTr="002643B3">
        <w:trPr>
          <w:trHeight w:val="290"/>
        </w:trPr>
        <w:tc>
          <w:tcPr>
            <w:tcW w:w="1234" w:type="pct"/>
          </w:tcPr>
          <w:p w14:paraId="5A59F0FC" w14:textId="77777777" w:rsidR="0000007A" w:rsidRPr="00625C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EC85E" w14:textId="77777777" w:rsidR="0000007A" w:rsidRPr="00625CBD" w:rsidRDefault="00A903C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Ms_JENRR_143123</w:t>
            </w:r>
          </w:p>
        </w:tc>
      </w:tr>
      <w:tr w:rsidR="0000007A" w:rsidRPr="00625CBD" w14:paraId="6D4473CC" w14:textId="77777777" w:rsidTr="002643B3">
        <w:trPr>
          <w:trHeight w:val="650"/>
        </w:trPr>
        <w:tc>
          <w:tcPr>
            <w:tcW w:w="1234" w:type="pct"/>
          </w:tcPr>
          <w:p w14:paraId="65752FEE" w14:textId="77777777" w:rsidR="0000007A" w:rsidRPr="00625C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C98F2" w14:textId="77777777" w:rsidR="0000007A" w:rsidRPr="00625CBD" w:rsidRDefault="00A903C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/>
                <w:sz w:val="20"/>
                <w:szCs w:val="20"/>
                <w:lang w:val="en-GB"/>
              </w:rPr>
              <w:t>Economic Viability of Nuclear Energy in Nigeria and the Need for Legislative Incentives and Risk Mitigation</w:t>
            </w:r>
          </w:p>
        </w:tc>
      </w:tr>
      <w:tr w:rsidR="00CF0BBB" w:rsidRPr="00625CBD" w14:paraId="402131A0" w14:textId="77777777" w:rsidTr="002643B3">
        <w:trPr>
          <w:trHeight w:val="332"/>
        </w:trPr>
        <w:tc>
          <w:tcPr>
            <w:tcW w:w="1234" w:type="pct"/>
          </w:tcPr>
          <w:p w14:paraId="761B4AEC" w14:textId="77777777" w:rsidR="00CF0BBB" w:rsidRPr="00625CB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63CA5" w14:textId="3670D8B7" w:rsidR="00CF0BBB" w:rsidRPr="00625CBD" w:rsidRDefault="00F078E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Research Article </w:t>
            </w:r>
          </w:p>
        </w:tc>
      </w:tr>
    </w:tbl>
    <w:p w14:paraId="54799CFE" w14:textId="77777777" w:rsidR="00037D52" w:rsidRPr="00625CBD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889C41" w14:textId="77777777" w:rsidR="000D3AFB" w:rsidRPr="00625CBD" w:rsidRDefault="000D3AFB" w:rsidP="000D3AF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3AFB" w:rsidRPr="00625CBD" w14:paraId="6A7782CB" w14:textId="77777777" w:rsidTr="0061783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BDF5D9B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25CB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25CB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316BDAE" w14:textId="77777777" w:rsidR="000D3AFB" w:rsidRPr="00625CBD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3AFB" w:rsidRPr="00625CBD" w14:paraId="3DD0FD3D" w14:textId="77777777" w:rsidTr="00617836">
        <w:tc>
          <w:tcPr>
            <w:tcW w:w="1265" w:type="pct"/>
            <w:noWrap/>
          </w:tcPr>
          <w:p w14:paraId="05E183A3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783A82E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25CBD">
              <w:rPr>
                <w:rFonts w:ascii="Arial" w:hAnsi="Arial" w:cs="Arial"/>
                <w:lang w:val="en-GB"/>
              </w:rPr>
              <w:t>Reviewer’s comment</w:t>
            </w:r>
          </w:p>
          <w:p w14:paraId="50D7CDBE" w14:textId="77777777" w:rsidR="00C5477F" w:rsidRPr="00625CBD" w:rsidRDefault="00C5477F" w:rsidP="00C547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1FCD47C" w14:textId="77777777" w:rsidR="00C5477F" w:rsidRPr="00625CBD" w:rsidRDefault="00C5477F" w:rsidP="00C54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B704015" w14:textId="77777777" w:rsidR="00981410" w:rsidRPr="00625CBD" w:rsidRDefault="00981410" w:rsidP="0098141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5C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5C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5757D2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625CBD" w14:paraId="613BE970" w14:textId="77777777" w:rsidTr="00617836">
        <w:trPr>
          <w:trHeight w:val="908"/>
        </w:trPr>
        <w:tc>
          <w:tcPr>
            <w:tcW w:w="1265" w:type="pct"/>
            <w:noWrap/>
          </w:tcPr>
          <w:p w14:paraId="158FE0DC" w14:textId="77777777" w:rsidR="000D3AFB" w:rsidRPr="00625CBD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BB20747" w14:textId="77777777" w:rsidR="000D3AFB" w:rsidRPr="00625CBD" w:rsidRDefault="000D3AF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CE00D8" w14:textId="77777777" w:rsidR="000D3AFB" w:rsidRPr="00625CBD" w:rsidRDefault="00EB1EA9" w:rsidP="00E92ADF">
            <w:pPr>
              <w:pStyle w:val="ListParagraph"/>
              <w:ind w:left="49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 xml:space="preserve">This manuscript offers a moderate summary of the economic facets of nuclear energy in Nigeria and highlights the significance of legislative backing for its advancement. </w:t>
            </w:r>
            <w:r w:rsidR="00E92ADF" w:rsidRPr="00625CBD">
              <w:rPr>
                <w:rFonts w:ascii="Arial" w:hAnsi="Arial" w:cs="Arial"/>
                <w:bCs/>
                <w:sz w:val="20"/>
                <w:szCs w:val="20"/>
              </w:rPr>
              <w:t xml:space="preserve">It </w:t>
            </w:r>
            <w:r w:rsidRPr="00625CBD">
              <w:rPr>
                <w:rFonts w:ascii="Arial" w:hAnsi="Arial" w:cs="Arial"/>
                <w:bCs/>
                <w:sz w:val="20"/>
                <w:szCs w:val="20"/>
              </w:rPr>
              <w:t xml:space="preserve">underscores pertinent policy and risk matters that warrant focus. </w:t>
            </w:r>
          </w:p>
        </w:tc>
        <w:tc>
          <w:tcPr>
            <w:tcW w:w="1523" w:type="pct"/>
          </w:tcPr>
          <w:p w14:paraId="05030DFA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625CBD" w14:paraId="667E6734" w14:textId="77777777" w:rsidTr="00617836">
        <w:trPr>
          <w:trHeight w:val="197"/>
        </w:trPr>
        <w:tc>
          <w:tcPr>
            <w:tcW w:w="1265" w:type="pct"/>
            <w:noWrap/>
          </w:tcPr>
          <w:p w14:paraId="527761AD" w14:textId="77777777" w:rsidR="000D3AFB" w:rsidRPr="00625CBD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EB0A94" w14:textId="77777777" w:rsidR="000D3AFB" w:rsidRPr="00625CBD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C01BCB5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9B17000" w14:textId="77777777" w:rsidR="000D3AFB" w:rsidRPr="00625CBD" w:rsidRDefault="00B732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722A0C4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625CBD" w14:paraId="3B8B8783" w14:textId="77777777" w:rsidTr="00617836">
        <w:trPr>
          <w:trHeight w:val="1052"/>
        </w:trPr>
        <w:tc>
          <w:tcPr>
            <w:tcW w:w="1265" w:type="pct"/>
            <w:noWrap/>
          </w:tcPr>
          <w:p w14:paraId="1A4A143A" w14:textId="77777777" w:rsidR="000D3AFB" w:rsidRPr="00625CBD" w:rsidRDefault="000D3AF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25CB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6F6C2D9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39DC723" w14:textId="77777777" w:rsidR="004E6E1C" w:rsidRPr="00625CBD" w:rsidRDefault="004E6E1C" w:rsidP="004E6E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>It might be clear, but it is not completely comprehensive.</w:t>
            </w:r>
          </w:p>
          <w:p w14:paraId="36ED6E6B" w14:textId="77777777" w:rsidR="000D3AFB" w:rsidRPr="00625CBD" w:rsidRDefault="004E6E1C" w:rsidP="004E6E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 xml:space="preserve">• Include a brief statement about the methodology, so that readers understand how the results were obtained. </w:t>
            </w:r>
            <w:r w:rsidRPr="00625CBD">
              <w:rPr>
                <w:rFonts w:ascii="Arial" w:hAnsi="Arial" w:cs="Arial"/>
                <w:bCs/>
                <w:sz w:val="20"/>
                <w:szCs w:val="20"/>
              </w:rPr>
              <w:br/>
              <w:t>• Integrate particular key findings or data highlights (e.g., LCOE comparisons, policy gaps).</w:t>
            </w:r>
            <w:r w:rsidRPr="00625CBD">
              <w:rPr>
                <w:rFonts w:ascii="Arial" w:hAnsi="Arial" w:cs="Arial"/>
                <w:bCs/>
                <w:sz w:val="20"/>
                <w:szCs w:val="20"/>
              </w:rPr>
              <w:br/>
              <w:t>• Retain the policy implications while enhancing their conciseness and impact.</w:t>
            </w:r>
          </w:p>
        </w:tc>
        <w:tc>
          <w:tcPr>
            <w:tcW w:w="1523" w:type="pct"/>
          </w:tcPr>
          <w:p w14:paraId="193D880F" w14:textId="38CD1DA0" w:rsidR="00C408EE" w:rsidRPr="00625CBD" w:rsidRDefault="00B30411" w:rsidP="00C408EE">
            <w:pPr>
              <w:pStyle w:val="p1"/>
              <w:divId w:val="276958860"/>
              <w:rPr>
                <w:rFonts w:ascii="Arial" w:hAnsi="Arial" w:cs="Arial"/>
                <w:sz w:val="20"/>
                <w:szCs w:val="20"/>
              </w:rPr>
            </w:pPr>
            <w:r w:rsidRPr="00625CBD">
              <w:rPr>
                <w:rStyle w:val="s1"/>
                <w:rFonts w:ascii="Arial" w:hAnsi="Arial" w:cs="Arial"/>
                <w:sz w:val="20"/>
                <w:szCs w:val="20"/>
              </w:rPr>
              <w:t>I appreciate</w:t>
            </w:r>
            <w:r w:rsidR="00C408EE" w:rsidRPr="00625CBD">
              <w:rPr>
                <w:rStyle w:val="s1"/>
                <w:rFonts w:ascii="Arial" w:hAnsi="Arial" w:cs="Arial"/>
                <w:sz w:val="20"/>
                <w:szCs w:val="20"/>
              </w:rPr>
              <w:t xml:space="preserve"> the constructive feedback. Accordingly, I have revised the manuscript to enhance its comprehensiveness and clarity, directly addressing the points raised herein.</w:t>
            </w:r>
          </w:p>
          <w:p w14:paraId="4DB1DD81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625CBD" w14:paraId="26031BE8" w14:textId="77777777" w:rsidTr="00617836">
        <w:trPr>
          <w:trHeight w:val="704"/>
        </w:trPr>
        <w:tc>
          <w:tcPr>
            <w:tcW w:w="1265" w:type="pct"/>
            <w:noWrap/>
          </w:tcPr>
          <w:p w14:paraId="72DA8AC6" w14:textId="77777777" w:rsidR="000D3AFB" w:rsidRPr="00625CBD" w:rsidRDefault="000D3AF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25CB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50AB422" w14:textId="77777777" w:rsidR="004E6E1C" w:rsidRPr="00625CBD" w:rsidRDefault="004E6E1C" w:rsidP="004E6E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>The manuscript seems to be generally good, as it tackles the economic and policy aspects of nuclear energy development in Nigeria through a logical and organized approach. To further bolster the validity of the conclusions, a clearer presentation of the methodology, data sources, and assumptions would enhance the scientific rigor of the work.</w:t>
            </w:r>
          </w:p>
          <w:p w14:paraId="46AD4CE6" w14:textId="77777777" w:rsidR="000D3AFB" w:rsidRPr="00625CBD" w:rsidRDefault="000D3A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16BF783" w14:textId="730AA4CF" w:rsidR="000D3AFB" w:rsidRPr="00625CBD" w:rsidRDefault="004B6A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5CBD">
              <w:rPr>
                <w:rFonts w:ascii="Arial" w:hAnsi="Arial" w:cs="Arial"/>
                <w:b w:val="0"/>
                <w:lang w:val="en-GB"/>
              </w:rPr>
              <w:t xml:space="preserve">To bolster scientific rigor, </w:t>
            </w:r>
            <w:r w:rsidR="002F651A" w:rsidRPr="00625CBD">
              <w:rPr>
                <w:rFonts w:ascii="Arial" w:hAnsi="Arial" w:cs="Arial"/>
                <w:b w:val="0"/>
                <w:lang w:val="en-GB"/>
              </w:rPr>
              <w:t>I</w:t>
            </w:r>
            <w:r w:rsidRPr="00625CBD">
              <w:rPr>
                <w:rFonts w:ascii="Arial" w:hAnsi="Arial" w:cs="Arial"/>
                <w:b w:val="0"/>
                <w:lang w:val="en-GB"/>
              </w:rPr>
              <w:t xml:space="preserve"> have now explicitly detailed </w:t>
            </w:r>
            <w:r w:rsidR="002F651A" w:rsidRPr="00625CBD">
              <w:rPr>
                <w:rFonts w:ascii="Arial" w:hAnsi="Arial" w:cs="Arial"/>
                <w:b w:val="0"/>
                <w:lang w:val="en-GB"/>
              </w:rPr>
              <w:t>a</w:t>
            </w:r>
            <w:r w:rsidRPr="00625CBD">
              <w:rPr>
                <w:rFonts w:ascii="Arial" w:hAnsi="Arial" w:cs="Arial"/>
                <w:b w:val="0"/>
                <w:lang w:val="en-GB"/>
              </w:rPr>
              <w:t xml:space="preserve"> methodology (systematic review, comparative policy analysis, economic modeling) and key data sources (e.g., IAEA, IEA, Lazard LCOE reports) in a new subsection (1.5). All major assumptions, particularly within the economic model, have been clearly stated to ensure full transparency and validity of the conclusions.</w:t>
            </w:r>
          </w:p>
        </w:tc>
      </w:tr>
      <w:tr w:rsidR="000D3AFB" w:rsidRPr="00625CBD" w14:paraId="2B0EE808" w14:textId="77777777" w:rsidTr="00617836">
        <w:trPr>
          <w:trHeight w:val="703"/>
        </w:trPr>
        <w:tc>
          <w:tcPr>
            <w:tcW w:w="1265" w:type="pct"/>
            <w:noWrap/>
          </w:tcPr>
          <w:p w14:paraId="6052596A" w14:textId="77777777" w:rsidR="000D3AFB" w:rsidRPr="00625CBD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23D1D72" w14:textId="77777777" w:rsidR="004E6E1C" w:rsidRPr="00625CBD" w:rsidRDefault="004E6E1C" w:rsidP="004E6E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>The references cited in the manuscript seem pertinent, but their adequacy and timeliness may require further scrutiny.</w:t>
            </w:r>
          </w:p>
          <w:p w14:paraId="0D9F9029" w14:textId="77777777" w:rsidR="000D3AFB" w:rsidRPr="00625CBD" w:rsidRDefault="000D3A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D6A1E08" w14:textId="48797996" w:rsidR="000D3AFB" w:rsidRPr="00625CBD" w:rsidRDefault="003864C1" w:rsidP="003864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5CBD">
              <w:rPr>
                <w:rFonts w:ascii="Arial" w:hAnsi="Arial" w:cs="Arial"/>
                <w:b w:val="0"/>
                <w:lang w:val="en-GB"/>
              </w:rPr>
              <w:t xml:space="preserve">I </w:t>
            </w:r>
            <w:r w:rsidR="006168B8" w:rsidRPr="00625CBD">
              <w:rPr>
                <w:rFonts w:ascii="Arial" w:hAnsi="Arial" w:cs="Arial"/>
                <w:b w:val="0"/>
                <w:lang w:val="en-GB"/>
              </w:rPr>
              <w:t xml:space="preserve">have thoroughly reviewed and updated the reference list to ensure adequacy and timeliness. All citations now directly link to the most recent reports from key </w:t>
            </w:r>
            <w:r w:rsidR="00BB1989" w:rsidRPr="00625CBD">
              <w:rPr>
                <w:rFonts w:ascii="Arial" w:hAnsi="Arial" w:cs="Arial"/>
                <w:b w:val="0"/>
                <w:lang w:val="en-GB"/>
              </w:rPr>
              <w:t>organisations</w:t>
            </w:r>
            <w:r w:rsidR="006168B8" w:rsidRPr="00625CBD">
              <w:rPr>
                <w:rFonts w:ascii="Arial" w:hAnsi="Arial" w:cs="Arial"/>
                <w:b w:val="0"/>
                <w:lang w:val="en-GB"/>
              </w:rPr>
              <w:t xml:space="preserve"> (IAEA, IEA, World Bank, Lazard). Outdated sources have been replaced with current data (2021-2023) to firmly support the analysis and strengthen the manuscript's validity.</w:t>
            </w:r>
          </w:p>
        </w:tc>
      </w:tr>
      <w:tr w:rsidR="000D3AFB" w:rsidRPr="00625CBD" w14:paraId="046E00B5" w14:textId="77777777" w:rsidTr="00617836">
        <w:trPr>
          <w:trHeight w:val="386"/>
        </w:trPr>
        <w:tc>
          <w:tcPr>
            <w:tcW w:w="1265" w:type="pct"/>
            <w:noWrap/>
          </w:tcPr>
          <w:p w14:paraId="75E84D8D" w14:textId="77777777" w:rsidR="000D3AFB" w:rsidRPr="00625CBD" w:rsidRDefault="000D3AF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25CBD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6BF40179" w14:textId="77777777" w:rsidR="000D3AFB" w:rsidRPr="00625CBD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E96457" w14:textId="77777777" w:rsidR="008D686D" w:rsidRPr="00625CBD" w:rsidRDefault="008D686D" w:rsidP="008D686D">
            <w:pPr>
              <w:rPr>
                <w:rFonts w:ascii="Arial" w:hAnsi="Arial" w:cs="Arial"/>
                <w:sz w:val="20"/>
                <w:szCs w:val="20"/>
              </w:rPr>
            </w:pPr>
            <w:r w:rsidRPr="00625CBD">
              <w:rPr>
                <w:rFonts w:ascii="Arial" w:hAnsi="Arial" w:cs="Arial"/>
                <w:sz w:val="20"/>
                <w:szCs w:val="20"/>
              </w:rPr>
              <w:t>While the English is generally sufficient, it is advisable to have the manuscript carefully edited or professionally proofread to ensure it aligns with the standards of an international academic audience.</w:t>
            </w:r>
          </w:p>
          <w:p w14:paraId="36BB07F1" w14:textId="77777777" w:rsidR="000D3AFB" w:rsidRPr="00625CBD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02C7414" w14:textId="537C0B47" w:rsidR="000D3AFB" w:rsidRPr="00625CBD" w:rsidRDefault="00903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 xml:space="preserve">After </w:t>
            </w:r>
            <w:r w:rsidR="004630EA" w:rsidRPr="00625CBD">
              <w:rPr>
                <w:rFonts w:ascii="Arial" w:hAnsi="Arial" w:cs="Arial"/>
                <w:sz w:val="20"/>
                <w:szCs w:val="20"/>
                <w:lang w:val="en-GB"/>
              </w:rPr>
              <w:t xml:space="preserve">revising </w:t>
            </w: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C01FC3" w:rsidRPr="00625CBD">
              <w:rPr>
                <w:rFonts w:ascii="Arial" w:hAnsi="Arial" w:cs="Arial"/>
                <w:sz w:val="20"/>
                <w:szCs w:val="20"/>
                <w:lang w:val="en-GB"/>
              </w:rPr>
              <w:t>manuscript, I engaged</w:t>
            </w: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 xml:space="preserve"> a professional proofreading service </w:t>
            </w:r>
            <w:r w:rsidR="00BB1989" w:rsidRPr="00625CBD">
              <w:rPr>
                <w:rFonts w:ascii="Arial" w:hAnsi="Arial" w:cs="Arial"/>
                <w:sz w:val="20"/>
                <w:szCs w:val="20"/>
                <w:lang w:val="en-GB"/>
              </w:rPr>
              <w:t>specialising</w:t>
            </w: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 xml:space="preserve"> in academic manuscripts to ensure the language meets international publication standards. The text has been thoroughly edited for clarity, conciseness, and formal academic tone.</w:t>
            </w:r>
          </w:p>
        </w:tc>
      </w:tr>
      <w:tr w:rsidR="000D3AFB" w:rsidRPr="00625CBD" w14:paraId="2DC1DB8C" w14:textId="77777777" w:rsidTr="00617836">
        <w:trPr>
          <w:trHeight w:val="1178"/>
        </w:trPr>
        <w:tc>
          <w:tcPr>
            <w:tcW w:w="1265" w:type="pct"/>
            <w:noWrap/>
          </w:tcPr>
          <w:p w14:paraId="0B1DC047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25CB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25CB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25CB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F6610D4" w14:textId="77777777" w:rsidR="000D3AFB" w:rsidRPr="00625CBD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9A04EDC" w14:textId="77777777" w:rsidR="00ED4466" w:rsidRPr="00625CBD" w:rsidRDefault="00E92ADF" w:rsidP="00ED4466">
            <w:pPr>
              <w:pStyle w:val="NormalWeb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 w:rsidR="00ED4466" w:rsidRPr="00625CBD">
              <w:rPr>
                <w:rFonts w:ascii="Arial" w:hAnsi="Arial" w:cs="Arial"/>
                <w:bCs/>
                <w:sz w:val="20"/>
                <w:szCs w:val="20"/>
              </w:rPr>
              <w:t xml:space="preserve">manuscript titled "Economic Viability of Nuclear Energy in Nigeria and the Need for Legislative Incentives and Risk Mitigation". No analysis makes use of the research methodology, statistical analysis/interpretation, graphical representations, mathematical models, etc. This </w:t>
            </w:r>
            <w:r w:rsidRPr="00625CBD">
              <w:rPr>
                <w:rFonts w:ascii="Arial" w:hAnsi="Arial" w:cs="Arial"/>
                <w:bCs/>
                <w:sz w:val="20"/>
                <w:szCs w:val="20"/>
              </w:rPr>
              <w:t>article</w:t>
            </w:r>
            <w:r w:rsidR="00ED4466" w:rsidRPr="00625CBD">
              <w:rPr>
                <w:rFonts w:ascii="Arial" w:hAnsi="Arial" w:cs="Arial"/>
                <w:bCs/>
                <w:sz w:val="20"/>
                <w:szCs w:val="20"/>
              </w:rPr>
              <w:t xml:space="preserve"> does not contain any technical, statistical, or mathematical outputs. The following points should be used to revise the manuscript:</w:t>
            </w:r>
          </w:p>
          <w:p w14:paraId="75FE3073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 xml:space="preserve">Absence of objectives </w:t>
            </w:r>
          </w:p>
          <w:p w14:paraId="3395A683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 xml:space="preserve">Absence of research gap </w:t>
            </w:r>
          </w:p>
          <w:p w14:paraId="0F21B74D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 xml:space="preserve">Absence of research question </w:t>
            </w:r>
          </w:p>
          <w:p w14:paraId="1B81B1EF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>No hypothesis</w:t>
            </w:r>
          </w:p>
          <w:p w14:paraId="5993D0B3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>Absence of research methodology/no flow chart</w:t>
            </w:r>
          </w:p>
          <w:p w14:paraId="16BA49AF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>No risk mitigation strategies lower financing costs and uncertainty</w:t>
            </w:r>
          </w:p>
          <w:p w14:paraId="03A96C36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>Provided a framework for economic and legislative synergy</w:t>
            </w:r>
          </w:p>
          <w:p w14:paraId="15A8F87C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 xml:space="preserve">Absence of limitations </w:t>
            </w:r>
          </w:p>
          <w:p w14:paraId="0E516E9D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 xml:space="preserve">Absence of future directions </w:t>
            </w:r>
          </w:p>
          <w:p w14:paraId="650D2E09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>Incorporate gaps explicitly in both abstract and conclusion.</w:t>
            </w:r>
          </w:p>
          <w:p w14:paraId="45AC0788" w14:textId="77777777" w:rsidR="00ED4466" w:rsidRPr="00625CBD" w:rsidRDefault="00ED4466" w:rsidP="00ED4466">
            <w:pPr>
              <w:pStyle w:val="NormalWeb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25CBD">
              <w:rPr>
                <w:rFonts w:ascii="Arial" w:hAnsi="Arial" w:cs="Arial"/>
                <w:bCs/>
                <w:sz w:val="20"/>
                <w:szCs w:val="20"/>
              </w:rPr>
              <w:t>Absence of informative conclusions</w:t>
            </w:r>
          </w:p>
          <w:p w14:paraId="73A9B456" w14:textId="77777777" w:rsidR="000D3AFB" w:rsidRPr="00625CBD" w:rsidRDefault="000D3A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BC7EDDF" w14:textId="1995764C" w:rsidR="00617836" w:rsidRPr="00625CBD" w:rsidRDefault="00CD6E18" w:rsidP="006178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617836" w:rsidRPr="00625CBD">
              <w:rPr>
                <w:rFonts w:ascii="Arial" w:hAnsi="Arial" w:cs="Arial"/>
                <w:sz w:val="20"/>
                <w:szCs w:val="20"/>
                <w:lang w:val="en-GB"/>
              </w:rPr>
              <w:t xml:space="preserve"> have undertaken a comprehensive revision of the manuscript to address these critical points and significantly enhance its academic rigor. The key revisions include:</w:t>
            </w:r>
          </w:p>
          <w:p w14:paraId="5FFD3397" w14:textId="77777777" w:rsidR="00617836" w:rsidRPr="00625CBD" w:rsidRDefault="00617836" w:rsidP="006178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B10ECF" w14:textId="77777777" w:rsidR="00617836" w:rsidRPr="00625CBD" w:rsidRDefault="00617836" w:rsidP="006178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>· Structural &amp; Conceptual Foundation: Added explicit sections for the Research Gap, Objective, Research Questions, and Hypothesis to frame the study's contribution.</w:t>
            </w:r>
          </w:p>
          <w:p w14:paraId="1691E4B5" w14:textId="77777777" w:rsidR="00617836" w:rsidRPr="00625CBD" w:rsidRDefault="00617836" w:rsidP="006178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>· Methodological Rigor: Incorporated a detailed Research Methodology subsection, outlining the systematic approach (literature review, comparative analysis, economic modeling) and included a flowchart to visualize the research process.</w:t>
            </w:r>
          </w:p>
          <w:p w14:paraId="75FFAE7F" w14:textId="77777777" w:rsidR="00617836" w:rsidRPr="00625CBD" w:rsidRDefault="00617836" w:rsidP="006178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>· Analytical Depth: Integrated data highlights and comparative analysis (e.g., a table comparing LCOE of different energy sources) to ground the policy discussion in quantitative evidence.</w:t>
            </w:r>
          </w:p>
          <w:p w14:paraId="6CD6278F" w14:textId="77777777" w:rsidR="00617836" w:rsidRPr="00625CBD" w:rsidRDefault="00617836" w:rsidP="006178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>· Framework &amp; Strategies: Clearly elaborated on risk mitigation strategies to lower financing costs and provided a detailed framework for economic and legislative synergy.</w:t>
            </w:r>
          </w:p>
          <w:p w14:paraId="6EB888AA" w14:textId="77777777" w:rsidR="00617836" w:rsidRPr="00625CBD" w:rsidRDefault="00617836" w:rsidP="006178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>· Conclusion Enhancement: The conclusion now explicitly states the study's limitations, advocates for concrete future directions, and incorporates the research gap, leading to more informative and impactful conclusions.</w:t>
            </w:r>
          </w:p>
          <w:p w14:paraId="385FDB5E" w14:textId="77777777" w:rsidR="00617836" w:rsidRPr="00625CBD" w:rsidRDefault="00617836" w:rsidP="006178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782F77" w14:textId="71E4ED84" w:rsidR="000D3AFB" w:rsidRPr="00625CBD" w:rsidRDefault="000840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CBD">
              <w:rPr>
                <w:rFonts w:ascii="Arial" w:hAnsi="Arial" w:cs="Arial"/>
                <w:sz w:val="20"/>
                <w:szCs w:val="20"/>
                <w:lang w:val="en-GB"/>
              </w:rPr>
              <w:t xml:space="preserve">I </w:t>
            </w:r>
            <w:r w:rsidR="00617836" w:rsidRPr="00625CBD">
              <w:rPr>
                <w:rFonts w:ascii="Arial" w:hAnsi="Arial" w:cs="Arial"/>
                <w:sz w:val="20"/>
                <w:szCs w:val="20"/>
                <w:lang w:val="en-GB"/>
              </w:rPr>
              <w:t>believe these revisions have fundamentally strengthened the manuscript's scholarly foundation and analytical value.</w:t>
            </w:r>
          </w:p>
        </w:tc>
      </w:tr>
    </w:tbl>
    <w:p w14:paraId="0110523F" w14:textId="77777777" w:rsidR="000D3AFB" w:rsidRPr="00625CBD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263FC2" w14:textId="77777777" w:rsidR="000D3AFB" w:rsidRPr="00625CBD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F5F95" w:rsidRPr="00625CBD" w14:paraId="449C07F1" w14:textId="77777777" w:rsidTr="006F5F9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8EC77" w14:textId="77777777" w:rsidR="006F5F95" w:rsidRPr="00625CBD" w:rsidRDefault="006F5F9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25CB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25CB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C4455CA" w14:textId="77777777" w:rsidR="006F5F95" w:rsidRPr="00625CBD" w:rsidRDefault="006F5F9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F5F95" w:rsidRPr="00625CBD" w14:paraId="32D4F124" w14:textId="77777777" w:rsidTr="006F5F9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96F0F" w14:textId="77777777" w:rsidR="006F5F95" w:rsidRPr="00625CBD" w:rsidRDefault="006F5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6695F" w14:textId="77777777" w:rsidR="006F5F95" w:rsidRPr="00625CBD" w:rsidRDefault="006F5F9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5C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0999" w14:textId="77777777" w:rsidR="006F5F95" w:rsidRPr="00625CBD" w:rsidRDefault="006F5F9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5C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5C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1E133E" w14:textId="77777777" w:rsidR="006F5F95" w:rsidRPr="00625CBD" w:rsidRDefault="006F5F9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5F95" w:rsidRPr="00625CBD" w14:paraId="123C84F4" w14:textId="77777777" w:rsidTr="006F5F9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3ADB9" w14:textId="77777777" w:rsidR="006F5F95" w:rsidRPr="00625CBD" w:rsidRDefault="006F5F9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25CB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9C5C2A" w14:textId="77777777" w:rsidR="006F5F95" w:rsidRPr="00625CBD" w:rsidRDefault="006F5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87572" w14:textId="77777777" w:rsidR="006F5F95" w:rsidRPr="00625CBD" w:rsidRDefault="006F5F9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25C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A0E8D7A" w14:textId="77777777" w:rsidR="006F5F95" w:rsidRPr="00625CBD" w:rsidRDefault="006F5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4CEC" w14:textId="77777777" w:rsidR="006F5F95" w:rsidRPr="00625CBD" w:rsidRDefault="006F5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D1DE23" w14:textId="77777777" w:rsidR="006F5F95" w:rsidRPr="00625CBD" w:rsidRDefault="006F5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43CDD7" w14:textId="77777777" w:rsidR="006F5F95" w:rsidRPr="00625CBD" w:rsidRDefault="006F5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6C541EF" w14:textId="77777777" w:rsidR="006F5F95" w:rsidRPr="00625CBD" w:rsidRDefault="006F5F95" w:rsidP="006F5F95">
      <w:pPr>
        <w:rPr>
          <w:rFonts w:ascii="Arial" w:hAnsi="Arial" w:cs="Arial"/>
          <w:sz w:val="20"/>
          <w:szCs w:val="20"/>
        </w:rPr>
      </w:pPr>
    </w:p>
    <w:p w14:paraId="487F37A1" w14:textId="77777777" w:rsidR="006F5F95" w:rsidRPr="00625CBD" w:rsidRDefault="006F5F95" w:rsidP="006F5F95">
      <w:pPr>
        <w:rPr>
          <w:rFonts w:ascii="Arial" w:hAnsi="Arial" w:cs="Arial"/>
          <w:sz w:val="20"/>
          <w:szCs w:val="20"/>
        </w:rPr>
      </w:pPr>
    </w:p>
    <w:p w14:paraId="5385F21B" w14:textId="77777777" w:rsidR="006F5F95" w:rsidRPr="00625CBD" w:rsidRDefault="006F5F95" w:rsidP="006F5F9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54A5CEBF" w14:textId="77777777" w:rsidR="006F5F95" w:rsidRPr="00625CBD" w:rsidRDefault="006F5F95" w:rsidP="006F5F95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7F96686" w14:textId="77777777" w:rsidR="000D3AFB" w:rsidRPr="00625CBD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D3AFB" w:rsidRPr="00625CBD" w:rsidSect="00D458A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3B37B" w14:textId="77777777" w:rsidR="00AE06E2" w:rsidRPr="0000007A" w:rsidRDefault="00AE06E2" w:rsidP="0099583E">
      <w:r>
        <w:separator/>
      </w:r>
    </w:p>
  </w:endnote>
  <w:endnote w:type="continuationSeparator" w:id="0">
    <w:p w14:paraId="01DE50B5" w14:textId="77777777" w:rsidR="00AE06E2" w:rsidRPr="0000007A" w:rsidRDefault="00AE06E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52DF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70E93" w:rsidRPr="00F70E93">
      <w:rPr>
        <w:sz w:val="16"/>
      </w:rPr>
      <w:t xml:space="preserve">Version: </w:t>
    </w:r>
    <w:r w:rsidR="00475848">
      <w:rPr>
        <w:sz w:val="16"/>
      </w:rPr>
      <w:t>3</w:t>
    </w:r>
    <w:r w:rsidR="00F70E93" w:rsidRPr="00F70E93">
      <w:rPr>
        <w:sz w:val="16"/>
      </w:rPr>
      <w:t xml:space="preserve"> (0</w:t>
    </w:r>
    <w:r w:rsidR="00475848">
      <w:rPr>
        <w:sz w:val="16"/>
      </w:rPr>
      <w:t>7</w:t>
    </w:r>
    <w:r w:rsidR="00F70E93" w:rsidRPr="00F70E9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503D9" w14:textId="77777777" w:rsidR="00AE06E2" w:rsidRPr="0000007A" w:rsidRDefault="00AE06E2" w:rsidP="0099583E">
      <w:r>
        <w:separator/>
      </w:r>
    </w:p>
  </w:footnote>
  <w:footnote w:type="continuationSeparator" w:id="0">
    <w:p w14:paraId="026F2EF2" w14:textId="77777777" w:rsidR="00AE06E2" w:rsidRPr="0000007A" w:rsidRDefault="00AE06E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10B0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7124F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7584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33D9B"/>
    <w:multiLevelType w:val="hybridMultilevel"/>
    <w:tmpl w:val="DE42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0BB4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0E3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3AFB"/>
    <w:rsid w:val="000E03EC"/>
    <w:rsid w:val="00100577"/>
    <w:rsid w:val="00101322"/>
    <w:rsid w:val="00136984"/>
    <w:rsid w:val="00144521"/>
    <w:rsid w:val="00150304"/>
    <w:rsid w:val="0015296D"/>
    <w:rsid w:val="00156ABA"/>
    <w:rsid w:val="00160110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2186"/>
    <w:rsid w:val="001D3A1D"/>
    <w:rsid w:val="001E4B3D"/>
    <w:rsid w:val="001F24FF"/>
    <w:rsid w:val="001F2913"/>
    <w:rsid w:val="001F707F"/>
    <w:rsid w:val="00200E87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5C24"/>
    <w:rsid w:val="002D7EA9"/>
    <w:rsid w:val="002E1211"/>
    <w:rsid w:val="002E2339"/>
    <w:rsid w:val="002E6D86"/>
    <w:rsid w:val="002F651A"/>
    <w:rsid w:val="002F6935"/>
    <w:rsid w:val="00312559"/>
    <w:rsid w:val="003204B8"/>
    <w:rsid w:val="00327837"/>
    <w:rsid w:val="0033150E"/>
    <w:rsid w:val="00334243"/>
    <w:rsid w:val="0033692F"/>
    <w:rsid w:val="00337102"/>
    <w:rsid w:val="00346223"/>
    <w:rsid w:val="0038159D"/>
    <w:rsid w:val="003864C1"/>
    <w:rsid w:val="003912F9"/>
    <w:rsid w:val="003918A5"/>
    <w:rsid w:val="003A04E7"/>
    <w:rsid w:val="003A4991"/>
    <w:rsid w:val="003A6E1A"/>
    <w:rsid w:val="003B2172"/>
    <w:rsid w:val="003B7011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30EA"/>
    <w:rsid w:val="004674B4"/>
    <w:rsid w:val="00475848"/>
    <w:rsid w:val="004B4CAD"/>
    <w:rsid w:val="004B4FDC"/>
    <w:rsid w:val="004B6ABA"/>
    <w:rsid w:val="004C3DF1"/>
    <w:rsid w:val="004D2E36"/>
    <w:rsid w:val="004E6E1C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2F2B"/>
    <w:rsid w:val="00557CD3"/>
    <w:rsid w:val="00560D3C"/>
    <w:rsid w:val="00567DE0"/>
    <w:rsid w:val="005735A5"/>
    <w:rsid w:val="00580F75"/>
    <w:rsid w:val="00585B21"/>
    <w:rsid w:val="0059674D"/>
    <w:rsid w:val="005A5BE0"/>
    <w:rsid w:val="005B12E0"/>
    <w:rsid w:val="005C25A0"/>
    <w:rsid w:val="005D230D"/>
    <w:rsid w:val="00602F7D"/>
    <w:rsid w:val="00605952"/>
    <w:rsid w:val="00613253"/>
    <w:rsid w:val="006168B8"/>
    <w:rsid w:val="00617836"/>
    <w:rsid w:val="00620677"/>
    <w:rsid w:val="00624032"/>
    <w:rsid w:val="00625CBD"/>
    <w:rsid w:val="00645A56"/>
    <w:rsid w:val="006532DF"/>
    <w:rsid w:val="0065579D"/>
    <w:rsid w:val="00663792"/>
    <w:rsid w:val="0067046C"/>
    <w:rsid w:val="00676845"/>
    <w:rsid w:val="00680547"/>
    <w:rsid w:val="0068446F"/>
    <w:rsid w:val="006900BA"/>
    <w:rsid w:val="0069428E"/>
    <w:rsid w:val="00696CAD"/>
    <w:rsid w:val="006A5E0B"/>
    <w:rsid w:val="006C3797"/>
    <w:rsid w:val="006E7D6E"/>
    <w:rsid w:val="006F5F95"/>
    <w:rsid w:val="006F6C74"/>
    <w:rsid w:val="006F6F2F"/>
    <w:rsid w:val="00701186"/>
    <w:rsid w:val="00707BE1"/>
    <w:rsid w:val="007202DB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7C5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D3D"/>
    <w:rsid w:val="0087201B"/>
    <w:rsid w:val="00874251"/>
    <w:rsid w:val="008768C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86D"/>
    <w:rsid w:val="008F36E4"/>
    <w:rsid w:val="00903162"/>
    <w:rsid w:val="00933C8B"/>
    <w:rsid w:val="009553EC"/>
    <w:rsid w:val="0097330E"/>
    <w:rsid w:val="00974330"/>
    <w:rsid w:val="0097498C"/>
    <w:rsid w:val="00981410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05D7"/>
    <w:rsid w:val="00A519D1"/>
    <w:rsid w:val="00A5426E"/>
    <w:rsid w:val="00A6343B"/>
    <w:rsid w:val="00A65C50"/>
    <w:rsid w:val="00A66DD2"/>
    <w:rsid w:val="00A903CE"/>
    <w:rsid w:val="00AA41B3"/>
    <w:rsid w:val="00AA6670"/>
    <w:rsid w:val="00AB1ED6"/>
    <w:rsid w:val="00AB397D"/>
    <w:rsid w:val="00AB4237"/>
    <w:rsid w:val="00AB638A"/>
    <w:rsid w:val="00AB6E43"/>
    <w:rsid w:val="00AC1349"/>
    <w:rsid w:val="00AD6C51"/>
    <w:rsid w:val="00AE06E2"/>
    <w:rsid w:val="00AF3016"/>
    <w:rsid w:val="00B03A45"/>
    <w:rsid w:val="00B2236C"/>
    <w:rsid w:val="00B22FE6"/>
    <w:rsid w:val="00B3033D"/>
    <w:rsid w:val="00B30411"/>
    <w:rsid w:val="00B356AF"/>
    <w:rsid w:val="00B62087"/>
    <w:rsid w:val="00B62F41"/>
    <w:rsid w:val="00B732E9"/>
    <w:rsid w:val="00B73785"/>
    <w:rsid w:val="00B760E1"/>
    <w:rsid w:val="00B807F8"/>
    <w:rsid w:val="00B858FF"/>
    <w:rsid w:val="00BA1AB3"/>
    <w:rsid w:val="00BA6421"/>
    <w:rsid w:val="00BB1989"/>
    <w:rsid w:val="00BB34E6"/>
    <w:rsid w:val="00BB4FEC"/>
    <w:rsid w:val="00BC402F"/>
    <w:rsid w:val="00BD27BA"/>
    <w:rsid w:val="00BE13EF"/>
    <w:rsid w:val="00BE40A5"/>
    <w:rsid w:val="00BE6454"/>
    <w:rsid w:val="00BF39A4"/>
    <w:rsid w:val="00C01FC3"/>
    <w:rsid w:val="00C02797"/>
    <w:rsid w:val="00C10283"/>
    <w:rsid w:val="00C110CC"/>
    <w:rsid w:val="00C22886"/>
    <w:rsid w:val="00C25C8F"/>
    <w:rsid w:val="00C263C6"/>
    <w:rsid w:val="00C408EE"/>
    <w:rsid w:val="00C5477F"/>
    <w:rsid w:val="00C635B6"/>
    <w:rsid w:val="00C70DFC"/>
    <w:rsid w:val="00C7504A"/>
    <w:rsid w:val="00C82466"/>
    <w:rsid w:val="00C84097"/>
    <w:rsid w:val="00CB429B"/>
    <w:rsid w:val="00CC2753"/>
    <w:rsid w:val="00CD093E"/>
    <w:rsid w:val="00CD1556"/>
    <w:rsid w:val="00CD1FD7"/>
    <w:rsid w:val="00CD6E18"/>
    <w:rsid w:val="00CE199A"/>
    <w:rsid w:val="00CE5AC7"/>
    <w:rsid w:val="00CF0BBB"/>
    <w:rsid w:val="00D1283A"/>
    <w:rsid w:val="00D1361E"/>
    <w:rsid w:val="00D17979"/>
    <w:rsid w:val="00D2075F"/>
    <w:rsid w:val="00D3257B"/>
    <w:rsid w:val="00D40416"/>
    <w:rsid w:val="00D458A1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2B0"/>
    <w:rsid w:val="00E57F4B"/>
    <w:rsid w:val="00E63889"/>
    <w:rsid w:val="00E65EB7"/>
    <w:rsid w:val="00E71C8D"/>
    <w:rsid w:val="00E72360"/>
    <w:rsid w:val="00E92ADF"/>
    <w:rsid w:val="00E972A7"/>
    <w:rsid w:val="00EA2839"/>
    <w:rsid w:val="00EB1EA9"/>
    <w:rsid w:val="00EB3E91"/>
    <w:rsid w:val="00EC6894"/>
    <w:rsid w:val="00ED4466"/>
    <w:rsid w:val="00ED6B12"/>
    <w:rsid w:val="00EE0D3E"/>
    <w:rsid w:val="00EE4DED"/>
    <w:rsid w:val="00EF326D"/>
    <w:rsid w:val="00EF53FE"/>
    <w:rsid w:val="00F078E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E93"/>
    <w:rsid w:val="00FA6528"/>
    <w:rsid w:val="00FC2E17"/>
    <w:rsid w:val="00FC6387"/>
    <w:rsid w:val="00FC6802"/>
    <w:rsid w:val="00FD70A7"/>
    <w:rsid w:val="00FF09A0"/>
    <w:rsid w:val="00FF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DD16B"/>
  <w15:chartTrackingRefBased/>
  <w15:docId w15:val="{EB700197-2BF9-084D-9498-C076495AA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1361E"/>
    <w:rPr>
      <w:color w:val="605E5C"/>
      <w:shd w:val="clear" w:color="auto" w:fill="E1DFDD"/>
    </w:rPr>
  </w:style>
  <w:style w:type="paragraph" w:customStyle="1" w:styleId="p1">
    <w:name w:val="p1"/>
    <w:basedOn w:val="Normal"/>
    <w:rsid w:val="00C408EE"/>
    <w:rPr>
      <w:rFonts w:ascii=".AppleSystemUIFont" w:eastAsiaTheme="minorEastAsia" w:hAnsi=".AppleSystemUIFont"/>
      <w:sz w:val="26"/>
      <w:szCs w:val="26"/>
      <w:lang w:eastAsia="en-GB"/>
    </w:rPr>
  </w:style>
  <w:style w:type="character" w:customStyle="1" w:styleId="s1">
    <w:name w:val="s1"/>
    <w:basedOn w:val="DefaultParagraphFont"/>
    <w:rsid w:val="00C408EE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nrr.com/index.php/JEN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9C85A-0C90-4891-935E-2CDD8F5D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https://journaljenrr.com/index.php/JENRR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2025-08-25T15:16:00Z</dcterms:created>
  <dcterms:modified xsi:type="dcterms:W3CDTF">2025-08-26T12:21:00Z</dcterms:modified>
</cp:coreProperties>
</file>