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3A39" w:rsidRPr="00DA0A30" w:rsidRDefault="001A3A3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1A3A39" w:rsidRPr="00DA0A30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1A3A39" w:rsidRPr="00DA0A30" w:rsidRDefault="001A3A39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1A3A39" w:rsidRPr="00DA0A30">
        <w:trPr>
          <w:trHeight w:val="290"/>
        </w:trPr>
        <w:tc>
          <w:tcPr>
            <w:tcW w:w="5167" w:type="dxa"/>
          </w:tcPr>
          <w:p w:rsidR="001A3A39" w:rsidRPr="00DA0A30" w:rsidRDefault="00A73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A0A30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A39" w:rsidRPr="00DA0A30" w:rsidRDefault="00A73320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Pr="00DA0A30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Advances in Medicine and Medical Research</w:t>
              </w:r>
            </w:hyperlink>
            <w:r w:rsidRPr="00DA0A30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1A3A39" w:rsidRPr="00DA0A30">
        <w:trPr>
          <w:trHeight w:val="290"/>
        </w:trPr>
        <w:tc>
          <w:tcPr>
            <w:tcW w:w="5167" w:type="dxa"/>
          </w:tcPr>
          <w:p w:rsidR="001A3A39" w:rsidRPr="00DA0A30" w:rsidRDefault="00A73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A0A30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A39" w:rsidRPr="00DA0A30" w:rsidRDefault="00A73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A0A3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Ms_JAMMR_143726</w:t>
            </w:r>
          </w:p>
        </w:tc>
      </w:tr>
      <w:tr w:rsidR="001A3A39" w:rsidRPr="00DA0A30">
        <w:trPr>
          <w:trHeight w:val="650"/>
        </w:trPr>
        <w:tc>
          <w:tcPr>
            <w:tcW w:w="5167" w:type="dxa"/>
          </w:tcPr>
          <w:p w:rsidR="001A3A39" w:rsidRPr="00DA0A30" w:rsidRDefault="00A73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A0A30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A39" w:rsidRPr="00DA0A30" w:rsidRDefault="00A73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A0A3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Hepatoprotective Potential of </w:t>
            </w:r>
            <w:proofErr w:type="spellStart"/>
            <w:r w:rsidRPr="00DA0A3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Syzygium</w:t>
            </w:r>
            <w:proofErr w:type="spellEnd"/>
            <w:r w:rsidRPr="00DA0A3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A3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cumini</w:t>
            </w:r>
            <w:proofErr w:type="spellEnd"/>
            <w:r w:rsidRPr="00DA0A3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: A Systematic Review of Animal Models</w:t>
            </w:r>
          </w:p>
        </w:tc>
      </w:tr>
      <w:tr w:rsidR="001A3A39" w:rsidRPr="00DA0A30">
        <w:trPr>
          <w:trHeight w:val="332"/>
        </w:trPr>
        <w:tc>
          <w:tcPr>
            <w:tcW w:w="5167" w:type="dxa"/>
          </w:tcPr>
          <w:p w:rsidR="001A3A39" w:rsidRPr="00DA0A30" w:rsidRDefault="00A73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A0A30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A39" w:rsidRPr="00DA0A30" w:rsidRDefault="00A73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A0A3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Systematic Review</w:t>
            </w:r>
          </w:p>
        </w:tc>
      </w:tr>
    </w:tbl>
    <w:p w:rsidR="001A3A39" w:rsidRPr="00DA0A30" w:rsidRDefault="001A3A39">
      <w:pPr>
        <w:rPr>
          <w:rFonts w:ascii="Arial" w:hAnsi="Arial" w:cs="Arial"/>
          <w:sz w:val="20"/>
          <w:szCs w:val="20"/>
        </w:rPr>
      </w:pPr>
      <w:bookmarkStart w:id="0" w:name="_nkmvxiuxv4do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1A3A39" w:rsidRPr="00DA0A30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1A3A39" w:rsidRPr="00DA0A30" w:rsidRDefault="00A73320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DA0A30">
              <w:rPr>
                <w:rFonts w:ascii="Arial" w:eastAsia="Times New Roman" w:hAnsi="Arial" w:cs="Arial"/>
                <w:highlight w:val="yellow"/>
              </w:rPr>
              <w:t>PART  1:</w:t>
            </w:r>
            <w:r w:rsidRPr="00DA0A30">
              <w:rPr>
                <w:rFonts w:ascii="Arial" w:eastAsia="Times New Roman" w:hAnsi="Arial" w:cs="Arial"/>
              </w:rPr>
              <w:t xml:space="preserve"> Comments</w:t>
            </w:r>
          </w:p>
          <w:p w:rsidR="001A3A39" w:rsidRPr="00DA0A30" w:rsidRDefault="001A3A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3A39" w:rsidRPr="00DA0A30">
        <w:tc>
          <w:tcPr>
            <w:tcW w:w="5351" w:type="dxa"/>
          </w:tcPr>
          <w:p w:rsidR="001A3A39" w:rsidRPr="00DA0A30" w:rsidRDefault="001A3A39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1A3A39" w:rsidRPr="00DA0A30" w:rsidRDefault="00A73320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DA0A30">
              <w:rPr>
                <w:rFonts w:ascii="Arial" w:eastAsia="Times New Roman" w:hAnsi="Arial" w:cs="Arial"/>
              </w:rPr>
              <w:t>Reviewer’s comment</w:t>
            </w:r>
          </w:p>
          <w:p w:rsidR="001A3A39" w:rsidRPr="00DA0A30" w:rsidRDefault="00A73320">
            <w:pPr>
              <w:rPr>
                <w:rFonts w:ascii="Arial" w:hAnsi="Arial" w:cs="Arial"/>
                <w:sz w:val="20"/>
                <w:szCs w:val="20"/>
              </w:rPr>
            </w:pPr>
            <w:r w:rsidRPr="00DA0A30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1A3A39" w:rsidRPr="00DA0A30" w:rsidRDefault="001A3A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1A3A39" w:rsidRPr="00DA0A30" w:rsidRDefault="00A73320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DA0A30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DA0A30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1A3A39" w:rsidRPr="00DA0A30" w:rsidRDefault="001A3A3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1A3A39" w:rsidRPr="00DA0A30">
        <w:trPr>
          <w:trHeight w:val="1264"/>
        </w:trPr>
        <w:tc>
          <w:tcPr>
            <w:tcW w:w="5351" w:type="dxa"/>
          </w:tcPr>
          <w:p w:rsidR="001A3A39" w:rsidRPr="00DA0A30" w:rsidRDefault="00A7332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A0A30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1A3A39" w:rsidRPr="00DA0A30" w:rsidRDefault="001A3A3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1A3A39" w:rsidRPr="00DA0A30" w:rsidRDefault="00A73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A30">
              <w:rPr>
                <w:rFonts w:ascii="Arial" w:hAnsi="Arial" w:cs="Arial"/>
                <w:b/>
                <w:color w:val="000000"/>
                <w:sz w:val="20"/>
                <w:szCs w:val="20"/>
              </w:rPr>
              <w:t>It is very important study about the medicinal plants especially Indian cheapest fruit Jambul.</w:t>
            </w:r>
            <w:r w:rsidRPr="00DA0A3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In near future the phytochemicals of that plants get ethno-medicinal values in pharmaceutical products.</w:t>
            </w:r>
          </w:p>
        </w:tc>
        <w:tc>
          <w:tcPr>
            <w:tcW w:w="6442" w:type="dxa"/>
          </w:tcPr>
          <w:p w:rsidR="001A3A39" w:rsidRPr="00DA0A30" w:rsidRDefault="00A7332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DA0A30">
              <w:rPr>
                <w:rFonts w:ascii="Arial" w:eastAsia="Times New Roman" w:hAnsi="Arial" w:cs="Arial"/>
                <w:b w:val="0"/>
              </w:rPr>
              <w:t>ok</w:t>
            </w:r>
          </w:p>
        </w:tc>
      </w:tr>
      <w:tr w:rsidR="001A3A39" w:rsidRPr="00DA0A30" w:rsidTr="00DA0A30">
        <w:trPr>
          <w:trHeight w:val="746"/>
        </w:trPr>
        <w:tc>
          <w:tcPr>
            <w:tcW w:w="5351" w:type="dxa"/>
          </w:tcPr>
          <w:p w:rsidR="001A3A39" w:rsidRPr="00DA0A30" w:rsidRDefault="00A7332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A0A30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1A3A39" w:rsidRPr="00DA0A30" w:rsidRDefault="00A7332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A0A30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1A3A39" w:rsidRPr="00DA0A30" w:rsidRDefault="001A3A39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1A3A39" w:rsidRPr="00DA0A30" w:rsidRDefault="00A7332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A0A30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1A3A39" w:rsidRPr="00DA0A30" w:rsidRDefault="00A7332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DA0A30">
              <w:rPr>
                <w:rFonts w:ascii="Arial" w:eastAsia="Times New Roman" w:hAnsi="Arial" w:cs="Arial"/>
                <w:b w:val="0"/>
              </w:rPr>
              <w:t>ok</w:t>
            </w:r>
          </w:p>
        </w:tc>
      </w:tr>
      <w:tr w:rsidR="001A3A39" w:rsidRPr="00DA0A30" w:rsidTr="00DA0A30">
        <w:trPr>
          <w:trHeight w:val="359"/>
        </w:trPr>
        <w:tc>
          <w:tcPr>
            <w:tcW w:w="5351" w:type="dxa"/>
          </w:tcPr>
          <w:p w:rsidR="001A3A39" w:rsidRPr="00DA0A30" w:rsidRDefault="00A73320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DA0A30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1A3A39" w:rsidRPr="00DA0A30" w:rsidRDefault="001A3A39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1A3A39" w:rsidRPr="00DA0A30" w:rsidRDefault="00A7332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A0A30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1A3A39" w:rsidRPr="00DA0A30" w:rsidRDefault="00A7332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DA0A30">
              <w:rPr>
                <w:rFonts w:ascii="Arial" w:eastAsia="Times New Roman" w:hAnsi="Arial" w:cs="Arial"/>
                <w:b w:val="0"/>
              </w:rPr>
              <w:t>ok</w:t>
            </w:r>
          </w:p>
        </w:tc>
      </w:tr>
      <w:tr w:rsidR="001A3A39" w:rsidRPr="00DA0A30">
        <w:trPr>
          <w:trHeight w:val="704"/>
        </w:trPr>
        <w:tc>
          <w:tcPr>
            <w:tcW w:w="5351" w:type="dxa"/>
          </w:tcPr>
          <w:p w:rsidR="001A3A39" w:rsidRPr="00DA0A30" w:rsidRDefault="00A73320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DA0A30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1A3A39" w:rsidRPr="00DA0A30" w:rsidRDefault="00A73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>Need addition of these papers</w:t>
            </w:r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1A3A39" w:rsidRPr="00DA0A30" w:rsidRDefault="00A73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 xml:space="preserve">Ahmad KR, </w:t>
            </w:r>
            <w:proofErr w:type="spellStart"/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>Nauroze</w:t>
            </w:r>
            <w:proofErr w:type="spellEnd"/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 xml:space="preserve"> T, Raees K, </w:t>
            </w:r>
            <w:r w:rsidRPr="00DA0A30">
              <w:rPr>
                <w:rFonts w:ascii="Arial" w:hAnsi="Arial" w:cs="Arial"/>
                <w:color w:val="FFFFFF"/>
                <w:sz w:val="20"/>
                <w:szCs w:val="20"/>
                <w:highlight w:val="black"/>
              </w:rPr>
              <w:t>Tahir Abbas</w:t>
            </w:r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>Kanwal</w:t>
            </w:r>
            <w:proofErr w:type="spellEnd"/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 xml:space="preserve"> MA, Noor S and </w:t>
            </w:r>
            <w:proofErr w:type="spellStart"/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>Jabeen</w:t>
            </w:r>
            <w:proofErr w:type="spellEnd"/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 xml:space="preserve"> S. Protective role of jambul (</w:t>
            </w:r>
            <w:proofErr w:type="spellStart"/>
            <w:r w:rsidRPr="00DA0A30">
              <w:rPr>
                <w:rFonts w:ascii="Arial" w:hAnsi="Arial" w:cs="Arial"/>
                <w:i/>
                <w:color w:val="000000"/>
                <w:sz w:val="20"/>
                <w:szCs w:val="20"/>
                <w:highlight w:val="yellow"/>
              </w:rPr>
              <w:t>Syzygium</w:t>
            </w:r>
            <w:proofErr w:type="spellEnd"/>
            <w:r w:rsidRPr="00DA0A30">
              <w:rPr>
                <w:rFonts w:ascii="Arial" w:hAnsi="Arial" w:cs="Arial"/>
                <w:i/>
                <w:color w:val="000000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DA0A30">
              <w:rPr>
                <w:rFonts w:ascii="Arial" w:hAnsi="Arial" w:cs="Arial"/>
                <w:i/>
                <w:color w:val="000000"/>
                <w:sz w:val="20"/>
                <w:szCs w:val="20"/>
                <w:highlight w:val="yellow"/>
              </w:rPr>
              <w:t>cumini</w:t>
            </w:r>
            <w:proofErr w:type="spellEnd"/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>) fruit-pulp extract against fluoride-induced toxicity in mice testis: a histopathological study. Fluoride 45(3 Pt 2):280–288.</w:t>
            </w:r>
          </w:p>
          <w:p w:rsidR="001A3A39" w:rsidRPr="00DA0A30" w:rsidRDefault="00A73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A30">
              <w:rPr>
                <w:rFonts w:ascii="Arial" w:eastAsia="Cheltenhm BT" w:hAnsi="Arial" w:cs="Arial"/>
                <w:color w:val="000000"/>
                <w:sz w:val="20"/>
                <w:szCs w:val="20"/>
              </w:rPr>
              <w:t xml:space="preserve">Ahmad KR, </w:t>
            </w:r>
            <w:proofErr w:type="spellStart"/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>Jabeen</w:t>
            </w:r>
            <w:proofErr w:type="spellEnd"/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>S,  Raees</w:t>
            </w:r>
            <w:proofErr w:type="gramEnd"/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 xml:space="preserve"> K, Noor S, </w:t>
            </w:r>
            <w:proofErr w:type="spellStart"/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>Nauroze</w:t>
            </w:r>
            <w:proofErr w:type="spellEnd"/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 xml:space="preserve"> T, </w:t>
            </w:r>
            <w:r w:rsidRPr="00DA0A30">
              <w:rPr>
                <w:rFonts w:ascii="Arial" w:eastAsia="Cheltenhm BT" w:hAnsi="Arial" w:cs="Arial"/>
                <w:color w:val="FFFFFF"/>
                <w:sz w:val="20"/>
                <w:szCs w:val="20"/>
                <w:highlight w:val="black"/>
              </w:rPr>
              <w:t>Tahir Abbas</w:t>
            </w:r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>Kanwal</w:t>
            </w:r>
            <w:proofErr w:type="spellEnd"/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 xml:space="preserve"> MA.</w:t>
            </w:r>
            <w:r w:rsidRPr="00DA0A30">
              <w:rPr>
                <w:rFonts w:ascii="Arial" w:eastAsia="Cheltenhm BT" w:hAnsi="Arial" w:cs="Arial"/>
                <w:color w:val="000000"/>
                <w:sz w:val="20"/>
                <w:szCs w:val="20"/>
              </w:rPr>
              <w:t xml:space="preserve"> Fruit extract of </w:t>
            </w:r>
            <w:proofErr w:type="spellStart"/>
            <w:r w:rsidRPr="00DA0A30">
              <w:rPr>
                <w:rFonts w:ascii="Arial" w:eastAsia="Cheltenhm BT" w:hAnsi="Arial" w:cs="Arial"/>
                <w:color w:val="000000"/>
                <w:sz w:val="20"/>
                <w:szCs w:val="20"/>
                <w:highlight w:val="yellow"/>
              </w:rPr>
              <w:t>Syzygium</w:t>
            </w:r>
            <w:proofErr w:type="spellEnd"/>
            <w:r w:rsidRPr="00DA0A30">
              <w:rPr>
                <w:rFonts w:ascii="Arial" w:eastAsia="Cheltenhm BT" w:hAnsi="Arial" w:cs="Arial"/>
                <w:color w:val="000000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DA0A30">
              <w:rPr>
                <w:rFonts w:ascii="Arial" w:eastAsia="Cheltenhm BT" w:hAnsi="Arial" w:cs="Arial"/>
                <w:color w:val="000000"/>
                <w:sz w:val="20"/>
                <w:szCs w:val="20"/>
                <w:highlight w:val="yellow"/>
              </w:rPr>
              <w:t>cumini</w:t>
            </w:r>
            <w:proofErr w:type="spellEnd"/>
            <w:r w:rsidRPr="00DA0A30">
              <w:rPr>
                <w:rFonts w:ascii="Arial" w:eastAsia="Cheltenhm BT" w:hAnsi="Arial" w:cs="Arial"/>
                <w:color w:val="000000"/>
                <w:sz w:val="20"/>
                <w:szCs w:val="20"/>
              </w:rPr>
              <w:t xml:space="preserve"> cures toxic effects of fluoride on erythrocytes and femur bone in male mice. </w:t>
            </w:r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>BIOLOGIA (PAKISTAN) 2014, 60 (2); 199-203</w:t>
            </w:r>
          </w:p>
          <w:p w:rsidR="001A3A39" w:rsidRPr="00DA0A30" w:rsidRDefault="00A73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A30">
              <w:rPr>
                <w:rFonts w:ascii="Arial" w:hAnsi="Arial" w:cs="Arial"/>
                <w:color w:val="FFFFFF"/>
                <w:sz w:val="20"/>
                <w:szCs w:val="20"/>
                <w:highlight w:val="black"/>
              </w:rPr>
              <w:t>Tahir Abbas.,</w:t>
            </w:r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 xml:space="preserve"> Khawaja Raees Ahmad., </w:t>
            </w:r>
            <w:proofErr w:type="spellStart"/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>Asmat</w:t>
            </w:r>
            <w:proofErr w:type="spellEnd"/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 xml:space="preserve"> Ullah.</w:t>
            </w:r>
            <w:r w:rsidRPr="00DA0A30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 xml:space="preserve">Mitigating effects of </w:t>
            </w:r>
            <w:r w:rsidRPr="00DA0A30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Jambul</w:t>
            </w:r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 xml:space="preserve"> against lead induced toxicity in epididymis and vas deferens of mice. Iran J </w:t>
            </w:r>
            <w:proofErr w:type="spellStart"/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>Reprod</w:t>
            </w:r>
            <w:proofErr w:type="spellEnd"/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 xml:space="preserve"> Med, 13(11); 733-740.</w:t>
            </w:r>
          </w:p>
          <w:p w:rsidR="001A3A39" w:rsidRPr="00DA0A30" w:rsidRDefault="00A73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A30">
              <w:rPr>
                <w:rFonts w:ascii="Arial" w:hAnsi="Arial" w:cs="Arial"/>
                <w:color w:val="FFFFFF"/>
                <w:sz w:val="20"/>
                <w:szCs w:val="20"/>
                <w:highlight w:val="black"/>
              </w:rPr>
              <w:t>Tahir Abbas</w:t>
            </w:r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>, Khawaja Raees Ahmad, Asmatullah</w:t>
            </w:r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 xml:space="preserve">Reno-hepatic protective effects of </w:t>
            </w:r>
            <w:r w:rsidRPr="00DA0A30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Jamb</w:t>
            </w:r>
            <w:r w:rsidRPr="00DA0A30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ul</w:t>
            </w:r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 xml:space="preserve"> against chromium induced anomalies in mice. Punjab Univ. J. Zool. 31(1); 059-067.</w:t>
            </w:r>
          </w:p>
          <w:p w:rsidR="001A3A39" w:rsidRPr="00DA0A30" w:rsidRDefault="00A73320">
            <w:pPr>
              <w:rPr>
                <w:rFonts w:ascii="Arial" w:hAnsi="Arial" w:cs="Arial"/>
                <w:sz w:val="20"/>
                <w:szCs w:val="20"/>
              </w:rPr>
            </w:pPr>
            <w:r w:rsidRPr="00DA0A30">
              <w:rPr>
                <w:rFonts w:ascii="Arial" w:hAnsi="Arial" w:cs="Arial"/>
                <w:sz w:val="20"/>
                <w:szCs w:val="20"/>
              </w:rPr>
              <w:t xml:space="preserve">Khawaja Raees Ahmad, </w:t>
            </w:r>
            <w:proofErr w:type="spellStart"/>
            <w:r w:rsidRPr="00DA0A30">
              <w:rPr>
                <w:rFonts w:ascii="Arial" w:hAnsi="Arial" w:cs="Arial"/>
                <w:sz w:val="20"/>
                <w:szCs w:val="20"/>
              </w:rPr>
              <w:t>Shazia</w:t>
            </w:r>
            <w:proofErr w:type="spellEnd"/>
            <w:r w:rsidRPr="00DA0A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A0A30">
              <w:rPr>
                <w:rFonts w:ascii="Arial" w:hAnsi="Arial" w:cs="Arial"/>
                <w:sz w:val="20"/>
                <w:szCs w:val="20"/>
              </w:rPr>
              <w:t xml:space="preserve">Noor, </w:t>
            </w:r>
            <w:r w:rsidRPr="00DA0A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A0A30">
              <w:rPr>
                <w:rFonts w:ascii="Arial" w:hAnsi="Arial" w:cs="Arial"/>
                <w:sz w:val="20"/>
                <w:szCs w:val="20"/>
              </w:rPr>
              <w:t>Shamsa</w:t>
            </w:r>
            <w:proofErr w:type="spellEnd"/>
            <w:proofErr w:type="gramEnd"/>
            <w:r w:rsidRPr="00DA0A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A0A30">
              <w:rPr>
                <w:rFonts w:ascii="Arial" w:hAnsi="Arial" w:cs="Arial"/>
                <w:sz w:val="20"/>
                <w:szCs w:val="20"/>
              </w:rPr>
              <w:t>Jabeen</w:t>
            </w:r>
            <w:proofErr w:type="spellEnd"/>
            <w:r w:rsidRPr="00DA0A30">
              <w:rPr>
                <w:rFonts w:ascii="Arial" w:hAnsi="Arial" w:cs="Arial"/>
                <w:sz w:val="20"/>
                <w:szCs w:val="20"/>
              </w:rPr>
              <w:t>,</w:t>
            </w:r>
            <w:r w:rsidRPr="00DA0A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A0A30">
              <w:rPr>
                <w:rFonts w:ascii="Arial" w:hAnsi="Arial" w:cs="Arial"/>
                <w:sz w:val="20"/>
                <w:szCs w:val="20"/>
              </w:rPr>
              <w:t>Tooba</w:t>
            </w:r>
            <w:proofErr w:type="spellEnd"/>
            <w:r w:rsidRPr="00DA0A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A0A30">
              <w:rPr>
                <w:rFonts w:ascii="Arial" w:hAnsi="Arial" w:cs="Arial"/>
                <w:sz w:val="20"/>
                <w:szCs w:val="20"/>
              </w:rPr>
              <w:t>Nauroze</w:t>
            </w:r>
            <w:proofErr w:type="spellEnd"/>
            <w:r w:rsidRPr="00DA0A30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1A3A39" w:rsidRPr="00DA0A30" w:rsidRDefault="00A73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 xml:space="preserve">Muhammad Ali </w:t>
            </w:r>
            <w:proofErr w:type="spellStart"/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>Kanwal</w:t>
            </w:r>
            <w:proofErr w:type="spellEnd"/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>Kausar</w:t>
            </w:r>
            <w:proofErr w:type="spellEnd"/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>Raees,</w:t>
            </w:r>
            <w:r w:rsidRPr="00DA0A30">
              <w:rPr>
                <w:rFonts w:ascii="Arial" w:hAnsi="Arial" w:cs="Arial"/>
                <w:color w:val="FFFFFF"/>
                <w:sz w:val="20"/>
                <w:szCs w:val="20"/>
                <w:highlight w:val="black"/>
              </w:rPr>
              <w:t>Tahir</w:t>
            </w:r>
            <w:proofErr w:type="spellEnd"/>
            <w:proofErr w:type="gramEnd"/>
            <w:r w:rsidRPr="00DA0A30">
              <w:rPr>
                <w:rFonts w:ascii="Arial" w:hAnsi="Arial" w:cs="Arial"/>
                <w:color w:val="FFFFFF"/>
                <w:sz w:val="20"/>
                <w:szCs w:val="20"/>
                <w:highlight w:val="black"/>
              </w:rPr>
              <w:t xml:space="preserve"> Abbas</w:t>
            </w:r>
            <w:r w:rsidRPr="00DA0A30">
              <w:rPr>
                <w:rFonts w:ascii="Arial" w:hAnsi="Arial" w:cs="Arial"/>
                <w:color w:val="FFFFFF"/>
                <w:sz w:val="20"/>
                <w:szCs w:val="20"/>
              </w:rPr>
              <w:t xml:space="preserve">, </w:t>
            </w:r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 xml:space="preserve">Amelioration </w:t>
            </w:r>
            <w:r w:rsidRPr="00DA0A30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by Jambul</w:t>
            </w:r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 xml:space="preserve"> Fruit Extract of </w:t>
            </w:r>
            <w:proofErr w:type="spellStart"/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>Fluorideinduced</w:t>
            </w:r>
            <w:proofErr w:type="spellEnd"/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 xml:space="preserve"> Hepato-</w:t>
            </w:r>
            <w:proofErr w:type="spellStart"/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>Nephronal</w:t>
            </w:r>
            <w:proofErr w:type="spellEnd"/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>Histopathologies</w:t>
            </w:r>
            <w:proofErr w:type="spellEnd"/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 xml:space="preserve"> and Impaired Neuromotor Capacity in Mice, Research report, Fluoride 50(1 Pt 1):2-14.</w:t>
            </w:r>
          </w:p>
          <w:p w:rsidR="001A3A39" w:rsidRPr="00DA0A30" w:rsidRDefault="00A73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A30">
              <w:rPr>
                <w:rFonts w:ascii="Arial" w:hAnsi="Arial" w:cs="Arial"/>
                <w:color w:val="FFFFFF"/>
                <w:sz w:val="20"/>
                <w:szCs w:val="20"/>
                <w:highlight w:val="black"/>
              </w:rPr>
              <w:t>Tahir Abbas</w:t>
            </w:r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>Qaiser</w:t>
            </w:r>
            <w:proofErr w:type="spellEnd"/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 xml:space="preserve">Farooq, </w:t>
            </w:r>
            <w:r w:rsidRPr="00DA0A30">
              <w:rPr>
                <w:rFonts w:ascii="Arial" w:hAnsi="Arial" w:cs="Arial"/>
                <w:color w:val="FFFFFF"/>
                <w:sz w:val="20"/>
                <w:szCs w:val="20"/>
              </w:rPr>
              <w:t xml:space="preserve"> </w:t>
            </w:r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>Sajjad</w:t>
            </w:r>
            <w:proofErr w:type="gramEnd"/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 xml:space="preserve"> Ahmad, Amna Hassan, </w:t>
            </w:r>
            <w:proofErr w:type="spellStart"/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>Sumreen</w:t>
            </w:r>
            <w:proofErr w:type="spellEnd"/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 xml:space="preserve"> Iqbal, </w:t>
            </w:r>
            <w:proofErr w:type="spellStart"/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>Anam</w:t>
            </w:r>
            <w:proofErr w:type="spellEnd"/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>Munar</w:t>
            </w:r>
            <w:proofErr w:type="spellEnd"/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>, Ameliorative Role of</w:t>
            </w:r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 xml:space="preserve"> Jamul </w:t>
            </w:r>
            <w:r w:rsidRPr="00DA0A30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(</w:t>
            </w:r>
            <w:proofErr w:type="spellStart"/>
            <w:r w:rsidRPr="00DA0A30">
              <w:rPr>
                <w:rFonts w:ascii="Arial" w:hAnsi="Arial" w:cs="Arial"/>
                <w:i/>
                <w:color w:val="000000"/>
                <w:sz w:val="20"/>
                <w:szCs w:val="20"/>
                <w:highlight w:val="yellow"/>
              </w:rPr>
              <w:t>Syzgium</w:t>
            </w:r>
            <w:proofErr w:type="spellEnd"/>
            <w:r w:rsidRPr="00DA0A30">
              <w:rPr>
                <w:rFonts w:ascii="Arial" w:hAnsi="Arial" w:cs="Arial"/>
                <w:i/>
                <w:color w:val="000000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DA0A30">
              <w:rPr>
                <w:rFonts w:ascii="Arial" w:hAnsi="Arial" w:cs="Arial"/>
                <w:i/>
                <w:color w:val="000000"/>
                <w:sz w:val="20"/>
                <w:szCs w:val="20"/>
                <w:highlight w:val="yellow"/>
              </w:rPr>
              <w:t>cumuni</w:t>
            </w:r>
            <w:proofErr w:type="spellEnd"/>
            <w:r w:rsidRPr="00DA0A30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)</w:t>
            </w:r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 xml:space="preserve"> against Chromium Induced Histopathological Reproductive Anomalies. Med Forum Vol 28, No. 5, Page, 106.</w:t>
            </w:r>
          </w:p>
          <w:p w:rsidR="001A3A39" w:rsidRPr="00DA0A30" w:rsidRDefault="00A73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A30">
              <w:rPr>
                <w:rFonts w:ascii="Arial" w:hAnsi="Arial" w:cs="Arial"/>
                <w:color w:val="000000"/>
                <w:sz w:val="20"/>
                <w:szCs w:val="20"/>
                <w:highlight w:val="red"/>
              </w:rPr>
              <w:t>Why these papers were not considered?</w:t>
            </w:r>
          </w:p>
        </w:tc>
        <w:tc>
          <w:tcPr>
            <w:tcW w:w="6442" w:type="dxa"/>
          </w:tcPr>
          <w:p w:rsidR="001A3A39" w:rsidRPr="00DA0A30" w:rsidRDefault="00A7332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DA0A30">
              <w:rPr>
                <w:rFonts w:ascii="Arial" w:eastAsia="Times New Roman" w:hAnsi="Arial" w:cs="Arial"/>
                <w:b w:val="0"/>
              </w:rPr>
              <w:t>We are extremely grateful for the references provided. All were included in the revised version of the manuscript; however, only studies directly addressing outcomes related to liver function and protection were discussed in greater detail in accordance wi</w:t>
            </w:r>
            <w:r w:rsidRPr="00DA0A30">
              <w:rPr>
                <w:rFonts w:ascii="Arial" w:eastAsia="Times New Roman" w:hAnsi="Arial" w:cs="Arial"/>
                <w:b w:val="0"/>
              </w:rPr>
              <w:t>th the review criteria.</w:t>
            </w:r>
          </w:p>
        </w:tc>
      </w:tr>
      <w:tr w:rsidR="001A3A39" w:rsidRPr="00DA0A30">
        <w:trPr>
          <w:trHeight w:val="703"/>
        </w:trPr>
        <w:tc>
          <w:tcPr>
            <w:tcW w:w="5351" w:type="dxa"/>
          </w:tcPr>
          <w:p w:rsidR="001A3A39" w:rsidRPr="00DA0A30" w:rsidRDefault="00A7332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A0A30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1A3A39" w:rsidRPr="00DA0A30" w:rsidRDefault="00A73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A30">
              <w:rPr>
                <w:rFonts w:ascii="Arial" w:hAnsi="Arial" w:cs="Arial"/>
                <w:color w:val="000000"/>
                <w:sz w:val="20"/>
                <w:szCs w:val="20"/>
              </w:rPr>
              <w:t>Need addition of above mention papers?</w:t>
            </w:r>
          </w:p>
        </w:tc>
        <w:tc>
          <w:tcPr>
            <w:tcW w:w="6442" w:type="dxa"/>
          </w:tcPr>
          <w:p w:rsidR="001A3A39" w:rsidRPr="00DA0A30" w:rsidRDefault="001A3A3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1A3A39" w:rsidRPr="00DA0A30">
        <w:trPr>
          <w:trHeight w:val="386"/>
        </w:trPr>
        <w:tc>
          <w:tcPr>
            <w:tcW w:w="5351" w:type="dxa"/>
          </w:tcPr>
          <w:p w:rsidR="001A3A39" w:rsidRPr="00DA0A30" w:rsidRDefault="00A73320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DA0A30">
              <w:rPr>
                <w:rFonts w:ascii="Arial" w:eastAsia="Times New Roman" w:hAnsi="Arial" w:cs="Arial"/>
              </w:rPr>
              <w:lastRenderedPageBreak/>
              <w:t>Is the language/English quality of the article suitable for scholarly communications?</w:t>
            </w:r>
          </w:p>
          <w:p w:rsidR="001A3A39" w:rsidRPr="00DA0A30" w:rsidRDefault="001A3A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1A3A39" w:rsidRPr="00DA0A30" w:rsidRDefault="00A73320">
            <w:pPr>
              <w:rPr>
                <w:rFonts w:ascii="Arial" w:hAnsi="Arial" w:cs="Arial"/>
                <w:sz w:val="20"/>
                <w:szCs w:val="20"/>
              </w:rPr>
            </w:pPr>
            <w:r w:rsidRPr="00DA0A30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1A3A39" w:rsidRPr="00DA0A30" w:rsidRDefault="001A3A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3A39" w:rsidRPr="00DA0A30">
        <w:trPr>
          <w:trHeight w:val="1178"/>
        </w:trPr>
        <w:tc>
          <w:tcPr>
            <w:tcW w:w="5351" w:type="dxa"/>
          </w:tcPr>
          <w:p w:rsidR="001A3A39" w:rsidRPr="00DA0A30" w:rsidRDefault="00A7332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DA0A30">
              <w:rPr>
                <w:rFonts w:ascii="Arial" w:eastAsia="Times New Roman" w:hAnsi="Arial" w:cs="Arial"/>
                <w:u w:val="single"/>
              </w:rPr>
              <w:t>Optional/General</w:t>
            </w:r>
            <w:r w:rsidRPr="00DA0A30">
              <w:rPr>
                <w:rFonts w:ascii="Arial" w:eastAsia="Times New Roman" w:hAnsi="Arial" w:cs="Arial"/>
              </w:rPr>
              <w:t xml:space="preserve"> </w:t>
            </w:r>
            <w:r w:rsidRPr="00DA0A30">
              <w:rPr>
                <w:rFonts w:ascii="Arial" w:eastAsia="Times New Roman" w:hAnsi="Arial" w:cs="Arial"/>
                <w:b w:val="0"/>
              </w:rPr>
              <w:t>comments</w:t>
            </w:r>
          </w:p>
          <w:p w:rsidR="001A3A39" w:rsidRPr="00DA0A30" w:rsidRDefault="001A3A3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1A3A39" w:rsidRPr="00DA0A30" w:rsidRDefault="00A73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A30">
              <w:rPr>
                <w:rFonts w:ascii="Arial" w:hAnsi="Arial" w:cs="Arial"/>
                <w:b/>
                <w:color w:val="000000"/>
                <w:sz w:val="20"/>
                <w:szCs w:val="20"/>
              </w:rPr>
              <w:t>Need Minor Revision</w:t>
            </w:r>
          </w:p>
          <w:p w:rsidR="001A3A39" w:rsidRPr="00DA0A30" w:rsidRDefault="00A73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A30">
              <w:rPr>
                <w:rFonts w:ascii="Arial" w:hAnsi="Arial" w:cs="Arial"/>
                <w:b/>
                <w:color w:val="000000"/>
                <w:sz w:val="20"/>
                <w:szCs w:val="20"/>
              </w:rPr>
              <w:t>Although paper is good with summarized review but need minor revision and addition of above mention relevant papers.</w:t>
            </w:r>
          </w:p>
        </w:tc>
        <w:tc>
          <w:tcPr>
            <w:tcW w:w="6442" w:type="dxa"/>
          </w:tcPr>
          <w:p w:rsidR="001A3A39" w:rsidRPr="00DA0A30" w:rsidRDefault="001A3A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A3A39" w:rsidRPr="00DA0A30" w:rsidRDefault="001A3A3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a2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1A3A39" w:rsidRPr="00DA0A30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A39" w:rsidRPr="00DA0A30" w:rsidRDefault="00A73320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bookmarkStart w:id="1" w:name="_d1cux4y3aux1" w:colFirst="0" w:colLast="0"/>
            <w:bookmarkStart w:id="2" w:name="_ghxlkd2pzj6u" w:colFirst="0" w:colLast="0"/>
            <w:bookmarkStart w:id="3" w:name="_GoBack"/>
            <w:bookmarkEnd w:id="1"/>
            <w:bookmarkEnd w:id="2"/>
            <w:bookmarkEnd w:id="3"/>
            <w:r w:rsidRPr="00DA0A30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DA0A30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1A3A39" w:rsidRPr="00DA0A30" w:rsidRDefault="001A3A39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1A3A39" w:rsidRPr="00DA0A30"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A39" w:rsidRPr="00DA0A30" w:rsidRDefault="001A3A3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A39" w:rsidRPr="00DA0A30" w:rsidRDefault="00A73320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  <w:r w:rsidRPr="00DA0A30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</w:tcPr>
          <w:p w:rsidR="001A3A39" w:rsidRPr="00DA0A30" w:rsidRDefault="00A73320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DA0A30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DA0A30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1A3A39" w:rsidRPr="00DA0A30" w:rsidRDefault="001A3A39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A3A39" w:rsidRPr="00DA0A30">
        <w:trPr>
          <w:trHeight w:val="890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A39" w:rsidRPr="00DA0A30" w:rsidRDefault="00A73320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DA0A30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1A3A39" w:rsidRPr="00DA0A30" w:rsidRDefault="001A3A3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A39" w:rsidRPr="00DA0A30" w:rsidRDefault="00A73320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DA0A30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DA0A30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DA0A30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1A3A39" w:rsidRPr="00DA0A30" w:rsidRDefault="001A3A3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vAlign w:val="center"/>
          </w:tcPr>
          <w:p w:rsidR="001A3A39" w:rsidRPr="00DA0A30" w:rsidRDefault="001A3A39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1A3A39" w:rsidRPr="00DA0A30" w:rsidRDefault="001A3A39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1A3A39" w:rsidRPr="00DA0A30" w:rsidRDefault="001A3A3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1A3A39" w:rsidRPr="00DA0A30" w:rsidRDefault="001A3A39">
      <w:pPr>
        <w:rPr>
          <w:rFonts w:ascii="Arial" w:hAnsi="Arial" w:cs="Arial"/>
          <w:sz w:val="20"/>
          <w:szCs w:val="20"/>
        </w:rPr>
      </w:pPr>
    </w:p>
    <w:p w:rsidR="001A3A39" w:rsidRPr="00DA0A30" w:rsidRDefault="001A3A39">
      <w:pPr>
        <w:rPr>
          <w:rFonts w:ascii="Arial" w:hAnsi="Arial" w:cs="Arial"/>
          <w:sz w:val="20"/>
          <w:szCs w:val="20"/>
        </w:rPr>
      </w:pPr>
    </w:p>
    <w:p w:rsidR="001A3A39" w:rsidRPr="00DA0A30" w:rsidRDefault="001A3A39">
      <w:pPr>
        <w:rPr>
          <w:rFonts w:ascii="Arial" w:hAnsi="Arial" w:cs="Arial"/>
          <w:sz w:val="20"/>
          <w:szCs w:val="20"/>
          <w:u w:val="single"/>
        </w:rPr>
      </w:pPr>
    </w:p>
    <w:p w:rsidR="001A3A39" w:rsidRPr="00DA0A30" w:rsidRDefault="001A3A39">
      <w:pPr>
        <w:rPr>
          <w:rFonts w:ascii="Arial" w:hAnsi="Arial" w:cs="Arial"/>
          <w:sz w:val="20"/>
          <w:szCs w:val="20"/>
        </w:rPr>
      </w:pPr>
    </w:p>
    <w:p w:rsidR="001A3A39" w:rsidRPr="00DA0A30" w:rsidRDefault="001A3A39">
      <w:pPr>
        <w:spacing w:after="160" w:line="256" w:lineRule="auto"/>
        <w:rPr>
          <w:rFonts w:ascii="Arial" w:eastAsia="Calibri" w:hAnsi="Arial" w:cs="Arial"/>
          <w:sz w:val="20"/>
          <w:szCs w:val="20"/>
        </w:rPr>
      </w:pPr>
    </w:p>
    <w:p w:rsidR="001A3A39" w:rsidRPr="00DA0A30" w:rsidRDefault="001A3A39">
      <w:pPr>
        <w:spacing w:after="160" w:line="256" w:lineRule="auto"/>
        <w:rPr>
          <w:rFonts w:ascii="Arial" w:eastAsia="Calibri" w:hAnsi="Arial" w:cs="Arial"/>
          <w:sz w:val="20"/>
          <w:szCs w:val="20"/>
        </w:rPr>
      </w:pPr>
    </w:p>
    <w:p w:rsidR="001A3A39" w:rsidRPr="00DA0A30" w:rsidRDefault="001A3A39">
      <w:pPr>
        <w:spacing w:after="160" w:line="256" w:lineRule="auto"/>
        <w:rPr>
          <w:rFonts w:ascii="Arial" w:eastAsia="Calibri" w:hAnsi="Arial" w:cs="Arial"/>
          <w:sz w:val="20"/>
          <w:szCs w:val="20"/>
        </w:rPr>
      </w:pPr>
    </w:p>
    <w:p w:rsidR="001A3A39" w:rsidRPr="00DA0A30" w:rsidRDefault="001A3A39">
      <w:pPr>
        <w:spacing w:after="160" w:line="256" w:lineRule="auto"/>
        <w:rPr>
          <w:rFonts w:ascii="Arial" w:eastAsia="Calibri" w:hAnsi="Arial" w:cs="Arial"/>
          <w:sz w:val="20"/>
          <w:szCs w:val="20"/>
        </w:rPr>
      </w:pPr>
    </w:p>
    <w:p w:rsidR="001A3A39" w:rsidRPr="00DA0A30" w:rsidRDefault="001A3A39">
      <w:pPr>
        <w:spacing w:after="160" w:line="256" w:lineRule="auto"/>
        <w:rPr>
          <w:rFonts w:ascii="Arial" w:eastAsia="Calibri" w:hAnsi="Arial" w:cs="Arial"/>
          <w:sz w:val="20"/>
          <w:szCs w:val="20"/>
        </w:rPr>
      </w:pPr>
    </w:p>
    <w:p w:rsidR="001A3A39" w:rsidRPr="00DA0A30" w:rsidRDefault="001A3A39">
      <w:pPr>
        <w:spacing w:after="160" w:line="256" w:lineRule="auto"/>
        <w:rPr>
          <w:rFonts w:ascii="Arial" w:eastAsia="Calibri" w:hAnsi="Arial" w:cs="Arial"/>
          <w:sz w:val="20"/>
          <w:szCs w:val="20"/>
        </w:rPr>
      </w:pPr>
    </w:p>
    <w:p w:rsidR="001A3A39" w:rsidRPr="00DA0A30" w:rsidRDefault="00A73320">
      <w:pPr>
        <w:spacing w:after="160" w:line="256" w:lineRule="auto"/>
        <w:rPr>
          <w:rFonts w:ascii="Arial" w:eastAsia="Calibri" w:hAnsi="Arial" w:cs="Arial"/>
          <w:sz w:val="20"/>
          <w:szCs w:val="20"/>
        </w:rPr>
      </w:pPr>
      <w:r w:rsidRPr="00DA0A30">
        <w:rPr>
          <w:rFonts w:ascii="Arial" w:eastAsia="Calibri" w:hAnsi="Arial" w:cs="Arial"/>
          <w:sz w:val="20"/>
          <w:szCs w:val="20"/>
        </w:rPr>
        <w:tab/>
      </w:r>
    </w:p>
    <w:p w:rsidR="001A3A39" w:rsidRPr="00DA0A30" w:rsidRDefault="001A3A39">
      <w:pPr>
        <w:spacing w:after="160" w:line="256" w:lineRule="auto"/>
        <w:rPr>
          <w:rFonts w:ascii="Arial" w:eastAsia="Calibri" w:hAnsi="Arial" w:cs="Arial"/>
          <w:sz w:val="20"/>
          <w:szCs w:val="20"/>
        </w:rPr>
      </w:pPr>
    </w:p>
    <w:p w:rsidR="001A3A39" w:rsidRPr="00DA0A30" w:rsidRDefault="001A3A3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sectPr w:rsidR="001A3A39" w:rsidRPr="00DA0A30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3320" w:rsidRDefault="00A73320">
      <w:r>
        <w:separator/>
      </w:r>
    </w:p>
  </w:endnote>
  <w:endnote w:type="continuationSeparator" w:id="0">
    <w:p w:rsidR="00A73320" w:rsidRDefault="00A73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heltenhm BT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3A39" w:rsidRDefault="00A73320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3320" w:rsidRDefault="00A73320">
      <w:r>
        <w:separator/>
      </w:r>
    </w:p>
  </w:footnote>
  <w:footnote w:type="continuationSeparator" w:id="0">
    <w:p w:rsidR="00A73320" w:rsidRDefault="00A73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3A39" w:rsidRDefault="001A3A39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1A3A39" w:rsidRDefault="00A73320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3A39"/>
    <w:rsid w:val="001A3A39"/>
    <w:rsid w:val="00A73320"/>
    <w:rsid w:val="00DA0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49BF65"/>
  <w15:docId w15:val="{71E1F67E-94C9-47C4-A732-48FC7F854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Calibri" w:eastAsia="Calibri" w:hAnsi="Calibri" w:cs="Calibri"/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mmr.com/index.php/JAMM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540</Words>
  <Characters>3081</Characters>
  <Application>Microsoft Office Word</Application>
  <DocSecurity>0</DocSecurity>
  <Lines>25</Lines>
  <Paragraphs>7</Paragraphs>
  <ScaleCrop>false</ScaleCrop>
  <Company/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2</cp:revision>
  <dcterms:created xsi:type="dcterms:W3CDTF">2025-09-08T08:19:00Z</dcterms:created>
  <dcterms:modified xsi:type="dcterms:W3CDTF">2025-09-08T08:20:00Z</dcterms:modified>
</cp:coreProperties>
</file>