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F7C" w:rsidRPr="00F63B40" w:rsidRDefault="00CA2FB4">
      <w:pPr>
        <w:rPr>
          <w:rFonts w:ascii="Arial" w:hAnsi="Arial" w:cs="Arial"/>
          <w:b/>
          <w:sz w:val="20"/>
          <w:szCs w:val="20"/>
        </w:rPr>
      </w:pPr>
      <w:r w:rsidRPr="00F63B40">
        <w:rPr>
          <w:rFonts w:ascii="Arial" w:hAnsi="Arial" w:cs="Arial"/>
          <w:b/>
          <w:sz w:val="20"/>
          <w:szCs w:val="20"/>
        </w:rPr>
        <w:t>Review Form 3</w:t>
      </w:r>
    </w:p>
    <w:tbl>
      <w:tblPr>
        <w:tblStyle w:val="TableGrid"/>
        <w:tblW w:w="0" w:type="auto"/>
        <w:tblLook w:val="04A0" w:firstRow="1" w:lastRow="0" w:firstColumn="1" w:lastColumn="0" w:noHBand="0" w:noVBand="1"/>
      </w:tblPr>
      <w:tblGrid>
        <w:gridCol w:w="2972"/>
        <w:gridCol w:w="11588"/>
      </w:tblGrid>
      <w:tr w:rsidR="00CA2FB4" w:rsidRPr="00F63B40" w:rsidTr="00CA2FB4">
        <w:tc>
          <w:tcPr>
            <w:tcW w:w="2972" w:type="dxa"/>
          </w:tcPr>
          <w:p w:rsidR="00CA2FB4" w:rsidRPr="00F63B40" w:rsidRDefault="00CA2FB4" w:rsidP="00CA2FB4">
            <w:pPr>
              <w:rPr>
                <w:rFonts w:ascii="Arial" w:hAnsi="Arial" w:cs="Arial"/>
                <w:b/>
                <w:sz w:val="20"/>
                <w:szCs w:val="20"/>
                <w:lang w:val="en-US"/>
              </w:rPr>
            </w:pPr>
            <w:r w:rsidRPr="00F63B40">
              <w:rPr>
                <w:rFonts w:ascii="Arial" w:hAnsi="Arial" w:cs="Arial"/>
                <w:b/>
                <w:sz w:val="20"/>
                <w:szCs w:val="20"/>
                <w:lang w:val="en-US"/>
              </w:rPr>
              <w:t>Journal Name:</w:t>
            </w:r>
          </w:p>
        </w:tc>
        <w:tc>
          <w:tcPr>
            <w:tcW w:w="11588" w:type="dxa"/>
          </w:tcPr>
          <w:p w:rsidR="00CA2FB4" w:rsidRPr="00F63B40" w:rsidRDefault="00CA2FB4" w:rsidP="00CA2FB4">
            <w:pPr>
              <w:rPr>
                <w:rFonts w:ascii="Arial" w:hAnsi="Arial" w:cs="Arial"/>
                <w:sz w:val="20"/>
                <w:szCs w:val="20"/>
                <w:lang w:val="en-US"/>
              </w:rPr>
            </w:pPr>
            <w:r w:rsidRPr="00F63B40">
              <w:rPr>
                <w:rFonts w:ascii="Arial" w:hAnsi="Arial" w:cs="Arial"/>
                <w:sz w:val="20"/>
                <w:szCs w:val="20"/>
                <w:lang w:val="en-US"/>
              </w:rPr>
              <w:t>Chemical Science International Journal</w:t>
            </w:r>
          </w:p>
        </w:tc>
      </w:tr>
      <w:tr w:rsidR="00CA2FB4" w:rsidRPr="00F63B40" w:rsidTr="00CA2FB4">
        <w:tc>
          <w:tcPr>
            <w:tcW w:w="2972" w:type="dxa"/>
          </w:tcPr>
          <w:p w:rsidR="00CA2FB4" w:rsidRPr="00F63B40" w:rsidRDefault="00CA2FB4" w:rsidP="00CA2FB4">
            <w:pPr>
              <w:rPr>
                <w:rFonts w:ascii="Arial" w:hAnsi="Arial" w:cs="Arial"/>
                <w:b/>
                <w:sz w:val="20"/>
                <w:szCs w:val="20"/>
                <w:lang w:val="en-US"/>
              </w:rPr>
            </w:pPr>
            <w:r w:rsidRPr="00F63B40">
              <w:rPr>
                <w:rFonts w:ascii="Arial" w:hAnsi="Arial" w:cs="Arial"/>
                <w:b/>
                <w:sz w:val="20"/>
                <w:szCs w:val="20"/>
                <w:lang w:val="en-US"/>
              </w:rPr>
              <w:t>Manuscript Number:</w:t>
            </w:r>
          </w:p>
        </w:tc>
        <w:tc>
          <w:tcPr>
            <w:tcW w:w="11588" w:type="dxa"/>
          </w:tcPr>
          <w:p w:rsidR="00CA2FB4" w:rsidRPr="00F63B40" w:rsidRDefault="00CA2FB4" w:rsidP="00CA2FB4">
            <w:pPr>
              <w:rPr>
                <w:rFonts w:ascii="Arial" w:hAnsi="Arial" w:cs="Arial"/>
                <w:sz w:val="20"/>
                <w:szCs w:val="20"/>
                <w:lang w:val="en-US"/>
              </w:rPr>
            </w:pPr>
            <w:r w:rsidRPr="00F63B40">
              <w:rPr>
                <w:rFonts w:ascii="Arial" w:hAnsi="Arial" w:cs="Arial"/>
                <w:sz w:val="20"/>
                <w:szCs w:val="20"/>
                <w:lang w:val="en-US"/>
              </w:rPr>
              <w:t>Ms_CSIJ_142728</w:t>
            </w:r>
          </w:p>
        </w:tc>
      </w:tr>
      <w:tr w:rsidR="00CA2FB4" w:rsidRPr="00F63B40" w:rsidTr="00CA2FB4">
        <w:tc>
          <w:tcPr>
            <w:tcW w:w="2972" w:type="dxa"/>
          </w:tcPr>
          <w:p w:rsidR="00CA2FB4" w:rsidRPr="00F63B40" w:rsidRDefault="00CA2FB4" w:rsidP="00CA2FB4">
            <w:pPr>
              <w:rPr>
                <w:rFonts w:ascii="Arial" w:hAnsi="Arial" w:cs="Arial"/>
                <w:b/>
                <w:sz w:val="20"/>
                <w:szCs w:val="20"/>
                <w:lang w:val="en-US"/>
              </w:rPr>
            </w:pPr>
            <w:r w:rsidRPr="00F63B40">
              <w:rPr>
                <w:rFonts w:ascii="Arial" w:hAnsi="Arial" w:cs="Arial"/>
                <w:b/>
                <w:sz w:val="20"/>
                <w:szCs w:val="20"/>
                <w:lang w:val="en-US"/>
              </w:rPr>
              <w:t>Title of the Manuscript:</w:t>
            </w:r>
          </w:p>
        </w:tc>
        <w:tc>
          <w:tcPr>
            <w:tcW w:w="11588" w:type="dxa"/>
          </w:tcPr>
          <w:p w:rsidR="00CA2FB4" w:rsidRPr="00F63B40" w:rsidRDefault="00CA2FB4" w:rsidP="00CA2FB4">
            <w:pPr>
              <w:rPr>
                <w:rFonts w:ascii="Arial" w:hAnsi="Arial" w:cs="Arial"/>
                <w:sz w:val="20"/>
                <w:szCs w:val="20"/>
                <w:lang w:val="en-US"/>
              </w:rPr>
            </w:pPr>
            <w:r w:rsidRPr="00F63B40">
              <w:rPr>
                <w:rFonts w:ascii="Arial" w:hAnsi="Arial" w:cs="Arial"/>
                <w:sz w:val="20"/>
                <w:szCs w:val="20"/>
                <w:lang w:val="en-US"/>
              </w:rPr>
              <w:t>Influence of Calcination Temperature on the Physicochemical Properties of Limestone from the Aktau Deposit</w:t>
            </w:r>
          </w:p>
        </w:tc>
      </w:tr>
      <w:tr w:rsidR="00CA2FB4" w:rsidRPr="00F63B40" w:rsidTr="00CA2FB4">
        <w:tc>
          <w:tcPr>
            <w:tcW w:w="2972" w:type="dxa"/>
          </w:tcPr>
          <w:p w:rsidR="00CA2FB4" w:rsidRPr="00F63B40" w:rsidRDefault="00CA2FB4" w:rsidP="00CA2FB4">
            <w:pPr>
              <w:rPr>
                <w:rFonts w:ascii="Arial" w:hAnsi="Arial" w:cs="Arial"/>
                <w:b/>
                <w:sz w:val="20"/>
                <w:szCs w:val="20"/>
                <w:lang w:val="en-US"/>
              </w:rPr>
            </w:pPr>
            <w:r w:rsidRPr="00F63B40">
              <w:rPr>
                <w:rFonts w:ascii="Arial" w:hAnsi="Arial" w:cs="Arial"/>
                <w:b/>
                <w:sz w:val="20"/>
                <w:szCs w:val="20"/>
                <w:lang w:val="en-US"/>
              </w:rPr>
              <w:t>Type of the Article</w:t>
            </w:r>
          </w:p>
        </w:tc>
        <w:tc>
          <w:tcPr>
            <w:tcW w:w="11588" w:type="dxa"/>
          </w:tcPr>
          <w:p w:rsidR="00CA2FB4" w:rsidRPr="00F63B40" w:rsidRDefault="00CA2FB4" w:rsidP="00CA2FB4">
            <w:pPr>
              <w:rPr>
                <w:rFonts w:ascii="Arial" w:hAnsi="Arial" w:cs="Arial"/>
                <w:sz w:val="20"/>
                <w:szCs w:val="20"/>
                <w:lang w:val="en-US"/>
              </w:rPr>
            </w:pPr>
            <w:r w:rsidRPr="00F63B40">
              <w:rPr>
                <w:rFonts w:ascii="Arial" w:hAnsi="Arial" w:cs="Arial"/>
                <w:sz w:val="20"/>
                <w:szCs w:val="20"/>
                <w:lang w:val="en-US"/>
              </w:rPr>
              <w:t>Original Research Article</w:t>
            </w:r>
          </w:p>
        </w:tc>
      </w:tr>
    </w:tbl>
    <w:p w:rsidR="00F63B40" w:rsidRPr="00F63B40" w:rsidRDefault="00F63B40" w:rsidP="00CA2FB4">
      <w:pPr>
        <w:rPr>
          <w:rFonts w:ascii="Arial" w:hAnsi="Arial" w:cs="Arial"/>
          <w:b/>
          <w:sz w:val="20"/>
          <w:szCs w:val="20"/>
          <w:lang w:val="en-US"/>
        </w:rPr>
      </w:pPr>
    </w:p>
    <w:p w:rsidR="00CA2FB4" w:rsidRPr="00F63B40" w:rsidRDefault="00CA2FB4" w:rsidP="00CA2FB4">
      <w:pPr>
        <w:rPr>
          <w:rFonts w:ascii="Arial" w:hAnsi="Arial" w:cs="Arial"/>
          <w:b/>
          <w:sz w:val="20"/>
          <w:szCs w:val="20"/>
          <w:lang w:val="en-US"/>
        </w:rPr>
      </w:pPr>
      <w:r w:rsidRPr="00F63B40">
        <w:rPr>
          <w:rFonts w:ascii="Arial" w:hAnsi="Arial" w:cs="Arial"/>
          <w:b/>
          <w:sz w:val="20"/>
          <w:szCs w:val="20"/>
          <w:lang w:val="en-US"/>
        </w:rPr>
        <w:t>PART 1: Comments</w:t>
      </w:r>
    </w:p>
    <w:tbl>
      <w:tblPr>
        <w:tblStyle w:val="TableGrid"/>
        <w:tblW w:w="0" w:type="auto"/>
        <w:tblLook w:val="04A0" w:firstRow="1" w:lastRow="0" w:firstColumn="1" w:lastColumn="0" w:noHBand="0" w:noVBand="1"/>
      </w:tblPr>
      <w:tblGrid>
        <w:gridCol w:w="4390"/>
        <w:gridCol w:w="5316"/>
        <w:gridCol w:w="4854"/>
      </w:tblGrid>
      <w:tr w:rsidR="00CA2FB4" w:rsidRPr="00F63B40" w:rsidTr="00CA2FB4">
        <w:tc>
          <w:tcPr>
            <w:tcW w:w="4390" w:type="dxa"/>
          </w:tcPr>
          <w:p w:rsidR="00CA2FB4" w:rsidRPr="00F63B40" w:rsidRDefault="00CA2FB4" w:rsidP="00CA2FB4">
            <w:pPr>
              <w:rPr>
                <w:rFonts w:ascii="Arial" w:hAnsi="Arial" w:cs="Arial"/>
                <w:sz w:val="20"/>
                <w:szCs w:val="20"/>
                <w:lang w:val="en-US"/>
              </w:rPr>
            </w:pPr>
          </w:p>
        </w:tc>
        <w:tc>
          <w:tcPr>
            <w:tcW w:w="5316" w:type="dxa"/>
          </w:tcPr>
          <w:p w:rsidR="00CA2FB4" w:rsidRPr="00F63B40" w:rsidRDefault="00CA2FB4" w:rsidP="00CA2FB4">
            <w:pPr>
              <w:rPr>
                <w:rFonts w:ascii="Arial" w:hAnsi="Arial" w:cs="Arial"/>
                <w:b/>
                <w:sz w:val="20"/>
                <w:szCs w:val="20"/>
                <w:lang w:val="en-US"/>
              </w:rPr>
            </w:pPr>
            <w:r w:rsidRPr="00F63B40">
              <w:rPr>
                <w:rFonts w:ascii="Arial" w:hAnsi="Arial" w:cs="Arial"/>
                <w:b/>
                <w:sz w:val="20"/>
                <w:szCs w:val="20"/>
                <w:lang w:val="en-US"/>
              </w:rPr>
              <w:t>Reviewer’s comment</w:t>
            </w:r>
          </w:p>
          <w:p w:rsidR="00CA2FB4" w:rsidRPr="00F63B40" w:rsidRDefault="00CA2FB4" w:rsidP="00901714">
            <w:pPr>
              <w:rPr>
                <w:rFonts w:ascii="Arial" w:hAnsi="Arial" w:cs="Arial"/>
                <w:b/>
                <w:sz w:val="20"/>
                <w:szCs w:val="20"/>
                <w:lang w:val="en-US"/>
              </w:rPr>
            </w:pPr>
            <w:r w:rsidRPr="00F63B40">
              <w:rPr>
                <w:rFonts w:ascii="Arial" w:hAnsi="Arial" w:cs="Arial"/>
                <w:b/>
                <w:sz w:val="20"/>
                <w:szCs w:val="20"/>
                <w:lang w:val="en-US"/>
              </w:rPr>
              <w:t>Artificial Intelligence (AI) generated or assisted review comments are strictly prohibited during peer review.</w:t>
            </w:r>
          </w:p>
        </w:tc>
        <w:tc>
          <w:tcPr>
            <w:tcW w:w="4854" w:type="dxa"/>
          </w:tcPr>
          <w:p w:rsidR="00CA2FB4" w:rsidRPr="00F63B40" w:rsidRDefault="00CA2FB4" w:rsidP="00CA2FB4">
            <w:pPr>
              <w:rPr>
                <w:rFonts w:ascii="Arial" w:hAnsi="Arial" w:cs="Arial"/>
                <w:b/>
                <w:sz w:val="20"/>
                <w:szCs w:val="20"/>
                <w:lang w:val="en-US"/>
              </w:rPr>
            </w:pPr>
            <w:r w:rsidRPr="00F63B40">
              <w:rPr>
                <w:rFonts w:ascii="Arial" w:hAnsi="Arial" w:cs="Arial"/>
                <w:b/>
                <w:sz w:val="20"/>
                <w:szCs w:val="20"/>
                <w:lang w:val="en-US"/>
              </w:rPr>
              <w:t>Author’s Feedback (It is mandatory that authors should write his/her feedback here)</w:t>
            </w:r>
          </w:p>
          <w:p w:rsidR="00CA2FB4" w:rsidRPr="00F63B40" w:rsidRDefault="00CA2FB4" w:rsidP="00CA2FB4">
            <w:pPr>
              <w:rPr>
                <w:rFonts w:ascii="Arial" w:hAnsi="Arial" w:cs="Arial"/>
                <w:b/>
                <w:sz w:val="20"/>
                <w:szCs w:val="20"/>
                <w:lang w:val="en-US"/>
              </w:rPr>
            </w:pPr>
          </w:p>
        </w:tc>
      </w:tr>
      <w:tr w:rsidR="00CA2FB4" w:rsidRPr="00F63B40" w:rsidTr="00CA2FB4">
        <w:tc>
          <w:tcPr>
            <w:tcW w:w="4390" w:type="dxa"/>
          </w:tcPr>
          <w:p w:rsidR="00CA2FB4" w:rsidRPr="00F63B40" w:rsidRDefault="00CA2FB4" w:rsidP="00CA2FB4">
            <w:pPr>
              <w:jc w:val="both"/>
              <w:rPr>
                <w:rFonts w:ascii="Arial" w:hAnsi="Arial" w:cs="Arial"/>
                <w:sz w:val="20"/>
                <w:szCs w:val="20"/>
                <w:lang w:val="en-US"/>
              </w:rPr>
            </w:pPr>
            <w:r w:rsidRPr="00F63B40">
              <w:rPr>
                <w:rFonts w:ascii="Arial" w:hAnsi="Arial" w:cs="Arial"/>
                <w:sz w:val="20"/>
                <w:szCs w:val="20"/>
                <w:lang w:val="en-US"/>
              </w:rPr>
              <w:t>Please write a few sentences regarding the importance of this manuscript for the scientific community. A minimum of 3-4 sentences may be required for this part.</w:t>
            </w:r>
          </w:p>
          <w:p w:rsidR="00CA2FB4" w:rsidRPr="00F63B40" w:rsidRDefault="00CA2FB4" w:rsidP="00CA2FB4">
            <w:pPr>
              <w:jc w:val="both"/>
              <w:rPr>
                <w:rFonts w:ascii="Arial" w:hAnsi="Arial" w:cs="Arial"/>
                <w:sz w:val="20"/>
                <w:szCs w:val="20"/>
                <w:lang w:val="en-US"/>
              </w:rPr>
            </w:pPr>
          </w:p>
        </w:tc>
        <w:tc>
          <w:tcPr>
            <w:tcW w:w="5316" w:type="dxa"/>
          </w:tcPr>
          <w:p w:rsidR="00CA2FB4" w:rsidRPr="00F63B40" w:rsidRDefault="00CA2FB4" w:rsidP="00CA2FB4">
            <w:pPr>
              <w:jc w:val="both"/>
              <w:rPr>
                <w:rFonts w:ascii="Arial" w:hAnsi="Arial" w:cs="Arial"/>
                <w:sz w:val="20"/>
                <w:szCs w:val="20"/>
                <w:lang w:val="en-US"/>
              </w:rPr>
            </w:pPr>
            <w:r w:rsidRPr="00F63B40">
              <w:rPr>
                <w:rFonts w:ascii="Arial" w:hAnsi="Arial" w:cs="Arial"/>
                <w:sz w:val="20"/>
                <w:szCs w:val="20"/>
                <w:lang w:val="en-US"/>
              </w:rPr>
              <w:t>This manuscript provides a valuable and systematic investigation into the calcination behavior of a specific,</w:t>
            </w:r>
          </w:p>
          <w:p w:rsidR="00CA2FB4" w:rsidRPr="00F63B40" w:rsidRDefault="00CA2FB4" w:rsidP="00CA2FB4">
            <w:pPr>
              <w:jc w:val="both"/>
              <w:rPr>
                <w:rFonts w:ascii="Arial" w:hAnsi="Arial" w:cs="Arial"/>
                <w:sz w:val="20"/>
                <w:szCs w:val="20"/>
                <w:lang w:val="en-US"/>
              </w:rPr>
            </w:pPr>
            <w:r w:rsidRPr="00F63B40">
              <w:rPr>
                <w:rFonts w:ascii="Arial" w:hAnsi="Arial" w:cs="Arial"/>
                <w:sz w:val="20"/>
                <w:szCs w:val="20"/>
                <w:lang w:val="en-US"/>
              </w:rPr>
              <w:t>high-purity limestone deposit (Aktau) that had not been previously studied in such detail. The findings are of direct practical importance to the construction and industrial minerals sectors in Uzbekistan and similar</w:t>
            </w:r>
          </w:p>
          <w:p w:rsidR="00CA2FB4" w:rsidRPr="00F63B40" w:rsidRDefault="00CA2FB4" w:rsidP="00CA2FB4">
            <w:pPr>
              <w:jc w:val="both"/>
              <w:rPr>
                <w:rFonts w:ascii="Arial" w:hAnsi="Arial" w:cs="Arial"/>
                <w:sz w:val="20"/>
                <w:szCs w:val="20"/>
                <w:lang w:val="en-US"/>
              </w:rPr>
            </w:pPr>
            <w:r w:rsidRPr="00F63B40">
              <w:rPr>
                <w:rFonts w:ascii="Arial" w:hAnsi="Arial" w:cs="Arial"/>
                <w:sz w:val="20"/>
                <w:szCs w:val="20"/>
                <w:lang w:val="en-US"/>
              </w:rPr>
              <w:t>geological settings, as they provide clear, experimentally derived guidelines for optimizing lime production to</w:t>
            </w:r>
          </w:p>
          <w:p w:rsidR="00CA2FB4" w:rsidRPr="00F63B40" w:rsidRDefault="00CA2FB4" w:rsidP="00901714">
            <w:pPr>
              <w:jc w:val="both"/>
              <w:rPr>
                <w:rFonts w:ascii="Arial" w:hAnsi="Arial" w:cs="Arial"/>
                <w:sz w:val="20"/>
                <w:szCs w:val="20"/>
                <w:lang w:val="en-US"/>
              </w:rPr>
            </w:pPr>
            <w:r w:rsidRPr="00F63B40">
              <w:rPr>
                <w:rFonts w:ascii="Arial" w:hAnsi="Arial" w:cs="Arial"/>
                <w:sz w:val="20"/>
                <w:szCs w:val="20"/>
                <w:lang w:val="en-US"/>
              </w:rPr>
              <w:t>achieve desired reactivity. The study is robust, employing a multi-analytical approach (TGA/DTA, FTIR, SEM) to correlate processing temperature with fundamental physicochemical and microstructural properties, which strengthens the conclusions and provides a model for similar research on other local raw materials.</w:t>
            </w:r>
          </w:p>
        </w:tc>
        <w:tc>
          <w:tcPr>
            <w:tcW w:w="4854" w:type="dxa"/>
          </w:tcPr>
          <w:p w:rsidR="00CA2FB4" w:rsidRPr="00F63B40" w:rsidRDefault="00B25D08" w:rsidP="00CA2FB4">
            <w:pPr>
              <w:rPr>
                <w:rFonts w:ascii="Arial" w:hAnsi="Arial" w:cs="Arial"/>
                <w:sz w:val="20"/>
                <w:szCs w:val="20"/>
                <w:lang w:val="en-US"/>
              </w:rPr>
            </w:pPr>
            <w:r w:rsidRPr="00F63B40">
              <w:rPr>
                <w:rFonts w:ascii="Arial" w:hAnsi="Arial" w:cs="Arial"/>
                <w:sz w:val="20"/>
                <w:szCs w:val="20"/>
                <w:lang w:val="en-US"/>
              </w:rPr>
              <w:t xml:space="preserve">This study provides a detailed investigation of the calcination behavior of the high-purity Aktau limestone deposit. The findings are practically important for the construction and industrial minerals sectors in the Republic of </w:t>
            </w:r>
            <w:proofErr w:type="spellStart"/>
            <w:r w:rsidRPr="00F63B40">
              <w:rPr>
                <w:rFonts w:ascii="Arial" w:hAnsi="Arial" w:cs="Arial"/>
                <w:sz w:val="20"/>
                <w:szCs w:val="20"/>
                <w:lang w:val="en-US"/>
              </w:rPr>
              <w:t>Karakalpakstan</w:t>
            </w:r>
            <w:proofErr w:type="spellEnd"/>
            <w:r w:rsidRPr="00F63B40">
              <w:rPr>
                <w:rFonts w:ascii="Arial" w:hAnsi="Arial" w:cs="Arial"/>
                <w:sz w:val="20"/>
                <w:szCs w:val="20"/>
                <w:lang w:val="en-US"/>
              </w:rPr>
              <w:t>, offering guidance for optimizing lime production to achieve desired reactivity. A multi-analytical approach, including TGA/DTA, FTIR, and SEM, was used to link processing temperature with physicochemical and microstructural properties. These results support the conclusions and can serve as a reference for future studies on local raw materials.</w:t>
            </w:r>
          </w:p>
        </w:tc>
      </w:tr>
      <w:tr w:rsidR="00CA2FB4" w:rsidRPr="00F63B40" w:rsidTr="00CA2FB4">
        <w:tc>
          <w:tcPr>
            <w:tcW w:w="4390" w:type="dxa"/>
          </w:tcPr>
          <w:p w:rsidR="00CA2FB4" w:rsidRPr="00F63B40" w:rsidRDefault="00CA2FB4" w:rsidP="00CA2FB4">
            <w:pPr>
              <w:rPr>
                <w:rFonts w:ascii="Arial" w:hAnsi="Arial" w:cs="Arial"/>
                <w:sz w:val="20"/>
                <w:szCs w:val="20"/>
                <w:lang w:val="en-US"/>
              </w:rPr>
            </w:pPr>
            <w:r w:rsidRPr="00F63B40">
              <w:rPr>
                <w:rFonts w:ascii="Arial" w:hAnsi="Arial" w:cs="Arial"/>
                <w:sz w:val="20"/>
                <w:szCs w:val="20"/>
                <w:lang w:val="en-US"/>
              </w:rPr>
              <w:t>Is the title of the article suitable?</w:t>
            </w:r>
          </w:p>
          <w:p w:rsidR="00CA2FB4" w:rsidRPr="00F63B40" w:rsidRDefault="00CA2FB4" w:rsidP="00CA2FB4">
            <w:pPr>
              <w:rPr>
                <w:rFonts w:ascii="Arial" w:hAnsi="Arial" w:cs="Arial"/>
                <w:sz w:val="20"/>
                <w:szCs w:val="20"/>
                <w:lang w:val="en-US"/>
              </w:rPr>
            </w:pPr>
            <w:r w:rsidRPr="00F63B40">
              <w:rPr>
                <w:rFonts w:ascii="Arial" w:hAnsi="Arial" w:cs="Arial"/>
                <w:sz w:val="20"/>
                <w:szCs w:val="20"/>
                <w:lang w:val="en-US"/>
              </w:rPr>
              <w:t>(If not please suggest an alternative title)</w:t>
            </w:r>
          </w:p>
          <w:p w:rsidR="00CA2FB4" w:rsidRPr="00F63B40" w:rsidRDefault="00CA2FB4" w:rsidP="00CA2FB4">
            <w:pPr>
              <w:rPr>
                <w:rFonts w:ascii="Arial" w:hAnsi="Arial" w:cs="Arial"/>
                <w:sz w:val="20"/>
                <w:szCs w:val="20"/>
                <w:lang w:val="en-US"/>
              </w:rPr>
            </w:pPr>
          </w:p>
        </w:tc>
        <w:tc>
          <w:tcPr>
            <w:tcW w:w="5316" w:type="dxa"/>
          </w:tcPr>
          <w:p w:rsidR="00CA2FB4" w:rsidRPr="00F63B40" w:rsidRDefault="00CA2FB4" w:rsidP="00CA2FB4">
            <w:pPr>
              <w:rPr>
                <w:rFonts w:ascii="Arial" w:hAnsi="Arial" w:cs="Arial"/>
                <w:sz w:val="20"/>
                <w:szCs w:val="20"/>
                <w:lang w:val="en-US"/>
              </w:rPr>
            </w:pPr>
            <w:r w:rsidRPr="00F63B40">
              <w:rPr>
                <w:rFonts w:ascii="Arial" w:hAnsi="Arial" w:cs="Arial"/>
                <w:sz w:val="20"/>
                <w:szCs w:val="20"/>
                <w:lang w:val="en-US"/>
              </w:rPr>
              <w:t>Yes, the title is accurate, concise, and clearly reflects the core content of the manuscript.</w:t>
            </w:r>
          </w:p>
          <w:p w:rsidR="00CA2FB4" w:rsidRPr="00F63B40" w:rsidRDefault="00CA2FB4" w:rsidP="00CA2FB4">
            <w:pPr>
              <w:rPr>
                <w:rFonts w:ascii="Arial" w:hAnsi="Arial" w:cs="Arial"/>
                <w:sz w:val="20"/>
                <w:szCs w:val="20"/>
                <w:lang w:val="en-US"/>
              </w:rPr>
            </w:pPr>
          </w:p>
        </w:tc>
        <w:tc>
          <w:tcPr>
            <w:tcW w:w="4854" w:type="dxa"/>
          </w:tcPr>
          <w:p w:rsidR="00CA2FB4" w:rsidRPr="00F63B40" w:rsidRDefault="00B25D08" w:rsidP="00CA2FB4">
            <w:pPr>
              <w:rPr>
                <w:rFonts w:ascii="Arial" w:hAnsi="Arial" w:cs="Arial"/>
                <w:sz w:val="20"/>
                <w:szCs w:val="20"/>
                <w:lang w:val="en-US"/>
              </w:rPr>
            </w:pPr>
            <w:r w:rsidRPr="00F63B40">
              <w:rPr>
                <w:rFonts w:ascii="Arial" w:hAnsi="Arial" w:cs="Arial"/>
                <w:sz w:val="20"/>
                <w:szCs w:val="20"/>
                <w:lang w:val="en-US"/>
              </w:rPr>
              <w:t>We believe the title accurately and concisely reflects the main focus and content of the manuscript.</w:t>
            </w:r>
          </w:p>
        </w:tc>
      </w:tr>
      <w:tr w:rsidR="00CA2FB4" w:rsidRPr="00F63B40" w:rsidTr="00CA2FB4">
        <w:tc>
          <w:tcPr>
            <w:tcW w:w="4390" w:type="dxa"/>
          </w:tcPr>
          <w:p w:rsidR="00CA2FB4" w:rsidRPr="00F63B40" w:rsidRDefault="00CA2FB4" w:rsidP="00CA2FB4">
            <w:pPr>
              <w:rPr>
                <w:rFonts w:ascii="Arial" w:hAnsi="Arial" w:cs="Arial"/>
                <w:sz w:val="20"/>
                <w:szCs w:val="20"/>
                <w:lang w:val="en-US"/>
              </w:rPr>
            </w:pPr>
            <w:r w:rsidRPr="00F63B40">
              <w:rPr>
                <w:rFonts w:ascii="Arial" w:hAnsi="Arial" w:cs="Arial"/>
                <w:sz w:val="20"/>
                <w:szCs w:val="20"/>
                <w:lang w:val="en-US"/>
              </w:rPr>
              <w:t>Is the abstract of the article comprehensive? Do you suggest the addition (or deletion) of some points in this section? Please write your suggestions here.</w:t>
            </w:r>
          </w:p>
          <w:p w:rsidR="00CA2FB4" w:rsidRPr="00F63B40" w:rsidRDefault="00CA2FB4" w:rsidP="00CA2FB4">
            <w:pPr>
              <w:rPr>
                <w:rFonts w:ascii="Arial" w:hAnsi="Arial" w:cs="Arial"/>
                <w:sz w:val="20"/>
                <w:szCs w:val="20"/>
                <w:lang w:val="en-US"/>
              </w:rPr>
            </w:pPr>
          </w:p>
        </w:tc>
        <w:tc>
          <w:tcPr>
            <w:tcW w:w="5316" w:type="dxa"/>
          </w:tcPr>
          <w:p w:rsidR="00CA2FB4" w:rsidRPr="00F63B40" w:rsidRDefault="00CA2FB4" w:rsidP="00901714">
            <w:pPr>
              <w:jc w:val="both"/>
              <w:rPr>
                <w:rFonts w:ascii="Arial" w:hAnsi="Arial" w:cs="Arial"/>
                <w:sz w:val="20"/>
                <w:szCs w:val="20"/>
                <w:lang w:val="en-US"/>
              </w:rPr>
            </w:pPr>
            <w:r w:rsidRPr="00F63B40">
              <w:rPr>
                <w:rFonts w:ascii="Arial" w:hAnsi="Arial" w:cs="Arial"/>
                <w:sz w:val="20"/>
                <w:szCs w:val="20"/>
                <w:lang w:val="en-US"/>
              </w:rPr>
              <w:t>The abstract is comprehensive and well-structured. It effectively summarizes the aim, methodology,</w:t>
            </w:r>
          </w:p>
          <w:p w:rsidR="00CA2FB4" w:rsidRPr="00F63B40" w:rsidRDefault="00CA2FB4" w:rsidP="00901714">
            <w:pPr>
              <w:jc w:val="both"/>
              <w:rPr>
                <w:rFonts w:ascii="Arial" w:hAnsi="Arial" w:cs="Arial"/>
                <w:sz w:val="20"/>
                <w:szCs w:val="20"/>
                <w:lang w:val="en-US"/>
              </w:rPr>
            </w:pPr>
            <w:r w:rsidRPr="00F63B40">
              <w:rPr>
                <w:rFonts w:ascii="Arial" w:hAnsi="Arial" w:cs="Arial"/>
                <w:sz w:val="20"/>
                <w:szCs w:val="20"/>
                <w:lang w:val="en-US"/>
              </w:rPr>
              <w:t>key results, and conclusion. One minor suggestion for improvement would be to include a specific</w:t>
            </w:r>
          </w:p>
          <w:p w:rsidR="00CA2FB4" w:rsidRPr="00F63B40" w:rsidRDefault="00CA2FB4" w:rsidP="00901714">
            <w:pPr>
              <w:jc w:val="both"/>
              <w:rPr>
                <w:rFonts w:ascii="Arial" w:hAnsi="Arial" w:cs="Arial"/>
                <w:sz w:val="20"/>
                <w:szCs w:val="20"/>
                <w:lang w:val="en-US"/>
              </w:rPr>
            </w:pPr>
            <w:r w:rsidRPr="00F63B40">
              <w:rPr>
                <w:rFonts w:ascii="Arial" w:hAnsi="Arial" w:cs="Arial"/>
                <w:sz w:val="20"/>
                <w:szCs w:val="20"/>
                <w:lang w:val="en-US"/>
              </w:rPr>
              <w:t>mention of the key analytical techniques used (e.g., &amp;</w:t>
            </w:r>
            <w:proofErr w:type="spellStart"/>
            <w:proofErr w:type="gramStart"/>
            <w:r w:rsidRPr="00F63B40">
              <w:rPr>
                <w:rFonts w:ascii="Arial" w:hAnsi="Arial" w:cs="Arial"/>
                <w:sz w:val="20"/>
                <w:szCs w:val="20"/>
                <w:lang w:val="en-US"/>
              </w:rPr>
              <w:t>quot</w:t>
            </w:r>
            <w:proofErr w:type="spellEnd"/>
            <w:r w:rsidRPr="00F63B40">
              <w:rPr>
                <w:rFonts w:ascii="Arial" w:hAnsi="Arial" w:cs="Arial"/>
                <w:sz w:val="20"/>
                <w:szCs w:val="20"/>
                <w:lang w:val="en-US"/>
              </w:rPr>
              <w:t>;...</w:t>
            </w:r>
            <w:proofErr w:type="gramEnd"/>
            <w:r w:rsidRPr="00F63B40">
              <w:rPr>
                <w:rFonts w:ascii="Arial" w:hAnsi="Arial" w:cs="Arial"/>
                <w:sz w:val="20"/>
                <w:szCs w:val="20"/>
                <w:lang w:val="en-US"/>
              </w:rPr>
              <w:t>using a combination of thermal analysis, IR</w:t>
            </w:r>
          </w:p>
          <w:p w:rsidR="00CA2FB4" w:rsidRPr="00F63B40" w:rsidRDefault="00CA2FB4" w:rsidP="00901714">
            <w:pPr>
              <w:jc w:val="both"/>
              <w:rPr>
                <w:rFonts w:ascii="Arial" w:hAnsi="Arial" w:cs="Arial"/>
                <w:sz w:val="20"/>
                <w:szCs w:val="20"/>
                <w:lang w:val="en-US"/>
              </w:rPr>
            </w:pPr>
            <w:r w:rsidRPr="00F63B40">
              <w:rPr>
                <w:rFonts w:ascii="Arial" w:hAnsi="Arial" w:cs="Arial"/>
                <w:sz w:val="20"/>
                <w:szCs w:val="20"/>
                <w:lang w:val="en-US"/>
              </w:rPr>
              <w:t xml:space="preserve">spectroscopy, and </w:t>
            </w:r>
            <w:proofErr w:type="spellStart"/>
            <w:r w:rsidRPr="00F63B40">
              <w:rPr>
                <w:rFonts w:ascii="Arial" w:hAnsi="Arial" w:cs="Arial"/>
                <w:sz w:val="20"/>
                <w:szCs w:val="20"/>
                <w:lang w:val="en-US"/>
              </w:rPr>
              <w:t>SEM&amp;quot</w:t>
            </w:r>
            <w:proofErr w:type="spellEnd"/>
            <w:r w:rsidRPr="00F63B40">
              <w:rPr>
                <w:rFonts w:ascii="Arial" w:hAnsi="Arial" w:cs="Arial"/>
                <w:sz w:val="20"/>
                <w:szCs w:val="20"/>
                <w:lang w:val="en-US"/>
              </w:rPr>
              <w:t>;) to immediately highlight the methodological rigor to the reader.</w:t>
            </w:r>
          </w:p>
        </w:tc>
        <w:tc>
          <w:tcPr>
            <w:tcW w:w="4854" w:type="dxa"/>
          </w:tcPr>
          <w:p w:rsidR="00CA2FB4" w:rsidRPr="00F63B40" w:rsidRDefault="00B25D08" w:rsidP="00901714">
            <w:pPr>
              <w:jc w:val="both"/>
              <w:rPr>
                <w:rFonts w:ascii="Arial" w:hAnsi="Arial" w:cs="Arial"/>
                <w:sz w:val="20"/>
                <w:szCs w:val="20"/>
                <w:lang w:val="en-US"/>
              </w:rPr>
            </w:pPr>
            <w:r w:rsidRPr="00F63B40">
              <w:rPr>
                <w:rFonts w:ascii="Arial" w:hAnsi="Arial" w:cs="Arial"/>
                <w:sz w:val="20"/>
                <w:szCs w:val="20"/>
                <w:lang w:val="en-US"/>
              </w:rPr>
              <w:t>The abstract provides a clear overview of the study’s aim, methods, main results, and conclusions. We have also added a mention of the key analytical techniques—thermal analysis, IR spectroscopy, and SEM—to highlight the thoroughness of our approach.</w:t>
            </w:r>
          </w:p>
        </w:tc>
      </w:tr>
      <w:tr w:rsidR="00CA2FB4" w:rsidRPr="00F63B40" w:rsidTr="00CA2FB4">
        <w:tc>
          <w:tcPr>
            <w:tcW w:w="4390" w:type="dxa"/>
          </w:tcPr>
          <w:p w:rsidR="00AD717F" w:rsidRPr="00F63B40" w:rsidRDefault="00AD717F" w:rsidP="00AD717F">
            <w:pPr>
              <w:rPr>
                <w:rFonts w:ascii="Arial" w:hAnsi="Arial" w:cs="Arial"/>
                <w:sz w:val="20"/>
                <w:szCs w:val="20"/>
                <w:lang w:val="en-US"/>
              </w:rPr>
            </w:pPr>
            <w:r w:rsidRPr="00F63B40">
              <w:rPr>
                <w:rFonts w:ascii="Arial" w:hAnsi="Arial" w:cs="Arial"/>
                <w:sz w:val="20"/>
                <w:szCs w:val="20"/>
                <w:lang w:val="en-US"/>
              </w:rPr>
              <w:lastRenderedPageBreak/>
              <w:t>Is the manuscript scientifically, correct? Please write</w:t>
            </w:r>
            <w:r w:rsidRPr="00F63B40">
              <w:rPr>
                <w:rFonts w:ascii="Arial" w:hAnsi="Arial" w:cs="Arial"/>
                <w:sz w:val="20"/>
                <w:szCs w:val="20"/>
              </w:rPr>
              <w:t xml:space="preserve"> </w:t>
            </w:r>
            <w:r w:rsidRPr="00F63B40">
              <w:rPr>
                <w:rFonts w:ascii="Arial" w:hAnsi="Arial" w:cs="Arial"/>
                <w:sz w:val="20"/>
                <w:szCs w:val="20"/>
                <w:lang w:val="en-US"/>
              </w:rPr>
              <w:t>here.</w:t>
            </w:r>
          </w:p>
          <w:p w:rsidR="00CA2FB4" w:rsidRPr="00F63B40" w:rsidRDefault="00CA2FB4" w:rsidP="00CA2FB4">
            <w:pPr>
              <w:rPr>
                <w:rFonts w:ascii="Arial" w:hAnsi="Arial" w:cs="Arial"/>
                <w:sz w:val="20"/>
                <w:szCs w:val="20"/>
                <w:lang w:val="en-US"/>
              </w:rPr>
            </w:pPr>
          </w:p>
        </w:tc>
        <w:tc>
          <w:tcPr>
            <w:tcW w:w="5316" w:type="dxa"/>
          </w:tcPr>
          <w:p w:rsidR="00AD717F" w:rsidRPr="00F63B40" w:rsidRDefault="00AD717F" w:rsidP="00AD717F">
            <w:pPr>
              <w:rPr>
                <w:rFonts w:ascii="Arial" w:hAnsi="Arial" w:cs="Arial"/>
                <w:sz w:val="20"/>
                <w:szCs w:val="20"/>
                <w:lang w:val="en-US"/>
              </w:rPr>
            </w:pPr>
            <w:r w:rsidRPr="00F63B40">
              <w:rPr>
                <w:rFonts w:ascii="Arial" w:hAnsi="Arial" w:cs="Arial"/>
                <w:sz w:val="20"/>
                <w:szCs w:val="20"/>
                <w:lang w:val="en-US"/>
              </w:rPr>
              <w:t>Yes, the manuscript is scientifically sound. The experimental design is appropriate, the methodology is described with sufficient detail for reproducibility, and the results are presented clearly and supported by the data (figures, tables). The discussion logically interprets the results in the context of existing knowledge on lime</w:t>
            </w:r>
          </w:p>
          <w:p w:rsidR="00CA2FB4" w:rsidRPr="00F63B40" w:rsidRDefault="00AD717F" w:rsidP="00901714">
            <w:pPr>
              <w:rPr>
                <w:rFonts w:ascii="Arial" w:hAnsi="Arial" w:cs="Arial"/>
                <w:sz w:val="20"/>
                <w:szCs w:val="20"/>
                <w:lang w:val="en-US"/>
              </w:rPr>
            </w:pPr>
            <w:r w:rsidRPr="00F63B40">
              <w:rPr>
                <w:rFonts w:ascii="Arial" w:hAnsi="Arial" w:cs="Arial"/>
                <w:sz w:val="20"/>
                <w:szCs w:val="20"/>
                <w:lang w:val="en-US"/>
              </w:rPr>
              <w:t>calcination. The conclusion that an optimum temperature exists (1100°C) between incomplete decomposition and over-sintering is well-supported by the experimental evidence.</w:t>
            </w:r>
          </w:p>
        </w:tc>
        <w:tc>
          <w:tcPr>
            <w:tcW w:w="4854" w:type="dxa"/>
          </w:tcPr>
          <w:p w:rsidR="00CA2FB4" w:rsidRPr="00F63B40" w:rsidRDefault="009B023A" w:rsidP="00CA2FB4">
            <w:pPr>
              <w:rPr>
                <w:rFonts w:ascii="Arial" w:hAnsi="Arial" w:cs="Arial"/>
                <w:sz w:val="20"/>
                <w:szCs w:val="20"/>
                <w:lang w:val="en-US"/>
              </w:rPr>
            </w:pPr>
            <w:r w:rsidRPr="00F63B40">
              <w:rPr>
                <w:rFonts w:ascii="Arial" w:hAnsi="Arial" w:cs="Arial"/>
                <w:sz w:val="20"/>
                <w:szCs w:val="20"/>
                <w:lang w:val="en-US"/>
              </w:rPr>
              <w:t>The manuscript is scientifically sound. The experiments are well-designed, and the methodology is detailed enough for reproducibility. The results are clearly presented and supported by the data, and the discussion thoughtfully interprets them in the context of existing knowledge on lime calcination. The conclusion that 1100°C is the optimum temperature between incomplete decomposition and over-sintering is well justified by the experimental evidence.</w:t>
            </w:r>
          </w:p>
        </w:tc>
      </w:tr>
      <w:tr w:rsidR="00CA2FB4" w:rsidRPr="00F63B40" w:rsidTr="00CA2FB4">
        <w:tc>
          <w:tcPr>
            <w:tcW w:w="4390" w:type="dxa"/>
          </w:tcPr>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Are the references sufficient and recent? If you have suggestions of additional references, please mention them in the review form.</w:t>
            </w:r>
          </w:p>
          <w:p w:rsidR="00CA2FB4" w:rsidRPr="00F63B40" w:rsidRDefault="00CA2FB4" w:rsidP="00CA2FB4">
            <w:pPr>
              <w:rPr>
                <w:rFonts w:ascii="Arial" w:hAnsi="Arial" w:cs="Arial"/>
                <w:sz w:val="20"/>
                <w:szCs w:val="20"/>
                <w:lang w:val="en-US"/>
              </w:rPr>
            </w:pPr>
          </w:p>
        </w:tc>
        <w:tc>
          <w:tcPr>
            <w:tcW w:w="5316" w:type="dxa"/>
          </w:tcPr>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references are appropriate for establishing the background and context of the study. However, the list could be strengthened by including more recent (2020-2024) international studies on limestone calcination kinetics and microstructural evolution to better position this work within the current global research landscape. For example:</w:t>
            </w: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 xml:space="preserve">1. </w:t>
            </w:r>
            <w:proofErr w:type="spellStart"/>
            <w:r w:rsidRPr="00F63B40">
              <w:rPr>
                <w:rFonts w:ascii="Arial" w:hAnsi="Arial" w:cs="Arial"/>
                <w:sz w:val="20"/>
                <w:szCs w:val="20"/>
                <w:lang w:val="en-US"/>
              </w:rPr>
              <w:t>Kianoush</w:t>
            </w:r>
            <w:proofErr w:type="spellEnd"/>
            <w:r w:rsidRPr="00F63B40">
              <w:rPr>
                <w:rFonts w:ascii="Arial" w:hAnsi="Arial" w:cs="Arial"/>
                <w:sz w:val="20"/>
                <w:szCs w:val="20"/>
                <w:lang w:val="en-US"/>
              </w:rPr>
              <w:t>, P., et al. (2023a). ANN-based estimation of pore pressure of hydrocarbon reservoirs—a case study.</w:t>
            </w: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Arabian Journal of Geosciences.</w:t>
            </w: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 xml:space="preserve">2. </w:t>
            </w:r>
            <w:proofErr w:type="spellStart"/>
            <w:r w:rsidRPr="00F63B40">
              <w:rPr>
                <w:rFonts w:ascii="Arial" w:hAnsi="Arial" w:cs="Arial"/>
                <w:sz w:val="20"/>
                <w:szCs w:val="20"/>
                <w:lang w:val="en-US"/>
              </w:rPr>
              <w:t>Kianoush</w:t>
            </w:r>
            <w:proofErr w:type="spellEnd"/>
            <w:r w:rsidRPr="00F63B40">
              <w:rPr>
                <w:rFonts w:ascii="Arial" w:hAnsi="Arial" w:cs="Arial"/>
                <w:sz w:val="20"/>
                <w:szCs w:val="20"/>
                <w:lang w:val="en-US"/>
              </w:rPr>
              <w:t xml:space="preserve">, P., et al. (2023b). Determining the drilling mud window by integration of </w:t>
            </w:r>
            <w:proofErr w:type="spellStart"/>
            <w:r w:rsidRPr="00F63B40">
              <w:rPr>
                <w:rFonts w:ascii="Arial" w:hAnsi="Arial" w:cs="Arial"/>
                <w:sz w:val="20"/>
                <w:szCs w:val="20"/>
                <w:lang w:val="en-US"/>
              </w:rPr>
              <w:t>geostatistics</w:t>
            </w:r>
            <w:proofErr w:type="spellEnd"/>
            <w:r w:rsidRPr="00F63B40">
              <w:rPr>
                <w:rFonts w:ascii="Arial" w:hAnsi="Arial" w:cs="Arial"/>
                <w:sz w:val="20"/>
                <w:szCs w:val="20"/>
                <w:lang w:val="en-US"/>
              </w:rPr>
              <w:t>, intelligent,</w:t>
            </w: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and conditional programming models in an oilfield of SW Iran. Journal of Petroleum Exploration and Production</w:t>
            </w: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Technology.</w:t>
            </w: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 xml:space="preserve">3. </w:t>
            </w:r>
            <w:proofErr w:type="spellStart"/>
            <w:r w:rsidRPr="00F63B40">
              <w:rPr>
                <w:rFonts w:ascii="Arial" w:hAnsi="Arial" w:cs="Arial"/>
                <w:sz w:val="20"/>
                <w:szCs w:val="20"/>
                <w:lang w:val="en-US"/>
              </w:rPr>
              <w:t>Kianoush</w:t>
            </w:r>
            <w:proofErr w:type="spellEnd"/>
            <w:r w:rsidRPr="00F63B40">
              <w:rPr>
                <w:rFonts w:ascii="Arial" w:hAnsi="Arial" w:cs="Arial"/>
                <w:sz w:val="20"/>
                <w:szCs w:val="20"/>
                <w:lang w:val="en-US"/>
              </w:rPr>
              <w:t>, P., et al. (2024a). Investigating the effect of hole size, bottom hole temperature, and composition</w:t>
            </w: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on cement bonding quality of exploratory wells in Iran. Scientific Reports.</w:t>
            </w: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 xml:space="preserve">4. </w:t>
            </w:r>
            <w:proofErr w:type="spellStart"/>
            <w:r w:rsidRPr="00F63B40">
              <w:rPr>
                <w:rFonts w:ascii="Arial" w:hAnsi="Arial" w:cs="Arial"/>
                <w:sz w:val="20"/>
                <w:szCs w:val="20"/>
                <w:lang w:val="en-US"/>
              </w:rPr>
              <w:t>Kianoush</w:t>
            </w:r>
            <w:proofErr w:type="spellEnd"/>
            <w:r w:rsidRPr="00F63B40">
              <w:rPr>
                <w:rFonts w:ascii="Arial" w:hAnsi="Arial" w:cs="Arial"/>
                <w:sz w:val="20"/>
                <w:szCs w:val="20"/>
                <w:lang w:val="en-US"/>
              </w:rPr>
              <w:t>, P., et al. (2024b). Formation Pressures Determination Utilizing the Integration of Fractal and</w:t>
            </w: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Geostatistical Modelling in a Hydrocarbon Formation of SW Iran. Journal of Analytical and Numerical Methods in</w:t>
            </w: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Mining Engineering.</w:t>
            </w: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 xml:space="preserve">5. </w:t>
            </w:r>
            <w:proofErr w:type="spellStart"/>
            <w:r w:rsidRPr="00F63B40">
              <w:rPr>
                <w:rFonts w:ascii="Arial" w:hAnsi="Arial" w:cs="Arial"/>
                <w:sz w:val="20"/>
                <w:szCs w:val="20"/>
                <w:lang w:val="en-US"/>
              </w:rPr>
              <w:t>Kianoush</w:t>
            </w:r>
            <w:proofErr w:type="spellEnd"/>
            <w:r w:rsidRPr="00F63B40">
              <w:rPr>
                <w:rFonts w:ascii="Arial" w:hAnsi="Arial" w:cs="Arial"/>
                <w:sz w:val="20"/>
                <w:szCs w:val="20"/>
                <w:lang w:val="en-US"/>
              </w:rPr>
              <w:t>, P., et al. (2022). Compressional and Shear Interval Velocity Modeling to Determine Formation</w:t>
            </w:r>
          </w:p>
          <w:p w:rsidR="00CA2FB4" w:rsidRPr="00F63B40" w:rsidRDefault="0041193F" w:rsidP="00901714">
            <w:pPr>
              <w:rPr>
                <w:rFonts w:ascii="Arial" w:hAnsi="Arial" w:cs="Arial"/>
                <w:sz w:val="20"/>
                <w:szCs w:val="20"/>
                <w:lang w:val="en-US"/>
              </w:rPr>
            </w:pPr>
            <w:r w:rsidRPr="00F63B40">
              <w:rPr>
                <w:rFonts w:ascii="Arial" w:hAnsi="Arial" w:cs="Arial"/>
                <w:sz w:val="20"/>
                <w:szCs w:val="20"/>
                <w:lang w:val="en-US"/>
              </w:rPr>
              <w:t>Pressures in an Oilfield of SW Iran. Journal of Mining and Environment.</w:t>
            </w:r>
          </w:p>
        </w:tc>
        <w:tc>
          <w:tcPr>
            <w:tcW w:w="4854" w:type="dxa"/>
          </w:tcPr>
          <w:p w:rsidR="00CA2FB4" w:rsidRPr="00F63B40" w:rsidRDefault="00AF0C74" w:rsidP="00CA2FB4">
            <w:pPr>
              <w:rPr>
                <w:rFonts w:ascii="Arial" w:hAnsi="Arial" w:cs="Arial"/>
                <w:sz w:val="20"/>
                <w:szCs w:val="20"/>
                <w:lang w:val="en-US"/>
              </w:rPr>
            </w:pPr>
            <w:r w:rsidRPr="00F63B40">
              <w:rPr>
                <w:rFonts w:ascii="Arial" w:hAnsi="Arial" w:cs="Arial"/>
                <w:sz w:val="20"/>
                <w:szCs w:val="20"/>
                <w:lang w:val="en-US"/>
              </w:rPr>
              <w:t>References used in the manuscript are sufficient for background and context. Recent studies (2020–2024) on limestone calcination kinetics and microstructural evolution could be added to strengthen the discussion, but they were not included in this version.</w:t>
            </w:r>
          </w:p>
        </w:tc>
      </w:tr>
      <w:tr w:rsidR="0041193F" w:rsidRPr="00F63B40" w:rsidTr="00CA2FB4">
        <w:tc>
          <w:tcPr>
            <w:tcW w:w="4390" w:type="dxa"/>
          </w:tcPr>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Is the language/English quality of the article suitable for scholarly communications?</w:t>
            </w:r>
          </w:p>
        </w:tc>
        <w:tc>
          <w:tcPr>
            <w:tcW w:w="5316" w:type="dxa"/>
          </w:tcPr>
          <w:p w:rsidR="0041193F" w:rsidRPr="00F63B40" w:rsidRDefault="0041193F" w:rsidP="00901714">
            <w:pPr>
              <w:jc w:val="both"/>
              <w:rPr>
                <w:rFonts w:ascii="Arial" w:hAnsi="Arial" w:cs="Arial"/>
                <w:sz w:val="20"/>
                <w:szCs w:val="20"/>
                <w:lang w:val="en-US"/>
              </w:rPr>
            </w:pPr>
            <w:r w:rsidRPr="00F63B40">
              <w:rPr>
                <w:rFonts w:ascii="Arial" w:hAnsi="Arial" w:cs="Arial"/>
                <w:sz w:val="20"/>
                <w:szCs w:val="20"/>
                <w:lang w:val="en-US"/>
              </w:rPr>
              <w:t xml:space="preserve">The language is generally clear and understandable. There are minor grammatical errors and occasional </w:t>
            </w:r>
            <w:r w:rsidRPr="00F63B40">
              <w:rPr>
                <w:rFonts w:ascii="Arial" w:hAnsi="Arial" w:cs="Arial"/>
                <w:sz w:val="20"/>
                <w:szCs w:val="20"/>
                <w:lang w:val="en-US"/>
              </w:rPr>
              <w:lastRenderedPageBreak/>
              <w:t>awkward phrasing throughout the manuscript that require careful proofreading by a native English speaker or a professional editing service to polish the text to a level expected for international publication. Examples include: &amp;</w:t>
            </w:r>
            <w:proofErr w:type="spellStart"/>
            <w:proofErr w:type="gramStart"/>
            <w:r w:rsidRPr="00F63B40">
              <w:rPr>
                <w:rFonts w:ascii="Arial" w:hAnsi="Arial" w:cs="Arial"/>
                <w:sz w:val="20"/>
                <w:szCs w:val="20"/>
                <w:lang w:val="en-US"/>
              </w:rPr>
              <w:t>quot;The</w:t>
            </w:r>
            <w:proofErr w:type="spellEnd"/>
            <w:proofErr w:type="gramEnd"/>
            <w:r w:rsidRPr="00F63B40">
              <w:rPr>
                <w:rFonts w:ascii="Arial" w:hAnsi="Arial" w:cs="Arial"/>
                <w:sz w:val="20"/>
                <w:szCs w:val="20"/>
                <w:lang w:val="en-US"/>
              </w:rPr>
              <w:t xml:space="preserve"> microstructure has a direct influence on the performance of the </w:t>
            </w:r>
            <w:proofErr w:type="spellStart"/>
            <w:r w:rsidRPr="00F63B40">
              <w:rPr>
                <w:rFonts w:ascii="Arial" w:hAnsi="Arial" w:cs="Arial"/>
                <w:sz w:val="20"/>
                <w:szCs w:val="20"/>
                <w:lang w:val="en-US"/>
              </w:rPr>
              <w:t>material&amp;quot</w:t>
            </w:r>
            <w:proofErr w:type="spellEnd"/>
            <w:r w:rsidRPr="00F63B40">
              <w:rPr>
                <w:rFonts w:ascii="Arial" w:hAnsi="Arial" w:cs="Arial"/>
                <w:sz w:val="20"/>
                <w:szCs w:val="20"/>
                <w:lang w:val="en-US"/>
              </w:rPr>
              <w:t>; could be &amp;</w:t>
            </w:r>
            <w:proofErr w:type="spellStart"/>
            <w:r w:rsidRPr="00F63B40">
              <w:rPr>
                <w:rFonts w:ascii="Arial" w:hAnsi="Arial" w:cs="Arial"/>
                <w:sz w:val="20"/>
                <w:szCs w:val="20"/>
                <w:lang w:val="en-US"/>
              </w:rPr>
              <w:t>quot;directly</w:t>
            </w:r>
            <w:proofErr w:type="spellEnd"/>
            <w:r w:rsidRPr="00F63B40">
              <w:rPr>
                <w:rFonts w:ascii="Arial" w:hAnsi="Arial" w:cs="Arial"/>
                <w:sz w:val="20"/>
                <w:szCs w:val="20"/>
                <w:lang w:val="en-US"/>
              </w:rPr>
              <w:t xml:space="preserve"> </w:t>
            </w:r>
            <w:proofErr w:type="spellStart"/>
            <w:r w:rsidRPr="00F63B40">
              <w:rPr>
                <w:rFonts w:ascii="Arial" w:hAnsi="Arial" w:cs="Arial"/>
                <w:sz w:val="20"/>
                <w:szCs w:val="20"/>
                <w:lang w:val="en-US"/>
              </w:rPr>
              <w:t>influences&amp;quot</w:t>
            </w:r>
            <w:proofErr w:type="spellEnd"/>
            <w:r w:rsidRPr="00F63B40">
              <w:rPr>
                <w:rFonts w:ascii="Arial" w:hAnsi="Arial" w:cs="Arial"/>
                <w:sz w:val="20"/>
                <w:szCs w:val="20"/>
                <w:lang w:val="en-US"/>
              </w:rPr>
              <w:t>;; &amp;</w:t>
            </w:r>
            <w:proofErr w:type="spellStart"/>
            <w:r w:rsidRPr="00F63B40">
              <w:rPr>
                <w:rFonts w:ascii="Arial" w:hAnsi="Arial" w:cs="Arial"/>
                <w:sz w:val="20"/>
                <w:szCs w:val="20"/>
                <w:lang w:val="en-US"/>
              </w:rPr>
              <w:t>quot;lime</w:t>
            </w:r>
            <w:proofErr w:type="spellEnd"/>
            <w:r w:rsidRPr="00F63B40">
              <w:rPr>
                <w:rFonts w:ascii="Arial" w:hAnsi="Arial" w:cs="Arial"/>
                <w:sz w:val="20"/>
                <w:szCs w:val="20"/>
                <w:lang w:val="en-US"/>
              </w:rPr>
              <w:t xml:space="preserve"> ware binding </w:t>
            </w:r>
            <w:proofErr w:type="spellStart"/>
            <w:r w:rsidRPr="00F63B40">
              <w:rPr>
                <w:rFonts w:ascii="Arial" w:hAnsi="Arial" w:cs="Arial"/>
                <w:sz w:val="20"/>
                <w:szCs w:val="20"/>
                <w:lang w:val="en-US"/>
              </w:rPr>
              <w:t>materials&amp;quot</w:t>
            </w:r>
            <w:proofErr w:type="spellEnd"/>
            <w:r w:rsidRPr="00F63B40">
              <w:rPr>
                <w:rFonts w:ascii="Arial" w:hAnsi="Arial" w:cs="Arial"/>
                <w:sz w:val="20"/>
                <w:szCs w:val="20"/>
                <w:lang w:val="en-US"/>
              </w:rPr>
              <w:t>; should likely be &amp;</w:t>
            </w:r>
            <w:proofErr w:type="spellStart"/>
            <w:r w:rsidRPr="00F63B40">
              <w:rPr>
                <w:rFonts w:ascii="Arial" w:hAnsi="Arial" w:cs="Arial"/>
                <w:sz w:val="20"/>
                <w:szCs w:val="20"/>
                <w:lang w:val="en-US"/>
              </w:rPr>
              <w:t>quot;lime-based</w:t>
            </w:r>
            <w:proofErr w:type="spellEnd"/>
            <w:r w:rsidRPr="00F63B40">
              <w:rPr>
                <w:rFonts w:ascii="Arial" w:hAnsi="Arial" w:cs="Arial"/>
                <w:sz w:val="20"/>
                <w:szCs w:val="20"/>
                <w:lang w:val="en-US"/>
              </w:rPr>
              <w:t xml:space="preserve"> binding </w:t>
            </w:r>
            <w:proofErr w:type="spellStart"/>
            <w:r w:rsidRPr="00F63B40">
              <w:rPr>
                <w:rFonts w:ascii="Arial" w:hAnsi="Arial" w:cs="Arial"/>
                <w:sz w:val="20"/>
                <w:szCs w:val="20"/>
                <w:lang w:val="en-US"/>
              </w:rPr>
              <w:t>materials&amp;quot</w:t>
            </w:r>
            <w:proofErr w:type="spellEnd"/>
            <w:r w:rsidRPr="00F63B40">
              <w:rPr>
                <w:rFonts w:ascii="Arial" w:hAnsi="Arial" w:cs="Arial"/>
                <w:sz w:val="20"/>
                <w:szCs w:val="20"/>
                <w:lang w:val="en-US"/>
              </w:rPr>
              <w:t>;.</w:t>
            </w:r>
          </w:p>
          <w:p w:rsidR="0041193F" w:rsidRPr="00F63B40" w:rsidRDefault="0041193F" w:rsidP="00901714">
            <w:pPr>
              <w:jc w:val="both"/>
              <w:rPr>
                <w:rFonts w:ascii="Arial" w:hAnsi="Arial" w:cs="Arial"/>
                <w:sz w:val="20"/>
                <w:szCs w:val="20"/>
                <w:lang w:val="en-US"/>
              </w:rPr>
            </w:pPr>
          </w:p>
        </w:tc>
        <w:tc>
          <w:tcPr>
            <w:tcW w:w="4854" w:type="dxa"/>
          </w:tcPr>
          <w:p w:rsidR="0041193F" w:rsidRPr="00F63B40" w:rsidRDefault="00035E0C" w:rsidP="00CA2FB4">
            <w:pPr>
              <w:rPr>
                <w:rFonts w:ascii="Arial" w:hAnsi="Arial" w:cs="Arial"/>
                <w:sz w:val="20"/>
                <w:szCs w:val="20"/>
                <w:lang w:val="en-US"/>
              </w:rPr>
            </w:pPr>
            <w:r w:rsidRPr="00F63B40">
              <w:rPr>
                <w:rFonts w:ascii="Arial" w:hAnsi="Arial" w:cs="Arial"/>
                <w:sz w:val="20"/>
                <w:szCs w:val="20"/>
                <w:lang w:val="en-US"/>
              </w:rPr>
              <w:lastRenderedPageBreak/>
              <w:t xml:space="preserve">The language is generally clear and easy to understand. There are some minor grammar </w:t>
            </w:r>
            <w:r w:rsidRPr="00F63B40">
              <w:rPr>
                <w:rFonts w:ascii="Arial" w:hAnsi="Arial" w:cs="Arial"/>
                <w:sz w:val="20"/>
                <w:szCs w:val="20"/>
                <w:lang w:val="en-US"/>
              </w:rPr>
              <w:lastRenderedPageBreak/>
              <w:t>mistakes and awkward phrases, so careful proofreading or professional editing could make it better for international publication.</w:t>
            </w:r>
          </w:p>
        </w:tc>
      </w:tr>
      <w:tr w:rsidR="0041193F" w:rsidRPr="00F63B40" w:rsidTr="00CA2FB4">
        <w:tc>
          <w:tcPr>
            <w:tcW w:w="4390" w:type="dxa"/>
          </w:tcPr>
          <w:p w:rsidR="0041193F" w:rsidRPr="00F63B40" w:rsidRDefault="0041193F" w:rsidP="0041193F">
            <w:pPr>
              <w:rPr>
                <w:rFonts w:ascii="Arial" w:hAnsi="Arial" w:cs="Arial"/>
                <w:sz w:val="20"/>
                <w:szCs w:val="20"/>
                <w:lang w:val="en-US"/>
              </w:rPr>
            </w:pPr>
          </w:p>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Optional/General comments</w:t>
            </w:r>
          </w:p>
        </w:tc>
        <w:tc>
          <w:tcPr>
            <w:tcW w:w="5316" w:type="dxa"/>
          </w:tcPr>
          <w:p w:rsidR="0041193F" w:rsidRPr="00F63B40" w:rsidRDefault="0041193F" w:rsidP="0041193F">
            <w:pPr>
              <w:jc w:val="both"/>
              <w:rPr>
                <w:rFonts w:ascii="Arial" w:hAnsi="Arial" w:cs="Arial"/>
                <w:sz w:val="20"/>
                <w:szCs w:val="20"/>
                <w:lang w:val="en-US"/>
              </w:rPr>
            </w:pPr>
            <w:r w:rsidRPr="00F63B40">
              <w:rPr>
                <w:rFonts w:ascii="Arial" w:hAnsi="Arial" w:cs="Arial"/>
                <w:sz w:val="20"/>
                <w:szCs w:val="20"/>
                <w:lang w:val="en-US"/>
              </w:rPr>
              <w:t>Figure 5 and its discussion in the text (Section 3) are referenced but the figure itself is not included in the</w:t>
            </w:r>
          </w:p>
          <w:p w:rsidR="0041193F" w:rsidRPr="00F63B40" w:rsidRDefault="0041193F" w:rsidP="0041193F">
            <w:pPr>
              <w:jc w:val="both"/>
              <w:rPr>
                <w:rFonts w:ascii="Arial" w:hAnsi="Arial" w:cs="Arial"/>
                <w:sz w:val="20"/>
                <w:szCs w:val="20"/>
                <w:lang w:val="en-US"/>
              </w:rPr>
            </w:pPr>
            <w:r w:rsidRPr="00F63B40">
              <w:rPr>
                <w:rFonts w:ascii="Arial" w:hAnsi="Arial" w:cs="Arial"/>
                <w:sz w:val="20"/>
                <w:szCs w:val="20"/>
                <w:lang w:val="en-US"/>
              </w:rPr>
              <w:t>provided manuscript file. The authors must ensure all figures are present. The quality and labeling of the</w:t>
            </w:r>
          </w:p>
          <w:p w:rsidR="0041193F" w:rsidRPr="00F63B40" w:rsidRDefault="0041193F" w:rsidP="0041193F">
            <w:pPr>
              <w:jc w:val="both"/>
              <w:rPr>
                <w:rFonts w:ascii="Arial" w:hAnsi="Arial" w:cs="Arial"/>
                <w:sz w:val="20"/>
                <w:szCs w:val="20"/>
                <w:lang w:val="en-US"/>
              </w:rPr>
            </w:pPr>
            <w:r w:rsidRPr="00F63B40">
              <w:rPr>
                <w:rFonts w:ascii="Arial" w:hAnsi="Arial" w:cs="Arial"/>
                <w:sz w:val="20"/>
                <w:szCs w:val="20"/>
                <w:lang w:val="en-US"/>
              </w:rPr>
              <w:t>provided figures (1-4) are good. The table is clear. The manuscript provides a strong contribution to the</w:t>
            </w:r>
          </w:p>
          <w:p w:rsidR="0041193F" w:rsidRPr="00F63B40" w:rsidRDefault="0041193F" w:rsidP="0041193F">
            <w:pPr>
              <w:jc w:val="both"/>
              <w:rPr>
                <w:rFonts w:ascii="Arial" w:hAnsi="Arial" w:cs="Arial"/>
                <w:sz w:val="20"/>
                <w:szCs w:val="20"/>
                <w:lang w:val="en-US"/>
              </w:rPr>
            </w:pPr>
            <w:r w:rsidRPr="00F63B40">
              <w:rPr>
                <w:rFonts w:ascii="Arial" w:hAnsi="Arial" w:cs="Arial"/>
                <w:sz w:val="20"/>
                <w:szCs w:val="20"/>
                <w:lang w:val="en-US"/>
              </w:rPr>
              <w:t>field of industrial mineral processing.</w:t>
            </w:r>
          </w:p>
          <w:p w:rsidR="0041193F" w:rsidRPr="00F63B40" w:rsidRDefault="0041193F" w:rsidP="0041193F">
            <w:pPr>
              <w:jc w:val="both"/>
              <w:rPr>
                <w:rFonts w:ascii="Arial" w:hAnsi="Arial" w:cs="Arial"/>
                <w:sz w:val="20"/>
                <w:szCs w:val="20"/>
                <w:lang w:val="en-US"/>
              </w:rPr>
            </w:pPr>
            <w:r w:rsidRPr="00F63B40">
              <w:rPr>
                <w:rFonts w:ascii="Arial" w:hAnsi="Arial" w:cs="Arial"/>
                <w:sz w:val="20"/>
                <w:szCs w:val="20"/>
                <w:lang w:val="en-US"/>
              </w:rPr>
              <w:t>Category: Minor Revision</w:t>
            </w:r>
          </w:p>
          <w:p w:rsidR="0041193F" w:rsidRPr="00F63B40" w:rsidRDefault="0041193F" w:rsidP="00901714">
            <w:pPr>
              <w:jc w:val="both"/>
              <w:rPr>
                <w:rFonts w:ascii="Arial" w:hAnsi="Arial" w:cs="Arial"/>
                <w:sz w:val="20"/>
                <w:szCs w:val="20"/>
                <w:lang w:val="en-US"/>
              </w:rPr>
            </w:pPr>
            <w:r w:rsidRPr="00F63B40">
              <w:rPr>
                <w:rFonts w:ascii="Arial" w:hAnsi="Arial" w:cs="Arial"/>
                <w:sz w:val="20"/>
                <w:szCs w:val="20"/>
                <w:lang w:val="en-US"/>
              </w:rPr>
              <w:t>The manuscript is scientifically robust but requires minor revisions, primarily to language editing and ensuring all figures are included, before it is ready for publication.</w:t>
            </w:r>
          </w:p>
        </w:tc>
        <w:tc>
          <w:tcPr>
            <w:tcW w:w="4854" w:type="dxa"/>
          </w:tcPr>
          <w:p w:rsidR="0041193F" w:rsidRPr="00F63B40" w:rsidRDefault="00901714" w:rsidP="00CA2FB4">
            <w:pPr>
              <w:rPr>
                <w:rFonts w:ascii="Arial" w:hAnsi="Arial" w:cs="Arial"/>
                <w:sz w:val="20"/>
                <w:szCs w:val="20"/>
                <w:lang w:val="en-US"/>
              </w:rPr>
            </w:pPr>
            <w:r w:rsidRPr="00F63B40">
              <w:rPr>
                <w:rFonts w:ascii="Arial" w:hAnsi="Arial" w:cs="Arial"/>
                <w:sz w:val="20"/>
                <w:szCs w:val="20"/>
                <w:lang w:val="en-US"/>
              </w:rPr>
              <w:t>We sincerely thank the reviewer for the valuable comments. Figure 5, which was mistakenly omitted in the original submission, has now been included in the revised manuscript with its caption and corresponding discussion. Figures 1–4 and the table remain unchanged, as their quality and labeling were already considered satisfactory. All figures (1–5) are now properly numbered and referenced in the text. In addition, the language of the manuscript has been carefully revised as recommended.</w:t>
            </w:r>
          </w:p>
        </w:tc>
      </w:tr>
    </w:tbl>
    <w:p w:rsidR="00F63B40" w:rsidRPr="00F63B40" w:rsidRDefault="00F63B40" w:rsidP="0041193F">
      <w:pPr>
        <w:rPr>
          <w:rFonts w:ascii="Arial" w:hAnsi="Arial" w:cs="Arial"/>
          <w:b/>
          <w:sz w:val="20"/>
          <w:szCs w:val="20"/>
          <w:lang w:val="en-US"/>
        </w:rPr>
      </w:pPr>
    </w:p>
    <w:p w:rsidR="00AD717F" w:rsidRPr="00F63B40" w:rsidRDefault="0041193F" w:rsidP="0041193F">
      <w:pPr>
        <w:rPr>
          <w:rFonts w:ascii="Arial" w:hAnsi="Arial" w:cs="Arial"/>
          <w:b/>
          <w:sz w:val="20"/>
          <w:szCs w:val="20"/>
          <w:lang w:val="en-US"/>
        </w:rPr>
      </w:pPr>
      <w:r w:rsidRPr="00F63B40">
        <w:rPr>
          <w:rFonts w:ascii="Arial" w:hAnsi="Arial" w:cs="Arial"/>
          <w:b/>
          <w:sz w:val="20"/>
          <w:szCs w:val="20"/>
          <w:lang w:val="en-US"/>
        </w:rPr>
        <w:t>PART 2:</w:t>
      </w:r>
    </w:p>
    <w:tbl>
      <w:tblPr>
        <w:tblStyle w:val="TableGrid"/>
        <w:tblW w:w="0" w:type="auto"/>
        <w:tblLook w:val="04A0" w:firstRow="1" w:lastRow="0" w:firstColumn="1" w:lastColumn="0" w:noHBand="0" w:noVBand="1"/>
      </w:tblPr>
      <w:tblGrid>
        <w:gridCol w:w="4390"/>
        <w:gridCol w:w="5316"/>
        <w:gridCol w:w="4854"/>
      </w:tblGrid>
      <w:tr w:rsidR="0041193F" w:rsidRPr="00F63B40" w:rsidTr="0041193F">
        <w:tc>
          <w:tcPr>
            <w:tcW w:w="4390" w:type="dxa"/>
          </w:tcPr>
          <w:p w:rsidR="0041193F" w:rsidRPr="00F63B40" w:rsidRDefault="0041193F" w:rsidP="0041193F">
            <w:pPr>
              <w:rPr>
                <w:rFonts w:ascii="Arial" w:hAnsi="Arial" w:cs="Arial"/>
                <w:sz w:val="20"/>
                <w:szCs w:val="20"/>
                <w:lang w:val="en-US"/>
              </w:rPr>
            </w:pPr>
          </w:p>
        </w:tc>
        <w:tc>
          <w:tcPr>
            <w:tcW w:w="5316" w:type="dxa"/>
          </w:tcPr>
          <w:p w:rsidR="0041193F" w:rsidRPr="00F63B40" w:rsidRDefault="0041193F" w:rsidP="0041193F">
            <w:pPr>
              <w:rPr>
                <w:rFonts w:ascii="Arial" w:hAnsi="Arial" w:cs="Arial"/>
                <w:b/>
                <w:sz w:val="20"/>
                <w:szCs w:val="20"/>
                <w:lang w:val="en-US"/>
              </w:rPr>
            </w:pPr>
            <w:r w:rsidRPr="00F63B40">
              <w:rPr>
                <w:rFonts w:ascii="Arial" w:hAnsi="Arial" w:cs="Arial"/>
                <w:b/>
                <w:sz w:val="20"/>
                <w:szCs w:val="20"/>
                <w:lang w:val="en-US"/>
              </w:rPr>
              <w:t>Reviewer’s comment</w:t>
            </w:r>
          </w:p>
        </w:tc>
        <w:tc>
          <w:tcPr>
            <w:tcW w:w="4854" w:type="dxa"/>
          </w:tcPr>
          <w:p w:rsidR="0041193F" w:rsidRPr="00F63B40" w:rsidRDefault="0041193F" w:rsidP="00901714">
            <w:pPr>
              <w:rPr>
                <w:rFonts w:ascii="Arial" w:hAnsi="Arial" w:cs="Arial"/>
                <w:b/>
                <w:sz w:val="20"/>
                <w:szCs w:val="20"/>
                <w:lang w:val="en-US"/>
              </w:rPr>
            </w:pPr>
            <w:r w:rsidRPr="00F63B40">
              <w:rPr>
                <w:rFonts w:ascii="Arial" w:hAnsi="Arial" w:cs="Arial"/>
                <w:b/>
                <w:sz w:val="20"/>
                <w:szCs w:val="20"/>
                <w:lang w:val="en-US"/>
              </w:rPr>
              <w:t>Author’s Feedback (It is mandatory that authors should write his/her feedback here)</w:t>
            </w:r>
          </w:p>
        </w:tc>
      </w:tr>
      <w:tr w:rsidR="0041193F" w:rsidRPr="00F63B40" w:rsidTr="0041193F">
        <w:tc>
          <w:tcPr>
            <w:tcW w:w="4390" w:type="dxa"/>
          </w:tcPr>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Are there ethical issues in this manuscript?</w:t>
            </w:r>
          </w:p>
        </w:tc>
        <w:tc>
          <w:tcPr>
            <w:tcW w:w="5316" w:type="dxa"/>
          </w:tcPr>
          <w:p w:rsidR="0041193F" w:rsidRPr="00F63B40" w:rsidRDefault="0041193F" w:rsidP="0041193F">
            <w:pPr>
              <w:rPr>
                <w:rFonts w:ascii="Arial" w:hAnsi="Arial" w:cs="Arial"/>
                <w:sz w:val="20"/>
                <w:szCs w:val="20"/>
                <w:lang w:val="en-US"/>
              </w:rPr>
            </w:pPr>
            <w:r w:rsidRPr="00F63B40">
              <w:rPr>
                <w:rFonts w:ascii="Arial" w:hAnsi="Arial" w:cs="Arial"/>
                <w:sz w:val="20"/>
                <w:szCs w:val="20"/>
                <w:lang w:val="en-US"/>
              </w:rPr>
              <w:t xml:space="preserve">(If yes, </w:t>
            </w:r>
            <w:proofErr w:type="gramStart"/>
            <w:r w:rsidRPr="00F63B40">
              <w:rPr>
                <w:rFonts w:ascii="Arial" w:hAnsi="Arial" w:cs="Arial"/>
                <w:sz w:val="20"/>
                <w:szCs w:val="20"/>
                <w:lang w:val="en-US"/>
              </w:rPr>
              <w:t>Kindly</w:t>
            </w:r>
            <w:proofErr w:type="gramEnd"/>
            <w:r w:rsidRPr="00F63B40">
              <w:rPr>
                <w:rFonts w:ascii="Arial" w:hAnsi="Arial" w:cs="Arial"/>
                <w:sz w:val="20"/>
                <w:szCs w:val="20"/>
                <w:lang w:val="en-US"/>
              </w:rPr>
              <w:t xml:space="preserve"> please write down the ethical issues here in details)</w:t>
            </w:r>
          </w:p>
        </w:tc>
        <w:tc>
          <w:tcPr>
            <w:tcW w:w="4854" w:type="dxa"/>
          </w:tcPr>
          <w:p w:rsidR="0041193F" w:rsidRPr="00F63B40" w:rsidRDefault="00901714" w:rsidP="0041193F">
            <w:pPr>
              <w:rPr>
                <w:rFonts w:ascii="Arial" w:hAnsi="Arial" w:cs="Arial"/>
                <w:sz w:val="20"/>
                <w:szCs w:val="20"/>
                <w:lang w:val="en-US"/>
              </w:rPr>
            </w:pPr>
            <w:r w:rsidRPr="00F63B40">
              <w:rPr>
                <w:rFonts w:ascii="Arial" w:hAnsi="Arial" w:cs="Arial"/>
                <w:sz w:val="20"/>
                <w:szCs w:val="20"/>
                <w:lang w:val="en-US"/>
              </w:rPr>
              <w:t>No ethical issues are associated with this manuscript.</w:t>
            </w:r>
          </w:p>
        </w:tc>
      </w:tr>
    </w:tbl>
    <w:p w:rsidR="0041193F" w:rsidRPr="00F63B40" w:rsidRDefault="0041193F" w:rsidP="0041193F">
      <w:pPr>
        <w:rPr>
          <w:rFonts w:ascii="Arial" w:hAnsi="Arial" w:cs="Arial"/>
          <w:sz w:val="20"/>
          <w:szCs w:val="20"/>
          <w:lang w:val="en-US"/>
        </w:rPr>
      </w:pPr>
    </w:p>
    <w:p w:rsidR="0041193F" w:rsidRPr="00F63B40" w:rsidRDefault="0041193F">
      <w:pPr>
        <w:rPr>
          <w:rFonts w:ascii="Arial" w:hAnsi="Arial" w:cs="Arial"/>
          <w:sz w:val="20"/>
          <w:szCs w:val="20"/>
          <w:lang w:val="en-US"/>
        </w:rPr>
      </w:pPr>
      <w:r w:rsidRPr="00F63B40">
        <w:rPr>
          <w:rFonts w:ascii="Arial" w:hAnsi="Arial" w:cs="Arial"/>
          <w:sz w:val="20"/>
          <w:szCs w:val="20"/>
          <w:lang w:val="en-US"/>
        </w:rPr>
        <w:t xml:space="preserve"> </w:t>
      </w:r>
      <w:r w:rsidR="00B3750B" w:rsidRPr="00F63B40">
        <w:rPr>
          <w:rFonts w:ascii="Arial" w:hAnsi="Arial" w:cs="Arial"/>
          <w:noProof/>
          <w:sz w:val="20"/>
          <w:szCs w:val="20"/>
          <w:lang w:eastAsia="ru-RU"/>
        </w:rPr>
        <mc:AlternateContent>
          <mc:Choice Requires="wps">
            <w:drawing>
              <wp:inline distT="0" distB="0" distL="0" distR="0">
                <wp:extent cx="302260" cy="302260"/>
                <wp:effectExtent l="0" t="0" r="0" b="0"/>
                <wp:docPr id="1" name="Прямоугольник 1" descr="Выходное изображени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E8E40A" id="Прямоугольник 1" o:spid="_x0000_s1026" alt="Выходное изображение"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" filled="f" stroked="f">
                <o:lock v:ext="edit" aspectratio="t"/>
                <w10:anchorlock/>
              </v:rect>
            </w:pict>
          </mc:Fallback>
        </mc:AlternateContent>
      </w:r>
      <w:bookmarkStart w:id="0" w:name="_GoBack"/>
      <w:bookmarkEnd w:id="0"/>
    </w:p>
    <w:sectPr w:rsidR="0041193F" w:rsidRPr="00F63B40" w:rsidSect="00CA2FB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FB4"/>
    <w:rsid w:val="00022734"/>
    <w:rsid w:val="00035E0C"/>
    <w:rsid w:val="0041193F"/>
    <w:rsid w:val="007F2412"/>
    <w:rsid w:val="00901714"/>
    <w:rsid w:val="009B023A"/>
    <w:rsid w:val="00A26338"/>
    <w:rsid w:val="00A26F7C"/>
    <w:rsid w:val="00AD717F"/>
    <w:rsid w:val="00AF0C74"/>
    <w:rsid w:val="00B25D08"/>
    <w:rsid w:val="00B3750B"/>
    <w:rsid w:val="00CA2FB4"/>
    <w:rsid w:val="00F63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4A16A"/>
  <w15:chartTrackingRefBased/>
  <w15:docId w15:val="{3473F596-722F-4C7B-B492-9621E633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1206</Words>
  <Characters>6880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SDI 1137</cp:lastModifiedBy>
  <cp:revision>3</cp:revision>
  <dcterms:created xsi:type="dcterms:W3CDTF">2025-08-29T03:31:00Z</dcterms:created>
  <dcterms:modified xsi:type="dcterms:W3CDTF">2025-08-29T12:38:00Z</dcterms:modified>
</cp:coreProperties>
</file>