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9A0" w:rsidRPr="0042505F" w:rsidRDefault="00C219A0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C219A0" w:rsidRPr="0042505F">
        <w:trPr>
          <w:trHeight w:val="287"/>
        </w:trPr>
        <w:tc>
          <w:tcPr>
            <w:tcW w:w="5165" w:type="dxa"/>
          </w:tcPr>
          <w:p w:rsidR="00C219A0" w:rsidRPr="0042505F" w:rsidRDefault="001C175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Journal</w:t>
            </w:r>
            <w:r w:rsidRPr="0042505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:rsidR="00C219A0" w:rsidRPr="0042505F" w:rsidRDefault="001C1759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42505F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42505F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42505F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42505F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42505F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Computer</w:t>
            </w:r>
            <w:r w:rsidRPr="0042505F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Science</w:t>
            </w:r>
          </w:p>
        </w:tc>
      </w:tr>
      <w:tr w:rsidR="00C219A0" w:rsidRPr="0042505F">
        <w:trPr>
          <w:trHeight w:val="292"/>
        </w:trPr>
        <w:tc>
          <w:tcPr>
            <w:tcW w:w="5165" w:type="dxa"/>
          </w:tcPr>
          <w:p w:rsidR="00C219A0" w:rsidRPr="0042505F" w:rsidRDefault="001C175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Manuscript</w:t>
            </w:r>
            <w:r w:rsidRPr="0042505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:rsidR="00C219A0" w:rsidRPr="0042505F" w:rsidRDefault="001C1759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Ms_AJRCOS_143499</w:t>
            </w:r>
          </w:p>
        </w:tc>
      </w:tr>
      <w:tr w:rsidR="00C219A0" w:rsidRPr="0042505F">
        <w:trPr>
          <w:trHeight w:val="647"/>
        </w:trPr>
        <w:tc>
          <w:tcPr>
            <w:tcW w:w="5165" w:type="dxa"/>
          </w:tcPr>
          <w:p w:rsidR="00C219A0" w:rsidRPr="0042505F" w:rsidRDefault="001C175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Title</w:t>
            </w:r>
            <w:r w:rsidRPr="0042505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:rsidR="00C219A0" w:rsidRPr="0042505F" w:rsidRDefault="001C1759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AI-Governed</w:t>
            </w:r>
            <w:r w:rsidRPr="0042505F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Security</w:t>
            </w:r>
            <w:r w:rsidRPr="0042505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Frameworks</w:t>
            </w:r>
            <w:r w:rsidRPr="0042505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2505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Virtualized</w:t>
            </w:r>
            <w:r w:rsidRPr="0042505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Enterprises:</w:t>
            </w:r>
            <w:r w:rsidRPr="0042505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Preventing</w:t>
            </w:r>
            <w:r w:rsidRPr="0042505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42505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Breaches</w:t>
            </w:r>
            <w:r w:rsidRPr="0042505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505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Ensuring</w:t>
            </w:r>
            <w:r w:rsidRPr="0042505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Compliance</w:t>
            </w:r>
          </w:p>
        </w:tc>
      </w:tr>
      <w:tr w:rsidR="00C219A0" w:rsidRPr="0042505F">
        <w:trPr>
          <w:trHeight w:val="335"/>
        </w:trPr>
        <w:tc>
          <w:tcPr>
            <w:tcW w:w="5165" w:type="dxa"/>
          </w:tcPr>
          <w:p w:rsidR="00C219A0" w:rsidRPr="0042505F" w:rsidRDefault="001C1759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Type</w:t>
            </w:r>
            <w:r w:rsidRPr="0042505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:rsidR="00C219A0" w:rsidRPr="0042505F" w:rsidRDefault="00C219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19A0" w:rsidRPr="0042505F" w:rsidRDefault="00C219A0">
      <w:pPr>
        <w:rPr>
          <w:rFonts w:ascii="Arial" w:hAnsi="Arial" w:cs="Arial"/>
          <w:sz w:val="20"/>
          <w:szCs w:val="20"/>
        </w:rPr>
      </w:pPr>
    </w:p>
    <w:p w:rsidR="00C219A0" w:rsidRPr="0042505F" w:rsidRDefault="001C1759">
      <w:pPr>
        <w:pStyle w:val="BodyText"/>
        <w:ind w:left="165"/>
        <w:rPr>
          <w:rFonts w:ascii="Arial" w:hAnsi="Arial" w:cs="Arial"/>
        </w:rPr>
      </w:pPr>
      <w:r w:rsidRPr="0042505F">
        <w:rPr>
          <w:rFonts w:ascii="Arial" w:hAnsi="Arial" w:cs="Arial"/>
          <w:color w:val="000000"/>
          <w:highlight w:val="yellow"/>
        </w:rPr>
        <w:t>PART</w:t>
      </w:r>
      <w:r w:rsidRPr="0042505F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42505F">
        <w:rPr>
          <w:rFonts w:ascii="Arial" w:hAnsi="Arial" w:cs="Arial"/>
          <w:color w:val="000000"/>
          <w:highlight w:val="yellow"/>
        </w:rPr>
        <w:t>1:</w:t>
      </w:r>
      <w:r w:rsidRPr="0042505F">
        <w:rPr>
          <w:rFonts w:ascii="Arial" w:hAnsi="Arial" w:cs="Arial"/>
          <w:color w:val="000000"/>
          <w:spacing w:val="-3"/>
        </w:rPr>
        <w:t xml:space="preserve"> </w:t>
      </w:r>
      <w:r w:rsidRPr="0042505F">
        <w:rPr>
          <w:rFonts w:ascii="Arial" w:hAnsi="Arial" w:cs="Arial"/>
          <w:color w:val="000000"/>
          <w:spacing w:val="-2"/>
        </w:rPr>
        <w:t>Comments</w:t>
      </w: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4"/>
        <w:gridCol w:w="9360"/>
        <w:gridCol w:w="6442"/>
      </w:tblGrid>
      <w:tr w:rsidR="00C219A0" w:rsidRPr="0042505F" w:rsidTr="0042505F">
        <w:trPr>
          <w:trHeight w:val="969"/>
        </w:trPr>
        <w:tc>
          <w:tcPr>
            <w:tcW w:w="5264" w:type="dxa"/>
          </w:tcPr>
          <w:p w:rsidR="00C219A0" w:rsidRPr="0042505F" w:rsidRDefault="00C219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505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219A0" w:rsidRPr="0042505F" w:rsidRDefault="001C1759">
            <w:pPr>
              <w:pStyle w:val="TableParagraph"/>
              <w:ind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2505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2505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250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C219A0" w:rsidRPr="0042505F" w:rsidRDefault="001C1759">
            <w:pPr>
              <w:pStyle w:val="TableParagraph"/>
              <w:spacing w:line="254" w:lineRule="auto"/>
              <w:ind w:left="105" w:right="732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(It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is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mandatory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that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authors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should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write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219A0" w:rsidRPr="0042505F" w:rsidTr="0042505F">
        <w:trPr>
          <w:trHeight w:val="1377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spacing w:before="2" w:line="237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This manuscript addresses a critically timely and relevant issue at the intersection of cybersecurity, artificial intelligence, and cloud computing. The quantitative examination of AI-governed security frameworks provides much-needed empirical evidence to move the field beyond theoretical discourse. The study's findings on</w:t>
            </w:r>
            <w:r w:rsidRPr="0042505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prevalent misconfigurations, the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high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performance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AI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models, and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analysis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compliance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automation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offer valuable,</w:t>
            </w:r>
            <w:r w:rsidRPr="0042505F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actionable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insights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for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both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academic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researchers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designing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next-generation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security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systems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and</w:t>
            </w:r>
            <w:r w:rsidRPr="0042505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for</w:t>
            </w:r>
          </w:p>
          <w:p w:rsidR="00C219A0" w:rsidRPr="0042505F" w:rsidRDefault="001C1759">
            <w:pPr>
              <w:pStyle w:val="TableParagraph"/>
              <w:spacing w:line="207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enterprise</w:t>
            </w:r>
            <w:r w:rsidRPr="0042505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security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professionals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implementing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these</w:t>
            </w:r>
            <w:r w:rsidRPr="0042505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solutions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in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real-world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virtualized</w:t>
            </w:r>
            <w:r w:rsidRPr="0042505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environments.</w:t>
            </w:r>
          </w:p>
        </w:tc>
        <w:tc>
          <w:tcPr>
            <w:tcW w:w="6442" w:type="dxa"/>
          </w:tcPr>
          <w:p w:rsidR="00C219A0" w:rsidRPr="0042505F" w:rsidRDefault="00D15D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C219A0" w:rsidRPr="0042505F" w:rsidTr="0042505F">
        <w:trPr>
          <w:trHeight w:val="1262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505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2505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505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219A0" w:rsidRPr="0042505F" w:rsidRDefault="001C175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The title is highly suitable, accurate, and comprehensive. It clearly encapsulates the study's core focus (AI- governed frameworks), its domain (virtualized enterprises), and its dual objectives (preventing breaches and ensuring compliance). No alternative title is suggested.</w:t>
            </w:r>
          </w:p>
        </w:tc>
        <w:tc>
          <w:tcPr>
            <w:tcW w:w="6442" w:type="dxa"/>
          </w:tcPr>
          <w:p w:rsidR="00C219A0" w:rsidRPr="0042505F" w:rsidRDefault="004702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C219A0" w:rsidRPr="0042505F" w:rsidTr="0042505F">
        <w:trPr>
          <w:trHeight w:val="935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spacing w:line="230" w:lineRule="atLeast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The abstract is exceptionally well-structured and comprehensive. It successfully summarizes the problem, methodology, key results, and implications. It includes all necessary components: the research gap, methods (datasets, analysis techniques), quantitative findings (percentages, accuracy, correlation), and concrete recommendations. It perfectly sets the stage for the full paper. No additions or deletions are necessary.</w:t>
            </w:r>
          </w:p>
        </w:tc>
        <w:tc>
          <w:tcPr>
            <w:tcW w:w="6442" w:type="dxa"/>
          </w:tcPr>
          <w:p w:rsidR="00C219A0" w:rsidRPr="0042505F" w:rsidRDefault="004702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Effected </w:t>
            </w:r>
          </w:p>
        </w:tc>
      </w:tr>
      <w:tr w:rsidR="00C219A0" w:rsidRPr="0042505F" w:rsidTr="0042505F">
        <w:trPr>
          <w:trHeight w:val="1151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505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2505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2505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2505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505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spacing w:line="230" w:lineRule="atLeast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Yes, the manuscript is scientifically robust and technically sound. The research design is appropriate for the objectives, employing a multi-dataset approach to address different facets of the research questions. The</w:t>
            </w:r>
            <w:r w:rsidRPr="0042505F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statistical methods (descriptive stats, Pearson correlation, Random Forest classification, t-test) are applied correctly,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and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formulas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are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presented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accurately.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results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are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clearly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presented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and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supported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by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tables</w:t>
            </w:r>
            <w:r w:rsidRPr="00425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and figures, and the discussion effectively interprets these findings in the context of existing literature.</w:t>
            </w:r>
          </w:p>
        </w:tc>
        <w:tc>
          <w:tcPr>
            <w:tcW w:w="6442" w:type="dxa"/>
          </w:tcPr>
          <w:p w:rsidR="00C219A0" w:rsidRPr="0042505F" w:rsidRDefault="00E80A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C219A0" w:rsidRPr="0042505F" w:rsidTr="0042505F">
        <w:trPr>
          <w:trHeight w:val="1381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spacing w:line="230" w:lineRule="atLeast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The reference list is extensive, highly relevant, and impressively current, with a significant number of citations from 2024 and 2025. This demonstrates a strong command of the most recent literature in this rapidly evolving field.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references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adequately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support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claims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made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throughout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manuscript.</w:t>
            </w:r>
            <w:r w:rsidRPr="0042505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color w:val="404040"/>
                <w:sz w:val="20"/>
                <w:szCs w:val="20"/>
              </w:rPr>
              <w:t>Suggestion:</w:t>
            </w:r>
            <w:r w:rsidRPr="0042505F">
              <w:rPr>
                <w:rFonts w:ascii="Arial" w:hAnsi="Arial" w:cs="Arial"/>
                <w:b/>
                <w:color w:val="404040"/>
                <w:spacing w:val="-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While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list</w:t>
            </w:r>
            <w:r w:rsidRPr="0042505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 xml:space="preserve">is excellent, the inclusion of a few seminal, foundational works on Random Forests (e.g., </w:t>
            </w:r>
            <w:proofErr w:type="spellStart"/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Breiman</w:t>
            </w:r>
            <w:proofErr w:type="spellEnd"/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 xml:space="preserve">, 2001) and perhaps a key paper on the </w:t>
            </w:r>
            <w:proofErr w:type="spellStart"/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>explainability</w:t>
            </w:r>
            <w:proofErr w:type="spellEnd"/>
            <w:r w:rsidRPr="0042505F">
              <w:rPr>
                <w:rFonts w:ascii="Arial" w:hAnsi="Arial" w:cs="Arial"/>
                <w:color w:val="404040"/>
                <w:sz w:val="20"/>
                <w:szCs w:val="20"/>
              </w:rPr>
              <w:t xml:space="preserve"> (XAI) problem (e.g., a reference to Lundberg &amp; Lee's SHAP paper, 2017) could further strengthen the literature review section, though this is not a major shortcoming.</w:t>
            </w:r>
          </w:p>
        </w:tc>
        <w:tc>
          <w:tcPr>
            <w:tcW w:w="6442" w:type="dxa"/>
          </w:tcPr>
          <w:p w:rsidR="00C219A0" w:rsidRPr="0042505F" w:rsidRDefault="006E06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effected </w:t>
            </w:r>
          </w:p>
        </w:tc>
      </w:tr>
      <w:tr w:rsidR="00C219A0" w:rsidRPr="0042505F" w:rsidTr="0042505F">
        <w:trPr>
          <w:trHeight w:val="686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spacing w:before="4" w:line="235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spacing w:before="4" w:line="235" w:lineRule="auto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>The language and English quality are of a very high standard. The manuscript is well-written, clear, concise, and adheres to formal academic conventions. It is suitable for publication without any need for language editing.</w:t>
            </w:r>
          </w:p>
        </w:tc>
        <w:tc>
          <w:tcPr>
            <w:tcW w:w="6442" w:type="dxa"/>
          </w:tcPr>
          <w:p w:rsidR="00C219A0" w:rsidRPr="0042505F" w:rsidRDefault="00C219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9A0" w:rsidRPr="0042505F" w:rsidTr="0042505F">
        <w:trPr>
          <w:trHeight w:val="1382"/>
        </w:trPr>
        <w:tc>
          <w:tcPr>
            <w:tcW w:w="5264" w:type="dxa"/>
          </w:tcPr>
          <w:p w:rsidR="00C219A0" w:rsidRPr="0042505F" w:rsidRDefault="001C17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2505F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:rsidR="00C219A0" w:rsidRPr="0042505F" w:rsidRDefault="001C1759">
            <w:pPr>
              <w:pStyle w:val="TableParagraph"/>
              <w:spacing w:line="230" w:lineRule="atLeast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sz w:val="20"/>
                <w:szCs w:val="20"/>
              </w:rPr>
              <w:t xml:space="preserve">This is an outstanding manuscript. The transition from introduction to literature review, methods, results, and discussion is logical and seamless. The use of multiple datasets to triangulate findings is a major strength. The discussion does an excellent job of not just restating results but contextualizing them within the broader scholarly conversation, acknowledging both the advancements and the limitations of AI-governed security. The recommendations are practical and derived directly from the findings. This is a model of rigorous, applied CS </w:t>
            </w:r>
            <w:r w:rsidRPr="0042505F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6442" w:type="dxa"/>
          </w:tcPr>
          <w:p w:rsidR="00C219A0" w:rsidRPr="0042505F" w:rsidRDefault="00D079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rPr>
          <w:rFonts w:ascii="Arial" w:hAnsi="Arial" w:cs="Arial"/>
          <w:b/>
          <w:sz w:val="20"/>
          <w:szCs w:val="20"/>
        </w:rPr>
      </w:pPr>
    </w:p>
    <w:p w:rsidR="00C219A0" w:rsidRPr="0042505F" w:rsidRDefault="00C219A0">
      <w:pPr>
        <w:spacing w:before="3"/>
        <w:rPr>
          <w:rFonts w:ascii="Arial" w:hAnsi="Arial" w:cs="Arial"/>
          <w:b/>
          <w:sz w:val="20"/>
          <w:szCs w:val="20"/>
        </w:rPr>
      </w:pPr>
    </w:p>
    <w:p w:rsidR="00C219A0" w:rsidRPr="0042505F" w:rsidRDefault="001C1759">
      <w:pPr>
        <w:pStyle w:val="BodyText"/>
        <w:ind w:left="165"/>
        <w:rPr>
          <w:rFonts w:ascii="Arial" w:hAnsi="Arial" w:cs="Arial"/>
        </w:rPr>
      </w:pPr>
      <w:r w:rsidRPr="0042505F">
        <w:rPr>
          <w:rFonts w:ascii="Arial" w:hAnsi="Arial" w:cs="Arial"/>
          <w:color w:val="000000"/>
          <w:highlight w:val="yellow"/>
          <w:u w:val="single"/>
        </w:rPr>
        <w:t>PART</w:t>
      </w:r>
      <w:r w:rsidRPr="0042505F">
        <w:rPr>
          <w:rFonts w:ascii="Arial" w:hAnsi="Arial" w:cs="Arial"/>
          <w:color w:val="000000"/>
          <w:spacing w:val="42"/>
          <w:highlight w:val="yellow"/>
          <w:u w:val="single"/>
        </w:rPr>
        <w:t xml:space="preserve"> </w:t>
      </w:r>
      <w:r w:rsidRPr="0042505F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C219A0" w:rsidRPr="0042505F" w:rsidRDefault="001C1759">
      <w:pPr>
        <w:spacing w:before="11"/>
        <w:rPr>
          <w:rFonts w:ascii="Arial" w:hAnsi="Arial" w:cs="Arial"/>
          <w:b/>
          <w:sz w:val="20"/>
          <w:szCs w:val="20"/>
        </w:rPr>
      </w:pPr>
      <w:r w:rsidRPr="0042505F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835152</wp:posOffset>
                </wp:positionH>
                <wp:positionV relativeFrom="paragraph">
                  <wp:posOffset>146477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680" y="6096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34A807" id="Graphic 6" o:spid="_x0000_s1026" style="position:absolute;margin-left:65.75pt;margin-top:11.55pt;width:1058.4pt;height:.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" path="m13441680,l,,,6096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0"/>
        <w:gridCol w:w="5678"/>
      </w:tblGrid>
      <w:tr w:rsidR="00C219A0" w:rsidRPr="0042505F">
        <w:trPr>
          <w:trHeight w:val="935"/>
        </w:trPr>
        <w:tc>
          <w:tcPr>
            <w:tcW w:w="6835" w:type="dxa"/>
          </w:tcPr>
          <w:p w:rsidR="00C219A0" w:rsidRPr="0042505F" w:rsidRDefault="00C219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:rsidR="00C219A0" w:rsidRPr="0042505F" w:rsidRDefault="001C1759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505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C219A0" w:rsidRPr="0042505F" w:rsidRDefault="001C1759">
            <w:pPr>
              <w:pStyle w:val="TableParagraph"/>
              <w:spacing w:line="249" w:lineRule="auto"/>
              <w:ind w:left="4" w:right="69"/>
              <w:rPr>
                <w:rFonts w:ascii="Arial" w:hAnsi="Arial" w:cs="Arial"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505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(It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is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mandatory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that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authors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should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write</w:t>
            </w:r>
            <w:r w:rsidRPr="0042505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219A0" w:rsidRPr="0042505F">
        <w:trPr>
          <w:trHeight w:val="916"/>
        </w:trPr>
        <w:tc>
          <w:tcPr>
            <w:tcW w:w="6835" w:type="dxa"/>
          </w:tcPr>
          <w:p w:rsidR="00C219A0" w:rsidRPr="0042505F" w:rsidRDefault="001C1759">
            <w:pPr>
              <w:pStyle w:val="TableParagraph"/>
              <w:spacing w:before="226"/>
              <w:rPr>
                <w:rFonts w:ascii="Arial" w:hAnsi="Arial" w:cs="Arial"/>
                <w:b/>
                <w:sz w:val="20"/>
                <w:szCs w:val="20"/>
              </w:rPr>
            </w:pPr>
            <w:r w:rsidRPr="0042505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2505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505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2505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505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0" w:type="dxa"/>
          </w:tcPr>
          <w:p w:rsidR="00C219A0" w:rsidRPr="0042505F" w:rsidRDefault="001C1759">
            <w:pPr>
              <w:pStyle w:val="TableParagraph"/>
              <w:spacing w:before="110"/>
              <w:ind w:left="105"/>
              <w:rPr>
                <w:rFonts w:ascii="Arial" w:hAnsi="Arial" w:cs="Arial"/>
                <w:i/>
                <w:sz w:val="20"/>
                <w:szCs w:val="20"/>
              </w:rPr>
            </w:pP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2505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2505F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42505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42505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2505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C219A0" w:rsidRPr="0042505F" w:rsidRDefault="00C219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1759" w:rsidRPr="0042505F" w:rsidRDefault="001C1759">
      <w:pPr>
        <w:rPr>
          <w:rFonts w:ascii="Arial" w:hAnsi="Arial" w:cs="Arial"/>
          <w:sz w:val="20"/>
          <w:szCs w:val="20"/>
        </w:rPr>
      </w:pPr>
    </w:p>
    <w:sectPr w:rsidR="001C1759" w:rsidRPr="0042505F">
      <w:headerReference w:type="default" r:id="rId6"/>
      <w:footerReference w:type="default" r:id="rId7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C05" w:rsidRDefault="00FA0C05">
      <w:r>
        <w:separator/>
      </w:r>
    </w:p>
  </w:endnote>
  <w:endnote w:type="continuationSeparator" w:id="0">
    <w:p w:rsidR="00FA0C05" w:rsidRDefault="00FA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9A0" w:rsidRDefault="001C175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19A0" w:rsidRDefault="001C175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:rsidR="00C219A0" w:rsidRDefault="001C175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2640004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19A0" w:rsidRDefault="001C175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:rsidR="00C219A0" w:rsidRDefault="001C175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19A0" w:rsidRDefault="001C175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:rsidR="00C219A0" w:rsidRDefault="001C175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19A0" w:rsidRDefault="001C1759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:rsidR="00C219A0" w:rsidRDefault="001C1759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C05" w:rsidRDefault="00FA0C05">
      <w:r>
        <w:separator/>
      </w:r>
    </w:p>
  </w:footnote>
  <w:footnote w:type="continuationSeparator" w:id="0">
    <w:p w:rsidR="00FA0C05" w:rsidRDefault="00FA0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9A0" w:rsidRDefault="001C175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219A0" w:rsidRDefault="001C175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C219A0" w:rsidRDefault="001C175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wMjAxszQwMrcwMTVU0lEKTi0uzszPAykwrAUAvqo4/ywAAAA="/>
  </w:docVars>
  <w:rsids>
    <w:rsidRoot w:val="00C219A0"/>
    <w:rsid w:val="001C1759"/>
    <w:rsid w:val="0042505F"/>
    <w:rsid w:val="004702C4"/>
    <w:rsid w:val="00492D10"/>
    <w:rsid w:val="005B347B"/>
    <w:rsid w:val="006E06EF"/>
    <w:rsid w:val="007A04A1"/>
    <w:rsid w:val="009B4369"/>
    <w:rsid w:val="00C219A0"/>
    <w:rsid w:val="00D079DA"/>
    <w:rsid w:val="00D15D18"/>
    <w:rsid w:val="00E80A96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BB92B"/>
  <w15:docId w15:val="{2155E29C-313A-4473-AFF5-233EC9B0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492D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9</cp:revision>
  <dcterms:created xsi:type="dcterms:W3CDTF">2025-08-28T10:42:00Z</dcterms:created>
  <dcterms:modified xsi:type="dcterms:W3CDTF">2025-08-30T09:48:00Z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