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30668" w14:paraId="76A18E2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EAB7FE" w14:textId="77777777" w:rsidR="00602F7D" w:rsidRPr="0013066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130668" w14:paraId="6EDED60B" w14:textId="77777777" w:rsidTr="002643B3">
        <w:trPr>
          <w:trHeight w:val="290"/>
        </w:trPr>
        <w:tc>
          <w:tcPr>
            <w:tcW w:w="1234" w:type="pct"/>
          </w:tcPr>
          <w:p w14:paraId="2ED8146A" w14:textId="77777777" w:rsidR="0000007A" w:rsidRPr="001306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E5AC" w14:textId="77777777" w:rsidR="0000007A" w:rsidRPr="00130668" w:rsidRDefault="00A16C6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43C2E" w:rsidRPr="0013066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Geographical Research</w:t>
              </w:r>
            </w:hyperlink>
            <w:r w:rsidR="00E43C2E" w:rsidRPr="0013066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30668" w14:paraId="4F43C6F1" w14:textId="77777777" w:rsidTr="002643B3">
        <w:trPr>
          <w:trHeight w:val="290"/>
        </w:trPr>
        <w:tc>
          <w:tcPr>
            <w:tcW w:w="1234" w:type="pct"/>
          </w:tcPr>
          <w:p w14:paraId="75C646AC" w14:textId="77777777" w:rsidR="0000007A" w:rsidRPr="001306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3D3A" w14:textId="77777777" w:rsidR="0000007A" w:rsidRPr="00130668" w:rsidRDefault="00AC30A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Ms_AJGR_144655</w:t>
            </w:r>
          </w:p>
        </w:tc>
      </w:tr>
      <w:tr w:rsidR="0000007A" w:rsidRPr="00130668" w14:paraId="41D05ABB" w14:textId="77777777" w:rsidTr="002643B3">
        <w:trPr>
          <w:trHeight w:val="650"/>
        </w:trPr>
        <w:tc>
          <w:tcPr>
            <w:tcW w:w="1234" w:type="pct"/>
          </w:tcPr>
          <w:p w14:paraId="7633E277" w14:textId="77777777" w:rsidR="0000007A" w:rsidRPr="0013066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3E40B" w14:textId="77777777" w:rsidR="0000007A" w:rsidRPr="00130668" w:rsidRDefault="00AC30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Approach to Urban Tropical Surface Runoff Using SCS-CN via Google Earth Engine: Application to the </w:t>
            </w:r>
            <w:proofErr w:type="spellStart"/>
            <w:r w:rsidRPr="00130668">
              <w:rPr>
                <w:rFonts w:ascii="Arial" w:hAnsi="Arial" w:cs="Arial"/>
                <w:b/>
                <w:sz w:val="20"/>
                <w:szCs w:val="20"/>
                <w:lang w:val="en-GB"/>
              </w:rPr>
              <w:t>Gourou</w:t>
            </w:r>
            <w:proofErr w:type="spellEnd"/>
            <w:r w:rsidRPr="001306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Watershed (Abidjan, Côte d’Ivoire)</w:t>
            </w:r>
          </w:p>
        </w:tc>
      </w:tr>
      <w:tr w:rsidR="00CF0BBB" w:rsidRPr="00130668" w14:paraId="318CE183" w14:textId="77777777" w:rsidTr="002643B3">
        <w:trPr>
          <w:trHeight w:val="332"/>
        </w:trPr>
        <w:tc>
          <w:tcPr>
            <w:tcW w:w="1234" w:type="pct"/>
          </w:tcPr>
          <w:p w14:paraId="71357E83" w14:textId="77777777" w:rsidR="00CF0BBB" w:rsidRPr="0013066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6BD7" w14:textId="77777777" w:rsidR="00CF0BBB" w:rsidRPr="00130668" w:rsidRDefault="00AC30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D452F69" w14:textId="77777777" w:rsidR="00345C86" w:rsidRPr="00130668" w:rsidRDefault="00345C86" w:rsidP="00345C8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5C86" w:rsidRPr="00130668" w14:paraId="31FAE65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38768F" w14:textId="77777777" w:rsidR="00345C86" w:rsidRPr="00130668" w:rsidRDefault="00345C8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30668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130668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3B291441" w14:textId="77777777" w:rsidR="00345C86" w:rsidRPr="00130668" w:rsidRDefault="00345C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45C86" w:rsidRPr="00130668" w14:paraId="160044B0" w14:textId="77777777">
        <w:tc>
          <w:tcPr>
            <w:tcW w:w="1265" w:type="pct"/>
            <w:noWrap/>
          </w:tcPr>
          <w:p w14:paraId="01629010" w14:textId="77777777" w:rsidR="00345C86" w:rsidRPr="00130668" w:rsidRDefault="00345C8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D3D7919" w14:textId="77777777" w:rsidR="00345C86" w:rsidRPr="00130668" w:rsidRDefault="00345C8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3066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A5B9244" w14:textId="77777777" w:rsidR="004D2558" w:rsidRPr="00130668" w:rsidRDefault="004D2558" w:rsidP="004D25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6072C5F" w14:textId="77777777" w:rsidR="004D2558" w:rsidRPr="00130668" w:rsidRDefault="004D2558" w:rsidP="004D25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3E011D" w14:textId="77777777" w:rsidR="009F01C4" w:rsidRPr="00130668" w:rsidRDefault="009F01C4" w:rsidP="009F01C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06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06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C5AFA5" w14:textId="77777777" w:rsidR="004347E1" w:rsidRPr="00130668" w:rsidRDefault="004347E1" w:rsidP="004347E1">
            <w:pPr>
              <w:ind w:left="335"/>
              <w:jc w:val="both"/>
              <w:rPr>
                <w:rFonts w:ascii="Arial" w:eastAsia="Arial MT" w:hAnsi="Arial" w:cs="Arial"/>
                <w:b/>
                <w:bCs/>
                <w:sz w:val="20"/>
                <w:szCs w:val="20"/>
              </w:rPr>
            </w:pPr>
            <w:bookmarkStart w:id="2" w:name="_Hlk204003461"/>
            <w:bookmarkStart w:id="3" w:name="_Hlk209007716"/>
            <w:r w:rsidRPr="00130668">
              <w:rPr>
                <w:rFonts w:ascii="Arial" w:eastAsia="Arial MT" w:hAnsi="Arial" w:cs="Arial"/>
                <w:b/>
                <w:bCs/>
                <w:sz w:val="20"/>
                <w:szCs w:val="20"/>
              </w:rPr>
              <w:t xml:space="preserve">I declare that NO generative AI technologies such as Large Language Models (ChatGPT, COPILOT, etc.) and text-to-image generators have been used during the writing or editing of this manuscript. </w:t>
            </w:r>
          </w:p>
          <w:bookmarkEnd w:id="2"/>
          <w:bookmarkEnd w:id="3"/>
          <w:p w14:paraId="30410785" w14:textId="77777777" w:rsidR="004347E1" w:rsidRPr="00130668" w:rsidRDefault="004347E1" w:rsidP="009F01C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</w:p>
          <w:p w14:paraId="71BDB61C" w14:textId="77777777" w:rsidR="00345C86" w:rsidRPr="00130668" w:rsidRDefault="00345C8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5C86" w:rsidRPr="00130668" w14:paraId="0B107653" w14:textId="77777777">
        <w:trPr>
          <w:trHeight w:val="1264"/>
        </w:trPr>
        <w:tc>
          <w:tcPr>
            <w:tcW w:w="1265" w:type="pct"/>
            <w:noWrap/>
          </w:tcPr>
          <w:p w14:paraId="2357D8CC" w14:textId="77777777" w:rsidR="00345C86" w:rsidRPr="00130668" w:rsidRDefault="00345C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24E12C" w14:textId="37A24C4F" w:rsidR="00770AB8" w:rsidRPr="00130668" w:rsidRDefault="00770AB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14:paraId="2DDF57BC" w14:textId="77777777" w:rsidR="00F71F2E" w:rsidRPr="00130668" w:rsidRDefault="00D760DA" w:rsidP="00F71F2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>All the content doesn’t have equal font</w:t>
            </w:r>
          </w:p>
          <w:p w14:paraId="5619E7F0" w14:textId="77777777" w:rsidR="00F71F2E" w:rsidRPr="00130668" w:rsidRDefault="00F71F2E" w:rsidP="00F71F2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this manuscript provides hydrological impacts of rapid urbanization in tropical watersheds. Integrating the SCS-CN method within the Google Earth Engine framework of this study demonstrates a scalable and replicable approach, and critical insights for flood risk management under rapid urbanization</w:t>
            </w:r>
          </w:p>
          <w:p w14:paraId="6C359FC9" w14:textId="1FF5E6C1" w:rsidR="00770AB8" w:rsidRPr="00130668" w:rsidRDefault="00770AB8" w:rsidP="00770AB8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1523" w:type="pct"/>
          </w:tcPr>
          <w:p w14:paraId="603FCFB7" w14:textId="05896168" w:rsidR="00345C86" w:rsidRPr="00130668" w:rsidRDefault="00CD7373">
            <w:pPr>
              <w:pStyle w:val="Heading2"/>
              <w:jc w:val="left"/>
              <w:rPr>
                <w:rFonts w:ascii="Arial" w:hAnsi="Arial" w:cs="Arial"/>
                <w:b w:val="0"/>
                <w:lang w:val="en-CA" w:eastAsia="en-US"/>
              </w:rPr>
            </w:pPr>
            <w:r w:rsidRPr="00130668">
              <w:rPr>
                <w:rFonts w:ascii="Arial" w:hAnsi="Arial" w:cs="Arial"/>
                <w:b w:val="0"/>
                <w:lang w:val="en" w:eastAsia="en-US"/>
              </w:rPr>
              <w:t>We have harmonized the font of the content</w:t>
            </w:r>
          </w:p>
        </w:tc>
      </w:tr>
      <w:tr w:rsidR="00345C86" w:rsidRPr="00130668" w14:paraId="475D7B13" w14:textId="77777777">
        <w:trPr>
          <w:trHeight w:val="1262"/>
        </w:trPr>
        <w:tc>
          <w:tcPr>
            <w:tcW w:w="1265" w:type="pct"/>
            <w:noWrap/>
          </w:tcPr>
          <w:p w14:paraId="119815A3" w14:textId="77777777" w:rsidR="00345C86" w:rsidRPr="00130668" w:rsidRDefault="00345C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82CCA2" w14:textId="77777777" w:rsidR="00345C86" w:rsidRPr="00130668" w:rsidRDefault="00345C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EF12217" w14:textId="0FA38AB0" w:rsidR="00345C86" w:rsidRPr="00130668" w:rsidRDefault="00345C86">
            <w:pPr>
              <w:pStyle w:val="Heading2"/>
              <w:jc w:val="left"/>
              <w:rPr>
                <w:rFonts w:ascii="Arial" w:hAnsi="Arial" w:cs="Arial"/>
                <w:u w:val="single"/>
                <w:lang w:eastAsia="en-US"/>
              </w:rPr>
            </w:pPr>
          </w:p>
        </w:tc>
        <w:tc>
          <w:tcPr>
            <w:tcW w:w="2212" w:type="pct"/>
          </w:tcPr>
          <w:p w14:paraId="43B5B1E2" w14:textId="53416A9A" w:rsidR="00770AB8" w:rsidRPr="00130668" w:rsidRDefault="00EE66DD" w:rsidP="0048265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Suggested title is “ </w:t>
            </w:r>
            <w:bookmarkStart w:id="4" w:name="_Hlk209200100"/>
            <w:proofErr w:type="spellStart"/>
            <w:r w:rsidRPr="00130668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Modeling</w:t>
            </w:r>
            <w:proofErr w:type="spellEnd"/>
            <w:r w:rsidRPr="00130668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Urban Surface Runoff in Tropical Watersheds Using the SCS-CN Method on Google Earth Engine: Case of the </w:t>
            </w:r>
            <w:proofErr w:type="spellStart"/>
            <w:r w:rsidRPr="00130668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Gourou</w:t>
            </w:r>
            <w:proofErr w:type="spellEnd"/>
            <w:r w:rsidRPr="00130668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Basin</w:t>
            </w:r>
            <w:bookmarkEnd w:id="4"/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43E475A4" w14:textId="77777777" w:rsidR="009B6964" w:rsidRPr="00130668" w:rsidRDefault="009B6964" w:rsidP="009B6964">
            <w:pPr>
              <w:pStyle w:val="Heading2"/>
              <w:jc w:val="left"/>
              <w:rPr>
                <w:rFonts w:ascii="Arial" w:hAnsi="Arial" w:cs="Arial"/>
                <w:b w:val="0"/>
                <w:lang w:val="en" w:eastAsia="en-US"/>
              </w:rPr>
            </w:pPr>
            <w:r w:rsidRPr="00130668">
              <w:rPr>
                <w:rFonts w:ascii="Arial" w:hAnsi="Arial" w:cs="Arial"/>
                <w:b w:val="0"/>
                <w:lang w:val="en" w:eastAsia="en-US"/>
              </w:rPr>
              <w:t>We have taken into account your suggestion for the title</w:t>
            </w:r>
          </w:p>
          <w:p w14:paraId="2C7609AA" w14:textId="177DE424" w:rsidR="000929E3" w:rsidRPr="00130668" w:rsidRDefault="000929E3" w:rsidP="000929E3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</w:tc>
      </w:tr>
      <w:tr w:rsidR="009B6964" w:rsidRPr="00130668" w14:paraId="75808254" w14:textId="77777777">
        <w:trPr>
          <w:trHeight w:val="1262"/>
        </w:trPr>
        <w:tc>
          <w:tcPr>
            <w:tcW w:w="1265" w:type="pct"/>
            <w:noWrap/>
          </w:tcPr>
          <w:p w14:paraId="16C25916" w14:textId="3F643570" w:rsidR="009B6964" w:rsidRPr="00130668" w:rsidRDefault="009B6964" w:rsidP="00482659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130668">
              <w:rPr>
                <w:rFonts w:ascii="Arial" w:hAnsi="Arial" w:cs="Arial"/>
                <w:lang w:val="en-GB" w:eastAsia="en-US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1037FB3A" w14:textId="27EA7644" w:rsidR="009B6964" w:rsidRPr="00130668" w:rsidRDefault="009B6964" w:rsidP="0048265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abstract has “Provides background , Clearly describes the methodology, Presents strong quantitative findings. But No explicit mention of the main objective or research question.</w:t>
            </w:r>
          </w:p>
        </w:tc>
        <w:tc>
          <w:tcPr>
            <w:tcW w:w="1523" w:type="pct"/>
          </w:tcPr>
          <w:p w14:paraId="27F56C7C" w14:textId="77777777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003AACA0" w14:textId="77777777" w:rsidR="009C16B1" w:rsidRPr="00130668" w:rsidRDefault="009C16B1" w:rsidP="009B6964">
            <w:pPr>
              <w:pStyle w:val="BodyText"/>
              <w:spacing w:before="67" w:line="259" w:lineRule="auto"/>
              <w:ind w:left="143" w:right="142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"/>
              </w:rPr>
              <w:t>We have addressed your comments below by providing the main objective and research question.</w:t>
            </w:r>
          </w:p>
          <w:p w14:paraId="3996E89F" w14:textId="77777777" w:rsidR="009C16B1" w:rsidRPr="00130668" w:rsidRDefault="009C16B1" w:rsidP="009B6964">
            <w:pPr>
              <w:pStyle w:val="BodyText"/>
              <w:spacing w:before="67" w:line="259" w:lineRule="auto"/>
              <w:ind w:left="143" w:right="142"/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0D4F9576" w14:textId="65FD1837" w:rsidR="009B6964" w:rsidRPr="00130668" w:rsidRDefault="009B6964" w:rsidP="009B6964">
            <w:pPr>
              <w:pStyle w:val="BodyText"/>
              <w:spacing w:before="67" w:line="259" w:lineRule="auto"/>
              <w:ind w:left="143" w:right="142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The 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>Gourou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 watershed, located in the metropolitan region of Abidjan, is highly vulnerable to flooding due to rapid urbanization and the increasing frequency of extreme rainfall events. </w:t>
            </w:r>
            <w:r w:rsidRPr="00130668">
              <w:rPr>
                <w:rFonts w:ascii="Arial" w:hAnsi="Arial" w:cs="Arial"/>
                <w:sz w:val="20"/>
                <w:szCs w:val="20"/>
                <w:highlight w:val="yellow"/>
                <w:lang w:val="en-CA"/>
              </w:rPr>
              <w:t>To address the challenge of runoff estimation in this ungauged tropical urban basin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, this </w:t>
            </w:r>
            <w:r w:rsidRPr="00130668">
              <w:rPr>
                <w:rFonts w:ascii="Arial" w:hAnsi="Arial" w:cs="Arial"/>
                <w:sz w:val="20"/>
                <w:szCs w:val="20"/>
                <w:highlight w:val="yellow"/>
                <w:lang w:val="en-CA"/>
              </w:rPr>
              <w:t xml:space="preserve">study develops and applies an innovative, spatially explicit methodology 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>that quantifies surface runoff through the Soil Conservation Service Curve Number (SCS-CN) method, integrating pedological characteristics (soil textures) and dynamic land use patterns.</w:t>
            </w:r>
          </w:p>
          <w:p w14:paraId="41257D20" w14:textId="77777777" w:rsidR="009B6964" w:rsidRPr="00130668" w:rsidRDefault="009B6964" w:rsidP="009B6964">
            <w:pPr>
              <w:pStyle w:val="BodyText"/>
              <w:spacing w:before="67" w:line="259" w:lineRule="auto"/>
              <w:ind w:left="143" w:right="142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Our approach leverages an automated processing chain implemented in Google Earth Engine, enabling high-resolution land use classification (overall accuracy: 99.58%; Kappa index: 0.97), spatial interpolation of soil data (based on 19 sampling points), computation of Curve Numbers (CN) through matrix cross-referencing of soil texture and land use classes, </w:t>
            </w:r>
            <w:r w:rsidRPr="00130668">
              <w:rPr>
                <w:rFonts w:ascii="Arial" w:hAnsi="Arial" w:cs="Arial"/>
                <w:sz w:val="20"/>
                <w:szCs w:val="20"/>
                <w:highlight w:val="yellow"/>
                <w:lang w:val="en-CA"/>
              </w:rPr>
              <w:t>and refinement of CN values through slope adjustments to enhance hydrological accuracy. Hydrological modeling was performed using the SCS equation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>.</w:t>
            </w:r>
          </w:p>
          <w:p w14:paraId="563E0360" w14:textId="77777777" w:rsidR="009B6964" w:rsidRPr="00130668" w:rsidRDefault="009B6964" w:rsidP="009B6964">
            <w:pPr>
              <w:pStyle w:val="BodyText"/>
              <w:spacing w:before="67" w:line="259" w:lineRule="auto"/>
              <w:ind w:left="143" w:right="142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>The analysis reveals alarming hydrological indicators: a significant reduction in effective infiltration, an average runoff rate of 42.6% (runoff coefficient = 0.42), a total runoff volume of 827,113 m³ from cumulative rainfall of 1,941,220 m³, and widespread imperviousness — 77.8% of the watershed consists of built-up areas or bare soils (CN &gt; 78). These conditions drive rapid surface flow concentration, intensifying flood peaks and highlighting the critical need for spatially targeted mitigation strategies in data-scarce urban watersheds.</w:t>
            </w:r>
          </w:p>
          <w:p w14:paraId="4EAD9D83" w14:textId="2E49323E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</w:tc>
      </w:tr>
      <w:tr w:rsidR="009B6964" w:rsidRPr="00130668" w14:paraId="7B3DF3F3" w14:textId="77777777">
        <w:trPr>
          <w:trHeight w:val="704"/>
        </w:trPr>
        <w:tc>
          <w:tcPr>
            <w:tcW w:w="1265" w:type="pct"/>
            <w:noWrap/>
          </w:tcPr>
          <w:p w14:paraId="643DEB63" w14:textId="77777777" w:rsidR="009B6964" w:rsidRPr="00130668" w:rsidRDefault="009B6964" w:rsidP="009B6964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130668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  <w:p w14:paraId="5E14C541" w14:textId="68C7E180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E02873" w14:textId="77777777" w:rsidR="009B6964" w:rsidRPr="00130668" w:rsidRDefault="009B6964" w:rsidP="009B69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B7CBBCF" w14:textId="77777777" w:rsidR="009B6964" w:rsidRPr="00130668" w:rsidRDefault="009B6964" w:rsidP="009B69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6964" w:rsidRPr="00130668" w14:paraId="5D6BF5AA" w14:textId="77777777">
        <w:trPr>
          <w:trHeight w:val="703"/>
        </w:trPr>
        <w:tc>
          <w:tcPr>
            <w:tcW w:w="1265" w:type="pct"/>
            <w:noWrap/>
          </w:tcPr>
          <w:p w14:paraId="12C4A5F2" w14:textId="59C31D4A" w:rsidR="009B6964" w:rsidRPr="00130668" w:rsidRDefault="009B6964" w:rsidP="002E06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D1EE159" w14:textId="2BBEECBD" w:rsidR="009B6964" w:rsidRPr="00130668" w:rsidRDefault="009B6964" w:rsidP="009B69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more references</w:t>
            </w:r>
          </w:p>
        </w:tc>
        <w:tc>
          <w:tcPr>
            <w:tcW w:w="1523" w:type="pct"/>
          </w:tcPr>
          <w:p w14:paraId="072805E5" w14:textId="77777777" w:rsidR="009B6964" w:rsidRPr="00130668" w:rsidRDefault="009B6964" w:rsidP="009B6964">
            <w:pPr>
              <w:pStyle w:val="Heading2"/>
              <w:jc w:val="left"/>
              <w:rPr>
                <w:rFonts w:ascii="Arial" w:hAnsi="Arial" w:cs="Arial"/>
                <w:b w:val="0"/>
                <w:lang w:val="en" w:eastAsia="en-US"/>
              </w:rPr>
            </w:pPr>
            <w:r w:rsidRPr="00130668">
              <w:rPr>
                <w:rFonts w:ascii="Arial" w:hAnsi="Arial" w:cs="Arial"/>
                <w:b w:val="0"/>
                <w:lang w:val="en" w:eastAsia="en-US"/>
              </w:rPr>
              <w:t>We have strengthened the references</w:t>
            </w:r>
          </w:p>
          <w:p w14:paraId="597FE358" w14:textId="77777777" w:rsidR="005F591D" w:rsidRPr="00130668" w:rsidRDefault="005F591D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4A704EE1" w14:textId="0BD688F7" w:rsidR="00344074" w:rsidRPr="00130668" w:rsidRDefault="009C16B1" w:rsidP="005F591D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fr-FR"/>
              </w:rPr>
              <w:t>Modélisation du ruissellement et méthode SCS-CN via GEE</w:t>
            </w:r>
          </w:p>
          <w:p w14:paraId="041E3ACF" w14:textId="77777777" w:rsidR="009C16B1" w:rsidRPr="00130668" w:rsidRDefault="009C16B1" w:rsidP="005F591D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</w:p>
          <w:p w14:paraId="401B4585" w14:textId="56BE2360" w:rsidR="005F591D" w:rsidRPr="00130668" w:rsidRDefault="005F591D" w:rsidP="005F591D">
            <w:pPr>
              <w:rPr>
                <w:rFonts w:ascii="Arial" w:hAnsi="Arial" w:cs="Arial"/>
                <w:color w:val="4472C4" w:themeColor="accent1"/>
                <w:sz w:val="20"/>
                <w:szCs w:val="20"/>
              </w:rPr>
            </w:pPr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Miller, K. and Clancy, K. (2017) Improving Curve Number Runoff Estimates Using Dual Hydrologic Soil Classification and Potential Contributing Source Areas Delineation Methods. </w:t>
            </w:r>
            <w:r w:rsidRPr="00130668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Journal of Water Resource and Protection</w:t>
            </w:r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, </w:t>
            </w:r>
            <w:r w:rsidRPr="00130668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>9</w:t>
            </w:r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, 20-39. </w:t>
            </w:r>
            <w:proofErr w:type="spellStart"/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>doi</w:t>
            </w:r>
            <w:proofErr w:type="spellEnd"/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: </w:t>
            </w:r>
            <w:hyperlink r:id="rId9" w:tgtFrame="_blank" w:history="1">
              <w:r w:rsidRPr="00130668">
                <w:rPr>
                  <w:rStyle w:val="Hyperlink"/>
                  <w:rFonts w:ascii="Arial" w:hAnsi="Arial" w:cs="Arial"/>
                  <w:color w:val="4472C4" w:themeColor="accent1"/>
                  <w:sz w:val="20"/>
                  <w:szCs w:val="20"/>
                </w:rPr>
                <w:t>10.4236/jwarp.2017.91003</w:t>
              </w:r>
            </w:hyperlink>
            <w:r w:rsidRPr="00130668">
              <w:rPr>
                <w:rFonts w:ascii="Arial" w:hAnsi="Arial" w:cs="Arial"/>
                <w:color w:val="4472C4" w:themeColor="accent1"/>
                <w:sz w:val="20"/>
                <w:szCs w:val="20"/>
              </w:rPr>
              <w:t>.</w:t>
            </w:r>
          </w:p>
          <w:p w14:paraId="1A1DA23D" w14:textId="77777777" w:rsidR="005F591D" w:rsidRPr="00130668" w:rsidRDefault="005F591D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212897AE" w14:textId="77777777" w:rsidR="005F591D" w:rsidRPr="00130668" w:rsidRDefault="005F591D" w:rsidP="005F59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GB"/>
              </w:rPr>
              <w:t>Huang, J. L. (2007). Characterization of surface runoff from a subtropics urban catchment. Journal of Environmental Sciences, 19(2), 148-152.</w:t>
            </w:r>
          </w:p>
          <w:p w14:paraId="1C04A3E5" w14:textId="07B09967" w:rsidR="005F591D" w:rsidRPr="00130668" w:rsidRDefault="005F591D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DOI: </w:t>
            </w:r>
            <w:hyperlink r:id="rId10" w:tgtFrame="_blank" w:tooltip="Persistent link using digital object identifier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</w:rPr>
                <w:t>10.1016/S1001-0742(07)60024-2</w:t>
              </w:r>
            </w:hyperlink>
          </w:p>
          <w:p w14:paraId="0382974D" w14:textId="77777777" w:rsidR="00FD35B9" w:rsidRPr="00130668" w:rsidRDefault="00FD35B9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286AE15D" w14:textId="77777777" w:rsidR="00FD35B9" w:rsidRPr="00130668" w:rsidRDefault="00FD35B9" w:rsidP="00FD35B9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bookmarkStart w:id="5" w:name="_Hlk209258083"/>
            <w:bookmarkStart w:id="6" w:name="_Hlk209260944"/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Kumari</w:t>
            </w:r>
            <w:bookmarkEnd w:id="5"/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, M., Diksha, Kalita, P., Mishra, V. N., Choudhary, A., &amp; Abdo, H. G.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 (2024). Rainfall-runoff modelling using GIS based SCS-CN method in 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>Umiam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 catchment region, Meghalaya, India.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Physics and Chemistry of the Earth, Parts A/B/C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, 135, 103634. </w:t>
            </w:r>
            <w:hyperlink r:id="rId11" w:tgtFrame="_blank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  <w:lang w:val="en-CA"/>
                </w:rPr>
                <w:t xml:space="preserve">https://doi.org/10.1016/j.pce.2024.103634 </w:t>
              </w:r>
            </w:hyperlink>
          </w:p>
          <w:bookmarkEnd w:id="6"/>
          <w:p w14:paraId="68FD603E" w14:textId="77777777" w:rsidR="00B448F8" w:rsidRPr="00130668" w:rsidRDefault="00B448F8" w:rsidP="00FD35B9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142F5DE0" w14:textId="3512BC34" w:rsidR="00344074" w:rsidRPr="00130668" w:rsidRDefault="009C16B1" w:rsidP="00FD35B9">
            <w:pPr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"/>
              </w:rPr>
              <w:t>Automation of the SCS-CN Method for Ungauged Basins</w:t>
            </w:r>
          </w:p>
          <w:p w14:paraId="12886E02" w14:textId="77777777" w:rsidR="009C16B1" w:rsidRPr="00130668" w:rsidRDefault="009C16B1" w:rsidP="00FD35B9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3C10A0DE" w14:textId="06E9FFD9" w:rsidR="00B448F8" w:rsidRPr="00130668" w:rsidRDefault="00B448F8" w:rsidP="00FD35B9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bookmarkStart w:id="7" w:name="_Hlk209266996"/>
            <w:bookmarkStart w:id="8" w:name="_Hlk209267438"/>
            <w:r w:rsidRPr="00130668">
              <w:rPr>
                <w:rFonts w:ascii="Arial" w:hAnsi="Arial" w:cs="Arial"/>
                <w:sz w:val="20"/>
                <w:szCs w:val="20"/>
              </w:rPr>
              <w:t xml:space="preserve">Al-Hasan </w:t>
            </w:r>
            <w:bookmarkEnd w:id="7"/>
            <w:r w:rsidRPr="00130668">
              <w:rPr>
                <w:rFonts w:ascii="Arial" w:hAnsi="Arial" w:cs="Arial"/>
                <w:sz w:val="20"/>
                <w:szCs w:val="20"/>
              </w:rPr>
              <w:t xml:space="preserve">AAS, Mattar YES (2014) Mean runoff coefficient estimation for ungauged streams in the Kingdom of Saudi Arabia. Arabian Journal of Geosciences 7(5): 2019–2029. </w:t>
            </w:r>
            <w:hyperlink r:id="rId12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https://doi.org/10.1007/s12517-013-0892-7</w:t>
              </w:r>
            </w:hyperlink>
          </w:p>
          <w:bookmarkEnd w:id="8"/>
          <w:p w14:paraId="223FF60F" w14:textId="77777777" w:rsidR="00B448F8" w:rsidRPr="00130668" w:rsidRDefault="00B448F8" w:rsidP="00FD35B9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5D26862B" w14:textId="3655F0FD" w:rsidR="00FD35B9" w:rsidRPr="00130668" w:rsidRDefault="00B448F8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proofErr w:type="spellStart"/>
            <w:r w:rsidRPr="00130668">
              <w:rPr>
                <w:rFonts w:ascii="Arial" w:hAnsi="Arial" w:cs="Arial"/>
                <w:sz w:val="20"/>
                <w:szCs w:val="20"/>
              </w:rPr>
              <w:t>DiBiase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</w:rPr>
              <w:t xml:space="preserve"> RA, Whipple KX (2011). The influence of erosion thresholds and runoff variability on the relationships among topography, climate, and erosion rate. Journal of Geophysical Research Earth Surface 116(F4): 1–17. </w:t>
            </w:r>
            <w:hyperlink r:id="rId13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https://doi.org/10.1029/2011JF002095</w:t>
              </w:r>
            </w:hyperlink>
          </w:p>
          <w:p w14:paraId="11951013" w14:textId="77777777" w:rsidR="00BA462D" w:rsidRPr="00130668" w:rsidRDefault="00BA462D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0B84EE57" w14:textId="7EB19D22" w:rsidR="00BA462D" w:rsidRPr="00130668" w:rsidRDefault="00BA462D" w:rsidP="005F591D">
            <w:pPr>
              <w:rPr>
                <w:rFonts w:ascii="Arial" w:hAnsi="Arial" w:cs="Arial"/>
                <w:sz w:val="20"/>
                <w:szCs w:val="20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Cai, S., Geng, 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Hp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., Pan, 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Bt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  <w:t>et al.</w:t>
            </w:r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130668">
              <w:rPr>
                <w:rFonts w:ascii="Arial" w:hAnsi="Arial" w:cs="Arial"/>
                <w:sz w:val="20"/>
                <w:szCs w:val="20"/>
              </w:rPr>
              <w:t xml:space="preserve">Topographic controls on the annual runoff coefficient and implications for landscape evolution across semiarid Qilian Mountains, NE Tibetan Plateau.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</w:rPr>
              <w:t>J. Mt. Sci.</w:t>
            </w:r>
            <w:r w:rsidRPr="001306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668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  <w:r w:rsidRPr="00130668">
              <w:rPr>
                <w:rFonts w:ascii="Arial" w:hAnsi="Arial" w:cs="Arial"/>
                <w:sz w:val="20"/>
                <w:szCs w:val="20"/>
              </w:rPr>
              <w:t xml:space="preserve">, 464–479 (2020). </w:t>
            </w:r>
            <w:hyperlink r:id="rId14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https://doi.org/10.1007/s11629-019-5584-7</w:t>
              </w:r>
            </w:hyperlink>
          </w:p>
          <w:p w14:paraId="731EF00C" w14:textId="77777777" w:rsidR="00BA462D" w:rsidRPr="00130668" w:rsidRDefault="00BA462D" w:rsidP="005F59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D7C868" w14:textId="77777777" w:rsidR="00BA462D" w:rsidRPr="00130668" w:rsidRDefault="00BA462D" w:rsidP="005F59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3FD245" w14:textId="77777777" w:rsidR="00BA462D" w:rsidRPr="00130668" w:rsidRDefault="00BA462D" w:rsidP="00BA462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Khalil, R.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 (2017). Determination of potential runoff coefficient using GIS and remote sensing.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Journal of Geographic Information System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,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9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(6), 745–758. </w:t>
            </w:r>
            <w:hyperlink r:id="rId15" w:tgtFrame="_blank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  <w:lang w:val="en-CA"/>
                </w:rPr>
                <w:t xml:space="preserve">https://doi.org/10.4236/jgis.2017.96046 </w:t>
              </w:r>
            </w:hyperlink>
          </w:p>
          <w:p w14:paraId="2B607372" w14:textId="77777777" w:rsidR="00BA462D" w:rsidRPr="00130668" w:rsidRDefault="00BA462D" w:rsidP="005F591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  <w:p w14:paraId="42E68928" w14:textId="54756F2C" w:rsidR="005F591D" w:rsidRPr="00130668" w:rsidRDefault="0020279F" w:rsidP="005F591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30668">
              <w:rPr>
                <w:rFonts w:ascii="Arial" w:hAnsi="Arial" w:cs="Arial"/>
                <w:i/>
                <w:iCs/>
                <w:sz w:val="20"/>
                <w:szCs w:val="20"/>
              </w:rPr>
              <w:t>Spatiotemporal analysis of surface runoff using remote sensing and GIS in Peninsular Malaysia</w:t>
            </w:r>
          </w:p>
          <w:p w14:paraId="345D514E" w14:textId="77777777" w:rsidR="0020279F" w:rsidRPr="00130668" w:rsidRDefault="0020279F" w:rsidP="005F591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52CF1D2" w14:textId="77777777" w:rsidR="0020279F" w:rsidRPr="00130668" w:rsidRDefault="0020279F" w:rsidP="005F591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B4422AB" w14:textId="77777777" w:rsidR="0020279F" w:rsidRPr="00130668" w:rsidRDefault="0020279F" w:rsidP="0020279F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Spatiotemporal analysis of land surface temperature using multi-temporal and multi-sensor image fusion techniques</w:t>
            </w:r>
          </w:p>
          <w:p w14:paraId="170FFA65" w14:textId="6DE5D13C" w:rsidR="0020279F" w:rsidRPr="00130668" w:rsidRDefault="00A16C61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hyperlink r:id="rId16" w:tgtFrame="_blank" w:tooltip="Persistent link using digital object identifier" w:history="1">
              <w:r w:rsidR="0020279F" w:rsidRPr="001306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https://doi.org/10.1016/j.scs.2020.102508</w:t>
              </w:r>
            </w:hyperlink>
          </w:p>
          <w:p w14:paraId="513A3A5C" w14:textId="77777777" w:rsidR="001C38E9" w:rsidRPr="00130668" w:rsidRDefault="001C38E9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73AD43EB" w14:textId="77777777" w:rsidR="001C38E9" w:rsidRPr="00130668" w:rsidRDefault="001C38E9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5F2BE552" w14:textId="10CF8840" w:rsidR="001C38E9" w:rsidRPr="00130668" w:rsidRDefault="009C16B1" w:rsidP="005F591D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"/>
              </w:rPr>
              <w:t>Precipitation Estimation and Distributed Hydrological Modeling</w:t>
            </w:r>
          </w:p>
          <w:p w14:paraId="4CB5B172" w14:textId="77777777" w:rsidR="009C16B1" w:rsidRPr="00130668" w:rsidRDefault="009C16B1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6C916466" w14:textId="77777777" w:rsidR="001C38E9" w:rsidRPr="00130668" w:rsidRDefault="001C38E9" w:rsidP="001C38E9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bookmarkStart w:id="9" w:name="_Hlk209269543"/>
            <w:bookmarkStart w:id="10" w:name="_Hlk209269583"/>
            <w:proofErr w:type="spellStart"/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Navas</w:t>
            </w:r>
            <w:proofErr w:type="spellEnd"/>
            <w:r w:rsidRPr="0013066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Nunez, R. </w:t>
            </w:r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(2017). </w:t>
            </w:r>
            <w:bookmarkEnd w:id="9"/>
            <w:r w:rsidRPr="00130668"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  <w:t xml:space="preserve">Modélisation hydrologique distribuée des crues en région Cévennes-Vivarais : impact des incertitudes liées à l'estimation des précipitations et à la paramétrisation du modèle </w:t>
            </w:r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[Doctoral dissertation, Université Grenoble Alpes (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ComUE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)]. </w:t>
            </w:r>
            <w:r w:rsidRPr="00130668">
              <w:rPr>
                <w:rFonts w:ascii="Arial" w:hAnsi="Arial" w:cs="Arial"/>
                <w:sz w:val="20"/>
                <w:szCs w:val="20"/>
                <w:lang w:val="en-CA"/>
              </w:rPr>
              <w:t xml:space="preserve">HAL Archives Ouvertes. </w:t>
            </w:r>
            <w:hyperlink r:id="rId17" w:tgtFrame="_blank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  <w:lang w:val="en-CA"/>
                </w:rPr>
                <w:t xml:space="preserve">http://theses.hal.science/tel-01653538 </w:t>
              </w:r>
            </w:hyperlink>
          </w:p>
          <w:bookmarkEnd w:id="10"/>
          <w:p w14:paraId="2B0915C6" w14:textId="77777777" w:rsidR="001C38E9" w:rsidRPr="00130668" w:rsidRDefault="001C38E9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06327121" w14:textId="3F60A73C" w:rsidR="001C38E9" w:rsidRPr="00130668" w:rsidRDefault="009C16B1" w:rsidP="005F591D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"/>
              </w:rPr>
            </w:pPr>
            <w:r w:rsidRPr="00130668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"/>
              </w:rPr>
              <w:t>Application of the Surface Runoff Index (SRI) via GEE</w:t>
            </w:r>
          </w:p>
          <w:p w14:paraId="58BE036F" w14:textId="77777777" w:rsidR="009C16B1" w:rsidRPr="00130668" w:rsidRDefault="009C16B1" w:rsidP="005F591D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  <w:p w14:paraId="7B3AF7CF" w14:textId="42C7BCF2" w:rsidR="001C38E9" w:rsidRPr="00130668" w:rsidRDefault="001C38E9" w:rsidP="005F591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bookmarkStart w:id="11" w:name="_Hlk209269675"/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Mathlouthi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, M., &amp; </w:t>
            </w:r>
            <w:proofErr w:type="spellStart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>Lebdi</w:t>
            </w:r>
            <w:proofErr w:type="spellEnd"/>
            <w:r w:rsidRPr="00130668">
              <w:rPr>
                <w:rFonts w:ascii="Arial" w:hAnsi="Arial" w:cs="Arial"/>
                <w:sz w:val="20"/>
                <w:szCs w:val="20"/>
                <w:lang w:val="fr-FR"/>
              </w:rPr>
              <w:t xml:space="preserve">, F. (2010). Modélisation de la relation pluie-ruissellement par durée d’épisode pluvieux dans un bassin du nord de la Tunisie.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</w:rPr>
              <w:t>Hydrological Sciences Journal</w:t>
            </w:r>
            <w:r w:rsidRPr="0013066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30668">
              <w:rPr>
                <w:rFonts w:ascii="Arial" w:hAnsi="Arial" w:cs="Arial"/>
                <w:i/>
                <w:iCs/>
                <w:sz w:val="20"/>
                <w:szCs w:val="20"/>
              </w:rPr>
              <w:t>55</w:t>
            </w:r>
            <w:r w:rsidRPr="00130668">
              <w:rPr>
                <w:rFonts w:ascii="Arial" w:hAnsi="Arial" w:cs="Arial"/>
                <w:sz w:val="20"/>
                <w:szCs w:val="20"/>
              </w:rPr>
              <w:t xml:space="preserve">(7), 1111–1122. </w:t>
            </w:r>
            <w:hyperlink r:id="rId18" w:history="1">
              <w:r w:rsidRPr="00130668">
                <w:rPr>
                  <w:rStyle w:val="Hyperlink"/>
                  <w:rFonts w:ascii="Arial" w:hAnsi="Arial" w:cs="Arial"/>
                  <w:sz w:val="20"/>
                  <w:szCs w:val="20"/>
                  <w:lang w:val="fr-FR"/>
                </w:rPr>
                <w:t>https://doi.org/10.1080/02626667.2010.512471</w:t>
              </w:r>
            </w:hyperlink>
          </w:p>
          <w:bookmarkEnd w:id="11"/>
          <w:p w14:paraId="63D3FD1F" w14:textId="77777777" w:rsidR="001C38E9" w:rsidRPr="00130668" w:rsidRDefault="001C38E9" w:rsidP="005F591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69665E2B" w14:textId="77777777" w:rsidR="005F591D" w:rsidRPr="00130668" w:rsidRDefault="005F591D" w:rsidP="005F591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44B7E228" w14:textId="6C10369C" w:rsidR="001010F1" w:rsidRPr="00130668" w:rsidRDefault="001010F1" w:rsidP="005F591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9B6964" w:rsidRPr="00130668" w14:paraId="6D6E9AD6" w14:textId="77777777">
        <w:trPr>
          <w:trHeight w:val="386"/>
        </w:trPr>
        <w:tc>
          <w:tcPr>
            <w:tcW w:w="1265" w:type="pct"/>
            <w:noWrap/>
          </w:tcPr>
          <w:p w14:paraId="05812FA8" w14:textId="77448238" w:rsidR="009B6964" w:rsidRPr="00130668" w:rsidRDefault="009B6964" w:rsidP="002E06B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130668">
              <w:rPr>
                <w:rFonts w:ascii="Arial" w:hAnsi="Arial" w:cs="Arial"/>
                <w:bCs w:val="0"/>
                <w:lang w:val="en-GB" w:eastAsia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480DF861" w14:textId="0956FA1E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</w:rPr>
            </w:pPr>
            <w:r w:rsidRPr="00130668">
              <w:rPr>
                <w:rFonts w:ascii="Arial" w:hAnsi="Arial" w:cs="Arial"/>
                <w:sz w:val="20"/>
                <w:szCs w:val="20"/>
                <w:lang w:val="en-GB"/>
              </w:rPr>
              <w:t xml:space="preserve">Recommended for </w:t>
            </w:r>
            <w:r w:rsidRPr="00130668">
              <w:rPr>
                <w:rFonts w:ascii="Arial" w:hAnsi="Arial" w:cs="Arial"/>
                <w:sz w:val="20"/>
                <w:szCs w:val="20"/>
              </w:rPr>
              <w:t>grammar, readability, conciseness, broader interpretation checking</w:t>
            </w:r>
          </w:p>
        </w:tc>
        <w:tc>
          <w:tcPr>
            <w:tcW w:w="1523" w:type="pct"/>
          </w:tcPr>
          <w:p w14:paraId="5AFE6B7E" w14:textId="77777777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9B6964" w:rsidRPr="00130668" w14:paraId="36817D46" w14:textId="77777777">
        <w:trPr>
          <w:trHeight w:val="1178"/>
        </w:trPr>
        <w:tc>
          <w:tcPr>
            <w:tcW w:w="1265" w:type="pct"/>
            <w:noWrap/>
          </w:tcPr>
          <w:p w14:paraId="4736EA52" w14:textId="77777777" w:rsidR="009B6964" w:rsidRPr="00130668" w:rsidRDefault="009B6964" w:rsidP="009B696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130668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130668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130668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20C818E4" w14:textId="77777777" w:rsidR="009B6964" w:rsidRPr="00130668" w:rsidRDefault="009B6964" w:rsidP="009B696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376FB925" w14:textId="77777777" w:rsidR="009B6964" w:rsidRPr="00130668" w:rsidRDefault="009B6964" w:rsidP="009B69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1EA3DF" w14:textId="77777777" w:rsidR="009B6964" w:rsidRPr="00130668" w:rsidRDefault="009B6964" w:rsidP="009B69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0AFC96A" w14:textId="7310E0CC" w:rsidR="00345C86" w:rsidRDefault="00345C86" w:rsidP="00345C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8CE965" w14:textId="77777777" w:rsidR="00130668" w:rsidRPr="00130668" w:rsidRDefault="00130668" w:rsidP="00345C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2" w:name="_GoBack"/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BE63F3" w:rsidRPr="00130668" w14:paraId="015D511F" w14:textId="77777777" w:rsidTr="001507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C94F1" w14:textId="77777777" w:rsidR="00BE63F3" w:rsidRPr="00130668" w:rsidRDefault="00BE63F3" w:rsidP="00BE63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3" w:name="_Hlk156057883"/>
            <w:bookmarkStart w:id="14" w:name="_Hlk156057704"/>
            <w:r w:rsidRPr="0013066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13066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AA9D31" w14:textId="77777777" w:rsidR="00BE63F3" w:rsidRPr="00130668" w:rsidRDefault="00BE63F3" w:rsidP="00BE63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63F3" w:rsidRPr="00130668" w14:paraId="33AF13B1" w14:textId="77777777" w:rsidTr="001507A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D073" w14:textId="77777777" w:rsidR="00BE63F3" w:rsidRPr="00130668" w:rsidRDefault="00BE63F3" w:rsidP="00BE63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C2D6" w14:textId="77777777" w:rsidR="00BE63F3" w:rsidRPr="00130668" w:rsidRDefault="00BE63F3" w:rsidP="00BE63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06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5698940" w14:textId="77777777" w:rsidR="00BE63F3" w:rsidRPr="00130668" w:rsidRDefault="00BE63F3" w:rsidP="00BE63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06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06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C31952" w14:textId="77777777" w:rsidR="00BE63F3" w:rsidRPr="00130668" w:rsidRDefault="00BE63F3" w:rsidP="00BE63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63F3" w:rsidRPr="00130668" w14:paraId="0B17AF5A" w14:textId="77777777" w:rsidTr="001507A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F430" w14:textId="30588DAE" w:rsidR="00BE63F3" w:rsidRPr="00130668" w:rsidRDefault="00BE63F3" w:rsidP="00BE63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066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3AAC9" w14:textId="77777777" w:rsidR="00BE63F3" w:rsidRPr="00130668" w:rsidRDefault="00BE63F3" w:rsidP="00BE63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06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CBBDE6A" w14:textId="422AF227" w:rsidR="00CD7373" w:rsidRPr="00130668" w:rsidRDefault="00CD7373" w:rsidP="00BE63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CA"/>
              </w:rPr>
            </w:pPr>
          </w:p>
          <w:p w14:paraId="0B0B903A" w14:textId="77777777" w:rsidR="00BE63F3" w:rsidRPr="00130668" w:rsidRDefault="00BE63F3" w:rsidP="00BE63F3">
            <w:pPr>
              <w:rPr>
                <w:rFonts w:ascii="Arial" w:eastAsia="Arial Unicode MS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1691" w:type="pct"/>
            <w:vAlign w:val="center"/>
          </w:tcPr>
          <w:p w14:paraId="55A8C52E" w14:textId="0498A5D4" w:rsidR="00BE63F3" w:rsidRPr="00130668" w:rsidRDefault="00BE63F3" w:rsidP="00BE63F3">
            <w:pPr>
              <w:rPr>
                <w:rFonts w:ascii="Arial" w:eastAsia="Arial Unicode MS" w:hAnsi="Arial" w:cs="Arial"/>
                <w:sz w:val="20"/>
                <w:szCs w:val="20"/>
                <w:lang w:val="en-CA"/>
              </w:rPr>
            </w:pPr>
          </w:p>
          <w:p w14:paraId="46A153D2" w14:textId="77777777" w:rsidR="00BE63F3" w:rsidRPr="00130668" w:rsidRDefault="00BE63F3" w:rsidP="00BE63F3">
            <w:pPr>
              <w:rPr>
                <w:rFonts w:ascii="Arial" w:eastAsia="Arial Unicode MS" w:hAnsi="Arial" w:cs="Arial"/>
                <w:sz w:val="20"/>
                <w:szCs w:val="20"/>
                <w:lang w:val="en-CA"/>
              </w:rPr>
            </w:pPr>
          </w:p>
          <w:p w14:paraId="36197E86" w14:textId="77777777" w:rsidR="00BE63F3" w:rsidRPr="00130668" w:rsidRDefault="00BE63F3" w:rsidP="00BE63F3">
            <w:pPr>
              <w:rPr>
                <w:rFonts w:ascii="Arial" w:eastAsia="Arial Unicode MS" w:hAnsi="Arial" w:cs="Arial"/>
                <w:sz w:val="20"/>
                <w:szCs w:val="20"/>
                <w:lang w:val="en-CA"/>
              </w:rPr>
            </w:pPr>
          </w:p>
        </w:tc>
      </w:tr>
      <w:bookmarkEnd w:id="13"/>
    </w:tbl>
    <w:p w14:paraId="26AECCEA" w14:textId="77777777" w:rsidR="00BE63F3" w:rsidRPr="00130668" w:rsidRDefault="00BE63F3" w:rsidP="00BE63F3">
      <w:pPr>
        <w:rPr>
          <w:rFonts w:ascii="Arial" w:hAnsi="Arial" w:cs="Arial"/>
          <w:sz w:val="20"/>
          <w:szCs w:val="20"/>
          <w:lang w:val="en-CA"/>
        </w:rPr>
      </w:pPr>
    </w:p>
    <w:p w14:paraId="1AF7EFD9" w14:textId="77777777" w:rsidR="00BE63F3" w:rsidRPr="00130668" w:rsidRDefault="00BE63F3" w:rsidP="00BE63F3">
      <w:pPr>
        <w:rPr>
          <w:rFonts w:ascii="Arial" w:hAnsi="Arial" w:cs="Arial"/>
          <w:sz w:val="20"/>
          <w:szCs w:val="20"/>
          <w:lang w:val="en-CA"/>
        </w:rPr>
      </w:pPr>
    </w:p>
    <w:p w14:paraId="34B90C35" w14:textId="77777777" w:rsidR="00BE63F3" w:rsidRPr="00130668" w:rsidRDefault="00BE63F3" w:rsidP="00BE63F3">
      <w:pPr>
        <w:rPr>
          <w:rFonts w:ascii="Arial" w:hAnsi="Arial" w:cs="Arial"/>
          <w:bCs/>
          <w:sz w:val="20"/>
          <w:szCs w:val="20"/>
          <w:u w:val="single"/>
          <w:lang w:val="en-CA"/>
        </w:rPr>
      </w:pPr>
    </w:p>
    <w:bookmarkEnd w:id="14"/>
    <w:p w14:paraId="3A1625D2" w14:textId="77777777" w:rsidR="00BE63F3" w:rsidRPr="00130668" w:rsidRDefault="00BE63F3" w:rsidP="00BE63F3">
      <w:pPr>
        <w:rPr>
          <w:rFonts w:ascii="Arial" w:hAnsi="Arial" w:cs="Arial"/>
          <w:sz w:val="20"/>
          <w:szCs w:val="20"/>
          <w:lang w:val="en-CA"/>
        </w:rPr>
      </w:pPr>
    </w:p>
    <w:p w14:paraId="7EB5B796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1C50EE94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67DD6B9F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34769405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441954D0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1AD796F7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p w14:paraId="5BC74EAE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  <w:r w:rsidRPr="00130668">
        <w:rPr>
          <w:rFonts w:ascii="Arial" w:eastAsia="Calibri" w:hAnsi="Arial" w:cs="Arial"/>
          <w:kern w:val="2"/>
          <w:sz w:val="20"/>
          <w:szCs w:val="20"/>
          <w:lang w:val="en-CA"/>
        </w:rPr>
        <w:tab/>
      </w:r>
    </w:p>
    <w:p w14:paraId="082257F5" w14:textId="77777777" w:rsidR="00FE00CF" w:rsidRPr="00130668" w:rsidRDefault="00FE00CF" w:rsidP="00FE00CF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CA"/>
        </w:rPr>
      </w:pPr>
    </w:p>
    <w:bookmarkEnd w:id="0"/>
    <w:bookmarkEnd w:id="1"/>
    <w:p w14:paraId="28951750" w14:textId="77777777" w:rsidR="00FE00CF" w:rsidRPr="00130668" w:rsidRDefault="00FE00CF" w:rsidP="00345C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CA"/>
        </w:rPr>
      </w:pPr>
    </w:p>
    <w:sectPr w:rsidR="00FE00CF" w:rsidRPr="00130668" w:rsidSect="000E51CD">
      <w:headerReference w:type="default" r:id="rId19"/>
      <w:footerReference w:type="default" r:id="rId2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3B1A" w14:textId="77777777" w:rsidR="00A16C61" w:rsidRPr="0000007A" w:rsidRDefault="00A16C61" w:rsidP="0099583E">
      <w:r>
        <w:separator/>
      </w:r>
    </w:p>
  </w:endnote>
  <w:endnote w:type="continuationSeparator" w:id="0">
    <w:p w14:paraId="115EA3A6" w14:textId="77777777" w:rsidR="00A16C61" w:rsidRPr="0000007A" w:rsidRDefault="00A16C6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D730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7829" w:rsidRPr="00FA7829">
      <w:rPr>
        <w:sz w:val="16"/>
      </w:rPr>
      <w:t xml:space="preserve">Version: </w:t>
    </w:r>
    <w:r w:rsidR="00F143AF">
      <w:rPr>
        <w:sz w:val="16"/>
      </w:rPr>
      <w:t>3</w:t>
    </w:r>
    <w:r w:rsidR="00FA7829" w:rsidRPr="00FA7829">
      <w:rPr>
        <w:sz w:val="16"/>
      </w:rPr>
      <w:t xml:space="preserve"> (0</w:t>
    </w:r>
    <w:r w:rsidR="00F143AF">
      <w:rPr>
        <w:sz w:val="16"/>
      </w:rPr>
      <w:t>7</w:t>
    </w:r>
    <w:r w:rsidR="00FA7829" w:rsidRPr="00FA782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D5C46" w14:textId="77777777" w:rsidR="00A16C61" w:rsidRPr="0000007A" w:rsidRDefault="00A16C61" w:rsidP="0099583E">
      <w:r>
        <w:separator/>
      </w:r>
    </w:p>
  </w:footnote>
  <w:footnote w:type="continuationSeparator" w:id="0">
    <w:p w14:paraId="0EA3CCD2" w14:textId="77777777" w:rsidR="00A16C61" w:rsidRPr="0000007A" w:rsidRDefault="00A16C6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B7B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F7EE4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143A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157B0"/>
    <w:multiLevelType w:val="hybridMultilevel"/>
    <w:tmpl w:val="93AA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C61DB0"/>
    <w:multiLevelType w:val="hybridMultilevel"/>
    <w:tmpl w:val="1134543E"/>
    <w:lvl w:ilvl="0" w:tplc="C7B4D36A">
      <w:start w:val="19"/>
      <w:numFmt w:val="bullet"/>
      <w:lvlText w:val=""/>
      <w:lvlJc w:val="left"/>
      <w:pPr>
        <w:ind w:left="39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CA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0ED8"/>
    <w:rsid w:val="00056CB0"/>
    <w:rsid w:val="000577C2"/>
    <w:rsid w:val="0006181D"/>
    <w:rsid w:val="0006257C"/>
    <w:rsid w:val="00084D7C"/>
    <w:rsid w:val="00091112"/>
    <w:rsid w:val="000929E3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51CD"/>
    <w:rsid w:val="00100577"/>
    <w:rsid w:val="001010F1"/>
    <w:rsid w:val="00101322"/>
    <w:rsid w:val="00130668"/>
    <w:rsid w:val="00136984"/>
    <w:rsid w:val="00144521"/>
    <w:rsid w:val="00150304"/>
    <w:rsid w:val="001507A0"/>
    <w:rsid w:val="0015296D"/>
    <w:rsid w:val="00163622"/>
    <w:rsid w:val="001645A2"/>
    <w:rsid w:val="00164F4E"/>
    <w:rsid w:val="00165685"/>
    <w:rsid w:val="00165C56"/>
    <w:rsid w:val="0017480A"/>
    <w:rsid w:val="001766DF"/>
    <w:rsid w:val="00177D64"/>
    <w:rsid w:val="00184644"/>
    <w:rsid w:val="0018753A"/>
    <w:rsid w:val="0019527A"/>
    <w:rsid w:val="00197E68"/>
    <w:rsid w:val="001A1605"/>
    <w:rsid w:val="001B0C63"/>
    <w:rsid w:val="001B457D"/>
    <w:rsid w:val="001C38E9"/>
    <w:rsid w:val="001D3A1D"/>
    <w:rsid w:val="001E4B3D"/>
    <w:rsid w:val="001F24FF"/>
    <w:rsid w:val="001F2913"/>
    <w:rsid w:val="001F707F"/>
    <w:rsid w:val="00200619"/>
    <w:rsid w:val="002011F3"/>
    <w:rsid w:val="00201B85"/>
    <w:rsid w:val="0020279F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F46"/>
    <w:rsid w:val="00280EC9"/>
    <w:rsid w:val="00291D08"/>
    <w:rsid w:val="00293482"/>
    <w:rsid w:val="002A43A2"/>
    <w:rsid w:val="002D7EA9"/>
    <w:rsid w:val="002E06B5"/>
    <w:rsid w:val="002E1211"/>
    <w:rsid w:val="002E2339"/>
    <w:rsid w:val="002E6D86"/>
    <w:rsid w:val="002F6935"/>
    <w:rsid w:val="00312559"/>
    <w:rsid w:val="003204B8"/>
    <w:rsid w:val="0033692F"/>
    <w:rsid w:val="00344074"/>
    <w:rsid w:val="00345C86"/>
    <w:rsid w:val="00346223"/>
    <w:rsid w:val="00386948"/>
    <w:rsid w:val="003A04E7"/>
    <w:rsid w:val="003A4991"/>
    <w:rsid w:val="003A6E1A"/>
    <w:rsid w:val="003B2172"/>
    <w:rsid w:val="003E746A"/>
    <w:rsid w:val="003F787B"/>
    <w:rsid w:val="0042465A"/>
    <w:rsid w:val="004347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ED9"/>
    <w:rsid w:val="00462996"/>
    <w:rsid w:val="004674B4"/>
    <w:rsid w:val="00482659"/>
    <w:rsid w:val="004B4C83"/>
    <w:rsid w:val="004B4CAD"/>
    <w:rsid w:val="004B4FDC"/>
    <w:rsid w:val="004C3DF1"/>
    <w:rsid w:val="004D2558"/>
    <w:rsid w:val="004D2E36"/>
    <w:rsid w:val="00503AB6"/>
    <w:rsid w:val="005047C5"/>
    <w:rsid w:val="005103DF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41"/>
    <w:rsid w:val="005A5BE0"/>
    <w:rsid w:val="005B12E0"/>
    <w:rsid w:val="005C25A0"/>
    <w:rsid w:val="005D230D"/>
    <w:rsid w:val="005F591D"/>
    <w:rsid w:val="00602F7D"/>
    <w:rsid w:val="00605952"/>
    <w:rsid w:val="00620677"/>
    <w:rsid w:val="00624032"/>
    <w:rsid w:val="006277C4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AB8"/>
    <w:rsid w:val="00780B67"/>
    <w:rsid w:val="007B1099"/>
    <w:rsid w:val="007B6E18"/>
    <w:rsid w:val="007C49C7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5B58"/>
    <w:rsid w:val="00933C8B"/>
    <w:rsid w:val="009553EC"/>
    <w:rsid w:val="00960DB0"/>
    <w:rsid w:val="00965AE6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6964"/>
    <w:rsid w:val="009C16B1"/>
    <w:rsid w:val="009C45A0"/>
    <w:rsid w:val="009C5642"/>
    <w:rsid w:val="009E13C3"/>
    <w:rsid w:val="009E6A30"/>
    <w:rsid w:val="009E79E5"/>
    <w:rsid w:val="009F01C4"/>
    <w:rsid w:val="009F07D4"/>
    <w:rsid w:val="009F29EB"/>
    <w:rsid w:val="00A001A0"/>
    <w:rsid w:val="00A12C83"/>
    <w:rsid w:val="00A16C61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30A4"/>
    <w:rsid w:val="00AD6C51"/>
    <w:rsid w:val="00AF3016"/>
    <w:rsid w:val="00B03A45"/>
    <w:rsid w:val="00B0727A"/>
    <w:rsid w:val="00B2236C"/>
    <w:rsid w:val="00B22FE6"/>
    <w:rsid w:val="00B3033D"/>
    <w:rsid w:val="00B356AF"/>
    <w:rsid w:val="00B448F8"/>
    <w:rsid w:val="00B62087"/>
    <w:rsid w:val="00B62F41"/>
    <w:rsid w:val="00B73785"/>
    <w:rsid w:val="00B760E1"/>
    <w:rsid w:val="00B807F8"/>
    <w:rsid w:val="00B858FF"/>
    <w:rsid w:val="00BA1AB3"/>
    <w:rsid w:val="00BA462D"/>
    <w:rsid w:val="00BA6421"/>
    <w:rsid w:val="00BB34E6"/>
    <w:rsid w:val="00BB4FEC"/>
    <w:rsid w:val="00BC402F"/>
    <w:rsid w:val="00BD0358"/>
    <w:rsid w:val="00BD27BA"/>
    <w:rsid w:val="00BE13EF"/>
    <w:rsid w:val="00BE40A5"/>
    <w:rsid w:val="00BE63F3"/>
    <w:rsid w:val="00BE6454"/>
    <w:rsid w:val="00BF39A4"/>
    <w:rsid w:val="00C02797"/>
    <w:rsid w:val="00C10283"/>
    <w:rsid w:val="00C110CC"/>
    <w:rsid w:val="00C22566"/>
    <w:rsid w:val="00C22886"/>
    <w:rsid w:val="00C25C8F"/>
    <w:rsid w:val="00C263C6"/>
    <w:rsid w:val="00C635B6"/>
    <w:rsid w:val="00C70DFC"/>
    <w:rsid w:val="00C82466"/>
    <w:rsid w:val="00C84097"/>
    <w:rsid w:val="00CB3CC2"/>
    <w:rsid w:val="00CB429B"/>
    <w:rsid w:val="00CC2753"/>
    <w:rsid w:val="00CC4E80"/>
    <w:rsid w:val="00CD093E"/>
    <w:rsid w:val="00CD1556"/>
    <w:rsid w:val="00CD1FD7"/>
    <w:rsid w:val="00CD7373"/>
    <w:rsid w:val="00CE199A"/>
    <w:rsid w:val="00CE5AC7"/>
    <w:rsid w:val="00CF0BBB"/>
    <w:rsid w:val="00D1283A"/>
    <w:rsid w:val="00D17979"/>
    <w:rsid w:val="00D2075F"/>
    <w:rsid w:val="00D3257B"/>
    <w:rsid w:val="00D37FE8"/>
    <w:rsid w:val="00D40416"/>
    <w:rsid w:val="00D45CF7"/>
    <w:rsid w:val="00D47813"/>
    <w:rsid w:val="00D4782A"/>
    <w:rsid w:val="00D5332E"/>
    <w:rsid w:val="00D7603E"/>
    <w:rsid w:val="00D760DA"/>
    <w:rsid w:val="00D8579C"/>
    <w:rsid w:val="00D90124"/>
    <w:rsid w:val="00D9392F"/>
    <w:rsid w:val="00DA41F5"/>
    <w:rsid w:val="00DB5B54"/>
    <w:rsid w:val="00DB7E1B"/>
    <w:rsid w:val="00DC1D81"/>
    <w:rsid w:val="00DD18C3"/>
    <w:rsid w:val="00E43C2E"/>
    <w:rsid w:val="00E451EA"/>
    <w:rsid w:val="00E53E52"/>
    <w:rsid w:val="00E57F4B"/>
    <w:rsid w:val="00E63889"/>
    <w:rsid w:val="00E65EB7"/>
    <w:rsid w:val="00E71C8D"/>
    <w:rsid w:val="00E72360"/>
    <w:rsid w:val="00E81B4F"/>
    <w:rsid w:val="00E958B7"/>
    <w:rsid w:val="00E972A7"/>
    <w:rsid w:val="00EA2839"/>
    <w:rsid w:val="00EB3E91"/>
    <w:rsid w:val="00EC6894"/>
    <w:rsid w:val="00ED6B12"/>
    <w:rsid w:val="00EE0D3E"/>
    <w:rsid w:val="00EE66DD"/>
    <w:rsid w:val="00EF326D"/>
    <w:rsid w:val="00EF53FE"/>
    <w:rsid w:val="00F143A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F2E"/>
    <w:rsid w:val="00FA6528"/>
    <w:rsid w:val="00FA7829"/>
    <w:rsid w:val="00FC2E17"/>
    <w:rsid w:val="00FC6387"/>
    <w:rsid w:val="00FC6802"/>
    <w:rsid w:val="00FD35B9"/>
    <w:rsid w:val="00FD70A7"/>
    <w:rsid w:val="00FE00CF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A1F9A"/>
  <w15:chartTrackingRefBased/>
  <w15:docId w15:val="{F1FB65CA-50D4-4231-9DDD-183570E8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591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79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65C5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0279F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gr.com/index.php/AJGR" TargetMode="External"/><Relationship Id="rId13" Type="http://schemas.openxmlformats.org/officeDocument/2006/relationships/hyperlink" Target="https://doi.org/10.1029/2011JF002095" TargetMode="External"/><Relationship Id="rId18" Type="http://schemas.openxmlformats.org/officeDocument/2006/relationships/hyperlink" Target="https://doi.org/10.1080/02626667.2010.51247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i.org/10.1007/s12517-013-0892-7" TargetMode="External"/><Relationship Id="rId17" Type="http://schemas.openxmlformats.org/officeDocument/2006/relationships/hyperlink" Target="http://theses.hal.science/tel-016535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1016/j.scs.2020.10250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16/j.pce.2024.1036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4236/jgis.2017.96046" TargetMode="External"/><Relationship Id="rId10" Type="http://schemas.openxmlformats.org/officeDocument/2006/relationships/hyperlink" Target="https://doi.org/10.1016/S1001-0742(07)60024-2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x.doi.org/10.4236/jwarp.2017.91003" TargetMode="External"/><Relationship Id="rId14" Type="http://schemas.openxmlformats.org/officeDocument/2006/relationships/hyperlink" Target="https://doi.org/10.1007/s11629-019-5584-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6C0C-99F4-4B0A-9781-E96CB6BF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7821</CharactersWithSpaces>
  <SharedDoc>false</SharedDoc>
  <HLinks>
    <vt:vector size="66" baseType="variant">
      <vt:variant>
        <vt:i4>196674</vt:i4>
      </vt:variant>
      <vt:variant>
        <vt:i4>30</vt:i4>
      </vt:variant>
      <vt:variant>
        <vt:i4>0</vt:i4>
      </vt:variant>
      <vt:variant>
        <vt:i4>5</vt:i4>
      </vt:variant>
      <vt:variant>
        <vt:lpwstr>https://doi.org/10.1080/02626667.2010.512471</vt:lpwstr>
      </vt:variant>
      <vt:variant>
        <vt:lpwstr/>
      </vt:variant>
      <vt:variant>
        <vt:i4>3473514</vt:i4>
      </vt:variant>
      <vt:variant>
        <vt:i4>27</vt:i4>
      </vt:variant>
      <vt:variant>
        <vt:i4>0</vt:i4>
      </vt:variant>
      <vt:variant>
        <vt:i4>5</vt:i4>
      </vt:variant>
      <vt:variant>
        <vt:lpwstr>http://theses.hal.science/tel-01653538</vt:lpwstr>
      </vt:variant>
      <vt:variant>
        <vt:lpwstr/>
      </vt:variant>
      <vt:variant>
        <vt:i4>4325405</vt:i4>
      </vt:variant>
      <vt:variant>
        <vt:i4>24</vt:i4>
      </vt:variant>
      <vt:variant>
        <vt:i4>0</vt:i4>
      </vt:variant>
      <vt:variant>
        <vt:i4>5</vt:i4>
      </vt:variant>
      <vt:variant>
        <vt:lpwstr>https://doi.org/10.1016/j.scs.2020.102508</vt:lpwstr>
      </vt:variant>
      <vt:variant>
        <vt:lpwstr/>
      </vt:variant>
      <vt:variant>
        <vt:i4>3014781</vt:i4>
      </vt:variant>
      <vt:variant>
        <vt:i4>21</vt:i4>
      </vt:variant>
      <vt:variant>
        <vt:i4>0</vt:i4>
      </vt:variant>
      <vt:variant>
        <vt:i4>5</vt:i4>
      </vt:variant>
      <vt:variant>
        <vt:lpwstr>https://doi.org/10.4236/jgis.2017.96046</vt:lpwstr>
      </vt:variant>
      <vt:variant>
        <vt:lpwstr/>
      </vt:variant>
      <vt:variant>
        <vt:i4>262173</vt:i4>
      </vt:variant>
      <vt:variant>
        <vt:i4>18</vt:i4>
      </vt:variant>
      <vt:variant>
        <vt:i4>0</vt:i4>
      </vt:variant>
      <vt:variant>
        <vt:i4>5</vt:i4>
      </vt:variant>
      <vt:variant>
        <vt:lpwstr>https://doi.org/10.1007/s11629-019-5584-7</vt:lpwstr>
      </vt:variant>
      <vt:variant>
        <vt:lpwstr/>
      </vt:variant>
      <vt:variant>
        <vt:i4>4390913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https://doi.org/10.1029/2011JF002095</vt:lpwstr>
      </vt:variant>
      <vt:variant>
        <vt:lpwstr/>
      </vt:variant>
      <vt:variant>
        <vt:i4>458774</vt:i4>
      </vt:variant>
      <vt:variant>
        <vt:i4>12</vt:i4>
      </vt:variant>
      <vt:variant>
        <vt:i4>0</vt:i4>
      </vt:variant>
      <vt:variant>
        <vt:i4>5</vt:i4>
      </vt:variant>
      <vt:variant>
        <vt:lpwstr>https://doi.org/10.1007/s12517-013-0892-7</vt:lpwstr>
      </vt:variant>
      <vt:variant>
        <vt:lpwstr/>
      </vt:variant>
      <vt:variant>
        <vt:i4>4456459</vt:i4>
      </vt:variant>
      <vt:variant>
        <vt:i4>9</vt:i4>
      </vt:variant>
      <vt:variant>
        <vt:i4>0</vt:i4>
      </vt:variant>
      <vt:variant>
        <vt:i4>5</vt:i4>
      </vt:variant>
      <vt:variant>
        <vt:lpwstr>https://doi.org/10.1016/j.pce.2024.103634</vt:lpwstr>
      </vt:variant>
      <vt:variant>
        <vt:lpwstr/>
      </vt:variant>
      <vt:variant>
        <vt:i4>851975</vt:i4>
      </vt:variant>
      <vt:variant>
        <vt:i4>6</vt:i4>
      </vt:variant>
      <vt:variant>
        <vt:i4>0</vt:i4>
      </vt:variant>
      <vt:variant>
        <vt:i4>5</vt:i4>
      </vt:variant>
      <vt:variant>
        <vt:lpwstr>https://doi.org/10.1016/S1001-0742(07)60024-2</vt:lpwstr>
      </vt:variant>
      <vt:variant>
        <vt:lpwstr/>
      </vt:variant>
      <vt:variant>
        <vt:i4>7536696</vt:i4>
      </vt:variant>
      <vt:variant>
        <vt:i4>3</vt:i4>
      </vt:variant>
      <vt:variant>
        <vt:i4>0</vt:i4>
      </vt:variant>
      <vt:variant>
        <vt:i4>5</vt:i4>
      </vt:variant>
      <vt:variant>
        <vt:lpwstr>http://dx.doi.org/10.4236/jwarp.2017.91003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https://journalajgr.com/index.php/AJGR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2025-09-20T17:42:00Z</dcterms:created>
  <dcterms:modified xsi:type="dcterms:W3CDTF">2025-09-22T07:46:00Z</dcterms:modified>
</cp:coreProperties>
</file>