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9344FF" w:rsidRDefault="009344FF" w:rsidP="009344FF">
      <w:pPr>
        <w:rPr>
          <w:b/>
          <w:u w:val="single"/>
        </w:rPr>
      </w:pPr>
      <w:r w:rsidRPr="009344FF">
        <w:rPr>
          <w:b/>
          <w:u w:val="single"/>
        </w:rPr>
        <w:t>Editor’s Comment:</w:t>
      </w:r>
    </w:p>
    <w:p w:rsidR="00CA3539" w:rsidRPr="00CA3539" w:rsidRDefault="00CA3539" w:rsidP="00CA3539">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val="en-US"/>
        </w:rPr>
      </w:pPr>
      <w:r w:rsidRPr="00CA3539">
        <w:rPr>
          <w:rFonts w:ascii="Arial" w:eastAsia="Times New Roman" w:hAnsi="Arial" w:cs="Arial"/>
          <w:b/>
          <w:bCs/>
          <w:color w:val="222222"/>
          <w:sz w:val="36"/>
          <w:szCs w:val="36"/>
          <w:lang w:val="en-US"/>
        </w:rPr>
        <w:t>Major Comments</w:t>
      </w:r>
    </w:p>
    <w:p w:rsidR="00CA3539" w:rsidRPr="00CA3539" w:rsidRDefault="00CA3539" w:rsidP="00CA353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CA3539">
        <w:rPr>
          <w:rFonts w:ascii="Arial" w:eastAsia="Times New Roman" w:hAnsi="Arial" w:cs="Arial"/>
          <w:b/>
          <w:bCs/>
          <w:color w:val="222222"/>
          <w:sz w:val="24"/>
          <w:szCs w:val="24"/>
          <w:lang w:val="en-US"/>
        </w:rPr>
        <w:t>Novelty and Contribution</w:t>
      </w:r>
    </w:p>
    <w:p w:rsidR="00CA3539" w:rsidRPr="00CA3539" w:rsidRDefault="00CA3539" w:rsidP="00CA3539">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While the paper addresses an underexplored topic (impact of NTIS on functional outcomes after stroke), the discussion could more clearly highlight what new insights this study provides compared to prior research. The statement “we think that this study will make an important contribution to the literature” would be stronger if supported by a more explicit comparison with existing studies.</w:t>
      </w:r>
    </w:p>
    <w:p w:rsidR="00CA3539" w:rsidRPr="00CA3539" w:rsidRDefault="00CA3539" w:rsidP="00CA353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CA3539">
        <w:rPr>
          <w:rFonts w:ascii="Arial" w:eastAsia="Times New Roman" w:hAnsi="Arial" w:cs="Arial"/>
          <w:b/>
          <w:bCs/>
          <w:color w:val="222222"/>
          <w:sz w:val="24"/>
          <w:szCs w:val="24"/>
          <w:lang w:val="en-US"/>
        </w:rPr>
        <w:t>Study Design Clarity</w:t>
      </w:r>
    </w:p>
    <w:p w:rsidR="00CA3539" w:rsidRPr="00CA3539" w:rsidRDefault="00CA3539" w:rsidP="00CA3539">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The inclusion/exclusion criteria are clear, but the rationale for including both acute and subacute stroke patients in a single analysis could be better justified. Stroke stage can affect both thyroid function and functional recovery, so a stratified or interaction analysis might provide deeper insights.</w:t>
      </w:r>
    </w:p>
    <w:p w:rsidR="00CA3539" w:rsidRPr="00CA3539" w:rsidRDefault="00CA3539" w:rsidP="00CA3539">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Consider elaborating on whether rehabilitation protocols were standardized for all patients or varied depending on patient status.</w:t>
      </w:r>
    </w:p>
    <w:p w:rsidR="00CA3539" w:rsidRPr="00CA3539" w:rsidRDefault="00CA3539" w:rsidP="00CA353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CA3539">
        <w:rPr>
          <w:rFonts w:ascii="Arial" w:eastAsia="Times New Roman" w:hAnsi="Arial" w:cs="Arial"/>
          <w:b/>
          <w:bCs/>
          <w:color w:val="222222"/>
          <w:sz w:val="24"/>
          <w:szCs w:val="24"/>
          <w:lang w:val="en-US"/>
        </w:rPr>
        <w:t>Statistical Analysis</w:t>
      </w:r>
    </w:p>
    <w:p w:rsidR="00CA3539" w:rsidRPr="00CA3539" w:rsidRDefault="00CA3539" w:rsidP="00CA3539">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The study uses multiple tests, but there is no discussion of correction for multiple comparisons, which could be important given the number of p-values reported.</w:t>
      </w:r>
    </w:p>
    <w:p w:rsidR="00CA3539" w:rsidRPr="00CA3539" w:rsidRDefault="00CA3539" w:rsidP="00CA3539">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Regression models are mentioned, but the selection process for variables included is not fully explained. Were all clinically relevant variables entered regardless of significance in univariate analysis?</w:t>
      </w:r>
    </w:p>
    <w:p w:rsidR="00CA3539" w:rsidRPr="00CA3539" w:rsidRDefault="00CA3539" w:rsidP="00CA353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CA3539">
        <w:rPr>
          <w:rFonts w:ascii="Arial" w:eastAsia="Times New Roman" w:hAnsi="Arial" w:cs="Arial"/>
          <w:b/>
          <w:bCs/>
          <w:color w:val="222222"/>
          <w:sz w:val="24"/>
          <w:szCs w:val="24"/>
          <w:lang w:val="en-US"/>
        </w:rPr>
        <w:t>Interpretation of Results</w:t>
      </w:r>
    </w:p>
    <w:p w:rsidR="00CA3539" w:rsidRPr="00CA3539" w:rsidRDefault="00CA3539" w:rsidP="00CA3539">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The finding that NTIS patients had lower FIM scores at both admission and discharge but similar FIM gains suggests they benefited equally from rehabilitation, albeit from a lower baseline. This could be emphasized more in the discussion, as it has practical implications for prognosis and resource planning.</w:t>
      </w:r>
    </w:p>
    <w:p w:rsidR="00CA3539" w:rsidRPr="00CA3539" w:rsidRDefault="00CA3539" w:rsidP="00CA3539">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The authors note a higher NTIS prevalence in subacute patients but do not discuss possible pathophysiological reasons or implications.</w:t>
      </w:r>
    </w:p>
    <w:p w:rsidR="00CA3539" w:rsidRPr="00CA3539" w:rsidRDefault="00CA3539" w:rsidP="00CA353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CA3539">
        <w:rPr>
          <w:rFonts w:ascii="Arial" w:eastAsia="Times New Roman" w:hAnsi="Arial" w:cs="Arial"/>
          <w:b/>
          <w:bCs/>
          <w:color w:val="222222"/>
          <w:sz w:val="24"/>
          <w:szCs w:val="24"/>
          <w:lang w:val="en-US"/>
        </w:rPr>
        <w:t>Potential Confounders</w:t>
      </w:r>
    </w:p>
    <w:p w:rsidR="00CA3539" w:rsidRPr="00CA3539" w:rsidRDefault="00CA3539" w:rsidP="00CA3539">
      <w:pPr>
        <w:numPr>
          <w:ilvl w:val="1"/>
          <w:numId w:val="1"/>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The manuscript does not fully address potential confounding factors, such as nutritional status, inflammatory markers, or concurrent medications, which could influence both NTIS and functional outcomes.</w:t>
      </w:r>
    </w:p>
    <w:p w:rsidR="00CA3539" w:rsidRPr="00CA3539" w:rsidRDefault="00CA3539" w:rsidP="00CA3539">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CA3539">
        <w:rPr>
          <w:rFonts w:ascii="Arial" w:eastAsia="Times New Roman" w:hAnsi="Arial" w:cs="Arial"/>
          <w:b/>
          <w:bCs/>
          <w:color w:val="222222"/>
          <w:sz w:val="24"/>
          <w:szCs w:val="24"/>
          <w:lang w:val="en-US"/>
        </w:rPr>
        <w:t>Limitations Section</w:t>
      </w:r>
    </w:p>
    <w:p w:rsidR="00CA3539" w:rsidRPr="00CA3539" w:rsidRDefault="00CA3539" w:rsidP="00CA3539">
      <w:pPr>
        <w:numPr>
          <w:ilvl w:val="1"/>
          <w:numId w:val="1"/>
        </w:numPr>
        <w:shd w:val="clear" w:color="auto" w:fill="FFFFFF"/>
        <w:spacing w:before="100" w:beforeAutospacing="1" w:after="100" w:afterAutospacing="1" w:line="240" w:lineRule="auto"/>
        <w:ind w:left="1665"/>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While the lack of long-term follow-up is acknowledged, other limitations should be mentioned, including single-center design, possible selection bias, and absence of data on rehabilitation intensity.</w:t>
      </w:r>
    </w:p>
    <w:p w:rsidR="00CA3539" w:rsidRPr="00CA3539" w:rsidRDefault="00CA3539" w:rsidP="00CA3539">
      <w:pPr>
        <w:shd w:val="clear" w:color="auto" w:fill="FFFFFF"/>
        <w:spacing w:before="100" w:beforeAutospacing="1" w:after="100" w:afterAutospacing="1" w:line="240" w:lineRule="auto"/>
        <w:outlineLvl w:val="1"/>
        <w:rPr>
          <w:rFonts w:ascii="Arial" w:eastAsia="Times New Roman" w:hAnsi="Arial" w:cs="Arial"/>
          <w:b/>
          <w:bCs/>
          <w:color w:val="222222"/>
          <w:sz w:val="36"/>
          <w:szCs w:val="36"/>
          <w:lang w:val="en-US"/>
        </w:rPr>
      </w:pPr>
      <w:r w:rsidRPr="00CA3539">
        <w:rPr>
          <w:rFonts w:ascii="Arial" w:eastAsia="Times New Roman" w:hAnsi="Arial" w:cs="Arial"/>
          <w:b/>
          <w:bCs/>
          <w:color w:val="222222"/>
          <w:sz w:val="36"/>
          <w:szCs w:val="36"/>
          <w:lang w:val="en-US"/>
        </w:rPr>
        <w:t>Minor Comments</w:t>
      </w:r>
    </w:p>
    <w:p w:rsidR="00CA3539" w:rsidRPr="00CA3539" w:rsidRDefault="00CA3539" w:rsidP="00CA3539">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CA3539">
        <w:rPr>
          <w:rFonts w:ascii="Arial" w:eastAsia="Times New Roman" w:hAnsi="Arial" w:cs="Arial"/>
          <w:b/>
          <w:bCs/>
          <w:color w:val="222222"/>
          <w:sz w:val="24"/>
          <w:szCs w:val="24"/>
          <w:lang w:val="en-US"/>
        </w:rPr>
        <w:t>Language and Grammar</w:t>
      </w:r>
    </w:p>
    <w:p w:rsidR="00CA3539" w:rsidRPr="00CA3539" w:rsidRDefault="00CA3539" w:rsidP="00CA3539">
      <w:pPr>
        <w:numPr>
          <w:ilvl w:val="1"/>
          <w:numId w:val="2"/>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lastRenderedPageBreak/>
        <w:t>Several sentences could be streamlined for clarity. For example, “Functional results of the stroke patients with NTIS before starting a rehabilitation program and at the time of discharge… are lower…” could be simplified to “Stroke patients with NTIS had lower functional scores at both admission and discharge…”.</w:t>
      </w:r>
    </w:p>
    <w:p w:rsidR="00CA3539" w:rsidRPr="00CA3539" w:rsidRDefault="00CA3539" w:rsidP="00CA3539">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CA3539">
        <w:rPr>
          <w:rFonts w:ascii="Arial" w:eastAsia="Times New Roman" w:hAnsi="Arial" w:cs="Arial"/>
          <w:b/>
          <w:bCs/>
          <w:color w:val="222222"/>
          <w:sz w:val="24"/>
          <w:szCs w:val="24"/>
          <w:lang w:val="en-US"/>
        </w:rPr>
        <w:t>Units and Terminology</w:t>
      </w:r>
    </w:p>
    <w:p w:rsidR="00CA3539" w:rsidRPr="00CA3539" w:rsidRDefault="00CA3539" w:rsidP="00CA3539">
      <w:pPr>
        <w:numPr>
          <w:ilvl w:val="1"/>
          <w:numId w:val="2"/>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 xml:space="preserve">The units for hormone levels (e.g., “gr/ml”) are unusual and may be a typographical error. Typically, thyroid hormone levels are reported in </w:t>
      </w:r>
      <w:proofErr w:type="spellStart"/>
      <w:r w:rsidRPr="00CA3539">
        <w:rPr>
          <w:rFonts w:ascii="Arial" w:eastAsia="Times New Roman" w:hAnsi="Arial" w:cs="Arial"/>
          <w:color w:val="222222"/>
          <w:sz w:val="24"/>
          <w:szCs w:val="24"/>
          <w:lang w:val="en-US"/>
        </w:rPr>
        <w:t>pg</w:t>
      </w:r>
      <w:proofErr w:type="spellEnd"/>
      <w:r w:rsidRPr="00CA3539">
        <w:rPr>
          <w:rFonts w:ascii="Arial" w:eastAsia="Times New Roman" w:hAnsi="Arial" w:cs="Arial"/>
          <w:color w:val="222222"/>
          <w:sz w:val="24"/>
          <w:szCs w:val="24"/>
          <w:lang w:val="en-US"/>
        </w:rPr>
        <w:t>/mL, ng/</w:t>
      </w:r>
      <w:proofErr w:type="spellStart"/>
      <w:r w:rsidRPr="00CA3539">
        <w:rPr>
          <w:rFonts w:ascii="Arial" w:eastAsia="Times New Roman" w:hAnsi="Arial" w:cs="Arial"/>
          <w:color w:val="222222"/>
          <w:sz w:val="24"/>
          <w:szCs w:val="24"/>
          <w:lang w:val="en-US"/>
        </w:rPr>
        <w:t>dL</w:t>
      </w:r>
      <w:proofErr w:type="spellEnd"/>
      <w:r w:rsidRPr="00CA3539">
        <w:rPr>
          <w:rFonts w:ascii="Arial" w:eastAsia="Times New Roman" w:hAnsi="Arial" w:cs="Arial"/>
          <w:color w:val="222222"/>
          <w:sz w:val="24"/>
          <w:szCs w:val="24"/>
          <w:lang w:val="en-US"/>
        </w:rPr>
        <w:t>, or similar units. This should be checked against the laboratory standards.</w:t>
      </w:r>
    </w:p>
    <w:p w:rsidR="00CA3539" w:rsidRPr="00CA3539" w:rsidRDefault="00CA3539" w:rsidP="00CA3539">
      <w:pPr>
        <w:numPr>
          <w:ilvl w:val="1"/>
          <w:numId w:val="2"/>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Consistent use of NTIS vs. “</w:t>
      </w:r>
      <w:proofErr w:type="spellStart"/>
      <w:r w:rsidRPr="00CA3539">
        <w:rPr>
          <w:rFonts w:ascii="Arial" w:eastAsia="Times New Roman" w:hAnsi="Arial" w:cs="Arial"/>
          <w:color w:val="222222"/>
          <w:sz w:val="24"/>
          <w:szCs w:val="24"/>
          <w:lang w:val="en-US"/>
        </w:rPr>
        <w:t>nonthyroidal</w:t>
      </w:r>
      <w:proofErr w:type="spellEnd"/>
      <w:r w:rsidRPr="00CA3539">
        <w:rPr>
          <w:rFonts w:ascii="Arial" w:eastAsia="Times New Roman" w:hAnsi="Arial" w:cs="Arial"/>
          <w:color w:val="222222"/>
          <w:sz w:val="24"/>
          <w:szCs w:val="24"/>
          <w:lang w:val="en-US"/>
        </w:rPr>
        <w:t xml:space="preserve"> illness syndrome” is recommended.</w:t>
      </w:r>
    </w:p>
    <w:p w:rsidR="00CA3539" w:rsidRPr="00CA3539" w:rsidRDefault="00CA3539" w:rsidP="00CA3539">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CA3539">
        <w:rPr>
          <w:rFonts w:ascii="Arial" w:eastAsia="Times New Roman" w:hAnsi="Arial" w:cs="Arial"/>
          <w:b/>
          <w:bCs/>
          <w:color w:val="222222"/>
          <w:sz w:val="24"/>
          <w:szCs w:val="24"/>
          <w:lang w:val="en-US"/>
        </w:rPr>
        <w:t>Tables</w:t>
      </w:r>
    </w:p>
    <w:p w:rsidR="00CA3539" w:rsidRPr="00CA3539" w:rsidRDefault="00CA3539" w:rsidP="00CA3539">
      <w:pPr>
        <w:numPr>
          <w:ilvl w:val="1"/>
          <w:numId w:val="2"/>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Some table labels and p-value notations could be more reader-friendly. For example, using “</w:t>
      </w:r>
      <w:r w:rsidRPr="00CA3539">
        <w:rPr>
          <w:rFonts w:ascii="Arial" w:eastAsia="Times New Roman" w:hAnsi="Arial" w:cs="Arial"/>
          <w:i/>
          <w:iCs/>
          <w:color w:val="222222"/>
          <w:sz w:val="24"/>
          <w:szCs w:val="24"/>
          <w:lang w:val="en-US"/>
        </w:rPr>
        <w:t>” for significance is fine, but the legend could clearly indicate “</w:t>
      </w:r>
      <w:r w:rsidRPr="00CA3539">
        <w:rPr>
          <w:rFonts w:ascii="Arial" w:eastAsia="Times New Roman" w:hAnsi="Arial" w:cs="Arial"/>
          <w:color w:val="222222"/>
          <w:sz w:val="24"/>
          <w:szCs w:val="24"/>
          <w:lang w:val="en-US"/>
        </w:rPr>
        <w:t>: p&lt;0.05 considered significant.”</w:t>
      </w:r>
    </w:p>
    <w:p w:rsidR="00CA3539" w:rsidRPr="00CA3539" w:rsidRDefault="00CA3539" w:rsidP="00CA3539">
      <w:pPr>
        <w:numPr>
          <w:ilvl w:val="1"/>
          <w:numId w:val="2"/>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Table 3 reports prevalence percentages for NTIS in acute vs. subacute patients, but these figures are not explicitly labeled in the table.</w:t>
      </w:r>
    </w:p>
    <w:p w:rsidR="00CA3539" w:rsidRPr="00CA3539" w:rsidRDefault="00CA3539" w:rsidP="00CA3539">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CA3539">
        <w:rPr>
          <w:rFonts w:ascii="Arial" w:eastAsia="Times New Roman" w:hAnsi="Arial" w:cs="Arial"/>
          <w:b/>
          <w:bCs/>
          <w:color w:val="222222"/>
          <w:sz w:val="24"/>
          <w:szCs w:val="24"/>
          <w:lang w:val="en-US"/>
        </w:rPr>
        <w:t>References</w:t>
      </w:r>
    </w:p>
    <w:p w:rsidR="00CA3539" w:rsidRPr="00CA3539" w:rsidRDefault="00CA3539" w:rsidP="00CA3539">
      <w:pPr>
        <w:numPr>
          <w:ilvl w:val="1"/>
          <w:numId w:val="2"/>
        </w:numPr>
        <w:shd w:val="clear" w:color="auto" w:fill="FFFFFF"/>
        <w:spacing w:before="100" w:beforeAutospacing="1" w:after="100" w:afterAutospacing="1" w:line="240" w:lineRule="auto"/>
        <w:ind w:left="1890"/>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Several references appear as “ADDIN EN.CITE” in the text, likely due to citation software errors. These need to be corrected before publication.</w:t>
      </w:r>
    </w:p>
    <w:p w:rsidR="00CA3539" w:rsidRPr="00CA3539" w:rsidRDefault="00CA3539" w:rsidP="00CA3539">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val="en-US"/>
        </w:rPr>
      </w:pPr>
      <w:r w:rsidRPr="00CA3539">
        <w:rPr>
          <w:rFonts w:ascii="Arial" w:eastAsia="Times New Roman" w:hAnsi="Arial" w:cs="Arial"/>
          <w:b/>
          <w:bCs/>
          <w:color w:val="222222"/>
          <w:sz w:val="24"/>
          <w:szCs w:val="24"/>
          <w:lang w:val="en-US"/>
        </w:rPr>
        <w:t>Abstract</w:t>
      </w:r>
    </w:p>
    <w:p w:rsidR="00CA3539" w:rsidRPr="00CA3539" w:rsidRDefault="00CA3539" w:rsidP="00CA3539">
      <w:pPr>
        <w:numPr>
          <w:ilvl w:val="1"/>
          <w:numId w:val="2"/>
        </w:numPr>
        <w:shd w:val="clear" w:color="auto" w:fill="FFFFFF"/>
        <w:spacing w:before="100" w:beforeAutospacing="1" w:after="100" w:afterAutospacing="1" w:line="240" w:lineRule="auto"/>
        <w:ind w:left="1665"/>
        <w:rPr>
          <w:rFonts w:ascii="Arial" w:eastAsia="Times New Roman" w:hAnsi="Arial" w:cs="Arial"/>
          <w:color w:val="222222"/>
          <w:sz w:val="24"/>
          <w:szCs w:val="24"/>
          <w:lang w:val="en-US"/>
        </w:rPr>
      </w:pPr>
      <w:r w:rsidRPr="00CA3539">
        <w:rPr>
          <w:rFonts w:ascii="Arial" w:eastAsia="Times New Roman" w:hAnsi="Arial" w:cs="Arial"/>
          <w:color w:val="222222"/>
          <w:sz w:val="24"/>
          <w:szCs w:val="24"/>
          <w:lang w:val="en-US"/>
        </w:rPr>
        <w:t>The abstract could be strengthened by including exact NTIS prevalence figures for acute vs. subacute groups and the key regression finding (fT3’s independent association with length of stay).</w:t>
      </w:r>
    </w:p>
    <w:p w:rsidR="009344FF" w:rsidRDefault="009344FF" w:rsidP="009344FF"/>
    <w:p w:rsidR="000F2F46" w:rsidRDefault="009344FF" w:rsidP="009344FF">
      <w:pPr>
        <w:rPr>
          <w:b/>
          <w:u w:val="single"/>
        </w:rPr>
      </w:pPr>
      <w:r w:rsidRPr="009344FF">
        <w:rPr>
          <w:b/>
          <w:u w:val="single"/>
        </w:rPr>
        <w:t>Editor’s Details:</w:t>
      </w:r>
    </w:p>
    <w:p w:rsidR="00CA3539" w:rsidRPr="00CA3539" w:rsidRDefault="00CA3539" w:rsidP="00CA3539">
      <w:pPr>
        <w:spacing w:after="0" w:line="240" w:lineRule="auto"/>
        <w:rPr>
          <w:rFonts w:ascii="Cambria" w:eastAsia="Times New Roman" w:hAnsi="Cambria" w:cs="Arial"/>
          <w:sz w:val="24"/>
          <w:szCs w:val="24"/>
          <w:lang w:val="en-US"/>
        </w:rPr>
      </w:pPr>
      <w:bookmarkStart w:id="0" w:name="_GoBack"/>
      <w:r>
        <w:rPr>
          <w:rFonts w:ascii="Cambria" w:eastAsia="Times New Roman" w:hAnsi="Cambria" w:cs="Arial"/>
          <w:sz w:val="24"/>
          <w:szCs w:val="24"/>
          <w:lang w:val="en-US"/>
        </w:rPr>
        <w:t xml:space="preserve">Dr. </w:t>
      </w:r>
      <w:proofErr w:type="spellStart"/>
      <w:r>
        <w:rPr>
          <w:rFonts w:ascii="Cambria" w:eastAsia="Times New Roman" w:hAnsi="Cambria" w:cs="Arial"/>
          <w:sz w:val="24"/>
          <w:szCs w:val="24"/>
          <w:lang w:val="en-US"/>
        </w:rPr>
        <w:t>Emmanouil</w:t>
      </w:r>
      <w:proofErr w:type="spellEnd"/>
      <w:r>
        <w:rPr>
          <w:rFonts w:ascii="Cambria" w:eastAsia="Times New Roman" w:hAnsi="Cambria" w:cs="Arial"/>
          <w:sz w:val="24"/>
          <w:szCs w:val="24"/>
          <w:lang w:val="en-US"/>
        </w:rPr>
        <w:t xml:space="preserve"> </w:t>
      </w:r>
      <w:proofErr w:type="spellStart"/>
      <w:r>
        <w:rPr>
          <w:rFonts w:ascii="Cambria" w:eastAsia="Times New Roman" w:hAnsi="Cambria" w:cs="Arial"/>
          <w:sz w:val="24"/>
          <w:szCs w:val="24"/>
          <w:lang w:val="en-US"/>
        </w:rPr>
        <w:t>Magiorkinis</w:t>
      </w:r>
      <w:proofErr w:type="spellEnd"/>
      <w:r>
        <w:rPr>
          <w:rFonts w:ascii="Cambria" w:eastAsia="Times New Roman" w:hAnsi="Cambria" w:cs="Arial"/>
          <w:sz w:val="24"/>
          <w:szCs w:val="24"/>
          <w:lang w:val="en-US"/>
        </w:rPr>
        <w:t xml:space="preserve">, </w:t>
      </w:r>
      <w:r w:rsidRPr="00CA3539">
        <w:rPr>
          <w:rFonts w:ascii="Cambria" w:eastAsia="Times New Roman" w:hAnsi="Cambria" w:cs="Arial"/>
          <w:sz w:val="24"/>
          <w:szCs w:val="24"/>
          <w:lang w:val="en-US"/>
        </w:rPr>
        <w:t>Metaxas Memorial Anticancer Hospital,</w:t>
      </w:r>
      <w:r w:rsidRPr="00CA3539">
        <w:t xml:space="preserve"> </w:t>
      </w:r>
      <w:r w:rsidRPr="00CA3539">
        <w:rPr>
          <w:rFonts w:ascii="Cambria" w:eastAsia="Times New Roman" w:hAnsi="Cambria" w:cs="Arial"/>
          <w:sz w:val="24"/>
          <w:szCs w:val="24"/>
          <w:lang w:val="en-US"/>
        </w:rPr>
        <w:t>Greece</w:t>
      </w:r>
    </w:p>
    <w:bookmarkEnd w:id="0"/>
    <w:p w:rsidR="00CA3539" w:rsidRPr="009344FF" w:rsidRDefault="00CA3539" w:rsidP="009344FF">
      <w:pPr>
        <w:rPr>
          <w:b/>
          <w:u w:val="single"/>
        </w:rPr>
      </w:pPr>
    </w:p>
    <w:p w:rsidR="006334F6" w:rsidRPr="009344FF" w:rsidRDefault="006334F6">
      <w:pPr>
        <w:rPr>
          <w:b/>
          <w:u w:val="single"/>
        </w:rPr>
      </w:pPr>
    </w:p>
    <w:sectPr w:rsidR="006334F6"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84578"/>
    <w:multiLevelType w:val="multilevel"/>
    <w:tmpl w:val="8B022D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B365B3"/>
    <w:multiLevelType w:val="multilevel"/>
    <w:tmpl w:val="8F566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96"/>
    <w:rsid w:val="002C0B2C"/>
    <w:rsid w:val="006334F6"/>
    <w:rsid w:val="009344FF"/>
    <w:rsid w:val="009F328F"/>
    <w:rsid w:val="00A72896"/>
    <w:rsid w:val="00CA35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9A1BE-7F22-49F7-A918-4CD56965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450862">
      <w:bodyDiv w:val="1"/>
      <w:marLeft w:val="0"/>
      <w:marRight w:val="0"/>
      <w:marTop w:val="0"/>
      <w:marBottom w:val="0"/>
      <w:divBdr>
        <w:top w:val="none" w:sz="0" w:space="0" w:color="auto"/>
        <w:left w:val="none" w:sz="0" w:space="0" w:color="auto"/>
        <w:bottom w:val="none" w:sz="0" w:space="0" w:color="auto"/>
        <w:right w:val="none" w:sz="0" w:space="0" w:color="auto"/>
      </w:divBdr>
      <w:divsChild>
        <w:div w:id="1817649553">
          <w:marLeft w:val="0"/>
          <w:marRight w:val="0"/>
          <w:marTop w:val="0"/>
          <w:marBottom w:val="0"/>
          <w:divBdr>
            <w:top w:val="none" w:sz="0" w:space="0" w:color="auto"/>
            <w:left w:val="none" w:sz="0" w:space="0" w:color="auto"/>
            <w:bottom w:val="none" w:sz="0" w:space="0" w:color="auto"/>
            <w:right w:val="none" w:sz="0" w:space="0" w:color="auto"/>
          </w:divBdr>
        </w:div>
      </w:divsChild>
    </w:div>
    <w:div w:id="1125660261">
      <w:bodyDiv w:val="1"/>
      <w:marLeft w:val="0"/>
      <w:marRight w:val="0"/>
      <w:marTop w:val="0"/>
      <w:marBottom w:val="0"/>
      <w:divBdr>
        <w:top w:val="none" w:sz="0" w:space="0" w:color="auto"/>
        <w:left w:val="none" w:sz="0" w:space="0" w:color="auto"/>
        <w:bottom w:val="none" w:sz="0" w:space="0" w:color="auto"/>
        <w:right w:val="none" w:sz="0" w:space="0" w:color="auto"/>
      </w:divBdr>
      <w:divsChild>
        <w:div w:id="255673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CPU 1117</cp:lastModifiedBy>
  <cp:revision>4</cp:revision>
  <dcterms:created xsi:type="dcterms:W3CDTF">2025-02-19T08:37:00Z</dcterms:created>
  <dcterms:modified xsi:type="dcterms:W3CDTF">2025-09-02T10:03:00Z</dcterms:modified>
</cp:coreProperties>
</file>