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D6210" w:rsidRDefault="009344FF" w:rsidP="009344FF">
      <w:pPr>
        <w:rPr>
          <w:rFonts w:ascii="Arial" w:hAnsi="Arial" w:cs="Arial"/>
          <w:b/>
          <w:sz w:val="20"/>
          <w:u w:val="single"/>
        </w:rPr>
      </w:pPr>
      <w:r w:rsidRPr="00ED6210">
        <w:rPr>
          <w:rFonts w:ascii="Arial" w:hAnsi="Arial" w:cs="Arial"/>
          <w:b/>
          <w:sz w:val="20"/>
          <w:u w:val="single"/>
        </w:rPr>
        <w:t>Editor’s Comment:</w:t>
      </w:r>
    </w:p>
    <w:p w:rsidR="009344FF" w:rsidRPr="00ED6210" w:rsidRDefault="00C1709E" w:rsidP="009344FF">
      <w:pPr>
        <w:rPr>
          <w:rFonts w:ascii="Arial" w:hAnsi="Arial" w:cs="Arial"/>
          <w:sz w:val="20"/>
        </w:rPr>
      </w:pPr>
      <w:r w:rsidRPr="00ED6210">
        <w:rPr>
          <w:rFonts w:ascii="Arial" w:hAnsi="Arial" w:cs="Arial"/>
          <w:sz w:val="20"/>
        </w:rPr>
        <w:t>I hope this message finds you well. The study focused on the emergence depth of weed seedlings. It is important knowledge for effective weed control. Based on the revision of this manuscript and the decisions of the reviewers, the revised version of this manuscript is accepted for publication.</w:t>
      </w:r>
    </w:p>
    <w:p w:rsidR="000F2F46" w:rsidRPr="00ED6210" w:rsidRDefault="009344FF" w:rsidP="009344FF">
      <w:pPr>
        <w:rPr>
          <w:rFonts w:ascii="Arial" w:hAnsi="Arial" w:cs="Arial"/>
          <w:b/>
          <w:sz w:val="20"/>
          <w:u w:val="single"/>
        </w:rPr>
      </w:pPr>
      <w:r w:rsidRPr="00ED6210">
        <w:rPr>
          <w:rFonts w:ascii="Arial" w:hAnsi="Arial" w:cs="Arial"/>
          <w:b/>
          <w:sz w:val="20"/>
          <w:u w:val="single"/>
        </w:rPr>
        <w:t>Editor’s Details:</w:t>
      </w:r>
    </w:p>
    <w:p w:rsidR="00C1709E" w:rsidRPr="00ED6210" w:rsidRDefault="00C1709E" w:rsidP="009344FF">
      <w:pPr>
        <w:rPr>
          <w:rFonts w:ascii="Arial" w:hAnsi="Arial" w:cs="Arial"/>
          <w:sz w:val="20"/>
        </w:rPr>
      </w:pPr>
      <w:r w:rsidRPr="00ED6210">
        <w:rPr>
          <w:rFonts w:ascii="Arial" w:hAnsi="Arial" w:cs="Arial"/>
          <w:sz w:val="20"/>
        </w:rPr>
        <w:t xml:space="preserve">Prof. </w:t>
      </w:r>
      <w:proofErr w:type="spellStart"/>
      <w:r w:rsidRPr="00ED6210">
        <w:rPr>
          <w:rFonts w:ascii="Arial" w:hAnsi="Arial" w:cs="Arial"/>
          <w:sz w:val="20"/>
        </w:rPr>
        <w:t>Nesreen</w:t>
      </w:r>
      <w:proofErr w:type="spellEnd"/>
      <w:r w:rsidRPr="00ED6210">
        <w:rPr>
          <w:rFonts w:ascii="Arial" w:hAnsi="Arial" w:cs="Arial"/>
          <w:sz w:val="20"/>
        </w:rPr>
        <w:t xml:space="preserve"> </w:t>
      </w:r>
      <w:proofErr w:type="spellStart"/>
      <w:r w:rsidRPr="00ED6210">
        <w:rPr>
          <w:rFonts w:ascii="Arial" w:hAnsi="Arial" w:cs="Arial"/>
          <w:sz w:val="20"/>
        </w:rPr>
        <w:t>Houssien</w:t>
      </w:r>
      <w:proofErr w:type="spellEnd"/>
      <w:r w:rsidRPr="00ED6210">
        <w:rPr>
          <w:rFonts w:ascii="Arial" w:hAnsi="Arial" w:cs="Arial"/>
          <w:sz w:val="20"/>
        </w:rPr>
        <w:t xml:space="preserve"> Ahmed </w:t>
      </w:r>
      <w:proofErr w:type="spellStart"/>
      <w:r w:rsidRPr="00ED6210">
        <w:rPr>
          <w:rFonts w:ascii="Arial" w:hAnsi="Arial" w:cs="Arial"/>
          <w:sz w:val="20"/>
        </w:rPr>
        <w:t>Abo</w:t>
      </w:r>
      <w:bookmarkStart w:id="0" w:name="_GoBack"/>
      <w:bookmarkEnd w:id="0"/>
      <w:r w:rsidRPr="00ED6210">
        <w:rPr>
          <w:rFonts w:ascii="Arial" w:hAnsi="Arial" w:cs="Arial"/>
          <w:sz w:val="20"/>
        </w:rPr>
        <w:t>u</w:t>
      </w:r>
      <w:proofErr w:type="spellEnd"/>
      <w:r w:rsidRPr="00ED6210">
        <w:rPr>
          <w:rFonts w:ascii="Arial" w:hAnsi="Arial" w:cs="Arial"/>
          <w:sz w:val="20"/>
        </w:rPr>
        <w:t>-Baker, National Research Centre, Egypt</w:t>
      </w:r>
    </w:p>
    <w:sectPr w:rsidR="00C1709E" w:rsidRPr="00ED6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1709E"/>
    <w:rsid w:val="00ED62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A48D"/>
  <w15:docId w15:val="{693367B0-0BC8-4408-A144-BA5E419E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2025-09-09T10:32:00Z</dcterms:modified>
</cp:coreProperties>
</file>