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0AAF4" w14:textId="77777777" w:rsidR="009344FF" w:rsidRPr="00546A42" w:rsidRDefault="009344FF" w:rsidP="009344FF">
      <w:pPr>
        <w:rPr>
          <w:rFonts w:ascii="Arial" w:hAnsi="Arial" w:cs="Arial"/>
          <w:b/>
          <w:sz w:val="20"/>
          <w:szCs w:val="20"/>
          <w:u w:val="single"/>
        </w:rPr>
      </w:pPr>
      <w:r w:rsidRPr="00546A42">
        <w:rPr>
          <w:rFonts w:ascii="Arial" w:hAnsi="Arial" w:cs="Arial"/>
          <w:b/>
          <w:sz w:val="20"/>
          <w:szCs w:val="20"/>
          <w:u w:val="single"/>
        </w:rPr>
        <w:t>Editor’s Comment:</w:t>
      </w:r>
    </w:p>
    <w:p w14:paraId="78E01C94" w14:textId="5784BA61" w:rsidR="00546A42" w:rsidRPr="00546A42" w:rsidRDefault="00546A42" w:rsidP="00546A42">
      <w:pPr>
        <w:rPr>
          <w:rFonts w:ascii="Arial" w:hAnsi="Arial" w:cs="Arial"/>
          <w:sz w:val="20"/>
          <w:szCs w:val="20"/>
        </w:rPr>
      </w:pPr>
      <w:r w:rsidRPr="00546A42">
        <w:rPr>
          <w:rFonts w:ascii="Arial" w:hAnsi="Arial" w:cs="Arial"/>
          <w:sz w:val="20"/>
          <w:szCs w:val="20"/>
        </w:rPr>
        <w:t xml:space="preserve">This study aims to evaluate the impact of Intravascular imaging (IVI) and </w:t>
      </w:r>
      <w:proofErr w:type="spellStart"/>
      <w:r w:rsidRPr="00546A42">
        <w:rPr>
          <w:rFonts w:ascii="Arial" w:hAnsi="Arial" w:cs="Arial"/>
          <w:sz w:val="20"/>
          <w:szCs w:val="20"/>
        </w:rPr>
        <w:t>angography</w:t>
      </w:r>
      <w:proofErr w:type="spellEnd"/>
      <w:r w:rsidRPr="00546A42">
        <w:rPr>
          <w:rFonts w:ascii="Arial" w:hAnsi="Arial" w:cs="Arial"/>
          <w:sz w:val="20"/>
          <w:szCs w:val="20"/>
        </w:rPr>
        <w:t xml:space="preserve"> in guiding stent size and vessel wall dissection in patients undergoing percutaneous coronary intervention (PCI).This study showed that larger stents were deployed, and there was a lower incidence of vessel wall dissection in imaging-guided PCI. The study also provides sufficient evidence to demonstrate that intravascular imaging is superior to angiography in determining the appropriate stent size (diameter and length) and has a lower occurrence of dissection due to its higher resolution and precision during Angioplasty. However, the utility of intravascular imaging in real-time practice is low due to factors such as limited availability, cost constraints, increased procedure time and complexity, operator training and experience, perception of limited benefit, and guideline vs practice gap. </w:t>
      </w:r>
      <w:proofErr w:type="spellStart"/>
      <w:r w:rsidRPr="00546A42">
        <w:rPr>
          <w:rFonts w:ascii="Arial" w:hAnsi="Arial" w:cs="Arial"/>
          <w:sz w:val="20"/>
          <w:szCs w:val="20"/>
        </w:rPr>
        <w:t>THis</w:t>
      </w:r>
      <w:proofErr w:type="spellEnd"/>
      <w:r w:rsidRPr="00546A42">
        <w:rPr>
          <w:rFonts w:ascii="Arial" w:hAnsi="Arial" w:cs="Arial"/>
          <w:sz w:val="20"/>
          <w:szCs w:val="20"/>
        </w:rPr>
        <w:t xml:space="preserve"> is indeed an important study from the clinicians point of view.</w:t>
      </w:r>
    </w:p>
    <w:p w14:paraId="48B55732" w14:textId="19EEF9E0" w:rsidR="00546A42" w:rsidRPr="00546A42" w:rsidRDefault="00546A42" w:rsidP="00546A42">
      <w:pPr>
        <w:rPr>
          <w:rFonts w:ascii="Arial" w:hAnsi="Arial" w:cs="Arial"/>
          <w:sz w:val="20"/>
          <w:szCs w:val="20"/>
        </w:rPr>
      </w:pPr>
      <w:r w:rsidRPr="00546A42">
        <w:rPr>
          <w:rFonts w:ascii="Arial" w:hAnsi="Arial" w:cs="Arial"/>
          <w:sz w:val="20"/>
          <w:szCs w:val="20"/>
        </w:rPr>
        <w:t>With due consideration to the reviewer's comments and the revisions made, the decision on the manuscript for the Asian Journal of Cardiology Research is Accepted.</w:t>
      </w:r>
    </w:p>
    <w:p w14:paraId="615B22D0" w14:textId="77777777" w:rsidR="009344FF" w:rsidRPr="00546A42" w:rsidRDefault="009344FF" w:rsidP="009344FF">
      <w:pPr>
        <w:rPr>
          <w:rFonts w:ascii="Arial" w:hAnsi="Arial" w:cs="Arial"/>
          <w:sz w:val="20"/>
          <w:szCs w:val="20"/>
        </w:rPr>
      </w:pPr>
    </w:p>
    <w:p w14:paraId="00536D0B" w14:textId="77777777" w:rsidR="00000000" w:rsidRPr="00546A42" w:rsidRDefault="009344FF" w:rsidP="009344FF">
      <w:pPr>
        <w:rPr>
          <w:rFonts w:ascii="Arial" w:hAnsi="Arial" w:cs="Arial"/>
          <w:b/>
          <w:sz w:val="20"/>
          <w:szCs w:val="20"/>
          <w:u w:val="single"/>
        </w:rPr>
      </w:pPr>
      <w:r w:rsidRPr="00546A42">
        <w:rPr>
          <w:rFonts w:ascii="Arial" w:hAnsi="Arial" w:cs="Arial"/>
          <w:b/>
          <w:sz w:val="20"/>
          <w:szCs w:val="20"/>
          <w:u w:val="single"/>
        </w:rPr>
        <w:t>Editor’s Details:</w:t>
      </w:r>
    </w:p>
    <w:p w14:paraId="49DFB20B" w14:textId="7AA3C4B8" w:rsidR="00546A42" w:rsidRPr="00546A42" w:rsidRDefault="00546A42" w:rsidP="009344FF">
      <w:pPr>
        <w:rPr>
          <w:rFonts w:ascii="Arial" w:hAnsi="Arial" w:cs="Arial"/>
          <w:bCs/>
          <w:sz w:val="20"/>
          <w:szCs w:val="20"/>
        </w:rPr>
      </w:pPr>
      <w:bookmarkStart w:id="0" w:name="_Hlk209189902"/>
      <w:r w:rsidRPr="00546A42">
        <w:rPr>
          <w:rFonts w:ascii="Arial" w:hAnsi="Arial" w:cs="Arial"/>
          <w:bCs/>
          <w:sz w:val="20"/>
          <w:szCs w:val="20"/>
        </w:rPr>
        <w:t>Prof. Abha Chandra</w:t>
      </w:r>
      <w:r w:rsidRPr="00546A42">
        <w:rPr>
          <w:rFonts w:ascii="Arial" w:hAnsi="Arial" w:cs="Arial"/>
          <w:bCs/>
          <w:sz w:val="20"/>
          <w:szCs w:val="20"/>
        </w:rPr>
        <w:t xml:space="preserve">, </w:t>
      </w:r>
      <w:r w:rsidRPr="00546A42">
        <w:rPr>
          <w:rFonts w:ascii="Arial" w:hAnsi="Arial" w:cs="Arial"/>
          <w:bCs/>
          <w:sz w:val="20"/>
          <w:szCs w:val="20"/>
        </w:rPr>
        <w:t>Integral University, India</w:t>
      </w:r>
      <w:bookmarkEnd w:id="0"/>
    </w:p>
    <w:sectPr w:rsidR="00546A42" w:rsidRPr="00546A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546A42"/>
    <w:rsid w:val="009344FF"/>
    <w:rsid w:val="009F328F"/>
    <w:rsid w:val="00A72896"/>
    <w:rsid w:val="00F706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A71D"/>
  <w15:docId w15:val="{8044F167-3A52-4D87-AD4A-9709BFD75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1024</Characters>
  <Application>Microsoft Office Word</Application>
  <DocSecurity>0</DocSecurity>
  <Lines>8</Lines>
  <Paragraphs>2</Paragraphs>
  <ScaleCrop>false</ScaleCrop>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3</cp:revision>
  <dcterms:created xsi:type="dcterms:W3CDTF">2025-02-19T08:37:00Z</dcterms:created>
  <dcterms:modified xsi:type="dcterms:W3CDTF">2025-09-19T10:28:00Z</dcterms:modified>
</cp:coreProperties>
</file>