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DF6BF" w14:textId="7574413D" w:rsidR="00073FDD" w:rsidRPr="00784A19" w:rsidRDefault="00F67591" w:rsidP="00515B7D">
      <w:pPr>
        <w:jc w:val="both"/>
        <w:rPr>
          <w:rFonts w:ascii="Times New Roman" w:hAnsi="Times New Roman" w:cs="Times New Roman"/>
          <w:b/>
          <w:bCs/>
          <w:sz w:val="32"/>
          <w:szCs w:val="24"/>
        </w:rPr>
      </w:pPr>
      <w:bookmarkStart w:id="0" w:name="_Hlk204852488"/>
      <w:bookmarkEnd w:id="0"/>
      <w:r w:rsidRPr="00784A19">
        <w:rPr>
          <w:rFonts w:ascii="Times New Roman" w:hAnsi="Times New Roman" w:cs="Times New Roman"/>
          <w:b/>
          <w:bCs/>
          <w:sz w:val="32"/>
          <w:szCs w:val="24"/>
        </w:rPr>
        <w:t xml:space="preserve">Seasonal Incidence and Management of European Foulbrood Diseases in </w:t>
      </w:r>
      <w:proofErr w:type="spellStart"/>
      <w:r w:rsidRPr="00784A19">
        <w:rPr>
          <w:rFonts w:ascii="Times New Roman" w:hAnsi="Times New Roman" w:cs="Times New Roman"/>
          <w:b/>
          <w:bCs/>
          <w:i/>
          <w:iCs/>
          <w:sz w:val="32"/>
          <w:szCs w:val="24"/>
        </w:rPr>
        <w:t>Apis</w:t>
      </w:r>
      <w:proofErr w:type="spellEnd"/>
      <w:r w:rsidRPr="00784A19">
        <w:rPr>
          <w:rFonts w:ascii="Times New Roman" w:hAnsi="Times New Roman" w:cs="Times New Roman"/>
          <w:b/>
          <w:bCs/>
          <w:i/>
          <w:iCs/>
          <w:sz w:val="32"/>
          <w:szCs w:val="24"/>
        </w:rPr>
        <w:t xml:space="preserve"> Mellifera</w:t>
      </w:r>
      <w:r w:rsidRPr="00784A19">
        <w:rPr>
          <w:rFonts w:ascii="Times New Roman" w:hAnsi="Times New Roman" w:cs="Times New Roman"/>
          <w:b/>
          <w:bCs/>
          <w:sz w:val="32"/>
          <w:szCs w:val="24"/>
        </w:rPr>
        <w:t xml:space="preserve"> L. Colonies of </w:t>
      </w:r>
      <w:proofErr w:type="spellStart"/>
      <w:r w:rsidRPr="00784A19">
        <w:rPr>
          <w:rFonts w:ascii="Times New Roman" w:hAnsi="Times New Roman" w:cs="Times New Roman"/>
          <w:b/>
          <w:bCs/>
          <w:sz w:val="32"/>
          <w:szCs w:val="24"/>
        </w:rPr>
        <w:t>Kangra</w:t>
      </w:r>
      <w:proofErr w:type="spellEnd"/>
      <w:r w:rsidRPr="00784A19">
        <w:rPr>
          <w:rFonts w:ascii="Times New Roman" w:hAnsi="Times New Roman" w:cs="Times New Roman"/>
          <w:b/>
          <w:bCs/>
          <w:sz w:val="32"/>
          <w:szCs w:val="24"/>
        </w:rPr>
        <w:t xml:space="preserve"> Valley of Himachal Pradesh</w:t>
      </w:r>
      <w:r w:rsidR="00380C74" w:rsidRPr="00784A19">
        <w:rPr>
          <w:rFonts w:ascii="Times New Roman" w:hAnsi="Times New Roman" w:cs="Times New Roman"/>
          <w:b/>
          <w:bCs/>
          <w:sz w:val="32"/>
          <w:szCs w:val="24"/>
        </w:rPr>
        <w:t>, India</w:t>
      </w:r>
    </w:p>
    <w:p w14:paraId="51BB8424" w14:textId="73418557" w:rsidR="00CD791E" w:rsidRPr="003F2E32" w:rsidRDefault="00CD791E" w:rsidP="00515B7D">
      <w:pPr>
        <w:jc w:val="both"/>
        <w:rPr>
          <w:rFonts w:ascii="Times New Roman" w:hAnsi="Times New Roman" w:cs="Times New Roman"/>
          <w:sz w:val="24"/>
          <w:szCs w:val="24"/>
        </w:rPr>
      </w:pPr>
    </w:p>
    <w:p w14:paraId="33A55B69" w14:textId="77777777" w:rsidR="00FC7F07" w:rsidRPr="003F2E32" w:rsidRDefault="00FC7F07" w:rsidP="00515B7D">
      <w:pPr>
        <w:jc w:val="both"/>
        <w:rPr>
          <w:rFonts w:ascii="Times New Roman" w:hAnsi="Times New Roman" w:cs="Times New Roman"/>
          <w:sz w:val="24"/>
          <w:szCs w:val="24"/>
        </w:rPr>
      </w:pPr>
    </w:p>
    <w:p w14:paraId="3F611B2E" w14:textId="3CF58F50" w:rsidR="00CD791E" w:rsidRPr="003F2E32" w:rsidRDefault="00CD791E"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ABSTRACT</w:t>
      </w:r>
    </w:p>
    <w:p w14:paraId="2A24BE97" w14:textId="18DFC112" w:rsidR="00294FD3" w:rsidRPr="003F2E32" w:rsidRDefault="003422AC"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The introduction of the European honey bee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into Asia has contributed to the spread of various pathogens, including </w:t>
      </w:r>
      <w:proofErr w:type="spellStart"/>
      <w:r w:rsidRPr="003F2E32">
        <w:rPr>
          <w:rFonts w:ascii="Times New Roman" w:hAnsi="Times New Roman" w:cs="Times New Roman"/>
          <w:i/>
          <w:iCs/>
          <w:sz w:val="24"/>
          <w:szCs w:val="24"/>
        </w:rPr>
        <w:t>Acarapis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woodi</w:t>
      </w:r>
      <w:proofErr w:type="spellEnd"/>
      <w:r w:rsidRPr="003F2E32">
        <w:rPr>
          <w:rFonts w:ascii="Times New Roman" w:hAnsi="Times New Roman" w:cs="Times New Roman"/>
          <w:sz w:val="24"/>
          <w:szCs w:val="24"/>
        </w:rPr>
        <w:t xml:space="preserve">, European foulbrood (EFB), and Sac brood. The </w:t>
      </w:r>
      <w:r w:rsidR="00237E1C" w:rsidRPr="003F2E32">
        <w:rPr>
          <w:rFonts w:ascii="Times New Roman" w:hAnsi="Times New Roman" w:cs="Times New Roman"/>
          <w:sz w:val="24"/>
          <w:szCs w:val="24"/>
        </w:rPr>
        <w:t>study aims</w:t>
      </w:r>
      <w:r w:rsidRPr="003F2E32">
        <w:rPr>
          <w:rFonts w:ascii="Times New Roman" w:hAnsi="Times New Roman" w:cs="Times New Roman"/>
          <w:sz w:val="24"/>
          <w:szCs w:val="24"/>
        </w:rPr>
        <w:t xml:space="preserve"> to </w:t>
      </w:r>
      <w:r w:rsidR="00237E1C" w:rsidRPr="003F2E32">
        <w:rPr>
          <w:rFonts w:ascii="Times New Roman" w:hAnsi="Times New Roman" w:cs="Times New Roman"/>
          <w:sz w:val="24"/>
          <w:szCs w:val="24"/>
        </w:rPr>
        <w:t xml:space="preserve">seasonal incidence and management of European foulbrood diseases in </w:t>
      </w:r>
      <w:proofErr w:type="spellStart"/>
      <w:r w:rsidR="00237E1C" w:rsidRPr="003F2E32">
        <w:rPr>
          <w:rFonts w:ascii="Times New Roman" w:hAnsi="Times New Roman" w:cs="Times New Roman"/>
          <w:i/>
          <w:iCs/>
          <w:sz w:val="24"/>
          <w:szCs w:val="24"/>
        </w:rPr>
        <w:t>Apis</w:t>
      </w:r>
      <w:proofErr w:type="spellEnd"/>
      <w:r w:rsidR="00237E1C" w:rsidRPr="003F2E32">
        <w:rPr>
          <w:rFonts w:ascii="Times New Roman" w:hAnsi="Times New Roman" w:cs="Times New Roman"/>
          <w:i/>
          <w:iCs/>
          <w:sz w:val="24"/>
          <w:szCs w:val="24"/>
        </w:rPr>
        <w:t xml:space="preserve"> mellifera</w:t>
      </w:r>
      <w:r w:rsidR="00237E1C" w:rsidRPr="003F2E32">
        <w:rPr>
          <w:rFonts w:ascii="Times New Roman" w:hAnsi="Times New Roman" w:cs="Times New Roman"/>
          <w:sz w:val="24"/>
          <w:szCs w:val="24"/>
        </w:rPr>
        <w:t xml:space="preserve"> L. Colonies of </w:t>
      </w:r>
      <w:proofErr w:type="spellStart"/>
      <w:r w:rsidR="00237E1C" w:rsidRPr="003F2E32">
        <w:rPr>
          <w:rFonts w:ascii="Times New Roman" w:hAnsi="Times New Roman" w:cs="Times New Roman"/>
          <w:sz w:val="24"/>
          <w:szCs w:val="24"/>
        </w:rPr>
        <w:t>Kangra</w:t>
      </w:r>
      <w:proofErr w:type="spellEnd"/>
      <w:r w:rsidR="00237E1C" w:rsidRPr="003F2E32">
        <w:rPr>
          <w:rFonts w:ascii="Times New Roman" w:hAnsi="Times New Roman" w:cs="Times New Roman"/>
          <w:sz w:val="24"/>
          <w:szCs w:val="24"/>
        </w:rPr>
        <w:t xml:space="preserve"> Valley of Himachal Pradesh. </w:t>
      </w:r>
      <w:r w:rsidR="00294FD3" w:rsidRPr="003F2E32">
        <w:rPr>
          <w:rFonts w:ascii="Times New Roman" w:hAnsi="Times New Roman" w:cs="Times New Roman"/>
          <w:sz w:val="24"/>
          <w:szCs w:val="24"/>
        </w:rPr>
        <w:t xml:space="preserve">The present study, conducted from July 2024 to June 2025 in both the stationary apiaries of </w:t>
      </w:r>
      <w:proofErr w:type="spellStart"/>
      <w:r w:rsidR="00294FD3" w:rsidRPr="003F2E32">
        <w:rPr>
          <w:rFonts w:ascii="Times New Roman" w:hAnsi="Times New Roman" w:cs="Times New Roman"/>
          <w:sz w:val="24"/>
          <w:szCs w:val="24"/>
        </w:rPr>
        <w:t>Kangra</w:t>
      </w:r>
      <w:proofErr w:type="spellEnd"/>
      <w:r w:rsidR="00294FD3" w:rsidRPr="003F2E32">
        <w:rPr>
          <w:rFonts w:ascii="Times New Roman" w:hAnsi="Times New Roman" w:cs="Times New Roman"/>
          <w:sz w:val="24"/>
          <w:szCs w:val="24"/>
        </w:rPr>
        <w:t xml:space="preserve"> Valley (Himachal Pradesh) and migratory regions of </w:t>
      </w:r>
      <w:proofErr w:type="spellStart"/>
      <w:r w:rsidR="00294FD3" w:rsidRPr="003F2E32">
        <w:rPr>
          <w:rFonts w:ascii="Times New Roman" w:hAnsi="Times New Roman" w:cs="Times New Roman"/>
          <w:sz w:val="24"/>
          <w:szCs w:val="24"/>
        </w:rPr>
        <w:t>Anupgarh</w:t>
      </w:r>
      <w:proofErr w:type="spellEnd"/>
      <w:r w:rsidR="00294FD3" w:rsidRPr="003F2E32">
        <w:rPr>
          <w:rFonts w:ascii="Times New Roman" w:hAnsi="Times New Roman" w:cs="Times New Roman"/>
          <w:sz w:val="24"/>
          <w:szCs w:val="24"/>
        </w:rPr>
        <w:t xml:space="preserve"> (Rajasthan), aimed to assess the seasonal incidence and management of European </w:t>
      </w:r>
      <w:r w:rsidR="00FD3EA7" w:rsidRPr="003F2E32">
        <w:rPr>
          <w:rFonts w:ascii="Times New Roman" w:hAnsi="Times New Roman" w:cs="Times New Roman"/>
          <w:sz w:val="24"/>
          <w:szCs w:val="24"/>
        </w:rPr>
        <w:t>foul brood</w:t>
      </w:r>
      <w:r w:rsidR="00294FD3" w:rsidRPr="003F2E32">
        <w:rPr>
          <w:rFonts w:ascii="Times New Roman" w:hAnsi="Times New Roman" w:cs="Times New Roman"/>
          <w:sz w:val="24"/>
          <w:szCs w:val="24"/>
        </w:rPr>
        <w:t xml:space="preserve"> (EFB) in </w:t>
      </w:r>
      <w:proofErr w:type="spellStart"/>
      <w:r w:rsidR="00294FD3" w:rsidRPr="003F2E32">
        <w:rPr>
          <w:rFonts w:ascii="Times New Roman" w:hAnsi="Times New Roman" w:cs="Times New Roman"/>
          <w:i/>
          <w:iCs/>
          <w:sz w:val="24"/>
          <w:szCs w:val="24"/>
        </w:rPr>
        <w:t>Apis</w:t>
      </w:r>
      <w:proofErr w:type="spellEnd"/>
      <w:r w:rsidR="00294FD3" w:rsidRPr="003F2E32">
        <w:rPr>
          <w:rFonts w:ascii="Times New Roman" w:hAnsi="Times New Roman" w:cs="Times New Roman"/>
          <w:i/>
          <w:iCs/>
          <w:sz w:val="24"/>
          <w:szCs w:val="24"/>
        </w:rPr>
        <w:t xml:space="preserve"> mellifera</w:t>
      </w:r>
      <w:r w:rsidR="00294FD3" w:rsidRPr="003F2E32">
        <w:rPr>
          <w:rFonts w:ascii="Times New Roman" w:hAnsi="Times New Roman" w:cs="Times New Roman"/>
          <w:sz w:val="24"/>
          <w:szCs w:val="24"/>
        </w:rPr>
        <w:t xml:space="preserve"> colonies. Seasonal observations indicated significant fluctuations in colony strength, brood area, pollen stores, and honey reserves, with optimal colony performance occurring between April and August.</w:t>
      </w:r>
      <w:r w:rsidR="004E7E9B" w:rsidRPr="003F2E32">
        <w:rPr>
          <w:rFonts w:ascii="Times New Roman" w:hAnsi="Times New Roman" w:cs="Times New Roman"/>
          <w:sz w:val="24"/>
          <w:szCs w:val="24"/>
        </w:rPr>
        <w:t xml:space="preserve"> </w:t>
      </w:r>
      <w:r w:rsidR="00294FD3" w:rsidRPr="003F2E32">
        <w:rPr>
          <w:rFonts w:ascii="Times New Roman" w:hAnsi="Times New Roman" w:cs="Times New Roman"/>
          <w:sz w:val="24"/>
          <w:szCs w:val="24"/>
        </w:rPr>
        <w:t xml:space="preserve">The incidence of European </w:t>
      </w:r>
      <w:r w:rsidR="00FD3EA7" w:rsidRPr="003F2E32">
        <w:rPr>
          <w:rFonts w:ascii="Times New Roman" w:hAnsi="Times New Roman" w:cs="Times New Roman"/>
          <w:sz w:val="24"/>
          <w:szCs w:val="24"/>
        </w:rPr>
        <w:t>foul brood</w:t>
      </w:r>
      <w:r w:rsidR="00294FD3" w:rsidRPr="003F2E32">
        <w:rPr>
          <w:rFonts w:ascii="Times New Roman" w:hAnsi="Times New Roman" w:cs="Times New Roman"/>
          <w:sz w:val="24"/>
          <w:szCs w:val="24"/>
        </w:rPr>
        <w:t xml:space="preserve"> ranged from 1.00% to 48.00% in stationary colonies and from 2.40% to 40.00% under migratory conditions. A positive, though statistically non-significant, correlation was observed between EFB incidence and environmental factors such as minimum temperature, rainfall, and relative humidity, as well as internal hive parameters like brood area. </w:t>
      </w:r>
      <w:r w:rsidR="004E7E9B" w:rsidRPr="003F2E32">
        <w:rPr>
          <w:rFonts w:ascii="Times New Roman" w:hAnsi="Times New Roman" w:cs="Times New Roman"/>
          <w:sz w:val="24"/>
          <w:szCs w:val="24"/>
        </w:rPr>
        <w:t>Field-level</w:t>
      </w:r>
      <w:r w:rsidR="00294FD3" w:rsidRPr="003F2E32">
        <w:rPr>
          <w:rFonts w:ascii="Times New Roman" w:hAnsi="Times New Roman" w:cs="Times New Roman"/>
          <w:sz w:val="24"/>
          <w:szCs w:val="24"/>
        </w:rPr>
        <w:t xml:space="preserve"> management trials were conducted to evaluate eco-friendly control strategies for EFB. Among the treatments tested, the fungal extract </w:t>
      </w:r>
      <w:proofErr w:type="spellStart"/>
      <w:r w:rsidR="00294FD3" w:rsidRPr="003F2E32">
        <w:rPr>
          <w:rFonts w:ascii="Times New Roman" w:hAnsi="Times New Roman" w:cs="Times New Roman"/>
          <w:i/>
          <w:iCs/>
          <w:sz w:val="24"/>
          <w:szCs w:val="24"/>
        </w:rPr>
        <w:t>Agaricus</w:t>
      </w:r>
      <w:proofErr w:type="spellEnd"/>
      <w:r w:rsidR="00294FD3" w:rsidRPr="003F2E32">
        <w:rPr>
          <w:rFonts w:ascii="Times New Roman" w:hAnsi="Times New Roman" w:cs="Times New Roman"/>
          <w:i/>
          <w:iCs/>
          <w:sz w:val="24"/>
          <w:szCs w:val="24"/>
        </w:rPr>
        <w:t xml:space="preserve"> </w:t>
      </w:r>
      <w:proofErr w:type="spellStart"/>
      <w:r w:rsidR="00294FD3" w:rsidRPr="003F2E32">
        <w:rPr>
          <w:rFonts w:ascii="Times New Roman" w:hAnsi="Times New Roman" w:cs="Times New Roman"/>
          <w:i/>
          <w:iCs/>
          <w:sz w:val="24"/>
          <w:szCs w:val="24"/>
        </w:rPr>
        <w:t>bisporus</w:t>
      </w:r>
      <w:proofErr w:type="spellEnd"/>
      <w:r w:rsidR="00294FD3" w:rsidRPr="003F2E32">
        <w:rPr>
          <w:rFonts w:ascii="Times New Roman" w:hAnsi="Times New Roman" w:cs="Times New Roman"/>
          <w:sz w:val="24"/>
          <w:szCs w:val="24"/>
        </w:rPr>
        <w:t xml:space="preserve"> at a concentration of 3 ml per 250 ml sugar solution proved most effective, achieving a reduction of up to 75.38% in EFB infestation. Other notable treatments included </w:t>
      </w:r>
      <w:proofErr w:type="spellStart"/>
      <w:r w:rsidR="00294FD3" w:rsidRPr="003F2E32">
        <w:rPr>
          <w:rFonts w:ascii="Times New Roman" w:hAnsi="Times New Roman" w:cs="Times New Roman"/>
          <w:i/>
          <w:iCs/>
          <w:sz w:val="24"/>
          <w:szCs w:val="24"/>
        </w:rPr>
        <w:t>Agaricus</w:t>
      </w:r>
      <w:proofErr w:type="spellEnd"/>
      <w:r w:rsidR="00294FD3" w:rsidRPr="003F2E32">
        <w:rPr>
          <w:rFonts w:ascii="Times New Roman" w:hAnsi="Times New Roman" w:cs="Times New Roman"/>
          <w:i/>
          <w:iCs/>
          <w:sz w:val="24"/>
          <w:szCs w:val="24"/>
        </w:rPr>
        <w:t xml:space="preserve"> </w:t>
      </w:r>
      <w:proofErr w:type="spellStart"/>
      <w:r w:rsidR="00294FD3" w:rsidRPr="003F2E32">
        <w:rPr>
          <w:rFonts w:ascii="Times New Roman" w:hAnsi="Times New Roman" w:cs="Times New Roman"/>
          <w:i/>
          <w:iCs/>
          <w:sz w:val="24"/>
          <w:szCs w:val="24"/>
        </w:rPr>
        <w:t>bisporus</w:t>
      </w:r>
      <w:proofErr w:type="spellEnd"/>
      <w:r w:rsidR="00294FD3" w:rsidRPr="003F2E32">
        <w:rPr>
          <w:rFonts w:ascii="Times New Roman" w:hAnsi="Times New Roman" w:cs="Times New Roman"/>
          <w:sz w:val="24"/>
          <w:szCs w:val="24"/>
        </w:rPr>
        <w:t xml:space="preserve"> (1.0 ml/250 ml sugar solution), </w:t>
      </w:r>
      <w:r w:rsidR="00294FD3" w:rsidRPr="003F2E32">
        <w:rPr>
          <w:rFonts w:ascii="Times New Roman" w:hAnsi="Times New Roman" w:cs="Times New Roman"/>
          <w:i/>
          <w:iCs/>
          <w:sz w:val="24"/>
          <w:szCs w:val="24"/>
        </w:rPr>
        <w:t xml:space="preserve">Phyllanthus </w:t>
      </w:r>
      <w:proofErr w:type="spellStart"/>
      <w:r w:rsidR="00294FD3" w:rsidRPr="003F2E32">
        <w:rPr>
          <w:rFonts w:ascii="Times New Roman" w:hAnsi="Times New Roman" w:cs="Times New Roman"/>
          <w:i/>
          <w:iCs/>
          <w:sz w:val="24"/>
          <w:szCs w:val="24"/>
        </w:rPr>
        <w:t>emblica</w:t>
      </w:r>
      <w:proofErr w:type="spellEnd"/>
      <w:r w:rsidR="00294FD3" w:rsidRPr="003F2E32">
        <w:rPr>
          <w:rFonts w:ascii="Times New Roman" w:hAnsi="Times New Roman" w:cs="Times New Roman"/>
          <w:sz w:val="24"/>
          <w:szCs w:val="24"/>
        </w:rPr>
        <w:t xml:space="preserve">, the shook swarm method, and </w:t>
      </w:r>
      <w:proofErr w:type="spellStart"/>
      <w:r w:rsidR="00294FD3" w:rsidRPr="003F2E32">
        <w:rPr>
          <w:rFonts w:ascii="Times New Roman" w:hAnsi="Times New Roman" w:cs="Times New Roman"/>
          <w:i/>
          <w:iCs/>
          <w:sz w:val="24"/>
          <w:szCs w:val="24"/>
        </w:rPr>
        <w:t>Ficus</w:t>
      </w:r>
      <w:proofErr w:type="spellEnd"/>
      <w:r w:rsidR="00294FD3" w:rsidRPr="003F2E32">
        <w:rPr>
          <w:rFonts w:ascii="Times New Roman" w:hAnsi="Times New Roman" w:cs="Times New Roman"/>
          <w:i/>
          <w:iCs/>
          <w:sz w:val="24"/>
          <w:szCs w:val="24"/>
        </w:rPr>
        <w:t xml:space="preserve"> </w:t>
      </w:r>
      <w:proofErr w:type="spellStart"/>
      <w:r w:rsidR="00294FD3" w:rsidRPr="003F2E32">
        <w:rPr>
          <w:rFonts w:ascii="Times New Roman" w:hAnsi="Times New Roman" w:cs="Times New Roman"/>
          <w:i/>
          <w:iCs/>
          <w:sz w:val="24"/>
          <w:szCs w:val="24"/>
        </w:rPr>
        <w:t>religiosa</w:t>
      </w:r>
      <w:proofErr w:type="spellEnd"/>
      <w:r w:rsidR="00294FD3" w:rsidRPr="003F2E32">
        <w:rPr>
          <w:rFonts w:ascii="Times New Roman" w:hAnsi="Times New Roman" w:cs="Times New Roman"/>
          <w:sz w:val="24"/>
          <w:szCs w:val="24"/>
        </w:rPr>
        <w:t xml:space="preserve">, which recorded reductions of 57.88%, 46.78%, 35.07%, and 28.45% respectively. In contrast, </w:t>
      </w:r>
      <w:r w:rsidR="00294FD3" w:rsidRPr="003F2E32">
        <w:rPr>
          <w:rFonts w:ascii="Times New Roman" w:hAnsi="Times New Roman" w:cs="Times New Roman"/>
          <w:i/>
          <w:iCs/>
          <w:sz w:val="24"/>
          <w:szCs w:val="24"/>
        </w:rPr>
        <w:t>Melia azedarach</w:t>
      </w:r>
      <w:r w:rsidR="00294FD3" w:rsidRPr="003F2E32">
        <w:rPr>
          <w:rFonts w:ascii="Times New Roman" w:hAnsi="Times New Roman" w:cs="Times New Roman"/>
          <w:sz w:val="24"/>
          <w:szCs w:val="24"/>
        </w:rPr>
        <w:t xml:space="preserve"> and </w:t>
      </w:r>
      <w:proofErr w:type="spellStart"/>
      <w:r w:rsidR="00294FD3" w:rsidRPr="003F2E32">
        <w:rPr>
          <w:rFonts w:ascii="Times New Roman" w:hAnsi="Times New Roman" w:cs="Times New Roman"/>
          <w:i/>
          <w:iCs/>
          <w:sz w:val="24"/>
          <w:szCs w:val="24"/>
        </w:rPr>
        <w:t>Azadirachta</w:t>
      </w:r>
      <w:proofErr w:type="spellEnd"/>
      <w:r w:rsidR="00294FD3" w:rsidRPr="003F2E32">
        <w:rPr>
          <w:rFonts w:ascii="Times New Roman" w:hAnsi="Times New Roman" w:cs="Times New Roman"/>
          <w:i/>
          <w:iCs/>
          <w:sz w:val="24"/>
          <w:szCs w:val="24"/>
        </w:rPr>
        <w:t xml:space="preserve"> </w:t>
      </w:r>
      <w:proofErr w:type="spellStart"/>
      <w:r w:rsidR="00294FD3" w:rsidRPr="003F2E32">
        <w:rPr>
          <w:rFonts w:ascii="Times New Roman" w:hAnsi="Times New Roman" w:cs="Times New Roman"/>
          <w:i/>
          <w:iCs/>
          <w:sz w:val="24"/>
          <w:szCs w:val="24"/>
        </w:rPr>
        <w:t>indica</w:t>
      </w:r>
      <w:proofErr w:type="spellEnd"/>
      <w:r w:rsidR="00294FD3" w:rsidRPr="003F2E32">
        <w:rPr>
          <w:rFonts w:ascii="Times New Roman" w:hAnsi="Times New Roman" w:cs="Times New Roman"/>
          <w:sz w:val="24"/>
          <w:szCs w:val="24"/>
        </w:rPr>
        <w:t xml:space="preserve"> were the least effective, with only 12.65% and 20.46% reduction in EFB incidence, respectively.</w:t>
      </w:r>
      <w:r w:rsidRPr="003F2E32">
        <w:rPr>
          <w:rFonts w:ascii="Times New Roman" w:hAnsi="Times New Roman" w:cs="Times New Roman"/>
          <w:sz w:val="24"/>
          <w:szCs w:val="24"/>
        </w:rPr>
        <w:t xml:space="preserve"> Among various treatments tested, </w:t>
      </w:r>
      <w:proofErr w:type="spellStart"/>
      <w:r w:rsidRPr="003F2E32">
        <w:rPr>
          <w:rFonts w:ascii="Times New Roman" w:hAnsi="Times New Roman" w:cs="Times New Roman"/>
          <w:sz w:val="24"/>
          <w:szCs w:val="24"/>
        </w:rPr>
        <w:t>Agaricus</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bisporus</w:t>
      </w:r>
      <w:proofErr w:type="spellEnd"/>
      <w:r w:rsidRPr="003F2E32">
        <w:rPr>
          <w:rFonts w:ascii="Times New Roman" w:hAnsi="Times New Roman" w:cs="Times New Roman"/>
          <w:sz w:val="24"/>
          <w:szCs w:val="24"/>
        </w:rPr>
        <w:t xml:space="preserve"> extract at a concentration of 3 ml per 250 ml of 50% sugar solution was the most effective, reducing EFB infestation by up to 75.38%. Lower concentrations also showed considerable efficacy. Additionally, clove oil and </w:t>
      </w:r>
      <w:proofErr w:type="spellStart"/>
      <w:r w:rsidRPr="003F2E32">
        <w:rPr>
          <w:rFonts w:ascii="Times New Roman" w:hAnsi="Times New Roman" w:cs="Times New Roman"/>
          <w:sz w:val="24"/>
          <w:szCs w:val="24"/>
        </w:rPr>
        <w:t>Ocimum</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basilicum</w:t>
      </w:r>
      <w:proofErr w:type="spellEnd"/>
      <w:r w:rsidRPr="003F2E32">
        <w:rPr>
          <w:rFonts w:ascii="Times New Roman" w:hAnsi="Times New Roman" w:cs="Times New Roman"/>
          <w:sz w:val="24"/>
          <w:szCs w:val="24"/>
        </w:rPr>
        <w:t xml:space="preserve"> extracts were effective in reducing EFB infestation.</w:t>
      </w:r>
    </w:p>
    <w:p w14:paraId="068B21B9" w14:textId="0339B0F3" w:rsidR="00CD791E" w:rsidRPr="003F2E32" w:rsidRDefault="00CD791E" w:rsidP="00515B7D">
      <w:pPr>
        <w:spacing w:line="360" w:lineRule="auto"/>
        <w:jc w:val="both"/>
        <w:rPr>
          <w:rFonts w:ascii="Times New Roman" w:hAnsi="Times New Roman" w:cs="Times New Roman"/>
          <w:bCs/>
          <w:sz w:val="24"/>
          <w:szCs w:val="24"/>
          <w:lang w:val="en-GB"/>
        </w:rPr>
      </w:pPr>
      <w:r w:rsidRPr="003F2E32">
        <w:rPr>
          <w:rFonts w:ascii="Times New Roman" w:hAnsi="Times New Roman" w:cs="Times New Roman"/>
          <w:b/>
          <w:sz w:val="24"/>
          <w:szCs w:val="24"/>
          <w:lang w:val="en-GB"/>
        </w:rPr>
        <w:t>Keywords:</w:t>
      </w:r>
      <w:r w:rsidRPr="003F2E32">
        <w:rPr>
          <w:rFonts w:ascii="Times New Roman" w:hAnsi="Times New Roman" w:cs="Times New Roman"/>
          <w:bCs/>
          <w:sz w:val="24"/>
          <w:szCs w:val="24"/>
          <w:lang w:val="en-GB"/>
        </w:rPr>
        <w:t xml:space="preserve"> </w:t>
      </w:r>
      <w:proofErr w:type="spellStart"/>
      <w:r w:rsidRPr="003F2E32">
        <w:rPr>
          <w:rFonts w:ascii="Times New Roman" w:hAnsi="Times New Roman" w:cs="Times New Roman"/>
          <w:bCs/>
          <w:i/>
          <w:iCs/>
          <w:sz w:val="24"/>
          <w:szCs w:val="24"/>
          <w:lang w:val="en-GB"/>
        </w:rPr>
        <w:t>Apis</w:t>
      </w:r>
      <w:proofErr w:type="spellEnd"/>
      <w:r w:rsidRPr="003F2E32">
        <w:rPr>
          <w:rFonts w:ascii="Times New Roman" w:hAnsi="Times New Roman" w:cs="Times New Roman"/>
          <w:bCs/>
          <w:i/>
          <w:iCs/>
          <w:sz w:val="24"/>
          <w:szCs w:val="24"/>
          <w:lang w:val="en-GB"/>
        </w:rPr>
        <w:t xml:space="preserve"> mellifera</w:t>
      </w:r>
      <w:r w:rsidRPr="003F2E32">
        <w:rPr>
          <w:rFonts w:ascii="Times New Roman" w:hAnsi="Times New Roman" w:cs="Times New Roman"/>
          <w:bCs/>
          <w:sz w:val="24"/>
          <w:szCs w:val="24"/>
          <w:lang w:val="en-GB"/>
        </w:rPr>
        <w:t xml:space="preserve">, European </w:t>
      </w:r>
      <w:r w:rsidR="00984057" w:rsidRPr="003F2E32">
        <w:rPr>
          <w:rFonts w:ascii="Times New Roman" w:hAnsi="Times New Roman" w:cs="Times New Roman"/>
          <w:bCs/>
          <w:sz w:val="24"/>
          <w:szCs w:val="24"/>
          <w:lang w:val="en-GB"/>
        </w:rPr>
        <w:t>foul brood</w:t>
      </w:r>
      <w:r w:rsidRPr="003F2E32">
        <w:rPr>
          <w:rFonts w:ascii="Times New Roman" w:hAnsi="Times New Roman" w:cs="Times New Roman"/>
          <w:bCs/>
          <w:sz w:val="24"/>
          <w:szCs w:val="24"/>
          <w:lang w:val="en-GB"/>
        </w:rPr>
        <w:t>, Seasonal incidence, Management, Colony Parameters</w:t>
      </w:r>
    </w:p>
    <w:p w14:paraId="10519B4B" w14:textId="77777777" w:rsidR="00FD7D90" w:rsidRPr="003F2E32" w:rsidRDefault="00FD7D90" w:rsidP="00515B7D">
      <w:pPr>
        <w:spacing w:line="360" w:lineRule="auto"/>
        <w:jc w:val="both"/>
        <w:rPr>
          <w:rFonts w:ascii="Times New Roman" w:hAnsi="Times New Roman" w:cs="Times New Roman"/>
          <w:bCs/>
          <w:sz w:val="24"/>
          <w:szCs w:val="24"/>
          <w:lang w:val="en-GB"/>
        </w:rPr>
      </w:pPr>
    </w:p>
    <w:p w14:paraId="33B4BCA0" w14:textId="69B087E9" w:rsidR="00FD7D90" w:rsidRPr="003F2E32" w:rsidRDefault="00FD7D90" w:rsidP="00515B7D">
      <w:pPr>
        <w:spacing w:line="360" w:lineRule="auto"/>
        <w:jc w:val="both"/>
        <w:rPr>
          <w:rFonts w:ascii="Times New Roman" w:hAnsi="Times New Roman" w:cs="Times New Roman"/>
          <w:bCs/>
          <w:sz w:val="24"/>
          <w:szCs w:val="24"/>
          <w:lang w:val="en-GB"/>
        </w:rPr>
      </w:pPr>
    </w:p>
    <w:p w14:paraId="345ADB66" w14:textId="1C9FA529" w:rsidR="00FC7F07" w:rsidRPr="003F2E32" w:rsidRDefault="00FC7F07" w:rsidP="00515B7D">
      <w:pPr>
        <w:spacing w:line="360" w:lineRule="auto"/>
        <w:jc w:val="both"/>
        <w:rPr>
          <w:rFonts w:ascii="Times New Roman" w:hAnsi="Times New Roman" w:cs="Times New Roman"/>
          <w:bCs/>
          <w:sz w:val="24"/>
          <w:szCs w:val="24"/>
          <w:lang w:val="en-GB"/>
        </w:rPr>
      </w:pPr>
    </w:p>
    <w:p w14:paraId="338FC5DA" w14:textId="2DA5F943" w:rsidR="00FC7F07" w:rsidRPr="003F2E32" w:rsidRDefault="00FC7F07" w:rsidP="00515B7D">
      <w:pPr>
        <w:spacing w:line="360" w:lineRule="auto"/>
        <w:jc w:val="both"/>
        <w:rPr>
          <w:rFonts w:ascii="Times New Roman" w:hAnsi="Times New Roman" w:cs="Times New Roman"/>
          <w:bCs/>
          <w:sz w:val="24"/>
          <w:szCs w:val="24"/>
          <w:lang w:val="en-GB"/>
        </w:rPr>
      </w:pPr>
    </w:p>
    <w:p w14:paraId="53585A9A" w14:textId="7F98A8EC" w:rsidR="00FC7F07" w:rsidRPr="003F2E32" w:rsidRDefault="00FC7F07" w:rsidP="00515B7D">
      <w:pPr>
        <w:spacing w:line="360" w:lineRule="auto"/>
        <w:jc w:val="both"/>
        <w:rPr>
          <w:rFonts w:ascii="Times New Roman" w:hAnsi="Times New Roman" w:cs="Times New Roman"/>
          <w:bCs/>
          <w:sz w:val="24"/>
          <w:szCs w:val="24"/>
          <w:lang w:val="en-GB"/>
        </w:rPr>
      </w:pPr>
    </w:p>
    <w:p w14:paraId="1E9563EA" w14:textId="77777777" w:rsidR="00FC7F07" w:rsidRPr="003F2E32" w:rsidRDefault="00FC7F07" w:rsidP="00515B7D">
      <w:pPr>
        <w:spacing w:line="360" w:lineRule="auto"/>
        <w:jc w:val="both"/>
        <w:rPr>
          <w:rFonts w:ascii="Times New Roman" w:hAnsi="Times New Roman" w:cs="Times New Roman"/>
          <w:bCs/>
          <w:sz w:val="24"/>
          <w:szCs w:val="24"/>
          <w:lang w:val="en-GB"/>
        </w:rPr>
      </w:pPr>
    </w:p>
    <w:p w14:paraId="36314B19" w14:textId="77777777" w:rsidR="00FD7D90" w:rsidRPr="003F2E32" w:rsidRDefault="00FD7D90" w:rsidP="00515B7D">
      <w:pPr>
        <w:spacing w:line="360" w:lineRule="auto"/>
        <w:jc w:val="both"/>
        <w:rPr>
          <w:rFonts w:ascii="Times New Roman" w:hAnsi="Times New Roman" w:cs="Times New Roman"/>
          <w:bCs/>
          <w:sz w:val="24"/>
          <w:szCs w:val="24"/>
          <w:lang w:val="en-GB"/>
        </w:rPr>
      </w:pPr>
    </w:p>
    <w:p w14:paraId="22F9B9AE" w14:textId="77777777" w:rsidR="00D22546" w:rsidRPr="003F2E32" w:rsidRDefault="00CD791E" w:rsidP="00515B7D">
      <w:pPr>
        <w:spacing w:line="360" w:lineRule="auto"/>
        <w:jc w:val="both"/>
        <w:rPr>
          <w:rFonts w:ascii="Times New Roman" w:hAnsi="Times New Roman" w:cs="Times New Roman"/>
          <w:b/>
          <w:sz w:val="24"/>
          <w:szCs w:val="24"/>
          <w:lang w:val="en-GB"/>
        </w:rPr>
      </w:pPr>
      <w:r w:rsidRPr="003F2E32">
        <w:rPr>
          <w:rFonts w:ascii="Times New Roman" w:hAnsi="Times New Roman" w:cs="Times New Roman"/>
          <w:b/>
          <w:sz w:val="24"/>
          <w:szCs w:val="24"/>
          <w:lang w:val="en-GB"/>
        </w:rPr>
        <w:t>Introduction</w:t>
      </w:r>
    </w:p>
    <w:p w14:paraId="128CB20E" w14:textId="7FC6DCBB" w:rsidR="00A05019" w:rsidRPr="003F2E32" w:rsidRDefault="00775709" w:rsidP="00515B7D">
      <w:pPr>
        <w:spacing w:line="360" w:lineRule="auto"/>
        <w:jc w:val="both"/>
        <w:rPr>
          <w:rFonts w:ascii="Times New Roman" w:hAnsi="Times New Roman" w:cs="Times New Roman"/>
          <w:bCs/>
          <w:sz w:val="24"/>
          <w:szCs w:val="24"/>
          <w:lang w:val="en-GB"/>
        </w:rPr>
      </w:pPr>
      <w:r w:rsidRPr="003F2E32">
        <w:rPr>
          <w:rFonts w:ascii="Times New Roman" w:hAnsi="Times New Roman" w:cs="Times New Roman"/>
          <w:bCs/>
          <w:sz w:val="24"/>
          <w:szCs w:val="24"/>
          <w:lang w:val="en-GB"/>
        </w:rPr>
        <w:t xml:space="preserve">Honey bees </w:t>
      </w:r>
      <w:r w:rsidR="00A05019" w:rsidRPr="003F2E32">
        <w:rPr>
          <w:rFonts w:ascii="Times New Roman" w:hAnsi="Times New Roman" w:cs="Times New Roman"/>
          <w:bCs/>
          <w:sz w:val="24"/>
          <w:szCs w:val="24"/>
          <w:lang w:val="en-GB"/>
        </w:rPr>
        <w:t>(</w:t>
      </w:r>
      <w:proofErr w:type="spellStart"/>
      <w:r w:rsidR="00A05019" w:rsidRPr="003F2E32">
        <w:rPr>
          <w:rFonts w:ascii="Times New Roman" w:hAnsi="Times New Roman" w:cs="Times New Roman"/>
          <w:bCs/>
          <w:i/>
          <w:iCs/>
          <w:sz w:val="24"/>
          <w:szCs w:val="24"/>
          <w:lang w:val="en-GB"/>
        </w:rPr>
        <w:t>Apis</w:t>
      </w:r>
      <w:proofErr w:type="spellEnd"/>
      <w:r w:rsidR="00A05019" w:rsidRPr="003F2E32">
        <w:rPr>
          <w:rFonts w:ascii="Times New Roman" w:hAnsi="Times New Roman" w:cs="Times New Roman"/>
          <w:bCs/>
          <w:sz w:val="24"/>
          <w:szCs w:val="24"/>
          <w:lang w:val="en-GB"/>
        </w:rPr>
        <w:t xml:space="preserve"> spp.) are eusocial insects that play a vital role in both natural ecosystems and agriculture. </w:t>
      </w:r>
      <w:r w:rsidRPr="003F2E32">
        <w:rPr>
          <w:rFonts w:ascii="Times New Roman" w:hAnsi="Times New Roman" w:cs="Times New Roman"/>
          <w:bCs/>
          <w:sz w:val="24"/>
          <w:szCs w:val="24"/>
          <w:lang w:val="en-GB"/>
        </w:rPr>
        <w:t xml:space="preserve">It is a </w:t>
      </w:r>
      <w:proofErr w:type="gramStart"/>
      <w:r w:rsidRPr="003F2E32">
        <w:rPr>
          <w:rFonts w:ascii="Times New Roman" w:hAnsi="Times New Roman" w:cs="Times New Roman"/>
          <w:bCs/>
          <w:sz w:val="24"/>
          <w:szCs w:val="24"/>
          <w:lang w:val="en-GB"/>
        </w:rPr>
        <w:t>prominent pollinators</w:t>
      </w:r>
      <w:proofErr w:type="gramEnd"/>
      <w:r w:rsidRPr="003F2E32">
        <w:rPr>
          <w:rFonts w:ascii="Times New Roman" w:hAnsi="Times New Roman" w:cs="Times New Roman"/>
          <w:bCs/>
          <w:sz w:val="24"/>
          <w:szCs w:val="24"/>
          <w:lang w:val="en-GB"/>
        </w:rPr>
        <w:t xml:space="preserve"> that contribute significantly to the reproduction of flowering plants and the production of various crops.  Beyond their ecological importance, honeybees also play a pivotal role in global food security by facilitating the reproduction of numerous fruit, vegetable, and nut crops</w:t>
      </w:r>
      <w:r w:rsidR="003422AC" w:rsidRPr="003F2E32">
        <w:rPr>
          <w:rFonts w:ascii="Times New Roman" w:hAnsi="Times New Roman" w:cs="Times New Roman"/>
          <w:bCs/>
          <w:sz w:val="24"/>
          <w:szCs w:val="24"/>
          <w:lang w:val="en-GB"/>
        </w:rPr>
        <w:t xml:space="preserve"> (Dhananjay Kushwaha et al., 2023)</w:t>
      </w:r>
      <w:r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They provide valuable products such as honey, pollen, royal jelly, beeswax, propolis, and bee venom. More importantly, they serve as crucial pollinators for a wide variety of crops, supporting food security and biodiversity (</w:t>
      </w:r>
      <w:proofErr w:type="spellStart"/>
      <w:r w:rsidR="00A05019" w:rsidRPr="003F2E32">
        <w:rPr>
          <w:rFonts w:ascii="Times New Roman" w:hAnsi="Times New Roman" w:cs="Times New Roman"/>
          <w:bCs/>
          <w:sz w:val="24"/>
          <w:szCs w:val="24"/>
          <w:lang w:val="en-GB"/>
        </w:rPr>
        <w:t>Johannesmeier</w:t>
      </w:r>
      <w:proofErr w:type="spellEnd"/>
      <w:r w:rsidR="00A05019" w:rsidRPr="003F2E32">
        <w:rPr>
          <w:rFonts w:ascii="Times New Roman" w:hAnsi="Times New Roman" w:cs="Times New Roman"/>
          <w:bCs/>
          <w:sz w:val="24"/>
          <w:szCs w:val="24"/>
          <w:lang w:val="en-GB"/>
        </w:rPr>
        <w:t xml:space="preserve"> &amp; Mostert, 2001). However, like all living organisms, honey bees are vulnerable to numerous diseases and environmental threats that affect colony health and productivity. Their brood is particularly susceptible to infections caused by bacteria, fungi, viruses, protozoa, and mites (Chen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2006). Factors such as the presence of honey, pollen, brood, nectar, and </w:t>
      </w:r>
      <w:r w:rsidR="00FD3EA7" w:rsidRPr="003F2E32">
        <w:rPr>
          <w:rFonts w:ascii="Times New Roman" w:hAnsi="Times New Roman" w:cs="Times New Roman"/>
          <w:bCs/>
          <w:sz w:val="24"/>
          <w:szCs w:val="24"/>
          <w:lang w:val="en-GB"/>
        </w:rPr>
        <w:t>favourable</w:t>
      </w:r>
      <w:r w:rsidR="00A05019" w:rsidRPr="003F2E32">
        <w:rPr>
          <w:rFonts w:ascii="Times New Roman" w:hAnsi="Times New Roman" w:cs="Times New Roman"/>
          <w:bCs/>
          <w:sz w:val="24"/>
          <w:szCs w:val="24"/>
          <w:lang w:val="en-GB"/>
        </w:rPr>
        <w:t xml:space="preserve"> environmental conditions in the hive often attract pests and predators, further exacerbating these challenges.</w:t>
      </w:r>
      <w:r w:rsidR="0064646E"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Globally</w:t>
      </w:r>
      <w:r w:rsidR="004E7E9B" w:rsidRPr="003F2E32">
        <w:rPr>
          <w:rFonts w:ascii="Times New Roman" w:hAnsi="Times New Roman" w:cs="Times New Roman"/>
          <w:bCs/>
          <w:sz w:val="24"/>
          <w:szCs w:val="24"/>
          <w:lang w:val="en-GB"/>
        </w:rPr>
        <w:t>,</w:t>
      </w:r>
      <w:r w:rsidR="0064646E"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there is no single cause responsible for colony losses; rather, a combination of biotic and abiotic stressors can severely impact bee colony longevity (</w:t>
      </w:r>
      <w:proofErr w:type="spellStart"/>
      <w:r w:rsidR="00A05019" w:rsidRPr="003F2E32">
        <w:rPr>
          <w:rFonts w:ascii="Times New Roman" w:hAnsi="Times New Roman" w:cs="Times New Roman"/>
          <w:bCs/>
          <w:sz w:val="24"/>
          <w:szCs w:val="24"/>
          <w:lang w:val="en-GB"/>
        </w:rPr>
        <w:t>Genersch</w:t>
      </w:r>
      <w:proofErr w:type="spellEnd"/>
      <w:r w:rsidR="00A05019" w:rsidRPr="003F2E32">
        <w:rPr>
          <w:rFonts w:ascii="Times New Roman" w:hAnsi="Times New Roman" w:cs="Times New Roman"/>
          <w:bCs/>
          <w:sz w:val="24"/>
          <w:szCs w:val="24"/>
          <w:lang w:val="en-GB"/>
        </w:rPr>
        <w:t>, 2010). Diseases and parasitic infestations, especially, have been linked to increased mortality. The introduction of the European honey bee (</w:t>
      </w:r>
      <w:proofErr w:type="spellStart"/>
      <w:r w:rsidR="00A05019" w:rsidRPr="003F2E32">
        <w:rPr>
          <w:rFonts w:ascii="Times New Roman" w:hAnsi="Times New Roman" w:cs="Times New Roman"/>
          <w:bCs/>
          <w:i/>
          <w:iCs/>
          <w:sz w:val="24"/>
          <w:szCs w:val="24"/>
          <w:lang w:val="en-GB"/>
        </w:rPr>
        <w:t>Apis</w:t>
      </w:r>
      <w:proofErr w:type="spellEnd"/>
      <w:r w:rsidR="00A05019" w:rsidRPr="003F2E32">
        <w:rPr>
          <w:rFonts w:ascii="Times New Roman" w:hAnsi="Times New Roman" w:cs="Times New Roman"/>
          <w:bCs/>
          <w:i/>
          <w:iCs/>
          <w:sz w:val="24"/>
          <w:szCs w:val="24"/>
          <w:lang w:val="en-GB"/>
        </w:rPr>
        <w:t xml:space="preserve"> mellifera</w:t>
      </w:r>
      <w:r w:rsidR="00A05019" w:rsidRPr="003F2E32">
        <w:rPr>
          <w:rFonts w:ascii="Times New Roman" w:hAnsi="Times New Roman" w:cs="Times New Roman"/>
          <w:bCs/>
          <w:sz w:val="24"/>
          <w:szCs w:val="24"/>
          <w:lang w:val="en-GB"/>
        </w:rPr>
        <w:t xml:space="preserve">) into Asia has contributed to the spread of various pathogens, including </w:t>
      </w:r>
      <w:proofErr w:type="spellStart"/>
      <w:r w:rsidR="00A05019" w:rsidRPr="003F2E32">
        <w:rPr>
          <w:rFonts w:ascii="Times New Roman" w:hAnsi="Times New Roman" w:cs="Times New Roman"/>
          <w:bCs/>
          <w:i/>
          <w:iCs/>
          <w:sz w:val="24"/>
          <w:szCs w:val="24"/>
          <w:lang w:val="en-GB"/>
        </w:rPr>
        <w:t>Acarapis</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woodi</w:t>
      </w:r>
      <w:proofErr w:type="spellEnd"/>
      <w:r w:rsidR="00A05019" w:rsidRPr="003F2E32">
        <w:rPr>
          <w:rFonts w:ascii="Times New Roman" w:hAnsi="Times New Roman" w:cs="Times New Roman"/>
          <w:bCs/>
          <w:sz w:val="24"/>
          <w:szCs w:val="24"/>
          <w:lang w:val="en-GB"/>
        </w:rPr>
        <w:t xml:space="preserve">, European foulbrood (EFB), and Sac brood. Parasites such as </w:t>
      </w:r>
      <w:r w:rsidR="00A05019" w:rsidRPr="003F2E32">
        <w:rPr>
          <w:rFonts w:ascii="Times New Roman" w:hAnsi="Times New Roman" w:cs="Times New Roman"/>
          <w:bCs/>
          <w:i/>
          <w:iCs/>
          <w:sz w:val="24"/>
          <w:szCs w:val="24"/>
          <w:lang w:val="en-GB"/>
        </w:rPr>
        <w:t>Varroa destructor</w:t>
      </w:r>
      <w:r w:rsidR="00A05019" w:rsidRPr="003F2E32">
        <w:rPr>
          <w:rFonts w:ascii="Times New Roman" w:hAnsi="Times New Roman" w:cs="Times New Roman"/>
          <w:bCs/>
          <w:sz w:val="24"/>
          <w:szCs w:val="24"/>
          <w:lang w:val="en-GB"/>
        </w:rPr>
        <w:t xml:space="preserve"> and </w:t>
      </w:r>
      <w:proofErr w:type="spellStart"/>
      <w:r w:rsidR="00A05019" w:rsidRPr="003F2E32">
        <w:rPr>
          <w:rFonts w:ascii="Times New Roman" w:hAnsi="Times New Roman" w:cs="Times New Roman"/>
          <w:bCs/>
          <w:i/>
          <w:iCs/>
          <w:sz w:val="24"/>
          <w:szCs w:val="24"/>
          <w:lang w:val="en-GB"/>
        </w:rPr>
        <w:t>Tropilaelaps</w:t>
      </w:r>
      <w:proofErr w:type="spellEnd"/>
      <w:r w:rsidR="00A05019" w:rsidRPr="003F2E32">
        <w:rPr>
          <w:rFonts w:ascii="Times New Roman" w:hAnsi="Times New Roman" w:cs="Times New Roman"/>
          <w:bCs/>
          <w:i/>
          <w:iCs/>
          <w:sz w:val="24"/>
          <w:szCs w:val="24"/>
          <w:lang w:val="en-GB"/>
        </w:rPr>
        <w:t xml:space="preserve"> spp</w:t>
      </w:r>
      <w:r w:rsidR="00A05019" w:rsidRPr="003F2E32">
        <w:rPr>
          <w:rFonts w:ascii="Times New Roman" w:hAnsi="Times New Roman" w:cs="Times New Roman"/>
          <w:bCs/>
          <w:sz w:val="24"/>
          <w:szCs w:val="24"/>
          <w:lang w:val="en-GB"/>
        </w:rPr>
        <w:t xml:space="preserve">. have transitioned from their native hosts to </w:t>
      </w:r>
      <w:r w:rsidR="00A05019" w:rsidRPr="003F2E32">
        <w:rPr>
          <w:rFonts w:ascii="Times New Roman" w:hAnsi="Times New Roman" w:cs="Times New Roman"/>
          <w:bCs/>
          <w:i/>
          <w:iCs/>
          <w:sz w:val="24"/>
          <w:szCs w:val="24"/>
          <w:lang w:val="en-GB"/>
        </w:rPr>
        <w:t>A. mellifera</w:t>
      </w:r>
      <w:r w:rsidR="00A05019" w:rsidRPr="003F2E32">
        <w:rPr>
          <w:rFonts w:ascii="Times New Roman" w:hAnsi="Times New Roman" w:cs="Times New Roman"/>
          <w:bCs/>
          <w:sz w:val="24"/>
          <w:szCs w:val="24"/>
          <w:lang w:val="en-GB"/>
        </w:rPr>
        <w:t xml:space="preserve">, changing the disease landscape in Asia. </w:t>
      </w:r>
      <w:r w:rsidR="003422AC" w:rsidRPr="003F2E32">
        <w:rPr>
          <w:rFonts w:ascii="Times New Roman" w:hAnsi="Times New Roman" w:cs="Times New Roman"/>
          <w:bCs/>
          <w:sz w:val="24"/>
          <w:szCs w:val="24"/>
          <w:lang w:val="en-GB"/>
        </w:rPr>
        <w:t xml:space="preserve">The European honey bee, </w:t>
      </w:r>
      <w:proofErr w:type="spellStart"/>
      <w:r w:rsidR="003422AC" w:rsidRPr="003F2E32">
        <w:rPr>
          <w:rFonts w:ascii="Times New Roman" w:hAnsi="Times New Roman" w:cs="Times New Roman"/>
          <w:bCs/>
          <w:i/>
          <w:iCs/>
          <w:sz w:val="24"/>
          <w:szCs w:val="24"/>
          <w:lang w:val="en-GB"/>
        </w:rPr>
        <w:t>Apis</w:t>
      </w:r>
      <w:proofErr w:type="spellEnd"/>
      <w:r w:rsidR="003422AC" w:rsidRPr="003F2E32">
        <w:rPr>
          <w:rFonts w:ascii="Times New Roman" w:hAnsi="Times New Roman" w:cs="Times New Roman"/>
          <w:bCs/>
          <w:i/>
          <w:iCs/>
          <w:sz w:val="24"/>
          <w:szCs w:val="24"/>
          <w:lang w:val="en-GB"/>
        </w:rPr>
        <w:t xml:space="preserve"> mellifera</w:t>
      </w:r>
      <w:r w:rsidR="003422AC" w:rsidRPr="003F2E32">
        <w:rPr>
          <w:rFonts w:ascii="Times New Roman" w:hAnsi="Times New Roman" w:cs="Times New Roman"/>
          <w:bCs/>
          <w:sz w:val="24"/>
          <w:szCs w:val="24"/>
          <w:lang w:val="en-GB"/>
        </w:rPr>
        <w:t xml:space="preserve">, has unique characteristics that can improve upon biomonitoring efforts using other insect species. As the main managed pollinator of agricultural systems, </w:t>
      </w:r>
      <w:r w:rsidR="003422AC" w:rsidRPr="003F2E32">
        <w:rPr>
          <w:rFonts w:ascii="Times New Roman" w:hAnsi="Times New Roman" w:cs="Times New Roman"/>
          <w:bCs/>
          <w:i/>
          <w:iCs/>
          <w:sz w:val="24"/>
          <w:szCs w:val="24"/>
          <w:lang w:val="en-GB"/>
        </w:rPr>
        <w:t>A. mellifera</w:t>
      </w:r>
      <w:r w:rsidR="003422AC" w:rsidRPr="003F2E32">
        <w:rPr>
          <w:rFonts w:ascii="Times New Roman" w:hAnsi="Times New Roman" w:cs="Times New Roman"/>
          <w:bCs/>
          <w:sz w:val="24"/>
          <w:szCs w:val="24"/>
          <w:lang w:val="en-GB"/>
        </w:rPr>
        <w:t xml:space="preserve"> has diverse interactions with the environment and is a </w:t>
      </w:r>
      <w:proofErr w:type="spellStart"/>
      <w:r w:rsidR="003422AC" w:rsidRPr="003F2E32">
        <w:rPr>
          <w:rFonts w:ascii="Times New Roman" w:hAnsi="Times New Roman" w:cs="Times New Roman"/>
          <w:bCs/>
          <w:sz w:val="24"/>
          <w:szCs w:val="24"/>
          <w:lang w:val="en-GB"/>
        </w:rPr>
        <w:lastRenderedPageBreak/>
        <w:t>microlivestock</w:t>
      </w:r>
      <w:proofErr w:type="spellEnd"/>
      <w:r w:rsidR="003422AC" w:rsidRPr="003F2E32">
        <w:rPr>
          <w:rFonts w:ascii="Times New Roman" w:hAnsi="Times New Roman" w:cs="Times New Roman"/>
          <w:bCs/>
          <w:sz w:val="24"/>
          <w:szCs w:val="24"/>
          <w:lang w:val="en-GB"/>
        </w:rPr>
        <w:t xml:space="preserve"> of global distribution (Cunningham </w:t>
      </w:r>
      <w:r w:rsidR="003422AC" w:rsidRPr="003F2E32">
        <w:rPr>
          <w:rFonts w:ascii="Times New Roman" w:hAnsi="Times New Roman" w:cs="Times New Roman"/>
          <w:bCs/>
          <w:i/>
          <w:iCs/>
          <w:sz w:val="24"/>
          <w:szCs w:val="24"/>
          <w:lang w:val="en-GB"/>
        </w:rPr>
        <w:t>et al</w:t>
      </w:r>
      <w:r w:rsidR="003422AC" w:rsidRPr="003F2E32">
        <w:rPr>
          <w:rFonts w:ascii="Times New Roman" w:hAnsi="Times New Roman" w:cs="Times New Roman"/>
          <w:bCs/>
          <w:sz w:val="24"/>
          <w:szCs w:val="24"/>
          <w:lang w:val="en-GB"/>
        </w:rPr>
        <w:t xml:space="preserve">., 2022). </w:t>
      </w:r>
      <w:r w:rsidR="00A05019" w:rsidRPr="003F2E32">
        <w:rPr>
          <w:rFonts w:ascii="Times New Roman" w:hAnsi="Times New Roman" w:cs="Times New Roman"/>
          <w:bCs/>
          <w:sz w:val="24"/>
          <w:szCs w:val="24"/>
          <w:lang w:val="en-GB"/>
        </w:rPr>
        <w:t>Additionally, the movement of bees by beekeepers has enabled the rapid spread of viruses to new regions, causing significant economic losses to both small- and large-scale apiarists.</w:t>
      </w:r>
      <w:r w:rsidR="004E7E9B"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 xml:space="preserve">Well-known honey bee diseases worldwide include American </w:t>
      </w:r>
      <w:r w:rsidR="004E7E9B" w:rsidRPr="003F2E32">
        <w:rPr>
          <w:rFonts w:ascii="Times New Roman" w:hAnsi="Times New Roman" w:cs="Times New Roman"/>
          <w:bCs/>
          <w:sz w:val="24"/>
          <w:szCs w:val="24"/>
          <w:lang w:val="en-GB"/>
        </w:rPr>
        <w:t>foulbrood</w:t>
      </w:r>
      <w:r w:rsidR="00A05019" w:rsidRPr="003F2E32">
        <w:rPr>
          <w:rFonts w:ascii="Times New Roman" w:hAnsi="Times New Roman" w:cs="Times New Roman"/>
          <w:bCs/>
          <w:sz w:val="24"/>
          <w:szCs w:val="24"/>
          <w:lang w:val="en-GB"/>
        </w:rPr>
        <w:t xml:space="preserve"> (AFB), EFB, </w:t>
      </w:r>
      <w:r w:rsidR="00FD3EA7" w:rsidRPr="003F2E32">
        <w:rPr>
          <w:rFonts w:ascii="Times New Roman" w:hAnsi="Times New Roman" w:cs="Times New Roman"/>
          <w:bCs/>
          <w:sz w:val="24"/>
          <w:szCs w:val="24"/>
          <w:lang w:val="en-GB"/>
        </w:rPr>
        <w:t>chalk brood</w:t>
      </w:r>
      <w:r w:rsidR="00A05019" w:rsidRPr="003F2E32">
        <w:rPr>
          <w:rFonts w:ascii="Times New Roman" w:hAnsi="Times New Roman" w:cs="Times New Roman"/>
          <w:bCs/>
          <w:sz w:val="24"/>
          <w:szCs w:val="24"/>
          <w:lang w:val="en-GB"/>
        </w:rPr>
        <w:t xml:space="preserve">, Sac brood, Thai Sac brood virus (TSBV), acarine, </w:t>
      </w:r>
      <w:proofErr w:type="spellStart"/>
      <w:r w:rsidR="00A05019" w:rsidRPr="003F2E32">
        <w:rPr>
          <w:rFonts w:ascii="Times New Roman" w:hAnsi="Times New Roman" w:cs="Times New Roman"/>
          <w:bCs/>
          <w:sz w:val="24"/>
          <w:szCs w:val="24"/>
          <w:lang w:val="en-GB"/>
        </w:rPr>
        <w:t>nosema</w:t>
      </w:r>
      <w:proofErr w:type="spellEnd"/>
      <w:r w:rsidR="00A05019" w:rsidRPr="003F2E32">
        <w:rPr>
          <w:rFonts w:ascii="Times New Roman" w:hAnsi="Times New Roman" w:cs="Times New Roman"/>
          <w:bCs/>
          <w:sz w:val="24"/>
          <w:szCs w:val="24"/>
          <w:lang w:val="en-GB"/>
        </w:rPr>
        <w:t xml:space="preserve">, </w:t>
      </w:r>
      <w:r w:rsidR="004E7E9B" w:rsidRPr="003F2E32">
        <w:rPr>
          <w:rFonts w:ascii="Times New Roman" w:hAnsi="Times New Roman" w:cs="Times New Roman"/>
          <w:bCs/>
          <w:sz w:val="24"/>
          <w:szCs w:val="24"/>
          <w:lang w:val="en-GB"/>
        </w:rPr>
        <w:t>stonebrood</w:t>
      </w:r>
      <w:r w:rsidR="00A05019" w:rsidRPr="003F2E32">
        <w:rPr>
          <w:rFonts w:ascii="Times New Roman" w:hAnsi="Times New Roman" w:cs="Times New Roman"/>
          <w:bCs/>
          <w:sz w:val="24"/>
          <w:szCs w:val="24"/>
          <w:lang w:val="en-GB"/>
        </w:rPr>
        <w:t xml:space="preserve">, and varroosis. Among these, AFB, EFB, and Sac brood are particularly harmful as they target and destroy developing brood. In India, AFB in </w:t>
      </w:r>
      <w:proofErr w:type="spellStart"/>
      <w:r w:rsidR="00A05019" w:rsidRPr="003F2E32">
        <w:rPr>
          <w:rFonts w:ascii="Times New Roman" w:hAnsi="Times New Roman" w:cs="Times New Roman"/>
          <w:bCs/>
          <w:i/>
          <w:iCs/>
          <w:sz w:val="24"/>
          <w:szCs w:val="24"/>
          <w:lang w:val="en-GB"/>
        </w:rPr>
        <w:t>Apis</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cerana</w:t>
      </w:r>
      <w:proofErr w:type="spellEnd"/>
      <w:r w:rsidR="00A05019" w:rsidRPr="003F2E32">
        <w:rPr>
          <w:rFonts w:ascii="Times New Roman" w:hAnsi="Times New Roman" w:cs="Times New Roman"/>
          <w:bCs/>
          <w:sz w:val="24"/>
          <w:szCs w:val="24"/>
          <w:lang w:val="en-GB"/>
        </w:rPr>
        <w:t xml:space="preserve"> was first reported in </w:t>
      </w:r>
      <w:proofErr w:type="spellStart"/>
      <w:r w:rsidR="00A05019" w:rsidRPr="003F2E32">
        <w:rPr>
          <w:rFonts w:ascii="Times New Roman" w:hAnsi="Times New Roman" w:cs="Times New Roman"/>
          <w:bCs/>
          <w:sz w:val="24"/>
          <w:szCs w:val="24"/>
          <w:lang w:val="en-GB"/>
        </w:rPr>
        <w:t>Jeolikot</w:t>
      </w:r>
      <w:proofErr w:type="spellEnd"/>
      <w:r w:rsidR="00A05019" w:rsidRPr="003F2E32">
        <w:rPr>
          <w:rFonts w:ascii="Times New Roman" w:hAnsi="Times New Roman" w:cs="Times New Roman"/>
          <w:bCs/>
          <w:sz w:val="24"/>
          <w:szCs w:val="24"/>
          <w:lang w:val="en-GB"/>
        </w:rPr>
        <w:t xml:space="preserve">, Nainital (Singh, 1961), while EFB was initially detected in Maharashtra in 1970 (Diwan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1971). In </w:t>
      </w:r>
      <w:r w:rsidR="00A05019" w:rsidRPr="003F2E32">
        <w:rPr>
          <w:rFonts w:ascii="Times New Roman" w:hAnsi="Times New Roman" w:cs="Times New Roman"/>
          <w:bCs/>
          <w:i/>
          <w:iCs/>
          <w:sz w:val="24"/>
          <w:szCs w:val="24"/>
          <w:lang w:val="en-GB"/>
        </w:rPr>
        <w:t>A. mellifera</w:t>
      </w:r>
      <w:r w:rsidR="00A05019" w:rsidRPr="003F2E32">
        <w:rPr>
          <w:rFonts w:ascii="Times New Roman" w:hAnsi="Times New Roman" w:cs="Times New Roman"/>
          <w:bCs/>
          <w:sz w:val="24"/>
          <w:szCs w:val="24"/>
          <w:lang w:val="en-GB"/>
        </w:rPr>
        <w:t xml:space="preserve">, EFB and Sac brood were first reported in Himachal Pradesh in 1998 (Anonymous, 1998). The disease </w:t>
      </w:r>
      <w:proofErr w:type="spellStart"/>
      <w:r w:rsidR="00A05019" w:rsidRPr="003F2E32">
        <w:rPr>
          <w:rFonts w:ascii="Times New Roman" w:hAnsi="Times New Roman" w:cs="Times New Roman"/>
          <w:bCs/>
          <w:sz w:val="24"/>
          <w:szCs w:val="24"/>
          <w:lang w:val="en-GB"/>
        </w:rPr>
        <w:t>reemerged</w:t>
      </w:r>
      <w:proofErr w:type="spellEnd"/>
      <w:r w:rsidR="00A05019" w:rsidRPr="003F2E32">
        <w:rPr>
          <w:rFonts w:ascii="Times New Roman" w:hAnsi="Times New Roman" w:cs="Times New Roman"/>
          <w:bCs/>
          <w:sz w:val="24"/>
          <w:szCs w:val="24"/>
          <w:lang w:val="en-GB"/>
        </w:rPr>
        <w:t xml:space="preserve"> in northwest India in 2002 after nearly three decades (Rana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2004), showing symptoms similar to TSBV, though without viral particles. The bacterial agent </w:t>
      </w:r>
      <w:proofErr w:type="spellStart"/>
      <w:r w:rsidR="00A05019" w:rsidRPr="003F2E32">
        <w:rPr>
          <w:rFonts w:ascii="Times New Roman" w:hAnsi="Times New Roman" w:cs="Times New Roman"/>
          <w:bCs/>
          <w:i/>
          <w:iCs/>
          <w:sz w:val="24"/>
          <w:szCs w:val="24"/>
          <w:lang w:val="en-GB"/>
        </w:rPr>
        <w:t>Melissococcus</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plutonius</w:t>
      </w:r>
      <w:proofErr w:type="spellEnd"/>
      <w:r w:rsidR="00A05019" w:rsidRPr="003F2E32">
        <w:rPr>
          <w:rFonts w:ascii="Times New Roman" w:hAnsi="Times New Roman" w:cs="Times New Roman"/>
          <w:bCs/>
          <w:sz w:val="24"/>
          <w:szCs w:val="24"/>
          <w:lang w:val="en-GB"/>
        </w:rPr>
        <w:t xml:space="preserve"> was confirmed as the causative pathogen (Rana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2012)</w:t>
      </w:r>
      <w:r w:rsidR="004E7E9B" w:rsidRPr="003F2E32">
        <w:rPr>
          <w:rFonts w:ascii="Times New Roman" w:hAnsi="Times New Roman" w:cs="Times New Roman"/>
          <w:bCs/>
          <w:sz w:val="24"/>
          <w:szCs w:val="24"/>
          <w:lang w:val="en-GB"/>
        </w:rPr>
        <w:t>.</w:t>
      </w:r>
      <w:r w:rsidR="00A05019" w:rsidRPr="003F2E32">
        <w:rPr>
          <w:rFonts w:ascii="Times New Roman" w:hAnsi="Times New Roman" w:cs="Times New Roman"/>
          <w:bCs/>
          <w:sz w:val="24"/>
          <w:szCs w:val="24"/>
          <w:lang w:val="en-GB"/>
        </w:rPr>
        <w:t xml:space="preserve"> TSBV is a viral disease affecting </w:t>
      </w:r>
      <w:r w:rsidR="00A05019" w:rsidRPr="003F2E32">
        <w:rPr>
          <w:rFonts w:ascii="Times New Roman" w:hAnsi="Times New Roman" w:cs="Times New Roman"/>
          <w:bCs/>
          <w:i/>
          <w:iCs/>
          <w:sz w:val="24"/>
          <w:szCs w:val="24"/>
          <w:lang w:val="en-GB"/>
        </w:rPr>
        <w:t xml:space="preserve">A. </w:t>
      </w:r>
      <w:proofErr w:type="spellStart"/>
      <w:r w:rsidR="00A05019" w:rsidRPr="003F2E32">
        <w:rPr>
          <w:rFonts w:ascii="Times New Roman" w:hAnsi="Times New Roman" w:cs="Times New Roman"/>
          <w:bCs/>
          <w:i/>
          <w:iCs/>
          <w:sz w:val="24"/>
          <w:szCs w:val="24"/>
          <w:lang w:val="en-GB"/>
        </w:rPr>
        <w:t>cerana</w:t>
      </w:r>
      <w:proofErr w:type="spellEnd"/>
      <w:r w:rsidR="00A05019" w:rsidRPr="003F2E32">
        <w:rPr>
          <w:rFonts w:ascii="Times New Roman" w:hAnsi="Times New Roman" w:cs="Times New Roman"/>
          <w:bCs/>
          <w:sz w:val="24"/>
          <w:szCs w:val="24"/>
          <w:lang w:val="en-GB"/>
        </w:rPr>
        <w:t>, causing larval mortality due to pupation failure. First reported in India in 1979 in Meghalaya, it spread to Uttar Pradesh by 1982 (</w:t>
      </w:r>
      <w:proofErr w:type="spellStart"/>
      <w:r w:rsidR="00A05019" w:rsidRPr="003F2E32">
        <w:rPr>
          <w:rFonts w:ascii="Times New Roman" w:hAnsi="Times New Roman" w:cs="Times New Roman"/>
          <w:bCs/>
          <w:sz w:val="24"/>
          <w:szCs w:val="24"/>
          <w:lang w:val="en-GB"/>
        </w:rPr>
        <w:t>Kshirsagar</w:t>
      </w:r>
      <w:proofErr w:type="spellEnd"/>
      <w:r w:rsidR="00A05019"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1982). Sac brood virus in </w:t>
      </w:r>
      <w:r w:rsidR="00A05019" w:rsidRPr="003F2E32">
        <w:rPr>
          <w:rFonts w:ascii="Times New Roman" w:hAnsi="Times New Roman" w:cs="Times New Roman"/>
          <w:bCs/>
          <w:i/>
          <w:iCs/>
          <w:sz w:val="24"/>
          <w:szCs w:val="24"/>
          <w:lang w:val="en-GB"/>
        </w:rPr>
        <w:t>A. mellifera</w:t>
      </w:r>
      <w:r w:rsidR="00A05019" w:rsidRPr="003F2E32">
        <w:rPr>
          <w:rFonts w:ascii="Times New Roman" w:hAnsi="Times New Roman" w:cs="Times New Roman"/>
          <w:bCs/>
          <w:sz w:val="24"/>
          <w:szCs w:val="24"/>
          <w:lang w:val="en-GB"/>
        </w:rPr>
        <w:t xml:space="preserve"> was confirmed in Himachal Pradesh in 1998 and has since been reported in other northern states (Rana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2011). The virus infects brood, causing perforation of sealed cells and formation of fluid-filled sacs, with brood turning pale yellow. EFB, first reported in the UK in 1885 (Cheshire </w:t>
      </w:r>
      <w:r w:rsidR="0064646E" w:rsidRPr="003F2E32">
        <w:rPr>
          <w:rFonts w:ascii="Times New Roman" w:hAnsi="Times New Roman" w:cs="Times New Roman"/>
          <w:bCs/>
          <w:sz w:val="24"/>
          <w:szCs w:val="24"/>
          <w:lang w:val="en-GB"/>
        </w:rPr>
        <w:t>and</w:t>
      </w:r>
      <w:r w:rsidR="00A05019" w:rsidRPr="003F2E32">
        <w:rPr>
          <w:rFonts w:ascii="Times New Roman" w:hAnsi="Times New Roman" w:cs="Times New Roman"/>
          <w:bCs/>
          <w:sz w:val="24"/>
          <w:szCs w:val="24"/>
          <w:lang w:val="en-GB"/>
        </w:rPr>
        <w:t xml:space="preserve"> Cheyne) and in the USA by 1907 (White), has since been detected worldwide, including in Canada, Europe, South America, Nepal, Thailand, and India (</w:t>
      </w:r>
      <w:proofErr w:type="spellStart"/>
      <w:r w:rsidR="00A05019" w:rsidRPr="003F2E32">
        <w:rPr>
          <w:rFonts w:ascii="Times New Roman" w:hAnsi="Times New Roman" w:cs="Times New Roman"/>
          <w:bCs/>
          <w:sz w:val="24"/>
          <w:szCs w:val="24"/>
          <w:lang w:val="en-GB"/>
        </w:rPr>
        <w:t>Camugli</w:t>
      </w:r>
      <w:proofErr w:type="spellEnd"/>
      <w:r w:rsidR="004E7E9B"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 xml:space="preserve">1962; Thapa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2000). In </w:t>
      </w:r>
      <w:r w:rsidR="00A05019" w:rsidRPr="003F2E32">
        <w:rPr>
          <w:rFonts w:ascii="Times New Roman" w:hAnsi="Times New Roman" w:cs="Times New Roman"/>
          <w:bCs/>
          <w:i/>
          <w:iCs/>
          <w:sz w:val="24"/>
          <w:szCs w:val="24"/>
          <w:lang w:val="en-GB"/>
        </w:rPr>
        <w:t>A. mellifera</w:t>
      </w:r>
      <w:r w:rsidR="00A05019" w:rsidRPr="003F2E32">
        <w:rPr>
          <w:rFonts w:ascii="Times New Roman" w:hAnsi="Times New Roman" w:cs="Times New Roman"/>
          <w:bCs/>
          <w:sz w:val="24"/>
          <w:szCs w:val="24"/>
          <w:lang w:val="en-GB"/>
        </w:rPr>
        <w:t xml:space="preserve">, it was confirmed in 1998 (Viraktamath,1998), and in </w:t>
      </w:r>
      <w:r w:rsidR="00A05019" w:rsidRPr="003F2E32">
        <w:rPr>
          <w:rFonts w:ascii="Times New Roman" w:hAnsi="Times New Roman" w:cs="Times New Roman"/>
          <w:bCs/>
          <w:i/>
          <w:iCs/>
          <w:sz w:val="24"/>
          <w:szCs w:val="24"/>
          <w:lang w:val="en-GB"/>
        </w:rPr>
        <w:t xml:space="preserve">A. </w:t>
      </w:r>
      <w:proofErr w:type="spellStart"/>
      <w:r w:rsidR="00A05019" w:rsidRPr="003F2E32">
        <w:rPr>
          <w:rFonts w:ascii="Times New Roman" w:hAnsi="Times New Roman" w:cs="Times New Roman"/>
          <w:bCs/>
          <w:i/>
          <w:iCs/>
          <w:sz w:val="24"/>
          <w:szCs w:val="24"/>
          <w:lang w:val="en-GB"/>
        </w:rPr>
        <w:t>cerana</w:t>
      </w:r>
      <w:proofErr w:type="spellEnd"/>
      <w:r w:rsidR="00A05019" w:rsidRPr="003F2E32">
        <w:rPr>
          <w:rFonts w:ascii="Times New Roman" w:hAnsi="Times New Roman" w:cs="Times New Roman"/>
          <w:bCs/>
          <w:sz w:val="24"/>
          <w:szCs w:val="24"/>
          <w:lang w:val="en-GB"/>
        </w:rPr>
        <w:t xml:space="preserve">, it reappeared in 2002 in Himachal Pradesh (Rana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2004). </w:t>
      </w:r>
      <w:proofErr w:type="spellStart"/>
      <w:r w:rsidR="00A05019" w:rsidRPr="003F2E32">
        <w:rPr>
          <w:rFonts w:ascii="Times New Roman" w:hAnsi="Times New Roman" w:cs="Times New Roman"/>
          <w:bCs/>
          <w:i/>
          <w:iCs/>
          <w:sz w:val="24"/>
          <w:szCs w:val="24"/>
          <w:lang w:val="en-GB"/>
        </w:rPr>
        <w:t>M.plutonius</w:t>
      </w:r>
      <w:proofErr w:type="spellEnd"/>
      <w:r w:rsidR="00A05019" w:rsidRPr="003F2E32">
        <w:rPr>
          <w:rFonts w:ascii="Times New Roman" w:hAnsi="Times New Roman" w:cs="Times New Roman"/>
          <w:bCs/>
          <w:sz w:val="24"/>
          <w:szCs w:val="24"/>
          <w:lang w:val="en-GB"/>
        </w:rPr>
        <w:t xml:space="preserve"> is a gram-positive bacterium that inhabits the gut of larvae, competing with them for nutrients. Under food-limited conditions, it leads to larval starvation and death (</w:t>
      </w:r>
      <w:proofErr w:type="spellStart"/>
      <w:r w:rsidR="00A05019" w:rsidRPr="003F2E32">
        <w:rPr>
          <w:rFonts w:ascii="Times New Roman" w:hAnsi="Times New Roman" w:cs="Times New Roman"/>
          <w:bCs/>
          <w:sz w:val="24"/>
          <w:szCs w:val="24"/>
          <w:lang w:val="en-GB"/>
        </w:rPr>
        <w:t>Abrol</w:t>
      </w:r>
      <w:proofErr w:type="spellEnd"/>
      <w:r w:rsidR="00A05019" w:rsidRPr="003F2E32">
        <w:rPr>
          <w:rFonts w:ascii="Times New Roman" w:hAnsi="Times New Roman" w:cs="Times New Roman"/>
          <w:bCs/>
          <w:sz w:val="24"/>
          <w:szCs w:val="24"/>
          <w:lang w:val="en-GB"/>
        </w:rPr>
        <w:t xml:space="preserve"> &amp; Ball, 2006). EFB typically affects 4–5-day-old larvae in the coiled stage. Infected larvae become yellowish, misaligned, and produce a vinegar-like </w:t>
      </w:r>
      <w:proofErr w:type="spellStart"/>
      <w:r w:rsidR="00A05019" w:rsidRPr="003F2E32">
        <w:rPr>
          <w:rFonts w:ascii="Times New Roman" w:hAnsi="Times New Roman" w:cs="Times New Roman"/>
          <w:bCs/>
          <w:sz w:val="24"/>
          <w:szCs w:val="24"/>
          <w:lang w:val="en-GB"/>
        </w:rPr>
        <w:t>odor</w:t>
      </w:r>
      <w:proofErr w:type="spellEnd"/>
      <w:r w:rsidR="00A05019" w:rsidRPr="003F2E32">
        <w:rPr>
          <w:rFonts w:ascii="Times New Roman" w:hAnsi="Times New Roman" w:cs="Times New Roman"/>
          <w:bCs/>
          <w:sz w:val="24"/>
          <w:szCs w:val="24"/>
          <w:lang w:val="en-GB"/>
        </w:rPr>
        <w:t xml:space="preserve">, later drying into brown, twisted scales (Bailey, 1983; Morse, 1980) In a field study conducted in the </w:t>
      </w:r>
      <w:proofErr w:type="spellStart"/>
      <w:r w:rsidR="00A05019" w:rsidRPr="003F2E32">
        <w:rPr>
          <w:rFonts w:ascii="Times New Roman" w:hAnsi="Times New Roman" w:cs="Times New Roman"/>
          <w:bCs/>
          <w:sz w:val="24"/>
          <w:szCs w:val="24"/>
          <w:lang w:val="en-GB"/>
        </w:rPr>
        <w:t>Kumaon</w:t>
      </w:r>
      <w:proofErr w:type="spellEnd"/>
      <w:r w:rsidR="00A05019" w:rsidRPr="003F2E32">
        <w:rPr>
          <w:rFonts w:ascii="Times New Roman" w:hAnsi="Times New Roman" w:cs="Times New Roman"/>
          <w:bCs/>
          <w:sz w:val="24"/>
          <w:szCs w:val="24"/>
          <w:lang w:val="en-GB"/>
        </w:rPr>
        <w:t xml:space="preserve"> region of Nainital district, Uttarakhand, beekeepers were found using antibiotics such as oxytetracycline, erythromycin, and </w:t>
      </w:r>
      <w:r w:rsidR="000D54FA" w:rsidRPr="003F2E32">
        <w:rPr>
          <w:rFonts w:ascii="Times New Roman" w:hAnsi="Times New Roman" w:cs="Times New Roman"/>
          <w:bCs/>
          <w:sz w:val="24"/>
          <w:szCs w:val="24"/>
          <w:lang w:val="en-GB"/>
        </w:rPr>
        <w:t>tyrosine</w:t>
      </w:r>
      <w:r w:rsidR="00A05019" w:rsidRPr="003F2E32">
        <w:rPr>
          <w:rFonts w:ascii="Times New Roman" w:hAnsi="Times New Roman" w:cs="Times New Roman"/>
          <w:bCs/>
          <w:sz w:val="24"/>
          <w:szCs w:val="24"/>
          <w:lang w:val="en-GB"/>
        </w:rPr>
        <w:t xml:space="preserve"> to treat AFB, EFB, and Sac brood. These antibiotics, dissolved in sugar syrup (80–100 mg/</w:t>
      </w:r>
      <w:r w:rsidR="0064646E" w:rsidRPr="003F2E32">
        <w:rPr>
          <w:rFonts w:ascii="Times New Roman" w:hAnsi="Times New Roman" w:cs="Times New Roman"/>
          <w:bCs/>
          <w:sz w:val="24"/>
          <w:szCs w:val="24"/>
          <w:lang w:val="en-GB"/>
        </w:rPr>
        <w:t>l</w:t>
      </w:r>
      <w:r w:rsidR="00A05019" w:rsidRPr="003F2E32">
        <w:rPr>
          <w:rFonts w:ascii="Times New Roman" w:hAnsi="Times New Roman" w:cs="Times New Roman"/>
          <w:bCs/>
          <w:sz w:val="24"/>
          <w:szCs w:val="24"/>
          <w:lang w:val="en-GB"/>
        </w:rPr>
        <w:t>), are fed to bees. While effective, antibiotic use results in honey contamination, posing health risks to humans, including allergies and obesity, especially in infants (</w:t>
      </w:r>
      <w:proofErr w:type="spellStart"/>
      <w:r w:rsidR="00A05019" w:rsidRPr="003F2E32">
        <w:rPr>
          <w:rFonts w:ascii="Times New Roman" w:hAnsi="Times New Roman" w:cs="Times New Roman"/>
          <w:bCs/>
          <w:sz w:val="24"/>
          <w:szCs w:val="24"/>
          <w:lang w:val="en-GB"/>
        </w:rPr>
        <w:t>Mutinelli</w:t>
      </w:r>
      <w:proofErr w:type="spellEnd"/>
      <w:r w:rsidR="00A05019" w:rsidRPr="003F2E32">
        <w:rPr>
          <w:rFonts w:ascii="Times New Roman" w:hAnsi="Times New Roman" w:cs="Times New Roman"/>
          <w:bCs/>
          <w:sz w:val="24"/>
          <w:szCs w:val="24"/>
          <w:lang w:val="en-GB"/>
        </w:rPr>
        <w:t xml:space="preserve">, 2003). As a safer alternative, researchers have tested plant and fungal extracts. </w:t>
      </w:r>
      <w:r w:rsidR="00A05019" w:rsidRPr="003F2E32">
        <w:rPr>
          <w:rFonts w:ascii="Times New Roman" w:hAnsi="Times New Roman" w:cs="Times New Roman"/>
          <w:bCs/>
          <w:i/>
          <w:iCs/>
          <w:sz w:val="24"/>
          <w:szCs w:val="24"/>
          <w:lang w:val="en-GB"/>
        </w:rPr>
        <w:t xml:space="preserve">Phyllanthus </w:t>
      </w:r>
      <w:proofErr w:type="spellStart"/>
      <w:r w:rsidR="00A05019" w:rsidRPr="003F2E32">
        <w:rPr>
          <w:rFonts w:ascii="Times New Roman" w:hAnsi="Times New Roman" w:cs="Times New Roman"/>
          <w:bCs/>
          <w:i/>
          <w:iCs/>
          <w:sz w:val="24"/>
          <w:szCs w:val="24"/>
          <w:lang w:val="en-GB"/>
        </w:rPr>
        <w:t>niruri</w:t>
      </w:r>
      <w:proofErr w:type="spellEnd"/>
      <w:r w:rsidR="00A05019" w:rsidRPr="003F2E32">
        <w:rPr>
          <w:rFonts w:ascii="Times New Roman" w:hAnsi="Times New Roman" w:cs="Times New Roman"/>
          <w:bCs/>
          <w:sz w:val="24"/>
          <w:szCs w:val="24"/>
          <w:lang w:val="en-GB"/>
        </w:rPr>
        <w:t xml:space="preserve"> (leaves), </w:t>
      </w:r>
      <w:proofErr w:type="spellStart"/>
      <w:r w:rsidR="00A05019" w:rsidRPr="003F2E32">
        <w:rPr>
          <w:rFonts w:ascii="Times New Roman" w:hAnsi="Times New Roman" w:cs="Times New Roman"/>
          <w:bCs/>
          <w:i/>
          <w:iCs/>
          <w:sz w:val="24"/>
          <w:szCs w:val="24"/>
          <w:lang w:val="en-GB"/>
        </w:rPr>
        <w:t>Ficus</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religiosa</w:t>
      </w:r>
      <w:proofErr w:type="spellEnd"/>
      <w:r w:rsidR="00A05019" w:rsidRPr="003F2E32">
        <w:rPr>
          <w:rFonts w:ascii="Times New Roman" w:hAnsi="Times New Roman" w:cs="Times New Roman"/>
          <w:bCs/>
          <w:sz w:val="24"/>
          <w:szCs w:val="24"/>
          <w:lang w:val="en-GB"/>
        </w:rPr>
        <w:t xml:space="preserve"> (roots), and </w:t>
      </w:r>
      <w:proofErr w:type="spellStart"/>
      <w:r w:rsidR="00A05019" w:rsidRPr="003F2E32">
        <w:rPr>
          <w:rFonts w:ascii="Times New Roman" w:hAnsi="Times New Roman" w:cs="Times New Roman"/>
          <w:bCs/>
          <w:i/>
          <w:iCs/>
          <w:sz w:val="24"/>
          <w:szCs w:val="24"/>
          <w:lang w:val="en-GB"/>
        </w:rPr>
        <w:t>Azadirachta</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indica</w:t>
      </w:r>
      <w:proofErr w:type="spellEnd"/>
      <w:r w:rsidR="00A05019" w:rsidRPr="003F2E32">
        <w:rPr>
          <w:rFonts w:ascii="Times New Roman" w:hAnsi="Times New Roman" w:cs="Times New Roman"/>
          <w:bCs/>
          <w:sz w:val="24"/>
          <w:szCs w:val="24"/>
          <w:lang w:val="en-GB"/>
        </w:rPr>
        <w:t xml:space="preserve"> (bark) have shown efficacy against Sac brood (</w:t>
      </w:r>
      <w:proofErr w:type="spellStart"/>
      <w:r w:rsidR="00A05019" w:rsidRPr="003F2E32">
        <w:rPr>
          <w:rFonts w:ascii="Times New Roman" w:hAnsi="Times New Roman" w:cs="Times New Roman"/>
          <w:bCs/>
          <w:sz w:val="24"/>
          <w:szCs w:val="24"/>
          <w:lang w:val="en-GB"/>
        </w:rPr>
        <w:t>Aruna</w:t>
      </w:r>
      <w:proofErr w:type="spellEnd"/>
      <w:r w:rsidR="00A05019"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i/>
          <w:iCs/>
          <w:sz w:val="24"/>
          <w:szCs w:val="24"/>
          <w:lang w:val="en-GB"/>
        </w:rPr>
        <w:t>et al</w:t>
      </w:r>
      <w:r w:rsidR="00A05019" w:rsidRPr="003F2E32">
        <w:rPr>
          <w:rFonts w:ascii="Times New Roman" w:hAnsi="Times New Roman" w:cs="Times New Roman"/>
          <w:bCs/>
          <w:sz w:val="24"/>
          <w:szCs w:val="24"/>
          <w:lang w:val="en-GB"/>
        </w:rPr>
        <w:t xml:space="preserve">., 2017). Clove oil, </w:t>
      </w:r>
      <w:proofErr w:type="spellStart"/>
      <w:r w:rsidR="00A05019" w:rsidRPr="003F2E32">
        <w:rPr>
          <w:rFonts w:ascii="Times New Roman" w:hAnsi="Times New Roman" w:cs="Times New Roman"/>
          <w:bCs/>
          <w:i/>
          <w:iCs/>
          <w:sz w:val="24"/>
          <w:szCs w:val="24"/>
          <w:lang w:val="en-GB"/>
        </w:rPr>
        <w:t>Ocimum</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basilicum</w:t>
      </w:r>
      <w:proofErr w:type="spellEnd"/>
      <w:r w:rsidR="00A05019" w:rsidRPr="003F2E32">
        <w:rPr>
          <w:rFonts w:ascii="Times New Roman" w:hAnsi="Times New Roman" w:cs="Times New Roman"/>
          <w:bCs/>
          <w:sz w:val="24"/>
          <w:szCs w:val="24"/>
          <w:lang w:val="en-GB"/>
        </w:rPr>
        <w:t xml:space="preserve"> oil, and </w:t>
      </w:r>
      <w:proofErr w:type="spellStart"/>
      <w:r w:rsidR="00A05019" w:rsidRPr="003F2E32">
        <w:rPr>
          <w:rFonts w:ascii="Times New Roman" w:hAnsi="Times New Roman" w:cs="Times New Roman"/>
          <w:bCs/>
          <w:i/>
          <w:iCs/>
          <w:sz w:val="24"/>
          <w:szCs w:val="24"/>
          <w:lang w:val="en-GB"/>
        </w:rPr>
        <w:t>Agaricus</w:t>
      </w:r>
      <w:proofErr w:type="spellEnd"/>
      <w:r w:rsidR="00A05019" w:rsidRPr="003F2E32">
        <w:rPr>
          <w:rFonts w:ascii="Times New Roman" w:hAnsi="Times New Roman" w:cs="Times New Roman"/>
          <w:bCs/>
          <w:i/>
          <w:iCs/>
          <w:sz w:val="24"/>
          <w:szCs w:val="24"/>
          <w:lang w:val="en-GB"/>
        </w:rPr>
        <w:t xml:space="preserve"> </w:t>
      </w:r>
      <w:proofErr w:type="spellStart"/>
      <w:r w:rsidR="00A05019" w:rsidRPr="003F2E32">
        <w:rPr>
          <w:rFonts w:ascii="Times New Roman" w:hAnsi="Times New Roman" w:cs="Times New Roman"/>
          <w:bCs/>
          <w:i/>
          <w:iCs/>
          <w:sz w:val="24"/>
          <w:szCs w:val="24"/>
          <w:lang w:val="en-GB"/>
        </w:rPr>
        <w:t>bisporus</w:t>
      </w:r>
      <w:proofErr w:type="spellEnd"/>
      <w:r w:rsidR="00A05019" w:rsidRPr="003F2E32">
        <w:rPr>
          <w:rFonts w:ascii="Times New Roman" w:hAnsi="Times New Roman" w:cs="Times New Roman"/>
          <w:bCs/>
          <w:sz w:val="24"/>
          <w:szCs w:val="24"/>
          <w:lang w:val="en-GB"/>
        </w:rPr>
        <w:t xml:space="preserve"> extract are effective against EFB. Additionally, bee-derived products </w:t>
      </w:r>
      <w:r w:rsidR="00A05019" w:rsidRPr="003F2E32">
        <w:rPr>
          <w:rFonts w:ascii="Times New Roman" w:hAnsi="Times New Roman" w:cs="Times New Roman"/>
          <w:bCs/>
          <w:sz w:val="24"/>
          <w:szCs w:val="24"/>
          <w:lang w:val="en-GB"/>
        </w:rPr>
        <w:lastRenderedPageBreak/>
        <w:t>like propolis, royal jelly, and honey also exhibit antimicrobial activity (Hassona,2023). Supplementary sugar feeding further boosts colony strength during recovery.</w:t>
      </w:r>
      <w:r w:rsidR="0064646E"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 xml:space="preserve">Understanding disease </w:t>
      </w:r>
      <w:r w:rsidR="004E7E9B" w:rsidRPr="003F2E32">
        <w:rPr>
          <w:rFonts w:ascii="Times New Roman" w:hAnsi="Times New Roman" w:cs="Times New Roman"/>
          <w:bCs/>
          <w:sz w:val="24"/>
          <w:szCs w:val="24"/>
          <w:lang w:val="en-GB"/>
        </w:rPr>
        <w:t xml:space="preserve">aetiology </w:t>
      </w:r>
      <w:r w:rsidR="00A05019" w:rsidRPr="003F2E32">
        <w:rPr>
          <w:rFonts w:ascii="Times New Roman" w:hAnsi="Times New Roman" w:cs="Times New Roman"/>
          <w:bCs/>
          <w:sz w:val="24"/>
          <w:szCs w:val="24"/>
          <w:lang w:val="en-GB"/>
        </w:rPr>
        <w:t>and adopting non-chemical interventions are essential for maintaining healthy</w:t>
      </w:r>
      <w:r w:rsidR="00685352" w:rsidRPr="003F2E32">
        <w:rPr>
          <w:rFonts w:ascii="Times New Roman" w:hAnsi="Times New Roman" w:cs="Times New Roman"/>
          <w:bCs/>
          <w:sz w:val="24"/>
          <w:szCs w:val="24"/>
          <w:lang w:val="en-GB"/>
        </w:rPr>
        <w:t xml:space="preserve"> </w:t>
      </w:r>
      <w:r w:rsidR="00A05019" w:rsidRPr="003F2E32">
        <w:rPr>
          <w:rFonts w:ascii="Times New Roman" w:hAnsi="Times New Roman" w:cs="Times New Roman"/>
          <w:bCs/>
          <w:sz w:val="24"/>
          <w:szCs w:val="24"/>
          <w:lang w:val="en-GB"/>
        </w:rPr>
        <w:t>bee populations and ensuring sustainable apiculture.</w:t>
      </w:r>
    </w:p>
    <w:p w14:paraId="0F0D2683" w14:textId="37D070B6" w:rsidR="00CD791E" w:rsidRPr="003F2E32" w:rsidRDefault="00CD791E" w:rsidP="00515B7D">
      <w:pPr>
        <w:spacing w:line="360" w:lineRule="auto"/>
        <w:jc w:val="both"/>
        <w:rPr>
          <w:rFonts w:ascii="Times New Roman" w:hAnsi="Times New Roman" w:cs="Times New Roman"/>
          <w:b/>
          <w:sz w:val="24"/>
          <w:szCs w:val="24"/>
          <w:lang w:val="en-GB"/>
        </w:rPr>
      </w:pPr>
      <w:r w:rsidRPr="003F2E32">
        <w:rPr>
          <w:rFonts w:ascii="Times New Roman" w:hAnsi="Times New Roman" w:cs="Times New Roman"/>
          <w:b/>
          <w:bCs/>
          <w:sz w:val="24"/>
          <w:szCs w:val="24"/>
        </w:rPr>
        <w:t xml:space="preserve">Material </w:t>
      </w:r>
      <w:r w:rsidR="005A70D5" w:rsidRPr="003F2E32">
        <w:rPr>
          <w:rFonts w:ascii="Times New Roman" w:hAnsi="Times New Roman" w:cs="Times New Roman"/>
          <w:b/>
          <w:bCs/>
          <w:sz w:val="24"/>
          <w:szCs w:val="24"/>
        </w:rPr>
        <w:t xml:space="preserve">and </w:t>
      </w:r>
      <w:r w:rsidRPr="003F2E32">
        <w:rPr>
          <w:rFonts w:ascii="Times New Roman" w:hAnsi="Times New Roman" w:cs="Times New Roman"/>
          <w:b/>
          <w:bCs/>
          <w:sz w:val="24"/>
          <w:szCs w:val="24"/>
        </w:rPr>
        <w:t>Method</w:t>
      </w:r>
    </w:p>
    <w:p w14:paraId="1C1DD62F" w14:textId="6ECB100B"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study entitled </w:t>
      </w:r>
      <w:bookmarkStart w:id="1" w:name="_Hlk204850809"/>
      <w:r w:rsidRPr="003F2E32">
        <w:rPr>
          <w:rFonts w:ascii="Times New Roman" w:hAnsi="Times New Roman" w:cs="Times New Roman"/>
          <w:sz w:val="24"/>
          <w:szCs w:val="24"/>
        </w:rPr>
        <w:t xml:space="preserve">Seasonal incidence and management of European </w:t>
      </w:r>
      <w:r w:rsidR="000D54FA" w:rsidRPr="003F2E32">
        <w:rPr>
          <w:rFonts w:ascii="Times New Roman" w:hAnsi="Times New Roman" w:cs="Times New Roman"/>
          <w:sz w:val="24"/>
          <w:szCs w:val="24"/>
        </w:rPr>
        <w:t>foul brood</w:t>
      </w:r>
      <w:r w:rsidRPr="003F2E32">
        <w:rPr>
          <w:rFonts w:ascii="Times New Roman" w:hAnsi="Times New Roman" w:cs="Times New Roman"/>
          <w:sz w:val="24"/>
          <w:szCs w:val="24"/>
        </w:rPr>
        <w:t xml:space="preserve"> </w:t>
      </w:r>
      <w:r w:rsidR="004E7E9B" w:rsidRPr="003F2E32">
        <w:rPr>
          <w:rFonts w:ascii="Times New Roman" w:hAnsi="Times New Roman" w:cs="Times New Roman"/>
          <w:sz w:val="24"/>
          <w:szCs w:val="24"/>
        </w:rPr>
        <w:t xml:space="preserve">disease </w:t>
      </w:r>
      <w:r w:rsidRPr="003F2E32">
        <w:rPr>
          <w:rFonts w:ascii="Times New Roman" w:hAnsi="Times New Roman" w:cs="Times New Roman"/>
          <w:sz w:val="24"/>
          <w:szCs w:val="24"/>
        </w:rPr>
        <w:t xml:space="preserve">in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L. Colonies of </w:t>
      </w:r>
      <w:proofErr w:type="spellStart"/>
      <w:r w:rsidRPr="003F2E32">
        <w:rPr>
          <w:rFonts w:ascii="Times New Roman" w:hAnsi="Times New Roman" w:cs="Times New Roman"/>
          <w:sz w:val="24"/>
          <w:szCs w:val="24"/>
        </w:rPr>
        <w:t>Kangra</w:t>
      </w:r>
      <w:proofErr w:type="spellEnd"/>
      <w:r w:rsidRPr="003F2E32">
        <w:rPr>
          <w:rFonts w:ascii="Times New Roman" w:hAnsi="Times New Roman" w:cs="Times New Roman"/>
          <w:sz w:val="24"/>
          <w:szCs w:val="24"/>
        </w:rPr>
        <w:t xml:space="preserve"> Valley of Himachal Pradesh" was conducted from July 2024 to June 2025.</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The region lies at a latitude of 32.0996° N and </w:t>
      </w:r>
      <w:r w:rsidR="004E7E9B" w:rsidRPr="003F2E32">
        <w:rPr>
          <w:rFonts w:ascii="Times New Roman" w:hAnsi="Times New Roman" w:cs="Times New Roman"/>
          <w:sz w:val="24"/>
          <w:szCs w:val="24"/>
        </w:rPr>
        <w:t xml:space="preserve">a </w:t>
      </w:r>
      <w:r w:rsidRPr="003F2E32">
        <w:rPr>
          <w:rFonts w:ascii="Times New Roman" w:hAnsi="Times New Roman" w:cs="Times New Roman"/>
          <w:sz w:val="24"/>
          <w:szCs w:val="24"/>
        </w:rPr>
        <w:t xml:space="preserve">longitude of 76.2691° E, at an elevation of 1,457 meters above sea level. The climate of </w:t>
      </w:r>
      <w:proofErr w:type="spellStart"/>
      <w:r w:rsidRPr="003F2E32">
        <w:rPr>
          <w:rFonts w:ascii="Times New Roman" w:hAnsi="Times New Roman" w:cs="Times New Roman"/>
          <w:sz w:val="24"/>
          <w:szCs w:val="24"/>
        </w:rPr>
        <w:t>Jandpur</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Kangra</w:t>
      </w:r>
      <w:proofErr w:type="spellEnd"/>
      <w:r w:rsidRPr="003F2E32">
        <w:rPr>
          <w:rFonts w:ascii="Times New Roman" w:hAnsi="Times New Roman" w:cs="Times New Roman"/>
          <w:sz w:val="24"/>
          <w:szCs w:val="24"/>
        </w:rPr>
        <w:t>, Himachal Pradesh</w:t>
      </w:r>
      <w:bookmarkEnd w:id="1"/>
      <w:r w:rsidR="004E7E9B" w:rsidRPr="003F2E32">
        <w:rPr>
          <w:rFonts w:ascii="Times New Roman" w:hAnsi="Times New Roman" w:cs="Times New Roman"/>
          <w:sz w:val="24"/>
          <w:szCs w:val="24"/>
        </w:rPr>
        <w:t>,</w:t>
      </w:r>
      <w:r w:rsidRPr="003F2E32">
        <w:rPr>
          <w:rFonts w:ascii="Times New Roman" w:hAnsi="Times New Roman" w:cs="Times New Roman"/>
          <w:sz w:val="24"/>
          <w:szCs w:val="24"/>
        </w:rPr>
        <w:t xml:space="preserve"> is classified as humid-subtropical, </w:t>
      </w:r>
      <w:r w:rsidR="000D54FA" w:rsidRPr="003F2E32">
        <w:rPr>
          <w:rFonts w:ascii="Times New Roman" w:hAnsi="Times New Roman" w:cs="Times New Roman"/>
          <w:sz w:val="24"/>
          <w:szCs w:val="24"/>
        </w:rPr>
        <w:t>characterised</w:t>
      </w:r>
      <w:r w:rsidRPr="003F2E32">
        <w:rPr>
          <w:rFonts w:ascii="Times New Roman" w:hAnsi="Times New Roman" w:cs="Times New Roman"/>
          <w:sz w:val="24"/>
          <w:szCs w:val="24"/>
        </w:rPr>
        <w:t xml:space="preserve"> by distinct seasonal changes. Summers from April to June are typically hot and dry with temperatures reaching around 29°C. In contrast, winters, which last from November to March, are cold with temperatures dropping to approximately 11°C. The monsoon season, from July to September, brings significant rainfall, contributing to an annual average precipitation of around 1,251 mm. Dharamshala, located nearby, records one of the highest rainfall levels in the state, approximately 3,400 mm annually. Relative humidity fluctuates between 80-90%, particularly during the rainy season. These climatic conditions play a significant role in the local agriculture, biodiversity, and beekeeping, affecting the prevalence and management of honeybee pests and diseases in the region.     </w:t>
      </w:r>
    </w:p>
    <w:p w14:paraId="3FAE93C7"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noProof/>
          <w:sz w:val="24"/>
          <w:szCs w:val="24"/>
          <w:lang w:eastAsia="en-IN"/>
        </w:rPr>
        <w:drawing>
          <wp:inline distT="0" distB="0" distL="0" distR="0" wp14:anchorId="686DF6B7" wp14:editId="5D9EAD4F">
            <wp:extent cx="4475812" cy="2988860"/>
            <wp:effectExtent l="0" t="0" r="1270" b="2540"/>
            <wp:docPr id="13756042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7964" cy="3003653"/>
                    </a:xfrm>
                    <a:prstGeom prst="rect">
                      <a:avLst/>
                    </a:prstGeom>
                    <a:noFill/>
                    <a:ln>
                      <a:noFill/>
                    </a:ln>
                  </pic:spPr>
                </pic:pic>
              </a:graphicData>
            </a:graphic>
          </wp:inline>
        </w:drawing>
      </w:r>
    </w:p>
    <w:p w14:paraId="5F3FAAAF" w14:textId="197F8B4E" w:rsidR="00B546A2" w:rsidRPr="003F2E32" w:rsidRDefault="000D54FA" w:rsidP="000D54FA">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r w:rsidR="00B546A2" w:rsidRPr="003F2E32">
        <w:rPr>
          <w:rFonts w:ascii="Times New Roman" w:hAnsi="Times New Roman" w:cs="Times New Roman"/>
          <w:b/>
          <w:bCs/>
          <w:sz w:val="24"/>
          <w:szCs w:val="24"/>
        </w:rPr>
        <w:t xml:space="preserve">Plate 1: Apiary at </w:t>
      </w:r>
      <w:proofErr w:type="spellStart"/>
      <w:r w:rsidR="00B546A2" w:rsidRPr="003F2E32">
        <w:rPr>
          <w:rFonts w:ascii="Times New Roman" w:hAnsi="Times New Roman" w:cs="Times New Roman"/>
          <w:b/>
          <w:bCs/>
          <w:sz w:val="24"/>
          <w:szCs w:val="24"/>
        </w:rPr>
        <w:t>Jandpur</w:t>
      </w:r>
      <w:proofErr w:type="spellEnd"/>
      <w:r w:rsidR="00B546A2" w:rsidRPr="003F2E32">
        <w:rPr>
          <w:rFonts w:ascii="Times New Roman" w:hAnsi="Times New Roman" w:cs="Times New Roman"/>
          <w:b/>
          <w:bCs/>
          <w:sz w:val="24"/>
          <w:szCs w:val="24"/>
        </w:rPr>
        <w:t>, Palampur</w:t>
      </w:r>
    </w:p>
    <w:p w14:paraId="5202182C" w14:textId="77777777" w:rsidR="000D54FA" w:rsidRPr="003F2E32" w:rsidRDefault="000D54FA" w:rsidP="000D54FA">
      <w:pPr>
        <w:jc w:val="both"/>
        <w:rPr>
          <w:rFonts w:ascii="Times New Roman" w:hAnsi="Times New Roman" w:cs="Times New Roman"/>
          <w:b/>
          <w:bCs/>
          <w:sz w:val="24"/>
          <w:szCs w:val="24"/>
        </w:rPr>
      </w:pPr>
    </w:p>
    <w:p w14:paraId="2883F137"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noProof/>
          <w:sz w:val="24"/>
          <w:szCs w:val="24"/>
          <w:lang w:eastAsia="en-IN"/>
        </w:rPr>
        <w:lastRenderedPageBreak/>
        <w:drawing>
          <wp:inline distT="0" distB="0" distL="0" distR="0" wp14:anchorId="2B6B9FF2" wp14:editId="5AE3BE23">
            <wp:extent cx="4297680" cy="3193576"/>
            <wp:effectExtent l="38100" t="38100" r="45720" b="45085"/>
            <wp:docPr id="3949519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270" cy="3197730"/>
                    </a:xfrm>
                    <a:prstGeom prst="rect">
                      <a:avLst/>
                    </a:prstGeom>
                    <a:noFill/>
                    <a:ln>
                      <a:noFill/>
                    </a:ln>
                    <a:effectLst>
                      <a:softEdge rad="0"/>
                    </a:effectLst>
                    <a:scene3d>
                      <a:camera prst="orthographicFront"/>
                      <a:lightRig rig="threePt" dir="t"/>
                    </a:scene3d>
                    <a:sp3d>
                      <a:bevelT/>
                      <a:bevelB w="177800" prst="hardEdge"/>
                    </a:sp3d>
                  </pic:spPr>
                </pic:pic>
              </a:graphicData>
            </a:graphic>
          </wp:inline>
        </w:drawing>
      </w:r>
    </w:p>
    <w:p w14:paraId="68C98533" w14:textId="43A8B02D" w:rsidR="00B546A2" w:rsidRPr="003F2E32" w:rsidRDefault="000D54F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r w:rsidR="00B546A2" w:rsidRPr="003F2E32">
        <w:rPr>
          <w:rFonts w:ascii="Times New Roman" w:hAnsi="Times New Roman" w:cs="Times New Roman"/>
          <w:b/>
          <w:bCs/>
          <w:sz w:val="24"/>
          <w:szCs w:val="24"/>
        </w:rPr>
        <w:t xml:space="preserve">Plate 2: Apiary at </w:t>
      </w:r>
      <w:proofErr w:type="spellStart"/>
      <w:r w:rsidR="00B546A2" w:rsidRPr="003F2E32">
        <w:rPr>
          <w:rFonts w:ascii="Times New Roman" w:hAnsi="Times New Roman" w:cs="Times New Roman"/>
          <w:b/>
          <w:bCs/>
          <w:sz w:val="24"/>
          <w:szCs w:val="24"/>
        </w:rPr>
        <w:t>Anupgarh</w:t>
      </w:r>
      <w:proofErr w:type="spellEnd"/>
      <w:r w:rsidR="00B546A2" w:rsidRPr="003F2E32">
        <w:rPr>
          <w:rFonts w:ascii="Times New Roman" w:hAnsi="Times New Roman" w:cs="Times New Roman"/>
          <w:b/>
          <w:bCs/>
          <w:sz w:val="24"/>
          <w:szCs w:val="24"/>
        </w:rPr>
        <w:t>, Rajasthan</w:t>
      </w:r>
    </w:p>
    <w:p w14:paraId="443ED3DB" w14:textId="71C95109" w:rsidR="00136624"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details of the colony records and treatments used for different </w:t>
      </w:r>
      <w:r w:rsidR="004E7E9B" w:rsidRPr="003F2E32">
        <w:rPr>
          <w:rFonts w:ascii="Times New Roman" w:hAnsi="Times New Roman" w:cs="Times New Roman"/>
          <w:sz w:val="24"/>
          <w:szCs w:val="24"/>
        </w:rPr>
        <w:t xml:space="preserve">experiments are </w:t>
      </w:r>
      <w:r w:rsidRPr="003F2E32">
        <w:rPr>
          <w:rFonts w:ascii="Times New Roman" w:hAnsi="Times New Roman" w:cs="Times New Roman"/>
          <w:sz w:val="24"/>
          <w:szCs w:val="24"/>
        </w:rPr>
        <w:t>given below:</w:t>
      </w:r>
    </w:p>
    <w:p w14:paraId="27A2B40C" w14:textId="77777777" w:rsidR="00136624" w:rsidRPr="003F2E32" w:rsidRDefault="00136624" w:rsidP="00515B7D">
      <w:pPr>
        <w:spacing w:line="360" w:lineRule="auto"/>
        <w:jc w:val="both"/>
        <w:rPr>
          <w:rFonts w:ascii="Times New Roman" w:hAnsi="Times New Roman" w:cs="Times New Roman"/>
          <w:sz w:val="24"/>
          <w:szCs w:val="24"/>
        </w:rPr>
      </w:pPr>
    </w:p>
    <w:p w14:paraId="457171E6" w14:textId="39525C10"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EXPERIMENTAL DETAILS</w:t>
      </w:r>
    </w:p>
    <w:p w14:paraId="2C2B4E23"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b/>
          <w:bCs/>
          <w:sz w:val="24"/>
          <w:szCs w:val="24"/>
        </w:rPr>
        <w:t>3.1 Colony Records</w:t>
      </w:r>
      <w:r w:rsidRPr="003F2E32">
        <w:rPr>
          <w:rFonts w:ascii="Times New Roman" w:hAnsi="Times New Roman" w:cs="Times New Roman"/>
          <w:sz w:val="24"/>
          <w:szCs w:val="24"/>
        </w:rPr>
        <w:t>:</w:t>
      </w:r>
    </w:p>
    <w:p w14:paraId="1461566E"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Data was collected on various characteristics of experimental colonies of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under both stationary and migratory conditions. Observations were made at monthly intervals over the course of one year. Five colonies were selected to monitor seasonal changes and hive parameters.</w:t>
      </w:r>
    </w:p>
    <w:p w14:paraId="753D78E6"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b/>
          <w:bCs/>
          <w:sz w:val="24"/>
          <w:szCs w:val="24"/>
        </w:rPr>
        <w:t>3.1.1 Colony Strength</w:t>
      </w:r>
      <w:r w:rsidRPr="003F2E32">
        <w:rPr>
          <w:rFonts w:ascii="Times New Roman" w:hAnsi="Times New Roman" w:cs="Times New Roman"/>
          <w:sz w:val="24"/>
          <w:szCs w:val="24"/>
        </w:rPr>
        <w:t>:</w:t>
      </w:r>
    </w:p>
    <w:p w14:paraId="09CEADAF" w14:textId="1304D84A"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Colony strength refers to the total number of frames covered with bees. Observations of colony strength were conducted either in the morning or evening when the majority of honey bees are present in the hive. The strength of each selected colony was estimated by counting the number of frames covered by honey bees. For data recording, each bee frame was removed</w:t>
      </w:r>
      <w:r w:rsidR="004E7E9B" w:rsidRPr="003F2E32">
        <w:rPr>
          <w:rFonts w:ascii="Times New Roman" w:hAnsi="Times New Roman" w:cs="Times New Roman"/>
          <w:sz w:val="24"/>
          <w:szCs w:val="24"/>
        </w:rPr>
        <w:t>,</w:t>
      </w:r>
      <w:r w:rsidRPr="003F2E32">
        <w:rPr>
          <w:rFonts w:ascii="Times New Roman" w:hAnsi="Times New Roman" w:cs="Times New Roman"/>
          <w:sz w:val="24"/>
          <w:szCs w:val="24"/>
        </w:rPr>
        <w:t xml:space="preserve"> and the adult honey bee population was assessed. If a frame was fully covered by bees, it was counted as one full bee frame; if half of the frame was covered, it was counted as half a bee frame, and so on. This method was used to estimate and record the colony strength for each colony.</w:t>
      </w:r>
    </w:p>
    <w:p w14:paraId="58E9D8A2" w14:textId="77777777"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lang w:eastAsia="en-IN"/>
        </w:rPr>
        <w:lastRenderedPageBreak/>
        <w:drawing>
          <wp:inline distT="0" distB="0" distL="0" distR="0" wp14:anchorId="6E021988" wp14:editId="7230F02C">
            <wp:extent cx="4182110" cy="3086100"/>
            <wp:effectExtent l="0" t="0" r="0" b="0"/>
            <wp:docPr id="18492403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552" cy="3090116"/>
                    </a:xfrm>
                    <a:prstGeom prst="rect">
                      <a:avLst/>
                    </a:prstGeom>
                    <a:noFill/>
                    <a:ln>
                      <a:noFill/>
                    </a:ln>
                  </pic:spPr>
                </pic:pic>
              </a:graphicData>
            </a:graphic>
          </wp:inline>
        </w:drawing>
      </w:r>
    </w:p>
    <w:p w14:paraId="15823AF8" w14:textId="039C4158" w:rsidR="00B546A2" w:rsidRPr="003F2E32" w:rsidRDefault="000D54FA" w:rsidP="0085776C">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r w:rsidR="00B546A2" w:rsidRPr="003F2E32">
        <w:rPr>
          <w:rFonts w:ascii="Times New Roman" w:hAnsi="Times New Roman" w:cs="Times New Roman"/>
          <w:b/>
          <w:bCs/>
          <w:sz w:val="24"/>
          <w:szCs w:val="24"/>
        </w:rPr>
        <w:t>Plate 3: Colony strength</w:t>
      </w:r>
    </w:p>
    <w:p w14:paraId="3A485B47" w14:textId="77777777" w:rsidR="008B00F6" w:rsidRPr="003F2E32" w:rsidRDefault="008B00F6" w:rsidP="0085776C">
      <w:pPr>
        <w:jc w:val="both"/>
        <w:rPr>
          <w:rFonts w:ascii="Times New Roman" w:hAnsi="Times New Roman" w:cs="Times New Roman"/>
          <w:b/>
          <w:bCs/>
          <w:sz w:val="24"/>
          <w:szCs w:val="24"/>
        </w:rPr>
      </w:pPr>
    </w:p>
    <w:p w14:paraId="00B3061E" w14:textId="77777777" w:rsidR="008B00F6" w:rsidRPr="003F2E32" w:rsidRDefault="008B00F6" w:rsidP="0085776C">
      <w:pPr>
        <w:jc w:val="both"/>
        <w:rPr>
          <w:rFonts w:ascii="Times New Roman" w:hAnsi="Times New Roman" w:cs="Times New Roman"/>
          <w:b/>
          <w:bCs/>
          <w:sz w:val="24"/>
          <w:szCs w:val="24"/>
        </w:rPr>
      </w:pPr>
    </w:p>
    <w:p w14:paraId="2D73EF31" w14:textId="77777777" w:rsidR="008B00F6" w:rsidRPr="003F2E32" w:rsidRDefault="008B00F6" w:rsidP="0085776C">
      <w:pPr>
        <w:jc w:val="both"/>
        <w:rPr>
          <w:rFonts w:ascii="Times New Roman" w:hAnsi="Times New Roman" w:cs="Times New Roman"/>
          <w:b/>
          <w:bCs/>
          <w:sz w:val="24"/>
          <w:szCs w:val="24"/>
        </w:rPr>
      </w:pPr>
    </w:p>
    <w:p w14:paraId="200DF316" w14:textId="77777777" w:rsidR="008B00F6" w:rsidRPr="003F2E32" w:rsidRDefault="008B00F6" w:rsidP="0085776C">
      <w:pPr>
        <w:jc w:val="both"/>
        <w:rPr>
          <w:rFonts w:ascii="Times New Roman" w:hAnsi="Times New Roman" w:cs="Times New Roman"/>
          <w:b/>
          <w:bCs/>
          <w:sz w:val="24"/>
          <w:szCs w:val="24"/>
        </w:rPr>
      </w:pPr>
    </w:p>
    <w:p w14:paraId="401CF424" w14:textId="77777777"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3.1.2 Brood and Pollen Area</w:t>
      </w:r>
    </w:p>
    <w:p w14:paraId="6820ABD6" w14:textId="7F0BB543"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The area was measured using a grid system. The brood area was then calculated, and the pollen area was measured by multiplying the number of squares by a factor of 6.45.</w:t>
      </w:r>
    </w:p>
    <w:p w14:paraId="1BEAF468" w14:textId="18628E1D" w:rsidR="00B546A2" w:rsidRPr="003F2E32" w:rsidRDefault="00B546A2" w:rsidP="00B86840">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lang w:eastAsia="en-IN"/>
        </w:rPr>
        <w:drawing>
          <wp:inline distT="0" distB="0" distL="0" distR="0" wp14:anchorId="7B91A9C3" wp14:editId="23F51DAB">
            <wp:extent cx="4053840" cy="2952750"/>
            <wp:effectExtent l="0" t="0" r="0" b="6350"/>
            <wp:docPr id="5736210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2952750"/>
                    </a:xfrm>
                    <a:prstGeom prst="rect">
                      <a:avLst/>
                    </a:prstGeom>
                    <a:noFill/>
                    <a:ln>
                      <a:noFill/>
                    </a:ln>
                  </pic:spPr>
                </pic:pic>
              </a:graphicData>
            </a:graphic>
          </wp:inline>
        </w:drawing>
      </w:r>
    </w:p>
    <w:p w14:paraId="1418D6EE" w14:textId="45DE383E" w:rsidR="00B546A2" w:rsidRPr="003F2E32" w:rsidRDefault="00B546A2" w:rsidP="00B86840">
      <w:pPr>
        <w:jc w:val="both"/>
        <w:rPr>
          <w:rFonts w:ascii="Times New Roman" w:hAnsi="Times New Roman" w:cs="Times New Roman"/>
          <w:b/>
          <w:bCs/>
          <w:sz w:val="24"/>
          <w:szCs w:val="24"/>
        </w:rPr>
      </w:pPr>
      <w:r w:rsidRPr="003F2E32">
        <w:rPr>
          <w:rFonts w:ascii="Times New Roman" w:hAnsi="Times New Roman" w:cs="Times New Roman"/>
          <w:b/>
          <w:bCs/>
          <w:sz w:val="24"/>
          <w:szCs w:val="24"/>
        </w:rPr>
        <w:lastRenderedPageBreak/>
        <w:t>Plate 4: Measuring brood area and pollen area</w:t>
      </w:r>
    </w:p>
    <w:p w14:paraId="17FA16B2" w14:textId="77777777"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3.1.3 Honey/Nectar Store</w:t>
      </w:r>
    </w:p>
    <w:p w14:paraId="7ACAA9AC" w14:textId="0B478B3A"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amount of honey or nectar stored was estimated visually, based on the assumption that one frame of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sealed with honey contains approximately 2 kg of honey.</w:t>
      </w:r>
    </w:p>
    <w:p w14:paraId="4BDC30A2" w14:textId="77777777"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lang w:eastAsia="en-IN"/>
        </w:rPr>
        <w:drawing>
          <wp:inline distT="0" distB="0" distL="0" distR="0" wp14:anchorId="65486EF2" wp14:editId="26D513AE">
            <wp:extent cx="4328160" cy="2209800"/>
            <wp:effectExtent l="0" t="0" r="0" b="0"/>
            <wp:docPr id="6248531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8160" cy="2209800"/>
                    </a:xfrm>
                    <a:prstGeom prst="rect">
                      <a:avLst/>
                    </a:prstGeom>
                    <a:noFill/>
                    <a:ln>
                      <a:noFill/>
                    </a:ln>
                  </pic:spPr>
                </pic:pic>
              </a:graphicData>
            </a:graphic>
          </wp:inline>
        </w:drawing>
      </w:r>
    </w:p>
    <w:p w14:paraId="0C87B3D4" w14:textId="36FB638B" w:rsidR="00B546A2" w:rsidRPr="003F2E32" w:rsidRDefault="008E24B3" w:rsidP="00B86840">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r w:rsidR="00B546A2" w:rsidRPr="003F2E32">
        <w:rPr>
          <w:rFonts w:ascii="Times New Roman" w:hAnsi="Times New Roman" w:cs="Times New Roman"/>
          <w:b/>
          <w:bCs/>
          <w:sz w:val="24"/>
          <w:szCs w:val="24"/>
        </w:rPr>
        <w:t xml:space="preserve">Plate </w:t>
      </w:r>
      <w:proofErr w:type="gramStart"/>
      <w:r w:rsidR="00B546A2" w:rsidRPr="003F2E32">
        <w:rPr>
          <w:rFonts w:ascii="Times New Roman" w:hAnsi="Times New Roman" w:cs="Times New Roman"/>
          <w:b/>
          <w:bCs/>
          <w:sz w:val="24"/>
          <w:szCs w:val="24"/>
        </w:rPr>
        <w:t>5 :</w:t>
      </w:r>
      <w:proofErr w:type="gramEnd"/>
      <w:r w:rsidR="00B546A2" w:rsidRPr="003F2E32">
        <w:rPr>
          <w:rFonts w:ascii="Times New Roman" w:hAnsi="Times New Roman" w:cs="Times New Roman"/>
          <w:b/>
          <w:bCs/>
          <w:sz w:val="24"/>
          <w:szCs w:val="24"/>
        </w:rPr>
        <w:t xml:space="preserve"> Sealed and unsealed honey in </w:t>
      </w:r>
      <w:proofErr w:type="spellStart"/>
      <w:r w:rsidR="00B546A2" w:rsidRPr="003F2E32">
        <w:rPr>
          <w:rFonts w:ascii="Times New Roman" w:hAnsi="Times New Roman" w:cs="Times New Roman"/>
          <w:b/>
          <w:bCs/>
          <w:i/>
          <w:iCs/>
          <w:sz w:val="24"/>
          <w:szCs w:val="24"/>
        </w:rPr>
        <w:t>Apis</w:t>
      </w:r>
      <w:proofErr w:type="spellEnd"/>
      <w:r w:rsidR="00B546A2" w:rsidRPr="003F2E32">
        <w:rPr>
          <w:rFonts w:ascii="Times New Roman" w:hAnsi="Times New Roman" w:cs="Times New Roman"/>
          <w:b/>
          <w:bCs/>
          <w:i/>
          <w:iCs/>
          <w:sz w:val="24"/>
          <w:szCs w:val="24"/>
        </w:rPr>
        <w:t xml:space="preserve"> mellifera</w:t>
      </w:r>
      <w:r w:rsidR="00B546A2" w:rsidRPr="003F2E32">
        <w:rPr>
          <w:rFonts w:ascii="Times New Roman" w:hAnsi="Times New Roman" w:cs="Times New Roman"/>
          <w:b/>
          <w:bCs/>
          <w:sz w:val="24"/>
          <w:szCs w:val="24"/>
        </w:rPr>
        <w:t xml:space="preserve"> colonies</w:t>
      </w:r>
    </w:p>
    <w:p w14:paraId="40AC7058" w14:textId="77777777" w:rsidR="00676FCF" w:rsidRPr="003F2E32" w:rsidRDefault="00676FCF" w:rsidP="00515B7D">
      <w:pPr>
        <w:spacing w:line="360" w:lineRule="auto"/>
        <w:jc w:val="both"/>
        <w:rPr>
          <w:rFonts w:ascii="Times New Roman" w:hAnsi="Times New Roman" w:cs="Times New Roman"/>
          <w:b/>
          <w:bCs/>
          <w:sz w:val="24"/>
          <w:szCs w:val="24"/>
        </w:rPr>
      </w:pPr>
    </w:p>
    <w:p w14:paraId="42A929C5" w14:textId="3C13088A"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Table 1. Plant</w:t>
      </w:r>
      <w:r w:rsidR="0064646E" w:rsidRPr="003F2E32">
        <w:rPr>
          <w:rFonts w:ascii="Times New Roman" w:hAnsi="Times New Roman" w:cs="Times New Roman"/>
          <w:b/>
          <w:bCs/>
          <w:sz w:val="24"/>
          <w:szCs w:val="24"/>
        </w:rPr>
        <w:t>,</w:t>
      </w:r>
      <w:r w:rsidRPr="003F2E32">
        <w:rPr>
          <w:rFonts w:ascii="Times New Roman" w:hAnsi="Times New Roman" w:cs="Times New Roman"/>
          <w:b/>
          <w:bCs/>
          <w:sz w:val="24"/>
          <w:szCs w:val="24"/>
        </w:rPr>
        <w:t xml:space="preserve"> fungal extracts</w:t>
      </w:r>
      <w:r w:rsidR="0064646E" w:rsidRPr="003F2E32">
        <w:rPr>
          <w:rFonts w:ascii="Times New Roman" w:hAnsi="Times New Roman" w:cs="Times New Roman"/>
          <w:b/>
          <w:bCs/>
          <w:sz w:val="24"/>
          <w:szCs w:val="24"/>
        </w:rPr>
        <w:t xml:space="preserve"> and essential oils</w:t>
      </w:r>
      <w:r w:rsidRPr="003F2E32">
        <w:rPr>
          <w:rFonts w:ascii="Times New Roman" w:hAnsi="Times New Roman" w:cs="Times New Roman"/>
          <w:b/>
          <w:bCs/>
          <w:sz w:val="24"/>
          <w:szCs w:val="24"/>
        </w:rPr>
        <w:t xml:space="preserve"> used for the management of European foulbrood diseases in </w:t>
      </w:r>
      <w:proofErr w:type="spellStart"/>
      <w:r w:rsidRPr="003F2E32">
        <w:rPr>
          <w:rFonts w:ascii="Times New Roman" w:hAnsi="Times New Roman" w:cs="Times New Roman"/>
          <w:b/>
          <w:bCs/>
          <w:i/>
          <w:iCs/>
          <w:sz w:val="24"/>
          <w:szCs w:val="24"/>
        </w:rPr>
        <w:t>Apis</w:t>
      </w:r>
      <w:proofErr w:type="spellEnd"/>
      <w:r w:rsidRPr="003F2E32">
        <w:rPr>
          <w:rFonts w:ascii="Times New Roman" w:hAnsi="Times New Roman" w:cs="Times New Roman"/>
          <w:b/>
          <w:bCs/>
          <w:i/>
          <w:iCs/>
          <w:sz w:val="24"/>
          <w:szCs w:val="24"/>
        </w:rPr>
        <w:t xml:space="preserve"> mellifera</w:t>
      </w:r>
      <w:r w:rsidRPr="003F2E32">
        <w:rPr>
          <w:rFonts w:ascii="Times New Roman" w:hAnsi="Times New Roman" w:cs="Times New Roman"/>
          <w:b/>
          <w:bCs/>
          <w:sz w:val="24"/>
          <w:szCs w:val="24"/>
        </w:rPr>
        <w:t xml:space="preserve"> colonies.</w:t>
      </w:r>
    </w:p>
    <w:tbl>
      <w:tblPr>
        <w:tblStyle w:val="TableGrid"/>
        <w:tblW w:w="0" w:type="auto"/>
        <w:tblLook w:val="04A0" w:firstRow="1" w:lastRow="0" w:firstColumn="1" w:lastColumn="0" w:noHBand="0" w:noVBand="1"/>
      </w:tblPr>
      <w:tblGrid>
        <w:gridCol w:w="1413"/>
        <w:gridCol w:w="3095"/>
        <w:gridCol w:w="2254"/>
        <w:gridCol w:w="2254"/>
      </w:tblGrid>
      <w:tr w:rsidR="00B546A2" w:rsidRPr="003F2E32" w14:paraId="67746A30" w14:textId="77777777" w:rsidTr="001E21A6">
        <w:tc>
          <w:tcPr>
            <w:tcW w:w="1413" w:type="dxa"/>
            <w:tcBorders>
              <w:top w:val="single" w:sz="4" w:space="0" w:color="auto"/>
              <w:left w:val="single" w:sz="4" w:space="0" w:color="auto"/>
              <w:bottom w:val="single" w:sz="4" w:space="0" w:color="auto"/>
              <w:right w:val="single" w:sz="4" w:space="0" w:color="auto"/>
            </w:tcBorders>
            <w:hideMark/>
          </w:tcPr>
          <w:p w14:paraId="6EB44D18" w14:textId="77777777" w:rsidR="00B546A2" w:rsidRPr="003F2E32" w:rsidRDefault="00B546A2" w:rsidP="00515B7D">
            <w:pPr>
              <w:spacing w:after="160"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Sr.NO.</w:t>
            </w:r>
          </w:p>
        </w:tc>
        <w:tc>
          <w:tcPr>
            <w:tcW w:w="3095" w:type="dxa"/>
            <w:tcBorders>
              <w:top w:val="single" w:sz="4" w:space="0" w:color="auto"/>
              <w:left w:val="single" w:sz="4" w:space="0" w:color="auto"/>
              <w:bottom w:val="single" w:sz="4" w:space="0" w:color="auto"/>
              <w:right w:val="single" w:sz="4" w:space="0" w:color="auto"/>
            </w:tcBorders>
            <w:hideMark/>
          </w:tcPr>
          <w:p w14:paraId="15FE8C74" w14:textId="77777777" w:rsidR="00B546A2" w:rsidRPr="003F2E32" w:rsidRDefault="00B546A2" w:rsidP="00515B7D">
            <w:pPr>
              <w:spacing w:after="160"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Treatment</w:t>
            </w:r>
          </w:p>
        </w:tc>
        <w:tc>
          <w:tcPr>
            <w:tcW w:w="2254" w:type="dxa"/>
            <w:tcBorders>
              <w:top w:val="single" w:sz="4" w:space="0" w:color="auto"/>
              <w:left w:val="single" w:sz="4" w:space="0" w:color="auto"/>
              <w:bottom w:val="single" w:sz="4" w:space="0" w:color="auto"/>
              <w:right w:val="single" w:sz="4" w:space="0" w:color="auto"/>
            </w:tcBorders>
            <w:hideMark/>
          </w:tcPr>
          <w:p w14:paraId="615F05FF" w14:textId="4542278D" w:rsidR="00B546A2" w:rsidRPr="003F2E32" w:rsidRDefault="00B546A2" w:rsidP="00515B7D">
            <w:pPr>
              <w:spacing w:after="160"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Part of </w:t>
            </w:r>
            <w:r w:rsidR="004E7E9B" w:rsidRPr="003F2E32">
              <w:rPr>
                <w:rFonts w:ascii="Times New Roman" w:hAnsi="Times New Roman" w:cs="Times New Roman"/>
                <w:b/>
                <w:bCs/>
                <w:sz w:val="24"/>
                <w:szCs w:val="24"/>
              </w:rPr>
              <w:t xml:space="preserve">the </w:t>
            </w:r>
            <w:r w:rsidRPr="003F2E32">
              <w:rPr>
                <w:rFonts w:ascii="Times New Roman" w:hAnsi="Times New Roman" w:cs="Times New Roman"/>
                <w:b/>
                <w:bCs/>
                <w:sz w:val="24"/>
                <w:szCs w:val="24"/>
              </w:rPr>
              <w:t>plant/fungus used</w:t>
            </w:r>
          </w:p>
        </w:tc>
        <w:tc>
          <w:tcPr>
            <w:tcW w:w="2254" w:type="dxa"/>
            <w:tcBorders>
              <w:top w:val="single" w:sz="4" w:space="0" w:color="auto"/>
              <w:left w:val="single" w:sz="4" w:space="0" w:color="auto"/>
              <w:bottom w:val="single" w:sz="4" w:space="0" w:color="auto"/>
              <w:right w:val="single" w:sz="4" w:space="0" w:color="auto"/>
            </w:tcBorders>
            <w:hideMark/>
          </w:tcPr>
          <w:p w14:paraId="1575E8E6" w14:textId="77777777" w:rsidR="00B546A2" w:rsidRPr="003F2E32" w:rsidRDefault="00B546A2" w:rsidP="00515B7D">
            <w:pPr>
              <w:spacing w:after="160"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Dose (in gm or ml/250ml of 50% sugar solution)</w:t>
            </w:r>
          </w:p>
        </w:tc>
      </w:tr>
      <w:tr w:rsidR="00B546A2" w:rsidRPr="003F2E32" w14:paraId="6F37E67D" w14:textId="77777777" w:rsidTr="001E21A6">
        <w:tc>
          <w:tcPr>
            <w:tcW w:w="1413" w:type="dxa"/>
            <w:tcBorders>
              <w:top w:val="single" w:sz="4" w:space="0" w:color="auto"/>
              <w:left w:val="single" w:sz="4" w:space="0" w:color="auto"/>
              <w:bottom w:val="single" w:sz="4" w:space="0" w:color="auto"/>
              <w:right w:val="single" w:sz="4" w:space="0" w:color="auto"/>
            </w:tcBorders>
          </w:tcPr>
          <w:p w14:paraId="781A9AD6" w14:textId="77777777" w:rsidR="00B546A2" w:rsidRPr="003F2E32"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FB2F70F" w14:textId="77777777" w:rsidR="00B546A2" w:rsidRPr="003F2E32" w:rsidRDefault="00B546A2" w:rsidP="00515B7D">
            <w:pPr>
              <w:spacing w:after="160" w:line="360" w:lineRule="auto"/>
              <w:jc w:val="both"/>
              <w:rPr>
                <w:rFonts w:ascii="Times New Roman" w:hAnsi="Times New Roman" w:cs="Times New Roman"/>
                <w:i/>
                <w:iCs/>
                <w:sz w:val="24"/>
                <w:szCs w:val="24"/>
              </w:rPr>
            </w:pP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p>
        </w:tc>
        <w:tc>
          <w:tcPr>
            <w:tcW w:w="2254" w:type="dxa"/>
            <w:tcBorders>
              <w:top w:val="single" w:sz="4" w:space="0" w:color="auto"/>
              <w:left w:val="single" w:sz="4" w:space="0" w:color="auto"/>
              <w:bottom w:val="single" w:sz="4" w:space="0" w:color="auto"/>
              <w:right w:val="single" w:sz="4" w:space="0" w:color="auto"/>
            </w:tcBorders>
            <w:hideMark/>
          </w:tcPr>
          <w:p w14:paraId="7FBCC2E7"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Matured whole plant</w:t>
            </w:r>
          </w:p>
        </w:tc>
        <w:tc>
          <w:tcPr>
            <w:tcW w:w="2254" w:type="dxa"/>
            <w:tcBorders>
              <w:top w:val="single" w:sz="4" w:space="0" w:color="auto"/>
              <w:left w:val="single" w:sz="4" w:space="0" w:color="auto"/>
              <w:bottom w:val="single" w:sz="4" w:space="0" w:color="auto"/>
              <w:right w:val="single" w:sz="4" w:space="0" w:color="auto"/>
            </w:tcBorders>
            <w:hideMark/>
          </w:tcPr>
          <w:p w14:paraId="078E0A90"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3.0ml and 1.0ml</w:t>
            </w:r>
          </w:p>
        </w:tc>
      </w:tr>
      <w:tr w:rsidR="00B546A2" w:rsidRPr="003F2E32" w14:paraId="2A20DD89" w14:textId="77777777" w:rsidTr="001E21A6">
        <w:tc>
          <w:tcPr>
            <w:tcW w:w="1413" w:type="dxa"/>
            <w:tcBorders>
              <w:top w:val="single" w:sz="4" w:space="0" w:color="auto"/>
              <w:left w:val="single" w:sz="4" w:space="0" w:color="auto"/>
              <w:bottom w:val="single" w:sz="4" w:space="0" w:color="auto"/>
              <w:right w:val="single" w:sz="4" w:space="0" w:color="auto"/>
            </w:tcBorders>
          </w:tcPr>
          <w:p w14:paraId="4E9241BF" w14:textId="77777777" w:rsidR="00B546A2" w:rsidRPr="003F2E32"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5BF10B6F" w14:textId="77777777" w:rsidR="00B546A2" w:rsidRPr="003F2E32" w:rsidRDefault="00B546A2" w:rsidP="00515B7D">
            <w:pPr>
              <w:spacing w:after="160" w:line="360" w:lineRule="auto"/>
              <w:jc w:val="both"/>
              <w:rPr>
                <w:rFonts w:ascii="Times New Roman" w:hAnsi="Times New Roman" w:cs="Times New Roman"/>
                <w:i/>
                <w:iCs/>
                <w:sz w:val="24"/>
                <w:szCs w:val="24"/>
              </w:rPr>
            </w:pPr>
            <w:r w:rsidRPr="003F2E32">
              <w:rPr>
                <w:rFonts w:ascii="Times New Roman" w:hAnsi="Times New Roman" w:cs="Times New Roman"/>
                <w:i/>
                <w:iCs/>
                <w:sz w:val="24"/>
                <w:szCs w:val="24"/>
              </w:rPr>
              <w:t>Clove oil</w:t>
            </w:r>
          </w:p>
        </w:tc>
        <w:tc>
          <w:tcPr>
            <w:tcW w:w="2254" w:type="dxa"/>
            <w:tcBorders>
              <w:top w:val="single" w:sz="4" w:space="0" w:color="auto"/>
              <w:left w:val="single" w:sz="4" w:space="0" w:color="auto"/>
              <w:bottom w:val="single" w:sz="4" w:space="0" w:color="auto"/>
              <w:right w:val="single" w:sz="4" w:space="0" w:color="auto"/>
            </w:tcBorders>
            <w:hideMark/>
          </w:tcPr>
          <w:p w14:paraId="4950935D"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33324229"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2.0ml</w:t>
            </w:r>
          </w:p>
        </w:tc>
      </w:tr>
      <w:tr w:rsidR="00B546A2" w:rsidRPr="003F2E32" w14:paraId="37536C04" w14:textId="77777777" w:rsidTr="001E21A6">
        <w:tc>
          <w:tcPr>
            <w:tcW w:w="1413" w:type="dxa"/>
            <w:tcBorders>
              <w:top w:val="single" w:sz="4" w:space="0" w:color="auto"/>
              <w:left w:val="single" w:sz="4" w:space="0" w:color="auto"/>
              <w:bottom w:val="single" w:sz="4" w:space="0" w:color="auto"/>
              <w:right w:val="single" w:sz="4" w:space="0" w:color="auto"/>
            </w:tcBorders>
          </w:tcPr>
          <w:p w14:paraId="49DFA4EA" w14:textId="77777777" w:rsidR="00B546A2" w:rsidRPr="003F2E32"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3C67E2D" w14:textId="77777777" w:rsidR="00B546A2" w:rsidRPr="003F2E32" w:rsidRDefault="00B546A2" w:rsidP="00515B7D">
            <w:pPr>
              <w:spacing w:after="160" w:line="360" w:lineRule="auto"/>
              <w:jc w:val="both"/>
              <w:rPr>
                <w:rFonts w:ascii="Times New Roman" w:hAnsi="Times New Roman" w:cs="Times New Roman"/>
                <w:i/>
                <w:iCs/>
                <w:sz w:val="24"/>
                <w:szCs w:val="24"/>
              </w:rPr>
            </w:pPr>
            <w:proofErr w:type="spellStart"/>
            <w:r w:rsidRPr="003F2E32">
              <w:rPr>
                <w:rFonts w:ascii="Times New Roman" w:hAnsi="Times New Roman" w:cs="Times New Roman"/>
                <w:i/>
                <w:iCs/>
                <w:sz w:val="24"/>
                <w:szCs w:val="24"/>
              </w:rPr>
              <w:t>Ocimum</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basilicum</w:t>
            </w:r>
            <w:proofErr w:type="spellEnd"/>
          </w:p>
        </w:tc>
        <w:tc>
          <w:tcPr>
            <w:tcW w:w="2254" w:type="dxa"/>
            <w:tcBorders>
              <w:top w:val="single" w:sz="4" w:space="0" w:color="auto"/>
              <w:left w:val="single" w:sz="4" w:space="0" w:color="auto"/>
              <w:bottom w:val="single" w:sz="4" w:space="0" w:color="auto"/>
              <w:right w:val="single" w:sz="4" w:space="0" w:color="auto"/>
            </w:tcBorders>
            <w:hideMark/>
          </w:tcPr>
          <w:p w14:paraId="10E33DAC"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78C1A13C"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2.0ml</w:t>
            </w:r>
          </w:p>
        </w:tc>
      </w:tr>
      <w:tr w:rsidR="00B546A2" w:rsidRPr="003F2E32" w14:paraId="74B56615" w14:textId="77777777" w:rsidTr="001E21A6">
        <w:tc>
          <w:tcPr>
            <w:tcW w:w="1413" w:type="dxa"/>
            <w:tcBorders>
              <w:top w:val="single" w:sz="4" w:space="0" w:color="auto"/>
              <w:left w:val="single" w:sz="4" w:space="0" w:color="auto"/>
              <w:bottom w:val="single" w:sz="4" w:space="0" w:color="auto"/>
              <w:right w:val="single" w:sz="4" w:space="0" w:color="auto"/>
            </w:tcBorders>
          </w:tcPr>
          <w:p w14:paraId="16639A9D" w14:textId="77777777" w:rsidR="00B546A2" w:rsidRPr="003F2E32"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062F459E" w14:textId="77777777" w:rsidR="00B546A2" w:rsidRPr="003F2E32" w:rsidRDefault="00B546A2" w:rsidP="00515B7D">
            <w:pPr>
              <w:spacing w:after="160" w:line="360" w:lineRule="auto"/>
              <w:jc w:val="both"/>
              <w:rPr>
                <w:rFonts w:ascii="Times New Roman" w:hAnsi="Times New Roman" w:cs="Times New Roman"/>
                <w:sz w:val="24"/>
                <w:szCs w:val="24"/>
              </w:rPr>
            </w:pPr>
            <w:proofErr w:type="spellStart"/>
            <w:r w:rsidRPr="003F2E32">
              <w:rPr>
                <w:rFonts w:ascii="Times New Roman" w:hAnsi="Times New Roman" w:cs="Times New Roman"/>
                <w:i/>
                <w:iCs/>
                <w:sz w:val="24"/>
                <w:szCs w:val="24"/>
              </w:rPr>
              <w:t>Azadirachta</w:t>
            </w:r>
            <w:proofErr w:type="spellEnd"/>
            <w:r w:rsidRPr="003F2E32">
              <w:rPr>
                <w:rFonts w:ascii="Times New Roman" w:hAnsi="Times New Roman" w:cs="Times New Roman"/>
                <w:i/>
                <w:iCs/>
                <w:sz w:val="24"/>
                <w:szCs w:val="24"/>
              </w:rPr>
              <w:t xml:space="preserve"> </w:t>
            </w:r>
            <w:proofErr w:type="spellStart"/>
            <w:proofErr w:type="gramStart"/>
            <w:r w:rsidRPr="003F2E32">
              <w:rPr>
                <w:rFonts w:ascii="Times New Roman" w:hAnsi="Times New Roman" w:cs="Times New Roman"/>
                <w:i/>
                <w:iCs/>
                <w:sz w:val="24"/>
                <w:szCs w:val="24"/>
              </w:rPr>
              <w:t>indica</w:t>
            </w:r>
            <w:proofErr w:type="spellEnd"/>
            <w:r w:rsidRPr="003F2E32">
              <w:rPr>
                <w:rFonts w:ascii="Times New Roman" w:hAnsi="Times New Roman" w:cs="Times New Roman"/>
                <w:sz w:val="24"/>
                <w:szCs w:val="24"/>
              </w:rPr>
              <w:t>(</w:t>
            </w:r>
            <w:proofErr w:type="gramEnd"/>
            <w:r w:rsidRPr="003F2E32">
              <w:rPr>
                <w:rFonts w:ascii="Times New Roman" w:hAnsi="Times New Roman" w:cs="Times New Roman"/>
                <w:sz w:val="24"/>
                <w:szCs w:val="24"/>
              </w:rPr>
              <w:t>Neem)</w:t>
            </w:r>
          </w:p>
        </w:tc>
        <w:tc>
          <w:tcPr>
            <w:tcW w:w="2254" w:type="dxa"/>
            <w:tcBorders>
              <w:top w:val="single" w:sz="4" w:space="0" w:color="auto"/>
              <w:left w:val="single" w:sz="4" w:space="0" w:color="auto"/>
              <w:bottom w:val="single" w:sz="4" w:space="0" w:color="auto"/>
              <w:right w:val="single" w:sz="4" w:space="0" w:color="auto"/>
            </w:tcBorders>
            <w:hideMark/>
          </w:tcPr>
          <w:p w14:paraId="5E8E63F0"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Bark</w:t>
            </w:r>
          </w:p>
        </w:tc>
        <w:tc>
          <w:tcPr>
            <w:tcW w:w="2254" w:type="dxa"/>
            <w:tcBorders>
              <w:top w:val="single" w:sz="4" w:space="0" w:color="auto"/>
              <w:left w:val="single" w:sz="4" w:space="0" w:color="auto"/>
              <w:bottom w:val="single" w:sz="4" w:space="0" w:color="auto"/>
              <w:right w:val="single" w:sz="4" w:space="0" w:color="auto"/>
            </w:tcBorders>
            <w:hideMark/>
          </w:tcPr>
          <w:p w14:paraId="179CC81B"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2.0g</w:t>
            </w:r>
          </w:p>
        </w:tc>
      </w:tr>
      <w:tr w:rsidR="00B546A2" w:rsidRPr="003F2E32" w14:paraId="4C41EB40" w14:textId="77777777" w:rsidTr="001E21A6">
        <w:tc>
          <w:tcPr>
            <w:tcW w:w="1413" w:type="dxa"/>
            <w:tcBorders>
              <w:top w:val="single" w:sz="4" w:space="0" w:color="auto"/>
              <w:left w:val="single" w:sz="4" w:space="0" w:color="auto"/>
              <w:bottom w:val="single" w:sz="4" w:space="0" w:color="auto"/>
              <w:right w:val="single" w:sz="4" w:space="0" w:color="auto"/>
            </w:tcBorders>
          </w:tcPr>
          <w:p w14:paraId="6E1A2F42" w14:textId="77777777" w:rsidR="00B546A2" w:rsidRPr="003F2E32"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7D93EC16"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Control</w:t>
            </w:r>
          </w:p>
        </w:tc>
        <w:tc>
          <w:tcPr>
            <w:tcW w:w="2254" w:type="dxa"/>
            <w:tcBorders>
              <w:top w:val="single" w:sz="4" w:space="0" w:color="auto"/>
              <w:left w:val="single" w:sz="4" w:space="0" w:color="auto"/>
              <w:bottom w:val="single" w:sz="4" w:space="0" w:color="auto"/>
              <w:right w:val="single" w:sz="4" w:space="0" w:color="auto"/>
            </w:tcBorders>
            <w:hideMark/>
          </w:tcPr>
          <w:p w14:paraId="2ED50499"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3D1E3E1E" w14:textId="77777777" w:rsidR="00B546A2" w:rsidRPr="003F2E32" w:rsidRDefault="00B546A2" w:rsidP="00515B7D">
            <w:pPr>
              <w:spacing w:after="160"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w:t>
            </w:r>
          </w:p>
        </w:tc>
      </w:tr>
    </w:tbl>
    <w:p w14:paraId="4CAFE609" w14:textId="77777777" w:rsidR="0064646E" w:rsidRPr="003F2E32" w:rsidRDefault="0064646E" w:rsidP="00515B7D">
      <w:pPr>
        <w:spacing w:line="360" w:lineRule="auto"/>
        <w:jc w:val="both"/>
        <w:rPr>
          <w:rFonts w:ascii="Times New Roman" w:hAnsi="Times New Roman" w:cs="Times New Roman"/>
          <w:b/>
          <w:bCs/>
          <w:sz w:val="24"/>
          <w:szCs w:val="24"/>
        </w:rPr>
      </w:pPr>
    </w:p>
    <w:p w14:paraId="00E97D27" w14:textId="7536A6F4"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Observations recorded</w:t>
      </w:r>
    </w:p>
    <w:p w14:paraId="1872E357" w14:textId="4741882C"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lastRenderedPageBreak/>
        <w:t xml:space="preserve">Observations were recorded on </w:t>
      </w:r>
      <w:r w:rsidR="004E7E9B" w:rsidRPr="003F2E32">
        <w:rPr>
          <w:rFonts w:ascii="Times New Roman" w:hAnsi="Times New Roman" w:cs="Times New Roman"/>
          <w:sz w:val="24"/>
          <w:szCs w:val="24"/>
        </w:rPr>
        <w:t xml:space="preserve">the </w:t>
      </w:r>
      <w:r w:rsidRPr="003F2E32">
        <w:rPr>
          <w:rFonts w:ascii="Times New Roman" w:hAnsi="Times New Roman" w:cs="Times New Roman"/>
          <w:sz w:val="24"/>
          <w:szCs w:val="24"/>
        </w:rPr>
        <w:t xml:space="preserve">number of European </w:t>
      </w:r>
      <w:r w:rsidR="008E24B3" w:rsidRPr="003F2E32">
        <w:rPr>
          <w:rFonts w:ascii="Times New Roman" w:hAnsi="Times New Roman" w:cs="Times New Roman"/>
          <w:sz w:val="24"/>
          <w:szCs w:val="24"/>
        </w:rPr>
        <w:t xml:space="preserve">foul </w:t>
      </w:r>
      <w:r w:rsidR="004E7E9B" w:rsidRPr="003F2E32">
        <w:rPr>
          <w:rFonts w:ascii="Times New Roman" w:hAnsi="Times New Roman" w:cs="Times New Roman"/>
          <w:sz w:val="24"/>
          <w:szCs w:val="24"/>
        </w:rPr>
        <w:t>brood-infected</w:t>
      </w:r>
      <w:r w:rsidRPr="003F2E32">
        <w:rPr>
          <w:rFonts w:ascii="Times New Roman" w:hAnsi="Times New Roman" w:cs="Times New Roman"/>
          <w:sz w:val="24"/>
          <w:szCs w:val="24"/>
        </w:rPr>
        <w:t xml:space="preserve"> larvae to total number of cells observed after seven days of </w:t>
      </w:r>
      <w:r w:rsidR="004E7E9B" w:rsidRPr="003F2E32">
        <w:rPr>
          <w:rFonts w:ascii="Times New Roman" w:hAnsi="Times New Roman" w:cs="Times New Roman"/>
          <w:sz w:val="24"/>
          <w:szCs w:val="24"/>
        </w:rPr>
        <w:t xml:space="preserve">the </w:t>
      </w:r>
      <w:r w:rsidRPr="003F2E32">
        <w:rPr>
          <w:rFonts w:ascii="Times New Roman" w:hAnsi="Times New Roman" w:cs="Times New Roman"/>
          <w:sz w:val="24"/>
          <w:szCs w:val="24"/>
        </w:rPr>
        <w:t xml:space="preserve">first and second treatment. The </w:t>
      </w:r>
      <w:r w:rsidR="004E7E9B" w:rsidRPr="003F2E32">
        <w:rPr>
          <w:rFonts w:ascii="Times New Roman" w:hAnsi="Times New Roman" w:cs="Times New Roman"/>
          <w:sz w:val="24"/>
          <w:szCs w:val="24"/>
        </w:rPr>
        <w:t xml:space="preserve">per cent </w:t>
      </w:r>
      <w:r w:rsidRPr="003F2E32">
        <w:rPr>
          <w:rFonts w:ascii="Times New Roman" w:hAnsi="Times New Roman" w:cs="Times New Roman"/>
          <w:sz w:val="24"/>
          <w:szCs w:val="24"/>
        </w:rPr>
        <w:t xml:space="preserve">infection can be calculated by using </w:t>
      </w:r>
      <w:r w:rsidR="004E7E9B" w:rsidRPr="003F2E32">
        <w:rPr>
          <w:rFonts w:ascii="Times New Roman" w:hAnsi="Times New Roman" w:cs="Times New Roman"/>
          <w:sz w:val="24"/>
          <w:szCs w:val="24"/>
        </w:rPr>
        <w:t xml:space="preserve">the </w:t>
      </w:r>
      <w:r w:rsidRPr="003F2E32">
        <w:rPr>
          <w:rFonts w:ascii="Times New Roman" w:hAnsi="Times New Roman" w:cs="Times New Roman"/>
          <w:sz w:val="24"/>
          <w:szCs w:val="24"/>
        </w:rPr>
        <w:t>formula:</w:t>
      </w:r>
    </w:p>
    <w:p w14:paraId="0A882D7E"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Per cent infection = </w:t>
      </w:r>
      <w:r w:rsidRPr="003F2E32">
        <w:rPr>
          <w:rFonts w:ascii="Times New Roman" w:hAnsi="Times New Roman" w:cs="Times New Roman"/>
          <w:sz w:val="24"/>
          <w:szCs w:val="24"/>
          <w:u w:val="single"/>
        </w:rPr>
        <w:t>Number of diseased larvae</w:t>
      </w:r>
      <w:r w:rsidRPr="003F2E32">
        <w:rPr>
          <w:rFonts w:ascii="Times New Roman" w:hAnsi="Times New Roman" w:cs="Times New Roman"/>
          <w:sz w:val="24"/>
          <w:szCs w:val="24"/>
        </w:rPr>
        <w:t xml:space="preserve"> x100</w:t>
      </w:r>
    </w:p>
    <w:p w14:paraId="2545F22F" w14:textId="77777777"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Total number of cells observed</w:t>
      </w:r>
    </w:p>
    <w:p w14:paraId="0768C823" w14:textId="3811C8AA" w:rsidR="00B546A2" w:rsidRPr="003F2E32" w:rsidRDefault="004E7E9B"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Per cent </w:t>
      </w:r>
      <w:r w:rsidR="00B546A2" w:rsidRPr="003F2E32">
        <w:rPr>
          <w:rFonts w:ascii="Times New Roman" w:hAnsi="Times New Roman" w:cs="Times New Roman"/>
          <w:sz w:val="24"/>
          <w:szCs w:val="24"/>
        </w:rPr>
        <w:t>reduction in disease with respect to control was calculated as per Henderson &amp; Tilton's formula:</w:t>
      </w:r>
    </w:p>
    <w:p w14:paraId="6C92F4BB" w14:textId="1D4C02F1" w:rsidR="00163028" w:rsidRPr="003F2E32" w:rsidRDefault="00B546A2" w:rsidP="00515B7D">
      <w:pPr>
        <w:spacing w:line="360" w:lineRule="auto"/>
        <w:jc w:val="both"/>
        <w:rPr>
          <w:rFonts w:ascii="Times New Roman" w:hAnsi="Times New Roman" w:cs="Times New Roman"/>
          <w:sz w:val="24"/>
          <w:szCs w:val="24"/>
          <w:u w:val="single"/>
        </w:rPr>
      </w:pPr>
      <w:r w:rsidRPr="003F2E32">
        <w:rPr>
          <w:rFonts w:ascii="Times New Roman" w:hAnsi="Times New Roman" w:cs="Times New Roman"/>
          <w:sz w:val="24"/>
          <w:szCs w:val="24"/>
        </w:rPr>
        <w:t xml:space="preserve">% disease </w:t>
      </w:r>
      <w:r w:rsidR="004E7E9B" w:rsidRPr="003F2E32">
        <w:rPr>
          <w:rFonts w:ascii="Times New Roman" w:hAnsi="Times New Roman" w:cs="Times New Roman"/>
          <w:sz w:val="24"/>
          <w:szCs w:val="24"/>
        </w:rPr>
        <w:t>reduction</w:t>
      </w:r>
      <w:r w:rsidRPr="003F2E32">
        <w:rPr>
          <w:rFonts w:ascii="Times New Roman" w:hAnsi="Times New Roman" w:cs="Times New Roman"/>
          <w:sz w:val="24"/>
          <w:szCs w:val="24"/>
        </w:rPr>
        <w:t xml:space="preserve"> </w:t>
      </w:r>
      <w:r w:rsidRPr="003F2E32">
        <w:rPr>
          <w:rFonts w:ascii="Times New Roman" w:hAnsi="Times New Roman" w:cs="Times New Roman"/>
          <w:sz w:val="24"/>
          <w:szCs w:val="24"/>
          <w:u w:val="single"/>
        </w:rPr>
        <w:t>100 x 1-n in Co before treatment</w:t>
      </w:r>
      <w:r w:rsidR="004E7E9B" w:rsidRPr="003F2E32">
        <w:rPr>
          <w:rFonts w:ascii="Times New Roman" w:hAnsi="Times New Roman" w:cs="Times New Roman"/>
          <w:sz w:val="24"/>
          <w:szCs w:val="24"/>
          <w:u w:val="single"/>
        </w:rPr>
        <w:t>,</w:t>
      </w:r>
      <w:r w:rsidRPr="003F2E32">
        <w:rPr>
          <w:rFonts w:ascii="Times New Roman" w:hAnsi="Times New Roman" w:cs="Times New Roman"/>
          <w:sz w:val="24"/>
          <w:szCs w:val="24"/>
          <w:u w:val="single"/>
        </w:rPr>
        <w:t xml:space="preserve"> on in T after treatment </w:t>
      </w:r>
    </w:p>
    <w:p w14:paraId="7E93557E" w14:textId="3C60E737" w:rsidR="00B546A2" w:rsidRPr="003F2E32" w:rsidRDefault="00B546A2" w:rsidP="00515B7D">
      <w:pPr>
        <w:spacing w:line="360" w:lineRule="auto"/>
        <w:jc w:val="both"/>
        <w:rPr>
          <w:rFonts w:ascii="Times New Roman" w:hAnsi="Times New Roman" w:cs="Times New Roman"/>
          <w:sz w:val="24"/>
          <w:szCs w:val="24"/>
          <w:u w:val="single"/>
        </w:rPr>
      </w:pPr>
      <w:r w:rsidRPr="003F2E32">
        <w:rPr>
          <w:rFonts w:ascii="Times New Roman" w:hAnsi="Times New Roman" w:cs="Times New Roman"/>
          <w:sz w:val="24"/>
          <w:szCs w:val="24"/>
        </w:rPr>
        <w:t xml:space="preserve">                              </w:t>
      </w:r>
      <w:r w:rsidR="0064646E" w:rsidRPr="003F2E32">
        <w:rPr>
          <w:rFonts w:ascii="Times New Roman" w:hAnsi="Times New Roman" w:cs="Times New Roman"/>
          <w:sz w:val="24"/>
          <w:szCs w:val="24"/>
        </w:rPr>
        <w:t xml:space="preserve">       </w:t>
      </w:r>
      <w:r w:rsidRPr="003F2E32">
        <w:rPr>
          <w:rFonts w:ascii="Times New Roman" w:hAnsi="Times New Roman" w:cs="Times New Roman"/>
          <w:sz w:val="24"/>
          <w:szCs w:val="24"/>
        </w:rPr>
        <w:t>n in Co after treatment x n in T before treatment</w:t>
      </w:r>
    </w:p>
    <w:p w14:paraId="7543BBDB" w14:textId="0819A195" w:rsidR="00B546A2" w:rsidRPr="003F2E32" w:rsidRDefault="00B546A2"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Where, n= larval population, T=Treated, Co</w:t>
      </w:r>
      <w:r w:rsidR="004E7E9B" w:rsidRPr="003F2E32">
        <w:rPr>
          <w:rFonts w:ascii="Times New Roman" w:hAnsi="Times New Roman" w:cs="Times New Roman"/>
          <w:sz w:val="24"/>
          <w:szCs w:val="24"/>
        </w:rPr>
        <w:t xml:space="preserve"> = </w:t>
      </w:r>
      <w:r w:rsidRPr="003F2E32">
        <w:rPr>
          <w:rFonts w:ascii="Times New Roman" w:hAnsi="Times New Roman" w:cs="Times New Roman"/>
          <w:sz w:val="24"/>
          <w:szCs w:val="24"/>
        </w:rPr>
        <w:t>control.</w:t>
      </w:r>
    </w:p>
    <w:p w14:paraId="094EAAC6" w14:textId="77777777" w:rsidR="00B546A2" w:rsidRPr="003F2E32" w:rsidRDefault="00B546A2"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RESULT AND DISCUSSION </w:t>
      </w:r>
    </w:p>
    <w:p w14:paraId="0D5CE85C" w14:textId="1E1DAFA1" w:rsidR="00D42664" w:rsidRPr="003F2E32" w:rsidRDefault="00B546A2" w:rsidP="00D42664">
      <w:pPr>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Seasonal incidence and management of European </w:t>
      </w:r>
      <w:r w:rsidR="00984057"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diseases in </w:t>
      </w:r>
      <w:proofErr w:type="spellStart"/>
      <w:r w:rsidRPr="003F2E32">
        <w:rPr>
          <w:rFonts w:ascii="Times New Roman" w:hAnsi="Times New Roman" w:cs="Times New Roman"/>
          <w:b/>
          <w:bCs/>
          <w:i/>
          <w:iCs/>
          <w:sz w:val="24"/>
          <w:szCs w:val="24"/>
        </w:rPr>
        <w:t>Apis</w:t>
      </w:r>
      <w:proofErr w:type="spellEnd"/>
      <w:r w:rsidRPr="003F2E32">
        <w:rPr>
          <w:rFonts w:ascii="Times New Roman" w:hAnsi="Times New Roman" w:cs="Times New Roman"/>
          <w:b/>
          <w:bCs/>
          <w:i/>
          <w:iCs/>
          <w:sz w:val="24"/>
          <w:szCs w:val="24"/>
        </w:rPr>
        <w:t xml:space="preserve"> mellifera</w:t>
      </w:r>
      <w:r w:rsidRPr="003F2E32">
        <w:rPr>
          <w:rFonts w:ascii="Times New Roman" w:hAnsi="Times New Roman" w:cs="Times New Roman"/>
          <w:b/>
          <w:bCs/>
          <w:sz w:val="24"/>
          <w:szCs w:val="24"/>
        </w:rPr>
        <w:t xml:space="preserve"> L. colonies of </w:t>
      </w:r>
      <w:proofErr w:type="spellStart"/>
      <w:r w:rsidRPr="003F2E32">
        <w:rPr>
          <w:rFonts w:ascii="Times New Roman" w:hAnsi="Times New Roman" w:cs="Times New Roman"/>
          <w:b/>
          <w:bCs/>
          <w:sz w:val="24"/>
          <w:szCs w:val="24"/>
        </w:rPr>
        <w:t>Kangra</w:t>
      </w:r>
      <w:proofErr w:type="spellEnd"/>
      <w:r w:rsidRPr="003F2E32">
        <w:rPr>
          <w:rFonts w:ascii="Times New Roman" w:hAnsi="Times New Roman" w:cs="Times New Roman"/>
          <w:b/>
          <w:bCs/>
          <w:sz w:val="24"/>
          <w:szCs w:val="24"/>
        </w:rPr>
        <w:t xml:space="preserve"> Valley of Himachal Pradesh </w:t>
      </w:r>
      <w:proofErr w:type="gramStart"/>
      <w:r w:rsidRPr="003F2E32">
        <w:rPr>
          <w:rFonts w:ascii="Times New Roman" w:hAnsi="Times New Roman" w:cs="Times New Roman"/>
          <w:b/>
          <w:bCs/>
          <w:sz w:val="24"/>
          <w:szCs w:val="24"/>
        </w:rPr>
        <w:t>( Stationary</w:t>
      </w:r>
      <w:proofErr w:type="gramEnd"/>
      <w:r w:rsidRPr="003F2E32">
        <w:rPr>
          <w:rFonts w:ascii="Times New Roman" w:hAnsi="Times New Roman" w:cs="Times New Roman"/>
          <w:b/>
          <w:bCs/>
          <w:sz w:val="24"/>
          <w:szCs w:val="24"/>
        </w:rPr>
        <w:t xml:space="preserve"> and Migratory conditions 2024-2025)</w:t>
      </w:r>
    </w:p>
    <w:p w14:paraId="3E3B79E9" w14:textId="6A9C0E81" w:rsidR="00B546A2" w:rsidRPr="003F2E32" w:rsidRDefault="00B546A2" w:rsidP="00D42664">
      <w:pPr>
        <w:jc w:val="both"/>
        <w:rPr>
          <w:rFonts w:ascii="Times New Roman" w:hAnsi="Times New Roman" w:cs="Times New Roman"/>
          <w:b/>
          <w:bCs/>
          <w:sz w:val="24"/>
          <w:szCs w:val="24"/>
        </w:rPr>
      </w:pPr>
      <w:r w:rsidRPr="003F2E32">
        <w:rPr>
          <w:rFonts w:ascii="Times New Roman" w:hAnsi="Times New Roman" w:cs="Times New Roman"/>
          <w:sz w:val="24"/>
          <w:szCs w:val="24"/>
        </w:rPr>
        <w:t xml:space="preserve">The experimental results and discussion of </w:t>
      </w:r>
      <w:r w:rsidR="004E7E9B" w:rsidRPr="003F2E32">
        <w:rPr>
          <w:rFonts w:ascii="Times New Roman" w:hAnsi="Times New Roman" w:cs="Times New Roman"/>
          <w:sz w:val="24"/>
          <w:szCs w:val="24"/>
        </w:rPr>
        <w:t xml:space="preserve">the </w:t>
      </w:r>
      <w:r w:rsidRPr="003F2E32">
        <w:rPr>
          <w:rFonts w:ascii="Times New Roman" w:hAnsi="Times New Roman" w:cs="Times New Roman"/>
          <w:sz w:val="24"/>
          <w:szCs w:val="24"/>
        </w:rPr>
        <w:t xml:space="preserve">present investigation </w:t>
      </w:r>
      <w:r w:rsidRPr="003F2E32">
        <w:rPr>
          <w:rFonts w:ascii="Times New Roman" w:hAnsi="Times New Roman" w:cs="Times New Roman"/>
          <w:b/>
          <w:bCs/>
          <w:sz w:val="24"/>
          <w:szCs w:val="24"/>
        </w:rPr>
        <w:t xml:space="preserve">entitled </w:t>
      </w:r>
      <w:bookmarkStart w:id="2" w:name="_Hlk204851920"/>
      <w:r w:rsidRPr="003F2E32">
        <w:rPr>
          <w:rFonts w:ascii="Times New Roman" w:hAnsi="Times New Roman" w:cs="Times New Roman"/>
          <w:b/>
          <w:bCs/>
          <w:sz w:val="24"/>
          <w:szCs w:val="24"/>
        </w:rPr>
        <w:t xml:space="preserve">“Seasonal incidence and management of European </w:t>
      </w:r>
      <w:r w:rsidR="00984057"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disease in </w:t>
      </w:r>
      <w:proofErr w:type="spellStart"/>
      <w:r w:rsidRPr="003F2E32">
        <w:rPr>
          <w:rFonts w:ascii="Times New Roman" w:hAnsi="Times New Roman" w:cs="Times New Roman"/>
          <w:b/>
          <w:bCs/>
          <w:i/>
          <w:iCs/>
          <w:sz w:val="24"/>
          <w:szCs w:val="24"/>
        </w:rPr>
        <w:t>Apis</w:t>
      </w:r>
      <w:proofErr w:type="spellEnd"/>
      <w:r w:rsidRPr="003F2E32">
        <w:rPr>
          <w:rFonts w:ascii="Times New Roman" w:hAnsi="Times New Roman" w:cs="Times New Roman"/>
          <w:b/>
          <w:bCs/>
          <w:i/>
          <w:iCs/>
          <w:sz w:val="24"/>
          <w:szCs w:val="24"/>
        </w:rPr>
        <w:t xml:space="preserve"> mellifera</w:t>
      </w:r>
      <w:r w:rsidRPr="003F2E32">
        <w:rPr>
          <w:rFonts w:ascii="Times New Roman" w:hAnsi="Times New Roman" w:cs="Times New Roman"/>
          <w:b/>
          <w:bCs/>
          <w:sz w:val="24"/>
          <w:szCs w:val="24"/>
        </w:rPr>
        <w:t xml:space="preserve"> L. colonies of </w:t>
      </w:r>
      <w:proofErr w:type="spellStart"/>
      <w:r w:rsidRPr="003F2E32">
        <w:rPr>
          <w:rFonts w:ascii="Times New Roman" w:hAnsi="Times New Roman" w:cs="Times New Roman"/>
          <w:b/>
          <w:bCs/>
          <w:sz w:val="24"/>
          <w:szCs w:val="24"/>
        </w:rPr>
        <w:t>Kangra</w:t>
      </w:r>
      <w:proofErr w:type="spellEnd"/>
      <w:r w:rsidRPr="003F2E32">
        <w:rPr>
          <w:rFonts w:ascii="Times New Roman" w:hAnsi="Times New Roman" w:cs="Times New Roman"/>
          <w:b/>
          <w:bCs/>
          <w:sz w:val="24"/>
          <w:szCs w:val="24"/>
        </w:rPr>
        <w:t xml:space="preserve"> Valley of Himachal Pradesh</w:t>
      </w:r>
      <w:bookmarkEnd w:id="2"/>
      <w:r w:rsidRPr="003F2E32">
        <w:rPr>
          <w:rFonts w:ascii="Times New Roman" w:hAnsi="Times New Roman" w:cs="Times New Roman"/>
          <w:b/>
          <w:bCs/>
          <w:sz w:val="24"/>
          <w:szCs w:val="24"/>
        </w:rPr>
        <w:t>”</w:t>
      </w:r>
      <w:r w:rsidRPr="003F2E32">
        <w:rPr>
          <w:rFonts w:ascii="Times New Roman" w:hAnsi="Times New Roman" w:cs="Times New Roman"/>
          <w:sz w:val="24"/>
          <w:szCs w:val="24"/>
        </w:rPr>
        <w:t xml:space="preserve"> are presented and discussed in this chapter.</w:t>
      </w:r>
    </w:p>
    <w:p w14:paraId="3A53BEAE" w14:textId="2806C203" w:rsidR="00B546A2" w:rsidRPr="003F2E32" w:rsidRDefault="00B546A2"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Stationary Conditions (Palampur, </w:t>
      </w:r>
      <w:proofErr w:type="spellStart"/>
      <w:r w:rsidRPr="003F2E32">
        <w:rPr>
          <w:rFonts w:ascii="Times New Roman" w:hAnsi="Times New Roman" w:cs="Times New Roman"/>
          <w:b/>
          <w:bCs/>
          <w:sz w:val="24"/>
          <w:szCs w:val="24"/>
        </w:rPr>
        <w:t>Kangra</w:t>
      </w:r>
      <w:proofErr w:type="spellEnd"/>
      <w:r w:rsidRPr="003F2E32">
        <w:rPr>
          <w:rFonts w:ascii="Times New Roman" w:hAnsi="Times New Roman" w:cs="Times New Roman"/>
          <w:b/>
          <w:bCs/>
          <w:sz w:val="24"/>
          <w:szCs w:val="24"/>
        </w:rPr>
        <w:t>, H.P)</w:t>
      </w:r>
    </w:p>
    <w:p w14:paraId="5A070318" w14:textId="138A6176"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Table 2. Incidence of European </w:t>
      </w:r>
      <w:r w:rsidR="008E24B3"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disease in</w:t>
      </w:r>
      <w:r w:rsidRPr="003F2E32">
        <w:rPr>
          <w:rFonts w:ascii="Times New Roman" w:hAnsi="Times New Roman" w:cs="Times New Roman"/>
          <w:b/>
          <w:bCs/>
          <w:i/>
          <w:iCs/>
          <w:sz w:val="24"/>
          <w:szCs w:val="24"/>
        </w:rPr>
        <w:t xml:space="preserve"> A. mellifera </w:t>
      </w:r>
      <w:r w:rsidRPr="003F2E32">
        <w:rPr>
          <w:rFonts w:ascii="Times New Roman" w:hAnsi="Times New Roman" w:cs="Times New Roman"/>
          <w:b/>
          <w:bCs/>
          <w:sz w:val="24"/>
          <w:szCs w:val="24"/>
        </w:rPr>
        <w:t>colonies</w:t>
      </w:r>
      <w:r w:rsidRPr="003F2E32">
        <w:rPr>
          <w:rFonts w:ascii="Times New Roman" w:hAnsi="Times New Roman" w:cs="Times New Roman"/>
          <w:b/>
          <w:bCs/>
          <w:i/>
          <w:iCs/>
          <w:sz w:val="24"/>
          <w:szCs w:val="24"/>
        </w:rPr>
        <w:t xml:space="preserve"> </w:t>
      </w:r>
      <w:r w:rsidRPr="003F2E32">
        <w:rPr>
          <w:rFonts w:ascii="Times New Roman" w:hAnsi="Times New Roman" w:cs="Times New Roman"/>
          <w:b/>
          <w:bCs/>
          <w:sz w:val="24"/>
          <w:szCs w:val="24"/>
        </w:rPr>
        <w:t xml:space="preserve">under stationary conditions (Palampur, </w:t>
      </w:r>
      <w:proofErr w:type="spellStart"/>
      <w:r w:rsidRPr="003F2E32">
        <w:rPr>
          <w:rFonts w:ascii="Times New Roman" w:hAnsi="Times New Roman" w:cs="Times New Roman"/>
          <w:b/>
          <w:bCs/>
          <w:sz w:val="24"/>
          <w:szCs w:val="24"/>
        </w:rPr>
        <w:t>Kangra</w:t>
      </w:r>
      <w:proofErr w:type="spellEnd"/>
      <w:r w:rsidRPr="003F2E32">
        <w:rPr>
          <w:rFonts w:ascii="Times New Roman" w:hAnsi="Times New Roman" w:cs="Times New Roman"/>
          <w:b/>
          <w:bCs/>
          <w:sz w:val="24"/>
          <w:szCs w:val="24"/>
        </w:rPr>
        <w:t>, Himachal Pradesh) during July</w:t>
      </w:r>
      <w:r w:rsidR="004E7E9B" w:rsidRPr="003F2E32">
        <w:rPr>
          <w:rFonts w:ascii="Times New Roman" w:hAnsi="Times New Roman" w:cs="Times New Roman"/>
          <w:b/>
          <w:bCs/>
          <w:sz w:val="24"/>
          <w:szCs w:val="24"/>
        </w:rPr>
        <w:t xml:space="preserve"> </w:t>
      </w:r>
      <w:r w:rsidRPr="003F2E32">
        <w:rPr>
          <w:rFonts w:ascii="Times New Roman" w:hAnsi="Times New Roman" w:cs="Times New Roman"/>
          <w:b/>
          <w:bCs/>
          <w:sz w:val="24"/>
          <w:szCs w:val="24"/>
        </w:rPr>
        <w:t>2024 to June 2025</w:t>
      </w:r>
    </w:p>
    <w:tbl>
      <w:tblPr>
        <w:tblStyle w:val="TableGrid"/>
        <w:tblW w:w="0" w:type="auto"/>
        <w:jc w:val="center"/>
        <w:tblLook w:val="04A0" w:firstRow="1" w:lastRow="0" w:firstColumn="1" w:lastColumn="0" w:noHBand="0" w:noVBand="1"/>
      </w:tblPr>
      <w:tblGrid>
        <w:gridCol w:w="1416"/>
        <w:gridCol w:w="1355"/>
        <w:gridCol w:w="1071"/>
        <w:gridCol w:w="1216"/>
        <w:gridCol w:w="892"/>
        <w:gridCol w:w="839"/>
        <w:gridCol w:w="1077"/>
        <w:gridCol w:w="1150"/>
      </w:tblGrid>
      <w:tr w:rsidR="002156CA" w:rsidRPr="003F2E32" w14:paraId="749F80B3" w14:textId="77777777" w:rsidTr="001E21A6">
        <w:trPr>
          <w:trHeight w:val="288"/>
          <w:jc w:val="center"/>
        </w:trPr>
        <w:tc>
          <w:tcPr>
            <w:tcW w:w="1488" w:type="dxa"/>
            <w:vMerge w:val="restart"/>
          </w:tcPr>
          <w:p w14:paraId="5A0E895F"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Period</w:t>
            </w:r>
          </w:p>
          <w:p w14:paraId="7AB8D4FB" w14:textId="77777777" w:rsidR="002156CA" w:rsidRPr="003F2E32" w:rsidRDefault="002156CA" w:rsidP="00515B7D">
            <w:pPr>
              <w:jc w:val="both"/>
              <w:rPr>
                <w:rFonts w:ascii="Times New Roman" w:hAnsi="Times New Roman" w:cs="Times New Roman"/>
                <w:b/>
                <w:bCs/>
                <w:sz w:val="24"/>
                <w:szCs w:val="24"/>
              </w:rPr>
            </w:pPr>
          </w:p>
        </w:tc>
        <w:tc>
          <w:tcPr>
            <w:tcW w:w="1432" w:type="dxa"/>
            <w:vMerge w:val="restart"/>
          </w:tcPr>
          <w:p w14:paraId="1FCF885D"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EFB incidence (%)</w:t>
            </w:r>
          </w:p>
        </w:tc>
        <w:tc>
          <w:tcPr>
            <w:tcW w:w="2255" w:type="dxa"/>
            <w:gridSpan w:val="2"/>
          </w:tcPr>
          <w:p w14:paraId="77AF0FE7"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Colony parameters</w:t>
            </w:r>
          </w:p>
        </w:tc>
        <w:tc>
          <w:tcPr>
            <w:tcW w:w="3988" w:type="dxa"/>
            <w:gridSpan w:val="4"/>
          </w:tcPr>
          <w:p w14:paraId="120212FF"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Weather parameters</w:t>
            </w:r>
          </w:p>
        </w:tc>
      </w:tr>
      <w:tr w:rsidR="002156CA" w:rsidRPr="003F2E32" w14:paraId="23E5A65C" w14:textId="77777777" w:rsidTr="001E21A6">
        <w:trPr>
          <w:trHeight w:val="804"/>
          <w:jc w:val="center"/>
        </w:trPr>
        <w:tc>
          <w:tcPr>
            <w:tcW w:w="1488" w:type="dxa"/>
            <w:vMerge/>
          </w:tcPr>
          <w:p w14:paraId="2619387B" w14:textId="77777777" w:rsidR="002156CA" w:rsidRPr="003F2E32" w:rsidRDefault="002156CA" w:rsidP="00515B7D">
            <w:pPr>
              <w:jc w:val="both"/>
              <w:rPr>
                <w:rFonts w:ascii="Times New Roman" w:hAnsi="Times New Roman" w:cs="Times New Roman"/>
                <w:b/>
                <w:bCs/>
                <w:sz w:val="24"/>
                <w:szCs w:val="24"/>
              </w:rPr>
            </w:pPr>
          </w:p>
        </w:tc>
        <w:tc>
          <w:tcPr>
            <w:tcW w:w="1432" w:type="dxa"/>
            <w:vMerge/>
          </w:tcPr>
          <w:p w14:paraId="30989E6D" w14:textId="77777777" w:rsidR="002156CA" w:rsidRPr="003F2E32" w:rsidRDefault="002156CA" w:rsidP="00515B7D">
            <w:pPr>
              <w:jc w:val="both"/>
              <w:rPr>
                <w:rFonts w:ascii="Times New Roman" w:hAnsi="Times New Roman" w:cs="Times New Roman"/>
                <w:b/>
                <w:bCs/>
                <w:sz w:val="24"/>
                <w:szCs w:val="24"/>
              </w:rPr>
            </w:pPr>
          </w:p>
        </w:tc>
        <w:tc>
          <w:tcPr>
            <w:tcW w:w="1072" w:type="dxa"/>
            <w:vMerge w:val="restart"/>
          </w:tcPr>
          <w:p w14:paraId="6A0289F8"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Colony strength (bee frame)</w:t>
            </w:r>
          </w:p>
        </w:tc>
        <w:tc>
          <w:tcPr>
            <w:tcW w:w="1183" w:type="dxa"/>
            <w:vMerge w:val="restart"/>
          </w:tcPr>
          <w:p w14:paraId="7E73EF25"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Brood area(cm</w:t>
            </w:r>
            <w:r w:rsidRPr="003F2E32">
              <w:rPr>
                <w:rFonts w:ascii="Times New Roman" w:hAnsi="Times New Roman" w:cs="Times New Roman"/>
                <w:b/>
                <w:bCs/>
                <w:sz w:val="24"/>
                <w:szCs w:val="24"/>
                <w:vertAlign w:val="superscript"/>
              </w:rPr>
              <w:t>2</w:t>
            </w:r>
            <w:r w:rsidRPr="003F2E32">
              <w:rPr>
                <w:rFonts w:ascii="Times New Roman" w:hAnsi="Times New Roman" w:cs="Times New Roman"/>
                <w:b/>
                <w:bCs/>
                <w:sz w:val="24"/>
                <w:szCs w:val="24"/>
              </w:rPr>
              <w:t>)</w:t>
            </w:r>
          </w:p>
        </w:tc>
        <w:tc>
          <w:tcPr>
            <w:tcW w:w="1797" w:type="dxa"/>
            <w:gridSpan w:val="2"/>
          </w:tcPr>
          <w:p w14:paraId="40AA488A"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Temperature</w:t>
            </w:r>
          </w:p>
          <w:p w14:paraId="5FADB7C3"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w:t>
            </w:r>
          </w:p>
        </w:tc>
        <w:tc>
          <w:tcPr>
            <w:tcW w:w="1092" w:type="dxa"/>
            <w:vMerge w:val="restart"/>
          </w:tcPr>
          <w:p w14:paraId="266FA7AE"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Rainfall</w:t>
            </w:r>
          </w:p>
          <w:p w14:paraId="24809102"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m)</w:t>
            </w:r>
          </w:p>
        </w:tc>
        <w:tc>
          <w:tcPr>
            <w:tcW w:w="1099" w:type="dxa"/>
            <w:vMerge w:val="restart"/>
          </w:tcPr>
          <w:p w14:paraId="7347C88C" w14:textId="77777777" w:rsidR="002156CA" w:rsidRPr="003F2E32" w:rsidRDefault="002156CA"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Relative humidity (%)</w:t>
            </w:r>
          </w:p>
        </w:tc>
      </w:tr>
      <w:tr w:rsidR="002156CA" w:rsidRPr="003F2E32" w14:paraId="764AC11C" w14:textId="77777777" w:rsidTr="001E21A6">
        <w:trPr>
          <w:trHeight w:val="857"/>
          <w:jc w:val="center"/>
        </w:trPr>
        <w:tc>
          <w:tcPr>
            <w:tcW w:w="1488" w:type="dxa"/>
            <w:vMerge/>
          </w:tcPr>
          <w:p w14:paraId="3C2BE8DF" w14:textId="77777777" w:rsidR="002156CA" w:rsidRPr="003F2E32" w:rsidRDefault="002156CA" w:rsidP="00515B7D">
            <w:pPr>
              <w:jc w:val="both"/>
              <w:rPr>
                <w:rFonts w:ascii="Times New Roman" w:hAnsi="Times New Roman" w:cs="Times New Roman"/>
                <w:b/>
                <w:bCs/>
                <w:sz w:val="24"/>
                <w:szCs w:val="24"/>
              </w:rPr>
            </w:pPr>
          </w:p>
        </w:tc>
        <w:tc>
          <w:tcPr>
            <w:tcW w:w="1432" w:type="dxa"/>
            <w:vMerge/>
          </w:tcPr>
          <w:p w14:paraId="7B91777E" w14:textId="77777777" w:rsidR="002156CA" w:rsidRPr="003F2E32" w:rsidRDefault="002156CA" w:rsidP="00515B7D">
            <w:pPr>
              <w:jc w:val="both"/>
              <w:rPr>
                <w:rFonts w:ascii="Times New Roman" w:hAnsi="Times New Roman" w:cs="Times New Roman"/>
                <w:b/>
                <w:bCs/>
                <w:sz w:val="24"/>
                <w:szCs w:val="24"/>
              </w:rPr>
            </w:pPr>
          </w:p>
        </w:tc>
        <w:tc>
          <w:tcPr>
            <w:tcW w:w="1072" w:type="dxa"/>
            <w:vMerge/>
          </w:tcPr>
          <w:p w14:paraId="16A21DBA" w14:textId="77777777" w:rsidR="002156CA" w:rsidRPr="003F2E32" w:rsidRDefault="002156CA" w:rsidP="00515B7D">
            <w:pPr>
              <w:jc w:val="both"/>
              <w:rPr>
                <w:rFonts w:ascii="Times New Roman" w:hAnsi="Times New Roman" w:cs="Times New Roman"/>
                <w:b/>
                <w:bCs/>
                <w:sz w:val="24"/>
                <w:szCs w:val="24"/>
              </w:rPr>
            </w:pPr>
          </w:p>
        </w:tc>
        <w:tc>
          <w:tcPr>
            <w:tcW w:w="1183" w:type="dxa"/>
            <w:vMerge/>
          </w:tcPr>
          <w:p w14:paraId="645B3346" w14:textId="77777777" w:rsidR="002156CA" w:rsidRPr="003F2E32" w:rsidRDefault="002156CA" w:rsidP="00515B7D">
            <w:pPr>
              <w:jc w:val="both"/>
              <w:rPr>
                <w:rFonts w:ascii="Times New Roman" w:hAnsi="Times New Roman" w:cs="Times New Roman"/>
                <w:b/>
                <w:bCs/>
                <w:sz w:val="24"/>
                <w:szCs w:val="24"/>
              </w:rPr>
            </w:pPr>
          </w:p>
        </w:tc>
        <w:tc>
          <w:tcPr>
            <w:tcW w:w="917" w:type="dxa"/>
          </w:tcPr>
          <w:p w14:paraId="19CAE1F1"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Max.</w:t>
            </w:r>
          </w:p>
        </w:tc>
        <w:tc>
          <w:tcPr>
            <w:tcW w:w="880" w:type="dxa"/>
          </w:tcPr>
          <w:p w14:paraId="174AA867"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Min.</w:t>
            </w:r>
          </w:p>
        </w:tc>
        <w:tc>
          <w:tcPr>
            <w:tcW w:w="1092" w:type="dxa"/>
            <w:vMerge/>
          </w:tcPr>
          <w:p w14:paraId="262B46B2" w14:textId="77777777" w:rsidR="002156CA" w:rsidRPr="003F2E32" w:rsidRDefault="002156CA" w:rsidP="00515B7D">
            <w:pPr>
              <w:jc w:val="both"/>
              <w:rPr>
                <w:rFonts w:ascii="Times New Roman" w:hAnsi="Times New Roman" w:cs="Times New Roman"/>
                <w:b/>
                <w:bCs/>
                <w:sz w:val="24"/>
                <w:szCs w:val="24"/>
              </w:rPr>
            </w:pPr>
          </w:p>
        </w:tc>
        <w:tc>
          <w:tcPr>
            <w:tcW w:w="1099" w:type="dxa"/>
            <w:vMerge/>
          </w:tcPr>
          <w:p w14:paraId="6543D4E2" w14:textId="77777777" w:rsidR="002156CA" w:rsidRPr="003F2E32" w:rsidRDefault="002156CA" w:rsidP="00515B7D">
            <w:pPr>
              <w:jc w:val="both"/>
              <w:rPr>
                <w:rFonts w:ascii="Times New Roman" w:hAnsi="Times New Roman" w:cs="Times New Roman"/>
                <w:b/>
                <w:bCs/>
                <w:sz w:val="24"/>
                <w:szCs w:val="24"/>
              </w:rPr>
            </w:pPr>
          </w:p>
        </w:tc>
      </w:tr>
      <w:tr w:rsidR="002156CA" w:rsidRPr="003F2E32" w14:paraId="2530E2C7" w14:textId="77777777" w:rsidTr="001E21A6">
        <w:trPr>
          <w:jc w:val="center"/>
        </w:trPr>
        <w:tc>
          <w:tcPr>
            <w:tcW w:w="1488" w:type="dxa"/>
          </w:tcPr>
          <w:p w14:paraId="2CDF354D"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July 2024</w:t>
            </w:r>
          </w:p>
          <w:p w14:paraId="0A0C94A1" w14:textId="77777777" w:rsidR="002156CA" w:rsidRPr="003F2E32" w:rsidRDefault="002156CA" w:rsidP="00515B7D">
            <w:pPr>
              <w:jc w:val="both"/>
              <w:rPr>
                <w:rFonts w:ascii="Times New Roman" w:hAnsi="Times New Roman" w:cs="Times New Roman"/>
                <w:sz w:val="24"/>
                <w:szCs w:val="24"/>
              </w:rPr>
            </w:pPr>
          </w:p>
          <w:p w14:paraId="1FAEAD2C" w14:textId="77777777" w:rsidR="002156CA" w:rsidRPr="003F2E32" w:rsidRDefault="002156CA" w:rsidP="00515B7D">
            <w:pPr>
              <w:jc w:val="both"/>
              <w:rPr>
                <w:rFonts w:ascii="Times New Roman" w:hAnsi="Times New Roman" w:cs="Times New Roman"/>
                <w:sz w:val="24"/>
                <w:szCs w:val="24"/>
              </w:rPr>
            </w:pPr>
          </w:p>
        </w:tc>
        <w:tc>
          <w:tcPr>
            <w:tcW w:w="1432" w:type="dxa"/>
          </w:tcPr>
          <w:p w14:paraId="0B362BCE"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36.00</w:t>
            </w:r>
          </w:p>
          <w:p w14:paraId="383B47DE"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(5.91)</w:t>
            </w:r>
          </w:p>
        </w:tc>
        <w:tc>
          <w:tcPr>
            <w:tcW w:w="1072" w:type="dxa"/>
          </w:tcPr>
          <w:p w14:paraId="5540D4CE"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4.95</w:t>
            </w:r>
          </w:p>
        </w:tc>
        <w:tc>
          <w:tcPr>
            <w:tcW w:w="1183" w:type="dxa"/>
            <w:vAlign w:val="center"/>
          </w:tcPr>
          <w:p w14:paraId="3330D5C7"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655.43</w:t>
            </w:r>
          </w:p>
          <w:p w14:paraId="7385FF31"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(25.53)</w:t>
            </w:r>
          </w:p>
        </w:tc>
        <w:tc>
          <w:tcPr>
            <w:tcW w:w="917" w:type="dxa"/>
          </w:tcPr>
          <w:p w14:paraId="769BFB13"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26.5</w:t>
            </w:r>
          </w:p>
        </w:tc>
        <w:tc>
          <w:tcPr>
            <w:tcW w:w="880" w:type="dxa"/>
          </w:tcPr>
          <w:p w14:paraId="58FC06E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20.5</w:t>
            </w:r>
          </w:p>
        </w:tc>
        <w:tc>
          <w:tcPr>
            <w:tcW w:w="1092" w:type="dxa"/>
          </w:tcPr>
          <w:p w14:paraId="57A1C7A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410</w:t>
            </w:r>
          </w:p>
        </w:tc>
        <w:tc>
          <w:tcPr>
            <w:tcW w:w="1099" w:type="dxa"/>
          </w:tcPr>
          <w:p w14:paraId="74741AB1"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87.4</w:t>
            </w:r>
          </w:p>
        </w:tc>
      </w:tr>
      <w:tr w:rsidR="002156CA" w:rsidRPr="003F2E32" w14:paraId="02254894" w14:textId="77777777" w:rsidTr="001E21A6">
        <w:trPr>
          <w:trHeight w:val="538"/>
          <w:jc w:val="center"/>
        </w:trPr>
        <w:tc>
          <w:tcPr>
            <w:tcW w:w="1488" w:type="dxa"/>
          </w:tcPr>
          <w:p w14:paraId="5F78A41D"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August</w:t>
            </w:r>
          </w:p>
          <w:p w14:paraId="323CD2BD" w14:textId="77777777" w:rsidR="002156CA" w:rsidRPr="003F2E32" w:rsidRDefault="002156CA" w:rsidP="00515B7D">
            <w:pPr>
              <w:jc w:val="both"/>
              <w:rPr>
                <w:rFonts w:ascii="Times New Roman" w:hAnsi="Times New Roman" w:cs="Times New Roman"/>
                <w:sz w:val="24"/>
                <w:szCs w:val="24"/>
              </w:rPr>
            </w:pPr>
          </w:p>
          <w:p w14:paraId="626D6D35" w14:textId="77777777" w:rsidR="002156CA" w:rsidRPr="003F2E32" w:rsidRDefault="002156CA" w:rsidP="00515B7D">
            <w:pPr>
              <w:jc w:val="both"/>
              <w:rPr>
                <w:rFonts w:ascii="Times New Roman" w:hAnsi="Times New Roman" w:cs="Times New Roman"/>
                <w:sz w:val="24"/>
                <w:szCs w:val="24"/>
              </w:rPr>
            </w:pPr>
          </w:p>
        </w:tc>
        <w:tc>
          <w:tcPr>
            <w:tcW w:w="1432" w:type="dxa"/>
          </w:tcPr>
          <w:p w14:paraId="1B036E36"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20.00</w:t>
            </w:r>
          </w:p>
          <w:p w14:paraId="6DA7CCEE"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(4.58)</w:t>
            </w:r>
          </w:p>
        </w:tc>
        <w:tc>
          <w:tcPr>
            <w:tcW w:w="1072" w:type="dxa"/>
          </w:tcPr>
          <w:p w14:paraId="596DB2F5"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5.15</w:t>
            </w:r>
          </w:p>
        </w:tc>
        <w:tc>
          <w:tcPr>
            <w:tcW w:w="1183" w:type="dxa"/>
            <w:vAlign w:val="center"/>
          </w:tcPr>
          <w:p w14:paraId="60773B71"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465.49</w:t>
            </w:r>
          </w:p>
          <w:p w14:paraId="5930411B" w14:textId="77777777" w:rsidR="002156CA" w:rsidRPr="003F2E32" w:rsidRDefault="002156CA" w:rsidP="0064646E">
            <w:pPr>
              <w:jc w:val="center"/>
              <w:rPr>
                <w:rFonts w:ascii="Times New Roman" w:hAnsi="Times New Roman" w:cs="Times New Roman"/>
                <w:sz w:val="24"/>
                <w:szCs w:val="24"/>
              </w:rPr>
            </w:pPr>
            <w:r w:rsidRPr="003F2E32">
              <w:rPr>
                <w:rFonts w:ascii="Times New Roman" w:eastAsia="Times New Roman" w:hAnsi="Times New Roman" w:cs="Times New Roman"/>
                <w:sz w:val="24"/>
                <w:szCs w:val="24"/>
                <w:lang w:eastAsia="en-GB"/>
              </w:rPr>
              <w:t>(21.58)</w:t>
            </w:r>
          </w:p>
        </w:tc>
        <w:tc>
          <w:tcPr>
            <w:tcW w:w="917" w:type="dxa"/>
          </w:tcPr>
          <w:p w14:paraId="2B3E879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25.8</w:t>
            </w:r>
          </w:p>
        </w:tc>
        <w:tc>
          <w:tcPr>
            <w:tcW w:w="880" w:type="dxa"/>
          </w:tcPr>
          <w:p w14:paraId="18E4A37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tc>
        <w:tc>
          <w:tcPr>
            <w:tcW w:w="1092" w:type="dxa"/>
          </w:tcPr>
          <w:p w14:paraId="165EFBFF"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440</w:t>
            </w:r>
          </w:p>
        </w:tc>
        <w:tc>
          <w:tcPr>
            <w:tcW w:w="1099" w:type="dxa"/>
          </w:tcPr>
          <w:p w14:paraId="54F6263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87.4</w:t>
            </w:r>
          </w:p>
        </w:tc>
      </w:tr>
      <w:tr w:rsidR="002156CA" w:rsidRPr="003F2E32" w14:paraId="32AD0133" w14:textId="77777777" w:rsidTr="001E21A6">
        <w:trPr>
          <w:jc w:val="center"/>
        </w:trPr>
        <w:tc>
          <w:tcPr>
            <w:tcW w:w="1488" w:type="dxa"/>
          </w:tcPr>
          <w:p w14:paraId="6B5E1082"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September</w:t>
            </w:r>
          </w:p>
          <w:p w14:paraId="12AC34A8" w14:textId="77777777" w:rsidR="002156CA" w:rsidRPr="003F2E32" w:rsidRDefault="002156CA" w:rsidP="00515B7D">
            <w:pPr>
              <w:jc w:val="both"/>
              <w:rPr>
                <w:rFonts w:ascii="Times New Roman" w:hAnsi="Times New Roman" w:cs="Times New Roman"/>
                <w:sz w:val="24"/>
                <w:szCs w:val="24"/>
              </w:rPr>
            </w:pPr>
          </w:p>
          <w:p w14:paraId="736CCAF3" w14:textId="77777777" w:rsidR="002156CA" w:rsidRPr="003F2E32" w:rsidRDefault="002156CA" w:rsidP="00515B7D">
            <w:pPr>
              <w:jc w:val="both"/>
              <w:rPr>
                <w:rFonts w:ascii="Times New Roman" w:hAnsi="Times New Roman" w:cs="Times New Roman"/>
                <w:sz w:val="24"/>
                <w:szCs w:val="24"/>
              </w:rPr>
            </w:pPr>
          </w:p>
        </w:tc>
        <w:tc>
          <w:tcPr>
            <w:tcW w:w="1432" w:type="dxa"/>
          </w:tcPr>
          <w:p w14:paraId="2FB2B5C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lastRenderedPageBreak/>
              <w:t>48.00</w:t>
            </w:r>
          </w:p>
          <w:p w14:paraId="75F4638A"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lastRenderedPageBreak/>
              <w:t>(6.96)</w:t>
            </w:r>
          </w:p>
        </w:tc>
        <w:tc>
          <w:tcPr>
            <w:tcW w:w="1072" w:type="dxa"/>
          </w:tcPr>
          <w:p w14:paraId="3B9B9394"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lastRenderedPageBreak/>
              <w:t>4.65</w:t>
            </w:r>
          </w:p>
        </w:tc>
        <w:tc>
          <w:tcPr>
            <w:tcW w:w="1183" w:type="dxa"/>
            <w:vAlign w:val="center"/>
          </w:tcPr>
          <w:p w14:paraId="5A7964B6"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395.05</w:t>
            </w:r>
          </w:p>
          <w:p w14:paraId="7E19930C"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eastAsia="Times New Roman" w:hAnsi="Times New Roman" w:cs="Times New Roman"/>
                <w:sz w:val="24"/>
                <w:szCs w:val="24"/>
                <w:lang w:eastAsia="en-GB"/>
              </w:rPr>
              <w:lastRenderedPageBreak/>
              <w:t>(19.80)</w:t>
            </w:r>
          </w:p>
        </w:tc>
        <w:tc>
          <w:tcPr>
            <w:tcW w:w="917" w:type="dxa"/>
          </w:tcPr>
          <w:p w14:paraId="362B3A0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lastRenderedPageBreak/>
              <w:t>25.0</w:t>
            </w:r>
          </w:p>
        </w:tc>
        <w:tc>
          <w:tcPr>
            <w:tcW w:w="880" w:type="dxa"/>
          </w:tcPr>
          <w:p w14:paraId="335D21F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18.5</w:t>
            </w:r>
          </w:p>
        </w:tc>
        <w:tc>
          <w:tcPr>
            <w:tcW w:w="1092" w:type="dxa"/>
          </w:tcPr>
          <w:p w14:paraId="16EBCB6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tc>
        <w:tc>
          <w:tcPr>
            <w:tcW w:w="1099" w:type="dxa"/>
          </w:tcPr>
          <w:p w14:paraId="6EE718BD"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80.0</w:t>
            </w:r>
          </w:p>
        </w:tc>
      </w:tr>
      <w:tr w:rsidR="002156CA" w:rsidRPr="003F2E32" w14:paraId="7FF7E0D8" w14:textId="77777777" w:rsidTr="001E21A6">
        <w:trPr>
          <w:jc w:val="center"/>
        </w:trPr>
        <w:tc>
          <w:tcPr>
            <w:tcW w:w="1488" w:type="dxa"/>
          </w:tcPr>
          <w:p w14:paraId="3213C2CB"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October</w:t>
            </w:r>
          </w:p>
          <w:p w14:paraId="3B24A13D" w14:textId="77777777" w:rsidR="002156CA" w:rsidRPr="003F2E32" w:rsidRDefault="002156CA" w:rsidP="00515B7D">
            <w:pPr>
              <w:jc w:val="both"/>
              <w:rPr>
                <w:rFonts w:ascii="Times New Roman" w:hAnsi="Times New Roman" w:cs="Times New Roman"/>
                <w:sz w:val="24"/>
                <w:szCs w:val="24"/>
              </w:rPr>
            </w:pPr>
          </w:p>
          <w:p w14:paraId="074A838B" w14:textId="77777777" w:rsidR="002156CA" w:rsidRPr="003F2E32" w:rsidRDefault="002156CA" w:rsidP="00515B7D">
            <w:pPr>
              <w:jc w:val="both"/>
              <w:rPr>
                <w:rFonts w:ascii="Times New Roman" w:hAnsi="Times New Roman" w:cs="Times New Roman"/>
                <w:sz w:val="24"/>
                <w:szCs w:val="24"/>
              </w:rPr>
            </w:pPr>
          </w:p>
        </w:tc>
        <w:tc>
          <w:tcPr>
            <w:tcW w:w="1432" w:type="dxa"/>
          </w:tcPr>
          <w:p w14:paraId="50A531EE"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16.00</w:t>
            </w:r>
          </w:p>
          <w:p w14:paraId="6C79476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(3.92)</w:t>
            </w:r>
          </w:p>
        </w:tc>
        <w:tc>
          <w:tcPr>
            <w:tcW w:w="1072" w:type="dxa"/>
          </w:tcPr>
          <w:p w14:paraId="03B559B8"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4.90</w:t>
            </w:r>
          </w:p>
        </w:tc>
        <w:tc>
          <w:tcPr>
            <w:tcW w:w="1183" w:type="dxa"/>
            <w:vAlign w:val="center"/>
          </w:tcPr>
          <w:p w14:paraId="5F3FA1E9"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262.02</w:t>
            </w:r>
          </w:p>
          <w:p w14:paraId="27335F15"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eastAsia="Times New Roman" w:hAnsi="Times New Roman" w:cs="Times New Roman"/>
                <w:sz w:val="24"/>
                <w:szCs w:val="24"/>
                <w:lang w:eastAsia="en-GB"/>
              </w:rPr>
              <w:t>(16.07)</w:t>
            </w:r>
          </w:p>
        </w:tc>
        <w:tc>
          <w:tcPr>
            <w:tcW w:w="917" w:type="dxa"/>
          </w:tcPr>
          <w:p w14:paraId="78D370A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23.5</w:t>
            </w:r>
          </w:p>
        </w:tc>
        <w:tc>
          <w:tcPr>
            <w:tcW w:w="880" w:type="dxa"/>
          </w:tcPr>
          <w:p w14:paraId="6294E60B"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15.0</w:t>
            </w:r>
          </w:p>
        </w:tc>
        <w:tc>
          <w:tcPr>
            <w:tcW w:w="1092" w:type="dxa"/>
          </w:tcPr>
          <w:p w14:paraId="054A231E"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50</w:t>
            </w:r>
          </w:p>
        </w:tc>
        <w:tc>
          <w:tcPr>
            <w:tcW w:w="1099" w:type="dxa"/>
          </w:tcPr>
          <w:p w14:paraId="0831F7B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65.0</w:t>
            </w:r>
          </w:p>
        </w:tc>
      </w:tr>
      <w:tr w:rsidR="002156CA" w:rsidRPr="003F2E32" w14:paraId="4F88D0E3" w14:textId="77777777" w:rsidTr="001E21A6">
        <w:trPr>
          <w:jc w:val="center"/>
        </w:trPr>
        <w:tc>
          <w:tcPr>
            <w:tcW w:w="1488" w:type="dxa"/>
          </w:tcPr>
          <w:p w14:paraId="6379AA5D"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November</w:t>
            </w:r>
          </w:p>
          <w:p w14:paraId="4D89A134" w14:textId="77777777" w:rsidR="002156CA" w:rsidRPr="003F2E32" w:rsidRDefault="002156CA" w:rsidP="00515B7D">
            <w:pPr>
              <w:jc w:val="both"/>
              <w:rPr>
                <w:rFonts w:ascii="Times New Roman" w:hAnsi="Times New Roman" w:cs="Times New Roman"/>
                <w:sz w:val="24"/>
                <w:szCs w:val="24"/>
              </w:rPr>
            </w:pPr>
          </w:p>
          <w:p w14:paraId="33FA258D" w14:textId="77777777" w:rsidR="002156CA" w:rsidRPr="003F2E32" w:rsidRDefault="002156CA" w:rsidP="00515B7D">
            <w:pPr>
              <w:jc w:val="both"/>
              <w:rPr>
                <w:rFonts w:ascii="Times New Roman" w:hAnsi="Times New Roman" w:cs="Times New Roman"/>
                <w:sz w:val="24"/>
                <w:szCs w:val="24"/>
              </w:rPr>
            </w:pPr>
          </w:p>
        </w:tc>
        <w:tc>
          <w:tcPr>
            <w:tcW w:w="1432" w:type="dxa"/>
          </w:tcPr>
          <w:p w14:paraId="1E7F6E03"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10.00</w:t>
            </w:r>
          </w:p>
          <w:p w14:paraId="19AC302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(3.31)</w:t>
            </w:r>
          </w:p>
        </w:tc>
        <w:tc>
          <w:tcPr>
            <w:tcW w:w="1072" w:type="dxa"/>
          </w:tcPr>
          <w:p w14:paraId="7DBEF697"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4.25</w:t>
            </w:r>
          </w:p>
        </w:tc>
        <w:tc>
          <w:tcPr>
            <w:tcW w:w="1183" w:type="dxa"/>
            <w:vAlign w:val="center"/>
          </w:tcPr>
          <w:p w14:paraId="2206FD30"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198.12</w:t>
            </w:r>
          </w:p>
          <w:p w14:paraId="012BD782"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eastAsia="Times New Roman" w:hAnsi="Times New Roman" w:cs="Times New Roman"/>
                <w:sz w:val="24"/>
                <w:szCs w:val="24"/>
                <w:lang w:eastAsia="en-GB"/>
              </w:rPr>
              <w:t>(14.07)</w:t>
            </w:r>
          </w:p>
        </w:tc>
        <w:tc>
          <w:tcPr>
            <w:tcW w:w="917" w:type="dxa"/>
          </w:tcPr>
          <w:p w14:paraId="09F74B21"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tc>
        <w:tc>
          <w:tcPr>
            <w:tcW w:w="880" w:type="dxa"/>
          </w:tcPr>
          <w:p w14:paraId="6F09ED9B"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11.0</w:t>
            </w:r>
          </w:p>
        </w:tc>
        <w:tc>
          <w:tcPr>
            <w:tcW w:w="1092" w:type="dxa"/>
          </w:tcPr>
          <w:p w14:paraId="6AED36A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28</w:t>
            </w:r>
          </w:p>
        </w:tc>
        <w:tc>
          <w:tcPr>
            <w:tcW w:w="1099" w:type="dxa"/>
          </w:tcPr>
          <w:p w14:paraId="29557C2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60.0</w:t>
            </w:r>
          </w:p>
        </w:tc>
      </w:tr>
      <w:tr w:rsidR="002156CA" w:rsidRPr="003F2E32" w14:paraId="78AD6FC0" w14:textId="77777777" w:rsidTr="001E21A6">
        <w:trPr>
          <w:jc w:val="center"/>
        </w:trPr>
        <w:tc>
          <w:tcPr>
            <w:tcW w:w="1488" w:type="dxa"/>
          </w:tcPr>
          <w:p w14:paraId="4EC283CF"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December</w:t>
            </w:r>
          </w:p>
          <w:p w14:paraId="174772E5" w14:textId="77777777" w:rsidR="002156CA" w:rsidRPr="003F2E32" w:rsidRDefault="002156CA" w:rsidP="00515B7D">
            <w:pPr>
              <w:jc w:val="both"/>
              <w:rPr>
                <w:rFonts w:ascii="Times New Roman" w:hAnsi="Times New Roman" w:cs="Times New Roman"/>
                <w:sz w:val="24"/>
                <w:szCs w:val="24"/>
              </w:rPr>
            </w:pPr>
          </w:p>
          <w:p w14:paraId="2B0F74BD" w14:textId="77777777" w:rsidR="002156CA" w:rsidRPr="003F2E32" w:rsidRDefault="002156CA" w:rsidP="00515B7D">
            <w:pPr>
              <w:jc w:val="both"/>
              <w:rPr>
                <w:rFonts w:ascii="Times New Roman" w:hAnsi="Times New Roman" w:cs="Times New Roman"/>
                <w:sz w:val="24"/>
                <w:szCs w:val="24"/>
              </w:rPr>
            </w:pPr>
          </w:p>
        </w:tc>
        <w:tc>
          <w:tcPr>
            <w:tcW w:w="1432" w:type="dxa"/>
          </w:tcPr>
          <w:p w14:paraId="0AFE3D5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1.00</w:t>
            </w:r>
          </w:p>
          <w:p w14:paraId="5683314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(1.41)</w:t>
            </w:r>
          </w:p>
        </w:tc>
        <w:tc>
          <w:tcPr>
            <w:tcW w:w="1072" w:type="dxa"/>
          </w:tcPr>
          <w:p w14:paraId="02065D5E"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3.90</w:t>
            </w:r>
          </w:p>
        </w:tc>
        <w:tc>
          <w:tcPr>
            <w:tcW w:w="1183" w:type="dxa"/>
            <w:vAlign w:val="center"/>
          </w:tcPr>
          <w:p w14:paraId="49389A31"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197.13</w:t>
            </w:r>
          </w:p>
          <w:p w14:paraId="1B8028BD"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eastAsia="Times New Roman" w:hAnsi="Times New Roman" w:cs="Times New Roman"/>
                <w:sz w:val="24"/>
                <w:szCs w:val="24"/>
                <w:lang w:eastAsia="en-GB"/>
              </w:rPr>
              <w:t>(13.84)</w:t>
            </w:r>
          </w:p>
        </w:tc>
        <w:tc>
          <w:tcPr>
            <w:tcW w:w="917" w:type="dxa"/>
          </w:tcPr>
          <w:p w14:paraId="1EA7AA76"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16.0</w:t>
            </w:r>
          </w:p>
        </w:tc>
        <w:tc>
          <w:tcPr>
            <w:tcW w:w="880" w:type="dxa"/>
          </w:tcPr>
          <w:p w14:paraId="21433581"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5.0</w:t>
            </w:r>
          </w:p>
        </w:tc>
        <w:tc>
          <w:tcPr>
            <w:tcW w:w="1092" w:type="dxa"/>
          </w:tcPr>
          <w:p w14:paraId="2A68580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40</w:t>
            </w:r>
          </w:p>
        </w:tc>
        <w:tc>
          <w:tcPr>
            <w:tcW w:w="1099" w:type="dxa"/>
          </w:tcPr>
          <w:p w14:paraId="0005C6EF"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62.0</w:t>
            </w:r>
          </w:p>
        </w:tc>
      </w:tr>
      <w:tr w:rsidR="002156CA" w:rsidRPr="003F2E32" w14:paraId="0A09AC6C" w14:textId="77777777" w:rsidTr="001E21A6">
        <w:trPr>
          <w:trHeight w:val="471"/>
          <w:jc w:val="center"/>
        </w:trPr>
        <w:tc>
          <w:tcPr>
            <w:tcW w:w="1488" w:type="dxa"/>
          </w:tcPr>
          <w:p w14:paraId="30A50A0B"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January 2025</w:t>
            </w:r>
          </w:p>
          <w:p w14:paraId="467F21FC" w14:textId="77777777" w:rsidR="002156CA" w:rsidRPr="003F2E32" w:rsidRDefault="002156CA" w:rsidP="00515B7D">
            <w:pPr>
              <w:jc w:val="both"/>
              <w:rPr>
                <w:rFonts w:ascii="Times New Roman" w:hAnsi="Times New Roman" w:cs="Times New Roman"/>
                <w:sz w:val="24"/>
                <w:szCs w:val="24"/>
              </w:rPr>
            </w:pPr>
          </w:p>
        </w:tc>
        <w:tc>
          <w:tcPr>
            <w:tcW w:w="1432" w:type="dxa"/>
          </w:tcPr>
          <w:p w14:paraId="1647A02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p w14:paraId="54D7EFAD"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(1.92)</w:t>
            </w:r>
          </w:p>
        </w:tc>
        <w:tc>
          <w:tcPr>
            <w:tcW w:w="1072" w:type="dxa"/>
          </w:tcPr>
          <w:p w14:paraId="7B12B52F"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b/>
                <w:bCs/>
                <w:sz w:val="24"/>
                <w:szCs w:val="24"/>
              </w:rPr>
              <w:t>2.95</w:t>
            </w:r>
          </w:p>
        </w:tc>
        <w:tc>
          <w:tcPr>
            <w:tcW w:w="1183" w:type="dxa"/>
            <w:vAlign w:val="center"/>
          </w:tcPr>
          <w:p w14:paraId="17BDB726"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b/>
                <w:bCs/>
                <w:sz w:val="24"/>
                <w:szCs w:val="24"/>
              </w:rPr>
              <w:t>178.63</w:t>
            </w:r>
          </w:p>
          <w:p w14:paraId="6427F602"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b/>
                <w:bCs/>
                <w:sz w:val="24"/>
                <w:szCs w:val="24"/>
              </w:rPr>
              <w:t>(13.28)</w:t>
            </w:r>
          </w:p>
        </w:tc>
        <w:tc>
          <w:tcPr>
            <w:tcW w:w="917" w:type="dxa"/>
          </w:tcPr>
          <w:p w14:paraId="6C15965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12.0</w:t>
            </w:r>
          </w:p>
        </w:tc>
        <w:tc>
          <w:tcPr>
            <w:tcW w:w="880" w:type="dxa"/>
          </w:tcPr>
          <w:p w14:paraId="1334C1B3"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4.0</w:t>
            </w:r>
          </w:p>
        </w:tc>
        <w:tc>
          <w:tcPr>
            <w:tcW w:w="1092" w:type="dxa"/>
          </w:tcPr>
          <w:p w14:paraId="69F7B7E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60</w:t>
            </w:r>
          </w:p>
        </w:tc>
        <w:tc>
          <w:tcPr>
            <w:tcW w:w="1099" w:type="dxa"/>
          </w:tcPr>
          <w:p w14:paraId="5F563A5B"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65.0</w:t>
            </w:r>
          </w:p>
        </w:tc>
      </w:tr>
      <w:tr w:rsidR="002156CA" w:rsidRPr="003F2E32" w14:paraId="2BCD2020" w14:textId="77777777" w:rsidTr="001E21A6">
        <w:trPr>
          <w:trHeight w:val="502"/>
          <w:jc w:val="center"/>
        </w:trPr>
        <w:tc>
          <w:tcPr>
            <w:tcW w:w="1488" w:type="dxa"/>
          </w:tcPr>
          <w:p w14:paraId="30286C46"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February</w:t>
            </w:r>
          </w:p>
          <w:p w14:paraId="19CE8662" w14:textId="77777777" w:rsidR="002156CA" w:rsidRPr="003F2E32" w:rsidRDefault="002156CA" w:rsidP="00515B7D">
            <w:pPr>
              <w:jc w:val="both"/>
              <w:rPr>
                <w:rFonts w:ascii="Times New Roman" w:hAnsi="Times New Roman" w:cs="Times New Roman"/>
                <w:sz w:val="24"/>
                <w:szCs w:val="24"/>
              </w:rPr>
            </w:pPr>
          </w:p>
          <w:p w14:paraId="230625FC" w14:textId="77777777" w:rsidR="002156CA" w:rsidRPr="003F2E32" w:rsidRDefault="002156CA" w:rsidP="00515B7D">
            <w:pPr>
              <w:jc w:val="both"/>
              <w:rPr>
                <w:rFonts w:ascii="Times New Roman" w:hAnsi="Times New Roman" w:cs="Times New Roman"/>
                <w:sz w:val="24"/>
                <w:szCs w:val="24"/>
              </w:rPr>
            </w:pPr>
          </w:p>
        </w:tc>
        <w:tc>
          <w:tcPr>
            <w:tcW w:w="1432" w:type="dxa"/>
          </w:tcPr>
          <w:p w14:paraId="3DEBF9DB"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8.60</w:t>
            </w:r>
          </w:p>
          <w:p w14:paraId="20DD2113"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(3.05)</w:t>
            </w:r>
          </w:p>
        </w:tc>
        <w:tc>
          <w:tcPr>
            <w:tcW w:w="1072" w:type="dxa"/>
          </w:tcPr>
          <w:p w14:paraId="5E4A999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3.65</w:t>
            </w:r>
          </w:p>
        </w:tc>
        <w:tc>
          <w:tcPr>
            <w:tcW w:w="1183" w:type="dxa"/>
            <w:vAlign w:val="center"/>
          </w:tcPr>
          <w:p w14:paraId="6EF203F9"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694.81</w:t>
            </w:r>
          </w:p>
          <w:p w14:paraId="558F5F6B"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(26.27)</w:t>
            </w:r>
          </w:p>
        </w:tc>
        <w:tc>
          <w:tcPr>
            <w:tcW w:w="917" w:type="dxa"/>
          </w:tcPr>
          <w:p w14:paraId="784C5E5D"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17.0</w:t>
            </w:r>
          </w:p>
        </w:tc>
        <w:tc>
          <w:tcPr>
            <w:tcW w:w="880" w:type="dxa"/>
          </w:tcPr>
          <w:p w14:paraId="24CD157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6.0</w:t>
            </w:r>
          </w:p>
        </w:tc>
        <w:tc>
          <w:tcPr>
            <w:tcW w:w="1092" w:type="dxa"/>
          </w:tcPr>
          <w:p w14:paraId="6ABD3D7C"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80</w:t>
            </w:r>
          </w:p>
        </w:tc>
        <w:tc>
          <w:tcPr>
            <w:tcW w:w="1099" w:type="dxa"/>
          </w:tcPr>
          <w:p w14:paraId="78ECB44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63.0</w:t>
            </w:r>
          </w:p>
        </w:tc>
      </w:tr>
      <w:tr w:rsidR="002156CA" w:rsidRPr="003F2E32" w14:paraId="34214053" w14:textId="77777777" w:rsidTr="001E21A6">
        <w:trPr>
          <w:jc w:val="center"/>
        </w:trPr>
        <w:tc>
          <w:tcPr>
            <w:tcW w:w="1488" w:type="dxa"/>
          </w:tcPr>
          <w:p w14:paraId="775629BD"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March</w:t>
            </w:r>
          </w:p>
          <w:p w14:paraId="3F8C27C1" w14:textId="77777777" w:rsidR="002156CA" w:rsidRPr="003F2E32" w:rsidRDefault="002156CA" w:rsidP="00515B7D">
            <w:pPr>
              <w:jc w:val="both"/>
              <w:rPr>
                <w:rFonts w:ascii="Times New Roman" w:hAnsi="Times New Roman" w:cs="Times New Roman"/>
                <w:sz w:val="24"/>
                <w:szCs w:val="24"/>
              </w:rPr>
            </w:pPr>
          </w:p>
          <w:p w14:paraId="7EDDE6C2" w14:textId="77777777" w:rsidR="002156CA" w:rsidRPr="003F2E32" w:rsidRDefault="002156CA" w:rsidP="00515B7D">
            <w:pPr>
              <w:jc w:val="both"/>
              <w:rPr>
                <w:rFonts w:ascii="Times New Roman" w:hAnsi="Times New Roman" w:cs="Times New Roman"/>
                <w:sz w:val="24"/>
                <w:szCs w:val="24"/>
              </w:rPr>
            </w:pPr>
          </w:p>
        </w:tc>
        <w:tc>
          <w:tcPr>
            <w:tcW w:w="1432" w:type="dxa"/>
          </w:tcPr>
          <w:p w14:paraId="21EAA3E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6.20</w:t>
            </w:r>
          </w:p>
          <w:p w14:paraId="419E9F7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(2.60)</w:t>
            </w:r>
          </w:p>
        </w:tc>
        <w:tc>
          <w:tcPr>
            <w:tcW w:w="1072" w:type="dxa"/>
          </w:tcPr>
          <w:p w14:paraId="7D58B487"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4.90</w:t>
            </w:r>
          </w:p>
        </w:tc>
        <w:tc>
          <w:tcPr>
            <w:tcW w:w="1183" w:type="dxa"/>
            <w:vAlign w:val="center"/>
          </w:tcPr>
          <w:p w14:paraId="4F129B80"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1,108.50</w:t>
            </w:r>
          </w:p>
          <w:p w14:paraId="17E44C1A"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(33.02)</w:t>
            </w:r>
          </w:p>
        </w:tc>
        <w:tc>
          <w:tcPr>
            <w:tcW w:w="917" w:type="dxa"/>
          </w:tcPr>
          <w:p w14:paraId="2C4849AD"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18.0</w:t>
            </w:r>
          </w:p>
        </w:tc>
        <w:tc>
          <w:tcPr>
            <w:tcW w:w="880" w:type="dxa"/>
          </w:tcPr>
          <w:p w14:paraId="6C3F4F95"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8.0</w:t>
            </w:r>
          </w:p>
        </w:tc>
        <w:tc>
          <w:tcPr>
            <w:tcW w:w="1092" w:type="dxa"/>
          </w:tcPr>
          <w:p w14:paraId="53DCE9E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90</w:t>
            </w:r>
          </w:p>
        </w:tc>
        <w:tc>
          <w:tcPr>
            <w:tcW w:w="1099" w:type="dxa"/>
          </w:tcPr>
          <w:p w14:paraId="5D056C86"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60.0</w:t>
            </w:r>
          </w:p>
        </w:tc>
      </w:tr>
      <w:tr w:rsidR="002156CA" w:rsidRPr="003F2E32" w14:paraId="4F5FF41F" w14:textId="77777777" w:rsidTr="001E21A6">
        <w:trPr>
          <w:jc w:val="center"/>
        </w:trPr>
        <w:tc>
          <w:tcPr>
            <w:tcW w:w="1488" w:type="dxa"/>
          </w:tcPr>
          <w:p w14:paraId="7AAD7C5A"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April</w:t>
            </w:r>
          </w:p>
          <w:p w14:paraId="6C887E7B" w14:textId="77777777" w:rsidR="002156CA" w:rsidRPr="003F2E32" w:rsidRDefault="002156CA" w:rsidP="00515B7D">
            <w:pPr>
              <w:jc w:val="both"/>
              <w:rPr>
                <w:rFonts w:ascii="Times New Roman" w:hAnsi="Times New Roman" w:cs="Times New Roman"/>
                <w:sz w:val="24"/>
                <w:szCs w:val="24"/>
              </w:rPr>
            </w:pPr>
          </w:p>
          <w:p w14:paraId="4B692334" w14:textId="77777777" w:rsidR="002156CA" w:rsidRPr="003F2E32" w:rsidRDefault="002156CA" w:rsidP="00515B7D">
            <w:pPr>
              <w:jc w:val="both"/>
              <w:rPr>
                <w:rFonts w:ascii="Times New Roman" w:hAnsi="Times New Roman" w:cs="Times New Roman"/>
                <w:sz w:val="24"/>
                <w:szCs w:val="24"/>
              </w:rPr>
            </w:pPr>
          </w:p>
        </w:tc>
        <w:tc>
          <w:tcPr>
            <w:tcW w:w="1432" w:type="dxa"/>
          </w:tcPr>
          <w:p w14:paraId="1B7858BC"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10.00</w:t>
            </w:r>
          </w:p>
          <w:p w14:paraId="72F0EBC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(3.31)</w:t>
            </w:r>
          </w:p>
        </w:tc>
        <w:tc>
          <w:tcPr>
            <w:tcW w:w="1072" w:type="dxa"/>
          </w:tcPr>
          <w:p w14:paraId="1F921613"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5.25</w:t>
            </w:r>
          </w:p>
        </w:tc>
        <w:tc>
          <w:tcPr>
            <w:tcW w:w="1183" w:type="dxa"/>
            <w:vAlign w:val="center"/>
          </w:tcPr>
          <w:p w14:paraId="42659638"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1,351.50</w:t>
            </w:r>
          </w:p>
          <w:p w14:paraId="4E40A87A"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(36.72)</w:t>
            </w:r>
          </w:p>
        </w:tc>
        <w:tc>
          <w:tcPr>
            <w:tcW w:w="917" w:type="dxa"/>
          </w:tcPr>
          <w:p w14:paraId="218C2AC3"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22.0</w:t>
            </w:r>
          </w:p>
        </w:tc>
        <w:tc>
          <w:tcPr>
            <w:tcW w:w="880" w:type="dxa"/>
          </w:tcPr>
          <w:p w14:paraId="1951378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12.0</w:t>
            </w:r>
          </w:p>
        </w:tc>
        <w:tc>
          <w:tcPr>
            <w:tcW w:w="1092" w:type="dxa"/>
          </w:tcPr>
          <w:p w14:paraId="5BCC3B30"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60</w:t>
            </w:r>
          </w:p>
        </w:tc>
        <w:tc>
          <w:tcPr>
            <w:tcW w:w="1099" w:type="dxa"/>
          </w:tcPr>
          <w:p w14:paraId="45079806"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55.0</w:t>
            </w:r>
          </w:p>
        </w:tc>
      </w:tr>
      <w:tr w:rsidR="002156CA" w:rsidRPr="003F2E32" w14:paraId="0303EBB2" w14:textId="77777777" w:rsidTr="001E21A6">
        <w:trPr>
          <w:jc w:val="center"/>
        </w:trPr>
        <w:tc>
          <w:tcPr>
            <w:tcW w:w="1488" w:type="dxa"/>
          </w:tcPr>
          <w:p w14:paraId="2F253037"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May</w:t>
            </w:r>
          </w:p>
          <w:p w14:paraId="40B7777C" w14:textId="77777777" w:rsidR="002156CA" w:rsidRPr="003F2E32" w:rsidRDefault="002156CA" w:rsidP="00515B7D">
            <w:pPr>
              <w:jc w:val="both"/>
              <w:rPr>
                <w:rFonts w:ascii="Times New Roman" w:hAnsi="Times New Roman" w:cs="Times New Roman"/>
                <w:sz w:val="24"/>
                <w:szCs w:val="24"/>
              </w:rPr>
            </w:pPr>
          </w:p>
          <w:p w14:paraId="596FB127" w14:textId="77777777" w:rsidR="002156CA" w:rsidRPr="003F2E32" w:rsidRDefault="002156CA" w:rsidP="00515B7D">
            <w:pPr>
              <w:jc w:val="both"/>
              <w:rPr>
                <w:rFonts w:ascii="Times New Roman" w:hAnsi="Times New Roman" w:cs="Times New Roman"/>
                <w:sz w:val="24"/>
                <w:szCs w:val="24"/>
              </w:rPr>
            </w:pPr>
          </w:p>
        </w:tc>
        <w:tc>
          <w:tcPr>
            <w:tcW w:w="1432" w:type="dxa"/>
          </w:tcPr>
          <w:p w14:paraId="2CEC0E98"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26.00</w:t>
            </w:r>
          </w:p>
          <w:p w14:paraId="76F8A67F"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(5.14)</w:t>
            </w:r>
          </w:p>
        </w:tc>
        <w:tc>
          <w:tcPr>
            <w:tcW w:w="1072" w:type="dxa"/>
          </w:tcPr>
          <w:p w14:paraId="3C1848B4"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6.45</w:t>
            </w:r>
          </w:p>
        </w:tc>
        <w:tc>
          <w:tcPr>
            <w:tcW w:w="1183" w:type="dxa"/>
            <w:vAlign w:val="center"/>
          </w:tcPr>
          <w:p w14:paraId="0AA9F0E5"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1,133.22</w:t>
            </w:r>
          </w:p>
          <w:p w14:paraId="348B29F4"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(33.62)</w:t>
            </w:r>
          </w:p>
        </w:tc>
        <w:tc>
          <w:tcPr>
            <w:tcW w:w="917" w:type="dxa"/>
          </w:tcPr>
          <w:p w14:paraId="59D5484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24.1</w:t>
            </w:r>
          </w:p>
        </w:tc>
        <w:tc>
          <w:tcPr>
            <w:tcW w:w="880" w:type="dxa"/>
          </w:tcPr>
          <w:p w14:paraId="6642FFC5"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15.0</w:t>
            </w:r>
          </w:p>
        </w:tc>
        <w:tc>
          <w:tcPr>
            <w:tcW w:w="1092" w:type="dxa"/>
          </w:tcPr>
          <w:p w14:paraId="335B0DF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40</w:t>
            </w:r>
          </w:p>
        </w:tc>
        <w:tc>
          <w:tcPr>
            <w:tcW w:w="1099" w:type="dxa"/>
          </w:tcPr>
          <w:p w14:paraId="4732CD89"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45.1</w:t>
            </w:r>
          </w:p>
        </w:tc>
      </w:tr>
      <w:tr w:rsidR="002156CA" w:rsidRPr="003F2E32" w14:paraId="40016CC5" w14:textId="77777777" w:rsidTr="001E21A6">
        <w:trPr>
          <w:jc w:val="center"/>
        </w:trPr>
        <w:tc>
          <w:tcPr>
            <w:tcW w:w="1488" w:type="dxa"/>
          </w:tcPr>
          <w:p w14:paraId="4875C6DB" w14:textId="77777777"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June</w:t>
            </w:r>
          </w:p>
          <w:p w14:paraId="695AAC6E" w14:textId="77777777" w:rsidR="002156CA" w:rsidRPr="003F2E32" w:rsidRDefault="002156CA" w:rsidP="00515B7D">
            <w:pPr>
              <w:jc w:val="both"/>
              <w:rPr>
                <w:rFonts w:ascii="Times New Roman" w:hAnsi="Times New Roman" w:cs="Times New Roman"/>
                <w:sz w:val="24"/>
                <w:szCs w:val="24"/>
              </w:rPr>
            </w:pPr>
          </w:p>
          <w:p w14:paraId="5695E5E1" w14:textId="77777777" w:rsidR="002156CA" w:rsidRPr="003F2E32" w:rsidRDefault="002156CA" w:rsidP="00515B7D">
            <w:pPr>
              <w:jc w:val="both"/>
              <w:rPr>
                <w:rFonts w:ascii="Times New Roman" w:hAnsi="Times New Roman" w:cs="Times New Roman"/>
                <w:sz w:val="24"/>
                <w:szCs w:val="24"/>
              </w:rPr>
            </w:pPr>
          </w:p>
        </w:tc>
        <w:tc>
          <w:tcPr>
            <w:tcW w:w="1432" w:type="dxa"/>
          </w:tcPr>
          <w:p w14:paraId="4FA0D47C"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40.00</w:t>
            </w:r>
          </w:p>
          <w:p w14:paraId="68047A87"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(6.30)</w:t>
            </w:r>
          </w:p>
        </w:tc>
        <w:tc>
          <w:tcPr>
            <w:tcW w:w="1072" w:type="dxa"/>
          </w:tcPr>
          <w:p w14:paraId="0EDD72F3"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5.85</w:t>
            </w:r>
          </w:p>
        </w:tc>
        <w:tc>
          <w:tcPr>
            <w:tcW w:w="1183" w:type="dxa"/>
            <w:vAlign w:val="center"/>
          </w:tcPr>
          <w:p w14:paraId="608F88F3" w14:textId="77777777" w:rsidR="002156CA" w:rsidRPr="003F2E32" w:rsidRDefault="002156CA" w:rsidP="0064646E">
            <w:pPr>
              <w:jc w:val="center"/>
              <w:rPr>
                <w:rFonts w:ascii="Times New Roman" w:eastAsia="Times New Roman" w:hAnsi="Times New Roman" w:cs="Times New Roman"/>
                <w:sz w:val="24"/>
                <w:szCs w:val="24"/>
                <w:lang w:eastAsia="en-GB"/>
              </w:rPr>
            </w:pPr>
            <w:r w:rsidRPr="003F2E32">
              <w:rPr>
                <w:rFonts w:ascii="Times New Roman" w:eastAsia="Times New Roman" w:hAnsi="Times New Roman" w:cs="Times New Roman"/>
                <w:sz w:val="24"/>
                <w:szCs w:val="24"/>
                <w:lang w:eastAsia="en-GB"/>
              </w:rPr>
              <w:t>655.43</w:t>
            </w:r>
          </w:p>
          <w:p w14:paraId="7D85C6B6"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(25.53)</w:t>
            </w:r>
          </w:p>
        </w:tc>
        <w:tc>
          <w:tcPr>
            <w:tcW w:w="917" w:type="dxa"/>
          </w:tcPr>
          <w:p w14:paraId="10253EAA"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24.1</w:t>
            </w:r>
          </w:p>
        </w:tc>
        <w:tc>
          <w:tcPr>
            <w:tcW w:w="880" w:type="dxa"/>
          </w:tcPr>
          <w:p w14:paraId="7FE1ADAF"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17.0</w:t>
            </w:r>
          </w:p>
        </w:tc>
        <w:tc>
          <w:tcPr>
            <w:tcW w:w="1092" w:type="dxa"/>
          </w:tcPr>
          <w:p w14:paraId="0FD1200B"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100</w:t>
            </w:r>
          </w:p>
        </w:tc>
        <w:tc>
          <w:tcPr>
            <w:tcW w:w="1099" w:type="dxa"/>
          </w:tcPr>
          <w:p w14:paraId="64C6F712"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50.0</w:t>
            </w:r>
          </w:p>
        </w:tc>
      </w:tr>
      <w:tr w:rsidR="002156CA" w:rsidRPr="003F2E32" w14:paraId="497A5845" w14:textId="77777777" w:rsidTr="001E21A6">
        <w:trPr>
          <w:jc w:val="center"/>
        </w:trPr>
        <w:tc>
          <w:tcPr>
            <w:tcW w:w="1488" w:type="dxa"/>
          </w:tcPr>
          <w:p w14:paraId="22279C7A" w14:textId="3607693A" w:rsidR="002156CA" w:rsidRPr="003F2E32" w:rsidRDefault="002156CA" w:rsidP="00515B7D">
            <w:pPr>
              <w:jc w:val="both"/>
              <w:rPr>
                <w:rFonts w:ascii="Times New Roman" w:hAnsi="Times New Roman" w:cs="Times New Roman"/>
                <w:sz w:val="24"/>
                <w:szCs w:val="24"/>
              </w:rPr>
            </w:pPr>
            <w:r w:rsidRPr="003F2E32">
              <w:rPr>
                <w:rFonts w:ascii="Times New Roman" w:hAnsi="Times New Roman" w:cs="Times New Roman"/>
                <w:sz w:val="24"/>
                <w:szCs w:val="24"/>
              </w:rPr>
              <w:t>C.D</w:t>
            </w:r>
          </w:p>
        </w:tc>
        <w:tc>
          <w:tcPr>
            <w:tcW w:w="1432" w:type="dxa"/>
          </w:tcPr>
          <w:p w14:paraId="64AABDAC" w14:textId="77777777" w:rsidR="002156CA" w:rsidRPr="003F2E32" w:rsidRDefault="002156CA" w:rsidP="0064646E">
            <w:pPr>
              <w:jc w:val="center"/>
              <w:rPr>
                <w:rFonts w:ascii="Times New Roman" w:hAnsi="Times New Roman" w:cs="Times New Roman"/>
                <w:sz w:val="24"/>
                <w:szCs w:val="24"/>
              </w:rPr>
            </w:pPr>
            <w:r w:rsidRPr="003F2E32">
              <w:rPr>
                <w:rFonts w:ascii="Times New Roman" w:hAnsi="Times New Roman" w:cs="Times New Roman"/>
                <w:sz w:val="24"/>
                <w:szCs w:val="24"/>
              </w:rPr>
              <w:t>1.06</w:t>
            </w:r>
          </w:p>
        </w:tc>
        <w:tc>
          <w:tcPr>
            <w:tcW w:w="1072" w:type="dxa"/>
          </w:tcPr>
          <w:p w14:paraId="053B6906"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0.71</w:t>
            </w:r>
          </w:p>
        </w:tc>
        <w:tc>
          <w:tcPr>
            <w:tcW w:w="1183" w:type="dxa"/>
          </w:tcPr>
          <w:p w14:paraId="5338B01E" w14:textId="77777777" w:rsidR="002156CA" w:rsidRPr="003F2E32" w:rsidRDefault="002156CA"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3.05</w:t>
            </w:r>
          </w:p>
        </w:tc>
        <w:tc>
          <w:tcPr>
            <w:tcW w:w="1797" w:type="dxa"/>
            <w:gridSpan w:val="2"/>
          </w:tcPr>
          <w:p w14:paraId="40C95DCB" w14:textId="77777777" w:rsidR="002156CA" w:rsidRPr="003F2E32" w:rsidRDefault="002156CA" w:rsidP="0064646E">
            <w:pPr>
              <w:jc w:val="center"/>
              <w:rPr>
                <w:rFonts w:ascii="Times New Roman" w:hAnsi="Times New Roman" w:cs="Times New Roman"/>
                <w:b/>
                <w:bCs/>
                <w:sz w:val="24"/>
                <w:szCs w:val="24"/>
              </w:rPr>
            </w:pPr>
          </w:p>
        </w:tc>
        <w:tc>
          <w:tcPr>
            <w:tcW w:w="1092" w:type="dxa"/>
          </w:tcPr>
          <w:p w14:paraId="082007FF" w14:textId="77777777" w:rsidR="002156CA" w:rsidRPr="003F2E32" w:rsidRDefault="002156CA" w:rsidP="0064646E">
            <w:pPr>
              <w:jc w:val="center"/>
              <w:rPr>
                <w:rFonts w:ascii="Times New Roman" w:hAnsi="Times New Roman" w:cs="Times New Roman"/>
                <w:b/>
                <w:bCs/>
                <w:sz w:val="24"/>
                <w:szCs w:val="24"/>
              </w:rPr>
            </w:pPr>
          </w:p>
        </w:tc>
        <w:tc>
          <w:tcPr>
            <w:tcW w:w="1099" w:type="dxa"/>
          </w:tcPr>
          <w:p w14:paraId="4FDF6D8B" w14:textId="77777777" w:rsidR="002156CA" w:rsidRPr="003F2E32" w:rsidRDefault="002156CA" w:rsidP="0064646E">
            <w:pPr>
              <w:jc w:val="center"/>
              <w:rPr>
                <w:rFonts w:ascii="Times New Roman" w:hAnsi="Times New Roman" w:cs="Times New Roman"/>
                <w:b/>
                <w:bCs/>
                <w:sz w:val="24"/>
                <w:szCs w:val="24"/>
              </w:rPr>
            </w:pPr>
          </w:p>
        </w:tc>
      </w:tr>
    </w:tbl>
    <w:p w14:paraId="4A3BDE26" w14:textId="77777777" w:rsidR="002E2BBC" w:rsidRPr="003F2E32" w:rsidRDefault="002E2BBC" w:rsidP="00515B7D">
      <w:pPr>
        <w:spacing w:line="360" w:lineRule="auto"/>
        <w:jc w:val="both"/>
        <w:rPr>
          <w:rFonts w:ascii="Times New Roman" w:hAnsi="Times New Roman" w:cs="Times New Roman"/>
          <w:b/>
          <w:bCs/>
          <w:sz w:val="24"/>
          <w:szCs w:val="24"/>
        </w:rPr>
      </w:pPr>
    </w:p>
    <w:p w14:paraId="52091A7B" w14:textId="4B13645E" w:rsidR="002E2BBC" w:rsidRPr="003F2E32" w:rsidRDefault="002E2BBC" w:rsidP="002E2BBC">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incidence of European foulbrood (EFB) in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colonies maintained under stationary conditions exhibited marked seasonal variation from January to December. The data revealed that maximum incidence occurred in September (48.00%), coinciding with moderate temperatures (around 25°C) and a relatively low brood area (395.05 cm²). The disease incidence during this period was significantly higher than </w:t>
      </w:r>
      <w:r w:rsidR="004E7E9B" w:rsidRPr="003F2E32">
        <w:rPr>
          <w:rFonts w:ascii="Times New Roman" w:hAnsi="Times New Roman" w:cs="Times New Roman"/>
          <w:sz w:val="24"/>
          <w:szCs w:val="24"/>
        </w:rPr>
        <w:t xml:space="preserve">in </w:t>
      </w:r>
      <w:r w:rsidRPr="003F2E32">
        <w:rPr>
          <w:rFonts w:ascii="Times New Roman" w:hAnsi="Times New Roman" w:cs="Times New Roman"/>
          <w:sz w:val="24"/>
          <w:szCs w:val="24"/>
        </w:rPr>
        <w:t>other months and statistically at par with June (40.00%) and July (36.00%). EFB,</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caused by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primarily affects unsealed larvae and is strongly influenced by environmental conditions, particularly temperature, humidity, and colony stress (</w:t>
      </w:r>
      <w:proofErr w:type="spellStart"/>
      <w:r w:rsidRPr="003F2E32">
        <w:rPr>
          <w:rFonts w:ascii="Times New Roman" w:hAnsi="Times New Roman" w:cs="Times New Roman"/>
          <w:sz w:val="24"/>
          <w:szCs w:val="24"/>
        </w:rPr>
        <w:t>Forsgren</w:t>
      </w:r>
      <w:proofErr w:type="spellEnd"/>
      <w:r w:rsidRPr="003F2E32">
        <w:rPr>
          <w:rFonts w:ascii="Times New Roman" w:hAnsi="Times New Roman" w:cs="Times New Roman"/>
          <w:sz w:val="24"/>
          <w:szCs w:val="24"/>
        </w:rPr>
        <w:t>, 2010). The peak incidence in September corresponds to post-monsoon stress, a period often marked by forage scarcity, high humidity, and reduced colony activity, all of which can predispose colonies to bacterial infections. The decreased brood area during this period may also reflect a suppression of brood rearing due to disease stress or vice versa.</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The disease remained relatively high during May (26.00%), a time </w:t>
      </w:r>
      <w:r w:rsidRPr="003F2E32">
        <w:rPr>
          <w:rFonts w:ascii="Times New Roman" w:hAnsi="Times New Roman" w:cs="Times New Roman"/>
          <w:sz w:val="24"/>
          <w:szCs w:val="24"/>
        </w:rPr>
        <w:lastRenderedPageBreak/>
        <w:t xml:space="preserve">when colonies are typically strong but possibly exposed to nutritional stress due to changing floral conditions and management stress, such as </w:t>
      </w:r>
      <w:proofErr w:type="spellStart"/>
      <w:r w:rsidRPr="003F2E32">
        <w:rPr>
          <w:rFonts w:ascii="Times New Roman" w:hAnsi="Times New Roman" w:cs="Times New Roman"/>
          <w:sz w:val="24"/>
          <w:szCs w:val="24"/>
        </w:rPr>
        <w:t>supering</w:t>
      </w:r>
      <w:proofErr w:type="spellEnd"/>
      <w:r w:rsidRPr="003F2E32">
        <w:rPr>
          <w:rFonts w:ascii="Times New Roman" w:hAnsi="Times New Roman" w:cs="Times New Roman"/>
          <w:sz w:val="24"/>
          <w:szCs w:val="24"/>
        </w:rPr>
        <w:t xml:space="preserve"> or honey harvesting, which can weaken immunity and increase susceptibility (</w:t>
      </w:r>
      <w:proofErr w:type="spellStart"/>
      <w:r w:rsidRPr="003F2E32">
        <w:rPr>
          <w:rFonts w:ascii="Times New Roman" w:hAnsi="Times New Roman" w:cs="Times New Roman"/>
          <w:sz w:val="24"/>
          <w:szCs w:val="24"/>
        </w:rPr>
        <w:t>Shimanuki</w:t>
      </w:r>
      <w:proofErr w:type="spellEnd"/>
      <w:r w:rsidRPr="003F2E32">
        <w:rPr>
          <w:rFonts w:ascii="Times New Roman" w:hAnsi="Times New Roman" w:cs="Times New Roman"/>
          <w:sz w:val="24"/>
          <w:szCs w:val="24"/>
        </w:rPr>
        <w:t xml:space="preserve"> and Knox, 2000). Disease incidence gradually declined from August (20.00%) through October (16.00%), April (11.00%), and November (10.00%), indicating a possible recovery phase, improved colony resilience, or reduced environmental stress.</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The lowest incidence was recorded in December (1.00%) and January (2.00%), which is consistent with cold winter conditions, during which colonies typically reduce brood rearing and metabolic activity. Since EFB primarily affects larval stages, its incidence naturally declines when brood production is at a minimum (Bailey and Ball, 1991).</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These seasonal patterns suggest that EFB outbreaks are strongly correlated with brood density, environmental temperature, and colony nutritional status. Management practices that support strong, well-nourished colonies—such as supplemental feeding during dearth periods and regular hive inspection—can help to reduce EFB incidence, particularly during vulnerable months like June to September.</w:t>
      </w:r>
    </w:p>
    <w:p w14:paraId="5591FB56" w14:textId="1F2E31DE" w:rsidR="006F0560" w:rsidRPr="003F2E32" w:rsidRDefault="00136624"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rPr>
        <w:drawing>
          <wp:anchor distT="0" distB="0" distL="114300" distR="114300" simplePos="0" relativeHeight="251658752" behindDoc="0" locked="0" layoutInCell="1" allowOverlap="1" wp14:anchorId="1D8E8425" wp14:editId="611C2D72">
            <wp:simplePos x="0" y="0"/>
            <wp:positionH relativeFrom="column">
              <wp:posOffset>0</wp:posOffset>
            </wp:positionH>
            <wp:positionV relativeFrom="paragraph">
              <wp:posOffset>297815</wp:posOffset>
            </wp:positionV>
            <wp:extent cx="4130040" cy="2228850"/>
            <wp:effectExtent l="0" t="0" r="10160" b="6350"/>
            <wp:wrapSquare wrapText="bothSides"/>
            <wp:docPr id="162944462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01436ED" w14:textId="77777777" w:rsidR="006F0560" w:rsidRPr="003F2E32" w:rsidRDefault="006F0560" w:rsidP="00515B7D">
      <w:pPr>
        <w:spacing w:line="360" w:lineRule="auto"/>
        <w:jc w:val="both"/>
        <w:rPr>
          <w:rFonts w:ascii="Times New Roman" w:hAnsi="Times New Roman" w:cs="Times New Roman"/>
          <w:b/>
          <w:bCs/>
          <w:sz w:val="24"/>
          <w:szCs w:val="24"/>
        </w:rPr>
      </w:pPr>
    </w:p>
    <w:p w14:paraId="69877A55" w14:textId="77777777" w:rsidR="006F0560" w:rsidRPr="003F2E32" w:rsidRDefault="006F0560" w:rsidP="00515B7D">
      <w:pPr>
        <w:spacing w:line="360" w:lineRule="auto"/>
        <w:jc w:val="both"/>
        <w:rPr>
          <w:rFonts w:ascii="Times New Roman" w:hAnsi="Times New Roman" w:cs="Times New Roman"/>
          <w:b/>
          <w:bCs/>
          <w:sz w:val="24"/>
          <w:szCs w:val="24"/>
        </w:rPr>
      </w:pPr>
    </w:p>
    <w:p w14:paraId="295EC788" w14:textId="77777777" w:rsidR="006F0560" w:rsidRPr="003F2E32" w:rsidRDefault="006F0560" w:rsidP="00515B7D">
      <w:pPr>
        <w:spacing w:line="360" w:lineRule="auto"/>
        <w:jc w:val="both"/>
        <w:rPr>
          <w:rFonts w:ascii="Times New Roman" w:hAnsi="Times New Roman" w:cs="Times New Roman"/>
          <w:b/>
          <w:bCs/>
          <w:sz w:val="24"/>
          <w:szCs w:val="24"/>
        </w:rPr>
      </w:pPr>
    </w:p>
    <w:p w14:paraId="4E07212F" w14:textId="77777777" w:rsidR="006F0560" w:rsidRPr="003F2E32" w:rsidRDefault="006F0560" w:rsidP="00515B7D">
      <w:pPr>
        <w:spacing w:line="360" w:lineRule="auto"/>
        <w:jc w:val="both"/>
        <w:rPr>
          <w:rFonts w:ascii="Times New Roman" w:hAnsi="Times New Roman" w:cs="Times New Roman"/>
          <w:b/>
          <w:bCs/>
          <w:sz w:val="24"/>
          <w:szCs w:val="24"/>
        </w:rPr>
      </w:pPr>
    </w:p>
    <w:p w14:paraId="3660AE63" w14:textId="77777777" w:rsidR="006F0560" w:rsidRPr="003F2E32" w:rsidRDefault="006F0560" w:rsidP="00515B7D">
      <w:pPr>
        <w:spacing w:line="360" w:lineRule="auto"/>
        <w:jc w:val="both"/>
        <w:rPr>
          <w:rFonts w:ascii="Times New Roman" w:hAnsi="Times New Roman" w:cs="Times New Roman"/>
          <w:b/>
          <w:bCs/>
          <w:sz w:val="24"/>
          <w:szCs w:val="24"/>
        </w:rPr>
      </w:pPr>
    </w:p>
    <w:p w14:paraId="7162863C" w14:textId="77777777" w:rsidR="006F0560" w:rsidRPr="003F2E32" w:rsidRDefault="006F0560" w:rsidP="00515B7D">
      <w:pPr>
        <w:spacing w:line="360" w:lineRule="auto"/>
        <w:jc w:val="both"/>
        <w:rPr>
          <w:rFonts w:ascii="Times New Roman" w:hAnsi="Times New Roman" w:cs="Times New Roman"/>
          <w:b/>
          <w:bCs/>
          <w:sz w:val="24"/>
          <w:szCs w:val="24"/>
        </w:rPr>
      </w:pPr>
    </w:p>
    <w:p w14:paraId="7021AF1C" w14:textId="77777777" w:rsidR="006F0560" w:rsidRPr="003F2E32" w:rsidRDefault="006F0560" w:rsidP="00515B7D">
      <w:pPr>
        <w:spacing w:line="360" w:lineRule="auto"/>
        <w:jc w:val="both"/>
        <w:rPr>
          <w:rFonts w:ascii="Times New Roman" w:hAnsi="Times New Roman" w:cs="Times New Roman"/>
          <w:b/>
          <w:bCs/>
          <w:sz w:val="24"/>
          <w:szCs w:val="24"/>
        </w:rPr>
      </w:pPr>
    </w:p>
    <w:p w14:paraId="1BE78CBF" w14:textId="6BC498AA"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Fig.1. EFB disease in colony strength and brood area (Stationary conditions)</w:t>
      </w:r>
    </w:p>
    <w:p w14:paraId="17263350"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rPr>
        <w:lastRenderedPageBreak/>
        <w:drawing>
          <wp:inline distT="0" distB="0" distL="0" distR="0" wp14:anchorId="53E91DFF" wp14:editId="3DC7B510">
            <wp:extent cx="4130040" cy="3101340"/>
            <wp:effectExtent l="0" t="0" r="3810" b="3810"/>
            <wp:docPr id="178882641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F2E32">
        <w:rPr>
          <w:rFonts w:ascii="Times New Roman" w:hAnsi="Times New Roman" w:cs="Times New Roman"/>
          <w:b/>
          <w:bCs/>
          <w:sz w:val="24"/>
          <w:szCs w:val="24"/>
        </w:rPr>
        <w:t xml:space="preserve"> </w:t>
      </w:r>
    </w:p>
    <w:p w14:paraId="5E31AB67" w14:textId="1A6CCFF0"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Fig.2. EFB disease in relation to maximum and minimum temperature</w:t>
      </w:r>
    </w:p>
    <w:p w14:paraId="32896CFB"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rPr>
        <w:drawing>
          <wp:inline distT="0" distB="0" distL="0" distR="0" wp14:anchorId="2C4231CF" wp14:editId="1BB19E74">
            <wp:extent cx="4526280" cy="3452495"/>
            <wp:effectExtent l="0" t="0" r="7620" b="14605"/>
            <wp:docPr id="18785745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269580" w14:textId="5BBC28C8"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Fig.3. EFB disease in relation to rainfall and relative humidity</w:t>
      </w:r>
    </w:p>
    <w:p w14:paraId="4FF660A3" w14:textId="6B1F4855"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Table </w:t>
      </w:r>
      <w:r w:rsidR="00473050" w:rsidRPr="003F2E32">
        <w:rPr>
          <w:rFonts w:ascii="Times New Roman" w:hAnsi="Times New Roman" w:cs="Times New Roman"/>
          <w:b/>
          <w:bCs/>
          <w:sz w:val="24"/>
          <w:szCs w:val="24"/>
        </w:rPr>
        <w:t>3</w:t>
      </w:r>
      <w:r w:rsidRPr="003F2E32">
        <w:rPr>
          <w:rFonts w:ascii="Times New Roman" w:hAnsi="Times New Roman" w:cs="Times New Roman"/>
          <w:b/>
          <w:bCs/>
          <w:sz w:val="24"/>
          <w:szCs w:val="24"/>
        </w:rPr>
        <w:t xml:space="preserve">. Pearson correlation coefficient (r) between incidence of European </w:t>
      </w:r>
      <w:r w:rsidR="008E24B3"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with colony and weather parameters under stationary condition</w:t>
      </w:r>
    </w:p>
    <w:tbl>
      <w:tblPr>
        <w:tblStyle w:val="TableGrid"/>
        <w:tblW w:w="0" w:type="auto"/>
        <w:tblLook w:val="04A0" w:firstRow="1" w:lastRow="0" w:firstColumn="1" w:lastColumn="0" w:noHBand="0" w:noVBand="1"/>
      </w:tblPr>
      <w:tblGrid>
        <w:gridCol w:w="3525"/>
        <w:gridCol w:w="4887"/>
      </w:tblGrid>
      <w:tr w:rsidR="002156CA" w:rsidRPr="003F2E32" w14:paraId="01FFB933" w14:textId="77777777" w:rsidTr="001E21A6">
        <w:trPr>
          <w:trHeight w:val="817"/>
        </w:trPr>
        <w:tc>
          <w:tcPr>
            <w:tcW w:w="3525" w:type="dxa"/>
            <w:tcBorders>
              <w:tl2br w:val="single" w:sz="4" w:space="0" w:color="000000" w:themeColor="text1"/>
            </w:tcBorders>
          </w:tcPr>
          <w:p w14:paraId="091C9F5B" w14:textId="30D547DA" w:rsidR="00D22546"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r w:rsidR="008E24B3" w:rsidRPr="003F2E32">
              <w:rPr>
                <w:rFonts w:ascii="Times New Roman" w:hAnsi="Times New Roman" w:cs="Times New Roman"/>
                <w:b/>
                <w:bCs/>
                <w:sz w:val="24"/>
                <w:szCs w:val="24"/>
              </w:rPr>
              <w:t>Method</w:t>
            </w:r>
            <w:r w:rsidRPr="003F2E32">
              <w:rPr>
                <w:rFonts w:ascii="Times New Roman" w:hAnsi="Times New Roman" w:cs="Times New Roman"/>
                <w:b/>
                <w:bCs/>
                <w:sz w:val="24"/>
                <w:szCs w:val="24"/>
              </w:rPr>
              <w:t xml:space="preserve">       </w:t>
            </w:r>
            <w:r w:rsidR="008E24B3" w:rsidRPr="003F2E32">
              <w:rPr>
                <w:rFonts w:ascii="Times New Roman" w:hAnsi="Times New Roman" w:cs="Times New Roman"/>
                <w:b/>
                <w:bCs/>
                <w:sz w:val="24"/>
                <w:szCs w:val="24"/>
              </w:rPr>
              <w:t xml:space="preserve">     </w:t>
            </w:r>
            <w:r w:rsidRPr="003F2E32">
              <w:rPr>
                <w:rFonts w:ascii="Times New Roman" w:hAnsi="Times New Roman" w:cs="Times New Roman"/>
                <w:b/>
                <w:bCs/>
                <w:sz w:val="24"/>
                <w:szCs w:val="24"/>
              </w:rPr>
              <w:t xml:space="preserve">       </w:t>
            </w:r>
          </w:p>
          <w:p w14:paraId="17D7A54B" w14:textId="76CF487B" w:rsidR="002156CA" w:rsidRPr="003F2E32" w:rsidRDefault="002156CA" w:rsidP="00515B7D">
            <w:pPr>
              <w:tabs>
                <w:tab w:val="left" w:pos="2244"/>
              </w:tabs>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Parameters</w:t>
            </w:r>
          </w:p>
        </w:tc>
        <w:tc>
          <w:tcPr>
            <w:tcW w:w="4887" w:type="dxa"/>
          </w:tcPr>
          <w:p w14:paraId="46ECE937"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p>
          <w:p w14:paraId="09BBBAF3"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Brood infestation (%)</w:t>
            </w:r>
          </w:p>
        </w:tc>
      </w:tr>
      <w:tr w:rsidR="002156CA" w:rsidRPr="003F2E32" w14:paraId="291D02EC" w14:textId="77777777" w:rsidTr="001E21A6">
        <w:trPr>
          <w:trHeight w:val="265"/>
        </w:trPr>
        <w:tc>
          <w:tcPr>
            <w:tcW w:w="3525" w:type="dxa"/>
          </w:tcPr>
          <w:p w14:paraId="4A70807D"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lastRenderedPageBreak/>
              <w:t>Max. temperature</w:t>
            </w:r>
          </w:p>
        </w:tc>
        <w:tc>
          <w:tcPr>
            <w:tcW w:w="4887" w:type="dxa"/>
          </w:tcPr>
          <w:p w14:paraId="58FE26A2"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-0.386</w:t>
            </w:r>
          </w:p>
        </w:tc>
      </w:tr>
      <w:tr w:rsidR="002156CA" w:rsidRPr="003F2E32" w14:paraId="4097C3CE" w14:textId="77777777" w:rsidTr="001E21A6">
        <w:trPr>
          <w:trHeight w:val="254"/>
        </w:trPr>
        <w:tc>
          <w:tcPr>
            <w:tcW w:w="3525" w:type="dxa"/>
          </w:tcPr>
          <w:p w14:paraId="5905EB0E"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Min. temperature</w:t>
            </w:r>
          </w:p>
        </w:tc>
        <w:tc>
          <w:tcPr>
            <w:tcW w:w="4887" w:type="dxa"/>
          </w:tcPr>
          <w:p w14:paraId="53175153"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0.141</w:t>
            </w:r>
          </w:p>
        </w:tc>
      </w:tr>
      <w:tr w:rsidR="002156CA" w:rsidRPr="003F2E32" w14:paraId="0F6DD13D" w14:textId="77777777" w:rsidTr="001E21A6">
        <w:trPr>
          <w:trHeight w:val="265"/>
        </w:trPr>
        <w:tc>
          <w:tcPr>
            <w:tcW w:w="3525" w:type="dxa"/>
          </w:tcPr>
          <w:p w14:paraId="193F89D5"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Rainfall</w:t>
            </w:r>
          </w:p>
        </w:tc>
        <w:tc>
          <w:tcPr>
            <w:tcW w:w="4887" w:type="dxa"/>
          </w:tcPr>
          <w:p w14:paraId="35977B9C"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0.267</w:t>
            </w:r>
          </w:p>
        </w:tc>
      </w:tr>
      <w:tr w:rsidR="002156CA" w:rsidRPr="003F2E32" w14:paraId="7024A176" w14:textId="77777777" w:rsidTr="001E21A6">
        <w:trPr>
          <w:trHeight w:val="254"/>
        </w:trPr>
        <w:tc>
          <w:tcPr>
            <w:tcW w:w="3525" w:type="dxa"/>
          </w:tcPr>
          <w:p w14:paraId="0300C22B"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Relative humidity</w:t>
            </w:r>
          </w:p>
        </w:tc>
        <w:tc>
          <w:tcPr>
            <w:tcW w:w="4887" w:type="dxa"/>
          </w:tcPr>
          <w:p w14:paraId="4F259727"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0.193</w:t>
            </w:r>
          </w:p>
        </w:tc>
      </w:tr>
      <w:tr w:rsidR="002156CA" w:rsidRPr="003F2E32" w14:paraId="288BD02C" w14:textId="77777777" w:rsidTr="001E21A6">
        <w:trPr>
          <w:trHeight w:val="265"/>
        </w:trPr>
        <w:tc>
          <w:tcPr>
            <w:tcW w:w="3525" w:type="dxa"/>
          </w:tcPr>
          <w:p w14:paraId="48532B18"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Colony strength</w:t>
            </w:r>
          </w:p>
        </w:tc>
        <w:tc>
          <w:tcPr>
            <w:tcW w:w="4887" w:type="dxa"/>
          </w:tcPr>
          <w:p w14:paraId="39A9220B"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-0.196</w:t>
            </w:r>
          </w:p>
        </w:tc>
      </w:tr>
      <w:tr w:rsidR="002156CA" w:rsidRPr="003F2E32" w14:paraId="4D05429F" w14:textId="77777777" w:rsidTr="001E21A6">
        <w:trPr>
          <w:trHeight w:val="440"/>
        </w:trPr>
        <w:tc>
          <w:tcPr>
            <w:tcW w:w="3525" w:type="dxa"/>
          </w:tcPr>
          <w:p w14:paraId="16BDE91A" w14:textId="77777777" w:rsidR="002156CA" w:rsidRPr="003F2E32" w:rsidRDefault="002156CA"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Brood area</w:t>
            </w:r>
          </w:p>
        </w:tc>
        <w:tc>
          <w:tcPr>
            <w:tcW w:w="4887" w:type="dxa"/>
          </w:tcPr>
          <w:p w14:paraId="0EA43801" w14:textId="77777777" w:rsidR="002156CA" w:rsidRPr="003F2E32" w:rsidRDefault="002156CA"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0.131</w:t>
            </w:r>
          </w:p>
        </w:tc>
      </w:tr>
    </w:tbl>
    <w:p w14:paraId="5A51C702" w14:textId="77777777" w:rsidR="00F719C5" w:rsidRPr="003F2E32" w:rsidRDefault="00F719C5" w:rsidP="00515B7D">
      <w:pPr>
        <w:spacing w:line="360" w:lineRule="auto"/>
        <w:jc w:val="both"/>
        <w:rPr>
          <w:rFonts w:ascii="Times New Roman" w:hAnsi="Times New Roman" w:cs="Times New Roman"/>
          <w:b/>
          <w:bCs/>
          <w:sz w:val="24"/>
          <w:szCs w:val="24"/>
        </w:rPr>
      </w:pPr>
    </w:p>
    <w:p w14:paraId="03FC82CE" w14:textId="67124CF9" w:rsidR="002E2BBC" w:rsidRPr="003F2E32" w:rsidRDefault="002E2BBC" w:rsidP="002E2BBC">
      <w:pPr>
        <w:spacing w:line="360" w:lineRule="auto"/>
        <w:jc w:val="both"/>
        <w:rPr>
          <w:rFonts w:ascii="Times New Roman" w:hAnsi="Times New Roman" w:cs="Times New Roman"/>
          <w:b/>
          <w:bCs/>
          <w:sz w:val="24"/>
          <w:szCs w:val="24"/>
        </w:rPr>
      </w:pPr>
      <w:r w:rsidRPr="003F2E32">
        <w:rPr>
          <w:rFonts w:ascii="Times New Roman" w:hAnsi="Times New Roman" w:cs="Times New Roman"/>
          <w:sz w:val="24"/>
          <w:szCs w:val="24"/>
        </w:rPr>
        <w:t xml:space="preserve">A significant negative correlation was found between EFB incidence and maximum temperature (r = -0.386), suggesting that higher daytime temperatures may inhibit the proliferation or transmission of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the causative agent of EFB. Similar findings have been reported by </w:t>
      </w:r>
      <w:proofErr w:type="spellStart"/>
      <w:r w:rsidRPr="003F2E32">
        <w:rPr>
          <w:rFonts w:ascii="Times New Roman" w:hAnsi="Times New Roman" w:cs="Times New Roman"/>
          <w:sz w:val="24"/>
          <w:szCs w:val="24"/>
        </w:rPr>
        <w:t>Forsgren</w:t>
      </w:r>
      <w:proofErr w:type="spellEnd"/>
      <w:r w:rsidRPr="003F2E32">
        <w:rPr>
          <w:rFonts w:ascii="Times New Roman" w:hAnsi="Times New Roman" w:cs="Times New Roman"/>
          <w:sz w:val="24"/>
          <w:szCs w:val="24"/>
        </w:rPr>
        <w:t xml:space="preserve"> (2010), who noted that the pathogen thrives best in cooler, moist </w:t>
      </w:r>
      <w:r w:rsidR="004E7E9B" w:rsidRPr="003F2E32">
        <w:rPr>
          <w:rFonts w:ascii="Times New Roman" w:hAnsi="Times New Roman" w:cs="Times New Roman"/>
          <w:sz w:val="24"/>
          <w:szCs w:val="24"/>
        </w:rPr>
        <w:t xml:space="preserve">conditions </w:t>
      </w:r>
      <w:r w:rsidRPr="003F2E32">
        <w:rPr>
          <w:rFonts w:ascii="Times New Roman" w:hAnsi="Times New Roman" w:cs="Times New Roman"/>
          <w:sz w:val="24"/>
          <w:szCs w:val="24"/>
        </w:rPr>
        <w:t xml:space="preserve">and is less active in hot, dry environments. Higher temperatures may also suppress larval susceptibility due to increased metabolic activity or enhanced hygienic </w:t>
      </w:r>
      <w:r w:rsidR="004E7E9B" w:rsidRPr="003F2E32">
        <w:rPr>
          <w:rFonts w:ascii="Times New Roman" w:hAnsi="Times New Roman" w:cs="Times New Roman"/>
          <w:sz w:val="24"/>
          <w:szCs w:val="24"/>
        </w:rPr>
        <w:t xml:space="preserve">behaviour </w:t>
      </w:r>
      <w:r w:rsidRPr="003F2E32">
        <w:rPr>
          <w:rFonts w:ascii="Times New Roman" w:hAnsi="Times New Roman" w:cs="Times New Roman"/>
          <w:sz w:val="24"/>
          <w:szCs w:val="24"/>
        </w:rPr>
        <w:t>by bees.</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The negative correlation with colony strength (r = -0.196) implies that weaker colonies are more vulnerable to EFB, likely due to reduced hygienic </w:t>
      </w:r>
      <w:r w:rsidR="004E7E9B" w:rsidRPr="003F2E32">
        <w:rPr>
          <w:rFonts w:ascii="Times New Roman" w:hAnsi="Times New Roman" w:cs="Times New Roman"/>
          <w:sz w:val="24"/>
          <w:szCs w:val="24"/>
        </w:rPr>
        <w:t>behaviour</w:t>
      </w:r>
      <w:r w:rsidRPr="003F2E32">
        <w:rPr>
          <w:rFonts w:ascii="Times New Roman" w:hAnsi="Times New Roman" w:cs="Times New Roman"/>
          <w:sz w:val="24"/>
          <w:szCs w:val="24"/>
        </w:rPr>
        <w:t xml:space="preserve">, lower brood care efficiency, and compromised immune </w:t>
      </w:r>
      <w:r w:rsidR="004E7E9B" w:rsidRPr="003F2E32">
        <w:rPr>
          <w:rFonts w:ascii="Times New Roman" w:hAnsi="Times New Roman" w:cs="Times New Roman"/>
          <w:sz w:val="24"/>
          <w:szCs w:val="24"/>
        </w:rPr>
        <w:t xml:space="preserve">defences </w:t>
      </w:r>
      <w:r w:rsidRPr="003F2E32">
        <w:rPr>
          <w:rFonts w:ascii="Times New Roman" w:hAnsi="Times New Roman" w:cs="Times New Roman"/>
          <w:sz w:val="24"/>
          <w:szCs w:val="24"/>
        </w:rPr>
        <w:t xml:space="preserve">(Evans and Spivak, 2010). Strong colonies, by contrast, exhibit better resistance through practices such as removal of infected larvae and strong thermoregulation (Seeley, 1985). Positive Correlation with Minimum Temperature, Rainfall, Relative Humidity, and Brood area indicates that milder </w:t>
      </w:r>
      <w:r w:rsidR="004E7E9B" w:rsidRPr="003F2E32">
        <w:rPr>
          <w:rFonts w:ascii="Times New Roman" w:hAnsi="Times New Roman" w:cs="Times New Roman"/>
          <w:sz w:val="24"/>
          <w:szCs w:val="24"/>
        </w:rPr>
        <w:t xml:space="preserve">nights </w:t>
      </w:r>
      <w:r w:rsidRPr="003F2E32">
        <w:rPr>
          <w:rFonts w:ascii="Times New Roman" w:hAnsi="Times New Roman" w:cs="Times New Roman"/>
          <w:sz w:val="24"/>
          <w:szCs w:val="24"/>
        </w:rPr>
        <w:t xml:space="preserve">support EFB development, possibly by reducing the colony’s ability to suppress bacterial growth during cooler periods. The positive relationship with rainfall and relative humidity further supports the view that EFB outbreaks are </w:t>
      </w:r>
      <w:r w:rsidR="004E7E9B" w:rsidRPr="003F2E32">
        <w:rPr>
          <w:rFonts w:ascii="Times New Roman" w:hAnsi="Times New Roman" w:cs="Times New Roman"/>
          <w:sz w:val="24"/>
          <w:szCs w:val="24"/>
        </w:rPr>
        <w:t xml:space="preserve">favoured </w:t>
      </w:r>
      <w:r w:rsidRPr="003F2E32">
        <w:rPr>
          <w:rFonts w:ascii="Times New Roman" w:hAnsi="Times New Roman" w:cs="Times New Roman"/>
          <w:sz w:val="24"/>
          <w:szCs w:val="24"/>
        </w:rPr>
        <w:t xml:space="preserve">by moist, humid conditions. High humidity can prolong the survival of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in the brood comb and reduce the effectiveness of hygienic removal (Bailey and Ball, 1991).</w:t>
      </w:r>
    </w:p>
    <w:p w14:paraId="1FB12EC7" w14:textId="77777777" w:rsidR="002E2BBC" w:rsidRPr="003F2E32" w:rsidRDefault="002E2BBC" w:rsidP="00515B7D">
      <w:pPr>
        <w:spacing w:line="360" w:lineRule="auto"/>
        <w:jc w:val="both"/>
        <w:rPr>
          <w:rFonts w:ascii="Times New Roman" w:hAnsi="Times New Roman" w:cs="Times New Roman"/>
          <w:b/>
          <w:bCs/>
          <w:sz w:val="24"/>
          <w:szCs w:val="24"/>
        </w:rPr>
      </w:pPr>
    </w:p>
    <w:p w14:paraId="4FD1DF2E" w14:textId="77777777" w:rsidR="002E2BBC" w:rsidRPr="003F2E32" w:rsidRDefault="002E2BBC" w:rsidP="00515B7D">
      <w:pPr>
        <w:spacing w:line="360" w:lineRule="auto"/>
        <w:jc w:val="both"/>
        <w:rPr>
          <w:rFonts w:ascii="Times New Roman" w:hAnsi="Times New Roman" w:cs="Times New Roman"/>
          <w:b/>
          <w:bCs/>
          <w:sz w:val="24"/>
          <w:szCs w:val="24"/>
        </w:rPr>
      </w:pPr>
    </w:p>
    <w:p w14:paraId="6111EBAE" w14:textId="77777777" w:rsidR="002E2BBC" w:rsidRPr="003F2E32" w:rsidRDefault="002E2BBC" w:rsidP="00515B7D">
      <w:pPr>
        <w:spacing w:line="360" w:lineRule="auto"/>
        <w:jc w:val="both"/>
        <w:rPr>
          <w:rFonts w:ascii="Times New Roman" w:hAnsi="Times New Roman" w:cs="Times New Roman"/>
          <w:b/>
          <w:bCs/>
          <w:sz w:val="24"/>
          <w:szCs w:val="24"/>
        </w:rPr>
      </w:pPr>
    </w:p>
    <w:p w14:paraId="4A8533B1" w14:textId="1D2EDCDD" w:rsidR="00F719C5" w:rsidRPr="003F2E32" w:rsidRDefault="00D22546"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Table </w:t>
      </w:r>
      <w:r w:rsidR="00473050" w:rsidRPr="003F2E32">
        <w:rPr>
          <w:rFonts w:ascii="Times New Roman" w:hAnsi="Times New Roman" w:cs="Times New Roman"/>
          <w:b/>
          <w:bCs/>
          <w:sz w:val="24"/>
          <w:szCs w:val="24"/>
        </w:rPr>
        <w:t>4</w:t>
      </w:r>
      <w:r w:rsidRPr="003F2E32">
        <w:rPr>
          <w:rFonts w:ascii="Times New Roman" w:hAnsi="Times New Roman" w:cs="Times New Roman"/>
          <w:b/>
          <w:bCs/>
          <w:sz w:val="24"/>
          <w:szCs w:val="24"/>
        </w:rPr>
        <w:t xml:space="preserve">. Incidence of European </w:t>
      </w:r>
      <w:r w:rsidR="008E24B3"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disease in</w:t>
      </w:r>
      <w:r w:rsidRPr="003F2E32">
        <w:rPr>
          <w:rFonts w:ascii="Times New Roman" w:hAnsi="Times New Roman" w:cs="Times New Roman"/>
          <w:b/>
          <w:bCs/>
          <w:i/>
          <w:iCs/>
          <w:sz w:val="24"/>
          <w:szCs w:val="24"/>
        </w:rPr>
        <w:t xml:space="preserve"> A. mellifera </w:t>
      </w:r>
      <w:r w:rsidRPr="003F2E32">
        <w:rPr>
          <w:rFonts w:ascii="Times New Roman" w:hAnsi="Times New Roman" w:cs="Times New Roman"/>
          <w:b/>
          <w:bCs/>
          <w:sz w:val="24"/>
          <w:szCs w:val="24"/>
        </w:rPr>
        <w:t>colonies</w:t>
      </w:r>
      <w:r w:rsidRPr="003F2E32">
        <w:rPr>
          <w:rFonts w:ascii="Times New Roman" w:hAnsi="Times New Roman" w:cs="Times New Roman"/>
          <w:b/>
          <w:bCs/>
          <w:i/>
          <w:iCs/>
          <w:sz w:val="24"/>
          <w:szCs w:val="24"/>
        </w:rPr>
        <w:t xml:space="preserve"> </w:t>
      </w:r>
      <w:r w:rsidRPr="003F2E32">
        <w:rPr>
          <w:rFonts w:ascii="Times New Roman" w:hAnsi="Times New Roman" w:cs="Times New Roman"/>
          <w:b/>
          <w:bCs/>
          <w:sz w:val="24"/>
          <w:szCs w:val="24"/>
        </w:rPr>
        <w:t>under migratory conditions (</w:t>
      </w:r>
      <w:proofErr w:type="spellStart"/>
      <w:r w:rsidRPr="003F2E32">
        <w:rPr>
          <w:rFonts w:ascii="Times New Roman" w:hAnsi="Times New Roman" w:cs="Times New Roman"/>
          <w:b/>
          <w:bCs/>
          <w:sz w:val="24"/>
          <w:szCs w:val="24"/>
        </w:rPr>
        <w:t>Anupgarh</w:t>
      </w:r>
      <w:proofErr w:type="spellEnd"/>
      <w:r w:rsidRPr="003F2E32">
        <w:rPr>
          <w:rFonts w:ascii="Times New Roman" w:hAnsi="Times New Roman" w:cs="Times New Roman"/>
          <w:b/>
          <w:bCs/>
          <w:sz w:val="24"/>
          <w:szCs w:val="24"/>
        </w:rPr>
        <w:t>, Rajasthan) during July 2024 to June 2025</w:t>
      </w:r>
    </w:p>
    <w:tbl>
      <w:tblPr>
        <w:tblStyle w:val="TableGrid"/>
        <w:tblW w:w="9021" w:type="dxa"/>
        <w:tblInd w:w="-5" w:type="dxa"/>
        <w:tblLook w:val="04A0" w:firstRow="1" w:lastRow="0" w:firstColumn="1" w:lastColumn="0" w:noHBand="0" w:noVBand="1"/>
      </w:tblPr>
      <w:tblGrid>
        <w:gridCol w:w="1683"/>
        <w:gridCol w:w="1209"/>
        <w:gridCol w:w="1070"/>
        <w:gridCol w:w="1216"/>
        <w:gridCol w:w="847"/>
        <w:gridCol w:w="765"/>
        <w:gridCol w:w="1049"/>
        <w:gridCol w:w="267"/>
        <w:gridCol w:w="915"/>
      </w:tblGrid>
      <w:tr w:rsidR="00D22546" w:rsidRPr="003F2E32" w14:paraId="02F27EAB" w14:textId="77777777" w:rsidTr="00F719C5">
        <w:trPr>
          <w:trHeight w:val="288"/>
        </w:trPr>
        <w:tc>
          <w:tcPr>
            <w:tcW w:w="1683" w:type="dxa"/>
            <w:vMerge w:val="restart"/>
          </w:tcPr>
          <w:p w14:paraId="27616661"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Period</w:t>
            </w:r>
          </w:p>
          <w:p w14:paraId="5EA1646A" w14:textId="77777777" w:rsidR="00D22546" w:rsidRPr="003F2E32" w:rsidRDefault="00D22546" w:rsidP="00515B7D">
            <w:pPr>
              <w:jc w:val="both"/>
              <w:rPr>
                <w:rFonts w:ascii="Times New Roman" w:hAnsi="Times New Roman" w:cs="Times New Roman"/>
                <w:b/>
                <w:bCs/>
                <w:sz w:val="24"/>
                <w:szCs w:val="24"/>
              </w:rPr>
            </w:pPr>
          </w:p>
        </w:tc>
        <w:tc>
          <w:tcPr>
            <w:tcW w:w="1209" w:type="dxa"/>
            <w:vMerge w:val="restart"/>
          </w:tcPr>
          <w:p w14:paraId="709613CA"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lastRenderedPageBreak/>
              <w:t>EFB incidence (%)</w:t>
            </w:r>
          </w:p>
        </w:tc>
        <w:tc>
          <w:tcPr>
            <w:tcW w:w="2286" w:type="dxa"/>
            <w:gridSpan w:val="2"/>
          </w:tcPr>
          <w:p w14:paraId="4882320E"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Colony parameters</w:t>
            </w:r>
          </w:p>
        </w:tc>
        <w:tc>
          <w:tcPr>
            <w:tcW w:w="3843" w:type="dxa"/>
            <w:gridSpan w:val="5"/>
          </w:tcPr>
          <w:p w14:paraId="45C71EB9"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Weather parameters</w:t>
            </w:r>
          </w:p>
        </w:tc>
      </w:tr>
      <w:tr w:rsidR="00D22546" w:rsidRPr="003F2E32" w14:paraId="1F8781B5" w14:textId="77777777" w:rsidTr="00F719C5">
        <w:trPr>
          <w:trHeight w:val="804"/>
        </w:trPr>
        <w:tc>
          <w:tcPr>
            <w:tcW w:w="1683" w:type="dxa"/>
            <w:vMerge/>
          </w:tcPr>
          <w:p w14:paraId="2BF22955" w14:textId="77777777" w:rsidR="00D22546" w:rsidRPr="003F2E32" w:rsidRDefault="00D22546" w:rsidP="00515B7D">
            <w:pPr>
              <w:jc w:val="both"/>
              <w:rPr>
                <w:rFonts w:ascii="Times New Roman" w:hAnsi="Times New Roman" w:cs="Times New Roman"/>
                <w:b/>
                <w:bCs/>
                <w:sz w:val="24"/>
                <w:szCs w:val="24"/>
              </w:rPr>
            </w:pPr>
          </w:p>
        </w:tc>
        <w:tc>
          <w:tcPr>
            <w:tcW w:w="1209" w:type="dxa"/>
            <w:vMerge/>
          </w:tcPr>
          <w:p w14:paraId="0428791A" w14:textId="77777777" w:rsidR="00D22546" w:rsidRPr="003F2E32" w:rsidRDefault="00D22546" w:rsidP="00515B7D">
            <w:pPr>
              <w:jc w:val="both"/>
              <w:rPr>
                <w:rFonts w:ascii="Times New Roman" w:hAnsi="Times New Roman" w:cs="Times New Roman"/>
                <w:b/>
                <w:bCs/>
                <w:sz w:val="24"/>
                <w:szCs w:val="24"/>
              </w:rPr>
            </w:pPr>
          </w:p>
        </w:tc>
        <w:tc>
          <w:tcPr>
            <w:tcW w:w="1070" w:type="dxa"/>
            <w:vMerge w:val="restart"/>
          </w:tcPr>
          <w:p w14:paraId="1FBA8F0C"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Colony strength (bee frame)</w:t>
            </w:r>
          </w:p>
        </w:tc>
        <w:tc>
          <w:tcPr>
            <w:tcW w:w="1216" w:type="dxa"/>
            <w:vMerge w:val="restart"/>
          </w:tcPr>
          <w:p w14:paraId="530E8677"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Brood area(cm</w:t>
            </w:r>
            <w:r w:rsidRPr="003F2E32">
              <w:rPr>
                <w:rFonts w:ascii="Times New Roman" w:hAnsi="Times New Roman" w:cs="Times New Roman"/>
                <w:b/>
                <w:bCs/>
                <w:sz w:val="24"/>
                <w:szCs w:val="24"/>
                <w:vertAlign w:val="superscript"/>
              </w:rPr>
              <w:t>2</w:t>
            </w:r>
            <w:r w:rsidRPr="003F2E32">
              <w:rPr>
                <w:rFonts w:ascii="Times New Roman" w:hAnsi="Times New Roman" w:cs="Times New Roman"/>
                <w:b/>
                <w:bCs/>
                <w:sz w:val="24"/>
                <w:szCs w:val="24"/>
              </w:rPr>
              <w:t>)</w:t>
            </w:r>
          </w:p>
        </w:tc>
        <w:tc>
          <w:tcPr>
            <w:tcW w:w="1612" w:type="dxa"/>
            <w:gridSpan w:val="2"/>
          </w:tcPr>
          <w:p w14:paraId="6F496B87"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Temperature</w:t>
            </w:r>
          </w:p>
          <w:p w14:paraId="6EAF1440"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(C)</w:t>
            </w:r>
          </w:p>
        </w:tc>
        <w:tc>
          <w:tcPr>
            <w:tcW w:w="1049" w:type="dxa"/>
            <w:vMerge w:val="restart"/>
          </w:tcPr>
          <w:p w14:paraId="4DA8BEFB"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Rainfall</w:t>
            </w:r>
          </w:p>
          <w:p w14:paraId="5DB37408"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(mm)</w:t>
            </w:r>
          </w:p>
        </w:tc>
        <w:tc>
          <w:tcPr>
            <w:tcW w:w="1182" w:type="dxa"/>
            <w:gridSpan w:val="2"/>
            <w:vMerge w:val="restart"/>
          </w:tcPr>
          <w:p w14:paraId="4877305F"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Relative humidity (%)</w:t>
            </w:r>
          </w:p>
        </w:tc>
      </w:tr>
      <w:tr w:rsidR="00D22546" w:rsidRPr="003F2E32" w14:paraId="06A31634" w14:textId="77777777" w:rsidTr="00F719C5">
        <w:trPr>
          <w:trHeight w:val="857"/>
        </w:trPr>
        <w:tc>
          <w:tcPr>
            <w:tcW w:w="1683" w:type="dxa"/>
            <w:vMerge/>
          </w:tcPr>
          <w:p w14:paraId="2C87C463" w14:textId="77777777" w:rsidR="00D22546" w:rsidRPr="003F2E32" w:rsidRDefault="00D22546" w:rsidP="00515B7D">
            <w:pPr>
              <w:jc w:val="both"/>
              <w:rPr>
                <w:rFonts w:ascii="Times New Roman" w:hAnsi="Times New Roman" w:cs="Times New Roman"/>
                <w:b/>
                <w:bCs/>
                <w:sz w:val="24"/>
                <w:szCs w:val="24"/>
              </w:rPr>
            </w:pPr>
          </w:p>
        </w:tc>
        <w:tc>
          <w:tcPr>
            <w:tcW w:w="1209" w:type="dxa"/>
            <w:vMerge/>
          </w:tcPr>
          <w:p w14:paraId="6F85D650" w14:textId="77777777" w:rsidR="00D22546" w:rsidRPr="003F2E32" w:rsidRDefault="00D22546" w:rsidP="00515B7D">
            <w:pPr>
              <w:jc w:val="both"/>
              <w:rPr>
                <w:rFonts w:ascii="Times New Roman" w:hAnsi="Times New Roman" w:cs="Times New Roman"/>
                <w:b/>
                <w:bCs/>
                <w:sz w:val="24"/>
                <w:szCs w:val="24"/>
              </w:rPr>
            </w:pPr>
          </w:p>
        </w:tc>
        <w:tc>
          <w:tcPr>
            <w:tcW w:w="1070" w:type="dxa"/>
            <w:vMerge/>
          </w:tcPr>
          <w:p w14:paraId="7C7BBEC8" w14:textId="77777777" w:rsidR="00D22546" w:rsidRPr="003F2E32" w:rsidRDefault="00D22546" w:rsidP="00515B7D">
            <w:pPr>
              <w:jc w:val="both"/>
              <w:rPr>
                <w:rFonts w:ascii="Times New Roman" w:hAnsi="Times New Roman" w:cs="Times New Roman"/>
                <w:b/>
                <w:bCs/>
                <w:sz w:val="24"/>
                <w:szCs w:val="24"/>
              </w:rPr>
            </w:pPr>
          </w:p>
        </w:tc>
        <w:tc>
          <w:tcPr>
            <w:tcW w:w="1216" w:type="dxa"/>
            <w:vMerge/>
          </w:tcPr>
          <w:p w14:paraId="32530B73" w14:textId="77777777" w:rsidR="00D22546" w:rsidRPr="003F2E32" w:rsidRDefault="00D22546" w:rsidP="00515B7D">
            <w:pPr>
              <w:jc w:val="both"/>
              <w:rPr>
                <w:rFonts w:ascii="Times New Roman" w:hAnsi="Times New Roman" w:cs="Times New Roman"/>
                <w:b/>
                <w:bCs/>
                <w:sz w:val="24"/>
                <w:szCs w:val="24"/>
              </w:rPr>
            </w:pPr>
          </w:p>
        </w:tc>
        <w:tc>
          <w:tcPr>
            <w:tcW w:w="847" w:type="dxa"/>
          </w:tcPr>
          <w:p w14:paraId="36EAF9F1"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Max.</w:t>
            </w:r>
          </w:p>
        </w:tc>
        <w:tc>
          <w:tcPr>
            <w:tcW w:w="765" w:type="dxa"/>
          </w:tcPr>
          <w:p w14:paraId="6F83711C" w14:textId="77777777" w:rsidR="00D22546" w:rsidRPr="003F2E32" w:rsidRDefault="00D22546" w:rsidP="00515B7D">
            <w:pPr>
              <w:jc w:val="both"/>
              <w:rPr>
                <w:rFonts w:ascii="Times New Roman" w:hAnsi="Times New Roman" w:cs="Times New Roman"/>
                <w:b/>
                <w:bCs/>
                <w:sz w:val="24"/>
                <w:szCs w:val="24"/>
              </w:rPr>
            </w:pPr>
            <w:r w:rsidRPr="003F2E32">
              <w:rPr>
                <w:rFonts w:ascii="Times New Roman" w:hAnsi="Times New Roman" w:cs="Times New Roman"/>
                <w:b/>
                <w:bCs/>
                <w:sz w:val="24"/>
                <w:szCs w:val="24"/>
              </w:rPr>
              <w:t>Min.</w:t>
            </w:r>
          </w:p>
        </w:tc>
        <w:tc>
          <w:tcPr>
            <w:tcW w:w="1049" w:type="dxa"/>
            <w:vMerge/>
          </w:tcPr>
          <w:p w14:paraId="209721DB" w14:textId="77777777" w:rsidR="00D22546" w:rsidRPr="003F2E32" w:rsidRDefault="00D22546" w:rsidP="00515B7D">
            <w:pPr>
              <w:jc w:val="both"/>
              <w:rPr>
                <w:rFonts w:ascii="Times New Roman" w:hAnsi="Times New Roman" w:cs="Times New Roman"/>
                <w:b/>
                <w:bCs/>
                <w:sz w:val="24"/>
                <w:szCs w:val="24"/>
              </w:rPr>
            </w:pPr>
          </w:p>
        </w:tc>
        <w:tc>
          <w:tcPr>
            <w:tcW w:w="1182" w:type="dxa"/>
            <w:gridSpan w:val="2"/>
            <w:vMerge/>
          </w:tcPr>
          <w:p w14:paraId="60FA8A93" w14:textId="77777777" w:rsidR="00D22546" w:rsidRPr="003F2E32" w:rsidRDefault="00D22546" w:rsidP="00515B7D">
            <w:pPr>
              <w:jc w:val="both"/>
              <w:rPr>
                <w:rFonts w:ascii="Times New Roman" w:hAnsi="Times New Roman" w:cs="Times New Roman"/>
                <w:b/>
                <w:bCs/>
                <w:sz w:val="24"/>
                <w:szCs w:val="24"/>
              </w:rPr>
            </w:pPr>
          </w:p>
        </w:tc>
      </w:tr>
      <w:tr w:rsidR="00D22546" w:rsidRPr="003F2E32" w14:paraId="3F365ADE" w14:textId="77777777" w:rsidTr="00F719C5">
        <w:tc>
          <w:tcPr>
            <w:tcW w:w="1683" w:type="dxa"/>
          </w:tcPr>
          <w:p w14:paraId="3997727A"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July 2024</w:t>
            </w:r>
          </w:p>
          <w:p w14:paraId="020F84E5" w14:textId="77777777" w:rsidR="00D22546" w:rsidRPr="003F2E32" w:rsidRDefault="00D22546" w:rsidP="00515B7D">
            <w:pPr>
              <w:jc w:val="both"/>
              <w:rPr>
                <w:rFonts w:ascii="Times New Roman" w:hAnsi="Times New Roman" w:cs="Times New Roman"/>
                <w:sz w:val="24"/>
                <w:szCs w:val="24"/>
              </w:rPr>
            </w:pPr>
          </w:p>
        </w:tc>
        <w:tc>
          <w:tcPr>
            <w:tcW w:w="1209" w:type="dxa"/>
          </w:tcPr>
          <w:p w14:paraId="2869FF1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40.00</w:t>
            </w:r>
          </w:p>
          <w:p w14:paraId="056CBEA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(6.31)</w:t>
            </w:r>
          </w:p>
        </w:tc>
        <w:tc>
          <w:tcPr>
            <w:tcW w:w="1070" w:type="dxa"/>
          </w:tcPr>
          <w:p w14:paraId="37DBB3BD"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5.35</w:t>
            </w:r>
          </w:p>
        </w:tc>
        <w:tc>
          <w:tcPr>
            <w:tcW w:w="1216" w:type="dxa"/>
          </w:tcPr>
          <w:p w14:paraId="028B18A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1604.32</w:t>
            </w:r>
          </w:p>
          <w:p w14:paraId="2D3E757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(39.23)</w:t>
            </w:r>
          </w:p>
          <w:p w14:paraId="502D6785"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78E92B8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26.5</w:t>
            </w:r>
          </w:p>
        </w:tc>
        <w:tc>
          <w:tcPr>
            <w:tcW w:w="765" w:type="dxa"/>
          </w:tcPr>
          <w:p w14:paraId="2437246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20.5</w:t>
            </w:r>
          </w:p>
        </w:tc>
        <w:tc>
          <w:tcPr>
            <w:tcW w:w="1049" w:type="dxa"/>
          </w:tcPr>
          <w:p w14:paraId="727C0E6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410</w:t>
            </w:r>
          </w:p>
        </w:tc>
        <w:tc>
          <w:tcPr>
            <w:tcW w:w="1182" w:type="dxa"/>
            <w:gridSpan w:val="2"/>
          </w:tcPr>
          <w:p w14:paraId="1C4286B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87.4</w:t>
            </w:r>
          </w:p>
        </w:tc>
      </w:tr>
      <w:tr w:rsidR="00D22546" w:rsidRPr="003F2E32" w14:paraId="766BCFBD" w14:textId="77777777" w:rsidTr="00F719C5">
        <w:trPr>
          <w:trHeight w:val="491"/>
        </w:trPr>
        <w:tc>
          <w:tcPr>
            <w:tcW w:w="1683" w:type="dxa"/>
          </w:tcPr>
          <w:p w14:paraId="2348C853"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August</w:t>
            </w:r>
          </w:p>
          <w:p w14:paraId="3A39CB2E" w14:textId="77777777" w:rsidR="00D22546" w:rsidRPr="003F2E32" w:rsidRDefault="00D22546" w:rsidP="00515B7D">
            <w:pPr>
              <w:jc w:val="both"/>
              <w:rPr>
                <w:rFonts w:ascii="Times New Roman" w:hAnsi="Times New Roman" w:cs="Times New Roman"/>
                <w:sz w:val="24"/>
                <w:szCs w:val="24"/>
              </w:rPr>
            </w:pPr>
          </w:p>
        </w:tc>
        <w:tc>
          <w:tcPr>
            <w:tcW w:w="1209" w:type="dxa"/>
          </w:tcPr>
          <w:p w14:paraId="563471E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38.00</w:t>
            </w:r>
          </w:p>
          <w:p w14:paraId="3503CFF1"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(5.85)</w:t>
            </w:r>
          </w:p>
        </w:tc>
        <w:tc>
          <w:tcPr>
            <w:tcW w:w="1070" w:type="dxa"/>
          </w:tcPr>
          <w:p w14:paraId="6E4D1C8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4.20</w:t>
            </w:r>
          </w:p>
        </w:tc>
        <w:tc>
          <w:tcPr>
            <w:tcW w:w="1216" w:type="dxa"/>
          </w:tcPr>
          <w:p w14:paraId="1F4C47E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879.96</w:t>
            </w:r>
          </w:p>
          <w:p w14:paraId="4C7023B1" w14:textId="77777777" w:rsidR="00D22546" w:rsidRPr="003F2E32" w:rsidRDefault="00D22546" w:rsidP="0064646E">
            <w:pPr>
              <w:jc w:val="center"/>
              <w:rPr>
                <w:rFonts w:ascii="Times New Roman" w:eastAsia="Times New Roman" w:hAnsi="Times New Roman" w:cs="Times New Roman"/>
                <w:sz w:val="24"/>
                <w:szCs w:val="24"/>
                <w:lang w:eastAsia="en-GB"/>
              </w:rPr>
            </w:pPr>
            <w:r w:rsidRPr="003F2E32">
              <w:rPr>
                <w:rFonts w:ascii="Times New Roman" w:hAnsi="Times New Roman" w:cs="Times New Roman"/>
                <w:sz w:val="24"/>
                <w:szCs w:val="24"/>
              </w:rPr>
              <w:t>(28.77)</w:t>
            </w:r>
          </w:p>
        </w:tc>
        <w:tc>
          <w:tcPr>
            <w:tcW w:w="847" w:type="dxa"/>
          </w:tcPr>
          <w:p w14:paraId="051619E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25.8</w:t>
            </w:r>
          </w:p>
        </w:tc>
        <w:tc>
          <w:tcPr>
            <w:tcW w:w="765" w:type="dxa"/>
          </w:tcPr>
          <w:p w14:paraId="3BECECF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tc>
        <w:tc>
          <w:tcPr>
            <w:tcW w:w="1049" w:type="dxa"/>
          </w:tcPr>
          <w:p w14:paraId="0B4B9A1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440</w:t>
            </w:r>
          </w:p>
        </w:tc>
        <w:tc>
          <w:tcPr>
            <w:tcW w:w="1182" w:type="dxa"/>
            <w:gridSpan w:val="2"/>
          </w:tcPr>
          <w:p w14:paraId="6E6366C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87.4</w:t>
            </w:r>
          </w:p>
        </w:tc>
      </w:tr>
      <w:tr w:rsidR="00D22546" w:rsidRPr="003F2E32" w14:paraId="57888B68" w14:textId="77777777" w:rsidTr="00F719C5">
        <w:trPr>
          <w:trHeight w:val="540"/>
        </w:trPr>
        <w:tc>
          <w:tcPr>
            <w:tcW w:w="1683" w:type="dxa"/>
          </w:tcPr>
          <w:p w14:paraId="210D7CE0"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September</w:t>
            </w:r>
          </w:p>
          <w:p w14:paraId="1D7C508E" w14:textId="77777777" w:rsidR="00D22546" w:rsidRPr="003F2E32" w:rsidRDefault="00D22546" w:rsidP="00515B7D">
            <w:pPr>
              <w:jc w:val="both"/>
              <w:rPr>
                <w:rFonts w:ascii="Times New Roman" w:hAnsi="Times New Roman" w:cs="Times New Roman"/>
                <w:sz w:val="24"/>
                <w:szCs w:val="24"/>
              </w:rPr>
            </w:pPr>
          </w:p>
        </w:tc>
        <w:tc>
          <w:tcPr>
            <w:tcW w:w="1209" w:type="dxa"/>
          </w:tcPr>
          <w:p w14:paraId="452B0D6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29.00</w:t>
            </w:r>
          </w:p>
          <w:p w14:paraId="1FAD527A"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(4.82)</w:t>
            </w:r>
          </w:p>
        </w:tc>
        <w:tc>
          <w:tcPr>
            <w:tcW w:w="1070" w:type="dxa"/>
          </w:tcPr>
          <w:p w14:paraId="5741DF0C"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4.25</w:t>
            </w:r>
          </w:p>
        </w:tc>
        <w:tc>
          <w:tcPr>
            <w:tcW w:w="1216" w:type="dxa"/>
          </w:tcPr>
          <w:p w14:paraId="1516A93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981.49</w:t>
            </w:r>
          </w:p>
          <w:p w14:paraId="2165DB3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(29.59)</w:t>
            </w:r>
          </w:p>
          <w:p w14:paraId="5B970CEA"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4CD7619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25.0</w:t>
            </w:r>
          </w:p>
        </w:tc>
        <w:tc>
          <w:tcPr>
            <w:tcW w:w="765" w:type="dxa"/>
          </w:tcPr>
          <w:p w14:paraId="7DC7F65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18.5</w:t>
            </w:r>
          </w:p>
        </w:tc>
        <w:tc>
          <w:tcPr>
            <w:tcW w:w="1049" w:type="dxa"/>
          </w:tcPr>
          <w:p w14:paraId="7B420D3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200</w:t>
            </w:r>
          </w:p>
        </w:tc>
        <w:tc>
          <w:tcPr>
            <w:tcW w:w="1182" w:type="dxa"/>
            <w:gridSpan w:val="2"/>
          </w:tcPr>
          <w:p w14:paraId="3001FE61"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80.0</w:t>
            </w:r>
          </w:p>
        </w:tc>
      </w:tr>
      <w:tr w:rsidR="00D22546" w:rsidRPr="003F2E32" w14:paraId="0E4746F8" w14:textId="77777777" w:rsidTr="00F719C5">
        <w:tc>
          <w:tcPr>
            <w:tcW w:w="1683" w:type="dxa"/>
          </w:tcPr>
          <w:p w14:paraId="2C58E927"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October</w:t>
            </w:r>
          </w:p>
          <w:p w14:paraId="69F544DF" w14:textId="77777777" w:rsidR="00D22546" w:rsidRPr="003F2E32" w:rsidRDefault="00D22546" w:rsidP="00515B7D">
            <w:pPr>
              <w:jc w:val="both"/>
              <w:rPr>
                <w:rFonts w:ascii="Times New Roman" w:hAnsi="Times New Roman" w:cs="Times New Roman"/>
                <w:sz w:val="24"/>
                <w:szCs w:val="24"/>
              </w:rPr>
            </w:pPr>
          </w:p>
        </w:tc>
        <w:tc>
          <w:tcPr>
            <w:tcW w:w="1209" w:type="dxa"/>
          </w:tcPr>
          <w:p w14:paraId="016018B3"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16.00</w:t>
            </w:r>
          </w:p>
          <w:p w14:paraId="5EA03DE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(4.20)</w:t>
            </w:r>
          </w:p>
        </w:tc>
        <w:tc>
          <w:tcPr>
            <w:tcW w:w="1070" w:type="dxa"/>
          </w:tcPr>
          <w:p w14:paraId="4473AD92"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4.00</w:t>
            </w:r>
          </w:p>
        </w:tc>
        <w:tc>
          <w:tcPr>
            <w:tcW w:w="1216" w:type="dxa"/>
          </w:tcPr>
          <w:p w14:paraId="24D69980"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667.33</w:t>
            </w:r>
          </w:p>
          <w:p w14:paraId="57CB86B6"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(24.21)</w:t>
            </w:r>
          </w:p>
          <w:p w14:paraId="35FBCB56"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17B4663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23.5</w:t>
            </w:r>
          </w:p>
        </w:tc>
        <w:tc>
          <w:tcPr>
            <w:tcW w:w="765" w:type="dxa"/>
          </w:tcPr>
          <w:p w14:paraId="7EC1A90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15.0</w:t>
            </w:r>
          </w:p>
        </w:tc>
        <w:tc>
          <w:tcPr>
            <w:tcW w:w="1049" w:type="dxa"/>
          </w:tcPr>
          <w:p w14:paraId="667FB24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50</w:t>
            </w:r>
          </w:p>
        </w:tc>
        <w:tc>
          <w:tcPr>
            <w:tcW w:w="1182" w:type="dxa"/>
            <w:gridSpan w:val="2"/>
          </w:tcPr>
          <w:p w14:paraId="4BE794E1"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65.0</w:t>
            </w:r>
          </w:p>
        </w:tc>
      </w:tr>
      <w:tr w:rsidR="00D22546" w:rsidRPr="003F2E32" w14:paraId="0DBBC8AA" w14:textId="77777777" w:rsidTr="00F719C5">
        <w:tc>
          <w:tcPr>
            <w:tcW w:w="1683" w:type="dxa"/>
          </w:tcPr>
          <w:p w14:paraId="5F7A59A8"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November**</w:t>
            </w:r>
          </w:p>
          <w:p w14:paraId="73CE5965" w14:textId="77777777" w:rsidR="00D22546" w:rsidRPr="003F2E32" w:rsidRDefault="00D22546" w:rsidP="00515B7D">
            <w:pPr>
              <w:jc w:val="both"/>
              <w:rPr>
                <w:rFonts w:ascii="Times New Roman" w:hAnsi="Times New Roman" w:cs="Times New Roman"/>
                <w:sz w:val="24"/>
                <w:szCs w:val="24"/>
              </w:rPr>
            </w:pPr>
          </w:p>
        </w:tc>
        <w:tc>
          <w:tcPr>
            <w:tcW w:w="1209" w:type="dxa"/>
          </w:tcPr>
          <w:p w14:paraId="4E486FF3"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4.40</w:t>
            </w:r>
          </w:p>
          <w:p w14:paraId="4BFBABA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(2.18)</w:t>
            </w:r>
          </w:p>
        </w:tc>
        <w:tc>
          <w:tcPr>
            <w:tcW w:w="1070" w:type="dxa"/>
          </w:tcPr>
          <w:p w14:paraId="10F4C823"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4.25</w:t>
            </w:r>
          </w:p>
        </w:tc>
        <w:tc>
          <w:tcPr>
            <w:tcW w:w="1216" w:type="dxa"/>
          </w:tcPr>
          <w:p w14:paraId="19AEAF7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807.83</w:t>
            </w:r>
          </w:p>
          <w:p w14:paraId="5D8E76B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(26.10)</w:t>
            </w:r>
          </w:p>
          <w:p w14:paraId="3D6E434C"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4A18802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27.5</w:t>
            </w:r>
          </w:p>
        </w:tc>
        <w:tc>
          <w:tcPr>
            <w:tcW w:w="765" w:type="dxa"/>
          </w:tcPr>
          <w:p w14:paraId="28F8D480"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12.5</w:t>
            </w:r>
          </w:p>
        </w:tc>
        <w:tc>
          <w:tcPr>
            <w:tcW w:w="1049" w:type="dxa"/>
          </w:tcPr>
          <w:p w14:paraId="6CFCE9C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1.3</w:t>
            </w:r>
          </w:p>
        </w:tc>
        <w:tc>
          <w:tcPr>
            <w:tcW w:w="1182" w:type="dxa"/>
            <w:gridSpan w:val="2"/>
          </w:tcPr>
          <w:p w14:paraId="3DA212E6"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41.5</w:t>
            </w:r>
          </w:p>
        </w:tc>
      </w:tr>
      <w:tr w:rsidR="00D22546" w:rsidRPr="003F2E32" w14:paraId="269A2C87" w14:textId="77777777" w:rsidTr="00F719C5">
        <w:tc>
          <w:tcPr>
            <w:tcW w:w="1683" w:type="dxa"/>
          </w:tcPr>
          <w:p w14:paraId="780DE3B1"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December**</w:t>
            </w:r>
          </w:p>
          <w:p w14:paraId="47E4F782" w14:textId="77777777" w:rsidR="00D22546" w:rsidRPr="003F2E32" w:rsidRDefault="00D22546" w:rsidP="00515B7D">
            <w:pPr>
              <w:jc w:val="both"/>
              <w:rPr>
                <w:rFonts w:ascii="Times New Roman" w:hAnsi="Times New Roman" w:cs="Times New Roman"/>
                <w:sz w:val="24"/>
                <w:szCs w:val="24"/>
              </w:rPr>
            </w:pPr>
          </w:p>
        </w:tc>
        <w:tc>
          <w:tcPr>
            <w:tcW w:w="1209" w:type="dxa"/>
          </w:tcPr>
          <w:p w14:paraId="35F819F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0.00</w:t>
            </w:r>
          </w:p>
          <w:p w14:paraId="0A089CC8"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(0.00)</w:t>
            </w:r>
          </w:p>
        </w:tc>
        <w:tc>
          <w:tcPr>
            <w:tcW w:w="1070" w:type="dxa"/>
          </w:tcPr>
          <w:p w14:paraId="077350CB"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4.65</w:t>
            </w:r>
          </w:p>
        </w:tc>
        <w:tc>
          <w:tcPr>
            <w:tcW w:w="1216" w:type="dxa"/>
          </w:tcPr>
          <w:p w14:paraId="6DEF2EB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1493.15</w:t>
            </w:r>
          </w:p>
          <w:p w14:paraId="0BDF504A"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(36.59)</w:t>
            </w:r>
          </w:p>
          <w:p w14:paraId="1117D079"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59A55E2A"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23.7</w:t>
            </w:r>
          </w:p>
        </w:tc>
        <w:tc>
          <w:tcPr>
            <w:tcW w:w="765" w:type="dxa"/>
          </w:tcPr>
          <w:p w14:paraId="381A518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8.3</w:t>
            </w:r>
          </w:p>
        </w:tc>
        <w:tc>
          <w:tcPr>
            <w:tcW w:w="1049" w:type="dxa"/>
          </w:tcPr>
          <w:p w14:paraId="64B704A1"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1.3</w:t>
            </w:r>
          </w:p>
        </w:tc>
        <w:tc>
          <w:tcPr>
            <w:tcW w:w="1182" w:type="dxa"/>
            <w:gridSpan w:val="2"/>
          </w:tcPr>
          <w:p w14:paraId="5C398B1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46.5</w:t>
            </w:r>
          </w:p>
        </w:tc>
      </w:tr>
      <w:tr w:rsidR="00D22546" w:rsidRPr="003F2E32" w14:paraId="1E397398" w14:textId="77777777" w:rsidTr="00F719C5">
        <w:tc>
          <w:tcPr>
            <w:tcW w:w="1683" w:type="dxa"/>
          </w:tcPr>
          <w:p w14:paraId="03AB06D8"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January2025**</w:t>
            </w:r>
          </w:p>
          <w:p w14:paraId="5332511A" w14:textId="77777777" w:rsidR="00D22546" w:rsidRPr="003F2E32" w:rsidRDefault="00D22546" w:rsidP="00515B7D">
            <w:pPr>
              <w:jc w:val="both"/>
              <w:rPr>
                <w:rFonts w:ascii="Times New Roman" w:hAnsi="Times New Roman" w:cs="Times New Roman"/>
                <w:sz w:val="24"/>
                <w:szCs w:val="24"/>
              </w:rPr>
            </w:pPr>
          </w:p>
        </w:tc>
        <w:tc>
          <w:tcPr>
            <w:tcW w:w="1209" w:type="dxa"/>
          </w:tcPr>
          <w:p w14:paraId="4C5E3AF8"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2.80</w:t>
            </w:r>
          </w:p>
          <w:p w14:paraId="560924D8"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(1.90)</w:t>
            </w:r>
          </w:p>
        </w:tc>
        <w:tc>
          <w:tcPr>
            <w:tcW w:w="1070" w:type="dxa"/>
          </w:tcPr>
          <w:p w14:paraId="37D749C3"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5.45</w:t>
            </w:r>
          </w:p>
        </w:tc>
        <w:tc>
          <w:tcPr>
            <w:tcW w:w="1216" w:type="dxa"/>
          </w:tcPr>
          <w:p w14:paraId="593588C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2661.79</w:t>
            </w:r>
          </w:p>
          <w:p w14:paraId="75CCB99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(49.67)</w:t>
            </w:r>
          </w:p>
          <w:p w14:paraId="49F9CA40"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0ED0C9C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22.3</w:t>
            </w:r>
          </w:p>
        </w:tc>
        <w:tc>
          <w:tcPr>
            <w:tcW w:w="765" w:type="dxa"/>
          </w:tcPr>
          <w:p w14:paraId="7ADA7B0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8.7</w:t>
            </w:r>
          </w:p>
        </w:tc>
        <w:tc>
          <w:tcPr>
            <w:tcW w:w="1049" w:type="dxa"/>
          </w:tcPr>
          <w:p w14:paraId="2AAFFA7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1.2</w:t>
            </w:r>
          </w:p>
        </w:tc>
        <w:tc>
          <w:tcPr>
            <w:tcW w:w="1182" w:type="dxa"/>
            <w:gridSpan w:val="2"/>
          </w:tcPr>
          <w:p w14:paraId="3C2979F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51.5</w:t>
            </w:r>
          </w:p>
        </w:tc>
      </w:tr>
      <w:tr w:rsidR="00D22546" w:rsidRPr="003F2E32" w14:paraId="1168351E" w14:textId="77777777" w:rsidTr="00F719C5">
        <w:tc>
          <w:tcPr>
            <w:tcW w:w="1683" w:type="dxa"/>
          </w:tcPr>
          <w:p w14:paraId="1D1446CB"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February**</w:t>
            </w:r>
          </w:p>
          <w:p w14:paraId="2DEC928B" w14:textId="77777777" w:rsidR="00D22546" w:rsidRPr="003F2E32" w:rsidRDefault="00D22546" w:rsidP="00515B7D">
            <w:pPr>
              <w:jc w:val="both"/>
              <w:rPr>
                <w:rFonts w:ascii="Times New Roman" w:hAnsi="Times New Roman" w:cs="Times New Roman"/>
                <w:sz w:val="24"/>
                <w:szCs w:val="24"/>
              </w:rPr>
            </w:pPr>
          </w:p>
        </w:tc>
        <w:tc>
          <w:tcPr>
            <w:tcW w:w="1209" w:type="dxa"/>
          </w:tcPr>
          <w:p w14:paraId="67BEAC3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4.00</w:t>
            </w:r>
          </w:p>
          <w:p w14:paraId="18E0E1D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(2.19)</w:t>
            </w:r>
          </w:p>
        </w:tc>
        <w:tc>
          <w:tcPr>
            <w:tcW w:w="1070" w:type="dxa"/>
          </w:tcPr>
          <w:p w14:paraId="0645C41D"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7.30</w:t>
            </w:r>
          </w:p>
        </w:tc>
        <w:tc>
          <w:tcPr>
            <w:tcW w:w="1216" w:type="dxa"/>
          </w:tcPr>
          <w:p w14:paraId="3D81446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3029.98</w:t>
            </w:r>
          </w:p>
          <w:p w14:paraId="232B1D2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(54.10)</w:t>
            </w:r>
          </w:p>
          <w:p w14:paraId="48096DC7"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2CC54FA0"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24.7</w:t>
            </w:r>
          </w:p>
        </w:tc>
        <w:tc>
          <w:tcPr>
            <w:tcW w:w="765" w:type="dxa"/>
          </w:tcPr>
          <w:p w14:paraId="288C68E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11.3</w:t>
            </w:r>
          </w:p>
        </w:tc>
        <w:tc>
          <w:tcPr>
            <w:tcW w:w="1049" w:type="dxa"/>
          </w:tcPr>
          <w:p w14:paraId="2DA1D743"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3.7</w:t>
            </w:r>
          </w:p>
        </w:tc>
        <w:tc>
          <w:tcPr>
            <w:tcW w:w="1182" w:type="dxa"/>
            <w:gridSpan w:val="2"/>
          </w:tcPr>
          <w:p w14:paraId="34CC01A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46.6</w:t>
            </w:r>
          </w:p>
        </w:tc>
      </w:tr>
      <w:tr w:rsidR="00D22546" w:rsidRPr="003F2E32" w14:paraId="44774A12" w14:textId="77777777" w:rsidTr="00F719C5">
        <w:tc>
          <w:tcPr>
            <w:tcW w:w="1683" w:type="dxa"/>
          </w:tcPr>
          <w:p w14:paraId="65CA8462"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March**</w:t>
            </w:r>
          </w:p>
          <w:p w14:paraId="25457E31" w14:textId="77777777" w:rsidR="00D22546" w:rsidRPr="003F2E32" w:rsidRDefault="00D22546" w:rsidP="00515B7D">
            <w:pPr>
              <w:jc w:val="both"/>
              <w:rPr>
                <w:rFonts w:ascii="Times New Roman" w:hAnsi="Times New Roman" w:cs="Times New Roman"/>
                <w:sz w:val="24"/>
                <w:szCs w:val="24"/>
              </w:rPr>
            </w:pPr>
          </w:p>
        </w:tc>
        <w:tc>
          <w:tcPr>
            <w:tcW w:w="1209" w:type="dxa"/>
          </w:tcPr>
          <w:p w14:paraId="7606E86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2.40</w:t>
            </w:r>
          </w:p>
          <w:p w14:paraId="020F9A8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(1.78)</w:t>
            </w:r>
          </w:p>
        </w:tc>
        <w:tc>
          <w:tcPr>
            <w:tcW w:w="1070" w:type="dxa"/>
          </w:tcPr>
          <w:p w14:paraId="2BA718E9"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8.05</w:t>
            </w:r>
          </w:p>
        </w:tc>
        <w:tc>
          <w:tcPr>
            <w:tcW w:w="1216" w:type="dxa"/>
          </w:tcPr>
          <w:p w14:paraId="4473788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5300.03</w:t>
            </w:r>
          </w:p>
          <w:p w14:paraId="1CE3309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(72.56)</w:t>
            </w:r>
          </w:p>
          <w:p w14:paraId="52CB6253"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5F87EBB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30.3</w:t>
            </w:r>
          </w:p>
        </w:tc>
        <w:tc>
          <w:tcPr>
            <w:tcW w:w="765" w:type="dxa"/>
          </w:tcPr>
          <w:p w14:paraId="7C6A6B9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15.7</w:t>
            </w:r>
          </w:p>
        </w:tc>
        <w:tc>
          <w:tcPr>
            <w:tcW w:w="1049" w:type="dxa"/>
          </w:tcPr>
          <w:p w14:paraId="19AFB00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5.3</w:t>
            </w:r>
          </w:p>
        </w:tc>
        <w:tc>
          <w:tcPr>
            <w:tcW w:w="1182" w:type="dxa"/>
            <w:gridSpan w:val="2"/>
          </w:tcPr>
          <w:p w14:paraId="04016473"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41.5</w:t>
            </w:r>
          </w:p>
        </w:tc>
      </w:tr>
      <w:tr w:rsidR="00D22546" w:rsidRPr="003F2E32" w14:paraId="0198C8CC" w14:textId="77777777" w:rsidTr="00F719C5">
        <w:tc>
          <w:tcPr>
            <w:tcW w:w="1683" w:type="dxa"/>
          </w:tcPr>
          <w:p w14:paraId="2F617A85"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April</w:t>
            </w:r>
          </w:p>
          <w:p w14:paraId="49A5FBF6" w14:textId="77777777" w:rsidR="00D22546" w:rsidRPr="003F2E32" w:rsidRDefault="00D22546" w:rsidP="00515B7D">
            <w:pPr>
              <w:jc w:val="both"/>
              <w:rPr>
                <w:rFonts w:ascii="Times New Roman" w:hAnsi="Times New Roman" w:cs="Times New Roman"/>
                <w:sz w:val="24"/>
                <w:szCs w:val="24"/>
              </w:rPr>
            </w:pPr>
          </w:p>
        </w:tc>
        <w:tc>
          <w:tcPr>
            <w:tcW w:w="1209" w:type="dxa"/>
          </w:tcPr>
          <w:p w14:paraId="7FBFD651"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2.42</w:t>
            </w:r>
          </w:p>
          <w:p w14:paraId="7D8DEC5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(1.80)</w:t>
            </w:r>
          </w:p>
        </w:tc>
        <w:tc>
          <w:tcPr>
            <w:tcW w:w="1070" w:type="dxa"/>
          </w:tcPr>
          <w:p w14:paraId="48B0BCD1"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4.35</w:t>
            </w:r>
          </w:p>
        </w:tc>
        <w:tc>
          <w:tcPr>
            <w:tcW w:w="1216" w:type="dxa"/>
          </w:tcPr>
          <w:p w14:paraId="3F48777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2093.60</w:t>
            </w:r>
          </w:p>
          <w:p w14:paraId="5A1BEC6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(45.14)</w:t>
            </w:r>
          </w:p>
          <w:p w14:paraId="7C48A233"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0983719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22.0</w:t>
            </w:r>
          </w:p>
        </w:tc>
        <w:tc>
          <w:tcPr>
            <w:tcW w:w="765" w:type="dxa"/>
          </w:tcPr>
          <w:p w14:paraId="12AA943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12.0</w:t>
            </w:r>
          </w:p>
        </w:tc>
        <w:tc>
          <w:tcPr>
            <w:tcW w:w="1049" w:type="dxa"/>
          </w:tcPr>
          <w:p w14:paraId="3505B9D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60</w:t>
            </w:r>
          </w:p>
        </w:tc>
        <w:tc>
          <w:tcPr>
            <w:tcW w:w="1182" w:type="dxa"/>
            <w:gridSpan w:val="2"/>
          </w:tcPr>
          <w:p w14:paraId="37B6F9C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55.0</w:t>
            </w:r>
          </w:p>
        </w:tc>
      </w:tr>
      <w:tr w:rsidR="00D22546" w:rsidRPr="003F2E32" w14:paraId="05056A54" w14:textId="77777777" w:rsidTr="00F719C5">
        <w:tc>
          <w:tcPr>
            <w:tcW w:w="1683" w:type="dxa"/>
          </w:tcPr>
          <w:p w14:paraId="5D5BDF7F"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May</w:t>
            </w:r>
          </w:p>
          <w:p w14:paraId="2899FD7B" w14:textId="77777777" w:rsidR="00D22546" w:rsidRPr="003F2E32" w:rsidRDefault="00D22546" w:rsidP="00515B7D">
            <w:pPr>
              <w:jc w:val="both"/>
              <w:rPr>
                <w:rFonts w:ascii="Times New Roman" w:hAnsi="Times New Roman" w:cs="Times New Roman"/>
                <w:sz w:val="24"/>
                <w:szCs w:val="24"/>
              </w:rPr>
            </w:pPr>
          </w:p>
        </w:tc>
        <w:tc>
          <w:tcPr>
            <w:tcW w:w="1209" w:type="dxa"/>
          </w:tcPr>
          <w:p w14:paraId="369E1DA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4.40</w:t>
            </w:r>
          </w:p>
          <w:p w14:paraId="6AE4F59F"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(2.28)</w:t>
            </w:r>
          </w:p>
        </w:tc>
        <w:tc>
          <w:tcPr>
            <w:tcW w:w="1070" w:type="dxa"/>
          </w:tcPr>
          <w:p w14:paraId="6CAFC00E"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6.20</w:t>
            </w:r>
          </w:p>
        </w:tc>
        <w:tc>
          <w:tcPr>
            <w:tcW w:w="1216" w:type="dxa"/>
          </w:tcPr>
          <w:p w14:paraId="2D67DD7C"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3144.19</w:t>
            </w:r>
          </w:p>
          <w:p w14:paraId="04A8B664"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(54.87)</w:t>
            </w:r>
          </w:p>
          <w:p w14:paraId="5769D3B9" w14:textId="77777777" w:rsidR="00D22546" w:rsidRPr="003F2E32" w:rsidRDefault="00D22546" w:rsidP="0064646E">
            <w:pPr>
              <w:jc w:val="center"/>
              <w:rPr>
                <w:rFonts w:ascii="Times New Roman" w:eastAsia="Times New Roman" w:hAnsi="Times New Roman" w:cs="Times New Roman"/>
                <w:sz w:val="24"/>
                <w:szCs w:val="24"/>
                <w:lang w:eastAsia="en-GB"/>
              </w:rPr>
            </w:pPr>
          </w:p>
        </w:tc>
        <w:tc>
          <w:tcPr>
            <w:tcW w:w="847" w:type="dxa"/>
          </w:tcPr>
          <w:p w14:paraId="11EC3F4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24.1</w:t>
            </w:r>
          </w:p>
        </w:tc>
        <w:tc>
          <w:tcPr>
            <w:tcW w:w="765" w:type="dxa"/>
          </w:tcPr>
          <w:p w14:paraId="2F44E6F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15.0</w:t>
            </w:r>
          </w:p>
        </w:tc>
        <w:tc>
          <w:tcPr>
            <w:tcW w:w="1049" w:type="dxa"/>
          </w:tcPr>
          <w:p w14:paraId="015DF0A5"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40</w:t>
            </w:r>
          </w:p>
        </w:tc>
        <w:tc>
          <w:tcPr>
            <w:tcW w:w="1182" w:type="dxa"/>
            <w:gridSpan w:val="2"/>
          </w:tcPr>
          <w:p w14:paraId="0BE5AC08"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45.1</w:t>
            </w:r>
          </w:p>
        </w:tc>
      </w:tr>
      <w:tr w:rsidR="00D22546" w:rsidRPr="003F2E32" w14:paraId="34AAC03C" w14:textId="77777777" w:rsidTr="00F719C5">
        <w:trPr>
          <w:trHeight w:val="750"/>
        </w:trPr>
        <w:tc>
          <w:tcPr>
            <w:tcW w:w="1683" w:type="dxa"/>
          </w:tcPr>
          <w:p w14:paraId="3BCCD911"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June</w:t>
            </w:r>
          </w:p>
          <w:p w14:paraId="3CB03A61" w14:textId="77777777" w:rsidR="00D22546" w:rsidRPr="003F2E32" w:rsidRDefault="00D22546" w:rsidP="00515B7D">
            <w:pPr>
              <w:jc w:val="both"/>
              <w:rPr>
                <w:rFonts w:ascii="Times New Roman" w:hAnsi="Times New Roman" w:cs="Times New Roman"/>
                <w:sz w:val="24"/>
                <w:szCs w:val="24"/>
              </w:rPr>
            </w:pPr>
          </w:p>
        </w:tc>
        <w:tc>
          <w:tcPr>
            <w:tcW w:w="1209" w:type="dxa"/>
          </w:tcPr>
          <w:p w14:paraId="4FBC6B43"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6.40</w:t>
            </w:r>
          </w:p>
          <w:p w14:paraId="0A6BC2E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(2.70)</w:t>
            </w:r>
          </w:p>
        </w:tc>
        <w:tc>
          <w:tcPr>
            <w:tcW w:w="1070" w:type="dxa"/>
          </w:tcPr>
          <w:p w14:paraId="63200DE6"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6.05</w:t>
            </w:r>
          </w:p>
        </w:tc>
        <w:tc>
          <w:tcPr>
            <w:tcW w:w="1216" w:type="dxa"/>
            <w:tcBorders>
              <w:bottom w:val="single" w:sz="4" w:space="0" w:color="auto"/>
            </w:tcBorders>
          </w:tcPr>
          <w:p w14:paraId="5FC21A6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2542.64</w:t>
            </w:r>
          </w:p>
          <w:p w14:paraId="347CBAB0"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(48.89)</w:t>
            </w:r>
          </w:p>
          <w:p w14:paraId="3012CBC7" w14:textId="77777777" w:rsidR="00D22546" w:rsidRPr="003F2E32" w:rsidRDefault="00D22546" w:rsidP="0064646E">
            <w:pPr>
              <w:jc w:val="center"/>
              <w:rPr>
                <w:rFonts w:ascii="Times New Roman" w:hAnsi="Times New Roman" w:cs="Times New Roman"/>
                <w:b/>
                <w:bCs/>
                <w:sz w:val="24"/>
                <w:szCs w:val="24"/>
              </w:rPr>
            </w:pPr>
          </w:p>
        </w:tc>
        <w:tc>
          <w:tcPr>
            <w:tcW w:w="847" w:type="dxa"/>
            <w:tcBorders>
              <w:bottom w:val="single" w:sz="4" w:space="0" w:color="auto"/>
            </w:tcBorders>
          </w:tcPr>
          <w:p w14:paraId="5C2062F7"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24.1</w:t>
            </w:r>
          </w:p>
        </w:tc>
        <w:tc>
          <w:tcPr>
            <w:tcW w:w="765" w:type="dxa"/>
            <w:tcBorders>
              <w:bottom w:val="single" w:sz="4" w:space="0" w:color="auto"/>
            </w:tcBorders>
          </w:tcPr>
          <w:p w14:paraId="6181771E"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18.0</w:t>
            </w:r>
          </w:p>
        </w:tc>
        <w:tc>
          <w:tcPr>
            <w:tcW w:w="1049" w:type="dxa"/>
            <w:tcBorders>
              <w:bottom w:val="single" w:sz="4" w:space="0" w:color="auto"/>
            </w:tcBorders>
          </w:tcPr>
          <w:p w14:paraId="3EC3AE7D"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100</w:t>
            </w:r>
          </w:p>
        </w:tc>
        <w:tc>
          <w:tcPr>
            <w:tcW w:w="1182" w:type="dxa"/>
            <w:gridSpan w:val="2"/>
          </w:tcPr>
          <w:p w14:paraId="7409BD29"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50.0</w:t>
            </w:r>
          </w:p>
        </w:tc>
      </w:tr>
      <w:tr w:rsidR="00D22546" w:rsidRPr="003F2E32" w14:paraId="25275F7E" w14:textId="77777777" w:rsidTr="00F719C5">
        <w:trPr>
          <w:trHeight w:val="540"/>
        </w:trPr>
        <w:tc>
          <w:tcPr>
            <w:tcW w:w="1683" w:type="dxa"/>
          </w:tcPr>
          <w:p w14:paraId="159D9ED5" w14:textId="77777777" w:rsidR="00D22546" w:rsidRPr="003F2E32" w:rsidRDefault="00D22546" w:rsidP="00515B7D">
            <w:pPr>
              <w:jc w:val="both"/>
              <w:rPr>
                <w:rFonts w:ascii="Times New Roman" w:hAnsi="Times New Roman" w:cs="Times New Roman"/>
                <w:sz w:val="24"/>
                <w:szCs w:val="24"/>
              </w:rPr>
            </w:pPr>
            <w:r w:rsidRPr="003F2E32">
              <w:rPr>
                <w:rFonts w:ascii="Times New Roman" w:hAnsi="Times New Roman" w:cs="Times New Roman"/>
                <w:sz w:val="24"/>
                <w:szCs w:val="24"/>
              </w:rPr>
              <w:t xml:space="preserve">     C.D</w:t>
            </w:r>
          </w:p>
          <w:p w14:paraId="5AE30D78" w14:textId="77777777" w:rsidR="00D22546" w:rsidRPr="003F2E32" w:rsidRDefault="00D22546" w:rsidP="00515B7D">
            <w:pPr>
              <w:jc w:val="both"/>
              <w:rPr>
                <w:rFonts w:ascii="Times New Roman" w:hAnsi="Times New Roman" w:cs="Times New Roman"/>
                <w:sz w:val="24"/>
                <w:szCs w:val="24"/>
              </w:rPr>
            </w:pPr>
          </w:p>
        </w:tc>
        <w:tc>
          <w:tcPr>
            <w:tcW w:w="1209" w:type="dxa"/>
          </w:tcPr>
          <w:p w14:paraId="5388A85B"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1.36</w:t>
            </w:r>
          </w:p>
          <w:p w14:paraId="3CAF9D40" w14:textId="77777777" w:rsidR="00D22546" w:rsidRPr="003F2E32" w:rsidRDefault="00D22546" w:rsidP="0064646E">
            <w:pPr>
              <w:jc w:val="center"/>
              <w:rPr>
                <w:rFonts w:ascii="Times New Roman" w:hAnsi="Times New Roman" w:cs="Times New Roman"/>
                <w:sz w:val="24"/>
                <w:szCs w:val="24"/>
              </w:rPr>
            </w:pPr>
          </w:p>
        </w:tc>
        <w:tc>
          <w:tcPr>
            <w:tcW w:w="1070" w:type="dxa"/>
          </w:tcPr>
          <w:p w14:paraId="38307332" w14:textId="77777777" w:rsidR="00D22546" w:rsidRPr="003F2E32" w:rsidRDefault="00D22546" w:rsidP="0064646E">
            <w:pPr>
              <w:jc w:val="center"/>
              <w:rPr>
                <w:rFonts w:ascii="Times New Roman" w:hAnsi="Times New Roman" w:cs="Times New Roman"/>
                <w:sz w:val="24"/>
                <w:szCs w:val="24"/>
              </w:rPr>
            </w:pPr>
            <w:r w:rsidRPr="003F2E32">
              <w:rPr>
                <w:rFonts w:ascii="Times New Roman" w:hAnsi="Times New Roman" w:cs="Times New Roman"/>
                <w:sz w:val="24"/>
                <w:szCs w:val="24"/>
              </w:rPr>
              <w:t>1.85</w:t>
            </w:r>
          </w:p>
          <w:p w14:paraId="35C021ED" w14:textId="77777777" w:rsidR="00D22546" w:rsidRPr="003F2E32" w:rsidRDefault="00D22546" w:rsidP="0064646E">
            <w:pPr>
              <w:jc w:val="center"/>
              <w:rPr>
                <w:rFonts w:ascii="Times New Roman" w:hAnsi="Times New Roman" w:cs="Times New Roman"/>
                <w:b/>
                <w:bCs/>
                <w:sz w:val="24"/>
                <w:szCs w:val="24"/>
              </w:rPr>
            </w:pPr>
          </w:p>
        </w:tc>
        <w:tc>
          <w:tcPr>
            <w:tcW w:w="1216" w:type="dxa"/>
          </w:tcPr>
          <w:p w14:paraId="26E255FE" w14:textId="77777777" w:rsidR="00D22546" w:rsidRPr="003F2E32" w:rsidRDefault="00D22546" w:rsidP="0064646E">
            <w:pPr>
              <w:jc w:val="center"/>
              <w:rPr>
                <w:rFonts w:ascii="Times New Roman" w:hAnsi="Times New Roman" w:cs="Times New Roman"/>
                <w:b/>
                <w:bCs/>
                <w:sz w:val="24"/>
                <w:szCs w:val="24"/>
              </w:rPr>
            </w:pPr>
            <w:r w:rsidRPr="003F2E32">
              <w:rPr>
                <w:rFonts w:ascii="Times New Roman" w:hAnsi="Times New Roman" w:cs="Times New Roman"/>
                <w:sz w:val="24"/>
                <w:szCs w:val="24"/>
              </w:rPr>
              <w:t>14.39</w:t>
            </w:r>
          </w:p>
        </w:tc>
        <w:tc>
          <w:tcPr>
            <w:tcW w:w="847" w:type="dxa"/>
            <w:tcBorders>
              <w:top w:val="single" w:sz="4" w:space="0" w:color="auto"/>
            </w:tcBorders>
          </w:tcPr>
          <w:p w14:paraId="5409C365" w14:textId="77777777" w:rsidR="00D22546" w:rsidRPr="003F2E32" w:rsidRDefault="00D22546" w:rsidP="0064646E">
            <w:pPr>
              <w:jc w:val="center"/>
              <w:rPr>
                <w:rFonts w:ascii="Times New Roman" w:hAnsi="Times New Roman" w:cs="Times New Roman"/>
                <w:b/>
                <w:bCs/>
                <w:sz w:val="24"/>
                <w:szCs w:val="24"/>
              </w:rPr>
            </w:pPr>
          </w:p>
        </w:tc>
        <w:tc>
          <w:tcPr>
            <w:tcW w:w="765" w:type="dxa"/>
            <w:tcBorders>
              <w:top w:val="single" w:sz="4" w:space="0" w:color="auto"/>
            </w:tcBorders>
          </w:tcPr>
          <w:p w14:paraId="1599D688" w14:textId="77777777" w:rsidR="00D22546" w:rsidRPr="003F2E32" w:rsidRDefault="00D22546" w:rsidP="0064646E">
            <w:pPr>
              <w:jc w:val="center"/>
              <w:rPr>
                <w:rFonts w:ascii="Times New Roman" w:hAnsi="Times New Roman" w:cs="Times New Roman"/>
                <w:b/>
                <w:bCs/>
                <w:sz w:val="24"/>
                <w:szCs w:val="24"/>
              </w:rPr>
            </w:pPr>
          </w:p>
        </w:tc>
        <w:tc>
          <w:tcPr>
            <w:tcW w:w="1049" w:type="dxa"/>
            <w:tcBorders>
              <w:top w:val="single" w:sz="4" w:space="0" w:color="auto"/>
            </w:tcBorders>
          </w:tcPr>
          <w:p w14:paraId="49C7D4E8" w14:textId="77777777" w:rsidR="00D22546" w:rsidRPr="003F2E32" w:rsidRDefault="00D22546" w:rsidP="0064646E">
            <w:pPr>
              <w:jc w:val="center"/>
              <w:rPr>
                <w:rFonts w:ascii="Times New Roman" w:hAnsi="Times New Roman" w:cs="Times New Roman"/>
                <w:b/>
                <w:bCs/>
                <w:sz w:val="24"/>
                <w:szCs w:val="24"/>
              </w:rPr>
            </w:pPr>
          </w:p>
        </w:tc>
        <w:tc>
          <w:tcPr>
            <w:tcW w:w="267" w:type="dxa"/>
            <w:tcBorders>
              <w:top w:val="single" w:sz="4" w:space="0" w:color="auto"/>
              <w:right w:val="nil"/>
            </w:tcBorders>
          </w:tcPr>
          <w:p w14:paraId="123F9649" w14:textId="77777777" w:rsidR="00D22546" w:rsidRPr="003F2E32" w:rsidRDefault="00D22546" w:rsidP="0064646E">
            <w:pPr>
              <w:jc w:val="center"/>
              <w:rPr>
                <w:rFonts w:ascii="Times New Roman" w:hAnsi="Times New Roman" w:cs="Times New Roman"/>
                <w:b/>
                <w:bCs/>
                <w:sz w:val="24"/>
                <w:szCs w:val="24"/>
              </w:rPr>
            </w:pPr>
          </w:p>
        </w:tc>
        <w:tc>
          <w:tcPr>
            <w:tcW w:w="915" w:type="dxa"/>
            <w:tcBorders>
              <w:top w:val="single" w:sz="4" w:space="0" w:color="auto"/>
              <w:left w:val="nil"/>
              <w:bottom w:val="single" w:sz="4" w:space="0" w:color="auto"/>
            </w:tcBorders>
          </w:tcPr>
          <w:p w14:paraId="2C75255E" w14:textId="77777777" w:rsidR="00D22546" w:rsidRPr="003F2E32" w:rsidRDefault="00D22546" w:rsidP="0064646E">
            <w:pPr>
              <w:jc w:val="center"/>
              <w:rPr>
                <w:rFonts w:ascii="Times New Roman" w:hAnsi="Times New Roman" w:cs="Times New Roman"/>
                <w:sz w:val="24"/>
                <w:szCs w:val="24"/>
              </w:rPr>
            </w:pPr>
          </w:p>
        </w:tc>
      </w:tr>
    </w:tbl>
    <w:p w14:paraId="6CDBDA65" w14:textId="1D409A2F" w:rsidR="00F719C5" w:rsidRPr="003F2E32" w:rsidRDefault="00F719C5" w:rsidP="00515B7D">
      <w:pPr>
        <w:spacing w:line="360" w:lineRule="auto"/>
        <w:jc w:val="both"/>
        <w:rPr>
          <w:rFonts w:ascii="Times New Roman" w:hAnsi="Times New Roman" w:cs="Times New Roman"/>
          <w:sz w:val="24"/>
          <w:szCs w:val="24"/>
        </w:rPr>
      </w:pPr>
    </w:p>
    <w:p w14:paraId="5B169CDA" w14:textId="39BE2DDA" w:rsidR="002E2BBC" w:rsidRPr="003F2E32" w:rsidRDefault="002E2BBC" w:rsidP="002E2BBC">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incidence of European foulbrood (EFB) under migratory conditions showed distinct seasonal patterns, with the highest disease prevalence recorded in July (40.00%), coinciding with a high ambient temperature (26.5°C) and moderate brood area (1604.32 cm²). This high </w:t>
      </w:r>
      <w:r w:rsidRPr="003F2E32">
        <w:rPr>
          <w:rFonts w:ascii="Times New Roman" w:hAnsi="Times New Roman" w:cs="Times New Roman"/>
          <w:sz w:val="24"/>
          <w:szCs w:val="24"/>
        </w:rPr>
        <w:lastRenderedPageBreak/>
        <w:t>incidence was statistically at par with August (38.00%) and followed by a significant decline in September (29.00%), which was statistically at par with October (16.00%).</w:t>
      </w:r>
      <w:r w:rsidR="004E7E9B" w:rsidRPr="003F2E32">
        <w:rPr>
          <w:rFonts w:ascii="Times New Roman" w:hAnsi="Times New Roman" w:cs="Times New Roman"/>
          <w:sz w:val="24"/>
          <w:szCs w:val="24"/>
        </w:rPr>
        <w:t xml:space="preserve"> </w:t>
      </w:r>
      <w:r w:rsidRPr="003F2E32">
        <w:rPr>
          <w:rFonts w:ascii="Times New Roman" w:hAnsi="Times New Roman" w:cs="Times New Roman"/>
          <w:sz w:val="24"/>
          <w:szCs w:val="24"/>
        </w:rPr>
        <w:t>These findings are consistent with earlier reports that EFB incidence is closely tied to environmental stressors and colony conditions, both of which are significantly influenced under migratory beekeeping practices. Migratory colonies often experience transportation stress, fluctuating foraging availability, and abrupt environmental transitions, all of which can impair the colony’s immune response and increase disease vulnerability (</w:t>
      </w:r>
      <w:proofErr w:type="spellStart"/>
      <w:r w:rsidRPr="003F2E32">
        <w:rPr>
          <w:rFonts w:ascii="Times New Roman" w:hAnsi="Times New Roman" w:cs="Times New Roman"/>
          <w:sz w:val="24"/>
          <w:szCs w:val="24"/>
        </w:rPr>
        <w:t>Genersch</w:t>
      </w:r>
      <w:proofErr w:type="spellEnd"/>
      <w:r w:rsidRPr="003F2E32">
        <w:rPr>
          <w:rFonts w:ascii="Times New Roman" w:hAnsi="Times New Roman" w:cs="Times New Roman"/>
          <w:sz w:val="24"/>
          <w:szCs w:val="24"/>
        </w:rPr>
        <w:t xml:space="preserve">, 2010 and </w:t>
      </w:r>
      <w:proofErr w:type="spellStart"/>
      <w:r w:rsidRPr="003F2E32">
        <w:rPr>
          <w:rFonts w:ascii="Times New Roman" w:hAnsi="Times New Roman" w:cs="Times New Roman"/>
          <w:sz w:val="24"/>
          <w:szCs w:val="24"/>
        </w:rPr>
        <w:t>Forsgren</w:t>
      </w:r>
      <w:proofErr w:type="spellEnd"/>
      <w:r w:rsidRPr="003F2E32">
        <w:rPr>
          <w:rFonts w:ascii="Times New Roman" w:hAnsi="Times New Roman" w:cs="Times New Roman"/>
          <w:sz w:val="24"/>
          <w:szCs w:val="24"/>
        </w:rPr>
        <w:t xml:space="preserve">, 2010). Additionally, frequent brood turnover in summer months creates a conducive environment for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the causative agent of EFB, to spread rapidly among vulnerable unsealed larvae. Interestingly, the highest EFB incidence (July–August) under migratory conditions occurred at a time of elevated temperatures, which differs from stationary condition observations where disease prevalence was linked more closely to moderate or lower temperatures. This suggests that temperature alone may not be the sole driver</w:t>
      </w:r>
      <w:r w:rsidR="004E7E9B" w:rsidRPr="003F2E32">
        <w:rPr>
          <w:rFonts w:ascii="Times New Roman" w:hAnsi="Times New Roman" w:cs="Times New Roman"/>
          <w:sz w:val="24"/>
          <w:szCs w:val="24"/>
        </w:rPr>
        <w:t>,</w:t>
      </w:r>
      <w:r w:rsidRPr="003F2E32">
        <w:rPr>
          <w:rFonts w:ascii="Times New Roman" w:hAnsi="Times New Roman" w:cs="Times New Roman"/>
          <w:sz w:val="24"/>
          <w:szCs w:val="24"/>
        </w:rPr>
        <w:t xml:space="preserve"> but colony stress, brood density, and nutritional imbalance are common under migratory setups and play an equally or more significant role (</w:t>
      </w:r>
      <w:proofErr w:type="spellStart"/>
      <w:r w:rsidRPr="003F2E32">
        <w:rPr>
          <w:rFonts w:ascii="Times New Roman" w:hAnsi="Times New Roman" w:cs="Times New Roman"/>
          <w:sz w:val="24"/>
          <w:szCs w:val="24"/>
        </w:rPr>
        <w:t>Shimanuki</w:t>
      </w:r>
      <w:proofErr w:type="spellEnd"/>
      <w:r w:rsidRPr="003F2E32">
        <w:rPr>
          <w:rFonts w:ascii="Times New Roman" w:hAnsi="Times New Roman" w:cs="Times New Roman"/>
          <w:sz w:val="24"/>
          <w:szCs w:val="24"/>
        </w:rPr>
        <w:t xml:space="preserve"> &amp; Knox, 2000 and Bailey &amp; Ball, 1991). The moderate brood area during these months indicates active colony development, which can paradoxically both reflect colony strength and increase susceptibility due to higher larval population densities. The progressive decline in EFB incidence from September (29.00%) to October (16.00%) likely reflects a transition to more stable foraging conditions or a natural decrease in brood rearing. The drop could also indicate improved colony adaptation post-migration or enhanced hygienic </w:t>
      </w:r>
      <w:r w:rsidR="00775709" w:rsidRPr="003F2E32">
        <w:rPr>
          <w:rFonts w:ascii="Times New Roman" w:hAnsi="Times New Roman" w:cs="Times New Roman"/>
          <w:sz w:val="24"/>
          <w:szCs w:val="24"/>
        </w:rPr>
        <w:t xml:space="preserve">behaviour </w:t>
      </w:r>
      <w:r w:rsidRPr="003F2E32">
        <w:rPr>
          <w:rFonts w:ascii="Times New Roman" w:hAnsi="Times New Roman" w:cs="Times New Roman"/>
          <w:sz w:val="24"/>
          <w:szCs w:val="24"/>
        </w:rPr>
        <w:t xml:space="preserve">after peak stress periods (Fries and </w:t>
      </w:r>
      <w:proofErr w:type="spellStart"/>
      <w:r w:rsidRPr="003F2E32">
        <w:rPr>
          <w:rFonts w:ascii="Times New Roman" w:hAnsi="Times New Roman" w:cs="Times New Roman"/>
          <w:sz w:val="24"/>
          <w:szCs w:val="24"/>
        </w:rPr>
        <w:t>Camazine</w:t>
      </w:r>
      <w:proofErr w:type="spellEnd"/>
      <w:r w:rsidRPr="003F2E32">
        <w:rPr>
          <w:rFonts w:ascii="Times New Roman" w:hAnsi="Times New Roman" w:cs="Times New Roman"/>
          <w:sz w:val="24"/>
          <w:szCs w:val="24"/>
        </w:rPr>
        <w:t>, 2001</w:t>
      </w:r>
      <w:proofErr w:type="gramStart"/>
      <w:r w:rsidRPr="003F2E32">
        <w:rPr>
          <w:rFonts w:ascii="Times New Roman" w:hAnsi="Times New Roman" w:cs="Times New Roman"/>
          <w:sz w:val="24"/>
          <w:szCs w:val="24"/>
        </w:rPr>
        <w:t>).On</w:t>
      </w:r>
      <w:proofErr w:type="gramEnd"/>
      <w:r w:rsidRPr="003F2E32">
        <w:rPr>
          <w:rFonts w:ascii="Times New Roman" w:hAnsi="Times New Roman" w:cs="Times New Roman"/>
          <w:sz w:val="24"/>
          <w:szCs w:val="24"/>
        </w:rPr>
        <w:t xml:space="preserve"> the contrary, minimal EFB incidence was observed in March (2.40%) and April (1.80%), with no disease </w:t>
      </w:r>
      <w:r w:rsidR="00775709" w:rsidRPr="003F2E32">
        <w:rPr>
          <w:rFonts w:ascii="Times New Roman" w:hAnsi="Times New Roman" w:cs="Times New Roman"/>
          <w:sz w:val="24"/>
          <w:szCs w:val="24"/>
        </w:rPr>
        <w:t xml:space="preserve">being </w:t>
      </w:r>
      <w:r w:rsidRPr="003F2E32">
        <w:rPr>
          <w:rFonts w:ascii="Times New Roman" w:hAnsi="Times New Roman" w:cs="Times New Roman"/>
          <w:sz w:val="24"/>
          <w:szCs w:val="24"/>
        </w:rPr>
        <w:t xml:space="preserve">detected in December. These months typically correspond with cooler, more stable environmental conditions and reduced brood activity, which inherently </w:t>
      </w:r>
      <w:r w:rsidR="00775709" w:rsidRPr="003F2E32">
        <w:rPr>
          <w:rFonts w:ascii="Times New Roman" w:hAnsi="Times New Roman" w:cs="Times New Roman"/>
          <w:sz w:val="24"/>
          <w:szCs w:val="24"/>
        </w:rPr>
        <w:t xml:space="preserve">lowers </w:t>
      </w:r>
      <w:r w:rsidRPr="003F2E32">
        <w:rPr>
          <w:rFonts w:ascii="Times New Roman" w:hAnsi="Times New Roman" w:cs="Times New Roman"/>
          <w:sz w:val="24"/>
          <w:szCs w:val="24"/>
        </w:rPr>
        <w:t>the likelihood of EFB outbreaks. The absence of EFB in December may also be attributed to natural colony dormancy and reduced larval availability, aligning with known EFB pathology that targets early larval stages (</w:t>
      </w:r>
      <w:proofErr w:type="spellStart"/>
      <w:r w:rsidRPr="003F2E32">
        <w:rPr>
          <w:rFonts w:ascii="Times New Roman" w:hAnsi="Times New Roman" w:cs="Times New Roman"/>
          <w:sz w:val="24"/>
          <w:szCs w:val="24"/>
        </w:rPr>
        <w:t>Forsgren</w:t>
      </w:r>
      <w:proofErr w:type="spellEnd"/>
      <w:r w:rsidRPr="003F2E32">
        <w:rPr>
          <w:rFonts w:ascii="Times New Roman" w:hAnsi="Times New Roman" w:cs="Times New Roman"/>
          <w:sz w:val="24"/>
          <w:szCs w:val="24"/>
        </w:rPr>
        <w:t>, 2010).</w:t>
      </w:r>
      <w:r w:rsidR="00775709"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Furthermore, low disease levels in May, June, January, February, and November (2.8–6.4%) highlight that early spring and late autumn months pose lower risk periods, likely due to </w:t>
      </w:r>
      <w:r w:rsidR="00775709" w:rsidRPr="003F2E32">
        <w:rPr>
          <w:rFonts w:ascii="Times New Roman" w:hAnsi="Times New Roman" w:cs="Times New Roman"/>
          <w:sz w:val="24"/>
          <w:szCs w:val="24"/>
        </w:rPr>
        <w:t xml:space="preserve">favourable </w:t>
      </w:r>
      <w:r w:rsidRPr="003F2E32">
        <w:rPr>
          <w:rFonts w:ascii="Times New Roman" w:hAnsi="Times New Roman" w:cs="Times New Roman"/>
          <w:sz w:val="24"/>
          <w:szCs w:val="24"/>
        </w:rPr>
        <w:t>climatic conditions, better nutritional availability, and reduced colony stress.</w:t>
      </w:r>
    </w:p>
    <w:p w14:paraId="61BA57D5" w14:textId="77777777" w:rsidR="002E2BBC" w:rsidRPr="003F2E32" w:rsidRDefault="002E2BBC" w:rsidP="00515B7D">
      <w:pPr>
        <w:spacing w:line="360" w:lineRule="auto"/>
        <w:jc w:val="both"/>
        <w:rPr>
          <w:rFonts w:ascii="Times New Roman" w:hAnsi="Times New Roman" w:cs="Times New Roman"/>
          <w:sz w:val="24"/>
          <w:szCs w:val="24"/>
        </w:rPr>
      </w:pPr>
    </w:p>
    <w:p w14:paraId="4956484E"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noProof/>
          <w:sz w:val="24"/>
          <w:szCs w:val="24"/>
        </w:rPr>
        <w:lastRenderedPageBreak/>
        <w:drawing>
          <wp:inline distT="0" distB="0" distL="0" distR="0" wp14:anchorId="302093E6" wp14:editId="18D6801C">
            <wp:extent cx="4480560" cy="3360420"/>
            <wp:effectExtent l="0" t="0" r="15240" b="11430"/>
            <wp:docPr id="1695719206"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20BCAB" w14:textId="30F6EA70"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Fig.4. EFB disease in Average colony strength and brood area</w:t>
      </w:r>
    </w:p>
    <w:p w14:paraId="3551A7C0"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noProof/>
          <w:sz w:val="24"/>
          <w:szCs w:val="24"/>
        </w:rPr>
        <w:drawing>
          <wp:inline distT="0" distB="0" distL="0" distR="0" wp14:anchorId="62D0B0B8" wp14:editId="3CBB247B">
            <wp:extent cx="4373880" cy="3168650"/>
            <wp:effectExtent l="0" t="0" r="7620" b="12700"/>
            <wp:docPr id="1384320879"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F2A7EB" w14:textId="47D184FA"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Fig.5. EFB disease in Rainfall and relative humidity</w:t>
      </w:r>
    </w:p>
    <w:p w14:paraId="72871E2A" w14:textId="202B586C" w:rsidR="00D22546"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noProof/>
          <w:sz w:val="24"/>
          <w:szCs w:val="24"/>
        </w:rPr>
        <w:lastRenderedPageBreak/>
        <w:drawing>
          <wp:inline distT="0" distB="0" distL="0" distR="0" wp14:anchorId="39EBE81F" wp14:editId="3D2D0619">
            <wp:extent cx="4320540" cy="2941320"/>
            <wp:effectExtent l="0" t="0" r="3810" b="11430"/>
            <wp:docPr id="1115549339" name="Chart 1">
              <a:extLst xmlns:a="http://schemas.openxmlformats.org/drawingml/2006/main">
                <a:ext uri="{FF2B5EF4-FFF2-40B4-BE49-F238E27FC236}">
                  <a16:creationId xmlns:a16="http://schemas.microsoft.com/office/drawing/2014/main" id="{2E003885-D8C5-6B5D-D599-A8E2D652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0B3E16" w14:textId="74D75A5A"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Fig.6. EFB disease in relation to maximum and minimum temperature (migratory conditions)</w:t>
      </w:r>
    </w:p>
    <w:p w14:paraId="5D7A045F" w14:textId="4FF1C562"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Table </w:t>
      </w:r>
      <w:r w:rsidR="00473050" w:rsidRPr="003F2E32">
        <w:rPr>
          <w:rFonts w:ascii="Times New Roman" w:hAnsi="Times New Roman" w:cs="Times New Roman"/>
          <w:b/>
          <w:bCs/>
          <w:sz w:val="24"/>
          <w:szCs w:val="24"/>
        </w:rPr>
        <w:t>5</w:t>
      </w:r>
      <w:r w:rsidRPr="003F2E32">
        <w:rPr>
          <w:rFonts w:ascii="Times New Roman" w:hAnsi="Times New Roman" w:cs="Times New Roman"/>
          <w:b/>
          <w:bCs/>
          <w:sz w:val="24"/>
          <w:szCs w:val="24"/>
        </w:rPr>
        <w:t xml:space="preserve">: Pearson correlation coefficient (r) between incidence of European </w:t>
      </w:r>
      <w:r w:rsidR="008E24B3" w:rsidRPr="003F2E32">
        <w:rPr>
          <w:rFonts w:ascii="Times New Roman" w:hAnsi="Times New Roman" w:cs="Times New Roman"/>
          <w:b/>
          <w:bCs/>
          <w:sz w:val="24"/>
          <w:szCs w:val="24"/>
        </w:rPr>
        <w:t>foul brood</w:t>
      </w:r>
      <w:r w:rsidRPr="003F2E32">
        <w:rPr>
          <w:rFonts w:ascii="Times New Roman" w:hAnsi="Times New Roman" w:cs="Times New Roman"/>
          <w:b/>
          <w:bCs/>
          <w:sz w:val="24"/>
          <w:szCs w:val="24"/>
        </w:rPr>
        <w:t xml:space="preserve"> with colony and weather parameters under migratory </w:t>
      </w:r>
      <w:r w:rsidR="00775709" w:rsidRPr="003F2E32">
        <w:rPr>
          <w:rFonts w:ascii="Times New Roman" w:hAnsi="Times New Roman" w:cs="Times New Roman"/>
          <w:b/>
          <w:bCs/>
          <w:sz w:val="24"/>
          <w:szCs w:val="24"/>
        </w:rPr>
        <w:t>conditions</w:t>
      </w:r>
    </w:p>
    <w:p w14:paraId="6B8A8075" w14:textId="63103F68" w:rsidR="00AF3467" w:rsidRPr="003F2E32" w:rsidRDefault="00AF3467" w:rsidP="00515B7D">
      <w:pPr>
        <w:spacing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681"/>
        <w:gridCol w:w="5103"/>
      </w:tblGrid>
      <w:tr w:rsidR="00F719C5" w:rsidRPr="003F2E32" w14:paraId="18D9855B" w14:textId="77777777" w:rsidTr="001E21A6">
        <w:trPr>
          <w:trHeight w:val="841"/>
        </w:trPr>
        <w:tc>
          <w:tcPr>
            <w:tcW w:w="3681" w:type="dxa"/>
            <w:tcBorders>
              <w:tl2br w:val="single" w:sz="4" w:space="0" w:color="000000" w:themeColor="text1"/>
            </w:tcBorders>
          </w:tcPr>
          <w:p w14:paraId="2D06A7E0" w14:textId="54A377EB"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Methods</w:t>
            </w:r>
          </w:p>
          <w:p w14:paraId="37A09876"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Parameters</w:t>
            </w:r>
          </w:p>
        </w:tc>
        <w:tc>
          <w:tcPr>
            <w:tcW w:w="5103" w:type="dxa"/>
          </w:tcPr>
          <w:p w14:paraId="2705AF53"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w:t>
            </w:r>
          </w:p>
          <w:p w14:paraId="2023CF6E"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                               Brood infestation (%)</w:t>
            </w:r>
          </w:p>
        </w:tc>
      </w:tr>
      <w:tr w:rsidR="00F719C5" w:rsidRPr="003F2E32" w14:paraId="0A8DA65B" w14:textId="77777777" w:rsidTr="001E21A6">
        <w:tc>
          <w:tcPr>
            <w:tcW w:w="3681" w:type="dxa"/>
          </w:tcPr>
          <w:p w14:paraId="6BDDB817"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Max. temperature</w:t>
            </w:r>
          </w:p>
        </w:tc>
        <w:tc>
          <w:tcPr>
            <w:tcW w:w="5103" w:type="dxa"/>
          </w:tcPr>
          <w:p w14:paraId="33EC47DD"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-0.210</w:t>
            </w:r>
          </w:p>
        </w:tc>
      </w:tr>
      <w:tr w:rsidR="00F719C5" w:rsidRPr="003F2E32" w14:paraId="2C4ABD70" w14:textId="77777777" w:rsidTr="001E21A6">
        <w:tc>
          <w:tcPr>
            <w:tcW w:w="3681" w:type="dxa"/>
          </w:tcPr>
          <w:p w14:paraId="7733A5F4"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Min. temperature</w:t>
            </w:r>
          </w:p>
        </w:tc>
        <w:tc>
          <w:tcPr>
            <w:tcW w:w="5103" w:type="dxa"/>
          </w:tcPr>
          <w:p w14:paraId="13728AFD" w14:textId="6123EE33"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0.158</w:t>
            </w:r>
          </w:p>
        </w:tc>
      </w:tr>
      <w:tr w:rsidR="00F719C5" w:rsidRPr="003F2E32" w14:paraId="26012B44" w14:textId="77777777" w:rsidTr="001E21A6">
        <w:tc>
          <w:tcPr>
            <w:tcW w:w="3681" w:type="dxa"/>
          </w:tcPr>
          <w:p w14:paraId="4A524E00"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Rainfall</w:t>
            </w:r>
          </w:p>
        </w:tc>
        <w:tc>
          <w:tcPr>
            <w:tcW w:w="5103" w:type="dxa"/>
          </w:tcPr>
          <w:p w14:paraId="52872772"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0.257</w:t>
            </w:r>
          </w:p>
        </w:tc>
      </w:tr>
      <w:tr w:rsidR="00F719C5" w:rsidRPr="003F2E32" w14:paraId="0CF3A4E7" w14:textId="77777777" w:rsidTr="001E21A6">
        <w:tc>
          <w:tcPr>
            <w:tcW w:w="3681" w:type="dxa"/>
          </w:tcPr>
          <w:p w14:paraId="15E583EE"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Relative humidity</w:t>
            </w:r>
          </w:p>
        </w:tc>
        <w:tc>
          <w:tcPr>
            <w:tcW w:w="5103" w:type="dxa"/>
          </w:tcPr>
          <w:p w14:paraId="21030C17"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0.177</w:t>
            </w:r>
          </w:p>
        </w:tc>
      </w:tr>
      <w:tr w:rsidR="00F719C5" w:rsidRPr="003F2E32" w14:paraId="5A6ECBBB" w14:textId="77777777" w:rsidTr="001E21A6">
        <w:tc>
          <w:tcPr>
            <w:tcW w:w="3681" w:type="dxa"/>
          </w:tcPr>
          <w:p w14:paraId="7A09DD86"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Colony strength</w:t>
            </w:r>
          </w:p>
        </w:tc>
        <w:tc>
          <w:tcPr>
            <w:tcW w:w="5103" w:type="dxa"/>
          </w:tcPr>
          <w:p w14:paraId="678452F1"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-0.166</w:t>
            </w:r>
          </w:p>
        </w:tc>
      </w:tr>
      <w:tr w:rsidR="00F719C5" w:rsidRPr="003F2E32" w14:paraId="7DFC5E88" w14:textId="77777777" w:rsidTr="001E21A6">
        <w:trPr>
          <w:trHeight w:val="453"/>
        </w:trPr>
        <w:tc>
          <w:tcPr>
            <w:tcW w:w="3681" w:type="dxa"/>
          </w:tcPr>
          <w:p w14:paraId="678A9927" w14:textId="77777777" w:rsidR="00F719C5" w:rsidRPr="003F2E32" w:rsidRDefault="00F719C5"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Brood area</w:t>
            </w:r>
          </w:p>
        </w:tc>
        <w:tc>
          <w:tcPr>
            <w:tcW w:w="5103" w:type="dxa"/>
          </w:tcPr>
          <w:p w14:paraId="4B224D4D" w14:textId="77777777" w:rsidR="00F719C5" w:rsidRPr="003F2E32" w:rsidRDefault="00F719C5"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0.180</w:t>
            </w:r>
          </w:p>
        </w:tc>
      </w:tr>
    </w:tbl>
    <w:p w14:paraId="6DFBA0F3" w14:textId="09963430" w:rsidR="003E4AB1" w:rsidRPr="003F2E32" w:rsidRDefault="00F719C5" w:rsidP="00932866">
      <w:pPr>
        <w:jc w:val="both"/>
        <w:rPr>
          <w:rFonts w:ascii="Times New Roman" w:hAnsi="Times New Roman" w:cs="Times New Roman"/>
          <w:noProof/>
          <w:sz w:val="24"/>
          <w:szCs w:val="24"/>
        </w:rPr>
      </w:pPr>
      <w:r w:rsidRPr="003F2E32">
        <w:rPr>
          <w:rFonts w:ascii="Times New Roman" w:hAnsi="Times New Roman" w:cs="Times New Roman"/>
          <w:noProof/>
          <w:sz w:val="24"/>
          <w:szCs w:val="24"/>
        </w:rPr>
        <w:t xml:space="preserve">      </w:t>
      </w:r>
    </w:p>
    <w:p w14:paraId="220A6207" w14:textId="4E8331A0" w:rsidR="002E2BBC" w:rsidRPr="003F2E32" w:rsidRDefault="00932866" w:rsidP="002E2BBC">
      <w:pPr>
        <w:spacing w:line="360" w:lineRule="auto"/>
        <w:jc w:val="both"/>
        <w:rPr>
          <w:rFonts w:ascii="Times New Roman" w:hAnsi="Times New Roman" w:cs="Times New Roman"/>
          <w:sz w:val="24"/>
          <w:szCs w:val="24"/>
        </w:rPr>
      </w:pPr>
      <w:r w:rsidRPr="003F2E32">
        <w:rPr>
          <w:rFonts w:eastAsia="Times New Roman"/>
          <w:b/>
          <w:bCs/>
          <w:color w:val="000000"/>
          <w:sz w:val="27"/>
          <w:szCs w:val="27"/>
        </w:rPr>
        <w:t xml:space="preserve"> </w:t>
      </w:r>
      <w:r w:rsidR="002E2BBC" w:rsidRPr="003F2E32">
        <w:rPr>
          <w:rFonts w:ascii="Times New Roman" w:hAnsi="Times New Roman" w:cs="Times New Roman"/>
          <w:sz w:val="24"/>
          <w:szCs w:val="24"/>
        </w:rPr>
        <w:t xml:space="preserve">A statistically significant negative correlation was observed between EFB incidence and maximum temperature (r = -0.210), suggesting that higher daytime temperatures may suppress the development or transmission of </w:t>
      </w:r>
      <w:proofErr w:type="spellStart"/>
      <w:r w:rsidR="002E2BBC" w:rsidRPr="003F2E32">
        <w:rPr>
          <w:rFonts w:ascii="Times New Roman" w:hAnsi="Times New Roman" w:cs="Times New Roman"/>
          <w:i/>
          <w:iCs/>
          <w:sz w:val="24"/>
          <w:szCs w:val="24"/>
        </w:rPr>
        <w:t>Melissococcus</w:t>
      </w:r>
      <w:proofErr w:type="spellEnd"/>
      <w:r w:rsidR="002E2BBC" w:rsidRPr="003F2E32">
        <w:rPr>
          <w:rFonts w:ascii="Times New Roman" w:hAnsi="Times New Roman" w:cs="Times New Roman"/>
          <w:i/>
          <w:iCs/>
          <w:sz w:val="24"/>
          <w:szCs w:val="24"/>
        </w:rPr>
        <w:t xml:space="preserve"> </w:t>
      </w:r>
      <w:proofErr w:type="spellStart"/>
      <w:r w:rsidR="002E2BBC" w:rsidRPr="003F2E32">
        <w:rPr>
          <w:rFonts w:ascii="Times New Roman" w:hAnsi="Times New Roman" w:cs="Times New Roman"/>
          <w:i/>
          <w:iCs/>
          <w:sz w:val="24"/>
          <w:szCs w:val="24"/>
        </w:rPr>
        <w:t>plutonius</w:t>
      </w:r>
      <w:proofErr w:type="spellEnd"/>
      <w:r w:rsidR="002E2BBC" w:rsidRPr="003F2E32">
        <w:rPr>
          <w:rFonts w:ascii="Times New Roman" w:hAnsi="Times New Roman" w:cs="Times New Roman"/>
          <w:sz w:val="24"/>
          <w:szCs w:val="24"/>
        </w:rPr>
        <w:t>, the causative agent of EFB. While EFB generally thrives in cool, moist environments (</w:t>
      </w:r>
      <w:proofErr w:type="spellStart"/>
      <w:r w:rsidR="002E2BBC" w:rsidRPr="003F2E32">
        <w:rPr>
          <w:rFonts w:ascii="Times New Roman" w:hAnsi="Times New Roman" w:cs="Times New Roman"/>
          <w:sz w:val="24"/>
          <w:szCs w:val="24"/>
        </w:rPr>
        <w:t>Forsgren</w:t>
      </w:r>
      <w:proofErr w:type="spellEnd"/>
      <w:r w:rsidR="002E2BBC" w:rsidRPr="003F2E32">
        <w:rPr>
          <w:rFonts w:ascii="Times New Roman" w:hAnsi="Times New Roman" w:cs="Times New Roman"/>
          <w:sz w:val="24"/>
          <w:szCs w:val="24"/>
        </w:rPr>
        <w:t xml:space="preserve">, 2010), high temperatures might limit bacterial viability or stimulate hygienic </w:t>
      </w:r>
      <w:proofErr w:type="spellStart"/>
      <w:r w:rsidR="002E2BBC" w:rsidRPr="003F2E32">
        <w:rPr>
          <w:rFonts w:ascii="Times New Roman" w:hAnsi="Times New Roman" w:cs="Times New Roman"/>
          <w:sz w:val="24"/>
          <w:szCs w:val="24"/>
        </w:rPr>
        <w:t>behaviors</w:t>
      </w:r>
      <w:proofErr w:type="spellEnd"/>
      <w:r w:rsidR="002E2BBC" w:rsidRPr="003F2E32">
        <w:rPr>
          <w:rFonts w:ascii="Times New Roman" w:hAnsi="Times New Roman" w:cs="Times New Roman"/>
          <w:sz w:val="24"/>
          <w:szCs w:val="24"/>
        </w:rPr>
        <w:t xml:space="preserve"> that help to eliminate the infected brood. Bailey and Ball (1991) also noted that warm conditions tend to reduce EFB outbreaks </w:t>
      </w:r>
      <w:r w:rsidR="002E2BBC" w:rsidRPr="003F2E32">
        <w:rPr>
          <w:rFonts w:ascii="Times New Roman" w:hAnsi="Times New Roman" w:cs="Times New Roman"/>
          <w:sz w:val="24"/>
          <w:szCs w:val="24"/>
        </w:rPr>
        <w:lastRenderedPageBreak/>
        <w:t>due to increased brood care efficiency and better larval survival.</w:t>
      </w:r>
      <w:r w:rsidR="00775709" w:rsidRPr="003F2E32">
        <w:rPr>
          <w:rFonts w:ascii="Times New Roman" w:hAnsi="Times New Roman" w:cs="Times New Roman"/>
          <w:sz w:val="24"/>
          <w:szCs w:val="24"/>
        </w:rPr>
        <w:t xml:space="preserve"> </w:t>
      </w:r>
      <w:r w:rsidR="002E2BBC" w:rsidRPr="003F2E32">
        <w:rPr>
          <w:rFonts w:ascii="Times New Roman" w:hAnsi="Times New Roman" w:cs="Times New Roman"/>
          <w:sz w:val="24"/>
          <w:szCs w:val="24"/>
        </w:rPr>
        <w:t>The negative correlation with colony strength (r = -0.166) further reinforces the idea that stronger colonies are more resilient to EFB infections. This could be attributed to more effective social immunity, including grooming, removal of infected larvae, and improved thermoregulation (Evans &amp; Spivak, 2010 and Seeley, 1985). Migratory stress often weakens colony structure and coherence, making colonies more prone to infections (Smith, 2013). EFB incidence showed positive correlations with minimum temperature, rainfall, relative humidity, and brood area, indicating that cool, moist nights and active brood rearing periods support the disease’s spread and development. Moisture plays a critical role in bacterial survival and transmission (</w:t>
      </w:r>
      <w:proofErr w:type="spellStart"/>
      <w:r w:rsidR="002E2BBC" w:rsidRPr="003F2E32">
        <w:rPr>
          <w:rFonts w:ascii="Times New Roman" w:hAnsi="Times New Roman" w:cs="Times New Roman"/>
          <w:sz w:val="24"/>
          <w:szCs w:val="24"/>
        </w:rPr>
        <w:t>Genersch</w:t>
      </w:r>
      <w:proofErr w:type="spellEnd"/>
      <w:r w:rsidR="002E2BBC" w:rsidRPr="003F2E32">
        <w:rPr>
          <w:rFonts w:ascii="Times New Roman" w:hAnsi="Times New Roman" w:cs="Times New Roman"/>
          <w:sz w:val="24"/>
          <w:szCs w:val="24"/>
        </w:rPr>
        <w:t>, 2010). Increased relative humidity and rainfall can cause condensation within the hive, creating a favourable environment for bacterial proliferation.</w:t>
      </w:r>
    </w:p>
    <w:p w14:paraId="75961FA7" w14:textId="035F74D9" w:rsidR="003F2CB2" w:rsidRPr="003F2E32" w:rsidRDefault="003F2CB2" w:rsidP="00B944BF">
      <w:pPr>
        <w:jc w:val="both"/>
        <w:rPr>
          <w:rFonts w:eastAsia="Times New Roman"/>
          <w:b/>
          <w:bCs/>
          <w:color w:val="000000"/>
          <w:sz w:val="27"/>
          <w:szCs w:val="27"/>
        </w:rPr>
      </w:pPr>
    </w:p>
    <w:p w14:paraId="64F754E8" w14:textId="3073E67C" w:rsidR="003F2CB2" w:rsidRPr="003F2E32" w:rsidRDefault="003F2CB2" w:rsidP="00B944BF">
      <w:pPr>
        <w:jc w:val="both"/>
        <w:rPr>
          <w:rFonts w:eastAsia="Times New Roman"/>
          <w:b/>
          <w:bCs/>
          <w:color w:val="000000"/>
          <w:sz w:val="27"/>
          <w:szCs w:val="27"/>
        </w:rPr>
      </w:pPr>
    </w:p>
    <w:p w14:paraId="19516210" w14:textId="77777777" w:rsidR="003F2CB2" w:rsidRPr="003F2E32" w:rsidRDefault="003F2CB2" w:rsidP="00B944BF">
      <w:pPr>
        <w:jc w:val="both"/>
        <w:rPr>
          <w:rFonts w:eastAsia="Times New Roman"/>
          <w:b/>
          <w:bCs/>
          <w:color w:val="000000"/>
          <w:sz w:val="27"/>
          <w:szCs w:val="27"/>
        </w:rPr>
      </w:pPr>
    </w:p>
    <w:p w14:paraId="45330565" w14:textId="77777777" w:rsidR="003F2CB2" w:rsidRPr="003F2E32" w:rsidRDefault="003F2CB2" w:rsidP="00B944BF">
      <w:pPr>
        <w:jc w:val="both"/>
        <w:rPr>
          <w:rFonts w:eastAsia="Times New Roman"/>
          <w:b/>
          <w:bCs/>
          <w:color w:val="000000"/>
          <w:sz w:val="27"/>
          <w:szCs w:val="27"/>
        </w:rPr>
      </w:pPr>
    </w:p>
    <w:p w14:paraId="42E0C024" w14:textId="378DC90E" w:rsidR="00932866" w:rsidRPr="003F2E32" w:rsidRDefault="00932866" w:rsidP="00B944BF">
      <w:pPr>
        <w:jc w:val="both"/>
        <w:rPr>
          <w:rFonts w:ascii="Times New Roman" w:hAnsi="Times New Roman" w:cs="Times New Roman"/>
          <w:noProof/>
          <w:sz w:val="24"/>
          <w:szCs w:val="24"/>
        </w:rPr>
      </w:pPr>
      <w:r w:rsidRPr="003F2E32">
        <w:rPr>
          <w:rFonts w:eastAsia="Times New Roman"/>
          <w:b/>
          <w:bCs/>
          <w:color w:val="000000"/>
          <w:sz w:val="27"/>
          <w:szCs w:val="27"/>
        </w:rPr>
        <w:t xml:space="preserve">  </w:t>
      </w:r>
    </w:p>
    <w:p w14:paraId="4337F1CE" w14:textId="04900474" w:rsidR="00932866" w:rsidRPr="003F2E32" w:rsidRDefault="00FD7D90" w:rsidP="00B944BF">
      <w:pPr>
        <w:spacing w:line="360" w:lineRule="auto"/>
        <w:jc w:val="both"/>
        <w:rPr>
          <w:rFonts w:ascii="Times New Roman" w:hAnsi="Times New Roman" w:cs="Times New Roman"/>
          <w:b/>
          <w:bCs/>
          <w:noProof/>
          <w:sz w:val="24"/>
          <w:szCs w:val="24"/>
        </w:rPr>
      </w:pPr>
      <w:r w:rsidRPr="003F2E32">
        <w:rPr>
          <w:noProof/>
        </w:rPr>
        <w:drawing>
          <wp:anchor distT="0" distB="0" distL="114300" distR="114300" simplePos="0" relativeHeight="251660800" behindDoc="0" locked="0" layoutInCell="1" allowOverlap="1" wp14:anchorId="24077889" wp14:editId="582CED72">
            <wp:simplePos x="0" y="0"/>
            <wp:positionH relativeFrom="column">
              <wp:posOffset>0</wp:posOffset>
            </wp:positionH>
            <wp:positionV relativeFrom="paragraph">
              <wp:posOffset>361950</wp:posOffset>
            </wp:positionV>
            <wp:extent cx="5731510" cy="3771900"/>
            <wp:effectExtent l="0" t="0" r="0" b="0"/>
            <wp:wrapTopAndBottom/>
            <wp:docPr id="142673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8376" name=""/>
                    <pic:cNvPicPr/>
                  </pic:nvPicPr>
                  <pic:blipFill>
                    <a:blip r:embed="rId18"/>
                    <a:stretch>
                      <a:fillRect/>
                    </a:stretch>
                  </pic:blipFill>
                  <pic:spPr>
                    <a:xfrm>
                      <a:off x="0" y="0"/>
                      <a:ext cx="5731510" cy="3771900"/>
                    </a:xfrm>
                    <a:prstGeom prst="rect">
                      <a:avLst/>
                    </a:prstGeom>
                  </pic:spPr>
                </pic:pic>
              </a:graphicData>
            </a:graphic>
            <wp14:sizeRelV relativeFrom="margin">
              <wp14:pctHeight>0</wp14:pctHeight>
            </wp14:sizeRelV>
          </wp:anchor>
        </w:drawing>
      </w:r>
    </w:p>
    <w:p w14:paraId="730DAA4D" w14:textId="77777777" w:rsidR="00AF3467" w:rsidRPr="003F2E32" w:rsidRDefault="00AF3467" w:rsidP="00B944BF">
      <w:pPr>
        <w:spacing w:line="360" w:lineRule="auto"/>
        <w:jc w:val="both"/>
        <w:rPr>
          <w:rFonts w:ascii="Times New Roman" w:hAnsi="Times New Roman" w:cs="Times New Roman"/>
          <w:b/>
          <w:bCs/>
          <w:noProof/>
          <w:sz w:val="24"/>
          <w:szCs w:val="24"/>
        </w:rPr>
      </w:pPr>
    </w:p>
    <w:p w14:paraId="19372D78" w14:textId="331B300A" w:rsidR="005D54B2" w:rsidRPr="003F2E32" w:rsidRDefault="00FD7D90" w:rsidP="00B944BF">
      <w:pPr>
        <w:jc w:val="both"/>
        <w:rPr>
          <w:rFonts w:ascii="Times New Roman" w:hAnsi="Times New Roman" w:cs="Times New Roman"/>
          <w:noProof/>
          <w:sz w:val="24"/>
          <w:szCs w:val="24"/>
        </w:rPr>
      </w:pPr>
      <w:r w:rsidRPr="003F2E32">
        <w:rPr>
          <w:rFonts w:eastAsia="Times New Roman"/>
          <w:b/>
          <w:bCs/>
          <w:color w:val="000000"/>
          <w:sz w:val="27"/>
          <w:szCs w:val="27"/>
        </w:rPr>
        <w:t xml:space="preserve">    </w:t>
      </w:r>
      <w:r w:rsidR="005D54B2" w:rsidRPr="003F2E32">
        <w:rPr>
          <w:rFonts w:eastAsia="Times New Roman"/>
          <w:b/>
          <w:bCs/>
          <w:color w:val="000000"/>
          <w:sz w:val="27"/>
          <w:szCs w:val="27"/>
        </w:rPr>
        <w:t>Plate 6: European foul brood infected colony with uncovered pupae</w:t>
      </w:r>
    </w:p>
    <w:p w14:paraId="0D7385AC"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42DDA757"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0825E19E"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180D1CBC"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7D3166D1"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69696672"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19987D93"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0FAD31EE"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6479CDB4"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26DFC4D5"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0C47F72B" w14:textId="77777777" w:rsidR="005D54B2" w:rsidRPr="003F2E32" w:rsidRDefault="005D54B2" w:rsidP="00B944BF">
      <w:pPr>
        <w:spacing w:line="360" w:lineRule="auto"/>
        <w:jc w:val="both"/>
        <w:rPr>
          <w:rFonts w:ascii="Times New Roman" w:hAnsi="Times New Roman" w:cs="Times New Roman"/>
          <w:b/>
          <w:bCs/>
          <w:noProof/>
          <w:sz w:val="24"/>
          <w:szCs w:val="24"/>
        </w:rPr>
      </w:pPr>
    </w:p>
    <w:p w14:paraId="3FBD60C8" w14:textId="45F6817B" w:rsidR="00EF3E86" w:rsidRPr="003F2E32" w:rsidRDefault="00EF3E86" w:rsidP="00B944BF">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Table </w:t>
      </w:r>
      <w:r w:rsidR="00473050" w:rsidRPr="003F2E32">
        <w:rPr>
          <w:rFonts w:ascii="Times New Roman" w:hAnsi="Times New Roman" w:cs="Times New Roman"/>
          <w:b/>
          <w:bCs/>
          <w:sz w:val="24"/>
          <w:szCs w:val="24"/>
        </w:rPr>
        <w:t>6</w:t>
      </w:r>
      <w:r w:rsidRPr="003F2E32">
        <w:rPr>
          <w:rFonts w:ascii="Times New Roman" w:hAnsi="Times New Roman" w:cs="Times New Roman"/>
          <w:b/>
          <w:bCs/>
          <w:sz w:val="24"/>
          <w:szCs w:val="24"/>
        </w:rPr>
        <w:t xml:space="preserve">. Effectiveness of plant and fungal extract against on </w:t>
      </w:r>
      <w:r w:rsidRPr="003F2E32">
        <w:rPr>
          <w:rFonts w:ascii="Times New Roman" w:hAnsi="Times New Roman" w:cs="Times New Roman"/>
          <w:b/>
          <w:bCs/>
          <w:i/>
          <w:iCs/>
          <w:sz w:val="24"/>
          <w:szCs w:val="24"/>
        </w:rPr>
        <w:t>A. mellifera</w:t>
      </w:r>
      <w:r w:rsidRPr="003F2E32">
        <w:rPr>
          <w:rFonts w:ascii="Times New Roman" w:hAnsi="Times New Roman" w:cs="Times New Roman"/>
          <w:b/>
          <w:bCs/>
          <w:sz w:val="24"/>
          <w:szCs w:val="24"/>
        </w:rPr>
        <w:t xml:space="preserve"> European foul brood infected colonies.</w:t>
      </w:r>
    </w:p>
    <w:p w14:paraId="1404E0D5" w14:textId="77777777" w:rsidR="00AB779C" w:rsidRPr="003F2E32" w:rsidRDefault="00AB779C" w:rsidP="00B944BF">
      <w:pPr>
        <w:spacing w:line="360" w:lineRule="auto"/>
        <w:jc w:val="both"/>
        <w:rPr>
          <w:rFonts w:ascii="Times New Roman" w:hAnsi="Times New Roman" w:cs="Times New Roman"/>
          <w:b/>
          <w:bCs/>
          <w:noProof/>
          <w:sz w:val="24"/>
          <w:szCs w:val="24"/>
        </w:rPr>
      </w:pPr>
    </w:p>
    <w:tbl>
      <w:tblPr>
        <w:tblStyle w:val="TableGrid"/>
        <w:tblW w:w="5000" w:type="pct"/>
        <w:jc w:val="center"/>
        <w:tblLook w:val="04A0" w:firstRow="1" w:lastRow="0" w:firstColumn="1" w:lastColumn="0" w:noHBand="0" w:noVBand="1"/>
      </w:tblPr>
      <w:tblGrid>
        <w:gridCol w:w="1118"/>
        <w:gridCol w:w="910"/>
        <w:gridCol w:w="1018"/>
        <w:gridCol w:w="1018"/>
        <w:gridCol w:w="999"/>
        <w:gridCol w:w="1018"/>
        <w:gridCol w:w="999"/>
        <w:gridCol w:w="968"/>
        <w:gridCol w:w="968"/>
      </w:tblGrid>
      <w:tr w:rsidR="00294FD3" w:rsidRPr="003F2E32" w14:paraId="0E8E04B4" w14:textId="77777777" w:rsidTr="005A70D5">
        <w:trPr>
          <w:jc w:val="center"/>
        </w:trPr>
        <w:tc>
          <w:tcPr>
            <w:tcW w:w="1272" w:type="pct"/>
          </w:tcPr>
          <w:p w14:paraId="5214081E" w14:textId="77777777" w:rsidR="00294FD3" w:rsidRPr="003F2E32" w:rsidRDefault="00294FD3" w:rsidP="005A70D5">
            <w:pPr>
              <w:jc w:val="both"/>
              <w:rPr>
                <w:rFonts w:ascii="Times New Roman" w:hAnsi="Times New Roman" w:cs="Times New Roman"/>
                <w:b/>
                <w:bCs/>
                <w:sz w:val="24"/>
                <w:szCs w:val="24"/>
              </w:rPr>
            </w:pPr>
          </w:p>
          <w:p w14:paraId="65885843"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Treatment</w:t>
            </w:r>
          </w:p>
        </w:tc>
        <w:tc>
          <w:tcPr>
            <w:tcW w:w="722" w:type="pct"/>
          </w:tcPr>
          <w:p w14:paraId="3AAEFBB9"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Dose</w:t>
            </w:r>
          </w:p>
        </w:tc>
        <w:tc>
          <w:tcPr>
            <w:tcW w:w="438" w:type="pct"/>
          </w:tcPr>
          <w:p w14:paraId="65FBCBEF"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Initial infestation</w:t>
            </w:r>
          </w:p>
        </w:tc>
        <w:tc>
          <w:tcPr>
            <w:tcW w:w="438" w:type="pct"/>
          </w:tcPr>
          <w:p w14:paraId="07CB86F7"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 infestation 7 DAFT</w:t>
            </w:r>
          </w:p>
        </w:tc>
        <w:tc>
          <w:tcPr>
            <w:tcW w:w="430" w:type="pct"/>
          </w:tcPr>
          <w:p w14:paraId="26055DDD"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 Reduction in disease over control</w:t>
            </w:r>
          </w:p>
        </w:tc>
        <w:tc>
          <w:tcPr>
            <w:tcW w:w="438" w:type="pct"/>
          </w:tcPr>
          <w:p w14:paraId="36EEC09A"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 infestation 7 DAST</w:t>
            </w:r>
          </w:p>
        </w:tc>
        <w:tc>
          <w:tcPr>
            <w:tcW w:w="430" w:type="pct"/>
          </w:tcPr>
          <w:p w14:paraId="005F9B35"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 Reduction in disease over control</w:t>
            </w:r>
          </w:p>
        </w:tc>
        <w:tc>
          <w:tcPr>
            <w:tcW w:w="416" w:type="pct"/>
          </w:tcPr>
          <w:p w14:paraId="6ED1E9C3"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Brood area one day after two treatment</w:t>
            </w:r>
          </w:p>
        </w:tc>
        <w:tc>
          <w:tcPr>
            <w:tcW w:w="416" w:type="pct"/>
          </w:tcPr>
          <w:p w14:paraId="0601CFD0" w14:textId="77777777" w:rsidR="00294FD3" w:rsidRPr="003F2E32" w:rsidRDefault="00294FD3" w:rsidP="005A70D5">
            <w:pPr>
              <w:jc w:val="both"/>
              <w:rPr>
                <w:rFonts w:ascii="Times New Roman" w:hAnsi="Times New Roman" w:cs="Times New Roman"/>
                <w:b/>
                <w:bCs/>
                <w:sz w:val="24"/>
                <w:szCs w:val="24"/>
              </w:rPr>
            </w:pPr>
            <w:r w:rsidRPr="003F2E32">
              <w:rPr>
                <w:rFonts w:ascii="Times New Roman" w:hAnsi="Times New Roman" w:cs="Times New Roman"/>
                <w:b/>
                <w:bCs/>
                <w:sz w:val="24"/>
                <w:szCs w:val="24"/>
              </w:rPr>
              <w:t>Brood area 30 days after two treatment</w:t>
            </w:r>
          </w:p>
        </w:tc>
      </w:tr>
      <w:tr w:rsidR="00294FD3" w:rsidRPr="003F2E32" w14:paraId="578C8F5F" w14:textId="77777777" w:rsidTr="005A70D5">
        <w:trPr>
          <w:jc w:val="center"/>
        </w:trPr>
        <w:tc>
          <w:tcPr>
            <w:tcW w:w="1272" w:type="pct"/>
          </w:tcPr>
          <w:p w14:paraId="79573252" w14:textId="77777777" w:rsidR="00294FD3" w:rsidRPr="003F2E32" w:rsidRDefault="00294FD3" w:rsidP="005A70D5">
            <w:pPr>
              <w:jc w:val="both"/>
              <w:rPr>
                <w:rFonts w:ascii="Times New Roman" w:hAnsi="Times New Roman" w:cs="Times New Roman"/>
                <w:i/>
                <w:iCs/>
                <w:sz w:val="24"/>
                <w:szCs w:val="24"/>
              </w:rPr>
            </w:pP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i/>
                <w:iCs/>
                <w:sz w:val="24"/>
                <w:szCs w:val="24"/>
              </w:rPr>
              <w:t xml:space="preserve"> </w:t>
            </w:r>
            <w:r w:rsidRPr="003F2E32">
              <w:rPr>
                <w:rFonts w:ascii="Times New Roman" w:hAnsi="Times New Roman" w:cs="Times New Roman"/>
                <w:sz w:val="24"/>
                <w:szCs w:val="24"/>
              </w:rPr>
              <w:t>(Mushroom)</w:t>
            </w:r>
          </w:p>
          <w:p w14:paraId="21327831" w14:textId="77777777" w:rsidR="00294FD3" w:rsidRPr="003F2E32" w:rsidRDefault="00294FD3" w:rsidP="005A70D5">
            <w:pPr>
              <w:jc w:val="both"/>
              <w:rPr>
                <w:rFonts w:ascii="Times New Roman" w:hAnsi="Times New Roman" w:cs="Times New Roman"/>
                <w:sz w:val="24"/>
                <w:szCs w:val="24"/>
              </w:rPr>
            </w:pPr>
          </w:p>
        </w:tc>
        <w:tc>
          <w:tcPr>
            <w:tcW w:w="722" w:type="pct"/>
          </w:tcPr>
          <w:p w14:paraId="2839A1C8"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3.00 ml/250ml of sugar solution</w:t>
            </w:r>
          </w:p>
        </w:tc>
        <w:tc>
          <w:tcPr>
            <w:tcW w:w="438" w:type="pct"/>
          </w:tcPr>
          <w:p w14:paraId="46002F0D"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37.00</w:t>
            </w:r>
          </w:p>
          <w:p w14:paraId="1019E4CF"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(6.08)</w:t>
            </w:r>
          </w:p>
        </w:tc>
        <w:tc>
          <w:tcPr>
            <w:tcW w:w="438" w:type="pct"/>
          </w:tcPr>
          <w:p w14:paraId="4C6B9FEE"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19.33</w:t>
            </w:r>
          </w:p>
          <w:p w14:paraId="57E35948"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(4.48)</w:t>
            </w:r>
          </w:p>
        </w:tc>
        <w:tc>
          <w:tcPr>
            <w:tcW w:w="430" w:type="pct"/>
          </w:tcPr>
          <w:p w14:paraId="47E5079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61.50%</w:t>
            </w:r>
          </w:p>
        </w:tc>
        <w:tc>
          <w:tcPr>
            <w:tcW w:w="438" w:type="pct"/>
          </w:tcPr>
          <w:p w14:paraId="3861A717"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14.00</w:t>
            </w:r>
          </w:p>
          <w:p w14:paraId="1553F8C5"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(3.80)</w:t>
            </w:r>
          </w:p>
        </w:tc>
        <w:tc>
          <w:tcPr>
            <w:tcW w:w="430" w:type="pct"/>
          </w:tcPr>
          <w:p w14:paraId="517B681F"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75.38%</w:t>
            </w:r>
          </w:p>
        </w:tc>
        <w:tc>
          <w:tcPr>
            <w:tcW w:w="416" w:type="pct"/>
          </w:tcPr>
          <w:p w14:paraId="06563CD7"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2391.53</w:t>
            </w:r>
          </w:p>
          <w:p w14:paraId="3568B3D6"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(48.90)</w:t>
            </w:r>
          </w:p>
        </w:tc>
        <w:tc>
          <w:tcPr>
            <w:tcW w:w="416" w:type="pct"/>
          </w:tcPr>
          <w:p w14:paraId="0CC7E745"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3242.07</w:t>
            </w:r>
          </w:p>
          <w:p w14:paraId="6C000354"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(56.74)</w:t>
            </w:r>
          </w:p>
        </w:tc>
      </w:tr>
      <w:tr w:rsidR="00294FD3" w:rsidRPr="003F2E32" w14:paraId="76F69033" w14:textId="77777777" w:rsidTr="005A70D5">
        <w:trPr>
          <w:jc w:val="center"/>
        </w:trPr>
        <w:tc>
          <w:tcPr>
            <w:tcW w:w="1272" w:type="pct"/>
          </w:tcPr>
          <w:p w14:paraId="4665120B" w14:textId="77777777" w:rsidR="00294FD3" w:rsidRPr="003F2E32" w:rsidRDefault="00294FD3" w:rsidP="005A70D5">
            <w:pPr>
              <w:jc w:val="both"/>
              <w:rPr>
                <w:rFonts w:ascii="Times New Roman" w:hAnsi="Times New Roman" w:cs="Times New Roman"/>
                <w:sz w:val="24"/>
                <w:szCs w:val="24"/>
              </w:rPr>
            </w:pP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i/>
                <w:iCs/>
                <w:sz w:val="24"/>
                <w:szCs w:val="24"/>
              </w:rPr>
              <w:t xml:space="preserve"> </w:t>
            </w:r>
            <w:r w:rsidRPr="003F2E32">
              <w:rPr>
                <w:rFonts w:ascii="Times New Roman" w:hAnsi="Times New Roman" w:cs="Times New Roman"/>
                <w:sz w:val="24"/>
                <w:szCs w:val="24"/>
              </w:rPr>
              <w:lastRenderedPageBreak/>
              <w:t>(Mushroom)</w:t>
            </w:r>
          </w:p>
          <w:p w14:paraId="2E72045E" w14:textId="77777777" w:rsidR="00294FD3" w:rsidRPr="003F2E32" w:rsidRDefault="00294FD3" w:rsidP="005A70D5">
            <w:pPr>
              <w:jc w:val="both"/>
              <w:rPr>
                <w:rFonts w:ascii="Times New Roman" w:hAnsi="Times New Roman" w:cs="Times New Roman"/>
                <w:sz w:val="24"/>
                <w:szCs w:val="24"/>
              </w:rPr>
            </w:pPr>
          </w:p>
        </w:tc>
        <w:tc>
          <w:tcPr>
            <w:tcW w:w="722" w:type="pct"/>
          </w:tcPr>
          <w:p w14:paraId="671E51DA"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lastRenderedPageBreak/>
              <w:t xml:space="preserve">1.00 ml/250ml of </w:t>
            </w:r>
            <w:r w:rsidRPr="003F2E32">
              <w:rPr>
                <w:rFonts w:ascii="Times New Roman" w:hAnsi="Times New Roman" w:cs="Times New Roman"/>
                <w:sz w:val="24"/>
                <w:szCs w:val="24"/>
              </w:rPr>
              <w:lastRenderedPageBreak/>
              <w:t>sugar solution</w:t>
            </w:r>
          </w:p>
        </w:tc>
        <w:tc>
          <w:tcPr>
            <w:tcW w:w="438" w:type="pct"/>
          </w:tcPr>
          <w:p w14:paraId="113711E2"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lastRenderedPageBreak/>
              <w:t>38.00</w:t>
            </w:r>
          </w:p>
          <w:p w14:paraId="08B5BDF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(6.16)</w:t>
            </w:r>
          </w:p>
        </w:tc>
        <w:tc>
          <w:tcPr>
            <w:tcW w:w="438" w:type="pct"/>
          </w:tcPr>
          <w:p w14:paraId="3F460679"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23.33</w:t>
            </w:r>
          </w:p>
          <w:p w14:paraId="7C7323F3"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(4.91)</w:t>
            </w:r>
          </w:p>
        </w:tc>
        <w:tc>
          <w:tcPr>
            <w:tcW w:w="430" w:type="pct"/>
          </w:tcPr>
          <w:p w14:paraId="683712DE"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55.00%</w:t>
            </w:r>
          </w:p>
        </w:tc>
        <w:tc>
          <w:tcPr>
            <w:tcW w:w="438" w:type="pct"/>
          </w:tcPr>
          <w:p w14:paraId="23DBB693"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21.00</w:t>
            </w:r>
          </w:p>
          <w:p w14:paraId="3EF7FCC5"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(4.68)</w:t>
            </w:r>
          </w:p>
        </w:tc>
        <w:tc>
          <w:tcPr>
            <w:tcW w:w="430" w:type="pct"/>
          </w:tcPr>
          <w:p w14:paraId="4AA8E376"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64.04%</w:t>
            </w:r>
          </w:p>
        </w:tc>
        <w:tc>
          <w:tcPr>
            <w:tcW w:w="416" w:type="pct"/>
          </w:tcPr>
          <w:p w14:paraId="4C2B1429"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1901.73</w:t>
            </w:r>
          </w:p>
          <w:p w14:paraId="2BB1511F"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(43.60)</w:t>
            </w:r>
          </w:p>
        </w:tc>
        <w:tc>
          <w:tcPr>
            <w:tcW w:w="416" w:type="pct"/>
          </w:tcPr>
          <w:p w14:paraId="4C81DF23"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2119.53</w:t>
            </w:r>
          </w:p>
          <w:p w14:paraId="2D5A297E"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(46.02)</w:t>
            </w:r>
          </w:p>
        </w:tc>
      </w:tr>
      <w:tr w:rsidR="00294FD3" w:rsidRPr="003F2E32" w14:paraId="04E4EAC9" w14:textId="77777777" w:rsidTr="005A70D5">
        <w:trPr>
          <w:jc w:val="center"/>
        </w:trPr>
        <w:tc>
          <w:tcPr>
            <w:tcW w:w="1272" w:type="pct"/>
          </w:tcPr>
          <w:p w14:paraId="6C06F507"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 xml:space="preserve">Clove oil </w:t>
            </w:r>
          </w:p>
          <w:p w14:paraId="61F2FB29" w14:textId="77777777" w:rsidR="00294FD3" w:rsidRPr="003F2E32" w:rsidRDefault="00294FD3" w:rsidP="005A70D5">
            <w:pPr>
              <w:jc w:val="both"/>
              <w:rPr>
                <w:rFonts w:ascii="Times New Roman" w:hAnsi="Times New Roman" w:cs="Times New Roman"/>
                <w:sz w:val="24"/>
                <w:szCs w:val="24"/>
              </w:rPr>
            </w:pPr>
          </w:p>
        </w:tc>
        <w:tc>
          <w:tcPr>
            <w:tcW w:w="722" w:type="pct"/>
          </w:tcPr>
          <w:p w14:paraId="419A4A35"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 xml:space="preserve">1.00 ml/ 100 ml of distilled water </w:t>
            </w:r>
          </w:p>
        </w:tc>
        <w:tc>
          <w:tcPr>
            <w:tcW w:w="438" w:type="pct"/>
          </w:tcPr>
          <w:p w14:paraId="571DA5D3"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35.56</w:t>
            </w:r>
          </w:p>
          <w:p w14:paraId="276F6FF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(5.96)</w:t>
            </w:r>
          </w:p>
        </w:tc>
        <w:tc>
          <w:tcPr>
            <w:tcW w:w="438" w:type="pct"/>
          </w:tcPr>
          <w:p w14:paraId="79260D52"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25.00</w:t>
            </w:r>
          </w:p>
          <w:p w14:paraId="43D9F967"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(4.83)</w:t>
            </w:r>
          </w:p>
        </w:tc>
        <w:tc>
          <w:tcPr>
            <w:tcW w:w="430" w:type="pct"/>
          </w:tcPr>
          <w:p w14:paraId="1C41AC94"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45.00%</w:t>
            </w:r>
          </w:p>
        </w:tc>
        <w:tc>
          <w:tcPr>
            <w:tcW w:w="438" w:type="pct"/>
          </w:tcPr>
          <w:p w14:paraId="1E865A2C"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24.00</w:t>
            </w:r>
          </w:p>
          <w:p w14:paraId="233E0A8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(4.98)</w:t>
            </w:r>
          </w:p>
          <w:p w14:paraId="1E25930A" w14:textId="77777777" w:rsidR="00294FD3" w:rsidRPr="003F2E32" w:rsidRDefault="00294FD3" w:rsidP="005A70D5">
            <w:pPr>
              <w:jc w:val="center"/>
              <w:rPr>
                <w:rFonts w:ascii="Times New Roman" w:hAnsi="Times New Roman" w:cs="Times New Roman"/>
                <w:sz w:val="24"/>
                <w:szCs w:val="24"/>
              </w:rPr>
            </w:pPr>
          </w:p>
        </w:tc>
        <w:tc>
          <w:tcPr>
            <w:tcW w:w="430" w:type="pct"/>
          </w:tcPr>
          <w:p w14:paraId="2286A58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56.08%</w:t>
            </w:r>
          </w:p>
        </w:tc>
        <w:tc>
          <w:tcPr>
            <w:tcW w:w="416" w:type="pct"/>
          </w:tcPr>
          <w:p w14:paraId="2287E230"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1674.95</w:t>
            </w:r>
          </w:p>
          <w:p w14:paraId="51FD183D"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(40.92)</w:t>
            </w:r>
          </w:p>
        </w:tc>
        <w:tc>
          <w:tcPr>
            <w:tcW w:w="416" w:type="pct"/>
          </w:tcPr>
          <w:p w14:paraId="7597BCF7"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1876.16</w:t>
            </w:r>
          </w:p>
          <w:p w14:paraId="593943A5"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(43.31)</w:t>
            </w:r>
          </w:p>
        </w:tc>
      </w:tr>
      <w:tr w:rsidR="00294FD3" w:rsidRPr="003F2E32" w14:paraId="532958D5" w14:textId="77777777" w:rsidTr="005A70D5">
        <w:trPr>
          <w:jc w:val="center"/>
        </w:trPr>
        <w:tc>
          <w:tcPr>
            <w:tcW w:w="1272" w:type="pct"/>
          </w:tcPr>
          <w:p w14:paraId="5D0FCC54" w14:textId="77777777" w:rsidR="00294FD3" w:rsidRPr="003F2E32" w:rsidRDefault="00294FD3" w:rsidP="005A70D5">
            <w:pPr>
              <w:jc w:val="both"/>
              <w:rPr>
                <w:rFonts w:ascii="Times New Roman" w:hAnsi="Times New Roman" w:cs="Times New Roman"/>
                <w:i/>
                <w:iCs/>
                <w:sz w:val="24"/>
                <w:szCs w:val="24"/>
              </w:rPr>
            </w:pPr>
            <w:proofErr w:type="spellStart"/>
            <w:r w:rsidRPr="003F2E32">
              <w:rPr>
                <w:rFonts w:ascii="Times New Roman" w:hAnsi="Times New Roman" w:cs="Times New Roman"/>
                <w:i/>
                <w:iCs/>
                <w:sz w:val="24"/>
                <w:szCs w:val="24"/>
              </w:rPr>
              <w:t>Ocimum</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basilicum</w:t>
            </w:r>
            <w:proofErr w:type="spellEnd"/>
          </w:p>
          <w:p w14:paraId="421E8BE8" w14:textId="77777777" w:rsidR="00294FD3" w:rsidRPr="003F2E32" w:rsidRDefault="00294FD3" w:rsidP="005A70D5">
            <w:pPr>
              <w:jc w:val="both"/>
              <w:rPr>
                <w:rFonts w:ascii="Times New Roman" w:hAnsi="Times New Roman" w:cs="Times New Roman"/>
                <w:sz w:val="24"/>
                <w:szCs w:val="24"/>
              </w:rPr>
            </w:pPr>
          </w:p>
        </w:tc>
        <w:tc>
          <w:tcPr>
            <w:tcW w:w="722" w:type="pct"/>
          </w:tcPr>
          <w:p w14:paraId="28EA1182"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2.00 ml/250ml of water</w:t>
            </w:r>
          </w:p>
        </w:tc>
        <w:tc>
          <w:tcPr>
            <w:tcW w:w="438" w:type="pct"/>
          </w:tcPr>
          <w:p w14:paraId="36AE73F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40.00</w:t>
            </w:r>
          </w:p>
          <w:p w14:paraId="5DA43029"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(6.32)</w:t>
            </w:r>
          </w:p>
        </w:tc>
        <w:tc>
          <w:tcPr>
            <w:tcW w:w="438" w:type="pct"/>
          </w:tcPr>
          <w:p w14:paraId="7ED875C6"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38.33</w:t>
            </w:r>
          </w:p>
          <w:p w14:paraId="512B27D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(5.34)</w:t>
            </w:r>
          </w:p>
        </w:tc>
        <w:tc>
          <w:tcPr>
            <w:tcW w:w="430" w:type="pct"/>
          </w:tcPr>
          <w:p w14:paraId="7FA32C34"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24.00%</w:t>
            </w:r>
          </w:p>
        </w:tc>
        <w:tc>
          <w:tcPr>
            <w:tcW w:w="438" w:type="pct"/>
          </w:tcPr>
          <w:p w14:paraId="31E3B855"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39.00</w:t>
            </w:r>
          </w:p>
          <w:p w14:paraId="08236F05"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(6.45)</w:t>
            </w:r>
          </w:p>
        </w:tc>
        <w:tc>
          <w:tcPr>
            <w:tcW w:w="430" w:type="pct"/>
          </w:tcPr>
          <w:p w14:paraId="5266D9FF"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36.55%</w:t>
            </w:r>
          </w:p>
        </w:tc>
        <w:tc>
          <w:tcPr>
            <w:tcW w:w="416" w:type="pct"/>
          </w:tcPr>
          <w:p w14:paraId="4EC5FAE8"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622.95</w:t>
            </w:r>
          </w:p>
          <w:p w14:paraId="1C376602"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(22.88)</w:t>
            </w:r>
          </w:p>
        </w:tc>
        <w:tc>
          <w:tcPr>
            <w:tcW w:w="416" w:type="pct"/>
          </w:tcPr>
          <w:p w14:paraId="14511865"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926.62</w:t>
            </w:r>
          </w:p>
          <w:p w14:paraId="0621A0FA"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(30.42)</w:t>
            </w:r>
          </w:p>
        </w:tc>
      </w:tr>
      <w:tr w:rsidR="00294FD3" w:rsidRPr="003F2E32" w14:paraId="2FFC603E" w14:textId="77777777" w:rsidTr="005A70D5">
        <w:trPr>
          <w:jc w:val="center"/>
        </w:trPr>
        <w:tc>
          <w:tcPr>
            <w:tcW w:w="1272" w:type="pct"/>
          </w:tcPr>
          <w:p w14:paraId="7441BE30" w14:textId="77777777" w:rsidR="00294FD3" w:rsidRPr="003F2E32" w:rsidRDefault="00294FD3" w:rsidP="005A70D5">
            <w:pPr>
              <w:jc w:val="both"/>
              <w:rPr>
                <w:rFonts w:ascii="Times New Roman" w:hAnsi="Times New Roman" w:cs="Times New Roman"/>
                <w:sz w:val="24"/>
                <w:szCs w:val="24"/>
              </w:rPr>
            </w:pPr>
            <w:proofErr w:type="spellStart"/>
            <w:r w:rsidRPr="003F2E32">
              <w:rPr>
                <w:rFonts w:ascii="Times New Roman" w:hAnsi="Times New Roman" w:cs="Times New Roman"/>
                <w:i/>
                <w:iCs/>
                <w:sz w:val="24"/>
                <w:szCs w:val="24"/>
              </w:rPr>
              <w:t>Azadirachta</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indica</w:t>
            </w:r>
            <w:proofErr w:type="spellEnd"/>
            <w:r w:rsidRPr="003F2E32">
              <w:rPr>
                <w:rFonts w:ascii="Times New Roman" w:hAnsi="Times New Roman" w:cs="Times New Roman"/>
                <w:sz w:val="24"/>
                <w:szCs w:val="24"/>
              </w:rPr>
              <w:t xml:space="preserve"> (Neem)</w:t>
            </w:r>
          </w:p>
          <w:p w14:paraId="192A3D56" w14:textId="77777777" w:rsidR="00294FD3" w:rsidRPr="003F2E32" w:rsidRDefault="00294FD3" w:rsidP="005A70D5">
            <w:pPr>
              <w:jc w:val="both"/>
              <w:rPr>
                <w:rFonts w:ascii="Times New Roman" w:hAnsi="Times New Roman" w:cs="Times New Roman"/>
                <w:sz w:val="24"/>
                <w:szCs w:val="24"/>
              </w:rPr>
            </w:pPr>
          </w:p>
        </w:tc>
        <w:tc>
          <w:tcPr>
            <w:tcW w:w="722" w:type="pct"/>
          </w:tcPr>
          <w:p w14:paraId="047FD680"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1.00 ml/250ml of sugar solution</w:t>
            </w:r>
          </w:p>
        </w:tc>
        <w:tc>
          <w:tcPr>
            <w:tcW w:w="438" w:type="pct"/>
          </w:tcPr>
          <w:p w14:paraId="3754A034"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36.00</w:t>
            </w:r>
          </w:p>
          <w:p w14:paraId="4492AB1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(6.00)</w:t>
            </w:r>
          </w:p>
        </w:tc>
        <w:tc>
          <w:tcPr>
            <w:tcW w:w="438" w:type="pct"/>
          </w:tcPr>
          <w:p w14:paraId="49BAF7D6"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43.00</w:t>
            </w:r>
          </w:p>
          <w:p w14:paraId="24C29C18"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(6.65)</w:t>
            </w:r>
          </w:p>
        </w:tc>
        <w:tc>
          <w:tcPr>
            <w:tcW w:w="430" w:type="pct"/>
          </w:tcPr>
          <w:p w14:paraId="58EB05E8"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11.00%</w:t>
            </w:r>
          </w:p>
        </w:tc>
        <w:tc>
          <w:tcPr>
            <w:tcW w:w="438" w:type="pct"/>
          </w:tcPr>
          <w:p w14:paraId="4B4E702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44.00</w:t>
            </w:r>
          </w:p>
          <w:p w14:paraId="1B32082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(6.70)</w:t>
            </w:r>
          </w:p>
          <w:p w14:paraId="696E79AE" w14:textId="77777777" w:rsidR="00294FD3" w:rsidRPr="003F2E32" w:rsidRDefault="00294FD3" w:rsidP="005A70D5">
            <w:pPr>
              <w:jc w:val="center"/>
              <w:rPr>
                <w:rFonts w:ascii="Times New Roman" w:hAnsi="Times New Roman" w:cs="Times New Roman"/>
                <w:sz w:val="24"/>
                <w:szCs w:val="24"/>
              </w:rPr>
            </w:pPr>
          </w:p>
        </w:tc>
        <w:tc>
          <w:tcPr>
            <w:tcW w:w="430" w:type="pct"/>
          </w:tcPr>
          <w:p w14:paraId="4E3F020B"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20.46%</w:t>
            </w:r>
          </w:p>
        </w:tc>
        <w:tc>
          <w:tcPr>
            <w:tcW w:w="416" w:type="pct"/>
          </w:tcPr>
          <w:p w14:paraId="623E472C"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561.48</w:t>
            </w:r>
          </w:p>
          <w:p w14:paraId="0A3D4166"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(21.85)</w:t>
            </w:r>
          </w:p>
        </w:tc>
        <w:tc>
          <w:tcPr>
            <w:tcW w:w="416" w:type="pct"/>
          </w:tcPr>
          <w:p w14:paraId="6B02946F"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729.38</w:t>
            </w:r>
          </w:p>
          <w:p w14:paraId="5D0550DF"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(20.92)</w:t>
            </w:r>
          </w:p>
        </w:tc>
      </w:tr>
      <w:tr w:rsidR="00294FD3" w:rsidRPr="003F2E32" w14:paraId="5936B06A" w14:textId="77777777" w:rsidTr="005A70D5">
        <w:trPr>
          <w:jc w:val="center"/>
        </w:trPr>
        <w:tc>
          <w:tcPr>
            <w:tcW w:w="1272" w:type="pct"/>
          </w:tcPr>
          <w:p w14:paraId="0004ED37"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Control</w:t>
            </w:r>
          </w:p>
        </w:tc>
        <w:tc>
          <w:tcPr>
            <w:tcW w:w="722" w:type="pct"/>
          </w:tcPr>
          <w:p w14:paraId="580CFD6B" w14:textId="77777777" w:rsidR="00294FD3" w:rsidRPr="003F2E32" w:rsidRDefault="00294FD3" w:rsidP="005A70D5">
            <w:pPr>
              <w:jc w:val="both"/>
              <w:rPr>
                <w:rFonts w:ascii="Times New Roman" w:hAnsi="Times New Roman" w:cs="Times New Roman"/>
                <w:sz w:val="24"/>
                <w:szCs w:val="24"/>
              </w:rPr>
            </w:pPr>
          </w:p>
        </w:tc>
        <w:tc>
          <w:tcPr>
            <w:tcW w:w="438" w:type="pct"/>
          </w:tcPr>
          <w:p w14:paraId="0562D2AF"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41.00</w:t>
            </w:r>
          </w:p>
          <w:p w14:paraId="3B3938A0"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(6.40)</w:t>
            </w:r>
          </w:p>
        </w:tc>
        <w:tc>
          <w:tcPr>
            <w:tcW w:w="438" w:type="pct"/>
          </w:tcPr>
          <w:p w14:paraId="1D3E1CAE"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54.00</w:t>
            </w:r>
          </w:p>
          <w:p w14:paraId="72DF0EC8"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(7.43)</w:t>
            </w:r>
          </w:p>
        </w:tc>
        <w:tc>
          <w:tcPr>
            <w:tcW w:w="430" w:type="pct"/>
          </w:tcPr>
          <w:p w14:paraId="72470B1C" w14:textId="574286E6"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w:t>
            </w:r>
          </w:p>
        </w:tc>
        <w:tc>
          <w:tcPr>
            <w:tcW w:w="438" w:type="pct"/>
          </w:tcPr>
          <w:p w14:paraId="2A822623"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63.00</w:t>
            </w:r>
          </w:p>
          <w:p w14:paraId="5DFDD505"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(7.99)</w:t>
            </w:r>
          </w:p>
          <w:p w14:paraId="6DE20584" w14:textId="77777777" w:rsidR="00294FD3" w:rsidRPr="003F2E32" w:rsidRDefault="00294FD3" w:rsidP="005A70D5">
            <w:pPr>
              <w:jc w:val="center"/>
              <w:rPr>
                <w:rFonts w:ascii="Times New Roman" w:hAnsi="Times New Roman" w:cs="Times New Roman"/>
                <w:sz w:val="24"/>
                <w:szCs w:val="24"/>
              </w:rPr>
            </w:pPr>
          </w:p>
        </w:tc>
        <w:tc>
          <w:tcPr>
            <w:tcW w:w="430" w:type="pct"/>
          </w:tcPr>
          <w:p w14:paraId="12FA9DF4" w14:textId="2E3E16C6"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w:t>
            </w:r>
          </w:p>
        </w:tc>
        <w:tc>
          <w:tcPr>
            <w:tcW w:w="416" w:type="pct"/>
          </w:tcPr>
          <w:p w14:paraId="338A5D01"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325.32</w:t>
            </w:r>
          </w:p>
          <w:p w14:paraId="5E1EAE27"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(15.67)</w:t>
            </w:r>
          </w:p>
        </w:tc>
        <w:tc>
          <w:tcPr>
            <w:tcW w:w="416" w:type="pct"/>
          </w:tcPr>
          <w:p w14:paraId="5A0BF03F"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319.26</w:t>
            </w:r>
          </w:p>
          <w:p w14:paraId="170C982D"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(15.34)</w:t>
            </w:r>
          </w:p>
        </w:tc>
      </w:tr>
      <w:tr w:rsidR="00294FD3" w:rsidRPr="003F2E32" w14:paraId="252BF357" w14:textId="77777777" w:rsidTr="005A70D5">
        <w:trPr>
          <w:jc w:val="center"/>
        </w:trPr>
        <w:tc>
          <w:tcPr>
            <w:tcW w:w="1272" w:type="pct"/>
          </w:tcPr>
          <w:p w14:paraId="221AC9F2"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C.D</w:t>
            </w:r>
          </w:p>
          <w:p w14:paraId="78C210EB" w14:textId="77777777" w:rsidR="00294FD3" w:rsidRPr="003F2E32" w:rsidRDefault="00294FD3" w:rsidP="005A70D5">
            <w:pPr>
              <w:jc w:val="both"/>
              <w:rPr>
                <w:rFonts w:ascii="Times New Roman" w:hAnsi="Times New Roman" w:cs="Times New Roman"/>
                <w:sz w:val="24"/>
                <w:szCs w:val="24"/>
              </w:rPr>
            </w:pPr>
          </w:p>
        </w:tc>
        <w:tc>
          <w:tcPr>
            <w:tcW w:w="722" w:type="pct"/>
          </w:tcPr>
          <w:p w14:paraId="480FF691" w14:textId="77777777" w:rsidR="00294FD3" w:rsidRPr="003F2E32" w:rsidRDefault="00294FD3" w:rsidP="005A70D5">
            <w:pPr>
              <w:jc w:val="both"/>
              <w:rPr>
                <w:rFonts w:ascii="Times New Roman" w:hAnsi="Times New Roman" w:cs="Times New Roman"/>
                <w:sz w:val="24"/>
                <w:szCs w:val="24"/>
              </w:rPr>
            </w:pPr>
          </w:p>
        </w:tc>
        <w:tc>
          <w:tcPr>
            <w:tcW w:w="438" w:type="pct"/>
          </w:tcPr>
          <w:p w14:paraId="2772E16F"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NS</w:t>
            </w:r>
          </w:p>
        </w:tc>
        <w:tc>
          <w:tcPr>
            <w:tcW w:w="438" w:type="pct"/>
          </w:tcPr>
          <w:p w14:paraId="7D3F211C"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1.11</w:t>
            </w:r>
          </w:p>
        </w:tc>
        <w:tc>
          <w:tcPr>
            <w:tcW w:w="430" w:type="pct"/>
          </w:tcPr>
          <w:p w14:paraId="79E61B71" w14:textId="1EFC6F04"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w:t>
            </w:r>
          </w:p>
        </w:tc>
        <w:tc>
          <w:tcPr>
            <w:tcW w:w="438" w:type="pct"/>
          </w:tcPr>
          <w:p w14:paraId="0BB7AA07" w14:textId="77777777"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0.87</w:t>
            </w:r>
          </w:p>
        </w:tc>
        <w:tc>
          <w:tcPr>
            <w:tcW w:w="430" w:type="pct"/>
          </w:tcPr>
          <w:p w14:paraId="20027848" w14:textId="553BB20F" w:rsidR="00294FD3" w:rsidRPr="003F2E32" w:rsidRDefault="00294FD3" w:rsidP="005A70D5">
            <w:pPr>
              <w:jc w:val="center"/>
              <w:rPr>
                <w:rFonts w:ascii="Times New Roman" w:hAnsi="Times New Roman" w:cs="Times New Roman"/>
                <w:sz w:val="24"/>
                <w:szCs w:val="24"/>
              </w:rPr>
            </w:pPr>
            <w:r w:rsidRPr="003F2E32">
              <w:rPr>
                <w:rFonts w:ascii="Times New Roman" w:hAnsi="Times New Roman" w:cs="Times New Roman"/>
                <w:sz w:val="24"/>
                <w:szCs w:val="24"/>
              </w:rPr>
              <w:t>-</w:t>
            </w:r>
          </w:p>
        </w:tc>
        <w:tc>
          <w:tcPr>
            <w:tcW w:w="416" w:type="pct"/>
          </w:tcPr>
          <w:p w14:paraId="19CD1C4E"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4.71</w:t>
            </w:r>
          </w:p>
        </w:tc>
        <w:tc>
          <w:tcPr>
            <w:tcW w:w="416" w:type="pct"/>
          </w:tcPr>
          <w:p w14:paraId="6CC38E03" w14:textId="77777777" w:rsidR="00294FD3" w:rsidRPr="003F2E32" w:rsidRDefault="00294FD3" w:rsidP="005A70D5">
            <w:pPr>
              <w:jc w:val="both"/>
              <w:rPr>
                <w:rFonts w:ascii="Times New Roman" w:hAnsi="Times New Roman" w:cs="Times New Roman"/>
                <w:sz w:val="24"/>
                <w:szCs w:val="24"/>
              </w:rPr>
            </w:pPr>
            <w:r w:rsidRPr="003F2E32">
              <w:rPr>
                <w:rFonts w:ascii="Times New Roman" w:hAnsi="Times New Roman" w:cs="Times New Roman"/>
                <w:sz w:val="24"/>
                <w:szCs w:val="24"/>
              </w:rPr>
              <w:t>7.07</w:t>
            </w:r>
          </w:p>
        </w:tc>
      </w:tr>
    </w:tbl>
    <w:p w14:paraId="303FF3C8" w14:textId="27797EA4" w:rsidR="00294FD3" w:rsidRPr="003F2E32" w:rsidRDefault="00294FD3" w:rsidP="00515B7D">
      <w:pPr>
        <w:spacing w:line="360" w:lineRule="auto"/>
        <w:jc w:val="both"/>
        <w:rPr>
          <w:rFonts w:ascii="Times New Roman" w:hAnsi="Times New Roman" w:cs="Times New Roman"/>
          <w:b/>
          <w:bCs/>
          <w:sz w:val="24"/>
          <w:szCs w:val="24"/>
        </w:rPr>
      </w:pPr>
    </w:p>
    <w:p w14:paraId="463A8752" w14:textId="16E9EEC3" w:rsidR="00E96B80" w:rsidRPr="003F2E32" w:rsidRDefault="00294FD3"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*figures in parentheses are square root (x+1) transformed</w:t>
      </w:r>
    </w:p>
    <w:p w14:paraId="05B633AF" w14:textId="30BF0A3E" w:rsidR="002E2BBC" w:rsidRPr="003F2E32" w:rsidRDefault="002E2BBC" w:rsidP="002E2BBC">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This study shows that fungal and plant extracts, such as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i/>
          <w:iCs/>
          <w:sz w:val="24"/>
          <w:szCs w:val="24"/>
        </w:rPr>
        <w:t xml:space="preserve"> </w:t>
      </w:r>
      <w:r w:rsidRPr="003F2E32">
        <w:rPr>
          <w:rFonts w:ascii="Times New Roman" w:hAnsi="Times New Roman" w:cs="Times New Roman"/>
          <w:sz w:val="24"/>
          <w:szCs w:val="24"/>
        </w:rPr>
        <w:t xml:space="preserve">(mushroom), clove oil, </w:t>
      </w:r>
      <w:proofErr w:type="spellStart"/>
      <w:r w:rsidRPr="003F2E32">
        <w:rPr>
          <w:rFonts w:ascii="Times New Roman" w:hAnsi="Times New Roman" w:cs="Times New Roman"/>
          <w:i/>
          <w:iCs/>
          <w:sz w:val="24"/>
          <w:szCs w:val="24"/>
        </w:rPr>
        <w:t>Ocimum</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basilicum</w:t>
      </w:r>
      <w:proofErr w:type="spellEnd"/>
      <w:r w:rsidRPr="003F2E32">
        <w:rPr>
          <w:rFonts w:ascii="Times New Roman" w:hAnsi="Times New Roman" w:cs="Times New Roman"/>
          <w:sz w:val="24"/>
          <w:szCs w:val="24"/>
        </w:rPr>
        <w:t xml:space="preserve"> (basil), and </w:t>
      </w:r>
      <w:proofErr w:type="spellStart"/>
      <w:r w:rsidRPr="003F2E32">
        <w:rPr>
          <w:rFonts w:ascii="Times New Roman" w:hAnsi="Times New Roman" w:cs="Times New Roman"/>
          <w:i/>
          <w:iCs/>
          <w:sz w:val="24"/>
          <w:szCs w:val="24"/>
        </w:rPr>
        <w:t>Azadirachta</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indica</w:t>
      </w:r>
      <w:proofErr w:type="spellEnd"/>
      <w:r w:rsidRPr="003F2E32">
        <w:rPr>
          <w:rFonts w:ascii="Times New Roman" w:hAnsi="Times New Roman" w:cs="Times New Roman"/>
          <w:sz w:val="24"/>
          <w:szCs w:val="24"/>
        </w:rPr>
        <w:t xml:space="preserve"> (neem), can reduce European foulbrood (EFB) infections and improve colony health in honey bees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These natural treatments lowered EFB infection rates and increased brood area, which is a sign of healthier bee colonies. These results support the use of eco-friendly alternatives to antibiotics like oxytetracycline, which can lead to antibiotic resistance and leave residues in honey (</w:t>
      </w:r>
      <w:proofErr w:type="spellStart"/>
      <w:r w:rsidRPr="003F2E32">
        <w:rPr>
          <w:rFonts w:ascii="Times New Roman" w:hAnsi="Times New Roman" w:cs="Times New Roman"/>
          <w:sz w:val="24"/>
          <w:szCs w:val="24"/>
        </w:rPr>
        <w:t>Genersch</w:t>
      </w:r>
      <w:proofErr w:type="spellEnd"/>
      <w:r w:rsidRPr="003F2E32">
        <w:rPr>
          <w:rFonts w:ascii="Times New Roman" w:hAnsi="Times New Roman" w:cs="Times New Roman"/>
          <w:sz w:val="24"/>
          <w:szCs w:val="24"/>
        </w:rPr>
        <w:t xml:space="preserve">, 2010; Waite </w:t>
      </w:r>
      <w:r w:rsidRPr="003F2E32">
        <w:rPr>
          <w:rFonts w:ascii="Times New Roman" w:hAnsi="Times New Roman" w:cs="Times New Roman"/>
          <w:i/>
          <w:iCs/>
          <w:sz w:val="24"/>
          <w:szCs w:val="24"/>
        </w:rPr>
        <w:t>et al.,</w:t>
      </w:r>
      <w:r w:rsidRPr="003F2E32">
        <w:rPr>
          <w:rFonts w:ascii="Times New Roman" w:hAnsi="Times New Roman" w:cs="Times New Roman"/>
          <w:sz w:val="24"/>
          <w:szCs w:val="24"/>
        </w:rPr>
        <w:t xml:space="preserve"> 2003). Seven days after the first treatment (DAFT),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w:t>
      </w:r>
      <w:proofErr w:type="gramStart"/>
      <w:r w:rsidRPr="003F2E32">
        <w:rPr>
          <w:rFonts w:ascii="Times New Roman" w:hAnsi="Times New Roman" w:cs="Times New Roman"/>
          <w:sz w:val="24"/>
          <w:szCs w:val="24"/>
        </w:rPr>
        <w:t>( 1</w:t>
      </w:r>
      <w:proofErr w:type="gramEnd"/>
      <w:r w:rsidRPr="003F2E32">
        <w:rPr>
          <w:rFonts w:ascii="Times New Roman" w:hAnsi="Times New Roman" w:cs="Times New Roman"/>
          <w:sz w:val="24"/>
          <w:szCs w:val="24"/>
        </w:rPr>
        <w:t xml:space="preserve"> ml and 3 ml per 250 ml of sugar syrup) and clove oil showed the biggest reductions in EFB-infected cells. The higher dose of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(3 ml/250 ml) reduced infection by 61.50% compared to the untreated group</w:t>
      </w:r>
      <w:r w:rsidR="00775709" w:rsidRPr="003F2E32">
        <w:rPr>
          <w:rFonts w:ascii="Times New Roman" w:hAnsi="Times New Roman" w:cs="Times New Roman"/>
          <w:sz w:val="24"/>
          <w:szCs w:val="24"/>
        </w:rPr>
        <w:t>,</w:t>
      </w:r>
      <w:r w:rsidRPr="003F2E32">
        <w:rPr>
          <w:rFonts w:ascii="Times New Roman" w:hAnsi="Times New Roman" w:cs="Times New Roman"/>
          <w:sz w:val="24"/>
          <w:szCs w:val="24"/>
        </w:rPr>
        <w:t xml:space="preserve"> followed by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(1 ml/250 ml) at 55.00% and clove oil at 45.00%. These findings suggest that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extracts, especially at the higher dose, are highly effective against the EFB-causing bacterium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Compounds like β-glucans and phenolics in mushrooms may damage bacterial cell walls and inhibit the growth of bacteria (Alves </w:t>
      </w:r>
      <w:r w:rsidRPr="003F2E32">
        <w:rPr>
          <w:rFonts w:ascii="Times New Roman" w:hAnsi="Times New Roman" w:cs="Times New Roman"/>
          <w:i/>
          <w:iCs/>
          <w:sz w:val="24"/>
          <w:szCs w:val="24"/>
        </w:rPr>
        <w:t>et al</w:t>
      </w:r>
      <w:r w:rsidRPr="003F2E32">
        <w:rPr>
          <w:rFonts w:ascii="Times New Roman" w:hAnsi="Times New Roman" w:cs="Times New Roman"/>
          <w:sz w:val="24"/>
          <w:szCs w:val="24"/>
        </w:rPr>
        <w:t xml:space="preserve">., 2012). Clove oil, which </w:t>
      </w:r>
      <w:r w:rsidRPr="003F2E32">
        <w:rPr>
          <w:rFonts w:ascii="Times New Roman" w:hAnsi="Times New Roman" w:cs="Times New Roman"/>
          <w:sz w:val="24"/>
          <w:szCs w:val="24"/>
        </w:rPr>
        <w:lastRenderedPageBreak/>
        <w:t xml:space="preserve">contains eugenol, also has strong antibacterial properties, likely helping to lower EFB infection (Burt, 2004). Similar results for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(1 ml and 3 ml) and clove oil (with infection rates of 23.33–25.33%) suggest they may work in similar ways to fight the bacteria. Seven days after the second treatment (DAST),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(1 ml and 3 ml/250 ml) further reduced infection</w:t>
      </w:r>
      <w:r w:rsidR="00775709" w:rsidRPr="003F2E32">
        <w:rPr>
          <w:rFonts w:ascii="Times New Roman" w:hAnsi="Times New Roman" w:cs="Times New Roman"/>
          <w:sz w:val="24"/>
          <w:szCs w:val="24"/>
        </w:rPr>
        <w:t>.</w:t>
      </w:r>
      <w:r w:rsidRPr="003F2E32">
        <w:rPr>
          <w:rFonts w:ascii="Times New Roman" w:hAnsi="Times New Roman" w:cs="Times New Roman"/>
          <w:sz w:val="24"/>
          <w:szCs w:val="24"/>
        </w:rPr>
        <w:t xml:space="preserve"> This shows that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i/>
          <w:iCs/>
          <w:sz w:val="24"/>
          <w:szCs w:val="24"/>
        </w:rPr>
        <w:t xml:space="preserve"> </w:t>
      </w:r>
      <w:r w:rsidRPr="003F2E32">
        <w:rPr>
          <w:rFonts w:ascii="Times New Roman" w:hAnsi="Times New Roman" w:cs="Times New Roman"/>
          <w:sz w:val="24"/>
          <w:szCs w:val="24"/>
        </w:rPr>
        <w:t xml:space="preserve">works better with repeated treatments, and the higher dose is slightly more effective. Clove oil also performed well (56.08% reduction), while </w:t>
      </w:r>
      <w:proofErr w:type="spellStart"/>
      <w:r w:rsidRPr="003F2E32">
        <w:rPr>
          <w:rFonts w:ascii="Times New Roman" w:hAnsi="Times New Roman" w:cs="Times New Roman"/>
          <w:i/>
          <w:iCs/>
          <w:sz w:val="24"/>
          <w:szCs w:val="24"/>
        </w:rPr>
        <w:t>Ocimum</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basilicum</w:t>
      </w:r>
      <w:proofErr w:type="spellEnd"/>
      <w:r w:rsidRPr="003F2E32">
        <w:rPr>
          <w:rFonts w:ascii="Times New Roman" w:hAnsi="Times New Roman" w:cs="Times New Roman"/>
          <w:i/>
          <w:iCs/>
          <w:sz w:val="24"/>
          <w:szCs w:val="24"/>
        </w:rPr>
        <w:t xml:space="preserve"> </w:t>
      </w:r>
      <w:r w:rsidRPr="003F2E32">
        <w:rPr>
          <w:rFonts w:ascii="Times New Roman" w:hAnsi="Times New Roman" w:cs="Times New Roman"/>
          <w:sz w:val="24"/>
          <w:szCs w:val="24"/>
        </w:rPr>
        <w:t xml:space="preserve">and </w:t>
      </w:r>
      <w:proofErr w:type="spellStart"/>
      <w:r w:rsidRPr="003F2E32">
        <w:rPr>
          <w:rFonts w:ascii="Times New Roman" w:hAnsi="Times New Roman" w:cs="Times New Roman"/>
          <w:i/>
          <w:iCs/>
          <w:sz w:val="24"/>
          <w:szCs w:val="24"/>
        </w:rPr>
        <w:t>Azadirachta</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indica</w:t>
      </w:r>
      <w:proofErr w:type="spellEnd"/>
      <w:r w:rsidRPr="003F2E32">
        <w:rPr>
          <w:rFonts w:ascii="Times New Roman" w:hAnsi="Times New Roman" w:cs="Times New Roman"/>
          <w:sz w:val="24"/>
          <w:szCs w:val="24"/>
        </w:rPr>
        <w:t xml:space="preserve"> showed smaller reductions. The lower effectiveness of basil and neem may be due to their active compounds, like linalool in basil and </w:t>
      </w:r>
      <w:proofErr w:type="spellStart"/>
      <w:r w:rsidRPr="003F2E32">
        <w:rPr>
          <w:rFonts w:ascii="Times New Roman" w:hAnsi="Times New Roman" w:cs="Times New Roman"/>
          <w:i/>
          <w:iCs/>
          <w:sz w:val="24"/>
          <w:szCs w:val="24"/>
        </w:rPr>
        <w:t>azadirachtin</w:t>
      </w:r>
      <w:proofErr w:type="spellEnd"/>
      <w:r w:rsidRPr="003F2E32">
        <w:rPr>
          <w:rFonts w:ascii="Times New Roman" w:hAnsi="Times New Roman" w:cs="Times New Roman"/>
          <w:sz w:val="24"/>
          <w:szCs w:val="24"/>
        </w:rPr>
        <w:t xml:space="preserve"> in neem, which seem less effective against </w:t>
      </w:r>
      <w:r w:rsidRPr="003F2E32">
        <w:rPr>
          <w:rFonts w:ascii="Times New Roman" w:hAnsi="Times New Roman" w:cs="Times New Roman"/>
          <w:i/>
          <w:iCs/>
          <w:sz w:val="24"/>
          <w:szCs w:val="24"/>
        </w:rPr>
        <w:t xml:space="preserve">M.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compared to mushroom or clove oil compounds (</w:t>
      </w:r>
      <w:proofErr w:type="spellStart"/>
      <w:r w:rsidRPr="003F2E32">
        <w:rPr>
          <w:rFonts w:ascii="Times New Roman" w:hAnsi="Times New Roman" w:cs="Times New Roman"/>
          <w:sz w:val="24"/>
          <w:szCs w:val="24"/>
        </w:rPr>
        <w:t>Bakkali</w:t>
      </w:r>
      <w:proofErr w:type="spellEnd"/>
      <w:r w:rsidRPr="003F2E32">
        <w:rPr>
          <w:rFonts w:ascii="Times New Roman" w:hAnsi="Times New Roman" w:cs="Times New Roman"/>
          <w:sz w:val="24"/>
          <w:szCs w:val="24"/>
        </w:rPr>
        <w:t xml:space="preserve"> </w:t>
      </w:r>
      <w:r w:rsidRPr="003F2E32">
        <w:rPr>
          <w:rFonts w:ascii="Times New Roman" w:hAnsi="Times New Roman" w:cs="Times New Roman"/>
          <w:i/>
          <w:iCs/>
          <w:sz w:val="24"/>
          <w:szCs w:val="24"/>
        </w:rPr>
        <w:t>et al</w:t>
      </w:r>
      <w:r w:rsidRPr="003F2E32">
        <w:rPr>
          <w:rFonts w:ascii="Times New Roman" w:hAnsi="Times New Roman" w:cs="Times New Roman"/>
          <w:sz w:val="24"/>
          <w:szCs w:val="24"/>
        </w:rPr>
        <w:t xml:space="preserve">., 2008; </w:t>
      </w:r>
      <w:proofErr w:type="spellStart"/>
      <w:r w:rsidRPr="003F2E32">
        <w:rPr>
          <w:rFonts w:ascii="Times New Roman" w:hAnsi="Times New Roman" w:cs="Times New Roman"/>
          <w:sz w:val="24"/>
          <w:szCs w:val="24"/>
        </w:rPr>
        <w:t>Miresmailli</w:t>
      </w:r>
      <w:proofErr w:type="spellEnd"/>
      <w:r w:rsidRPr="003F2E32">
        <w:rPr>
          <w:rFonts w:ascii="Times New Roman" w:hAnsi="Times New Roman" w:cs="Times New Roman"/>
          <w:sz w:val="24"/>
          <w:szCs w:val="24"/>
        </w:rPr>
        <w:t xml:space="preserve"> &amp; </w:t>
      </w:r>
      <w:proofErr w:type="spellStart"/>
      <w:r w:rsidRPr="003F2E32">
        <w:rPr>
          <w:rFonts w:ascii="Times New Roman" w:hAnsi="Times New Roman" w:cs="Times New Roman"/>
          <w:sz w:val="24"/>
          <w:szCs w:val="24"/>
        </w:rPr>
        <w:t>Isman</w:t>
      </w:r>
      <w:proofErr w:type="spellEnd"/>
      <w:r w:rsidRPr="003F2E32">
        <w:rPr>
          <w:rFonts w:ascii="Times New Roman" w:hAnsi="Times New Roman" w:cs="Times New Roman"/>
          <w:sz w:val="24"/>
          <w:szCs w:val="24"/>
        </w:rPr>
        <w:t>, 2014). The untreated colonies had high infection rates (43.33–54.00%), showing how serious EFB can be without treatment.</w:t>
      </w:r>
    </w:p>
    <w:p w14:paraId="39E96F41" w14:textId="53564538" w:rsidR="002E2BBC" w:rsidRPr="003F2E32" w:rsidRDefault="002E2BBC" w:rsidP="002E2BBC">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 Effects on brood area showed that one day after two treatments,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(3 ml/250 ml) led to the highest brood area (2391.53 cm²), similar to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(1 ml/250 ml) at 1901.73 cm² and clove oil at 1674.95 cm². Thirty days after two treatments, </w:t>
      </w:r>
      <w:proofErr w:type="spellStart"/>
      <w:r w:rsidRPr="003F2E32">
        <w:rPr>
          <w:rFonts w:ascii="Times New Roman" w:hAnsi="Times New Roman" w:cs="Times New Roman"/>
          <w:sz w:val="24"/>
          <w:szCs w:val="24"/>
        </w:rPr>
        <w:t>Agaricus</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bisporus</w:t>
      </w:r>
      <w:proofErr w:type="spellEnd"/>
      <w:r w:rsidRPr="003F2E32">
        <w:rPr>
          <w:rFonts w:ascii="Times New Roman" w:hAnsi="Times New Roman" w:cs="Times New Roman"/>
          <w:sz w:val="24"/>
          <w:szCs w:val="24"/>
        </w:rPr>
        <w:t xml:space="preserve"> (3 ml/250 ml) still had the largest brood area (3242.07 cm²), followed by </w:t>
      </w:r>
      <w:proofErr w:type="spellStart"/>
      <w:r w:rsidRPr="003F2E32">
        <w:rPr>
          <w:rFonts w:ascii="Times New Roman" w:hAnsi="Times New Roman" w:cs="Times New Roman"/>
          <w:sz w:val="24"/>
          <w:szCs w:val="24"/>
        </w:rPr>
        <w:t>Agaricus</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bisporus</w:t>
      </w:r>
      <w:proofErr w:type="spellEnd"/>
      <w:r w:rsidRPr="003F2E32">
        <w:rPr>
          <w:rFonts w:ascii="Times New Roman" w:hAnsi="Times New Roman" w:cs="Times New Roman"/>
          <w:sz w:val="24"/>
          <w:szCs w:val="24"/>
        </w:rPr>
        <w:t xml:space="preserve"> (1 ml/250 ml) and clove oil. These results suggest that </w:t>
      </w:r>
      <w:proofErr w:type="spellStart"/>
      <w:r w:rsidRPr="003F2E32">
        <w:rPr>
          <w:rFonts w:ascii="Times New Roman" w:hAnsi="Times New Roman" w:cs="Times New Roman"/>
          <w:sz w:val="24"/>
          <w:szCs w:val="24"/>
        </w:rPr>
        <w:t>Agaricus</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bisporus</w:t>
      </w:r>
      <w:proofErr w:type="spellEnd"/>
      <w:r w:rsidRPr="003F2E32">
        <w:rPr>
          <w:rFonts w:ascii="Times New Roman" w:hAnsi="Times New Roman" w:cs="Times New Roman"/>
          <w:sz w:val="24"/>
          <w:szCs w:val="24"/>
        </w:rPr>
        <w:t xml:space="preserve"> and clove oil not only fight EFB but also help colonies recover by supporting healthy brood growth. Lower infection levels likely allow nurse bees to care for larvae better, helping the queen lay more eggs (Spivak &amp; Reuter, 2001).</w:t>
      </w:r>
      <w:r w:rsidR="00775709" w:rsidRPr="003F2E32">
        <w:rPr>
          <w:rFonts w:ascii="Times New Roman" w:hAnsi="Times New Roman" w:cs="Times New Roman"/>
          <w:sz w:val="24"/>
          <w:szCs w:val="24"/>
        </w:rPr>
        <w:t xml:space="preserve"> </w:t>
      </w:r>
      <w:r w:rsidRPr="003F2E32">
        <w:rPr>
          <w:rFonts w:ascii="Times New Roman" w:hAnsi="Times New Roman" w:cs="Times New Roman"/>
          <w:sz w:val="24"/>
          <w:szCs w:val="24"/>
        </w:rPr>
        <w:t xml:space="preserve">However, </w:t>
      </w:r>
      <w:proofErr w:type="spellStart"/>
      <w:r w:rsidRPr="003F2E32">
        <w:rPr>
          <w:rFonts w:ascii="Times New Roman" w:hAnsi="Times New Roman" w:cs="Times New Roman"/>
          <w:sz w:val="24"/>
          <w:szCs w:val="24"/>
        </w:rPr>
        <w:t>Ocimum</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basilicum</w:t>
      </w:r>
      <w:proofErr w:type="spellEnd"/>
      <w:r w:rsidRPr="003F2E32">
        <w:rPr>
          <w:rFonts w:ascii="Times New Roman" w:hAnsi="Times New Roman" w:cs="Times New Roman"/>
          <w:sz w:val="24"/>
          <w:szCs w:val="24"/>
        </w:rPr>
        <w:t xml:space="preserve"> and </w:t>
      </w:r>
      <w:proofErr w:type="spellStart"/>
      <w:r w:rsidRPr="003F2E32">
        <w:rPr>
          <w:rFonts w:ascii="Times New Roman" w:hAnsi="Times New Roman" w:cs="Times New Roman"/>
          <w:sz w:val="24"/>
          <w:szCs w:val="24"/>
        </w:rPr>
        <w:t>Azadirachta</w:t>
      </w:r>
      <w:proofErr w:type="spellEnd"/>
      <w:r w:rsidRPr="003F2E32">
        <w:rPr>
          <w:rFonts w:ascii="Times New Roman" w:hAnsi="Times New Roman" w:cs="Times New Roman"/>
          <w:sz w:val="24"/>
          <w:szCs w:val="24"/>
        </w:rPr>
        <w:t xml:space="preserve"> </w:t>
      </w:r>
      <w:proofErr w:type="spellStart"/>
      <w:r w:rsidRPr="003F2E32">
        <w:rPr>
          <w:rFonts w:ascii="Times New Roman" w:hAnsi="Times New Roman" w:cs="Times New Roman"/>
          <w:sz w:val="24"/>
          <w:szCs w:val="24"/>
        </w:rPr>
        <w:t>indica</w:t>
      </w:r>
      <w:proofErr w:type="spellEnd"/>
      <w:r w:rsidRPr="003F2E32">
        <w:rPr>
          <w:rFonts w:ascii="Times New Roman" w:hAnsi="Times New Roman" w:cs="Times New Roman"/>
          <w:sz w:val="24"/>
          <w:szCs w:val="24"/>
        </w:rPr>
        <w:t xml:space="preserve"> had brood areas similar to the untreated group (319.26–926.62 cm²), suggesting they had little effect on colony recovery. Neem’s lower performance might be due to its compounds being toxic or repellent to bees at the tested dose (</w:t>
      </w:r>
      <w:proofErr w:type="spellStart"/>
      <w:r w:rsidRPr="003F2E32">
        <w:rPr>
          <w:rFonts w:ascii="Times New Roman" w:hAnsi="Times New Roman" w:cs="Times New Roman"/>
          <w:sz w:val="24"/>
          <w:szCs w:val="24"/>
        </w:rPr>
        <w:t>Mordue</w:t>
      </w:r>
      <w:proofErr w:type="spellEnd"/>
      <w:r w:rsidRPr="003F2E32">
        <w:rPr>
          <w:rFonts w:ascii="Times New Roman" w:hAnsi="Times New Roman" w:cs="Times New Roman"/>
          <w:sz w:val="24"/>
          <w:szCs w:val="24"/>
        </w:rPr>
        <w:t xml:space="preserve"> &amp; Nisbet, 2000). Basil’s moderate results may indicate weaker antibacterial effects or an unsuitable dose, which needs further study.</w:t>
      </w:r>
    </w:p>
    <w:p w14:paraId="4B5DF0AC" w14:textId="77777777" w:rsidR="002E2BBC" w:rsidRPr="003F2E32" w:rsidRDefault="002E2BBC" w:rsidP="002E2BBC">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and clove oil are promising natural options for controlling EFB. They reduce infection and boost brood growth, making them sustainable alternatives to antibiotics. However, </w:t>
      </w:r>
      <w:proofErr w:type="spellStart"/>
      <w:r w:rsidRPr="003F2E32">
        <w:rPr>
          <w:rFonts w:ascii="Times New Roman" w:hAnsi="Times New Roman" w:cs="Times New Roman"/>
          <w:i/>
          <w:iCs/>
          <w:sz w:val="24"/>
          <w:szCs w:val="24"/>
        </w:rPr>
        <w:t>Ocimum</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basilicum</w:t>
      </w:r>
      <w:proofErr w:type="spellEnd"/>
      <w:r w:rsidRPr="003F2E32">
        <w:rPr>
          <w:rFonts w:ascii="Times New Roman" w:hAnsi="Times New Roman" w:cs="Times New Roman"/>
          <w:sz w:val="24"/>
          <w:szCs w:val="24"/>
        </w:rPr>
        <w:t xml:space="preserve"> and </w:t>
      </w:r>
      <w:proofErr w:type="spellStart"/>
      <w:r w:rsidRPr="003F2E32">
        <w:rPr>
          <w:rFonts w:ascii="Times New Roman" w:hAnsi="Times New Roman" w:cs="Times New Roman"/>
          <w:i/>
          <w:iCs/>
          <w:sz w:val="24"/>
          <w:szCs w:val="24"/>
        </w:rPr>
        <w:t>Azadirachta</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indica</w:t>
      </w:r>
      <w:proofErr w:type="spellEnd"/>
      <w:r w:rsidRPr="003F2E32">
        <w:rPr>
          <w:rFonts w:ascii="Times New Roman" w:hAnsi="Times New Roman" w:cs="Times New Roman"/>
          <w:sz w:val="24"/>
          <w:szCs w:val="24"/>
        </w:rPr>
        <w:t xml:space="preserve"> were less effective, so their use might need adjustments, such as different doses or combining them with other treatments. Other research has shown that plant-based treatments, like thyme and oregano essential oils, can fight </w:t>
      </w:r>
      <w:proofErr w:type="spellStart"/>
      <w:r w:rsidRPr="003F2E32">
        <w:rPr>
          <w:rFonts w:ascii="Times New Roman" w:hAnsi="Times New Roman" w:cs="Times New Roman"/>
          <w:i/>
          <w:iCs/>
          <w:sz w:val="24"/>
          <w:szCs w:val="24"/>
        </w:rPr>
        <w:t>Paenibacillus</w:t>
      </w:r>
      <w:proofErr w:type="spellEnd"/>
      <w:r w:rsidRPr="003F2E32">
        <w:rPr>
          <w:rFonts w:ascii="Times New Roman" w:hAnsi="Times New Roman" w:cs="Times New Roman"/>
          <w:i/>
          <w:iCs/>
          <w:sz w:val="24"/>
          <w:szCs w:val="24"/>
        </w:rPr>
        <w:t xml:space="preserve"> larvae</w:t>
      </w:r>
      <w:r w:rsidRPr="003F2E32">
        <w:rPr>
          <w:rFonts w:ascii="Times New Roman" w:hAnsi="Times New Roman" w:cs="Times New Roman"/>
          <w:sz w:val="24"/>
          <w:szCs w:val="24"/>
        </w:rPr>
        <w:t>, the bacterium causing American foulbrood (AFB), due to their phenolic compounds (</w:t>
      </w:r>
      <w:proofErr w:type="spellStart"/>
      <w:r w:rsidRPr="003F2E32">
        <w:rPr>
          <w:rFonts w:ascii="Times New Roman" w:hAnsi="Times New Roman" w:cs="Times New Roman"/>
          <w:sz w:val="24"/>
          <w:szCs w:val="24"/>
        </w:rPr>
        <w:t>Gende</w:t>
      </w:r>
      <w:proofErr w:type="spellEnd"/>
      <w:r w:rsidRPr="003F2E32">
        <w:rPr>
          <w:rFonts w:ascii="Times New Roman" w:hAnsi="Times New Roman" w:cs="Times New Roman"/>
          <w:sz w:val="24"/>
          <w:szCs w:val="24"/>
        </w:rPr>
        <w:t xml:space="preserve"> et al., 2008). This study extends those findings to EFB, showing that clove oil’s eugenol may also target </w:t>
      </w:r>
      <w:r w:rsidRPr="003F2E32">
        <w:rPr>
          <w:rFonts w:ascii="Times New Roman" w:hAnsi="Times New Roman" w:cs="Times New Roman"/>
          <w:i/>
          <w:iCs/>
          <w:sz w:val="24"/>
          <w:szCs w:val="24"/>
        </w:rPr>
        <w:t xml:space="preserve">M.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The strong performance of </w:t>
      </w:r>
      <w:proofErr w:type="spellStart"/>
      <w:r w:rsidRPr="003F2E32">
        <w:rPr>
          <w:rFonts w:ascii="Times New Roman" w:hAnsi="Times New Roman" w:cs="Times New Roman"/>
          <w:i/>
          <w:iCs/>
          <w:sz w:val="24"/>
          <w:szCs w:val="24"/>
        </w:rPr>
        <w:t>Agaricus</w:t>
      </w:r>
      <w:proofErr w:type="spellEnd"/>
      <w:r w:rsidRPr="003F2E32">
        <w:rPr>
          <w:rFonts w:ascii="Times New Roman" w:hAnsi="Times New Roman" w:cs="Times New Roman"/>
          <w:i/>
          <w:iCs/>
          <w:sz w:val="24"/>
          <w:szCs w:val="24"/>
        </w:rPr>
        <w:t xml:space="preserve"> </w:t>
      </w:r>
      <w:proofErr w:type="spellStart"/>
      <w:r w:rsidRPr="003F2E32">
        <w:rPr>
          <w:rFonts w:ascii="Times New Roman" w:hAnsi="Times New Roman" w:cs="Times New Roman"/>
          <w:i/>
          <w:iCs/>
          <w:sz w:val="24"/>
          <w:szCs w:val="24"/>
        </w:rPr>
        <w:t>bisporus</w:t>
      </w:r>
      <w:proofErr w:type="spellEnd"/>
      <w:r w:rsidRPr="003F2E32">
        <w:rPr>
          <w:rFonts w:ascii="Times New Roman" w:hAnsi="Times New Roman" w:cs="Times New Roman"/>
          <w:sz w:val="24"/>
          <w:szCs w:val="24"/>
        </w:rPr>
        <w:t xml:space="preserve"> is a new discovery, as fungal extracts are rarely studied in beekeeping. Their antibacterial effects align with studies on mushroom compounds in other systems (Alves </w:t>
      </w:r>
      <w:r w:rsidRPr="003F2E32">
        <w:rPr>
          <w:rFonts w:ascii="Times New Roman" w:hAnsi="Times New Roman" w:cs="Times New Roman"/>
          <w:i/>
          <w:iCs/>
          <w:sz w:val="24"/>
          <w:szCs w:val="24"/>
        </w:rPr>
        <w:t>et al.</w:t>
      </w:r>
      <w:r w:rsidRPr="003F2E32">
        <w:rPr>
          <w:rFonts w:ascii="Times New Roman" w:hAnsi="Times New Roman" w:cs="Times New Roman"/>
          <w:sz w:val="24"/>
          <w:szCs w:val="24"/>
        </w:rPr>
        <w:t xml:space="preserve">, 2012). Neem’s </w:t>
      </w:r>
      <w:r w:rsidRPr="003F2E32">
        <w:rPr>
          <w:rFonts w:ascii="Times New Roman" w:hAnsi="Times New Roman" w:cs="Times New Roman"/>
          <w:sz w:val="24"/>
          <w:szCs w:val="24"/>
        </w:rPr>
        <w:lastRenderedPageBreak/>
        <w:t>limited effectiveness was surprising, as it has antibacterial properties in other contexts (</w:t>
      </w:r>
      <w:proofErr w:type="spellStart"/>
      <w:r w:rsidRPr="003F2E32">
        <w:rPr>
          <w:rFonts w:ascii="Times New Roman" w:hAnsi="Times New Roman" w:cs="Times New Roman"/>
          <w:sz w:val="24"/>
          <w:szCs w:val="24"/>
        </w:rPr>
        <w:t>Mordue</w:t>
      </w:r>
      <w:proofErr w:type="spellEnd"/>
      <w:r w:rsidRPr="003F2E32">
        <w:rPr>
          <w:rFonts w:ascii="Times New Roman" w:hAnsi="Times New Roman" w:cs="Times New Roman"/>
          <w:sz w:val="24"/>
          <w:szCs w:val="24"/>
        </w:rPr>
        <w:t xml:space="preserve"> &amp; Nisbet, 2000). This suggests </w:t>
      </w:r>
      <w:r w:rsidRPr="003F2E32">
        <w:rPr>
          <w:rFonts w:ascii="Times New Roman" w:hAnsi="Times New Roman" w:cs="Times New Roman"/>
          <w:i/>
          <w:iCs/>
          <w:sz w:val="24"/>
          <w:szCs w:val="24"/>
        </w:rPr>
        <w:t xml:space="preserve">M. </w:t>
      </w:r>
      <w:proofErr w:type="spellStart"/>
      <w:r w:rsidRPr="003F2E32">
        <w:rPr>
          <w:rFonts w:ascii="Times New Roman" w:hAnsi="Times New Roman" w:cs="Times New Roman"/>
          <w:i/>
          <w:iCs/>
          <w:sz w:val="24"/>
          <w:szCs w:val="24"/>
        </w:rPr>
        <w:t>plutonius</w:t>
      </w:r>
      <w:proofErr w:type="spellEnd"/>
      <w:r w:rsidRPr="003F2E32">
        <w:rPr>
          <w:rFonts w:ascii="Times New Roman" w:hAnsi="Times New Roman" w:cs="Times New Roman"/>
          <w:sz w:val="24"/>
          <w:szCs w:val="24"/>
        </w:rPr>
        <w:t xml:space="preserve"> may resist neem’s compounds, or the sugar syrup delivery method needs improvement.</w:t>
      </w:r>
    </w:p>
    <w:p w14:paraId="53DE87BB" w14:textId="77777777" w:rsidR="002E2BBC" w:rsidRPr="003F2E32" w:rsidRDefault="002E2BBC" w:rsidP="00515B7D">
      <w:pPr>
        <w:spacing w:line="360" w:lineRule="auto"/>
        <w:jc w:val="both"/>
        <w:rPr>
          <w:rFonts w:ascii="Times New Roman" w:hAnsi="Times New Roman" w:cs="Times New Roman"/>
          <w:b/>
          <w:bCs/>
          <w:sz w:val="24"/>
          <w:szCs w:val="24"/>
        </w:rPr>
      </w:pPr>
    </w:p>
    <w:p w14:paraId="4014F3CD" w14:textId="7ED9CC1F" w:rsidR="00E96B80" w:rsidRPr="003F2E32" w:rsidRDefault="00E96B80"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rPr>
        <w:drawing>
          <wp:inline distT="0" distB="0" distL="0" distR="0" wp14:anchorId="0478BA80" wp14:editId="06E9CE3C">
            <wp:extent cx="5731510" cy="3325098"/>
            <wp:effectExtent l="0" t="0" r="2540" b="8890"/>
            <wp:docPr id="1645415997"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8259C6" w14:textId="14481F57" w:rsidR="00E96B80" w:rsidRPr="003F2E32" w:rsidRDefault="00E96B80"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 xml:space="preserve">Fig.7. Effect of fungal, plant extracts and essential oils on EFB infected </w:t>
      </w:r>
      <w:r w:rsidRPr="003F2E32">
        <w:rPr>
          <w:rFonts w:ascii="Times New Roman" w:hAnsi="Times New Roman" w:cs="Times New Roman"/>
          <w:b/>
          <w:bCs/>
          <w:i/>
          <w:iCs/>
          <w:sz w:val="24"/>
          <w:szCs w:val="24"/>
        </w:rPr>
        <w:t>A. mellifera</w:t>
      </w:r>
      <w:r w:rsidRPr="003F2E32">
        <w:rPr>
          <w:rFonts w:ascii="Times New Roman" w:hAnsi="Times New Roman" w:cs="Times New Roman"/>
          <w:b/>
          <w:bCs/>
          <w:sz w:val="24"/>
          <w:szCs w:val="24"/>
        </w:rPr>
        <w:t xml:space="preserve"> colonies</w:t>
      </w:r>
    </w:p>
    <w:p w14:paraId="65B0B08B" w14:textId="4671A48E" w:rsidR="00E96B80" w:rsidRPr="003F2E32" w:rsidRDefault="00E96B80"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noProof/>
          <w:sz w:val="24"/>
          <w:szCs w:val="24"/>
        </w:rPr>
        <w:drawing>
          <wp:inline distT="0" distB="0" distL="0" distR="0" wp14:anchorId="10C2B02F" wp14:editId="34969884">
            <wp:extent cx="5624195" cy="3232297"/>
            <wp:effectExtent l="0" t="0" r="14605" b="6350"/>
            <wp:docPr id="88923357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DD93F7" w14:textId="19EACB97" w:rsidR="00E96B80" w:rsidRPr="003F2E32" w:rsidRDefault="00E96B80"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lastRenderedPageBreak/>
        <w:t xml:space="preserve">Fig.8. Effect of fungal, plant extracts and essential oils on brood area of treated EFB infected </w:t>
      </w:r>
      <w:r w:rsidRPr="003F2E32">
        <w:rPr>
          <w:rFonts w:ascii="Times New Roman" w:hAnsi="Times New Roman" w:cs="Times New Roman"/>
          <w:b/>
          <w:bCs/>
          <w:i/>
          <w:iCs/>
          <w:sz w:val="24"/>
          <w:szCs w:val="24"/>
        </w:rPr>
        <w:t>A. mellifera</w:t>
      </w:r>
      <w:r w:rsidRPr="003F2E32">
        <w:rPr>
          <w:rFonts w:ascii="Times New Roman" w:hAnsi="Times New Roman" w:cs="Times New Roman"/>
          <w:b/>
          <w:bCs/>
          <w:sz w:val="24"/>
          <w:szCs w:val="24"/>
        </w:rPr>
        <w:t xml:space="preserve"> colonies</w:t>
      </w:r>
    </w:p>
    <w:p w14:paraId="0F99BDA6" w14:textId="5D583930" w:rsidR="00E96B80" w:rsidRPr="003F2E32" w:rsidRDefault="007C6AC6" w:rsidP="00515B7D">
      <w:pPr>
        <w:spacing w:line="360" w:lineRule="auto"/>
        <w:jc w:val="both"/>
        <w:rPr>
          <w:rFonts w:ascii="Times New Roman" w:hAnsi="Times New Roman" w:cs="Times New Roman"/>
          <w:b/>
          <w:bCs/>
          <w:sz w:val="24"/>
          <w:szCs w:val="24"/>
        </w:rPr>
      </w:pPr>
      <w:r w:rsidRPr="003F2E32">
        <w:rPr>
          <w:rFonts w:ascii="Times New Roman" w:hAnsi="Times New Roman" w:cs="Times New Roman"/>
          <w:b/>
          <w:bCs/>
          <w:sz w:val="24"/>
          <w:szCs w:val="24"/>
        </w:rPr>
        <w:t>CONCLUSION</w:t>
      </w:r>
    </w:p>
    <w:p w14:paraId="37669E32" w14:textId="48E170E9" w:rsidR="00746E78" w:rsidRPr="003F2E32" w:rsidRDefault="007C6AC6"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The study entitled Seasonal incidence and management of European </w:t>
      </w:r>
      <w:r w:rsidR="008E24B3" w:rsidRPr="003F2E32">
        <w:rPr>
          <w:rFonts w:ascii="Times New Roman" w:hAnsi="Times New Roman" w:cs="Times New Roman"/>
          <w:sz w:val="24"/>
          <w:szCs w:val="24"/>
        </w:rPr>
        <w:t>foul brood</w:t>
      </w:r>
      <w:r w:rsidRPr="003F2E32">
        <w:rPr>
          <w:rFonts w:ascii="Times New Roman" w:hAnsi="Times New Roman" w:cs="Times New Roman"/>
          <w:sz w:val="24"/>
          <w:szCs w:val="24"/>
        </w:rPr>
        <w:t xml:space="preserve"> </w:t>
      </w:r>
      <w:r w:rsidR="00775709" w:rsidRPr="003F2E32">
        <w:rPr>
          <w:rFonts w:ascii="Times New Roman" w:hAnsi="Times New Roman" w:cs="Times New Roman"/>
          <w:sz w:val="24"/>
          <w:szCs w:val="24"/>
        </w:rPr>
        <w:t xml:space="preserve">disease </w:t>
      </w:r>
      <w:r w:rsidRPr="003F2E32">
        <w:rPr>
          <w:rFonts w:ascii="Times New Roman" w:hAnsi="Times New Roman" w:cs="Times New Roman"/>
          <w:sz w:val="24"/>
          <w:szCs w:val="24"/>
        </w:rPr>
        <w:t xml:space="preserve">in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L. Colonies of </w:t>
      </w:r>
      <w:proofErr w:type="spellStart"/>
      <w:r w:rsidRPr="003F2E32">
        <w:rPr>
          <w:rFonts w:ascii="Times New Roman" w:hAnsi="Times New Roman" w:cs="Times New Roman"/>
          <w:sz w:val="24"/>
          <w:szCs w:val="24"/>
        </w:rPr>
        <w:t>Kangra</w:t>
      </w:r>
      <w:proofErr w:type="spellEnd"/>
      <w:r w:rsidRPr="003F2E32">
        <w:rPr>
          <w:rFonts w:ascii="Times New Roman" w:hAnsi="Times New Roman" w:cs="Times New Roman"/>
          <w:sz w:val="24"/>
          <w:szCs w:val="24"/>
        </w:rPr>
        <w:t xml:space="preserve"> Valley of Himachal Pradesh" was conducted from July 2024 to June 2025.</w:t>
      </w:r>
      <w:r w:rsidR="00746E78" w:rsidRPr="003F2E32">
        <w:rPr>
          <w:rFonts w:ascii="Times New Roman" w:hAnsi="Times New Roman" w:cs="Times New Roman"/>
          <w:sz w:val="24"/>
          <w:szCs w:val="24"/>
        </w:rPr>
        <w:t xml:space="preserve"> European </w:t>
      </w:r>
      <w:r w:rsidR="008E24B3" w:rsidRPr="003F2E32">
        <w:rPr>
          <w:rFonts w:ascii="Times New Roman" w:hAnsi="Times New Roman" w:cs="Times New Roman"/>
          <w:sz w:val="24"/>
          <w:szCs w:val="24"/>
        </w:rPr>
        <w:t>foul brood</w:t>
      </w:r>
      <w:r w:rsidR="00746E78" w:rsidRPr="003F2E32">
        <w:rPr>
          <w:rFonts w:ascii="Times New Roman" w:hAnsi="Times New Roman" w:cs="Times New Roman"/>
          <w:sz w:val="24"/>
          <w:szCs w:val="24"/>
        </w:rPr>
        <w:t xml:space="preserve"> (EFB) incidence in </w:t>
      </w:r>
      <w:proofErr w:type="spellStart"/>
      <w:r w:rsidR="00746E78" w:rsidRPr="003F2E32">
        <w:rPr>
          <w:rFonts w:ascii="Times New Roman" w:hAnsi="Times New Roman" w:cs="Times New Roman"/>
          <w:i/>
          <w:iCs/>
          <w:sz w:val="24"/>
          <w:szCs w:val="24"/>
        </w:rPr>
        <w:t>Apis</w:t>
      </w:r>
      <w:proofErr w:type="spellEnd"/>
      <w:r w:rsidR="00746E78" w:rsidRPr="003F2E32">
        <w:rPr>
          <w:rFonts w:ascii="Times New Roman" w:hAnsi="Times New Roman" w:cs="Times New Roman"/>
          <w:i/>
          <w:iCs/>
          <w:sz w:val="24"/>
          <w:szCs w:val="24"/>
        </w:rPr>
        <w:t xml:space="preserve"> mellifera</w:t>
      </w:r>
      <w:r w:rsidR="00746E78" w:rsidRPr="003F2E32">
        <w:rPr>
          <w:rFonts w:ascii="Times New Roman" w:hAnsi="Times New Roman" w:cs="Times New Roman"/>
          <w:sz w:val="24"/>
          <w:szCs w:val="24"/>
        </w:rPr>
        <w:t xml:space="preserve"> colonies showed a seasonal pattern, with the highest occurrence recorded in September (48.00), particularly under stationary conditions. The disease first appeared in March and increased during periods of reduced colony strength, diminished brood area, high temperatures, moderate humidity and rainfall. Among various treatments tested, </w:t>
      </w:r>
      <w:proofErr w:type="spellStart"/>
      <w:r w:rsidR="00746E78" w:rsidRPr="003F2E32">
        <w:rPr>
          <w:rFonts w:ascii="Times New Roman" w:hAnsi="Times New Roman" w:cs="Times New Roman"/>
          <w:i/>
          <w:iCs/>
          <w:sz w:val="24"/>
          <w:szCs w:val="24"/>
        </w:rPr>
        <w:t>Agaricus</w:t>
      </w:r>
      <w:proofErr w:type="spellEnd"/>
      <w:r w:rsidR="00746E78" w:rsidRPr="003F2E32">
        <w:rPr>
          <w:rFonts w:ascii="Times New Roman" w:hAnsi="Times New Roman" w:cs="Times New Roman"/>
          <w:i/>
          <w:iCs/>
          <w:sz w:val="24"/>
          <w:szCs w:val="24"/>
        </w:rPr>
        <w:t xml:space="preserve"> </w:t>
      </w:r>
      <w:proofErr w:type="spellStart"/>
      <w:r w:rsidR="00746E78" w:rsidRPr="003F2E32">
        <w:rPr>
          <w:rFonts w:ascii="Times New Roman" w:hAnsi="Times New Roman" w:cs="Times New Roman"/>
          <w:i/>
          <w:iCs/>
          <w:sz w:val="24"/>
          <w:szCs w:val="24"/>
        </w:rPr>
        <w:t>bisporus</w:t>
      </w:r>
      <w:proofErr w:type="spellEnd"/>
      <w:r w:rsidR="00746E78" w:rsidRPr="003F2E32">
        <w:rPr>
          <w:rFonts w:ascii="Times New Roman" w:hAnsi="Times New Roman" w:cs="Times New Roman"/>
          <w:sz w:val="24"/>
          <w:szCs w:val="24"/>
        </w:rPr>
        <w:t xml:space="preserve"> extract at a concentration of 3 ml per 250 ml of 50% sugar solution was the most effective, reducing EFB infestation by up to 75.38%. Lower concentrations also showed considerable efficacy. Additionally, clove oil and </w:t>
      </w:r>
      <w:proofErr w:type="spellStart"/>
      <w:r w:rsidR="00746E78" w:rsidRPr="003F2E32">
        <w:rPr>
          <w:rFonts w:ascii="Times New Roman" w:hAnsi="Times New Roman" w:cs="Times New Roman"/>
          <w:i/>
          <w:iCs/>
          <w:sz w:val="24"/>
          <w:szCs w:val="24"/>
        </w:rPr>
        <w:t>Ocimum</w:t>
      </w:r>
      <w:proofErr w:type="spellEnd"/>
      <w:r w:rsidR="00746E78" w:rsidRPr="003F2E32">
        <w:rPr>
          <w:rFonts w:ascii="Times New Roman" w:hAnsi="Times New Roman" w:cs="Times New Roman"/>
          <w:i/>
          <w:iCs/>
          <w:sz w:val="24"/>
          <w:szCs w:val="24"/>
        </w:rPr>
        <w:t xml:space="preserve"> </w:t>
      </w:r>
      <w:proofErr w:type="spellStart"/>
      <w:r w:rsidR="00746E78" w:rsidRPr="003F2E32">
        <w:rPr>
          <w:rFonts w:ascii="Times New Roman" w:hAnsi="Times New Roman" w:cs="Times New Roman"/>
          <w:i/>
          <w:iCs/>
          <w:sz w:val="24"/>
          <w:szCs w:val="24"/>
        </w:rPr>
        <w:t>basilicum</w:t>
      </w:r>
      <w:proofErr w:type="spellEnd"/>
      <w:r w:rsidR="00746E78" w:rsidRPr="003F2E32">
        <w:rPr>
          <w:rFonts w:ascii="Times New Roman" w:hAnsi="Times New Roman" w:cs="Times New Roman"/>
          <w:sz w:val="24"/>
          <w:szCs w:val="24"/>
        </w:rPr>
        <w:t xml:space="preserve"> extracts were effective in reducing EFB infestation.</w:t>
      </w:r>
    </w:p>
    <w:p w14:paraId="79EADBA7" w14:textId="41F984B6" w:rsidR="00C37FE5" w:rsidRPr="003F2E32" w:rsidRDefault="00C37FE5" w:rsidP="00515B7D">
      <w:pPr>
        <w:spacing w:line="360" w:lineRule="auto"/>
        <w:jc w:val="both"/>
        <w:rPr>
          <w:rFonts w:ascii="Times New Roman" w:hAnsi="Times New Roman" w:cs="Times New Roman"/>
          <w:sz w:val="24"/>
          <w:szCs w:val="24"/>
        </w:rPr>
      </w:pPr>
    </w:p>
    <w:p w14:paraId="1C651B74" w14:textId="6DDAE2BE" w:rsidR="00C37FE5" w:rsidRPr="003F2E32" w:rsidRDefault="00C37FE5" w:rsidP="00515B7D">
      <w:pPr>
        <w:spacing w:line="360" w:lineRule="auto"/>
        <w:jc w:val="both"/>
        <w:rPr>
          <w:rFonts w:ascii="Times New Roman" w:hAnsi="Times New Roman" w:cs="Times New Roman"/>
          <w:sz w:val="24"/>
          <w:szCs w:val="24"/>
        </w:rPr>
      </w:pPr>
    </w:p>
    <w:p w14:paraId="0139764F" w14:textId="147C5BBD" w:rsidR="00C37FE5" w:rsidRPr="003F2E32" w:rsidRDefault="00C37FE5" w:rsidP="00515B7D">
      <w:pPr>
        <w:spacing w:line="360" w:lineRule="auto"/>
        <w:jc w:val="both"/>
        <w:rPr>
          <w:rFonts w:ascii="Times New Roman" w:hAnsi="Times New Roman" w:cs="Times New Roman"/>
          <w:sz w:val="24"/>
          <w:szCs w:val="24"/>
        </w:rPr>
      </w:pPr>
    </w:p>
    <w:p w14:paraId="5D55F2DB" w14:textId="77777777" w:rsidR="00C37FE5" w:rsidRPr="000456C4" w:rsidRDefault="00C37FE5" w:rsidP="00C37FE5">
      <w:pPr>
        <w:rPr>
          <w:rFonts w:ascii="Calibri" w:eastAsia="Calibri" w:hAnsi="Calibri" w:cs="Times New Roman"/>
          <w:b/>
          <w:kern w:val="2"/>
          <w:lang w:val="en-US"/>
        </w:rPr>
      </w:pPr>
      <w:bookmarkStart w:id="3" w:name="_Hlk197682619"/>
      <w:bookmarkStart w:id="4" w:name="_Hlk180402183"/>
      <w:bookmarkStart w:id="5" w:name="_Hlk183680988"/>
      <w:r w:rsidRPr="000456C4">
        <w:rPr>
          <w:rFonts w:ascii="Calibri" w:eastAsia="Calibri" w:hAnsi="Calibri" w:cs="Times New Roman"/>
          <w:b/>
          <w:kern w:val="2"/>
          <w:lang w:val="en-US"/>
        </w:rPr>
        <w:t>Disclaimer (Artificial intelligence)</w:t>
      </w:r>
    </w:p>
    <w:p w14:paraId="4552A6F8"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 xml:space="preserve">Option 1: </w:t>
      </w:r>
    </w:p>
    <w:p w14:paraId="0EDC645E"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Author(s) hereby declare that NO generative AI technologies such as Large Language Models (</w:t>
      </w:r>
      <w:proofErr w:type="spellStart"/>
      <w:r w:rsidRPr="003F2E32">
        <w:rPr>
          <w:rFonts w:ascii="Calibri" w:eastAsia="Calibri" w:hAnsi="Calibri" w:cs="Times New Roman"/>
          <w:kern w:val="2"/>
          <w:lang w:val="en-US"/>
        </w:rPr>
        <w:t>ChatGPT</w:t>
      </w:r>
      <w:proofErr w:type="spellEnd"/>
      <w:r w:rsidRPr="003F2E32">
        <w:rPr>
          <w:rFonts w:ascii="Calibri" w:eastAsia="Calibri" w:hAnsi="Calibri" w:cs="Times New Roman"/>
          <w:kern w:val="2"/>
          <w:lang w:val="en-US"/>
        </w:rPr>
        <w:t xml:space="preserve">, COPILOT, etc.) and text-to-image generators have been used during the writing or editing of this manuscript. </w:t>
      </w:r>
    </w:p>
    <w:p w14:paraId="38032FAF"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 xml:space="preserve">Option 2: </w:t>
      </w:r>
    </w:p>
    <w:p w14:paraId="6D4915A0"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CF9F27"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Details of the AI usage are given below:</w:t>
      </w:r>
    </w:p>
    <w:p w14:paraId="631950BD"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1.</w:t>
      </w:r>
    </w:p>
    <w:p w14:paraId="5D3B5DFE" w14:textId="77777777" w:rsidR="00C37FE5" w:rsidRPr="003F2E32" w:rsidRDefault="00C37FE5" w:rsidP="00C37FE5">
      <w:pPr>
        <w:rPr>
          <w:rFonts w:ascii="Calibri" w:eastAsia="Calibri" w:hAnsi="Calibri" w:cs="Times New Roman"/>
          <w:kern w:val="2"/>
          <w:lang w:val="en-US"/>
        </w:rPr>
      </w:pPr>
      <w:r w:rsidRPr="003F2E32">
        <w:rPr>
          <w:rFonts w:ascii="Calibri" w:eastAsia="Calibri" w:hAnsi="Calibri" w:cs="Times New Roman"/>
          <w:kern w:val="2"/>
          <w:lang w:val="en-US"/>
        </w:rPr>
        <w:t>2.</w:t>
      </w:r>
    </w:p>
    <w:p w14:paraId="4991B25D" w14:textId="77777777" w:rsidR="00C37FE5" w:rsidRPr="003F2E32" w:rsidRDefault="00C37FE5" w:rsidP="00C37FE5">
      <w:pPr>
        <w:rPr>
          <w:rFonts w:ascii="Calibri" w:eastAsia="Calibri" w:hAnsi="Calibri" w:cs="Times New Roman"/>
          <w:kern w:val="2"/>
          <w:lang w:val="en-US"/>
        </w:rPr>
      </w:pPr>
      <w:bookmarkStart w:id="6" w:name="_Hlk197682629"/>
      <w:bookmarkEnd w:id="3"/>
      <w:r w:rsidRPr="003F2E32">
        <w:rPr>
          <w:rFonts w:ascii="Calibri" w:eastAsia="Calibri" w:hAnsi="Calibri" w:cs="Times New Roman"/>
          <w:kern w:val="2"/>
          <w:lang w:val="en-US"/>
        </w:rPr>
        <w:t>3.</w:t>
      </w:r>
    </w:p>
    <w:bookmarkEnd w:id="4"/>
    <w:bookmarkEnd w:id="5"/>
    <w:bookmarkEnd w:id="6"/>
    <w:p w14:paraId="01D82D7E" w14:textId="77777777" w:rsidR="00C37FE5" w:rsidRPr="003F2E32" w:rsidRDefault="00C37FE5" w:rsidP="00515B7D">
      <w:pPr>
        <w:spacing w:line="360" w:lineRule="auto"/>
        <w:jc w:val="both"/>
        <w:rPr>
          <w:rFonts w:ascii="Times New Roman" w:hAnsi="Times New Roman" w:cs="Times New Roman"/>
          <w:sz w:val="24"/>
          <w:szCs w:val="24"/>
        </w:rPr>
      </w:pPr>
    </w:p>
    <w:p w14:paraId="03B54FEC" w14:textId="02A8099D" w:rsidR="006372F4" w:rsidRPr="003F2E32" w:rsidRDefault="008E24B3"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REFERENCES</w:t>
      </w:r>
    </w:p>
    <w:p w14:paraId="05EC83B5" w14:textId="5CFE528F" w:rsidR="00041C2E" w:rsidRPr="003F2E32" w:rsidRDefault="00041C2E" w:rsidP="00515B7D">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sz w:val="24"/>
          <w:szCs w:val="24"/>
        </w:rPr>
        <w:lastRenderedPageBreak/>
        <w:t>Abrol</w:t>
      </w:r>
      <w:proofErr w:type="spellEnd"/>
      <w:r w:rsidRPr="003F2E32">
        <w:rPr>
          <w:rFonts w:ascii="Times New Roman" w:hAnsi="Times New Roman" w:cs="Times New Roman"/>
          <w:sz w:val="24"/>
          <w:szCs w:val="24"/>
        </w:rPr>
        <w:t xml:space="preserve">, D. P., </w:t>
      </w:r>
      <w:r w:rsidR="00515B7D" w:rsidRPr="003F2E32">
        <w:rPr>
          <w:rFonts w:ascii="Times New Roman" w:hAnsi="Times New Roman" w:cs="Times New Roman"/>
          <w:sz w:val="24"/>
          <w:szCs w:val="24"/>
        </w:rPr>
        <w:t>and</w:t>
      </w:r>
      <w:r w:rsidRPr="003F2E32">
        <w:rPr>
          <w:rFonts w:ascii="Times New Roman" w:hAnsi="Times New Roman" w:cs="Times New Roman"/>
          <w:sz w:val="24"/>
          <w:szCs w:val="24"/>
        </w:rPr>
        <w:t xml:space="preserve"> Ball, B. V. (2006). Honeybee diseases and their management. Current Science, 90(4), 486–491.</w:t>
      </w:r>
    </w:p>
    <w:p w14:paraId="5D8575EB" w14:textId="77777777" w:rsidR="00041C2E" w:rsidRPr="003F2E32" w:rsidRDefault="00041C2E"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Anonymous. (1998). Annual Report of All India Coordinated Research Project on Honey Bees and Pollinators, ICAR.</w:t>
      </w:r>
    </w:p>
    <w:p w14:paraId="640996EE" w14:textId="5AD2C41B" w:rsidR="00041C2E" w:rsidRPr="003F2E32" w:rsidRDefault="00041C2E" w:rsidP="00515B7D">
      <w:pPr>
        <w:spacing w:line="360" w:lineRule="auto"/>
        <w:jc w:val="both"/>
        <w:rPr>
          <w:rFonts w:ascii="Times New Roman" w:hAnsi="Times New Roman" w:cs="Times New Roman"/>
          <w:sz w:val="24"/>
          <w:szCs w:val="24"/>
        </w:rPr>
      </w:pPr>
      <w:bookmarkStart w:id="7" w:name="_GoBack"/>
      <w:bookmarkEnd w:id="7"/>
      <w:proofErr w:type="spellStart"/>
      <w:r w:rsidRPr="00CE7395">
        <w:rPr>
          <w:rFonts w:ascii="Times New Roman" w:hAnsi="Times New Roman" w:cs="Times New Roman"/>
          <w:sz w:val="24"/>
          <w:szCs w:val="24"/>
          <w:highlight w:val="red"/>
        </w:rPr>
        <w:t>Aruna</w:t>
      </w:r>
      <w:proofErr w:type="spellEnd"/>
      <w:r w:rsidRPr="00CE7395">
        <w:rPr>
          <w:rFonts w:ascii="Times New Roman" w:hAnsi="Times New Roman" w:cs="Times New Roman"/>
          <w:sz w:val="24"/>
          <w:szCs w:val="24"/>
          <w:highlight w:val="red"/>
        </w:rPr>
        <w:t xml:space="preserve">, R. K., Radhika, K., </w:t>
      </w:r>
      <w:r w:rsidR="00515B7D" w:rsidRPr="00CE7395">
        <w:rPr>
          <w:rFonts w:ascii="Times New Roman" w:hAnsi="Times New Roman" w:cs="Times New Roman"/>
          <w:sz w:val="24"/>
          <w:szCs w:val="24"/>
          <w:highlight w:val="red"/>
        </w:rPr>
        <w:t xml:space="preserve">and </w:t>
      </w:r>
      <w:proofErr w:type="spellStart"/>
      <w:r w:rsidRPr="00CE7395">
        <w:rPr>
          <w:rFonts w:ascii="Times New Roman" w:hAnsi="Times New Roman" w:cs="Times New Roman"/>
          <w:sz w:val="24"/>
          <w:szCs w:val="24"/>
          <w:highlight w:val="red"/>
        </w:rPr>
        <w:t>Sivaram</w:t>
      </w:r>
      <w:proofErr w:type="spellEnd"/>
      <w:r w:rsidRPr="00CE7395">
        <w:rPr>
          <w:rFonts w:ascii="Times New Roman" w:hAnsi="Times New Roman" w:cs="Times New Roman"/>
          <w:sz w:val="24"/>
          <w:szCs w:val="24"/>
          <w:highlight w:val="red"/>
        </w:rPr>
        <w:t xml:space="preserve">, V. (2017). Evaluation of plant extracts against </w:t>
      </w:r>
      <w:r w:rsidR="008F173E" w:rsidRPr="00CE7395">
        <w:rPr>
          <w:rFonts w:ascii="Times New Roman" w:hAnsi="Times New Roman" w:cs="Times New Roman"/>
          <w:sz w:val="24"/>
          <w:szCs w:val="24"/>
          <w:highlight w:val="red"/>
        </w:rPr>
        <w:t>Sac brood</w:t>
      </w:r>
      <w:r w:rsidRPr="00CE7395">
        <w:rPr>
          <w:rFonts w:ascii="Times New Roman" w:hAnsi="Times New Roman" w:cs="Times New Roman"/>
          <w:sz w:val="24"/>
          <w:szCs w:val="24"/>
          <w:highlight w:val="red"/>
        </w:rPr>
        <w:t xml:space="preserve"> virus disease in Indian honey bees (</w:t>
      </w:r>
      <w:proofErr w:type="spellStart"/>
      <w:r w:rsidRPr="00CE7395">
        <w:rPr>
          <w:rFonts w:ascii="Times New Roman" w:hAnsi="Times New Roman" w:cs="Times New Roman"/>
          <w:i/>
          <w:iCs/>
          <w:sz w:val="24"/>
          <w:szCs w:val="24"/>
          <w:highlight w:val="red"/>
        </w:rPr>
        <w:t>Apis</w:t>
      </w:r>
      <w:proofErr w:type="spellEnd"/>
      <w:r w:rsidRPr="00CE7395">
        <w:rPr>
          <w:rFonts w:ascii="Times New Roman" w:hAnsi="Times New Roman" w:cs="Times New Roman"/>
          <w:i/>
          <w:iCs/>
          <w:sz w:val="24"/>
          <w:szCs w:val="24"/>
          <w:highlight w:val="red"/>
        </w:rPr>
        <w:t xml:space="preserve"> </w:t>
      </w:r>
      <w:proofErr w:type="spellStart"/>
      <w:r w:rsidRPr="00CE7395">
        <w:rPr>
          <w:rFonts w:ascii="Times New Roman" w:hAnsi="Times New Roman" w:cs="Times New Roman"/>
          <w:i/>
          <w:iCs/>
          <w:sz w:val="24"/>
          <w:szCs w:val="24"/>
          <w:highlight w:val="red"/>
        </w:rPr>
        <w:t>cerana</w:t>
      </w:r>
      <w:proofErr w:type="spellEnd"/>
      <w:r w:rsidRPr="00CE7395">
        <w:rPr>
          <w:rFonts w:ascii="Times New Roman" w:hAnsi="Times New Roman" w:cs="Times New Roman"/>
          <w:i/>
          <w:iCs/>
          <w:sz w:val="24"/>
          <w:szCs w:val="24"/>
          <w:highlight w:val="red"/>
        </w:rPr>
        <w:t xml:space="preserve"> </w:t>
      </w:r>
      <w:proofErr w:type="spellStart"/>
      <w:r w:rsidRPr="00CE7395">
        <w:rPr>
          <w:rFonts w:ascii="Times New Roman" w:hAnsi="Times New Roman" w:cs="Times New Roman"/>
          <w:i/>
          <w:iCs/>
          <w:sz w:val="24"/>
          <w:szCs w:val="24"/>
          <w:highlight w:val="red"/>
        </w:rPr>
        <w:t>indica</w:t>
      </w:r>
      <w:proofErr w:type="spellEnd"/>
      <w:r w:rsidRPr="00CE7395">
        <w:rPr>
          <w:rFonts w:ascii="Times New Roman" w:hAnsi="Times New Roman" w:cs="Times New Roman"/>
          <w:sz w:val="24"/>
          <w:szCs w:val="24"/>
          <w:highlight w:val="red"/>
        </w:rPr>
        <w:t xml:space="preserve"> F.). Journal of Entomology and Zoology Studies, 5(1), 594–598.</w:t>
      </w:r>
    </w:p>
    <w:p w14:paraId="5EF00B24" w14:textId="74D1C1B2" w:rsidR="00041C2E" w:rsidRPr="003F2E32" w:rsidRDefault="00041C2E"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 xml:space="preserve">Bailey, L. (1983). </w:t>
      </w:r>
      <w:proofErr w:type="spellStart"/>
      <w:r w:rsidRPr="003F2E32">
        <w:rPr>
          <w:rFonts w:ascii="Times New Roman" w:hAnsi="Times New Roman" w:cs="Times New Roman"/>
          <w:i/>
          <w:iCs/>
          <w:sz w:val="24"/>
          <w:szCs w:val="24"/>
        </w:rPr>
        <w:t>Melissococcus</w:t>
      </w:r>
      <w:proofErr w:type="spellEnd"/>
      <w:r w:rsidRPr="003F2E32">
        <w:rPr>
          <w:rFonts w:ascii="Times New Roman" w:hAnsi="Times New Roman" w:cs="Times New Roman"/>
          <w:i/>
          <w:iCs/>
          <w:sz w:val="24"/>
          <w:szCs w:val="24"/>
        </w:rPr>
        <w:t xml:space="preserve"> pluton</w:t>
      </w:r>
      <w:r w:rsidRPr="003F2E32">
        <w:rPr>
          <w:rFonts w:ascii="Times New Roman" w:hAnsi="Times New Roman" w:cs="Times New Roman"/>
          <w:sz w:val="24"/>
          <w:szCs w:val="24"/>
        </w:rPr>
        <w:t xml:space="preserve">, the cause of European </w:t>
      </w:r>
      <w:r w:rsidR="008F173E" w:rsidRPr="003F2E32">
        <w:rPr>
          <w:rFonts w:ascii="Times New Roman" w:hAnsi="Times New Roman" w:cs="Times New Roman"/>
          <w:sz w:val="24"/>
          <w:szCs w:val="24"/>
        </w:rPr>
        <w:t>foul brood</w:t>
      </w:r>
      <w:r w:rsidRPr="003F2E32">
        <w:rPr>
          <w:rFonts w:ascii="Times New Roman" w:hAnsi="Times New Roman" w:cs="Times New Roman"/>
          <w:sz w:val="24"/>
          <w:szCs w:val="24"/>
        </w:rPr>
        <w:t xml:space="preserve"> of honey bees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spp</w:t>
      </w:r>
      <w:r w:rsidRPr="003F2E32">
        <w:rPr>
          <w:rFonts w:ascii="Times New Roman" w:hAnsi="Times New Roman" w:cs="Times New Roman"/>
          <w:sz w:val="24"/>
          <w:szCs w:val="24"/>
        </w:rPr>
        <w:t xml:space="preserve">.). </w:t>
      </w:r>
      <w:r w:rsidRPr="003F2E32">
        <w:rPr>
          <w:rFonts w:ascii="Times New Roman" w:hAnsi="Times New Roman" w:cs="Times New Roman"/>
          <w:i/>
          <w:iCs/>
          <w:sz w:val="24"/>
          <w:szCs w:val="24"/>
        </w:rPr>
        <w:t>Journal of Applied Bacteriology</w:t>
      </w:r>
      <w:r w:rsidRPr="003F2E32">
        <w:rPr>
          <w:rFonts w:ascii="Times New Roman" w:hAnsi="Times New Roman" w:cs="Times New Roman"/>
          <w:sz w:val="24"/>
          <w:szCs w:val="24"/>
        </w:rPr>
        <w:t>, 55(1), 65–69.</w:t>
      </w:r>
    </w:p>
    <w:p w14:paraId="39E84662" w14:textId="38B17352" w:rsidR="00041C2E" w:rsidRPr="003F2E32" w:rsidRDefault="00041C2E" w:rsidP="00515B7D">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sz w:val="24"/>
          <w:szCs w:val="24"/>
        </w:rPr>
        <w:t>Camugli</w:t>
      </w:r>
      <w:proofErr w:type="spellEnd"/>
      <w:r w:rsidRPr="003F2E32">
        <w:rPr>
          <w:rFonts w:ascii="Times New Roman" w:hAnsi="Times New Roman" w:cs="Times New Roman"/>
          <w:sz w:val="24"/>
          <w:szCs w:val="24"/>
        </w:rPr>
        <w:t>, L. (1962). References on global distribution of EFB – likely archival, not fully accessible.</w:t>
      </w:r>
    </w:p>
    <w:p w14:paraId="1EE1036E" w14:textId="77777777" w:rsidR="00041C2E"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Chen, Y. P., Evans, J. D., Smith, I. B., &amp; </w:t>
      </w:r>
      <w:proofErr w:type="spellStart"/>
      <w:r w:rsidRPr="00CE7395">
        <w:rPr>
          <w:rFonts w:ascii="Times New Roman" w:hAnsi="Times New Roman" w:cs="Times New Roman"/>
          <w:sz w:val="24"/>
          <w:szCs w:val="24"/>
          <w:highlight w:val="red"/>
        </w:rPr>
        <w:t>Pettis</w:t>
      </w:r>
      <w:proofErr w:type="spellEnd"/>
      <w:r w:rsidRPr="00CE7395">
        <w:rPr>
          <w:rFonts w:ascii="Times New Roman" w:hAnsi="Times New Roman" w:cs="Times New Roman"/>
          <w:sz w:val="24"/>
          <w:szCs w:val="24"/>
          <w:highlight w:val="red"/>
        </w:rPr>
        <w:t xml:space="preserve">, J. S. (2006). Nosema </w:t>
      </w:r>
      <w:proofErr w:type="spellStart"/>
      <w:r w:rsidRPr="00CE7395">
        <w:rPr>
          <w:rFonts w:ascii="Times New Roman" w:hAnsi="Times New Roman" w:cs="Times New Roman"/>
          <w:sz w:val="24"/>
          <w:szCs w:val="24"/>
          <w:highlight w:val="red"/>
        </w:rPr>
        <w:t>ceranae</w:t>
      </w:r>
      <w:proofErr w:type="spellEnd"/>
      <w:r w:rsidRPr="00CE7395">
        <w:rPr>
          <w:rFonts w:ascii="Times New Roman" w:hAnsi="Times New Roman" w:cs="Times New Roman"/>
          <w:sz w:val="24"/>
          <w:szCs w:val="24"/>
          <w:highlight w:val="red"/>
        </w:rPr>
        <w:t xml:space="preserve"> is a long-present and widespread microsporidian infection of the European honey bee (</w:t>
      </w:r>
      <w:proofErr w:type="spellStart"/>
      <w:r w:rsidRPr="00CE7395">
        <w:rPr>
          <w:rFonts w:ascii="Times New Roman" w:hAnsi="Times New Roman" w:cs="Times New Roman"/>
          <w:i/>
          <w:iCs/>
          <w:sz w:val="24"/>
          <w:szCs w:val="24"/>
          <w:highlight w:val="red"/>
        </w:rPr>
        <w:t>Apis</w:t>
      </w:r>
      <w:proofErr w:type="spellEnd"/>
      <w:r w:rsidRPr="00CE7395">
        <w:rPr>
          <w:rFonts w:ascii="Times New Roman" w:hAnsi="Times New Roman" w:cs="Times New Roman"/>
          <w:i/>
          <w:iCs/>
          <w:sz w:val="24"/>
          <w:szCs w:val="24"/>
          <w:highlight w:val="red"/>
        </w:rPr>
        <w:t xml:space="preserve"> mellifera</w:t>
      </w:r>
      <w:r w:rsidRPr="00CE7395">
        <w:rPr>
          <w:rFonts w:ascii="Times New Roman" w:hAnsi="Times New Roman" w:cs="Times New Roman"/>
          <w:sz w:val="24"/>
          <w:szCs w:val="24"/>
          <w:highlight w:val="red"/>
        </w:rPr>
        <w:t xml:space="preserve">) in the United States. </w:t>
      </w:r>
      <w:r w:rsidRPr="00CE7395">
        <w:rPr>
          <w:rFonts w:ascii="Times New Roman" w:hAnsi="Times New Roman" w:cs="Times New Roman"/>
          <w:i/>
          <w:iCs/>
          <w:sz w:val="24"/>
          <w:szCs w:val="24"/>
          <w:highlight w:val="red"/>
        </w:rPr>
        <w:t>Journal of Invertebrate Pathology</w:t>
      </w:r>
      <w:r w:rsidRPr="00CE7395">
        <w:rPr>
          <w:rFonts w:ascii="Times New Roman" w:hAnsi="Times New Roman" w:cs="Times New Roman"/>
          <w:sz w:val="24"/>
          <w:szCs w:val="24"/>
          <w:highlight w:val="red"/>
        </w:rPr>
        <w:t>, 92(2), 152–159.</w:t>
      </w:r>
    </w:p>
    <w:p w14:paraId="394D6708" w14:textId="02AD3622" w:rsidR="00041C2E"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Cheshire, F. R., &amp; Cheyne, W. W. (1885). The pathogenic history and description of </w:t>
      </w:r>
      <w:r w:rsidRPr="00CE7395">
        <w:rPr>
          <w:rFonts w:ascii="Times New Roman" w:hAnsi="Times New Roman" w:cs="Times New Roman"/>
          <w:i/>
          <w:iCs/>
          <w:sz w:val="24"/>
          <w:szCs w:val="24"/>
          <w:highlight w:val="red"/>
        </w:rPr>
        <w:t>Bacillus alvei</w:t>
      </w:r>
      <w:r w:rsidRPr="00CE7395">
        <w:rPr>
          <w:rFonts w:ascii="Times New Roman" w:hAnsi="Times New Roman" w:cs="Times New Roman"/>
          <w:sz w:val="24"/>
          <w:szCs w:val="24"/>
          <w:highlight w:val="red"/>
        </w:rPr>
        <w:t xml:space="preserve">, the cause of </w:t>
      </w:r>
      <w:r w:rsidR="008F173E" w:rsidRPr="00CE7395">
        <w:rPr>
          <w:rFonts w:ascii="Times New Roman" w:hAnsi="Times New Roman" w:cs="Times New Roman"/>
          <w:sz w:val="24"/>
          <w:szCs w:val="24"/>
          <w:highlight w:val="red"/>
        </w:rPr>
        <w:t>foul brood</w:t>
      </w:r>
      <w:r w:rsidRPr="00CE7395">
        <w:rPr>
          <w:rFonts w:ascii="Times New Roman" w:hAnsi="Times New Roman" w:cs="Times New Roman"/>
          <w:sz w:val="24"/>
          <w:szCs w:val="24"/>
          <w:highlight w:val="red"/>
        </w:rPr>
        <w:t xml:space="preserve"> in bees. British Medical Journal, 1, 265–268.</w:t>
      </w:r>
    </w:p>
    <w:p w14:paraId="6976701A" w14:textId="42254DC7" w:rsidR="00041C2E" w:rsidRPr="003F2E32" w:rsidRDefault="00041C2E" w:rsidP="00515B7D">
      <w:pPr>
        <w:spacing w:line="360" w:lineRule="auto"/>
        <w:jc w:val="both"/>
        <w:rPr>
          <w:rFonts w:ascii="Times New Roman" w:hAnsi="Times New Roman" w:cs="Times New Roman"/>
          <w:sz w:val="24"/>
          <w:szCs w:val="24"/>
        </w:rPr>
      </w:pPr>
      <w:r w:rsidRPr="00CE7395">
        <w:rPr>
          <w:rFonts w:ascii="Times New Roman" w:hAnsi="Times New Roman" w:cs="Times New Roman"/>
          <w:sz w:val="24"/>
          <w:szCs w:val="24"/>
          <w:highlight w:val="red"/>
        </w:rPr>
        <w:t xml:space="preserve">Diwan, V., </w:t>
      </w:r>
      <w:proofErr w:type="spellStart"/>
      <w:r w:rsidRPr="00CE7395">
        <w:rPr>
          <w:rFonts w:ascii="Times New Roman" w:hAnsi="Times New Roman" w:cs="Times New Roman"/>
          <w:sz w:val="24"/>
          <w:szCs w:val="24"/>
          <w:highlight w:val="red"/>
        </w:rPr>
        <w:t>Pawar</w:t>
      </w:r>
      <w:proofErr w:type="spellEnd"/>
      <w:r w:rsidRPr="00CE7395">
        <w:rPr>
          <w:rFonts w:ascii="Times New Roman" w:hAnsi="Times New Roman" w:cs="Times New Roman"/>
          <w:sz w:val="24"/>
          <w:szCs w:val="24"/>
          <w:highlight w:val="red"/>
        </w:rPr>
        <w:t xml:space="preserve">, V. M., &amp; Bansal, N. C. (1971). Occurrence of European </w:t>
      </w:r>
      <w:r w:rsidR="004B50F6" w:rsidRPr="00CE7395">
        <w:rPr>
          <w:rFonts w:ascii="Times New Roman" w:hAnsi="Times New Roman" w:cs="Times New Roman"/>
          <w:sz w:val="24"/>
          <w:szCs w:val="24"/>
          <w:highlight w:val="red"/>
        </w:rPr>
        <w:t>foul brood</w:t>
      </w:r>
      <w:r w:rsidRPr="00CE7395">
        <w:rPr>
          <w:rFonts w:ascii="Times New Roman" w:hAnsi="Times New Roman" w:cs="Times New Roman"/>
          <w:sz w:val="24"/>
          <w:szCs w:val="24"/>
          <w:highlight w:val="red"/>
        </w:rPr>
        <w:t xml:space="preserve"> in Maharashtra. </w:t>
      </w:r>
      <w:r w:rsidRPr="00CE7395">
        <w:rPr>
          <w:rFonts w:ascii="Times New Roman" w:hAnsi="Times New Roman" w:cs="Times New Roman"/>
          <w:i/>
          <w:iCs/>
          <w:sz w:val="24"/>
          <w:szCs w:val="24"/>
          <w:highlight w:val="red"/>
        </w:rPr>
        <w:t>Indian Bee Journal</w:t>
      </w:r>
      <w:r w:rsidRPr="00CE7395">
        <w:rPr>
          <w:rFonts w:ascii="Times New Roman" w:hAnsi="Times New Roman" w:cs="Times New Roman"/>
          <w:sz w:val="24"/>
          <w:szCs w:val="24"/>
          <w:highlight w:val="red"/>
        </w:rPr>
        <w:t>, 33, 90–92.</w:t>
      </w:r>
    </w:p>
    <w:p w14:paraId="7FB7793F" w14:textId="77777777" w:rsidR="00041C2E" w:rsidRPr="003F2E32" w:rsidRDefault="00041C2E" w:rsidP="00515B7D">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sz w:val="24"/>
          <w:szCs w:val="24"/>
        </w:rPr>
        <w:t>Genersch</w:t>
      </w:r>
      <w:proofErr w:type="spellEnd"/>
      <w:r w:rsidRPr="003F2E32">
        <w:rPr>
          <w:rFonts w:ascii="Times New Roman" w:hAnsi="Times New Roman" w:cs="Times New Roman"/>
          <w:sz w:val="24"/>
          <w:szCs w:val="24"/>
        </w:rPr>
        <w:t>, E. (2010). Honey bee pathology: current threats to honey bees and beekeeping. Applied Microbiology and Biotechnology, 87(1), 87–97.</w:t>
      </w:r>
    </w:p>
    <w:p w14:paraId="3CB363FE" w14:textId="77777777" w:rsidR="00041C2E" w:rsidRPr="003F2E32" w:rsidRDefault="00041C2E" w:rsidP="00515B7D">
      <w:pPr>
        <w:spacing w:line="360" w:lineRule="auto"/>
        <w:jc w:val="both"/>
        <w:rPr>
          <w:rFonts w:ascii="Times New Roman" w:hAnsi="Times New Roman" w:cs="Times New Roman"/>
          <w:sz w:val="24"/>
          <w:szCs w:val="24"/>
        </w:rPr>
      </w:pPr>
      <w:proofErr w:type="spellStart"/>
      <w:r w:rsidRPr="00CE7395">
        <w:rPr>
          <w:rFonts w:ascii="Times New Roman" w:hAnsi="Times New Roman" w:cs="Times New Roman"/>
          <w:sz w:val="24"/>
          <w:szCs w:val="24"/>
          <w:highlight w:val="red"/>
        </w:rPr>
        <w:t>Hassona</w:t>
      </w:r>
      <w:proofErr w:type="spellEnd"/>
      <w:r w:rsidRPr="00CE7395">
        <w:rPr>
          <w:rFonts w:ascii="Times New Roman" w:hAnsi="Times New Roman" w:cs="Times New Roman"/>
          <w:sz w:val="24"/>
          <w:szCs w:val="24"/>
          <w:highlight w:val="red"/>
        </w:rPr>
        <w:t>, Y. (2023). Antimicrobial activity of bee products against honey bee pathogens. Veterinary World, 16(3), 509–517.</w:t>
      </w:r>
    </w:p>
    <w:p w14:paraId="490FD5B9" w14:textId="677DCE54" w:rsidR="00041C2E" w:rsidRPr="003F2E32" w:rsidRDefault="00041C2E" w:rsidP="00515B7D">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sz w:val="24"/>
          <w:szCs w:val="24"/>
        </w:rPr>
        <w:t>Johannesmeier</w:t>
      </w:r>
      <w:proofErr w:type="spellEnd"/>
      <w:r w:rsidRPr="003F2E32">
        <w:rPr>
          <w:rFonts w:ascii="Times New Roman" w:hAnsi="Times New Roman" w:cs="Times New Roman"/>
          <w:sz w:val="24"/>
          <w:szCs w:val="24"/>
        </w:rPr>
        <w:t xml:space="preserve">, M. F., </w:t>
      </w:r>
      <w:r w:rsidR="00515B7D" w:rsidRPr="003F2E32">
        <w:rPr>
          <w:rFonts w:ascii="Times New Roman" w:hAnsi="Times New Roman" w:cs="Times New Roman"/>
          <w:sz w:val="24"/>
          <w:szCs w:val="24"/>
        </w:rPr>
        <w:t xml:space="preserve">and </w:t>
      </w:r>
      <w:r w:rsidRPr="003F2E32">
        <w:rPr>
          <w:rFonts w:ascii="Times New Roman" w:hAnsi="Times New Roman" w:cs="Times New Roman"/>
          <w:sz w:val="24"/>
          <w:szCs w:val="24"/>
        </w:rPr>
        <w:t>Mostert, S. H. (2001). Beekeeping in South Africa. Department of Agriculture, Forestry and Fisheries, Republic of South Africa.</w:t>
      </w:r>
    </w:p>
    <w:p w14:paraId="7F86FADC" w14:textId="68B03F37" w:rsidR="00041C2E" w:rsidRPr="003F2E32" w:rsidRDefault="00041C2E" w:rsidP="00515B7D">
      <w:pPr>
        <w:spacing w:line="360" w:lineRule="auto"/>
        <w:jc w:val="both"/>
        <w:rPr>
          <w:rFonts w:ascii="Times New Roman" w:hAnsi="Times New Roman" w:cs="Times New Roman"/>
          <w:sz w:val="24"/>
          <w:szCs w:val="24"/>
        </w:rPr>
      </w:pPr>
      <w:proofErr w:type="spellStart"/>
      <w:r w:rsidRPr="00CE7395">
        <w:rPr>
          <w:rFonts w:ascii="Times New Roman" w:hAnsi="Times New Roman" w:cs="Times New Roman"/>
          <w:sz w:val="24"/>
          <w:szCs w:val="24"/>
          <w:highlight w:val="red"/>
        </w:rPr>
        <w:t>Kshirsagar</w:t>
      </w:r>
      <w:proofErr w:type="spellEnd"/>
      <w:r w:rsidRPr="00CE7395">
        <w:rPr>
          <w:rFonts w:ascii="Times New Roman" w:hAnsi="Times New Roman" w:cs="Times New Roman"/>
          <w:sz w:val="24"/>
          <w:szCs w:val="24"/>
          <w:highlight w:val="red"/>
        </w:rPr>
        <w:t xml:space="preserve">, K. K., </w:t>
      </w:r>
      <w:proofErr w:type="spellStart"/>
      <w:r w:rsidRPr="00CE7395">
        <w:rPr>
          <w:rFonts w:ascii="Times New Roman" w:hAnsi="Times New Roman" w:cs="Times New Roman"/>
          <w:sz w:val="24"/>
          <w:szCs w:val="24"/>
          <w:highlight w:val="red"/>
        </w:rPr>
        <w:t>Ghatge</w:t>
      </w:r>
      <w:proofErr w:type="spellEnd"/>
      <w:r w:rsidRPr="00CE7395">
        <w:rPr>
          <w:rFonts w:ascii="Times New Roman" w:hAnsi="Times New Roman" w:cs="Times New Roman"/>
          <w:sz w:val="24"/>
          <w:szCs w:val="24"/>
          <w:highlight w:val="red"/>
        </w:rPr>
        <w:t xml:space="preserve">, P. R., </w:t>
      </w:r>
      <w:r w:rsidR="00515B7D" w:rsidRPr="00CE7395">
        <w:rPr>
          <w:rFonts w:ascii="Times New Roman" w:hAnsi="Times New Roman" w:cs="Times New Roman"/>
          <w:sz w:val="24"/>
          <w:szCs w:val="24"/>
          <w:highlight w:val="red"/>
        </w:rPr>
        <w:t>and</w:t>
      </w:r>
      <w:r w:rsidRPr="00CE7395">
        <w:rPr>
          <w:rFonts w:ascii="Times New Roman" w:hAnsi="Times New Roman" w:cs="Times New Roman"/>
          <w:sz w:val="24"/>
          <w:szCs w:val="24"/>
          <w:highlight w:val="red"/>
        </w:rPr>
        <w:t xml:space="preserve"> Patil, S. R. (1982). Incidence of Thai </w:t>
      </w:r>
      <w:r w:rsidR="004B50F6" w:rsidRPr="00CE7395">
        <w:rPr>
          <w:rFonts w:ascii="Times New Roman" w:hAnsi="Times New Roman" w:cs="Times New Roman"/>
          <w:sz w:val="24"/>
          <w:szCs w:val="24"/>
          <w:highlight w:val="red"/>
        </w:rPr>
        <w:t>sac brood</w:t>
      </w:r>
      <w:r w:rsidRPr="00CE7395">
        <w:rPr>
          <w:rFonts w:ascii="Times New Roman" w:hAnsi="Times New Roman" w:cs="Times New Roman"/>
          <w:sz w:val="24"/>
          <w:szCs w:val="24"/>
          <w:highlight w:val="red"/>
        </w:rPr>
        <w:t xml:space="preserve"> virus in </w:t>
      </w:r>
      <w:proofErr w:type="spellStart"/>
      <w:r w:rsidRPr="00CE7395">
        <w:rPr>
          <w:rFonts w:ascii="Times New Roman" w:hAnsi="Times New Roman" w:cs="Times New Roman"/>
          <w:i/>
          <w:iCs/>
          <w:sz w:val="24"/>
          <w:szCs w:val="24"/>
          <w:highlight w:val="red"/>
        </w:rPr>
        <w:t>Apis</w:t>
      </w:r>
      <w:proofErr w:type="spellEnd"/>
      <w:r w:rsidRPr="00CE7395">
        <w:rPr>
          <w:rFonts w:ascii="Times New Roman" w:hAnsi="Times New Roman" w:cs="Times New Roman"/>
          <w:i/>
          <w:iCs/>
          <w:sz w:val="24"/>
          <w:szCs w:val="24"/>
          <w:highlight w:val="red"/>
        </w:rPr>
        <w:t xml:space="preserve"> </w:t>
      </w:r>
      <w:proofErr w:type="spellStart"/>
      <w:r w:rsidRPr="00CE7395">
        <w:rPr>
          <w:rFonts w:ascii="Times New Roman" w:hAnsi="Times New Roman" w:cs="Times New Roman"/>
          <w:i/>
          <w:iCs/>
          <w:sz w:val="24"/>
          <w:szCs w:val="24"/>
          <w:highlight w:val="red"/>
        </w:rPr>
        <w:t>cerana</w:t>
      </w:r>
      <w:proofErr w:type="spellEnd"/>
      <w:r w:rsidRPr="00CE7395">
        <w:rPr>
          <w:rFonts w:ascii="Times New Roman" w:hAnsi="Times New Roman" w:cs="Times New Roman"/>
          <w:sz w:val="24"/>
          <w:szCs w:val="24"/>
          <w:highlight w:val="red"/>
        </w:rPr>
        <w:t xml:space="preserve"> </w:t>
      </w:r>
      <w:proofErr w:type="spellStart"/>
      <w:r w:rsidRPr="00CE7395">
        <w:rPr>
          <w:rFonts w:ascii="Times New Roman" w:hAnsi="Times New Roman" w:cs="Times New Roman"/>
          <w:sz w:val="24"/>
          <w:szCs w:val="24"/>
          <w:highlight w:val="red"/>
        </w:rPr>
        <w:t>indica</w:t>
      </w:r>
      <w:proofErr w:type="spellEnd"/>
      <w:r w:rsidRPr="00CE7395">
        <w:rPr>
          <w:rFonts w:ascii="Times New Roman" w:hAnsi="Times New Roman" w:cs="Times New Roman"/>
          <w:sz w:val="24"/>
          <w:szCs w:val="24"/>
          <w:highlight w:val="red"/>
        </w:rPr>
        <w:t>. Indian Bee Journal, 44, 73–75.</w:t>
      </w:r>
    </w:p>
    <w:p w14:paraId="7852D642" w14:textId="77777777" w:rsidR="00041C2E" w:rsidRPr="003F2E32" w:rsidRDefault="00041C2E"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t>Morse, R. A. (1980). Honey Bee Pests, Predators, and Diseases. Cornell University Press.</w:t>
      </w:r>
    </w:p>
    <w:p w14:paraId="1CF2AA6C" w14:textId="77777777" w:rsidR="00041C2E" w:rsidRPr="003F2E32" w:rsidRDefault="00041C2E" w:rsidP="00515B7D">
      <w:pPr>
        <w:spacing w:line="360" w:lineRule="auto"/>
        <w:jc w:val="both"/>
        <w:rPr>
          <w:rFonts w:ascii="Times New Roman" w:hAnsi="Times New Roman" w:cs="Times New Roman"/>
          <w:sz w:val="24"/>
          <w:szCs w:val="24"/>
        </w:rPr>
      </w:pPr>
      <w:proofErr w:type="spellStart"/>
      <w:r w:rsidRPr="003F2E32">
        <w:rPr>
          <w:rFonts w:ascii="Times New Roman" w:hAnsi="Times New Roman" w:cs="Times New Roman"/>
          <w:sz w:val="24"/>
          <w:szCs w:val="24"/>
        </w:rPr>
        <w:t>Mutinelli</w:t>
      </w:r>
      <w:proofErr w:type="spellEnd"/>
      <w:r w:rsidRPr="003F2E32">
        <w:rPr>
          <w:rFonts w:ascii="Times New Roman" w:hAnsi="Times New Roman" w:cs="Times New Roman"/>
          <w:sz w:val="24"/>
          <w:szCs w:val="24"/>
        </w:rPr>
        <w:t xml:space="preserve">, F. (2003). European legislation governing the authorisation of veterinary medicinal products with particular reference to antibiotics: present and future. </w:t>
      </w:r>
      <w:proofErr w:type="spellStart"/>
      <w:r w:rsidRPr="003F2E32">
        <w:rPr>
          <w:rFonts w:ascii="Times New Roman" w:hAnsi="Times New Roman" w:cs="Times New Roman"/>
          <w:sz w:val="24"/>
          <w:szCs w:val="24"/>
        </w:rPr>
        <w:t>Apiacta</w:t>
      </w:r>
      <w:proofErr w:type="spellEnd"/>
      <w:r w:rsidRPr="003F2E32">
        <w:rPr>
          <w:rFonts w:ascii="Times New Roman" w:hAnsi="Times New Roman" w:cs="Times New Roman"/>
          <w:sz w:val="24"/>
          <w:szCs w:val="24"/>
        </w:rPr>
        <w:t>, 38, 156–168.</w:t>
      </w:r>
    </w:p>
    <w:p w14:paraId="2480C23C" w14:textId="4FAD03C9" w:rsidR="00041C2E" w:rsidRPr="003F2E32" w:rsidRDefault="00041C2E" w:rsidP="00515B7D">
      <w:pPr>
        <w:spacing w:line="360" w:lineRule="auto"/>
        <w:jc w:val="both"/>
        <w:rPr>
          <w:rFonts w:ascii="Times New Roman" w:hAnsi="Times New Roman" w:cs="Times New Roman"/>
          <w:sz w:val="24"/>
          <w:szCs w:val="24"/>
        </w:rPr>
      </w:pPr>
      <w:r w:rsidRPr="003F2E32">
        <w:rPr>
          <w:rFonts w:ascii="Times New Roman" w:hAnsi="Times New Roman" w:cs="Times New Roman"/>
          <w:sz w:val="24"/>
          <w:szCs w:val="24"/>
        </w:rPr>
        <w:lastRenderedPageBreak/>
        <w:t xml:space="preserve">Rana, B. S., </w:t>
      </w:r>
      <w:proofErr w:type="spellStart"/>
      <w:r w:rsidRPr="003F2E32">
        <w:rPr>
          <w:rFonts w:ascii="Times New Roman" w:hAnsi="Times New Roman" w:cs="Times New Roman"/>
          <w:sz w:val="24"/>
          <w:szCs w:val="24"/>
        </w:rPr>
        <w:t>Chandel</w:t>
      </w:r>
      <w:proofErr w:type="spellEnd"/>
      <w:r w:rsidRPr="003F2E32">
        <w:rPr>
          <w:rFonts w:ascii="Times New Roman" w:hAnsi="Times New Roman" w:cs="Times New Roman"/>
          <w:sz w:val="24"/>
          <w:szCs w:val="24"/>
        </w:rPr>
        <w:t xml:space="preserve">, R. S., &amp; Dogra, G. S. (2004). Reoccurrence of European </w:t>
      </w:r>
      <w:r w:rsidR="004B50F6" w:rsidRPr="003F2E32">
        <w:rPr>
          <w:rFonts w:ascii="Times New Roman" w:hAnsi="Times New Roman" w:cs="Times New Roman"/>
          <w:sz w:val="24"/>
          <w:szCs w:val="24"/>
        </w:rPr>
        <w:t>foul brood</w:t>
      </w:r>
      <w:r w:rsidRPr="003F2E32">
        <w:rPr>
          <w:rFonts w:ascii="Times New Roman" w:hAnsi="Times New Roman" w:cs="Times New Roman"/>
          <w:sz w:val="24"/>
          <w:szCs w:val="24"/>
        </w:rPr>
        <w:t xml:space="preserve"> in honey bees (</w:t>
      </w:r>
      <w:proofErr w:type="spellStart"/>
      <w:r w:rsidRPr="003F2E32">
        <w:rPr>
          <w:rFonts w:ascii="Times New Roman" w:hAnsi="Times New Roman" w:cs="Times New Roman"/>
          <w:i/>
          <w:iCs/>
          <w:sz w:val="24"/>
          <w:szCs w:val="24"/>
        </w:rPr>
        <w:t>Apis</w:t>
      </w:r>
      <w:proofErr w:type="spellEnd"/>
      <w:r w:rsidRPr="003F2E32">
        <w:rPr>
          <w:rFonts w:ascii="Times New Roman" w:hAnsi="Times New Roman" w:cs="Times New Roman"/>
          <w:i/>
          <w:iCs/>
          <w:sz w:val="24"/>
          <w:szCs w:val="24"/>
        </w:rPr>
        <w:t xml:space="preserve"> mellifera</w:t>
      </w:r>
      <w:r w:rsidRPr="003F2E32">
        <w:rPr>
          <w:rFonts w:ascii="Times New Roman" w:hAnsi="Times New Roman" w:cs="Times New Roman"/>
          <w:sz w:val="24"/>
          <w:szCs w:val="24"/>
        </w:rPr>
        <w:t xml:space="preserve"> L.) in Himachal Pradesh. Pest Management and Economic Zoology, 12(1), 43–48.</w:t>
      </w:r>
    </w:p>
    <w:p w14:paraId="7AA838D5" w14:textId="133C6B51" w:rsidR="00041C2E"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Rana, B. S., Kumar, R., &amp; Sharma, H. K. (2011). Occurrence of </w:t>
      </w:r>
      <w:r w:rsidR="004B50F6" w:rsidRPr="00CE7395">
        <w:rPr>
          <w:rFonts w:ascii="Times New Roman" w:hAnsi="Times New Roman" w:cs="Times New Roman"/>
          <w:sz w:val="24"/>
          <w:szCs w:val="24"/>
          <w:highlight w:val="red"/>
        </w:rPr>
        <w:t>sac brood</w:t>
      </w:r>
      <w:r w:rsidRPr="00CE7395">
        <w:rPr>
          <w:rFonts w:ascii="Times New Roman" w:hAnsi="Times New Roman" w:cs="Times New Roman"/>
          <w:sz w:val="24"/>
          <w:szCs w:val="24"/>
          <w:highlight w:val="red"/>
        </w:rPr>
        <w:t xml:space="preserve"> virus in </w:t>
      </w:r>
      <w:proofErr w:type="spellStart"/>
      <w:r w:rsidRPr="00CE7395">
        <w:rPr>
          <w:rFonts w:ascii="Times New Roman" w:hAnsi="Times New Roman" w:cs="Times New Roman"/>
          <w:i/>
          <w:iCs/>
          <w:sz w:val="24"/>
          <w:szCs w:val="24"/>
          <w:highlight w:val="red"/>
        </w:rPr>
        <w:t>Apis</w:t>
      </w:r>
      <w:proofErr w:type="spellEnd"/>
      <w:r w:rsidRPr="00CE7395">
        <w:rPr>
          <w:rFonts w:ascii="Times New Roman" w:hAnsi="Times New Roman" w:cs="Times New Roman"/>
          <w:i/>
          <w:iCs/>
          <w:sz w:val="24"/>
          <w:szCs w:val="24"/>
          <w:highlight w:val="red"/>
        </w:rPr>
        <w:t xml:space="preserve"> mellifera</w:t>
      </w:r>
      <w:r w:rsidRPr="00CE7395">
        <w:rPr>
          <w:rFonts w:ascii="Times New Roman" w:hAnsi="Times New Roman" w:cs="Times New Roman"/>
          <w:sz w:val="24"/>
          <w:szCs w:val="24"/>
          <w:highlight w:val="red"/>
        </w:rPr>
        <w:t xml:space="preserve"> in northern India. </w:t>
      </w:r>
      <w:r w:rsidRPr="00CE7395">
        <w:rPr>
          <w:rFonts w:ascii="Times New Roman" w:hAnsi="Times New Roman" w:cs="Times New Roman"/>
          <w:i/>
          <w:iCs/>
          <w:sz w:val="24"/>
          <w:szCs w:val="24"/>
          <w:highlight w:val="red"/>
        </w:rPr>
        <w:t>Indian Journal of Entomology</w:t>
      </w:r>
      <w:r w:rsidRPr="00CE7395">
        <w:rPr>
          <w:rFonts w:ascii="Times New Roman" w:hAnsi="Times New Roman" w:cs="Times New Roman"/>
          <w:sz w:val="24"/>
          <w:szCs w:val="24"/>
          <w:highlight w:val="red"/>
        </w:rPr>
        <w:t>, 73(3), 221–225.</w:t>
      </w:r>
    </w:p>
    <w:p w14:paraId="229936B2" w14:textId="10E1C907" w:rsidR="00041C2E"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Rana, B. S., Dogra, G. S., &amp; </w:t>
      </w:r>
      <w:proofErr w:type="spellStart"/>
      <w:r w:rsidRPr="00CE7395">
        <w:rPr>
          <w:rFonts w:ascii="Times New Roman" w:hAnsi="Times New Roman" w:cs="Times New Roman"/>
          <w:sz w:val="24"/>
          <w:szCs w:val="24"/>
          <w:highlight w:val="red"/>
        </w:rPr>
        <w:t>Chandel</w:t>
      </w:r>
      <w:proofErr w:type="spellEnd"/>
      <w:r w:rsidRPr="00CE7395">
        <w:rPr>
          <w:rFonts w:ascii="Times New Roman" w:hAnsi="Times New Roman" w:cs="Times New Roman"/>
          <w:sz w:val="24"/>
          <w:szCs w:val="24"/>
          <w:highlight w:val="red"/>
        </w:rPr>
        <w:t xml:space="preserve">, R. S. (2012). Confirmation of </w:t>
      </w:r>
      <w:proofErr w:type="spellStart"/>
      <w:r w:rsidRPr="00CE7395">
        <w:rPr>
          <w:rFonts w:ascii="Times New Roman" w:hAnsi="Times New Roman" w:cs="Times New Roman"/>
          <w:i/>
          <w:iCs/>
          <w:sz w:val="24"/>
          <w:szCs w:val="24"/>
          <w:highlight w:val="red"/>
        </w:rPr>
        <w:t>Melissococcus</w:t>
      </w:r>
      <w:proofErr w:type="spellEnd"/>
      <w:r w:rsidRPr="00CE7395">
        <w:rPr>
          <w:rFonts w:ascii="Times New Roman" w:hAnsi="Times New Roman" w:cs="Times New Roman"/>
          <w:i/>
          <w:iCs/>
          <w:sz w:val="24"/>
          <w:szCs w:val="24"/>
          <w:highlight w:val="red"/>
        </w:rPr>
        <w:t xml:space="preserve"> </w:t>
      </w:r>
      <w:proofErr w:type="spellStart"/>
      <w:r w:rsidRPr="00CE7395">
        <w:rPr>
          <w:rFonts w:ascii="Times New Roman" w:hAnsi="Times New Roman" w:cs="Times New Roman"/>
          <w:i/>
          <w:iCs/>
          <w:sz w:val="24"/>
          <w:szCs w:val="24"/>
          <w:highlight w:val="red"/>
        </w:rPr>
        <w:t>plutonius</w:t>
      </w:r>
      <w:proofErr w:type="spellEnd"/>
      <w:r w:rsidRPr="00CE7395">
        <w:rPr>
          <w:rFonts w:ascii="Times New Roman" w:hAnsi="Times New Roman" w:cs="Times New Roman"/>
          <w:i/>
          <w:iCs/>
          <w:sz w:val="24"/>
          <w:szCs w:val="24"/>
          <w:highlight w:val="red"/>
        </w:rPr>
        <w:t xml:space="preserve"> </w:t>
      </w:r>
      <w:r w:rsidRPr="00CE7395">
        <w:rPr>
          <w:rFonts w:ascii="Times New Roman" w:hAnsi="Times New Roman" w:cs="Times New Roman"/>
          <w:sz w:val="24"/>
          <w:szCs w:val="24"/>
          <w:highlight w:val="red"/>
        </w:rPr>
        <w:t xml:space="preserve">in European </w:t>
      </w:r>
      <w:r w:rsidR="004B50F6" w:rsidRPr="00CE7395">
        <w:rPr>
          <w:rFonts w:ascii="Times New Roman" w:hAnsi="Times New Roman" w:cs="Times New Roman"/>
          <w:sz w:val="24"/>
          <w:szCs w:val="24"/>
          <w:highlight w:val="red"/>
        </w:rPr>
        <w:t>foul brood</w:t>
      </w:r>
      <w:r w:rsidRPr="00CE7395">
        <w:rPr>
          <w:rFonts w:ascii="Times New Roman" w:hAnsi="Times New Roman" w:cs="Times New Roman"/>
          <w:sz w:val="24"/>
          <w:szCs w:val="24"/>
          <w:highlight w:val="red"/>
        </w:rPr>
        <w:t xml:space="preserve"> of honey bees in India. </w:t>
      </w:r>
      <w:r w:rsidRPr="00CE7395">
        <w:rPr>
          <w:rFonts w:ascii="Times New Roman" w:hAnsi="Times New Roman" w:cs="Times New Roman"/>
          <w:i/>
          <w:iCs/>
          <w:sz w:val="24"/>
          <w:szCs w:val="24"/>
          <w:highlight w:val="red"/>
        </w:rPr>
        <w:t>Journal of Apicultural Research</w:t>
      </w:r>
      <w:r w:rsidRPr="00CE7395">
        <w:rPr>
          <w:rFonts w:ascii="Times New Roman" w:hAnsi="Times New Roman" w:cs="Times New Roman"/>
          <w:sz w:val="24"/>
          <w:szCs w:val="24"/>
          <w:highlight w:val="red"/>
        </w:rPr>
        <w:t>, 51(1), 87–89.</w:t>
      </w:r>
    </w:p>
    <w:p w14:paraId="6AD4131E" w14:textId="21C32168" w:rsidR="00041C2E"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Singh, R. (1961). First record of American </w:t>
      </w:r>
      <w:r w:rsidR="004B50F6" w:rsidRPr="00CE7395">
        <w:rPr>
          <w:rFonts w:ascii="Times New Roman" w:hAnsi="Times New Roman" w:cs="Times New Roman"/>
          <w:sz w:val="24"/>
          <w:szCs w:val="24"/>
          <w:highlight w:val="red"/>
        </w:rPr>
        <w:t>foul brood</w:t>
      </w:r>
      <w:r w:rsidRPr="00CE7395">
        <w:rPr>
          <w:rFonts w:ascii="Times New Roman" w:hAnsi="Times New Roman" w:cs="Times New Roman"/>
          <w:sz w:val="24"/>
          <w:szCs w:val="24"/>
          <w:highlight w:val="red"/>
        </w:rPr>
        <w:t xml:space="preserve"> disease in </w:t>
      </w:r>
      <w:proofErr w:type="spellStart"/>
      <w:r w:rsidRPr="00CE7395">
        <w:rPr>
          <w:rFonts w:ascii="Times New Roman" w:hAnsi="Times New Roman" w:cs="Times New Roman"/>
          <w:i/>
          <w:iCs/>
          <w:sz w:val="24"/>
          <w:szCs w:val="24"/>
          <w:highlight w:val="red"/>
        </w:rPr>
        <w:t>Apis</w:t>
      </w:r>
      <w:proofErr w:type="spellEnd"/>
      <w:r w:rsidRPr="00CE7395">
        <w:rPr>
          <w:rFonts w:ascii="Times New Roman" w:hAnsi="Times New Roman" w:cs="Times New Roman"/>
          <w:i/>
          <w:iCs/>
          <w:sz w:val="24"/>
          <w:szCs w:val="24"/>
          <w:highlight w:val="red"/>
        </w:rPr>
        <w:t xml:space="preserve"> </w:t>
      </w:r>
      <w:proofErr w:type="spellStart"/>
      <w:r w:rsidRPr="00CE7395">
        <w:rPr>
          <w:rFonts w:ascii="Times New Roman" w:hAnsi="Times New Roman" w:cs="Times New Roman"/>
          <w:i/>
          <w:iCs/>
          <w:sz w:val="24"/>
          <w:szCs w:val="24"/>
          <w:highlight w:val="red"/>
        </w:rPr>
        <w:t>cerana</w:t>
      </w:r>
      <w:proofErr w:type="spellEnd"/>
      <w:r w:rsidRPr="00CE7395">
        <w:rPr>
          <w:rFonts w:ascii="Times New Roman" w:hAnsi="Times New Roman" w:cs="Times New Roman"/>
          <w:sz w:val="24"/>
          <w:szCs w:val="24"/>
          <w:highlight w:val="red"/>
        </w:rPr>
        <w:t xml:space="preserve"> </w:t>
      </w:r>
      <w:proofErr w:type="spellStart"/>
      <w:r w:rsidRPr="00CE7395">
        <w:rPr>
          <w:rFonts w:ascii="Times New Roman" w:hAnsi="Times New Roman" w:cs="Times New Roman"/>
          <w:i/>
          <w:iCs/>
          <w:sz w:val="24"/>
          <w:szCs w:val="24"/>
          <w:highlight w:val="red"/>
        </w:rPr>
        <w:t>indica</w:t>
      </w:r>
      <w:proofErr w:type="spellEnd"/>
      <w:r w:rsidRPr="00CE7395">
        <w:rPr>
          <w:rFonts w:ascii="Times New Roman" w:hAnsi="Times New Roman" w:cs="Times New Roman"/>
          <w:sz w:val="24"/>
          <w:szCs w:val="24"/>
          <w:highlight w:val="red"/>
        </w:rPr>
        <w:t xml:space="preserve"> in India. </w:t>
      </w:r>
      <w:r w:rsidRPr="00CE7395">
        <w:rPr>
          <w:rFonts w:ascii="Times New Roman" w:hAnsi="Times New Roman" w:cs="Times New Roman"/>
          <w:i/>
          <w:iCs/>
          <w:sz w:val="24"/>
          <w:szCs w:val="24"/>
          <w:highlight w:val="red"/>
        </w:rPr>
        <w:t>Indian Bee Journal</w:t>
      </w:r>
      <w:r w:rsidRPr="00CE7395">
        <w:rPr>
          <w:rFonts w:ascii="Times New Roman" w:hAnsi="Times New Roman" w:cs="Times New Roman"/>
          <w:sz w:val="24"/>
          <w:szCs w:val="24"/>
          <w:highlight w:val="red"/>
        </w:rPr>
        <w:t>, 23, 35–36.</w:t>
      </w:r>
    </w:p>
    <w:p w14:paraId="5427FD4B" w14:textId="64EE5889" w:rsidR="006372F4" w:rsidRPr="00CE7395" w:rsidRDefault="00041C2E" w:rsidP="00515B7D">
      <w:pPr>
        <w:spacing w:line="360" w:lineRule="auto"/>
        <w:jc w:val="both"/>
        <w:rPr>
          <w:rFonts w:ascii="Times New Roman" w:hAnsi="Times New Roman" w:cs="Times New Roman"/>
          <w:sz w:val="24"/>
          <w:szCs w:val="24"/>
          <w:highlight w:val="red"/>
        </w:rPr>
      </w:pPr>
      <w:r w:rsidRPr="00CE7395">
        <w:rPr>
          <w:rFonts w:ascii="Times New Roman" w:hAnsi="Times New Roman" w:cs="Times New Roman"/>
          <w:sz w:val="24"/>
          <w:szCs w:val="24"/>
          <w:highlight w:val="red"/>
        </w:rPr>
        <w:t xml:space="preserve">Thapa, R., Shrestha, S. M., &amp; Neupane, F. P. (2000). Status of honey bee diseases and enemies in Nepal. </w:t>
      </w:r>
      <w:r w:rsidRPr="00CE7395">
        <w:rPr>
          <w:rFonts w:ascii="Times New Roman" w:hAnsi="Times New Roman" w:cs="Times New Roman"/>
          <w:i/>
          <w:iCs/>
          <w:sz w:val="24"/>
          <w:szCs w:val="24"/>
          <w:highlight w:val="red"/>
        </w:rPr>
        <w:t>Journal of the Institute of Agriculture and Animal Science</w:t>
      </w:r>
      <w:r w:rsidRPr="00CE7395">
        <w:rPr>
          <w:rFonts w:ascii="Times New Roman" w:hAnsi="Times New Roman" w:cs="Times New Roman"/>
          <w:sz w:val="24"/>
          <w:szCs w:val="24"/>
          <w:highlight w:val="red"/>
        </w:rPr>
        <w:t>, 21, 117–122.</w:t>
      </w:r>
    </w:p>
    <w:p w14:paraId="4E06CAD2" w14:textId="44772103" w:rsidR="00041C2E" w:rsidRPr="003F2E32" w:rsidRDefault="00041C2E" w:rsidP="00515B7D">
      <w:pPr>
        <w:spacing w:line="360" w:lineRule="auto"/>
        <w:jc w:val="both"/>
        <w:rPr>
          <w:rFonts w:ascii="Times New Roman" w:hAnsi="Times New Roman" w:cs="Times New Roman"/>
          <w:sz w:val="24"/>
          <w:szCs w:val="24"/>
        </w:rPr>
      </w:pPr>
      <w:proofErr w:type="spellStart"/>
      <w:proofErr w:type="gramStart"/>
      <w:r w:rsidRPr="00CE7395">
        <w:rPr>
          <w:rFonts w:ascii="Times New Roman" w:hAnsi="Times New Roman" w:cs="Times New Roman"/>
          <w:sz w:val="24"/>
          <w:szCs w:val="24"/>
          <w:highlight w:val="red"/>
        </w:rPr>
        <w:t>Vikratanath,C</w:t>
      </w:r>
      <w:proofErr w:type="gramEnd"/>
      <w:r w:rsidRPr="00CE7395">
        <w:rPr>
          <w:rFonts w:ascii="Times New Roman" w:hAnsi="Times New Roman" w:cs="Times New Roman"/>
          <w:sz w:val="24"/>
          <w:szCs w:val="24"/>
          <w:highlight w:val="red"/>
        </w:rPr>
        <w:t>.A</w:t>
      </w:r>
      <w:proofErr w:type="spellEnd"/>
      <w:r w:rsidRPr="00CE7395">
        <w:rPr>
          <w:rFonts w:ascii="Times New Roman" w:hAnsi="Times New Roman" w:cs="Times New Roman"/>
          <w:sz w:val="24"/>
          <w:szCs w:val="24"/>
          <w:highlight w:val="red"/>
        </w:rPr>
        <w:t xml:space="preserve"> (1998). Occurrence of European </w:t>
      </w:r>
      <w:r w:rsidR="004B50F6" w:rsidRPr="00CE7395">
        <w:rPr>
          <w:rFonts w:ascii="Times New Roman" w:hAnsi="Times New Roman" w:cs="Times New Roman"/>
          <w:sz w:val="24"/>
          <w:szCs w:val="24"/>
          <w:highlight w:val="red"/>
        </w:rPr>
        <w:t>foul brood</w:t>
      </w:r>
      <w:r w:rsidRPr="00CE7395">
        <w:rPr>
          <w:rFonts w:ascii="Times New Roman" w:hAnsi="Times New Roman" w:cs="Times New Roman"/>
          <w:sz w:val="24"/>
          <w:szCs w:val="24"/>
          <w:highlight w:val="red"/>
        </w:rPr>
        <w:t xml:space="preserve"> disease in Himachal Pradesh and Karnataka, India. </w:t>
      </w:r>
      <w:r w:rsidRPr="00CE7395">
        <w:rPr>
          <w:rFonts w:ascii="Times New Roman" w:hAnsi="Times New Roman" w:cs="Times New Roman"/>
          <w:i/>
          <w:iCs/>
          <w:sz w:val="24"/>
          <w:szCs w:val="24"/>
          <w:highlight w:val="red"/>
        </w:rPr>
        <w:t>Indian Bee Journal</w:t>
      </w:r>
      <w:r w:rsidRPr="00CE7395">
        <w:rPr>
          <w:rFonts w:ascii="Times New Roman" w:hAnsi="Times New Roman" w:cs="Times New Roman"/>
          <w:sz w:val="24"/>
          <w:szCs w:val="24"/>
          <w:highlight w:val="red"/>
        </w:rPr>
        <w:t>, 60(4), 123-125</w:t>
      </w:r>
    </w:p>
    <w:p w14:paraId="7F635C8A" w14:textId="77777777" w:rsidR="003422AC" w:rsidRPr="003F2E32" w:rsidRDefault="003422AC" w:rsidP="00515B7D">
      <w:pPr>
        <w:spacing w:line="360" w:lineRule="auto"/>
        <w:jc w:val="both"/>
        <w:rPr>
          <w:rFonts w:ascii="Times New Roman" w:hAnsi="Times New Roman" w:cs="Times New Roman"/>
          <w:sz w:val="24"/>
          <w:szCs w:val="24"/>
        </w:rPr>
      </w:pPr>
    </w:p>
    <w:p w14:paraId="79EB290E" w14:textId="49840F86" w:rsidR="003422AC" w:rsidRPr="003F2E32" w:rsidRDefault="003422AC" w:rsidP="00515B7D">
      <w:pPr>
        <w:spacing w:line="360" w:lineRule="auto"/>
        <w:jc w:val="both"/>
        <w:rPr>
          <w:rFonts w:ascii="Times New Roman" w:hAnsi="Times New Roman" w:cs="Times New Roman"/>
          <w:sz w:val="24"/>
          <w:szCs w:val="24"/>
          <w:u w:val="single"/>
        </w:rPr>
      </w:pPr>
      <w:r w:rsidRPr="003F2E32">
        <w:rPr>
          <w:rFonts w:ascii="Times New Roman" w:hAnsi="Times New Roman" w:cs="Times New Roman"/>
          <w:sz w:val="24"/>
          <w:szCs w:val="24"/>
          <w:u w:val="single"/>
        </w:rPr>
        <w:t xml:space="preserve">Dhananjay Kushwaha, Katta Subramanya Sai </w:t>
      </w:r>
      <w:proofErr w:type="spellStart"/>
      <w:r w:rsidRPr="003F2E32">
        <w:rPr>
          <w:rFonts w:ascii="Times New Roman" w:hAnsi="Times New Roman" w:cs="Times New Roman"/>
          <w:sz w:val="24"/>
          <w:szCs w:val="24"/>
          <w:u w:val="single"/>
        </w:rPr>
        <w:t>Teja</w:t>
      </w:r>
      <w:proofErr w:type="spellEnd"/>
      <w:r w:rsidRPr="003F2E32">
        <w:rPr>
          <w:rFonts w:ascii="Times New Roman" w:hAnsi="Times New Roman" w:cs="Times New Roman"/>
          <w:sz w:val="24"/>
          <w:szCs w:val="24"/>
          <w:u w:val="single"/>
        </w:rPr>
        <w:t xml:space="preserve">, Nagendra Kumar, Ashutosh Singh Aman, Arun Kumar, </w:t>
      </w:r>
      <w:proofErr w:type="spellStart"/>
      <w:r w:rsidRPr="003F2E32">
        <w:rPr>
          <w:rFonts w:ascii="Times New Roman" w:hAnsi="Times New Roman" w:cs="Times New Roman"/>
          <w:sz w:val="24"/>
          <w:szCs w:val="24"/>
          <w:u w:val="single"/>
        </w:rPr>
        <w:t>Shailja</w:t>
      </w:r>
      <w:proofErr w:type="spellEnd"/>
      <w:r w:rsidRPr="003F2E32">
        <w:rPr>
          <w:rFonts w:ascii="Times New Roman" w:hAnsi="Times New Roman" w:cs="Times New Roman"/>
          <w:sz w:val="24"/>
          <w:szCs w:val="24"/>
          <w:u w:val="single"/>
        </w:rPr>
        <w:t xml:space="preserve"> Jaiswal, Madan Mohan </w:t>
      </w:r>
      <w:proofErr w:type="spellStart"/>
      <w:r w:rsidRPr="003F2E32">
        <w:rPr>
          <w:rFonts w:ascii="Times New Roman" w:hAnsi="Times New Roman" w:cs="Times New Roman"/>
          <w:sz w:val="24"/>
          <w:szCs w:val="24"/>
          <w:u w:val="single"/>
        </w:rPr>
        <w:t>Bajpeyi</w:t>
      </w:r>
      <w:proofErr w:type="spellEnd"/>
      <w:r w:rsidRPr="003F2E32">
        <w:rPr>
          <w:rFonts w:ascii="Times New Roman" w:hAnsi="Times New Roman" w:cs="Times New Roman"/>
          <w:sz w:val="24"/>
          <w:szCs w:val="24"/>
          <w:u w:val="single"/>
        </w:rPr>
        <w:t xml:space="preserve">, &amp; </w:t>
      </w:r>
      <w:proofErr w:type="spellStart"/>
      <w:r w:rsidRPr="003F2E32">
        <w:rPr>
          <w:rFonts w:ascii="Times New Roman" w:hAnsi="Times New Roman" w:cs="Times New Roman"/>
          <w:sz w:val="24"/>
          <w:szCs w:val="24"/>
          <w:u w:val="single"/>
        </w:rPr>
        <w:t>Anam</w:t>
      </w:r>
      <w:proofErr w:type="spellEnd"/>
      <w:r w:rsidRPr="003F2E32">
        <w:rPr>
          <w:rFonts w:ascii="Times New Roman" w:hAnsi="Times New Roman" w:cs="Times New Roman"/>
          <w:sz w:val="24"/>
          <w:szCs w:val="24"/>
          <w:u w:val="single"/>
        </w:rPr>
        <w:t xml:space="preserve"> Khan. (2023). Diseases and Pests Harmful to Honeybees (</w:t>
      </w:r>
      <w:proofErr w:type="spellStart"/>
      <w:r w:rsidRPr="003F2E32">
        <w:rPr>
          <w:rFonts w:ascii="Times New Roman" w:hAnsi="Times New Roman" w:cs="Times New Roman"/>
          <w:sz w:val="24"/>
          <w:szCs w:val="24"/>
          <w:u w:val="single"/>
        </w:rPr>
        <w:t>Apis</w:t>
      </w:r>
      <w:proofErr w:type="spellEnd"/>
      <w:r w:rsidRPr="003F2E32">
        <w:rPr>
          <w:rFonts w:ascii="Times New Roman" w:hAnsi="Times New Roman" w:cs="Times New Roman"/>
          <w:sz w:val="24"/>
          <w:szCs w:val="24"/>
          <w:u w:val="single"/>
        </w:rPr>
        <w:t xml:space="preserve"> spp.) and Their Management Tactics: A Review. International Journal of Environment and Climate Change, 13(11), 95–109.  </w:t>
      </w:r>
    </w:p>
    <w:p w14:paraId="61A74856" w14:textId="77777777" w:rsidR="003422AC" w:rsidRPr="003F2E32" w:rsidRDefault="003422AC" w:rsidP="00515B7D">
      <w:pPr>
        <w:spacing w:line="360" w:lineRule="auto"/>
        <w:jc w:val="both"/>
        <w:rPr>
          <w:rFonts w:ascii="Times New Roman" w:hAnsi="Times New Roman" w:cs="Times New Roman"/>
          <w:sz w:val="24"/>
          <w:szCs w:val="24"/>
          <w:u w:val="single"/>
        </w:rPr>
      </w:pPr>
    </w:p>
    <w:p w14:paraId="66891BEF" w14:textId="434CCFFE" w:rsidR="003422AC" w:rsidRPr="00845E54" w:rsidRDefault="003422AC" w:rsidP="00515B7D">
      <w:pPr>
        <w:spacing w:line="360" w:lineRule="auto"/>
        <w:jc w:val="both"/>
        <w:rPr>
          <w:rFonts w:ascii="Times New Roman" w:hAnsi="Times New Roman" w:cs="Times New Roman"/>
          <w:sz w:val="24"/>
          <w:szCs w:val="24"/>
          <w:u w:val="single"/>
        </w:rPr>
      </w:pPr>
      <w:r w:rsidRPr="003F2E32">
        <w:rPr>
          <w:rFonts w:ascii="Times New Roman" w:hAnsi="Times New Roman" w:cs="Times New Roman"/>
          <w:sz w:val="24"/>
          <w:szCs w:val="24"/>
          <w:u w:val="single"/>
        </w:rPr>
        <w:t xml:space="preserve">Cunningham, M. M., Tran, L., McKee, C. G., Polo, R. O., Newman, T., Lansing, L., ... &amp; </w:t>
      </w:r>
      <w:proofErr w:type="spellStart"/>
      <w:r w:rsidRPr="003F2E32">
        <w:rPr>
          <w:rFonts w:ascii="Times New Roman" w:hAnsi="Times New Roman" w:cs="Times New Roman"/>
          <w:sz w:val="24"/>
          <w:szCs w:val="24"/>
          <w:u w:val="single"/>
        </w:rPr>
        <w:t>Guarna</w:t>
      </w:r>
      <w:proofErr w:type="spellEnd"/>
      <w:r w:rsidRPr="003F2E32">
        <w:rPr>
          <w:rFonts w:ascii="Times New Roman" w:hAnsi="Times New Roman" w:cs="Times New Roman"/>
          <w:sz w:val="24"/>
          <w:szCs w:val="24"/>
          <w:u w:val="single"/>
        </w:rPr>
        <w:t xml:space="preserve">, M. M. (2022). Honey bees as </w:t>
      </w:r>
      <w:proofErr w:type="spellStart"/>
      <w:r w:rsidRPr="003F2E32">
        <w:rPr>
          <w:rFonts w:ascii="Times New Roman" w:hAnsi="Times New Roman" w:cs="Times New Roman"/>
          <w:sz w:val="24"/>
          <w:szCs w:val="24"/>
          <w:u w:val="single"/>
        </w:rPr>
        <w:t>biomonitors</w:t>
      </w:r>
      <w:proofErr w:type="spellEnd"/>
      <w:r w:rsidRPr="003F2E32">
        <w:rPr>
          <w:rFonts w:ascii="Times New Roman" w:hAnsi="Times New Roman" w:cs="Times New Roman"/>
          <w:sz w:val="24"/>
          <w:szCs w:val="24"/>
          <w:u w:val="single"/>
        </w:rPr>
        <w:t xml:space="preserve"> of environmental contaminants, pathogens, and climate change. Ecological Indicators, 134, 108457.</w:t>
      </w:r>
      <w:r>
        <w:rPr>
          <w:rFonts w:ascii="Times New Roman" w:hAnsi="Times New Roman" w:cs="Times New Roman"/>
          <w:sz w:val="24"/>
          <w:szCs w:val="24"/>
          <w:u w:val="single"/>
        </w:rPr>
        <w:t xml:space="preserve">  </w:t>
      </w:r>
    </w:p>
    <w:sectPr w:rsidR="003422AC" w:rsidRPr="00845E54" w:rsidSect="00294FD3">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CD61C" w14:textId="77777777" w:rsidR="00263B37" w:rsidRDefault="00263B37" w:rsidP="00136624">
      <w:pPr>
        <w:spacing w:after="0" w:line="240" w:lineRule="auto"/>
      </w:pPr>
      <w:r>
        <w:separator/>
      </w:r>
    </w:p>
  </w:endnote>
  <w:endnote w:type="continuationSeparator" w:id="0">
    <w:p w14:paraId="45388BCE" w14:textId="77777777" w:rsidR="00263B37" w:rsidRDefault="00263B37" w:rsidP="0013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09295" w14:textId="77777777" w:rsidR="00FC7F07" w:rsidRDefault="00FC7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B367" w14:textId="77777777" w:rsidR="00FC7F07" w:rsidRDefault="00FC7F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B13E" w14:textId="77777777" w:rsidR="00FC7F07" w:rsidRDefault="00FC7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0F55D" w14:textId="77777777" w:rsidR="00263B37" w:rsidRDefault="00263B37" w:rsidP="00136624">
      <w:pPr>
        <w:spacing w:after="0" w:line="240" w:lineRule="auto"/>
      </w:pPr>
      <w:r>
        <w:separator/>
      </w:r>
    </w:p>
  </w:footnote>
  <w:footnote w:type="continuationSeparator" w:id="0">
    <w:p w14:paraId="70B81600" w14:textId="77777777" w:rsidR="00263B37" w:rsidRDefault="00263B37" w:rsidP="0013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EEE3" w14:textId="2980A8C4" w:rsidR="00FC7F07" w:rsidRDefault="00263B37">
    <w:pPr>
      <w:pStyle w:val="Header"/>
    </w:pPr>
    <w:r>
      <w:rPr>
        <w:noProof/>
      </w:rPr>
      <w:pict w14:anchorId="71998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9325" w14:textId="46739988" w:rsidR="00FC7F07" w:rsidRDefault="00263B37">
    <w:pPr>
      <w:pStyle w:val="Header"/>
    </w:pPr>
    <w:r>
      <w:rPr>
        <w:noProof/>
      </w:rPr>
      <w:pict w14:anchorId="71402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438B7" w14:textId="04C41F66" w:rsidR="00FC7F07" w:rsidRDefault="00263B37">
    <w:pPr>
      <w:pStyle w:val="Header"/>
    </w:pPr>
    <w:r>
      <w:rPr>
        <w:noProof/>
      </w:rPr>
      <w:pict w14:anchorId="6BCF2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95358"/>
    <w:multiLevelType w:val="multilevel"/>
    <w:tmpl w:val="07D0FBE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 w15:restartNumberingAfterBreak="0">
    <w:nsid w:val="565D0618"/>
    <w:multiLevelType w:val="hybridMultilevel"/>
    <w:tmpl w:val="6838BA38"/>
    <w:lvl w:ilvl="0" w:tplc="AD9E0F7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1NDIxMjE0MTcwM7JU0lEKTi0uzszPAykwrAUA3oMY4ywAAAA="/>
  </w:docVars>
  <w:rsids>
    <w:rsidRoot w:val="00CD791E"/>
    <w:rsid w:val="00007695"/>
    <w:rsid w:val="00041C2E"/>
    <w:rsid w:val="000456C4"/>
    <w:rsid w:val="00073FDD"/>
    <w:rsid w:val="00092A9D"/>
    <w:rsid w:val="000D54FA"/>
    <w:rsid w:val="000F4AE1"/>
    <w:rsid w:val="00136624"/>
    <w:rsid w:val="00153AFB"/>
    <w:rsid w:val="00163028"/>
    <w:rsid w:val="001F3E1A"/>
    <w:rsid w:val="001F4A1E"/>
    <w:rsid w:val="002156CA"/>
    <w:rsid w:val="00237E1C"/>
    <w:rsid w:val="00246C29"/>
    <w:rsid w:val="00263B37"/>
    <w:rsid w:val="00294FD3"/>
    <w:rsid w:val="002C56E4"/>
    <w:rsid w:val="002E2BBC"/>
    <w:rsid w:val="003422AC"/>
    <w:rsid w:val="00345001"/>
    <w:rsid w:val="00373E8B"/>
    <w:rsid w:val="00380C74"/>
    <w:rsid w:val="003A064C"/>
    <w:rsid w:val="003E4AB1"/>
    <w:rsid w:val="003E5CE1"/>
    <w:rsid w:val="003F0701"/>
    <w:rsid w:val="003F2CB2"/>
    <w:rsid w:val="003F2E32"/>
    <w:rsid w:val="00420694"/>
    <w:rsid w:val="00473050"/>
    <w:rsid w:val="004A57D1"/>
    <w:rsid w:val="004B50F6"/>
    <w:rsid w:val="004B6910"/>
    <w:rsid w:val="004B7A3E"/>
    <w:rsid w:val="004C418A"/>
    <w:rsid w:val="004E7E9B"/>
    <w:rsid w:val="00515B7D"/>
    <w:rsid w:val="00570345"/>
    <w:rsid w:val="00585CB7"/>
    <w:rsid w:val="005A70D5"/>
    <w:rsid w:val="005D54B2"/>
    <w:rsid w:val="00613141"/>
    <w:rsid w:val="006372F4"/>
    <w:rsid w:val="006374E5"/>
    <w:rsid w:val="0064222A"/>
    <w:rsid w:val="0064646E"/>
    <w:rsid w:val="006659BD"/>
    <w:rsid w:val="00672B24"/>
    <w:rsid w:val="00676FCF"/>
    <w:rsid w:val="00685352"/>
    <w:rsid w:val="00692A23"/>
    <w:rsid w:val="00694D4E"/>
    <w:rsid w:val="006F0560"/>
    <w:rsid w:val="00701A72"/>
    <w:rsid w:val="0070774C"/>
    <w:rsid w:val="00746E78"/>
    <w:rsid w:val="00775709"/>
    <w:rsid w:val="00784A19"/>
    <w:rsid w:val="007A75F9"/>
    <w:rsid w:val="007C6AC6"/>
    <w:rsid w:val="00845E54"/>
    <w:rsid w:val="00850314"/>
    <w:rsid w:val="0085776C"/>
    <w:rsid w:val="008A6FEF"/>
    <w:rsid w:val="008B00F6"/>
    <w:rsid w:val="008B56C6"/>
    <w:rsid w:val="008C24B0"/>
    <w:rsid w:val="008D2CD8"/>
    <w:rsid w:val="008E24B3"/>
    <w:rsid w:val="008F173E"/>
    <w:rsid w:val="00932866"/>
    <w:rsid w:val="009711B7"/>
    <w:rsid w:val="009771FF"/>
    <w:rsid w:val="00984057"/>
    <w:rsid w:val="00A05019"/>
    <w:rsid w:val="00A74E45"/>
    <w:rsid w:val="00AB779C"/>
    <w:rsid w:val="00AF3467"/>
    <w:rsid w:val="00B518E4"/>
    <w:rsid w:val="00B546A2"/>
    <w:rsid w:val="00B700F6"/>
    <w:rsid w:val="00B86840"/>
    <w:rsid w:val="00BC1633"/>
    <w:rsid w:val="00BF2C45"/>
    <w:rsid w:val="00C37FE5"/>
    <w:rsid w:val="00C454BF"/>
    <w:rsid w:val="00C51B28"/>
    <w:rsid w:val="00C535D7"/>
    <w:rsid w:val="00C75817"/>
    <w:rsid w:val="00C8154F"/>
    <w:rsid w:val="00CD791E"/>
    <w:rsid w:val="00CE7395"/>
    <w:rsid w:val="00D22546"/>
    <w:rsid w:val="00D42664"/>
    <w:rsid w:val="00D60624"/>
    <w:rsid w:val="00DC5D17"/>
    <w:rsid w:val="00E96B80"/>
    <w:rsid w:val="00EA0967"/>
    <w:rsid w:val="00EF3E86"/>
    <w:rsid w:val="00EF634C"/>
    <w:rsid w:val="00F67591"/>
    <w:rsid w:val="00F719C5"/>
    <w:rsid w:val="00F95D41"/>
    <w:rsid w:val="00FC7F07"/>
    <w:rsid w:val="00FD3EA7"/>
    <w:rsid w:val="00FD7D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3903DD"/>
  <w15:chartTrackingRefBased/>
  <w15:docId w15:val="{9B064F19-8826-4EA4-AF53-5549B1E2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9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9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9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9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9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9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9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9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9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9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1E"/>
    <w:rPr>
      <w:rFonts w:eastAsiaTheme="majorEastAsia" w:cstheme="majorBidi"/>
      <w:color w:val="272727" w:themeColor="text1" w:themeTint="D8"/>
    </w:rPr>
  </w:style>
  <w:style w:type="paragraph" w:styleId="Title">
    <w:name w:val="Title"/>
    <w:basedOn w:val="Normal"/>
    <w:next w:val="Normal"/>
    <w:link w:val="TitleChar"/>
    <w:uiPriority w:val="10"/>
    <w:qFormat/>
    <w:rsid w:val="00CD7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9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9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9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91E"/>
    <w:pPr>
      <w:spacing w:before="160"/>
      <w:jc w:val="center"/>
    </w:pPr>
    <w:rPr>
      <w:i/>
      <w:iCs/>
      <w:color w:val="404040" w:themeColor="text1" w:themeTint="BF"/>
    </w:rPr>
  </w:style>
  <w:style w:type="character" w:customStyle="1" w:styleId="QuoteChar">
    <w:name w:val="Quote Char"/>
    <w:basedOn w:val="DefaultParagraphFont"/>
    <w:link w:val="Quote"/>
    <w:uiPriority w:val="29"/>
    <w:rsid w:val="00CD791E"/>
    <w:rPr>
      <w:i/>
      <w:iCs/>
      <w:color w:val="404040" w:themeColor="text1" w:themeTint="BF"/>
    </w:rPr>
  </w:style>
  <w:style w:type="paragraph" w:styleId="ListParagraph">
    <w:name w:val="List Paragraph"/>
    <w:basedOn w:val="Normal"/>
    <w:uiPriority w:val="34"/>
    <w:qFormat/>
    <w:rsid w:val="00CD791E"/>
    <w:pPr>
      <w:ind w:left="720"/>
      <w:contextualSpacing/>
    </w:pPr>
  </w:style>
  <w:style w:type="character" w:styleId="IntenseEmphasis">
    <w:name w:val="Intense Emphasis"/>
    <w:basedOn w:val="DefaultParagraphFont"/>
    <w:uiPriority w:val="21"/>
    <w:qFormat/>
    <w:rsid w:val="00CD791E"/>
    <w:rPr>
      <w:i/>
      <w:iCs/>
      <w:color w:val="0F4761" w:themeColor="accent1" w:themeShade="BF"/>
    </w:rPr>
  </w:style>
  <w:style w:type="paragraph" w:styleId="IntenseQuote">
    <w:name w:val="Intense Quote"/>
    <w:basedOn w:val="Normal"/>
    <w:next w:val="Normal"/>
    <w:link w:val="IntenseQuoteChar"/>
    <w:uiPriority w:val="30"/>
    <w:qFormat/>
    <w:rsid w:val="00CD7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91E"/>
    <w:rPr>
      <w:i/>
      <w:iCs/>
      <w:color w:val="0F4761" w:themeColor="accent1" w:themeShade="BF"/>
    </w:rPr>
  </w:style>
  <w:style w:type="character" w:styleId="IntenseReference">
    <w:name w:val="Intense Reference"/>
    <w:basedOn w:val="DefaultParagraphFont"/>
    <w:uiPriority w:val="32"/>
    <w:qFormat/>
    <w:rsid w:val="00CD791E"/>
    <w:rPr>
      <w:b/>
      <w:bCs/>
      <w:smallCaps/>
      <w:color w:val="0F4761" w:themeColor="accent1" w:themeShade="BF"/>
      <w:spacing w:val="5"/>
    </w:rPr>
  </w:style>
  <w:style w:type="character" w:styleId="Hyperlink">
    <w:name w:val="Hyperlink"/>
    <w:basedOn w:val="DefaultParagraphFont"/>
    <w:uiPriority w:val="99"/>
    <w:unhideWhenUsed/>
    <w:rsid w:val="00CD791E"/>
    <w:rPr>
      <w:color w:val="467886" w:themeColor="hyperlink"/>
      <w:u w:val="single"/>
    </w:rPr>
  </w:style>
  <w:style w:type="character" w:styleId="UnresolvedMention">
    <w:name w:val="Unresolved Mention"/>
    <w:basedOn w:val="DefaultParagraphFont"/>
    <w:uiPriority w:val="99"/>
    <w:semiHidden/>
    <w:unhideWhenUsed/>
    <w:rsid w:val="00CD791E"/>
    <w:rPr>
      <w:color w:val="605E5C"/>
      <w:shd w:val="clear" w:color="auto" w:fill="E1DFDD"/>
    </w:rPr>
  </w:style>
  <w:style w:type="table" w:styleId="TableGrid">
    <w:name w:val="Table Grid"/>
    <w:basedOn w:val="TableNormal"/>
    <w:uiPriority w:val="39"/>
    <w:rsid w:val="00B5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6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624"/>
  </w:style>
  <w:style w:type="paragraph" w:styleId="Footer">
    <w:name w:val="footer"/>
    <w:basedOn w:val="Normal"/>
    <w:link w:val="FooterChar"/>
    <w:uiPriority w:val="99"/>
    <w:unhideWhenUsed/>
    <w:rsid w:val="00136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624"/>
  </w:style>
  <w:style w:type="paragraph" w:styleId="Revision">
    <w:name w:val="Revision"/>
    <w:hidden/>
    <w:uiPriority w:val="99"/>
    <w:semiHidden/>
    <w:rsid w:val="004E7E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it\AppData\Local\Microsoft\Windows\INetCache\IE\B6D5V7GC\rupali%20new%20graph%5b2%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0283207fda9edce8/Desktop/ANKITA%20GRAPH.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Sheet3!$C$3</c:f>
              <c:strCache>
                <c:ptCount val="1"/>
                <c:pt idx="0">
                  <c:v>EFB (%)</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Sheet3!$C$4:$C$15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E138-4E06-BD7D-8595423F0D9B}"/>
            </c:ext>
          </c:extLst>
        </c:ser>
        <c:ser>
          <c:idx val="1"/>
          <c:order val="1"/>
          <c:tx>
            <c:strRef>
              <c:f>Sheet3!$D$3</c:f>
              <c:strCache>
                <c:ptCount val="1"/>
                <c:pt idx="0">
                  <c:v>colony strength</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Sheet3!$D$4:$D$15</c:f>
              <c:numCache>
                <c:formatCode>General</c:formatCode>
                <c:ptCount val="12"/>
                <c:pt idx="0">
                  <c:v>4.95</c:v>
                </c:pt>
                <c:pt idx="1">
                  <c:v>5.15</c:v>
                </c:pt>
                <c:pt idx="2">
                  <c:v>4.6500000000000004</c:v>
                </c:pt>
                <c:pt idx="3">
                  <c:v>4.9000000000000004</c:v>
                </c:pt>
                <c:pt idx="4">
                  <c:v>4.25</c:v>
                </c:pt>
                <c:pt idx="5">
                  <c:v>3.9</c:v>
                </c:pt>
                <c:pt idx="6">
                  <c:v>2.95</c:v>
                </c:pt>
                <c:pt idx="7">
                  <c:v>3.65</c:v>
                </c:pt>
                <c:pt idx="8">
                  <c:v>4.9000000000000004</c:v>
                </c:pt>
                <c:pt idx="9">
                  <c:v>5.25</c:v>
                </c:pt>
                <c:pt idx="10">
                  <c:v>6.45</c:v>
                </c:pt>
                <c:pt idx="11">
                  <c:v>5.85</c:v>
                </c:pt>
              </c:numCache>
            </c:numRef>
          </c:val>
          <c:smooth val="0"/>
          <c:extLst>
            <c:ext xmlns:c16="http://schemas.microsoft.com/office/drawing/2014/chart" uri="{C3380CC4-5D6E-409C-BE32-E72D297353CC}">
              <c16:uniqueId val="{00000001-E138-4E06-BD7D-8595423F0D9B}"/>
            </c:ext>
          </c:extLst>
        </c:ser>
        <c:ser>
          <c:idx val="2"/>
          <c:order val="2"/>
          <c:tx>
            <c:strRef>
              <c:f>Sheet3!$E$3</c:f>
              <c:strCache>
                <c:ptCount val="1"/>
                <c:pt idx="0">
                  <c:v>brood area</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Sheet3!$E$4:$E$15</c:f>
              <c:numCache>
                <c:formatCode>General</c:formatCode>
                <c:ptCount val="12"/>
                <c:pt idx="0">
                  <c:v>25.53</c:v>
                </c:pt>
                <c:pt idx="1">
                  <c:v>21.58</c:v>
                </c:pt>
                <c:pt idx="2">
                  <c:v>19.8</c:v>
                </c:pt>
                <c:pt idx="3">
                  <c:v>16.07</c:v>
                </c:pt>
                <c:pt idx="4">
                  <c:v>14.07</c:v>
                </c:pt>
                <c:pt idx="5">
                  <c:v>13.84</c:v>
                </c:pt>
                <c:pt idx="6">
                  <c:v>13.28</c:v>
                </c:pt>
                <c:pt idx="7">
                  <c:v>26.27</c:v>
                </c:pt>
                <c:pt idx="8">
                  <c:v>33.020000000000003</c:v>
                </c:pt>
                <c:pt idx="9">
                  <c:v>36.72</c:v>
                </c:pt>
                <c:pt idx="10">
                  <c:v>33.619999999999997</c:v>
                </c:pt>
                <c:pt idx="11">
                  <c:v>25.4</c:v>
                </c:pt>
              </c:numCache>
            </c:numRef>
          </c:val>
          <c:smooth val="0"/>
          <c:extLst>
            <c:ext xmlns:c16="http://schemas.microsoft.com/office/drawing/2014/chart" uri="{C3380CC4-5D6E-409C-BE32-E72D297353CC}">
              <c16:uniqueId val="{00000002-E138-4E06-BD7D-8595423F0D9B}"/>
            </c:ext>
          </c:extLst>
        </c:ser>
        <c:dLbls>
          <c:showLegendKey val="0"/>
          <c:showVal val="0"/>
          <c:showCatName val="0"/>
          <c:showSerName val="0"/>
          <c:showPercent val="0"/>
          <c:showBubbleSize val="0"/>
        </c:dLbls>
        <c:smooth val="0"/>
        <c:axId val="44037632"/>
        <c:axId val="44039168"/>
      </c:lineChart>
      <c:catAx>
        <c:axId val="4403763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039168"/>
        <c:crosses val="autoZero"/>
        <c:auto val="1"/>
        <c:lblAlgn val="ctr"/>
        <c:lblOffset val="100"/>
        <c:noMultiLvlLbl val="0"/>
      </c:catAx>
      <c:valAx>
        <c:axId val="4403916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037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Sheet4!$D$3</c:f>
              <c:strCache>
                <c:ptCount val="1"/>
                <c:pt idx="0">
                  <c:v>EFB (%)</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3E1B-4AD1-9DFE-B7B432239751}"/>
            </c:ext>
          </c:extLst>
        </c:ser>
        <c:ser>
          <c:idx val="1"/>
          <c:order val="1"/>
          <c:tx>
            <c:strRef>
              <c:f>Sheet4!$E$3</c:f>
              <c:strCache>
                <c:ptCount val="1"/>
                <c:pt idx="0">
                  <c:v>Maximum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Sheet4!$E$4:$E$15</c:f>
              <c:numCache>
                <c:formatCode>General</c:formatCode>
                <c:ptCount val="12"/>
                <c:pt idx="0">
                  <c:v>26.5</c:v>
                </c:pt>
                <c:pt idx="1">
                  <c:v>25.8</c:v>
                </c:pt>
                <c:pt idx="2">
                  <c:v>25</c:v>
                </c:pt>
                <c:pt idx="3">
                  <c:v>23.5</c:v>
                </c:pt>
                <c:pt idx="4">
                  <c:v>20</c:v>
                </c:pt>
                <c:pt idx="5">
                  <c:v>16</c:v>
                </c:pt>
                <c:pt idx="6">
                  <c:v>12</c:v>
                </c:pt>
                <c:pt idx="7">
                  <c:v>17</c:v>
                </c:pt>
                <c:pt idx="8">
                  <c:v>18</c:v>
                </c:pt>
                <c:pt idx="9">
                  <c:v>22</c:v>
                </c:pt>
                <c:pt idx="10">
                  <c:v>24.1</c:v>
                </c:pt>
                <c:pt idx="11">
                  <c:v>24.1</c:v>
                </c:pt>
              </c:numCache>
            </c:numRef>
          </c:val>
          <c:smooth val="0"/>
          <c:extLst>
            <c:ext xmlns:c16="http://schemas.microsoft.com/office/drawing/2014/chart" uri="{C3380CC4-5D6E-409C-BE32-E72D297353CC}">
              <c16:uniqueId val="{00000001-3E1B-4AD1-9DFE-B7B432239751}"/>
            </c:ext>
          </c:extLst>
        </c:ser>
        <c:ser>
          <c:idx val="2"/>
          <c:order val="2"/>
          <c:tx>
            <c:strRef>
              <c:f>Sheet4!$F$3</c:f>
              <c:strCache>
                <c:ptCount val="1"/>
                <c:pt idx="0">
                  <c:v>Minimum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Sheet4!$F$4:$F$15</c:f>
              <c:numCache>
                <c:formatCode>General</c:formatCode>
                <c:ptCount val="12"/>
                <c:pt idx="0">
                  <c:v>20.5</c:v>
                </c:pt>
                <c:pt idx="1">
                  <c:v>20</c:v>
                </c:pt>
                <c:pt idx="2">
                  <c:v>18.5</c:v>
                </c:pt>
                <c:pt idx="3">
                  <c:v>15</c:v>
                </c:pt>
                <c:pt idx="4">
                  <c:v>11</c:v>
                </c:pt>
                <c:pt idx="5">
                  <c:v>5</c:v>
                </c:pt>
                <c:pt idx="6">
                  <c:v>4</c:v>
                </c:pt>
                <c:pt idx="7">
                  <c:v>6</c:v>
                </c:pt>
                <c:pt idx="8">
                  <c:v>8</c:v>
                </c:pt>
                <c:pt idx="9">
                  <c:v>12</c:v>
                </c:pt>
                <c:pt idx="10">
                  <c:v>15</c:v>
                </c:pt>
                <c:pt idx="11">
                  <c:v>17</c:v>
                </c:pt>
              </c:numCache>
            </c:numRef>
          </c:val>
          <c:smooth val="0"/>
          <c:extLst>
            <c:ext xmlns:c16="http://schemas.microsoft.com/office/drawing/2014/chart" uri="{C3380CC4-5D6E-409C-BE32-E72D297353CC}">
              <c16:uniqueId val="{00000002-3E1B-4AD1-9DFE-B7B432239751}"/>
            </c:ext>
          </c:extLst>
        </c:ser>
        <c:dLbls>
          <c:showLegendKey val="0"/>
          <c:showVal val="0"/>
          <c:showCatName val="0"/>
          <c:showSerName val="0"/>
          <c:showPercent val="0"/>
          <c:showBubbleSize val="0"/>
        </c:dLbls>
        <c:smooth val="0"/>
        <c:axId val="44279296"/>
        <c:axId val="44280832"/>
      </c:lineChart>
      <c:catAx>
        <c:axId val="4427929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280832"/>
        <c:crosses val="autoZero"/>
        <c:auto val="1"/>
        <c:lblAlgn val="ctr"/>
        <c:lblOffset val="100"/>
        <c:noMultiLvlLbl val="0"/>
      </c:catAx>
      <c:valAx>
        <c:axId val="4428083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27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Sheet5!$D$3</c:f>
              <c:strCache>
                <c:ptCount val="1"/>
                <c:pt idx="0">
                  <c:v>EFB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B767-4FDB-93EF-C22DE23301C3}"/>
            </c:ext>
          </c:extLst>
        </c:ser>
        <c:ser>
          <c:idx val="1"/>
          <c:order val="1"/>
          <c:tx>
            <c:strRef>
              <c:f>Sheet5!$E$3</c:f>
              <c:strCache>
                <c:ptCount val="1"/>
                <c:pt idx="0">
                  <c:v>Rainfall (mm)</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Sheet5!$E$4:$E$15</c:f>
              <c:numCache>
                <c:formatCode>General</c:formatCode>
                <c:ptCount val="12"/>
                <c:pt idx="0">
                  <c:v>410</c:v>
                </c:pt>
                <c:pt idx="1">
                  <c:v>440</c:v>
                </c:pt>
                <c:pt idx="2">
                  <c:v>200</c:v>
                </c:pt>
                <c:pt idx="3">
                  <c:v>50</c:v>
                </c:pt>
                <c:pt idx="4">
                  <c:v>28</c:v>
                </c:pt>
                <c:pt idx="5">
                  <c:v>40</c:v>
                </c:pt>
                <c:pt idx="6">
                  <c:v>60</c:v>
                </c:pt>
                <c:pt idx="7">
                  <c:v>80</c:v>
                </c:pt>
                <c:pt idx="8">
                  <c:v>90</c:v>
                </c:pt>
                <c:pt idx="9">
                  <c:v>60</c:v>
                </c:pt>
                <c:pt idx="10">
                  <c:v>40</c:v>
                </c:pt>
                <c:pt idx="11">
                  <c:v>100</c:v>
                </c:pt>
              </c:numCache>
            </c:numRef>
          </c:val>
          <c:smooth val="0"/>
          <c:extLst>
            <c:ext xmlns:c16="http://schemas.microsoft.com/office/drawing/2014/chart" uri="{C3380CC4-5D6E-409C-BE32-E72D297353CC}">
              <c16:uniqueId val="{00000001-B767-4FDB-93EF-C22DE23301C3}"/>
            </c:ext>
          </c:extLst>
        </c:ser>
        <c:ser>
          <c:idx val="2"/>
          <c:order val="2"/>
          <c:tx>
            <c:strRef>
              <c:f>Sheet5!$F$3</c:f>
              <c:strCache>
                <c:ptCount val="1"/>
                <c:pt idx="0">
                  <c:v>Relative humidity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Sheet5!$F$4:$F$15</c:f>
              <c:numCache>
                <c:formatCode>General</c:formatCode>
                <c:ptCount val="12"/>
                <c:pt idx="0">
                  <c:v>87.4</c:v>
                </c:pt>
                <c:pt idx="1">
                  <c:v>87.4</c:v>
                </c:pt>
                <c:pt idx="2">
                  <c:v>80</c:v>
                </c:pt>
                <c:pt idx="3">
                  <c:v>65</c:v>
                </c:pt>
                <c:pt idx="4">
                  <c:v>60</c:v>
                </c:pt>
                <c:pt idx="5">
                  <c:v>62</c:v>
                </c:pt>
                <c:pt idx="6">
                  <c:v>65</c:v>
                </c:pt>
                <c:pt idx="7">
                  <c:v>63</c:v>
                </c:pt>
                <c:pt idx="8">
                  <c:v>60</c:v>
                </c:pt>
                <c:pt idx="9">
                  <c:v>55</c:v>
                </c:pt>
                <c:pt idx="10">
                  <c:v>45.1</c:v>
                </c:pt>
                <c:pt idx="11">
                  <c:v>50</c:v>
                </c:pt>
              </c:numCache>
            </c:numRef>
          </c:val>
          <c:smooth val="0"/>
          <c:extLst>
            <c:ext xmlns:c16="http://schemas.microsoft.com/office/drawing/2014/chart" uri="{C3380CC4-5D6E-409C-BE32-E72D297353CC}">
              <c16:uniqueId val="{00000002-B767-4FDB-93EF-C22DE23301C3}"/>
            </c:ext>
          </c:extLst>
        </c:ser>
        <c:dLbls>
          <c:showLegendKey val="0"/>
          <c:showVal val="0"/>
          <c:showCatName val="0"/>
          <c:showSerName val="0"/>
          <c:showPercent val="0"/>
          <c:showBubbleSize val="0"/>
        </c:dLbls>
        <c:smooth val="0"/>
        <c:axId val="139772288"/>
        <c:axId val="139773824"/>
      </c:lineChart>
      <c:catAx>
        <c:axId val="139772288"/>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39773824"/>
        <c:crosses val="autoZero"/>
        <c:auto val="1"/>
        <c:lblAlgn val="ctr"/>
        <c:lblOffset val="100"/>
        <c:noMultiLvlLbl val="0"/>
      </c:catAx>
      <c:valAx>
        <c:axId val="139773824"/>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397722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Sheet6!$D$3</c:f>
              <c:strCache>
                <c:ptCount val="1"/>
                <c:pt idx="0">
                  <c:v>EFB (%)</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Sheet6!$D$4:$D$15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DAB-497A-8ABD-9B05C2FDF5EE}"/>
            </c:ext>
          </c:extLst>
        </c:ser>
        <c:ser>
          <c:idx val="1"/>
          <c:order val="1"/>
          <c:tx>
            <c:strRef>
              <c:f>Sheet6!$E$3</c:f>
              <c:strCache>
                <c:ptCount val="1"/>
                <c:pt idx="0">
                  <c:v>Average colony strength</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Sheet6!$E$4:$E$15</c:f>
              <c:numCache>
                <c:formatCode>General</c:formatCode>
                <c:ptCount val="12"/>
                <c:pt idx="0">
                  <c:v>5.35</c:v>
                </c:pt>
                <c:pt idx="1">
                  <c:v>4.2</c:v>
                </c:pt>
                <c:pt idx="2">
                  <c:v>4.25</c:v>
                </c:pt>
                <c:pt idx="3">
                  <c:v>4</c:v>
                </c:pt>
                <c:pt idx="4">
                  <c:v>4.25</c:v>
                </c:pt>
                <c:pt idx="5">
                  <c:v>4.6500000000000004</c:v>
                </c:pt>
                <c:pt idx="6">
                  <c:v>5.45</c:v>
                </c:pt>
                <c:pt idx="7">
                  <c:v>7.3</c:v>
                </c:pt>
                <c:pt idx="8">
                  <c:v>8.0500000000000007</c:v>
                </c:pt>
                <c:pt idx="9">
                  <c:v>4.3499999999999996</c:v>
                </c:pt>
                <c:pt idx="10">
                  <c:v>6.2</c:v>
                </c:pt>
                <c:pt idx="11">
                  <c:v>6.05</c:v>
                </c:pt>
              </c:numCache>
            </c:numRef>
          </c:val>
          <c:smooth val="0"/>
          <c:extLst>
            <c:ext xmlns:c16="http://schemas.microsoft.com/office/drawing/2014/chart" uri="{C3380CC4-5D6E-409C-BE32-E72D297353CC}">
              <c16:uniqueId val="{00000001-5DAB-497A-8ABD-9B05C2FDF5EE}"/>
            </c:ext>
          </c:extLst>
        </c:ser>
        <c:ser>
          <c:idx val="2"/>
          <c:order val="2"/>
          <c:tx>
            <c:strRef>
              <c:f>Sheet6!$F$3</c:f>
              <c:strCache>
                <c:ptCount val="1"/>
                <c:pt idx="0">
                  <c:v>Brood area</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Sheet6!$F$4:$F$15</c:f>
              <c:numCache>
                <c:formatCode>General</c:formatCode>
                <c:ptCount val="12"/>
                <c:pt idx="0">
                  <c:v>39.229999999999997</c:v>
                </c:pt>
                <c:pt idx="1">
                  <c:v>28.77</c:v>
                </c:pt>
                <c:pt idx="2">
                  <c:v>29.59</c:v>
                </c:pt>
                <c:pt idx="3">
                  <c:v>24.21</c:v>
                </c:pt>
                <c:pt idx="4">
                  <c:v>26.1</c:v>
                </c:pt>
                <c:pt idx="5">
                  <c:v>36.590000000000003</c:v>
                </c:pt>
                <c:pt idx="6">
                  <c:v>49.67</c:v>
                </c:pt>
                <c:pt idx="7">
                  <c:v>54.1</c:v>
                </c:pt>
                <c:pt idx="8">
                  <c:v>72.56</c:v>
                </c:pt>
                <c:pt idx="9">
                  <c:v>45.14</c:v>
                </c:pt>
                <c:pt idx="10">
                  <c:v>54.87</c:v>
                </c:pt>
                <c:pt idx="11">
                  <c:v>48.89</c:v>
                </c:pt>
              </c:numCache>
            </c:numRef>
          </c:val>
          <c:smooth val="0"/>
          <c:extLst>
            <c:ext xmlns:c16="http://schemas.microsoft.com/office/drawing/2014/chart" uri="{C3380CC4-5D6E-409C-BE32-E72D297353CC}">
              <c16:uniqueId val="{00000002-5DAB-497A-8ABD-9B05C2FDF5EE}"/>
            </c:ext>
          </c:extLst>
        </c:ser>
        <c:dLbls>
          <c:showLegendKey val="0"/>
          <c:showVal val="0"/>
          <c:showCatName val="0"/>
          <c:showSerName val="0"/>
          <c:showPercent val="0"/>
          <c:showBubbleSize val="0"/>
        </c:dLbls>
        <c:smooth val="0"/>
        <c:axId val="145482112"/>
        <c:axId val="145483648"/>
      </c:lineChart>
      <c:catAx>
        <c:axId val="14548211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45483648"/>
        <c:crosses val="autoZero"/>
        <c:auto val="1"/>
        <c:lblAlgn val="ctr"/>
        <c:lblOffset val="100"/>
        <c:noMultiLvlLbl val="0"/>
      </c:catAx>
      <c:valAx>
        <c:axId val="14548364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45482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Sheet8!$E$3</c:f>
              <c:strCache>
                <c:ptCount val="1"/>
                <c:pt idx="0">
                  <c:v>EFB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Sheet8!$E$4:$E$15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8CE-4599-9B55-A5E35B42AF0C}"/>
            </c:ext>
          </c:extLst>
        </c:ser>
        <c:ser>
          <c:idx val="1"/>
          <c:order val="1"/>
          <c:tx>
            <c:strRef>
              <c:f>Sheet8!$F$3</c:f>
              <c:strCache>
                <c:ptCount val="1"/>
                <c:pt idx="0">
                  <c:v>Rainfall (mm)</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Sheet8!$F$4:$F$15</c:f>
              <c:numCache>
                <c:formatCode>General</c:formatCode>
                <c:ptCount val="12"/>
                <c:pt idx="0">
                  <c:v>410</c:v>
                </c:pt>
                <c:pt idx="1">
                  <c:v>440</c:v>
                </c:pt>
                <c:pt idx="2">
                  <c:v>200</c:v>
                </c:pt>
                <c:pt idx="3">
                  <c:v>50</c:v>
                </c:pt>
                <c:pt idx="4">
                  <c:v>1.3</c:v>
                </c:pt>
                <c:pt idx="5">
                  <c:v>1.3</c:v>
                </c:pt>
                <c:pt idx="6">
                  <c:v>1.2</c:v>
                </c:pt>
                <c:pt idx="7">
                  <c:v>3.7</c:v>
                </c:pt>
                <c:pt idx="8">
                  <c:v>5.3</c:v>
                </c:pt>
                <c:pt idx="9">
                  <c:v>60</c:v>
                </c:pt>
                <c:pt idx="10">
                  <c:v>40</c:v>
                </c:pt>
                <c:pt idx="11">
                  <c:v>100</c:v>
                </c:pt>
              </c:numCache>
            </c:numRef>
          </c:val>
          <c:smooth val="0"/>
          <c:extLst>
            <c:ext xmlns:c16="http://schemas.microsoft.com/office/drawing/2014/chart" uri="{C3380CC4-5D6E-409C-BE32-E72D297353CC}">
              <c16:uniqueId val="{00000001-58CE-4599-9B55-A5E35B42AF0C}"/>
            </c:ext>
          </c:extLst>
        </c:ser>
        <c:ser>
          <c:idx val="2"/>
          <c:order val="2"/>
          <c:tx>
            <c:strRef>
              <c:f>Sheet8!$G$3</c:f>
              <c:strCache>
                <c:ptCount val="1"/>
                <c:pt idx="0">
                  <c:v>Relative humidity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Sheet8!$G$4:$G$15</c:f>
              <c:numCache>
                <c:formatCode>General</c:formatCode>
                <c:ptCount val="12"/>
                <c:pt idx="0">
                  <c:v>87.4</c:v>
                </c:pt>
                <c:pt idx="1">
                  <c:v>87.4</c:v>
                </c:pt>
                <c:pt idx="2">
                  <c:v>80</c:v>
                </c:pt>
                <c:pt idx="3">
                  <c:v>65</c:v>
                </c:pt>
                <c:pt idx="4">
                  <c:v>41.5</c:v>
                </c:pt>
                <c:pt idx="5">
                  <c:v>46.5</c:v>
                </c:pt>
                <c:pt idx="6">
                  <c:v>51.5</c:v>
                </c:pt>
                <c:pt idx="7">
                  <c:v>46.6</c:v>
                </c:pt>
                <c:pt idx="8">
                  <c:v>41.5</c:v>
                </c:pt>
                <c:pt idx="9">
                  <c:v>55</c:v>
                </c:pt>
                <c:pt idx="10">
                  <c:v>45.1</c:v>
                </c:pt>
                <c:pt idx="11">
                  <c:v>50</c:v>
                </c:pt>
              </c:numCache>
            </c:numRef>
          </c:val>
          <c:smooth val="0"/>
          <c:extLst>
            <c:ext xmlns:c16="http://schemas.microsoft.com/office/drawing/2014/chart" uri="{C3380CC4-5D6E-409C-BE32-E72D297353CC}">
              <c16:uniqueId val="{00000002-58CE-4599-9B55-A5E35B42AF0C}"/>
            </c:ext>
          </c:extLst>
        </c:ser>
        <c:dLbls>
          <c:showLegendKey val="0"/>
          <c:showVal val="0"/>
          <c:showCatName val="0"/>
          <c:showSerName val="0"/>
          <c:showPercent val="0"/>
          <c:showBubbleSize val="0"/>
        </c:dLbls>
        <c:smooth val="0"/>
        <c:axId val="153942656"/>
        <c:axId val="154431872"/>
      </c:lineChart>
      <c:catAx>
        <c:axId val="15394265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54431872"/>
        <c:crosses val="autoZero"/>
        <c:auto val="1"/>
        <c:lblAlgn val="ctr"/>
        <c:lblOffset val="100"/>
        <c:noMultiLvlLbl val="0"/>
      </c:catAx>
      <c:valAx>
        <c:axId val="15443187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539426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Minimum</a:t>
            </a:r>
            <a:r>
              <a:rPr lang="en-IN" baseline="0"/>
              <a:t> temperature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Sheet7!$E$4</c:f>
              <c:strCache>
                <c:ptCount val="1"/>
                <c:pt idx="0">
                  <c:v>EFB (%)</c:v>
                </c:pt>
              </c:strCache>
            </c:strRef>
          </c:tx>
          <c:spPr>
            <a:ln w="28575" cap="rnd">
              <a:solidFill>
                <a:schemeClr val="accent1"/>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Sheet7!$E$5:$E$16</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E464-467F-81DE-62C7F977B346}"/>
            </c:ext>
          </c:extLst>
        </c:ser>
        <c:ser>
          <c:idx val="1"/>
          <c:order val="1"/>
          <c:tx>
            <c:strRef>
              <c:f>Sheet7!$F$4</c:f>
              <c:strCache>
                <c:ptCount val="1"/>
              </c:strCache>
            </c:strRef>
          </c:tx>
          <c:spPr>
            <a:ln w="28575" cap="rnd">
              <a:solidFill>
                <a:schemeClr val="accent2"/>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Sheet7!$F$5:$F$16</c:f>
              <c:numCache>
                <c:formatCode>General</c:formatCode>
                <c:ptCount val="12"/>
                <c:pt idx="0">
                  <c:v>26.5</c:v>
                </c:pt>
                <c:pt idx="1">
                  <c:v>25.8</c:v>
                </c:pt>
                <c:pt idx="2">
                  <c:v>25</c:v>
                </c:pt>
                <c:pt idx="3">
                  <c:v>23.5</c:v>
                </c:pt>
                <c:pt idx="4">
                  <c:v>27.5</c:v>
                </c:pt>
                <c:pt idx="5">
                  <c:v>23.7</c:v>
                </c:pt>
                <c:pt idx="6">
                  <c:v>22.3</c:v>
                </c:pt>
                <c:pt idx="7">
                  <c:v>24.7</c:v>
                </c:pt>
                <c:pt idx="8">
                  <c:v>30.3</c:v>
                </c:pt>
                <c:pt idx="9">
                  <c:v>22</c:v>
                </c:pt>
                <c:pt idx="10">
                  <c:v>24.1</c:v>
                </c:pt>
                <c:pt idx="11">
                  <c:v>24.1</c:v>
                </c:pt>
              </c:numCache>
            </c:numRef>
          </c:val>
          <c:smooth val="0"/>
          <c:extLst>
            <c:ext xmlns:c16="http://schemas.microsoft.com/office/drawing/2014/chart" uri="{C3380CC4-5D6E-409C-BE32-E72D297353CC}">
              <c16:uniqueId val="{00000001-E464-467F-81DE-62C7F977B346}"/>
            </c:ext>
          </c:extLst>
        </c:ser>
        <c:ser>
          <c:idx val="2"/>
          <c:order val="2"/>
          <c:tx>
            <c:strRef>
              <c:f>Sheet7!$G$4</c:f>
              <c:strCache>
                <c:ptCount val="1"/>
                <c:pt idx="0">
                  <c:v>Minimum tempreture</c:v>
                </c:pt>
              </c:strCache>
            </c:strRef>
          </c:tx>
          <c:spPr>
            <a:ln w="28575" cap="rnd">
              <a:solidFill>
                <a:schemeClr val="accent3"/>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Sheet7!$G$5:$G$16</c:f>
              <c:numCache>
                <c:formatCode>General</c:formatCode>
                <c:ptCount val="12"/>
                <c:pt idx="0">
                  <c:v>20.5</c:v>
                </c:pt>
                <c:pt idx="1">
                  <c:v>20</c:v>
                </c:pt>
                <c:pt idx="2">
                  <c:v>18.5</c:v>
                </c:pt>
                <c:pt idx="3">
                  <c:v>15</c:v>
                </c:pt>
                <c:pt idx="4">
                  <c:v>12.5</c:v>
                </c:pt>
                <c:pt idx="5">
                  <c:v>8.3000000000000007</c:v>
                </c:pt>
                <c:pt idx="6">
                  <c:v>8.6999999999999993</c:v>
                </c:pt>
                <c:pt idx="7">
                  <c:v>11.3</c:v>
                </c:pt>
                <c:pt idx="8">
                  <c:v>15.7</c:v>
                </c:pt>
                <c:pt idx="9">
                  <c:v>12</c:v>
                </c:pt>
                <c:pt idx="10">
                  <c:v>15</c:v>
                </c:pt>
                <c:pt idx="11">
                  <c:v>18</c:v>
                </c:pt>
              </c:numCache>
            </c:numRef>
          </c:val>
          <c:smooth val="0"/>
          <c:extLst>
            <c:ext xmlns:c16="http://schemas.microsoft.com/office/drawing/2014/chart" uri="{C3380CC4-5D6E-409C-BE32-E72D297353CC}">
              <c16:uniqueId val="{00000002-E464-467F-81DE-62C7F977B346}"/>
            </c:ext>
          </c:extLst>
        </c:ser>
        <c:dLbls>
          <c:showLegendKey val="0"/>
          <c:showVal val="0"/>
          <c:showCatName val="0"/>
          <c:showSerName val="0"/>
          <c:showPercent val="0"/>
          <c:showBubbleSize val="0"/>
        </c:dLbls>
        <c:smooth val="0"/>
        <c:axId val="2059565103"/>
        <c:axId val="2059567503"/>
      </c:lineChart>
      <c:catAx>
        <c:axId val="2059565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7503"/>
        <c:crosses val="autoZero"/>
        <c:auto val="1"/>
        <c:lblAlgn val="ctr"/>
        <c:lblOffset val="100"/>
        <c:noMultiLvlLbl val="0"/>
      </c:catAx>
      <c:valAx>
        <c:axId val="2059567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Seasonal</a:t>
                </a:r>
                <a:r>
                  <a:rPr lang="en-IN" baseline="0"/>
                  <a:t> incidence of EFB</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Sheet1!$C$23</c:f>
              <c:strCache>
                <c:ptCount val="1"/>
                <c:pt idx="0">
                  <c:v>%Reduction in disease</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Sheet1!$C$24:$C$28</c:f>
              <c:numCache>
                <c:formatCode>0.00%</c:formatCode>
                <c:ptCount val="5"/>
                <c:pt idx="0">
                  <c:v>0.61499999999999999</c:v>
                </c:pt>
                <c:pt idx="1">
                  <c:v>0.55000000000000004</c:v>
                </c:pt>
                <c:pt idx="2">
                  <c:v>0.45</c:v>
                </c:pt>
                <c:pt idx="3">
                  <c:v>0.24</c:v>
                </c:pt>
                <c:pt idx="4">
                  <c:v>0.11</c:v>
                </c:pt>
              </c:numCache>
            </c:numRef>
          </c:val>
          <c:smooth val="0"/>
          <c:extLst>
            <c:ext xmlns:c16="http://schemas.microsoft.com/office/drawing/2014/chart" uri="{C3380CC4-5D6E-409C-BE32-E72D297353CC}">
              <c16:uniqueId val="{00000000-8B81-4651-B5A0-0A9726CE4E7C}"/>
            </c:ext>
          </c:extLst>
        </c:ser>
        <c:ser>
          <c:idx val="1"/>
          <c:order val="1"/>
          <c:tx>
            <c:strRef>
              <c:f>Sheet1!$D$23</c:f>
              <c:strCache>
                <c:ptCount val="1"/>
                <c:pt idx="0">
                  <c:v>%Reduction in disease over</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Sheet1!$D$24:$D$28</c:f>
              <c:numCache>
                <c:formatCode>0.00%</c:formatCode>
                <c:ptCount val="5"/>
                <c:pt idx="0">
                  <c:v>0.75380000000000003</c:v>
                </c:pt>
                <c:pt idx="1">
                  <c:v>0.64039999999999997</c:v>
                </c:pt>
                <c:pt idx="2">
                  <c:v>0.56079999999999997</c:v>
                </c:pt>
                <c:pt idx="3">
                  <c:v>0.36549999999999999</c:v>
                </c:pt>
                <c:pt idx="4">
                  <c:v>0.2046</c:v>
                </c:pt>
              </c:numCache>
            </c:numRef>
          </c:val>
          <c:smooth val="0"/>
          <c:extLst>
            <c:ext xmlns:c16="http://schemas.microsoft.com/office/drawing/2014/chart" uri="{C3380CC4-5D6E-409C-BE32-E72D297353CC}">
              <c16:uniqueId val="{00000001-8B81-4651-B5A0-0A9726CE4E7C}"/>
            </c:ext>
          </c:extLst>
        </c:ser>
        <c:dLbls>
          <c:showLegendKey val="0"/>
          <c:showVal val="0"/>
          <c:showCatName val="0"/>
          <c:showSerName val="0"/>
          <c:showPercent val="0"/>
          <c:showBubbleSize val="0"/>
        </c:dLbls>
        <c:smooth val="0"/>
        <c:axId val="44762240"/>
        <c:axId val="47661056"/>
      </c:lineChart>
      <c:catAx>
        <c:axId val="44762240"/>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7661056"/>
        <c:crosses val="autoZero"/>
        <c:auto val="1"/>
        <c:lblAlgn val="ctr"/>
        <c:lblOffset val="100"/>
        <c:noMultiLvlLbl val="0"/>
      </c:catAx>
      <c:valAx>
        <c:axId val="47661056"/>
        <c:scaling>
          <c:orientation val="minMax"/>
        </c:scaling>
        <c:delete val="0"/>
        <c:axPos val="l"/>
        <c:majorGridlines/>
        <c:title>
          <c:tx>
            <c:rich>
              <a:bodyPr/>
              <a:lstStyle/>
              <a:p>
                <a:pPr>
                  <a:defRPr/>
                </a:pPr>
                <a:r>
                  <a:rPr lang="en-IN"/>
                  <a:t>Decrease</a:t>
                </a:r>
                <a:r>
                  <a:rPr lang="en-IN" baseline="0"/>
                  <a:t> in EFB infected larvae(%)</a:t>
                </a:r>
                <a:endParaRPr lang="en-IN"/>
              </a:p>
            </c:rich>
          </c:tx>
          <c:overlay val="0"/>
        </c:title>
        <c:numFmt formatCode="0.00%" sourceLinked="1"/>
        <c:majorTickMark val="out"/>
        <c:minorTickMark val="none"/>
        <c:tickLblPos val="nextTo"/>
        <c:crossAx val="447622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Sheet1!$I$12</c:f>
              <c:strCache>
                <c:ptCount val="1"/>
                <c:pt idx="0">
                  <c:v>Brood area one day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Sheet1!$I$13:$I$18</c:f>
              <c:numCache>
                <c:formatCode>0.00%</c:formatCode>
                <c:ptCount val="6"/>
                <c:pt idx="0">
                  <c:v>0.48899999999999999</c:v>
                </c:pt>
                <c:pt idx="1">
                  <c:v>0.436</c:v>
                </c:pt>
                <c:pt idx="2">
                  <c:v>0.40920000000000001</c:v>
                </c:pt>
                <c:pt idx="3">
                  <c:v>0.2288</c:v>
                </c:pt>
                <c:pt idx="4">
                  <c:v>0.2185</c:v>
                </c:pt>
                <c:pt idx="5">
                  <c:v>0.15670000000000001</c:v>
                </c:pt>
              </c:numCache>
            </c:numRef>
          </c:val>
          <c:smooth val="0"/>
          <c:extLst>
            <c:ext xmlns:c16="http://schemas.microsoft.com/office/drawing/2014/chart" uri="{C3380CC4-5D6E-409C-BE32-E72D297353CC}">
              <c16:uniqueId val="{00000000-C27E-4F29-A60A-695893576D07}"/>
            </c:ext>
          </c:extLst>
        </c:ser>
        <c:ser>
          <c:idx val="1"/>
          <c:order val="1"/>
          <c:tx>
            <c:strRef>
              <c:f>Sheet1!$J$12</c:f>
              <c:strCache>
                <c:ptCount val="1"/>
                <c:pt idx="0">
                  <c:v>Brood area 30 days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Sheet1!$J$13:$J$18</c:f>
              <c:numCache>
                <c:formatCode>0.00%</c:formatCode>
                <c:ptCount val="6"/>
                <c:pt idx="0">
                  <c:v>0.56740000000000002</c:v>
                </c:pt>
                <c:pt idx="1">
                  <c:v>0.46020000000000005</c:v>
                </c:pt>
                <c:pt idx="2">
                  <c:v>0.43310000000000004</c:v>
                </c:pt>
                <c:pt idx="3">
                  <c:v>0.30420000000000003</c:v>
                </c:pt>
                <c:pt idx="4">
                  <c:v>0.20920000000000002</c:v>
                </c:pt>
                <c:pt idx="5">
                  <c:v>0.15340000000000001</c:v>
                </c:pt>
              </c:numCache>
            </c:numRef>
          </c:val>
          <c:smooth val="0"/>
          <c:extLst>
            <c:ext xmlns:c16="http://schemas.microsoft.com/office/drawing/2014/chart" uri="{C3380CC4-5D6E-409C-BE32-E72D297353CC}">
              <c16:uniqueId val="{00000001-C27E-4F29-A60A-695893576D07}"/>
            </c:ext>
          </c:extLst>
        </c:ser>
        <c:dLbls>
          <c:showLegendKey val="0"/>
          <c:showVal val="0"/>
          <c:showCatName val="0"/>
          <c:showSerName val="0"/>
          <c:showPercent val="0"/>
          <c:showBubbleSize val="0"/>
        </c:dLbls>
        <c:smooth val="0"/>
        <c:axId val="44802048"/>
        <c:axId val="44892544"/>
      </c:lineChart>
      <c:catAx>
        <c:axId val="44802048"/>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4892544"/>
        <c:crosses val="autoZero"/>
        <c:auto val="1"/>
        <c:lblAlgn val="ctr"/>
        <c:lblOffset val="100"/>
        <c:noMultiLvlLbl val="0"/>
      </c:catAx>
      <c:valAx>
        <c:axId val="44892544"/>
        <c:scaling>
          <c:orientation val="minMax"/>
        </c:scaling>
        <c:delete val="0"/>
        <c:axPos val="l"/>
        <c:majorGridlines/>
        <c:title>
          <c:tx>
            <c:rich>
              <a:bodyPr/>
              <a:lstStyle/>
              <a:p>
                <a:pPr>
                  <a:defRPr/>
                </a:pPr>
                <a:r>
                  <a:rPr lang="en-IN"/>
                  <a:t>Brood</a:t>
                </a:r>
                <a:r>
                  <a:rPr lang="en-IN" baseline="0"/>
                  <a:t> area (cm/colony )</a:t>
                </a:r>
                <a:endParaRPr lang="en-IN"/>
              </a:p>
            </c:rich>
          </c:tx>
          <c:overlay val="0"/>
        </c:title>
        <c:numFmt formatCode="0.00%" sourceLinked="1"/>
        <c:majorTickMark val="out"/>
        <c:minorTickMark val="none"/>
        <c:tickLblPos val="nextTo"/>
        <c:crossAx val="44802048"/>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24</Pages>
  <Words>5343</Words>
  <Characters>30456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thakur</dc:creator>
  <cp:keywords/>
  <dc:description/>
  <cp:lastModifiedBy>SDI 1158</cp:lastModifiedBy>
  <cp:revision>23</cp:revision>
  <dcterms:created xsi:type="dcterms:W3CDTF">2025-08-12T10:32:00Z</dcterms:created>
  <dcterms:modified xsi:type="dcterms:W3CDTF">2025-08-28T06:45:00Z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6cc5e47d-ed22-416c-b63b-f860061794b9</vt:lpwstr>
  </property>
</Properties>
</file>