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3DC" w:rsidRPr="00FC689A" w:rsidRDefault="008D03DC" w:rsidP="00FC689A">
      <w:pPr>
        <w:pStyle w:val="p1"/>
        <w:rPr>
          <w:b/>
          <w:bCs/>
          <w:sz w:val="40"/>
          <w:szCs w:val="40"/>
        </w:rPr>
      </w:pPr>
    </w:p>
    <w:p w:rsidR="008D03DC" w:rsidRDefault="008D03DC" w:rsidP="00262F8A">
      <w:pPr>
        <w:pStyle w:val="p1"/>
        <w:jc w:val="center"/>
        <w:rPr>
          <w:b/>
          <w:bCs/>
          <w:sz w:val="28"/>
          <w:szCs w:val="28"/>
        </w:rPr>
      </w:pPr>
      <w:r w:rsidRPr="00C42CF4">
        <w:rPr>
          <w:b/>
          <w:bCs/>
          <w:sz w:val="28"/>
          <w:szCs w:val="28"/>
          <w:highlight w:val="yellow"/>
        </w:rPr>
        <w:t>Eco</w:t>
      </w:r>
      <w:r w:rsidR="00C147FD">
        <w:rPr>
          <w:b/>
          <w:bCs/>
          <w:sz w:val="28"/>
          <w:szCs w:val="28"/>
          <w:highlight w:val="yellow"/>
        </w:rPr>
        <w:t xml:space="preserve"> </w:t>
      </w:r>
      <w:r w:rsidRPr="00C42CF4">
        <w:rPr>
          <w:b/>
          <w:bCs/>
          <w:sz w:val="28"/>
          <w:szCs w:val="28"/>
          <w:highlight w:val="yellow"/>
        </w:rPr>
        <w:t xml:space="preserve">Friendly Management of </w:t>
      </w:r>
      <w:proofErr w:type="spellStart"/>
      <w:r w:rsidRPr="00C42CF4">
        <w:rPr>
          <w:b/>
          <w:bCs/>
          <w:sz w:val="28"/>
          <w:szCs w:val="28"/>
          <w:highlight w:val="yellow"/>
        </w:rPr>
        <w:t>Cercospora</w:t>
      </w:r>
      <w:proofErr w:type="spellEnd"/>
      <w:r w:rsidRPr="00C42CF4">
        <w:rPr>
          <w:b/>
          <w:bCs/>
          <w:sz w:val="28"/>
          <w:szCs w:val="28"/>
          <w:highlight w:val="yellow"/>
        </w:rPr>
        <w:t xml:space="preserve"> Leaf Spot in Groundnut Using Biocontrol Agents and Essential Oils</w:t>
      </w:r>
      <w:r w:rsidRPr="008D03DC" w:rsidDel="008D03DC">
        <w:rPr>
          <w:b/>
          <w:bCs/>
          <w:sz w:val="28"/>
          <w:szCs w:val="28"/>
        </w:rPr>
        <w:t xml:space="preserve"> </w:t>
      </w:r>
    </w:p>
    <w:p w:rsidR="008D03DC" w:rsidRDefault="008D03DC" w:rsidP="00262F8A">
      <w:pPr>
        <w:pStyle w:val="p1"/>
        <w:jc w:val="center"/>
        <w:rPr>
          <w:b/>
          <w:bCs/>
          <w:sz w:val="28"/>
          <w:szCs w:val="28"/>
        </w:rPr>
      </w:pPr>
    </w:p>
    <w:p w:rsidR="00FA1ACF" w:rsidRDefault="00FA1ACF" w:rsidP="006C3783">
      <w:pPr>
        <w:spacing w:after="0"/>
        <w:jc w:val="center"/>
        <w:rPr>
          <w:rStyle w:val="Hyperlink"/>
          <w:u w:val="none"/>
        </w:rPr>
      </w:pPr>
    </w:p>
    <w:p w:rsidR="000A0D74" w:rsidRPr="00340B53" w:rsidRDefault="000A0D74" w:rsidP="00826C00">
      <w:pPr>
        <w:spacing w:line="360" w:lineRule="auto"/>
        <w:jc w:val="both"/>
        <w:rPr>
          <w:rFonts w:ascii="Times New Roman" w:hAnsi="Times New Roman" w:cs="Times New Roman"/>
          <w:sz w:val="24"/>
          <w:szCs w:val="24"/>
        </w:rPr>
      </w:pPr>
    </w:p>
    <w:p w:rsidR="00340B53" w:rsidRPr="00340B53" w:rsidRDefault="00340B53" w:rsidP="00340B53">
      <w:pPr>
        <w:spacing w:line="360" w:lineRule="auto"/>
        <w:jc w:val="center"/>
        <w:rPr>
          <w:rFonts w:ascii="Times New Roman" w:hAnsi="Times New Roman" w:cs="Times New Roman"/>
          <w:b/>
          <w:bCs/>
          <w:sz w:val="24"/>
          <w:szCs w:val="24"/>
        </w:rPr>
      </w:pPr>
      <w:r w:rsidRPr="00340B53">
        <w:rPr>
          <w:rFonts w:ascii="Times New Roman" w:hAnsi="Times New Roman" w:cs="Times New Roman"/>
          <w:b/>
          <w:bCs/>
          <w:sz w:val="24"/>
          <w:szCs w:val="24"/>
        </w:rPr>
        <w:t>Abstract</w:t>
      </w:r>
    </w:p>
    <w:p w:rsidR="00765B0D" w:rsidRDefault="00765B0D" w:rsidP="00331412">
      <w:pPr>
        <w:pStyle w:val="NormalWeb"/>
        <w:spacing w:before="0" w:beforeAutospacing="0" w:after="0" w:afterAutospacing="0" w:line="360" w:lineRule="auto"/>
        <w:jc w:val="both"/>
      </w:pPr>
      <w:r>
        <w:t>Groundnut, also known as peanut, is a vital oilseed crop in India. It plays a crucial role in the country's agriculture due to its diverse uses</w:t>
      </w:r>
      <w:r w:rsidR="002D7589">
        <w:t xml:space="preserve">, </w:t>
      </w:r>
      <w:r>
        <w:t xml:space="preserve">serving as a source of edible oil, protein-rich food, and </w:t>
      </w:r>
      <w:r w:rsidRPr="00765B0D">
        <w:t xml:space="preserve">high-quality fodder from its foliage or haulm. India holds the distinction of having the largest area under groundnut cultivation globally and ranks second in total production. However, groundnut productivity is frequently challenged by various diseases, with </w:t>
      </w:r>
      <w:proofErr w:type="spellStart"/>
      <w:r w:rsidRPr="00765B0D">
        <w:rPr>
          <w:rStyle w:val="Emphasis"/>
          <w:rFonts w:eastAsiaTheme="majorEastAsia"/>
        </w:rPr>
        <w:t>Cercospora</w:t>
      </w:r>
      <w:proofErr w:type="spellEnd"/>
      <w:r w:rsidRPr="00765B0D">
        <w:t xml:space="preserve"> leaf spot being one of the most damaging. This disease, caused by the fungal pathogens </w:t>
      </w:r>
      <w:proofErr w:type="spellStart"/>
      <w:r w:rsidRPr="00765B0D">
        <w:rPr>
          <w:rStyle w:val="Emphasis"/>
          <w:rFonts w:eastAsiaTheme="majorEastAsia"/>
        </w:rPr>
        <w:t>Cercospora</w:t>
      </w:r>
      <w:proofErr w:type="spellEnd"/>
      <w:r w:rsidRPr="00765B0D">
        <w:rPr>
          <w:rStyle w:val="Emphasis"/>
          <w:rFonts w:eastAsiaTheme="majorEastAsia"/>
        </w:rPr>
        <w:t xml:space="preserve"> </w:t>
      </w:r>
      <w:proofErr w:type="spellStart"/>
      <w:r w:rsidRPr="00765B0D">
        <w:rPr>
          <w:rStyle w:val="Emphasis"/>
          <w:rFonts w:eastAsiaTheme="majorEastAsia"/>
        </w:rPr>
        <w:t>arachidicola</w:t>
      </w:r>
      <w:proofErr w:type="spellEnd"/>
      <w:r w:rsidRPr="00765B0D">
        <w:t xml:space="preserve"> and </w:t>
      </w:r>
      <w:proofErr w:type="spellStart"/>
      <w:r w:rsidRPr="00765B0D">
        <w:rPr>
          <w:rStyle w:val="Emphasis"/>
          <w:rFonts w:eastAsiaTheme="majorEastAsia"/>
        </w:rPr>
        <w:t>Cercospora</w:t>
      </w:r>
      <w:proofErr w:type="spellEnd"/>
      <w:r w:rsidRPr="00765B0D">
        <w:rPr>
          <w:rStyle w:val="Emphasis"/>
          <w:rFonts w:eastAsiaTheme="majorEastAsia"/>
        </w:rPr>
        <w:t xml:space="preserve"> </w:t>
      </w:r>
      <w:proofErr w:type="spellStart"/>
      <w:r w:rsidRPr="00765B0D">
        <w:rPr>
          <w:rStyle w:val="Emphasis"/>
          <w:rFonts w:eastAsiaTheme="majorEastAsia"/>
        </w:rPr>
        <w:t>personatum</w:t>
      </w:r>
      <w:proofErr w:type="spellEnd"/>
      <w:r w:rsidRPr="00765B0D">
        <w:t xml:space="preserve">, leads to premature leaf fall, reduced photosynthesis, and significant yield losses in both Indian and international groundnut-growing regions. </w:t>
      </w:r>
      <w:r w:rsidR="00213F66" w:rsidRPr="00C42CF4">
        <w:rPr>
          <w:highlight w:val="yellow"/>
        </w:rPr>
        <w:t xml:space="preserve">This study aimed to evaluate biological and botanical treatments for effective management of </w:t>
      </w:r>
      <w:proofErr w:type="spellStart"/>
      <w:r w:rsidR="00213F66" w:rsidRPr="00C42CF4">
        <w:rPr>
          <w:highlight w:val="yellow"/>
        </w:rPr>
        <w:t>Cercospora</w:t>
      </w:r>
      <w:proofErr w:type="spellEnd"/>
      <w:r w:rsidR="00213F66" w:rsidRPr="00C42CF4">
        <w:rPr>
          <w:highlight w:val="yellow"/>
        </w:rPr>
        <w:t xml:space="preserve"> leaf spot in groundnut. </w:t>
      </w:r>
      <w:r w:rsidRPr="00C42CF4">
        <w:rPr>
          <w:highlight w:val="yellow"/>
        </w:rPr>
        <w:t>To</w:t>
      </w:r>
      <w:r w:rsidRPr="00765B0D">
        <w:t xml:space="preserve"> explore sustainable and eco-friendly disease control options, a field study was conducted during the </w:t>
      </w:r>
      <w:r w:rsidRPr="00765B0D">
        <w:rPr>
          <w:rStyle w:val="Strong"/>
          <w:rFonts w:eastAsiaTheme="majorEastAsia"/>
          <w:b w:val="0"/>
          <w:bCs w:val="0"/>
          <w:i/>
          <w:iCs/>
        </w:rPr>
        <w:t>Kharif</w:t>
      </w:r>
      <w:r w:rsidRPr="00765B0D">
        <w:rPr>
          <w:rStyle w:val="Strong"/>
          <w:rFonts w:eastAsiaTheme="majorEastAsia"/>
          <w:b w:val="0"/>
          <w:bCs w:val="0"/>
        </w:rPr>
        <w:t xml:space="preserve"> season of 2023</w:t>
      </w:r>
      <w:r w:rsidRPr="00765B0D">
        <w:t xml:space="preserve"> to evaluate the effectiveness of biological and natural treatments against </w:t>
      </w:r>
      <w:proofErr w:type="spellStart"/>
      <w:r w:rsidRPr="00765B0D">
        <w:t>Cercospora</w:t>
      </w:r>
      <w:proofErr w:type="spellEnd"/>
      <w:r w:rsidRPr="00765B0D">
        <w:t xml:space="preserve"> leaf spot. The experiment tested various treatments and their impact on plant growth and yield under real field conditions. Among all the treatments, </w:t>
      </w:r>
      <w:r w:rsidRPr="00765B0D">
        <w:rPr>
          <w:rStyle w:val="Strong"/>
          <w:rFonts w:eastAsiaTheme="majorEastAsia"/>
          <w:b w:val="0"/>
          <w:bCs w:val="0"/>
        </w:rPr>
        <w:t>T</w:t>
      </w:r>
      <w:r w:rsidRPr="00765B0D">
        <w:rPr>
          <w:rStyle w:val="Strong"/>
          <w:rFonts w:eastAsiaTheme="majorEastAsia"/>
          <w:b w:val="0"/>
          <w:bCs w:val="0"/>
          <w:vertAlign w:val="subscript"/>
        </w:rPr>
        <w:t>4</w:t>
      </w:r>
      <w:r w:rsidRPr="00765B0D">
        <w:rPr>
          <w:rStyle w:val="Strong"/>
          <w:rFonts w:eastAsiaTheme="majorEastAsia"/>
          <w:b w:val="0"/>
          <w:bCs w:val="0"/>
        </w:rPr>
        <w:t xml:space="preserve"> (Seed Treatment with </w:t>
      </w:r>
      <w:r w:rsidRPr="00765B0D">
        <w:rPr>
          <w:rStyle w:val="Emphasis"/>
          <w:rFonts w:eastAsiaTheme="majorEastAsia"/>
        </w:rPr>
        <w:t>Pseudomonas fluorescens</w:t>
      </w:r>
      <w:r w:rsidRPr="00765B0D">
        <w:rPr>
          <w:rStyle w:val="Strong"/>
          <w:rFonts w:eastAsiaTheme="majorEastAsia"/>
        </w:rPr>
        <w:t xml:space="preserve"> + </w:t>
      </w:r>
      <w:r w:rsidRPr="00765B0D">
        <w:rPr>
          <w:rStyle w:val="Strong"/>
          <w:rFonts w:eastAsiaTheme="majorEastAsia"/>
          <w:b w:val="0"/>
          <w:bCs w:val="0"/>
        </w:rPr>
        <w:t>Foliar Spray with Neem Oil)</w:t>
      </w:r>
      <w:r w:rsidRPr="00765B0D">
        <w:t xml:space="preserve"> showed the most promising results</w:t>
      </w:r>
      <w:r w:rsidR="002D7589">
        <w:t xml:space="preserve">. </w:t>
      </w:r>
      <w:r w:rsidRPr="00765B0D">
        <w:rPr>
          <w:rStyle w:val="Strong"/>
          <w:rFonts w:eastAsiaTheme="majorEastAsia"/>
          <w:b w:val="0"/>
          <w:bCs w:val="0"/>
        </w:rPr>
        <w:t>Plant Height</w:t>
      </w:r>
      <w:r w:rsidRPr="00765B0D">
        <w:t xml:space="preserve"> showed significant growth, with heights reaching </w:t>
      </w:r>
      <w:r w:rsidRPr="00765B0D">
        <w:rPr>
          <w:rStyle w:val="Strong"/>
          <w:rFonts w:eastAsiaTheme="majorEastAsia"/>
          <w:b w:val="0"/>
          <w:bCs w:val="0"/>
        </w:rPr>
        <w:t>20.36</w:t>
      </w:r>
      <w:r w:rsidRPr="00765B0D">
        <w:rPr>
          <w:rStyle w:val="Strong"/>
          <w:rFonts w:eastAsiaTheme="majorEastAsia"/>
        </w:rPr>
        <w:t xml:space="preserve"> </w:t>
      </w:r>
      <w:r w:rsidRPr="00765B0D">
        <w:rPr>
          <w:rStyle w:val="Strong"/>
          <w:rFonts w:eastAsiaTheme="majorEastAsia"/>
          <w:b w:val="0"/>
          <w:bCs w:val="0"/>
        </w:rPr>
        <w:t>cm at 30 days</w:t>
      </w:r>
      <w:r w:rsidRPr="00765B0D">
        <w:rPr>
          <w:b/>
          <w:bCs/>
        </w:rPr>
        <w:t xml:space="preserve">, </w:t>
      </w:r>
      <w:r w:rsidRPr="00765B0D">
        <w:rPr>
          <w:rStyle w:val="Strong"/>
          <w:rFonts w:eastAsiaTheme="majorEastAsia"/>
          <w:b w:val="0"/>
          <w:bCs w:val="0"/>
        </w:rPr>
        <w:t>33.41 cm at 60 days</w:t>
      </w:r>
      <w:r w:rsidRPr="00765B0D">
        <w:rPr>
          <w:b/>
          <w:bCs/>
        </w:rPr>
        <w:t>,</w:t>
      </w:r>
      <w:r w:rsidRPr="00765B0D">
        <w:t xml:space="preserve"> and </w:t>
      </w:r>
      <w:r w:rsidRPr="00765B0D">
        <w:rPr>
          <w:rStyle w:val="Strong"/>
          <w:rFonts w:eastAsiaTheme="majorEastAsia"/>
          <w:b w:val="0"/>
          <w:bCs w:val="0"/>
        </w:rPr>
        <w:t>42.40 cm at 90 days</w:t>
      </w:r>
      <w:r w:rsidRPr="00765B0D">
        <w:t xml:space="preserve"> after sowing. </w:t>
      </w:r>
      <w:r w:rsidRPr="00765B0D">
        <w:rPr>
          <w:rStyle w:val="Strong"/>
          <w:rFonts w:eastAsiaTheme="majorEastAsia"/>
          <w:b w:val="0"/>
          <w:bCs w:val="0"/>
        </w:rPr>
        <w:t>Number of Branches</w:t>
      </w:r>
      <w:r w:rsidRPr="00765B0D">
        <w:rPr>
          <w:b/>
          <w:bCs/>
        </w:rPr>
        <w:t xml:space="preserve"> </w:t>
      </w:r>
      <w:r w:rsidRPr="00765B0D">
        <w:t xml:space="preserve">notable increase was observed in branching, with </w:t>
      </w:r>
      <w:r w:rsidRPr="00765B0D">
        <w:rPr>
          <w:rStyle w:val="Strong"/>
          <w:rFonts w:eastAsiaTheme="majorEastAsia"/>
          <w:b w:val="0"/>
          <w:bCs w:val="0"/>
        </w:rPr>
        <w:t>5.53 branches at 30 days</w:t>
      </w:r>
      <w:r w:rsidRPr="00765B0D">
        <w:rPr>
          <w:b/>
          <w:bCs/>
        </w:rPr>
        <w:t xml:space="preserve">, </w:t>
      </w:r>
      <w:r w:rsidRPr="00765B0D">
        <w:rPr>
          <w:rStyle w:val="Strong"/>
          <w:rFonts w:eastAsiaTheme="majorEastAsia"/>
          <w:b w:val="0"/>
          <w:bCs w:val="0"/>
        </w:rPr>
        <w:t>6.06 at 60 days</w:t>
      </w:r>
      <w:r w:rsidRPr="00765B0D">
        <w:t xml:space="preserve">, and </w:t>
      </w:r>
      <w:r w:rsidRPr="00765B0D">
        <w:rPr>
          <w:rStyle w:val="Strong"/>
          <w:rFonts w:eastAsiaTheme="majorEastAsia"/>
          <w:b w:val="0"/>
          <w:bCs w:val="0"/>
        </w:rPr>
        <w:t>6.13 at 90 days</w:t>
      </w:r>
      <w:r w:rsidRPr="00765B0D">
        <w:t xml:space="preserve">, indicating improved vegetative </w:t>
      </w:r>
      <w:proofErr w:type="spellStart"/>
      <w:r w:rsidRPr="00765B0D">
        <w:t>vigor</w:t>
      </w:r>
      <w:proofErr w:type="spellEnd"/>
      <w:r w:rsidRPr="00765B0D">
        <w:t xml:space="preserve"> and canopy development </w:t>
      </w:r>
      <w:r w:rsidRPr="00765B0D">
        <w:rPr>
          <w:rStyle w:val="Strong"/>
          <w:rFonts w:eastAsiaTheme="majorEastAsia"/>
          <w:b w:val="0"/>
          <w:bCs w:val="0"/>
        </w:rPr>
        <w:t>Pod Yield</w:t>
      </w:r>
      <w:r w:rsidRPr="00765B0D">
        <w:t xml:space="preserve"> Most importantly, the T4 treatment led to a significant increase in yield, recording </w:t>
      </w:r>
      <w:r w:rsidRPr="00765B0D">
        <w:rPr>
          <w:rStyle w:val="Strong"/>
          <w:rFonts w:eastAsiaTheme="majorEastAsia"/>
          <w:b w:val="0"/>
          <w:bCs w:val="0"/>
        </w:rPr>
        <w:t>1.88 tonnes per hectare</w:t>
      </w:r>
      <w:r w:rsidRPr="00765B0D">
        <w:rPr>
          <w:b/>
          <w:bCs/>
        </w:rPr>
        <w:t xml:space="preserve">, </w:t>
      </w:r>
      <w:r w:rsidRPr="00765B0D">
        <w:t>far surpassing the untreated control (T</w:t>
      </w:r>
      <w:r w:rsidRPr="00765B0D">
        <w:rPr>
          <w:vertAlign w:val="subscript"/>
        </w:rPr>
        <w:t>0</w:t>
      </w:r>
      <w:r w:rsidRPr="00765B0D">
        <w:t>), which exhibited much lower productivity.</w:t>
      </w:r>
      <w:r w:rsidR="00471C4E">
        <w:t xml:space="preserve"> </w:t>
      </w:r>
      <w:r w:rsidR="00471C4E" w:rsidRPr="00C42CF4">
        <w:rPr>
          <w:highlight w:val="yellow"/>
        </w:rPr>
        <w:t>The findings suggest that combined use of Pseudomonas fluorescens and neem oil could serve as a sustainable alternative to conventional disease control in groundnut cultivation.</w:t>
      </w:r>
    </w:p>
    <w:p w:rsidR="00213F66" w:rsidRDefault="00213F66" w:rsidP="00331412">
      <w:pPr>
        <w:pStyle w:val="NormalWeb"/>
        <w:spacing w:before="0" w:beforeAutospacing="0" w:after="0" w:afterAutospacing="0" w:line="360" w:lineRule="auto"/>
        <w:jc w:val="both"/>
      </w:pPr>
    </w:p>
    <w:p w:rsidR="00F0741B" w:rsidRDefault="00F0741B" w:rsidP="00F0741B">
      <w:pPr>
        <w:spacing w:line="360" w:lineRule="auto"/>
        <w:jc w:val="both"/>
        <w:rPr>
          <w:rFonts w:ascii="Times New Roman" w:hAnsi="Times New Roman" w:cs="Times New Roman"/>
          <w:sz w:val="24"/>
          <w:szCs w:val="24"/>
        </w:rPr>
      </w:pPr>
      <w:r w:rsidRPr="002377D9">
        <w:rPr>
          <w:rFonts w:ascii="Times New Roman" w:hAnsi="Times New Roman" w:cs="Times New Roman"/>
          <w:b/>
          <w:sz w:val="24"/>
          <w:szCs w:val="24"/>
        </w:rPr>
        <w:t>Key words</w:t>
      </w:r>
      <w:r>
        <w:rPr>
          <w:rFonts w:ascii="Times New Roman" w:hAnsi="Times New Roman" w:cs="Times New Roman"/>
          <w:b/>
          <w:sz w:val="24"/>
          <w:szCs w:val="24"/>
        </w:rPr>
        <w:t xml:space="preserve">: </w:t>
      </w:r>
      <w:proofErr w:type="spellStart"/>
      <w:r w:rsidRPr="002377D9">
        <w:rPr>
          <w:rFonts w:ascii="Times New Roman" w:hAnsi="Times New Roman" w:cs="Times New Roman"/>
          <w:i/>
          <w:sz w:val="24"/>
          <w:szCs w:val="24"/>
        </w:rPr>
        <w:t>Cercospora</w:t>
      </w:r>
      <w:proofErr w:type="spellEnd"/>
      <w:r w:rsidRPr="002377D9">
        <w:rPr>
          <w:rFonts w:ascii="Times New Roman" w:hAnsi="Times New Roman" w:cs="Times New Roman"/>
          <w:i/>
          <w:sz w:val="24"/>
          <w:szCs w:val="24"/>
        </w:rPr>
        <w:t xml:space="preserve"> </w:t>
      </w:r>
      <w:proofErr w:type="spellStart"/>
      <w:r w:rsidRPr="002377D9">
        <w:rPr>
          <w:rFonts w:ascii="Times New Roman" w:hAnsi="Times New Roman" w:cs="Times New Roman"/>
          <w:i/>
          <w:sz w:val="24"/>
          <w:szCs w:val="24"/>
        </w:rPr>
        <w:t>arachidicola</w:t>
      </w:r>
      <w:proofErr w:type="spellEnd"/>
      <w:r w:rsidRPr="002377D9">
        <w:rPr>
          <w:rFonts w:ascii="Times New Roman" w:hAnsi="Times New Roman" w:cs="Times New Roman"/>
          <w:i/>
          <w:sz w:val="24"/>
          <w:szCs w:val="24"/>
        </w:rPr>
        <w:t xml:space="preserve">, </w:t>
      </w:r>
      <w:proofErr w:type="spellStart"/>
      <w:r w:rsidRPr="002377D9">
        <w:rPr>
          <w:rFonts w:ascii="Times New Roman" w:hAnsi="Times New Roman" w:cs="Times New Roman"/>
          <w:i/>
          <w:sz w:val="24"/>
          <w:szCs w:val="24"/>
        </w:rPr>
        <w:t>Cercospora</w:t>
      </w:r>
      <w:proofErr w:type="spellEnd"/>
      <w:r w:rsidRPr="002377D9">
        <w:rPr>
          <w:rFonts w:ascii="Times New Roman" w:hAnsi="Times New Roman" w:cs="Times New Roman"/>
          <w:i/>
          <w:sz w:val="24"/>
          <w:szCs w:val="24"/>
        </w:rPr>
        <w:t xml:space="preserve"> </w:t>
      </w:r>
      <w:proofErr w:type="spellStart"/>
      <w:r w:rsidRPr="002377D9">
        <w:rPr>
          <w:rFonts w:ascii="Times New Roman" w:hAnsi="Times New Roman" w:cs="Times New Roman"/>
          <w:i/>
          <w:sz w:val="24"/>
          <w:szCs w:val="24"/>
        </w:rPr>
        <w:t>personatum</w:t>
      </w:r>
      <w:proofErr w:type="spellEnd"/>
      <w:r w:rsidRPr="002377D9">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cercospora</w:t>
      </w:r>
      <w:proofErr w:type="spellEnd"/>
      <w:r>
        <w:rPr>
          <w:rFonts w:ascii="Times New Roman" w:hAnsi="Times New Roman" w:cs="Times New Roman"/>
          <w:sz w:val="24"/>
          <w:szCs w:val="24"/>
        </w:rPr>
        <w:t xml:space="preserve"> leaf spot, essential oils, groundnut, neem</w:t>
      </w:r>
      <w:r w:rsidRPr="004175CF">
        <w:rPr>
          <w:rFonts w:ascii="Times New Roman" w:hAnsi="Times New Roman" w:cs="Times New Roman"/>
          <w:sz w:val="24"/>
          <w:szCs w:val="24"/>
        </w:rPr>
        <w:t xml:space="preserve"> </w:t>
      </w:r>
      <w:r>
        <w:rPr>
          <w:rFonts w:ascii="Times New Roman" w:hAnsi="Times New Roman" w:cs="Times New Roman"/>
          <w:sz w:val="24"/>
          <w:szCs w:val="24"/>
        </w:rPr>
        <w:t xml:space="preserve">oil, </w:t>
      </w:r>
      <w:r w:rsidRPr="002377D9">
        <w:rPr>
          <w:rFonts w:ascii="Times New Roman" w:hAnsi="Times New Roman" w:cs="Times New Roman"/>
          <w:i/>
          <w:sz w:val="24"/>
          <w:szCs w:val="24"/>
        </w:rPr>
        <w:t>pseudomonas fluorescens</w:t>
      </w:r>
      <w:r>
        <w:rPr>
          <w:rFonts w:ascii="Times New Roman" w:hAnsi="Times New Roman" w:cs="Times New Roman"/>
          <w:sz w:val="24"/>
          <w:szCs w:val="24"/>
        </w:rPr>
        <w:t>.</w:t>
      </w:r>
    </w:p>
    <w:p w:rsidR="00213F66" w:rsidRDefault="00213F66" w:rsidP="00F0741B">
      <w:pPr>
        <w:spacing w:line="360" w:lineRule="auto"/>
        <w:jc w:val="both"/>
        <w:rPr>
          <w:rFonts w:ascii="Times New Roman" w:hAnsi="Times New Roman" w:cs="Times New Roman"/>
          <w:sz w:val="24"/>
          <w:szCs w:val="24"/>
        </w:rPr>
      </w:pPr>
    </w:p>
    <w:p w:rsidR="00213F66" w:rsidRDefault="00213F66" w:rsidP="00F0741B">
      <w:pPr>
        <w:spacing w:line="360" w:lineRule="auto"/>
        <w:jc w:val="both"/>
        <w:rPr>
          <w:rFonts w:ascii="Times New Roman" w:hAnsi="Times New Roman" w:cs="Times New Roman"/>
          <w:sz w:val="24"/>
          <w:szCs w:val="24"/>
        </w:rPr>
      </w:pPr>
    </w:p>
    <w:p w:rsidR="00331412" w:rsidRPr="00331412" w:rsidRDefault="00DD71E1" w:rsidP="00331412">
      <w:pPr>
        <w:pStyle w:val="ListParagraph"/>
        <w:numPr>
          <w:ilvl w:val="0"/>
          <w:numId w:val="2"/>
        </w:numPr>
        <w:spacing w:line="360" w:lineRule="auto"/>
        <w:rPr>
          <w:rFonts w:ascii="Times New Roman" w:hAnsi="Times New Roman" w:cs="Times New Roman"/>
          <w:b/>
          <w:bCs/>
          <w:sz w:val="24"/>
          <w:szCs w:val="24"/>
        </w:rPr>
      </w:pPr>
      <w:r w:rsidRPr="004E6358">
        <w:rPr>
          <w:rFonts w:ascii="Times New Roman" w:hAnsi="Times New Roman" w:cs="Times New Roman"/>
          <w:b/>
          <w:bCs/>
          <w:sz w:val="24"/>
          <w:szCs w:val="24"/>
        </w:rPr>
        <w:t xml:space="preserve">Introduction </w:t>
      </w:r>
    </w:p>
    <w:p w:rsidR="00331412" w:rsidRPr="00331412" w:rsidRDefault="00DF1B8B" w:rsidP="00331412">
      <w:pPr>
        <w:pStyle w:val="NormalWeb"/>
        <w:spacing w:line="360" w:lineRule="auto"/>
        <w:ind w:firstLine="720"/>
        <w:jc w:val="both"/>
        <w:rPr>
          <w:i/>
          <w:iCs/>
        </w:rPr>
      </w:pPr>
      <w:r w:rsidRPr="00C42CF4">
        <w:rPr>
          <w:highlight w:val="yellow"/>
        </w:rPr>
        <w:t xml:space="preserve">Chemical management of </w:t>
      </w:r>
      <w:proofErr w:type="spellStart"/>
      <w:r w:rsidRPr="00C42CF4">
        <w:rPr>
          <w:highlight w:val="yellow"/>
        </w:rPr>
        <w:t>cercospora</w:t>
      </w:r>
      <w:proofErr w:type="spellEnd"/>
      <w:r w:rsidRPr="00C42CF4">
        <w:rPr>
          <w:highlight w:val="yellow"/>
        </w:rPr>
        <w:t xml:space="preserve"> leaf spot in okra utilizes fungicides for rapid and reliable control, effectively mitigating economic losses and ensuring crop health. Combining chemical fungicides with botanical extracts offers a synergistic and eco-friendly approach, enhancing disease control while reducing the risk of pathogen resistance</w:t>
      </w:r>
      <w:r>
        <w:rPr>
          <w:highlight w:val="yellow"/>
        </w:rPr>
        <w:t xml:space="preserve"> (</w:t>
      </w:r>
      <w:proofErr w:type="spellStart"/>
      <w:r w:rsidRPr="00C42CF4">
        <w:rPr>
          <w:highlight w:val="yellow"/>
        </w:rPr>
        <w:t>Giri</w:t>
      </w:r>
      <w:proofErr w:type="spellEnd"/>
      <w:r w:rsidRPr="00C42CF4">
        <w:rPr>
          <w:highlight w:val="yellow"/>
        </w:rPr>
        <w:t xml:space="preserve"> et al., 2024</w:t>
      </w:r>
      <w:r>
        <w:rPr>
          <w:highlight w:val="yellow"/>
        </w:rPr>
        <w:t>)</w:t>
      </w:r>
      <w:r w:rsidRPr="00C42CF4">
        <w:rPr>
          <w:highlight w:val="yellow"/>
        </w:rPr>
        <w:t>.</w:t>
      </w:r>
      <w:r>
        <w:t xml:space="preserve"> </w:t>
      </w:r>
      <w:r w:rsidR="00331412" w:rsidRPr="00331412">
        <w:rPr>
          <w:rStyle w:val="Emphasis"/>
          <w:rFonts w:eastAsiaTheme="majorEastAsia"/>
          <w:i w:val="0"/>
          <w:iCs w:val="0"/>
        </w:rPr>
        <w:t>Groundnut</w:t>
      </w:r>
      <w:r w:rsidR="00331412" w:rsidRPr="00331412">
        <w:t xml:space="preserve"> (</w:t>
      </w:r>
      <w:proofErr w:type="spellStart"/>
      <w:r w:rsidR="00331412" w:rsidRPr="00331412">
        <w:rPr>
          <w:rStyle w:val="Emphasis"/>
          <w:rFonts w:eastAsiaTheme="majorEastAsia"/>
        </w:rPr>
        <w:t>Arachis</w:t>
      </w:r>
      <w:proofErr w:type="spellEnd"/>
      <w:r w:rsidR="00331412" w:rsidRPr="00331412">
        <w:rPr>
          <w:rStyle w:val="Emphasis"/>
          <w:rFonts w:eastAsiaTheme="majorEastAsia"/>
        </w:rPr>
        <w:t xml:space="preserve"> </w:t>
      </w:r>
      <w:proofErr w:type="spellStart"/>
      <w:r w:rsidR="00331412" w:rsidRPr="00331412">
        <w:rPr>
          <w:rStyle w:val="Emphasis"/>
          <w:rFonts w:eastAsiaTheme="majorEastAsia"/>
        </w:rPr>
        <w:t>hypogaea</w:t>
      </w:r>
      <w:proofErr w:type="spellEnd"/>
      <w:r w:rsidR="00331412" w:rsidRPr="00331412">
        <w:t xml:space="preserve"> L.; 2n = 4x = 40) is a globally significant leguminous oilseed crop that plays a unique and multifaceted role in agriculture and human nutrition. Cultivated across approximately 24 million hectares worldwide, groundnut is especially valued for both its high edible oil content (approximately 48–50 %) and substantial protein levels (25–28 %) in the kernels. </w:t>
      </w:r>
      <w:r w:rsidR="00331412" w:rsidRPr="00331412">
        <w:rPr>
          <w:rStyle w:val="relative"/>
          <w:rFonts w:eastAsiaTheme="majorEastAsia"/>
        </w:rPr>
        <w:t>This exceptional nutritional profile helps position groundnut among the world’s most important oilseed crops—and as the 13th most important food crop globally</w:t>
      </w:r>
      <w:r w:rsidR="00331412" w:rsidRPr="00331412">
        <w:t xml:space="preserve"> </w:t>
      </w:r>
      <w:r w:rsidR="00331412" w:rsidRPr="00331412">
        <w:rPr>
          <w:b/>
          <w:bCs/>
        </w:rPr>
        <w:t>(</w:t>
      </w:r>
      <w:r w:rsidR="00331412" w:rsidRPr="00331412">
        <w:rPr>
          <w:b/>
          <w:bCs/>
          <w:color w:val="222222"/>
          <w:shd w:val="clear" w:color="auto" w:fill="FFFFFF"/>
        </w:rPr>
        <w:t xml:space="preserve">Janila </w:t>
      </w:r>
      <w:r w:rsidR="00331412" w:rsidRPr="00331412">
        <w:rPr>
          <w:b/>
          <w:bCs/>
          <w:i/>
          <w:iCs/>
          <w:color w:val="222222"/>
          <w:shd w:val="clear" w:color="auto" w:fill="FFFFFF"/>
        </w:rPr>
        <w:t xml:space="preserve">et al., </w:t>
      </w:r>
      <w:r w:rsidR="00331412" w:rsidRPr="00331412">
        <w:rPr>
          <w:b/>
          <w:bCs/>
          <w:color w:val="222222"/>
          <w:shd w:val="clear" w:color="auto" w:fill="FFFFFF"/>
        </w:rPr>
        <w:t>2013).</w:t>
      </w:r>
      <w:r w:rsidR="00367804">
        <w:rPr>
          <w:b/>
          <w:bCs/>
          <w:color w:val="222222"/>
          <w:shd w:val="clear" w:color="auto" w:fill="FFFFFF"/>
        </w:rPr>
        <w:t xml:space="preserve">  </w:t>
      </w:r>
      <w:r w:rsidR="00367804" w:rsidRPr="00C42CF4">
        <w:rPr>
          <w:bCs/>
          <w:color w:val="222222"/>
          <w:highlight w:val="yellow"/>
          <w:shd w:val="clear" w:color="auto" w:fill="FFFFFF"/>
        </w:rPr>
        <w:t xml:space="preserve">In groundnut </w:t>
      </w:r>
      <w:proofErr w:type="gramStart"/>
      <w:r w:rsidR="00367804" w:rsidRPr="00C42CF4">
        <w:rPr>
          <w:bCs/>
          <w:color w:val="222222"/>
          <w:highlight w:val="yellow"/>
          <w:shd w:val="clear" w:color="auto" w:fill="FFFFFF"/>
        </w:rPr>
        <w:t xml:space="preserve">cultivation,   </w:t>
      </w:r>
      <w:proofErr w:type="gramEnd"/>
      <w:r w:rsidR="00367804" w:rsidRPr="00C42CF4">
        <w:rPr>
          <w:bCs/>
          <w:color w:val="222222"/>
          <w:highlight w:val="yellow"/>
          <w:shd w:val="clear" w:color="auto" w:fill="FFFFFF"/>
        </w:rPr>
        <w:t xml:space="preserve">conventional  disease management  practices  for  controlling  late leaf spot and rust   often   rely   on   chemical   fungicides.   Their indiscriminate </w:t>
      </w:r>
      <w:proofErr w:type="gramStart"/>
      <w:r w:rsidR="00367804" w:rsidRPr="00C42CF4">
        <w:rPr>
          <w:bCs/>
          <w:color w:val="222222"/>
          <w:highlight w:val="yellow"/>
          <w:shd w:val="clear" w:color="auto" w:fill="FFFFFF"/>
        </w:rPr>
        <w:t>use  has</w:t>
      </w:r>
      <w:proofErr w:type="gramEnd"/>
      <w:r w:rsidR="00367804" w:rsidRPr="00C42CF4">
        <w:rPr>
          <w:bCs/>
          <w:color w:val="222222"/>
          <w:highlight w:val="yellow"/>
          <w:shd w:val="clear" w:color="auto" w:fill="FFFFFF"/>
        </w:rPr>
        <w:t xml:space="preserve">  led  to  concerns  about environmental   and   human   health   risks. Environmental     contamination, disruption     of ecological balance due </w:t>
      </w:r>
      <w:proofErr w:type="gramStart"/>
      <w:r w:rsidR="00367804" w:rsidRPr="00C42CF4">
        <w:rPr>
          <w:bCs/>
          <w:color w:val="222222"/>
          <w:highlight w:val="yellow"/>
          <w:shd w:val="clear" w:color="auto" w:fill="FFFFFF"/>
        </w:rPr>
        <w:t>to  harm</w:t>
      </w:r>
      <w:proofErr w:type="gramEnd"/>
      <w:r w:rsidR="00367804" w:rsidRPr="00C42CF4">
        <w:rPr>
          <w:bCs/>
          <w:color w:val="222222"/>
          <w:highlight w:val="yellow"/>
          <w:shd w:val="clear" w:color="auto" w:fill="FFFFFF"/>
        </w:rPr>
        <w:t xml:space="preserve">  to  beneficial soil microbes,  and  potential  health  risks  to  humans and   non-target   organisms   are   some   of   the concerning     consequences     associated     with chemical     fungicide     application</w:t>
      </w:r>
      <w:r w:rsidR="00367804" w:rsidRPr="00367804">
        <w:rPr>
          <w:bCs/>
          <w:color w:val="222222"/>
          <w:highlight w:val="yellow"/>
          <w:shd w:val="clear" w:color="auto" w:fill="FFFFFF"/>
        </w:rPr>
        <w:t xml:space="preserve"> (</w:t>
      </w:r>
      <w:r w:rsidR="00367804" w:rsidRPr="00C42CF4">
        <w:rPr>
          <w:bCs/>
          <w:color w:val="222222"/>
          <w:highlight w:val="yellow"/>
          <w:shd w:val="clear" w:color="auto" w:fill="FFFFFF"/>
        </w:rPr>
        <w:t>Manikandan et al., 2024</w:t>
      </w:r>
      <w:r w:rsidR="00367804" w:rsidRPr="00367804">
        <w:rPr>
          <w:bCs/>
          <w:color w:val="222222"/>
          <w:highlight w:val="yellow"/>
          <w:shd w:val="clear" w:color="auto" w:fill="FFFFFF"/>
        </w:rPr>
        <w:t>)</w:t>
      </w:r>
      <w:r w:rsidR="00367804" w:rsidRPr="00C42CF4">
        <w:rPr>
          <w:bCs/>
          <w:color w:val="222222"/>
          <w:highlight w:val="yellow"/>
          <w:shd w:val="clear" w:color="auto" w:fill="FFFFFF"/>
        </w:rPr>
        <w:t>.</w:t>
      </w:r>
    </w:p>
    <w:p w:rsidR="00DD71E1" w:rsidRPr="004E6358" w:rsidRDefault="003E1E6B" w:rsidP="004E6358">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w:t>
      </w:r>
      <w:r w:rsidR="00DD71E1" w:rsidRPr="004E6358">
        <w:rPr>
          <w:rFonts w:ascii="Times New Roman" w:hAnsi="Times New Roman" w:cs="Times New Roman"/>
          <w:sz w:val="24"/>
          <w:szCs w:val="24"/>
        </w:rPr>
        <w:t xml:space="preserve">According to the first advance estimates 2023-24, Government of India, </w:t>
      </w:r>
      <w:r w:rsidR="00DD71E1" w:rsidRPr="004E6358">
        <w:rPr>
          <w:rFonts w:ascii="Times New Roman" w:hAnsi="Times New Roman" w:cs="Times New Roman"/>
          <w:i/>
          <w:sz w:val="24"/>
          <w:szCs w:val="24"/>
        </w:rPr>
        <w:t>kharif</w:t>
      </w:r>
      <w:r w:rsidR="00DD71E1" w:rsidRPr="004E6358">
        <w:rPr>
          <w:rFonts w:ascii="Times New Roman" w:hAnsi="Times New Roman" w:cs="Times New Roman"/>
          <w:sz w:val="24"/>
          <w:szCs w:val="24"/>
        </w:rPr>
        <w:t xml:space="preserve"> groundnut crop is estimated at 78.29 lakh tonnes as compared to 85.62 lakh tonnes in 2022-23. Among the states, Gujarat is leading in groundnut production with 36.76 lakh tonnes followed by Rajasthan (18.95 lakh tonnes), Madhya Pradesh (9.61 lakh tonnes), Tamil Nadu (4.47 lakh tonnes), Karnataka (2.57 lakh tonnes) and Telangana (0.10 lakh tonnes)</w:t>
      </w:r>
      <w:r>
        <w:rPr>
          <w:rFonts w:ascii="Times New Roman" w:hAnsi="Times New Roman" w:cs="Times New Roman"/>
          <w:sz w:val="24"/>
          <w:szCs w:val="24"/>
        </w:rPr>
        <w:t>”</w:t>
      </w:r>
      <w:r w:rsidR="00DD71E1" w:rsidRPr="004E6358">
        <w:rPr>
          <w:rFonts w:ascii="Times New Roman" w:hAnsi="Times New Roman" w:cs="Times New Roman"/>
          <w:sz w:val="24"/>
          <w:szCs w:val="24"/>
        </w:rPr>
        <w:t xml:space="preserve"> </w:t>
      </w:r>
      <w:r w:rsidR="00DD71E1" w:rsidRPr="004E6358">
        <w:rPr>
          <w:rFonts w:ascii="Times New Roman" w:hAnsi="Times New Roman" w:cs="Times New Roman"/>
          <w:b/>
          <w:sz w:val="24"/>
          <w:szCs w:val="24"/>
        </w:rPr>
        <w:t>(groundnut outlook 2023)</w:t>
      </w:r>
      <w:r w:rsidR="00DD71E1" w:rsidRPr="004E6358">
        <w:rPr>
          <w:rFonts w:ascii="Times New Roman" w:hAnsi="Times New Roman" w:cs="Times New Roman"/>
          <w:sz w:val="24"/>
          <w:szCs w:val="24"/>
        </w:rPr>
        <w:t>.</w:t>
      </w:r>
    </w:p>
    <w:p w:rsidR="00DD71E1" w:rsidRPr="004E6358" w:rsidRDefault="00DD71E1" w:rsidP="004E6358">
      <w:pPr>
        <w:autoSpaceDE w:val="0"/>
        <w:autoSpaceDN w:val="0"/>
        <w:adjustRightInd w:val="0"/>
        <w:spacing w:after="240" w:line="360" w:lineRule="auto"/>
        <w:ind w:firstLine="720"/>
        <w:jc w:val="both"/>
        <w:rPr>
          <w:rFonts w:ascii="Times New Roman" w:hAnsi="Times New Roman" w:cs="Times New Roman"/>
          <w:color w:val="FF0000"/>
          <w:sz w:val="24"/>
          <w:szCs w:val="24"/>
        </w:rPr>
      </w:pPr>
      <w:r w:rsidRPr="004E6358">
        <w:rPr>
          <w:rFonts w:ascii="Times New Roman" w:hAnsi="Times New Roman" w:cs="Times New Roman"/>
          <w:sz w:val="24"/>
          <w:szCs w:val="24"/>
        </w:rPr>
        <w:t xml:space="preserve">Groundnut is one </w:t>
      </w:r>
      <w:r w:rsidRPr="00C42CF4">
        <w:rPr>
          <w:rFonts w:ascii="Times New Roman" w:hAnsi="Times New Roman" w:cs="Times New Roman"/>
          <w:sz w:val="24"/>
          <w:szCs w:val="24"/>
          <w:highlight w:val="yellow"/>
        </w:rPr>
        <w:t xml:space="preserve">of the important oilseed crops in arid and semi-arid area of India. In Uttar Pradesh it is grown as </w:t>
      </w:r>
      <w:r w:rsidR="002D7589" w:rsidRPr="00C42CF4">
        <w:rPr>
          <w:rFonts w:ascii="Times New Roman" w:hAnsi="Times New Roman" w:cs="Times New Roman"/>
          <w:sz w:val="24"/>
          <w:szCs w:val="24"/>
          <w:highlight w:val="yellow"/>
        </w:rPr>
        <w:t xml:space="preserve">a </w:t>
      </w:r>
      <w:r w:rsidRPr="00C42CF4">
        <w:rPr>
          <w:rFonts w:ascii="Times New Roman" w:hAnsi="Times New Roman" w:cs="Times New Roman"/>
          <w:sz w:val="24"/>
          <w:szCs w:val="24"/>
          <w:highlight w:val="yellow"/>
        </w:rPr>
        <w:t>rainfed crop in Eastern Uttar Pradesh and Bundelkhand region. Among all fungal diseases</w:t>
      </w:r>
      <w:r w:rsidR="002D7589" w:rsidRPr="00C42CF4">
        <w:rPr>
          <w:rFonts w:ascii="Times New Roman" w:hAnsi="Times New Roman" w:cs="Times New Roman"/>
          <w:sz w:val="24"/>
          <w:szCs w:val="24"/>
          <w:highlight w:val="yellow"/>
        </w:rPr>
        <w:t>,</w:t>
      </w:r>
      <w:r w:rsidRPr="00C42CF4">
        <w:rPr>
          <w:rFonts w:ascii="Times New Roman" w:hAnsi="Times New Roman" w:cs="Times New Roman"/>
          <w:sz w:val="24"/>
          <w:szCs w:val="24"/>
          <w:highlight w:val="yellow"/>
        </w:rPr>
        <w:t xml:space="preserve"> “</w:t>
      </w:r>
      <w:proofErr w:type="spellStart"/>
      <w:r w:rsidRPr="00C42CF4">
        <w:rPr>
          <w:rFonts w:ascii="Times New Roman" w:hAnsi="Times New Roman" w:cs="Times New Roman"/>
          <w:sz w:val="24"/>
          <w:szCs w:val="24"/>
          <w:highlight w:val="yellow"/>
        </w:rPr>
        <w:t>Cercospoora</w:t>
      </w:r>
      <w:proofErr w:type="spellEnd"/>
      <w:r w:rsidRPr="004E6358">
        <w:rPr>
          <w:rFonts w:ascii="Times New Roman" w:hAnsi="Times New Roman" w:cs="Times New Roman"/>
          <w:sz w:val="24"/>
          <w:szCs w:val="24"/>
        </w:rPr>
        <w:t xml:space="preserve"> leaf spot of groundnut</w:t>
      </w:r>
      <w:r w:rsidRPr="00C42CF4">
        <w:rPr>
          <w:rFonts w:ascii="Times New Roman" w:hAnsi="Times New Roman" w:cs="Times New Roman"/>
          <w:sz w:val="24"/>
          <w:szCs w:val="24"/>
          <w:highlight w:val="yellow"/>
        </w:rPr>
        <w:t xml:space="preserve">” is </w:t>
      </w:r>
      <w:r w:rsidR="002D7589" w:rsidRPr="00C42CF4">
        <w:rPr>
          <w:rFonts w:ascii="Times New Roman" w:hAnsi="Times New Roman" w:cs="Times New Roman"/>
          <w:sz w:val="24"/>
          <w:szCs w:val="24"/>
          <w:highlight w:val="yellow"/>
        </w:rPr>
        <w:t xml:space="preserve">the </w:t>
      </w:r>
      <w:r w:rsidRPr="00C42CF4">
        <w:rPr>
          <w:rFonts w:ascii="Times New Roman" w:hAnsi="Times New Roman" w:cs="Times New Roman"/>
          <w:sz w:val="24"/>
          <w:szCs w:val="24"/>
          <w:highlight w:val="yellow"/>
        </w:rPr>
        <w:t>most</w:t>
      </w:r>
      <w:r w:rsidRPr="004E6358">
        <w:rPr>
          <w:rFonts w:ascii="Times New Roman" w:hAnsi="Times New Roman" w:cs="Times New Roman"/>
          <w:sz w:val="24"/>
          <w:szCs w:val="24"/>
        </w:rPr>
        <w:t xml:space="preserve"> common disease, which has early leaf spots (ELS) and late leaf-spot (LLS) i.e., </w:t>
      </w:r>
      <w:proofErr w:type="spellStart"/>
      <w:r w:rsidRPr="004E6358">
        <w:rPr>
          <w:rFonts w:ascii="Times New Roman" w:hAnsi="Times New Roman" w:cs="Times New Roman"/>
          <w:i/>
          <w:sz w:val="24"/>
          <w:szCs w:val="24"/>
        </w:rPr>
        <w:t>Cercospora</w:t>
      </w:r>
      <w:proofErr w:type="spellEnd"/>
      <w:r w:rsidRPr="004E6358">
        <w:rPr>
          <w:rFonts w:ascii="Times New Roman" w:hAnsi="Times New Roman" w:cs="Times New Roman"/>
          <w:i/>
          <w:sz w:val="24"/>
          <w:szCs w:val="24"/>
        </w:rPr>
        <w:t xml:space="preserve"> </w:t>
      </w:r>
      <w:proofErr w:type="spellStart"/>
      <w:r w:rsidRPr="004E6358">
        <w:rPr>
          <w:rFonts w:ascii="Times New Roman" w:hAnsi="Times New Roman" w:cs="Times New Roman"/>
          <w:i/>
          <w:sz w:val="24"/>
          <w:szCs w:val="24"/>
        </w:rPr>
        <w:t>arachidicola</w:t>
      </w:r>
      <w:proofErr w:type="spellEnd"/>
      <w:r w:rsidRPr="004E6358">
        <w:rPr>
          <w:rFonts w:ascii="Times New Roman" w:hAnsi="Times New Roman" w:cs="Times New Roman"/>
          <w:sz w:val="24"/>
          <w:szCs w:val="24"/>
        </w:rPr>
        <w:t xml:space="preserve">, </w:t>
      </w:r>
      <w:r w:rsidR="003E1E6B">
        <w:rPr>
          <w:rFonts w:ascii="Times New Roman" w:hAnsi="Times New Roman" w:cs="Times New Roman"/>
          <w:sz w:val="24"/>
          <w:szCs w:val="24"/>
        </w:rPr>
        <w:lastRenderedPageBreak/>
        <w:t>“</w:t>
      </w:r>
      <w:proofErr w:type="spellStart"/>
      <w:r w:rsidRPr="004E6358">
        <w:rPr>
          <w:rFonts w:ascii="Times New Roman" w:hAnsi="Times New Roman" w:cs="Times New Roman"/>
          <w:i/>
          <w:sz w:val="24"/>
          <w:szCs w:val="24"/>
        </w:rPr>
        <w:t>Cercospora</w:t>
      </w:r>
      <w:proofErr w:type="spellEnd"/>
      <w:r w:rsidRPr="004E6358">
        <w:rPr>
          <w:rFonts w:ascii="Times New Roman" w:hAnsi="Times New Roman" w:cs="Times New Roman"/>
          <w:i/>
          <w:sz w:val="24"/>
          <w:szCs w:val="24"/>
        </w:rPr>
        <w:t xml:space="preserve"> </w:t>
      </w:r>
      <w:proofErr w:type="spellStart"/>
      <w:r w:rsidRPr="004E6358">
        <w:rPr>
          <w:rFonts w:ascii="Times New Roman" w:hAnsi="Times New Roman" w:cs="Times New Roman"/>
          <w:i/>
          <w:sz w:val="24"/>
          <w:szCs w:val="24"/>
        </w:rPr>
        <w:t>person</w:t>
      </w:r>
      <w:r w:rsidRPr="004E6358">
        <w:rPr>
          <w:rFonts w:ascii="Times New Roman" w:hAnsi="Times New Roman" w:cs="Times New Roman"/>
          <w:sz w:val="24"/>
          <w:szCs w:val="24"/>
        </w:rPr>
        <w:t>atum</w:t>
      </w:r>
      <w:proofErr w:type="spellEnd"/>
      <w:r w:rsidRPr="004E6358">
        <w:rPr>
          <w:rFonts w:ascii="Times New Roman" w:hAnsi="Times New Roman" w:cs="Times New Roman"/>
          <w:sz w:val="24"/>
          <w:szCs w:val="24"/>
        </w:rPr>
        <w:t xml:space="preserve"> is mainly prevalent during </w:t>
      </w:r>
      <w:r w:rsidRPr="00C42CF4">
        <w:rPr>
          <w:rFonts w:ascii="Times New Roman" w:hAnsi="Times New Roman" w:cs="Times New Roman"/>
          <w:sz w:val="24"/>
          <w:szCs w:val="24"/>
          <w:highlight w:val="yellow"/>
        </w:rPr>
        <w:t xml:space="preserve">the </w:t>
      </w:r>
      <w:r w:rsidRPr="00C42CF4">
        <w:rPr>
          <w:rFonts w:ascii="Times New Roman" w:hAnsi="Times New Roman" w:cs="Times New Roman"/>
          <w:i/>
          <w:sz w:val="24"/>
          <w:szCs w:val="24"/>
          <w:highlight w:val="yellow"/>
        </w:rPr>
        <w:t>kharif</w:t>
      </w:r>
      <w:r w:rsidRPr="00C42CF4">
        <w:rPr>
          <w:rFonts w:ascii="Times New Roman" w:hAnsi="Times New Roman" w:cs="Times New Roman"/>
          <w:sz w:val="24"/>
          <w:szCs w:val="24"/>
          <w:highlight w:val="yellow"/>
        </w:rPr>
        <w:t xml:space="preserve"> </w:t>
      </w:r>
      <w:r w:rsidR="002D7589" w:rsidRPr="00C42CF4">
        <w:rPr>
          <w:rFonts w:ascii="Times New Roman" w:hAnsi="Times New Roman" w:cs="Times New Roman"/>
          <w:sz w:val="24"/>
          <w:szCs w:val="24"/>
          <w:highlight w:val="yellow"/>
        </w:rPr>
        <w:t xml:space="preserve">season </w:t>
      </w:r>
      <w:r w:rsidRPr="00C42CF4">
        <w:rPr>
          <w:rFonts w:ascii="Times New Roman" w:hAnsi="Times New Roman" w:cs="Times New Roman"/>
          <w:sz w:val="24"/>
          <w:szCs w:val="24"/>
          <w:highlight w:val="yellow"/>
        </w:rPr>
        <w:t xml:space="preserve">than </w:t>
      </w:r>
      <w:proofErr w:type="spellStart"/>
      <w:r w:rsidRPr="00C42CF4">
        <w:rPr>
          <w:rFonts w:ascii="Times New Roman" w:hAnsi="Times New Roman" w:cs="Times New Roman"/>
          <w:i/>
          <w:sz w:val="24"/>
          <w:szCs w:val="24"/>
          <w:highlight w:val="yellow"/>
        </w:rPr>
        <w:t>rabi</w:t>
      </w:r>
      <w:proofErr w:type="spellEnd"/>
      <w:r w:rsidRPr="00C42CF4">
        <w:rPr>
          <w:rFonts w:ascii="Times New Roman" w:hAnsi="Times New Roman" w:cs="Times New Roman"/>
          <w:sz w:val="24"/>
          <w:szCs w:val="24"/>
          <w:highlight w:val="yellow"/>
        </w:rPr>
        <w:t xml:space="preserve"> season</w:t>
      </w:r>
      <w:r w:rsidR="002D7589">
        <w:rPr>
          <w:rFonts w:ascii="Times New Roman" w:hAnsi="Times New Roman" w:cs="Times New Roman"/>
          <w:sz w:val="24"/>
          <w:szCs w:val="24"/>
        </w:rPr>
        <w:t>,</w:t>
      </w:r>
      <w:r w:rsidRPr="004E6358">
        <w:rPr>
          <w:rFonts w:ascii="Times New Roman" w:hAnsi="Times New Roman" w:cs="Times New Roman"/>
          <w:sz w:val="24"/>
          <w:szCs w:val="24"/>
        </w:rPr>
        <w:t xml:space="preserve"> which </w:t>
      </w:r>
      <w:r w:rsidRPr="00C42CF4">
        <w:rPr>
          <w:rFonts w:ascii="Times New Roman" w:hAnsi="Times New Roman" w:cs="Times New Roman"/>
          <w:sz w:val="24"/>
          <w:szCs w:val="24"/>
          <w:highlight w:val="yellow"/>
        </w:rPr>
        <w:t xml:space="preserve">is </w:t>
      </w:r>
      <w:r w:rsidR="002D7589" w:rsidRPr="00C42CF4">
        <w:rPr>
          <w:rFonts w:ascii="Times New Roman" w:hAnsi="Times New Roman" w:cs="Times New Roman"/>
          <w:sz w:val="24"/>
          <w:szCs w:val="24"/>
          <w:highlight w:val="yellow"/>
        </w:rPr>
        <w:t xml:space="preserve">an </w:t>
      </w:r>
      <w:r w:rsidRPr="00C42CF4">
        <w:rPr>
          <w:rFonts w:ascii="Times New Roman" w:hAnsi="Times New Roman" w:cs="Times New Roman"/>
          <w:sz w:val="24"/>
          <w:szCs w:val="24"/>
          <w:highlight w:val="yellow"/>
        </w:rPr>
        <w:t>imperfect</w:t>
      </w:r>
      <w:r w:rsidRPr="004E6358">
        <w:rPr>
          <w:rFonts w:ascii="Times New Roman" w:hAnsi="Times New Roman" w:cs="Times New Roman"/>
          <w:sz w:val="24"/>
          <w:szCs w:val="24"/>
        </w:rPr>
        <w:t xml:space="preserve"> stage of fungi</w:t>
      </w:r>
      <w:r w:rsidR="003E1E6B">
        <w:rPr>
          <w:rFonts w:ascii="Times New Roman" w:hAnsi="Times New Roman" w:cs="Times New Roman"/>
          <w:sz w:val="24"/>
          <w:szCs w:val="24"/>
        </w:rPr>
        <w:t>”</w:t>
      </w:r>
      <w:r w:rsidRPr="004E6358">
        <w:rPr>
          <w:rFonts w:ascii="Times New Roman" w:hAnsi="Times New Roman" w:cs="Times New Roman"/>
          <w:sz w:val="24"/>
          <w:szCs w:val="24"/>
        </w:rPr>
        <w:t xml:space="preserve"> </w:t>
      </w:r>
      <w:r w:rsidRPr="004E6358">
        <w:rPr>
          <w:rFonts w:ascii="Times New Roman" w:hAnsi="Times New Roman" w:cs="Times New Roman"/>
          <w:b/>
          <w:sz w:val="24"/>
          <w:szCs w:val="24"/>
        </w:rPr>
        <w:t xml:space="preserve">(Kumar </w:t>
      </w:r>
      <w:r w:rsidRPr="004E6358">
        <w:rPr>
          <w:rFonts w:ascii="Times New Roman" w:hAnsi="Times New Roman" w:cs="Times New Roman"/>
          <w:b/>
          <w:i/>
          <w:sz w:val="24"/>
          <w:szCs w:val="24"/>
        </w:rPr>
        <w:t>et al</w:t>
      </w:r>
      <w:r w:rsidRPr="004E6358">
        <w:rPr>
          <w:rFonts w:ascii="Times New Roman" w:hAnsi="Times New Roman" w:cs="Times New Roman"/>
          <w:b/>
          <w:sz w:val="24"/>
          <w:szCs w:val="24"/>
        </w:rPr>
        <w:t>., 2017)</w:t>
      </w:r>
      <w:r w:rsidRPr="004E6358">
        <w:rPr>
          <w:rFonts w:ascii="Times New Roman" w:hAnsi="Times New Roman" w:cs="Times New Roman"/>
          <w:sz w:val="24"/>
          <w:szCs w:val="24"/>
        </w:rPr>
        <w:t>.</w:t>
      </w:r>
      <w:r w:rsidRPr="004E6358">
        <w:rPr>
          <w:rFonts w:ascii="Times New Roman" w:hAnsi="Times New Roman" w:cs="Times New Roman"/>
          <w:color w:val="FF0000"/>
          <w:sz w:val="24"/>
          <w:szCs w:val="24"/>
        </w:rPr>
        <w:t xml:space="preserve"> </w:t>
      </w:r>
    </w:p>
    <w:p w:rsidR="00DD71E1" w:rsidRPr="004E6358" w:rsidRDefault="003E1E6B" w:rsidP="004E6358">
      <w:pPr>
        <w:autoSpaceDE w:val="0"/>
        <w:autoSpaceDN w:val="0"/>
        <w:adjustRightInd w:val="0"/>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w:t>
      </w:r>
      <w:r w:rsidR="00DD71E1" w:rsidRPr="004E6358">
        <w:rPr>
          <w:rFonts w:ascii="Times New Roman" w:hAnsi="Times New Roman" w:cs="Times New Roman"/>
          <w:sz w:val="24"/>
          <w:szCs w:val="24"/>
        </w:rPr>
        <w:t xml:space="preserve">The major diseases of groundnut are due to fungi, which cause seed rots and seedling diseases such as root rot, </w:t>
      </w:r>
      <w:r w:rsidR="00DD71E1" w:rsidRPr="00C42CF4">
        <w:rPr>
          <w:rFonts w:ascii="Times New Roman" w:hAnsi="Times New Roman" w:cs="Times New Roman"/>
          <w:sz w:val="24"/>
          <w:szCs w:val="24"/>
          <w:highlight w:val="yellow"/>
        </w:rPr>
        <w:t xml:space="preserve">stem rot, wilts, blight, and leaf spots. </w:t>
      </w:r>
      <w:proofErr w:type="spellStart"/>
      <w:r w:rsidR="00DD71E1" w:rsidRPr="00C42CF4">
        <w:rPr>
          <w:rFonts w:ascii="Times New Roman" w:hAnsi="Times New Roman" w:cs="Times New Roman"/>
          <w:sz w:val="24"/>
          <w:szCs w:val="24"/>
          <w:highlight w:val="yellow"/>
        </w:rPr>
        <w:t>Cercospora</w:t>
      </w:r>
      <w:proofErr w:type="spellEnd"/>
      <w:r w:rsidR="00DD71E1" w:rsidRPr="00C42CF4">
        <w:rPr>
          <w:rFonts w:ascii="Times New Roman" w:hAnsi="Times New Roman" w:cs="Times New Roman"/>
          <w:sz w:val="24"/>
          <w:szCs w:val="24"/>
          <w:highlight w:val="yellow"/>
        </w:rPr>
        <w:t xml:space="preserve"> leaf spots begin to appear in one to two</w:t>
      </w:r>
      <w:r w:rsidR="002D7589" w:rsidRPr="00C42CF4">
        <w:rPr>
          <w:rFonts w:ascii="Times New Roman" w:hAnsi="Times New Roman" w:cs="Times New Roman"/>
          <w:sz w:val="24"/>
          <w:szCs w:val="24"/>
          <w:highlight w:val="yellow"/>
        </w:rPr>
        <w:t>-month-</w:t>
      </w:r>
      <w:r w:rsidR="00DD71E1" w:rsidRPr="00C42CF4">
        <w:rPr>
          <w:rFonts w:ascii="Times New Roman" w:hAnsi="Times New Roman" w:cs="Times New Roman"/>
          <w:sz w:val="24"/>
          <w:szCs w:val="24"/>
          <w:highlight w:val="yellow"/>
        </w:rPr>
        <w:t>old</w:t>
      </w:r>
      <w:r w:rsidR="00DD71E1" w:rsidRPr="004E6358">
        <w:rPr>
          <w:rFonts w:ascii="Times New Roman" w:hAnsi="Times New Roman" w:cs="Times New Roman"/>
          <w:sz w:val="24"/>
          <w:szCs w:val="24"/>
        </w:rPr>
        <w:t xml:space="preserve"> plants. Early leaf spot are sub-circular to irregular, 1 to 10 mm diameter. Lesions are commonly dark (reddish) brown to black on the upper surface and light brown on the lower leaf surface. Leaf </w:t>
      </w:r>
      <w:r w:rsidR="00DD71E1" w:rsidRPr="00C42CF4">
        <w:rPr>
          <w:rFonts w:ascii="Times New Roman" w:hAnsi="Times New Roman" w:cs="Times New Roman"/>
          <w:sz w:val="24"/>
          <w:szCs w:val="24"/>
          <w:highlight w:val="yellow"/>
        </w:rPr>
        <w:t xml:space="preserve">spot on </w:t>
      </w:r>
      <w:r w:rsidR="002D7589" w:rsidRPr="00C42CF4">
        <w:rPr>
          <w:rFonts w:ascii="Times New Roman" w:hAnsi="Times New Roman" w:cs="Times New Roman"/>
          <w:sz w:val="24"/>
          <w:szCs w:val="24"/>
          <w:highlight w:val="yellow"/>
        </w:rPr>
        <w:t xml:space="preserve">the </w:t>
      </w:r>
      <w:r w:rsidR="00DD71E1" w:rsidRPr="004E6358">
        <w:rPr>
          <w:rFonts w:ascii="Times New Roman" w:hAnsi="Times New Roman" w:cs="Times New Roman"/>
          <w:sz w:val="24"/>
          <w:szCs w:val="24"/>
        </w:rPr>
        <w:t>upper surface is commonly surrounded by a yellow chlorotic halo. Late leaf spot</w:t>
      </w:r>
      <w:r w:rsidR="002D7589">
        <w:rPr>
          <w:rFonts w:ascii="Times New Roman" w:hAnsi="Times New Roman" w:cs="Times New Roman"/>
          <w:sz w:val="24"/>
          <w:szCs w:val="24"/>
        </w:rPr>
        <w:t>s</w:t>
      </w:r>
      <w:r w:rsidR="00DD71E1" w:rsidRPr="004E6358">
        <w:rPr>
          <w:rFonts w:ascii="Times New Roman" w:hAnsi="Times New Roman" w:cs="Times New Roman"/>
          <w:sz w:val="24"/>
          <w:szCs w:val="24"/>
        </w:rPr>
        <w:t xml:space="preserve"> are usually smaller and more nearly circular than early leaf spot </w:t>
      </w:r>
      <w:r w:rsidR="00DD71E1" w:rsidRPr="00C42CF4">
        <w:rPr>
          <w:rFonts w:ascii="Times New Roman" w:hAnsi="Times New Roman" w:cs="Times New Roman"/>
          <w:sz w:val="24"/>
          <w:szCs w:val="24"/>
          <w:highlight w:val="yellow"/>
        </w:rPr>
        <w:t>lesion</w:t>
      </w:r>
      <w:r w:rsidR="002D7589" w:rsidRPr="00C42CF4">
        <w:rPr>
          <w:rFonts w:ascii="Times New Roman" w:hAnsi="Times New Roman" w:cs="Times New Roman"/>
          <w:sz w:val="24"/>
          <w:szCs w:val="24"/>
          <w:highlight w:val="yellow"/>
        </w:rPr>
        <w:t>s</w:t>
      </w:r>
      <w:r w:rsidR="00DD71E1" w:rsidRPr="00C42CF4">
        <w:rPr>
          <w:rFonts w:ascii="Times New Roman" w:hAnsi="Times New Roman" w:cs="Times New Roman"/>
          <w:sz w:val="24"/>
          <w:szCs w:val="24"/>
          <w:highlight w:val="yellow"/>
        </w:rPr>
        <w:t>, 1 t</w:t>
      </w:r>
      <w:r w:rsidR="00DD71E1" w:rsidRPr="004E6358">
        <w:rPr>
          <w:rFonts w:ascii="Times New Roman" w:hAnsi="Times New Roman" w:cs="Times New Roman"/>
          <w:sz w:val="24"/>
          <w:szCs w:val="24"/>
        </w:rPr>
        <w:t xml:space="preserve">o 6 mm in diameter and are commonly dark </w:t>
      </w:r>
      <w:proofErr w:type="spellStart"/>
      <w:r w:rsidR="00DD71E1" w:rsidRPr="004E6358">
        <w:rPr>
          <w:rFonts w:ascii="Times New Roman" w:hAnsi="Times New Roman" w:cs="Times New Roman"/>
          <w:sz w:val="24"/>
          <w:szCs w:val="24"/>
        </w:rPr>
        <w:t>gray</w:t>
      </w:r>
      <w:proofErr w:type="spellEnd"/>
      <w:r w:rsidR="00DD71E1" w:rsidRPr="004E6358">
        <w:rPr>
          <w:rFonts w:ascii="Times New Roman" w:hAnsi="Times New Roman" w:cs="Times New Roman"/>
          <w:sz w:val="24"/>
          <w:szCs w:val="24"/>
        </w:rPr>
        <w:t xml:space="preserve"> or black on the lower leaf surface. There is no yellow halo around them. The late leaf spot is usually more severe than early leaf spot. Late leaf spot is almost co-existent with the crop and contributes to significant loss in yield through the world</w:t>
      </w:r>
      <w:r>
        <w:rPr>
          <w:rFonts w:ascii="Times New Roman" w:hAnsi="Times New Roman" w:cs="Times New Roman"/>
          <w:sz w:val="24"/>
          <w:szCs w:val="24"/>
        </w:rPr>
        <w:t>”</w:t>
      </w:r>
      <w:r w:rsidR="00DD71E1" w:rsidRPr="004E6358">
        <w:rPr>
          <w:rFonts w:ascii="Times New Roman" w:hAnsi="Times New Roman" w:cs="Times New Roman"/>
          <w:sz w:val="24"/>
          <w:szCs w:val="24"/>
        </w:rPr>
        <w:t xml:space="preserve"> </w:t>
      </w:r>
      <w:r w:rsidR="00DD71E1" w:rsidRPr="004E6358">
        <w:rPr>
          <w:rFonts w:ascii="Times New Roman" w:hAnsi="Times New Roman" w:cs="Times New Roman"/>
          <w:b/>
          <w:sz w:val="24"/>
          <w:szCs w:val="24"/>
        </w:rPr>
        <w:t xml:space="preserve">(Ramesh </w:t>
      </w:r>
      <w:r w:rsidR="00DD71E1" w:rsidRPr="004E6358">
        <w:rPr>
          <w:rFonts w:ascii="Times New Roman" w:hAnsi="Times New Roman" w:cs="Times New Roman"/>
          <w:b/>
          <w:i/>
          <w:iCs/>
          <w:sz w:val="24"/>
          <w:szCs w:val="24"/>
        </w:rPr>
        <w:t>et al.</w:t>
      </w:r>
      <w:r w:rsidR="00DD71E1" w:rsidRPr="004E6358">
        <w:rPr>
          <w:rFonts w:ascii="Times New Roman" w:hAnsi="Times New Roman" w:cs="Times New Roman"/>
          <w:b/>
          <w:sz w:val="24"/>
          <w:szCs w:val="24"/>
        </w:rPr>
        <w:t>, 2017)</w:t>
      </w:r>
      <w:r w:rsidR="00DD71E1" w:rsidRPr="004E6358">
        <w:rPr>
          <w:rFonts w:ascii="Times New Roman" w:hAnsi="Times New Roman" w:cs="Times New Roman"/>
          <w:sz w:val="24"/>
          <w:szCs w:val="24"/>
        </w:rPr>
        <w:t>.</w:t>
      </w:r>
    </w:p>
    <w:p w:rsidR="004C1420" w:rsidRPr="004E6358" w:rsidRDefault="003E1E6B" w:rsidP="004E635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sidR="00DD71E1" w:rsidRPr="004E6358">
        <w:rPr>
          <w:rFonts w:ascii="Times New Roman" w:hAnsi="Times New Roman" w:cs="Times New Roman"/>
          <w:sz w:val="24"/>
          <w:szCs w:val="24"/>
        </w:rPr>
        <w:t>Cercospoa</w:t>
      </w:r>
      <w:proofErr w:type="spellEnd"/>
      <w:r w:rsidR="00DD71E1" w:rsidRPr="004E6358">
        <w:rPr>
          <w:rFonts w:ascii="Times New Roman" w:hAnsi="Times New Roman" w:cs="Times New Roman"/>
          <w:sz w:val="24"/>
          <w:szCs w:val="24"/>
        </w:rPr>
        <w:t xml:space="preserve"> leaf spot disease caused by </w:t>
      </w:r>
      <w:r w:rsidR="00DD71E1" w:rsidRPr="00C42CF4">
        <w:rPr>
          <w:rFonts w:ascii="Times New Roman" w:hAnsi="Times New Roman" w:cs="Times New Roman"/>
          <w:sz w:val="24"/>
          <w:szCs w:val="24"/>
          <w:highlight w:val="yellow"/>
        </w:rPr>
        <w:t xml:space="preserve">fungus are </w:t>
      </w:r>
      <w:r w:rsidR="002D7589" w:rsidRPr="00C42CF4">
        <w:rPr>
          <w:rFonts w:ascii="Times New Roman" w:hAnsi="Times New Roman" w:cs="Times New Roman"/>
          <w:sz w:val="24"/>
          <w:szCs w:val="24"/>
          <w:highlight w:val="yellow"/>
        </w:rPr>
        <w:t xml:space="preserve">a </w:t>
      </w:r>
      <w:r w:rsidR="00DD71E1" w:rsidRPr="00C42CF4">
        <w:rPr>
          <w:rFonts w:ascii="Times New Roman" w:hAnsi="Times New Roman" w:cs="Times New Roman"/>
          <w:sz w:val="24"/>
          <w:szCs w:val="24"/>
          <w:highlight w:val="yellow"/>
        </w:rPr>
        <w:t>major de</w:t>
      </w:r>
      <w:r w:rsidR="00DD71E1" w:rsidRPr="004E6358">
        <w:rPr>
          <w:rFonts w:ascii="Times New Roman" w:hAnsi="Times New Roman" w:cs="Times New Roman"/>
          <w:sz w:val="24"/>
          <w:szCs w:val="24"/>
        </w:rPr>
        <w:t>structive disease of groundnut and could cause a yield loss of up to 50% or more</w:t>
      </w:r>
      <w:r>
        <w:rPr>
          <w:rFonts w:ascii="Times New Roman" w:hAnsi="Times New Roman" w:cs="Times New Roman"/>
          <w:sz w:val="24"/>
          <w:szCs w:val="24"/>
        </w:rPr>
        <w:t>”</w:t>
      </w:r>
      <w:r w:rsidR="00DD71E1" w:rsidRPr="004E6358">
        <w:rPr>
          <w:rFonts w:ascii="Times New Roman" w:hAnsi="Times New Roman" w:cs="Times New Roman"/>
          <w:sz w:val="24"/>
          <w:szCs w:val="24"/>
        </w:rPr>
        <w:t xml:space="preserve"> </w:t>
      </w:r>
      <w:r w:rsidR="00DD71E1" w:rsidRPr="004E6358">
        <w:rPr>
          <w:rFonts w:ascii="Times New Roman" w:hAnsi="Times New Roman" w:cs="Times New Roman"/>
          <w:b/>
          <w:sz w:val="24"/>
          <w:szCs w:val="24"/>
        </w:rPr>
        <w:t>(</w:t>
      </w:r>
      <w:proofErr w:type="spellStart"/>
      <w:r w:rsidR="00DD71E1" w:rsidRPr="004E6358">
        <w:rPr>
          <w:rFonts w:ascii="Times New Roman" w:hAnsi="Times New Roman" w:cs="Times New Roman"/>
          <w:b/>
          <w:sz w:val="24"/>
          <w:szCs w:val="24"/>
        </w:rPr>
        <w:t>Izge</w:t>
      </w:r>
      <w:proofErr w:type="spellEnd"/>
      <w:r w:rsidR="00DD71E1" w:rsidRPr="004E6358">
        <w:rPr>
          <w:rFonts w:ascii="Times New Roman" w:hAnsi="Times New Roman" w:cs="Times New Roman"/>
          <w:b/>
          <w:sz w:val="24"/>
          <w:szCs w:val="24"/>
        </w:rPr>
        <w:t xml:space="preserve"> </w:t>
      </w:r>
      <w:r w:rsidR="00DD71E1" w:rsidRPr="004E6358">
        <w:rPr>
          <w:rFonts w:ascii="Times New Roman" w:hAnsi="Times New Roman" w:cs="Times New Roman"/>
          <w:b/>
          <w:i/>
          <w:sz w:val="24"/>
          <w:szCs w:val="24"/>
        </w:rPr>
        <w:t>et al</w:t>
      </w:r>
      <w:r w:rsidR="00DD71E1" w:rsidRPr="004E6358">
        <w:rPr>
          <w:rFonts w:ascii="Times New Roman" w:hAnsi="Times New Roman" w:cs="Times New Roman"/>
          <w:b/>
          <w:sz w:val="24"/>
          <w:szCs w:val="24"/>
        </w:rPr>
        <w:t>., 2007)</w:t>
      </w:r>
      <w:r w:rsidR="00DD71E1" w:rsidRPr="004E6358">
        <w:rPr>
          <w:rFonts w:ascii="Times New Roman" w:hAnsi="Times New Roman" w:cs="Times New Roman"/>
          <w:sz w:val="24"/>
          <w:szCs w:val="24"/>
        </w:rPr>
        <w:t xml:space="preserve">. </w:t>
      </w:r>
      <w:r>
        <w:rPr>
          <w:rFonts w:ascii="Times New Roman" w:hAnsi="Times New Roman" w:cs="Times New Roman"/>
          <w:sz w:val="24"/>
          <w:szCs w:val="24"/>
        </w:rPr>
        <w:t>“</w:t>
      </w:r>
      <w:r w:rsidR="00DD71E1" w:rsidRPr="004E6358">
        <w:rPr>
          <w:rFonts w:ascii="Times New Roman" w:hAnsi="Times New Roman" w:cs="Times New Roman"/>
          <w:sz w:val="24"/>
          <w:szCs w:val="24"/>
        </w:rPr>
        <w:t xml:space="preserve">The disease infects crop directly as well as indirectly and results in huge losses due to leaf defoliation, disruption </w:t>
      </w:r>
      <w:r w:rsidR="00DD71E1" w:rsidRPr="00C42CF4">
        <w:rPr>
          <w:rFonts w:ascii="Times New Roman" w:hAnsi="Times New Roman" w:cs="Times New Roman"/>
          <w:sz w:val="24"/>
          <w:szCs w:val="24"/>
          <w:highlight w:val="yellow"/>
        </w:rPr>
        <w:t xml:space="preserve">of </w:t>
      </w:r>
      <w:r w:rsidR="005236F1" w:rsidRPr="00C42CF4">
        <w:rPr>
          <w:rFonts w:ascii="Times New Roman" w:hAnsi="Times New Roman" w:cs="Times New Roman"/>
          <w:sz w:val="24"/>
          <w:szCs w:val="24"/>
          <w:highlight w:val="yellow"/>
        </w:rPr>
        <w:t xml:space="preserve">the </w:t>
      </w:r>
      <w:r w:rsidR="00DD71E1" w:rsidRPr="00C42CF4">
        <w:rPr>
          <w:rFonts w:ascii="Times New Roman" w:hAnsi="Times New Roman" w:cs="Times New Roman"/>
          <w:sz w:val="24"/>
          <w:szCs w:val="24"/>
          <w:highlight w:val="yellow"/>
        </w:rPr>
        <w:t>photosynthesis</w:t>
      </w:r>
      <w:r w:rsidR="00DD71E1" w:rsidRPr="004E6358">
        <w:rPr>
          <w:rFonts w:ascii="Times New Roman" w:hAnsi="Times New Roman" w:cs="Times New Roman"/>
          <w:sz w:val="24"/>
          <w:szCs w:val="24"/>
        </w:rPr>
        <w:t xml:space="preserve"> process and fewer pods are smaller in size and inferior in quality. Yield losses are even more </w:t>
      </w:r>
      <w:r w:rsidR="00DD71E1" w:rsidRPr="00C42CF4">
        <w:rPr>
          <w:rFonts w:ascii="Times New Roman" w:hAnsi="Times New Roman" w:cs="Times New Roman"/>
          <w:sz w:val="24"/>
          <w:szCs w:val="24"/>
          <w:highlight w:val="yellow"/>
        </w:rPr>
        <w:t xml:space="preserve">when </w:t>
      </w:r>
      <w:r w:rsidR="005236F1" w:rsidRPr="00C42CF4">
        <w:rPr>
          <w:rFonts w:ascii="Times New Roman" w:hAnsi="Times New Roman" w:cs="Times New Roman"/>
          <w:sz w:val="24"/>
          <w:szCs w:val="24"/>
          <w:highlight w:val="yellow"/>
        </w:rPr>
        <w:t xml:space="preserve">the </w:t>
      </w:r>
      <w:r w:rsidR="00DD71E1" w:rsidRPr="00C42CF4">
        <w:rPr>
          <w:rFonts w:ascii="Times New Roman" w:hAnsi="Times New Roman" w:cs="Times New Roman"/>
          <w:sz w:val="24"/>
          <w:szCs w:val="24"/>
          <w:highlight w:val="yellow"/>
        </w:rPr>
        <w:t xml:space="preserve">crop </w:t>
      </w:r>
      <w:r w:rsidR="005236F1" w:rsidRPr="00C42CF4">
        <w:rPr>
          <w:rFonts w:ascii="Times New Roman" w:hAnsi="Times New Roman" w:cs="Times New Roman"/>
          <w:sz w:val="24"/>
          <w:szCs w:val="24"/>
          <w:highlight w:val="yellow"/>
        </w:rPr>
        <w:t xml:space="preserve">is </w:t>
      </w:r>
      <w:r w:rsidR="00DD71E1" w:rsidRPr="00C42CF4">
        <w:rPr>
          <w:rFonts w:ascii="Times New Roman" w:hAnsi="Times New Roman" w:cs="Times New Roman"/>
          <w:sz w:val="24"/>
          <w:szCs w:val="24"/>
          <w:highlight w:val="yellow"/>
        </w:rPr>
        <w:t>no</w:t>
      </w:r>
      <w:r w:rsidR="00DD71E1" w:rsidRPr="004E6358">
        <w:rPr>
          <w:rFonts w:ascii="Times New Roman" w:hAnsi="Times New Roman" w:cs="Times New Roman"/>
          <w:sz w:val="24"/>
          <w:szCs w:val="24"/>
        </w:rPr>
        <w:t>t sprayed with the chemicals and bio-agents</w:t>
      </w:r>
      <w:r>
        <w:rPr>
          <w:rFonts w:ascii="Times New Roman" w:hAnsi="Times New Roman" w:cs="Times New Roman"/>
          <w:sz w:val="24"/>
          <w:szCs w:val="24"/>
        </w:rPr>
        <w:t>”</w:t>
      </w:r>
      <w:bookmarkStart w:id="0" w:name="_GoBack"/>
      <w:bookmarkEnd w:id="0"/>
      <w:r w:rsidR="00DD71E1" w:rsidRPr="004E6358">
        <w:rPr>
          <w:rFonts w:ascii="Times New Roman" w:hAnsi="Times New Roman" w:cs="Times New Roman"/>
          <w:sz w:val="24"/>
          <w:szCs w:val="24"/>
        </w:rPr>
        <w:t xml:space="preserve"> </w:t>
      </w:r>
      <w:r w:rsidR="00DD71E1" w:rsidRPr="004E6358">
        <w:rPr>
          <w:rFonts w:ascii="Times New Roman" w:hAnsi="Times New Roman" w:cs="Times New Roman"/>
          <w:b/>
          <w:sz w:val="24"/>
          <w:szCs w:val="24"/>
        </w:rPr>
        <w:t xml:space="preserve">(Aslam </w:t>
      </w:r>
      <w:r w:rsidR="00DD71E1" w:rsidRPr="004E6358">
        <w:rPr>
          <w:rFonts w:ascii="Times New Roman" w:hAnsi="Times New Roman" w:cs="Times New Roman"/>
          <w:b/>
          <w:i/>
          <w:sz w:val="24"/>
          <w:szCs w:val="24"/>
        </w:rPr>
        <w:t>et al</w:t>
      </w:r>
      <w:r w:rsidR="00DD71E1" w:rsidRPr="004E6358">
        <w:rPr>
          <w:rFonts w:ascii="Times New Roman" w:hAnsi="Times New Roman" w:cs="Times New Roman"/>
          <w:b/>
          <w:sz w:val="24"/>
          <w:szCs w:val="24"/>
        </w:rPr>
        <w:t>., 2018)</w:t>
      </w:r>
      <w:r w:rsidR="00DD71E1" w:rsidRPr="004E6358">
        <w:rPr>
          <w:rFonts w:ascii="Times New Roman" w:hAnsi="Times New Roman" w:cs="Times New Roman"/>
          <w:sz w:val="24"/>
          <w:szCs w:val="24"/>
        </w:rPr>
        <w:t>.</w:t>
      </w:r>
    </w:p>
    <w:p w:rsidR="00E64A60" w:rsidRPr="004E6358" w:rsidRDefault="004E6358" w:rsidP="004E6358">
      <w:pPr>
        <w:autoSpaceDE w:val="0"/>
        <w:autoSpaceDN w:val="0"/>
        <w:adjustRightInd w:val="0"/>
        <w:spacing w:before="240" w:after="0" w:line="360" w:lineRule="auto"/>
        <w:rPr>
          <w:rFonts w:ascii="Times New Roman" w:hAnsi="Times New Roman" w:cs="Times New Roman"/>
          <w:sz w:val="24"/>
          <w:szCs w:val="32"/>
        </w:rPr>
      </w:pPr>
      <w:r>
        <w:rPr>
          <w:rFonts w:ascii="Times New Roman" w:hAnsi="Times New Roman" w:cs="Times New Roman"/>
          <w:b/>
          <w:sz w:val="24"/>
          <w:szCs w:val="32"/>
        </w:rPr>
        <w:t xml:space="preserve">2. </w:t>
      </w:r>
      <w:r w:rsidRPr="004E6358">
        <w:rPr>
          <w:rFonts w:ascii="Times New Roman" w:hAnsi="Times New Roman" w:cs="Times New Roman"/>
          <w:b/>
          <w:sz w:val="24"/>
          <w:szCs w:val="32"/>
        </w:rPr>
        <w:t>Materials and Methods</w:t>
      </w:r>
    </w:p>
    <w:p w:rsidR="00E64A60" w:rsidRDefault="00E64A60" w:rsidP="00E64A60">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present </w:t>
      </w:r>
      <w:r w:rsidR="000637D0">
        <w:rPr>
          <w:rFonts w:ascii="Times New Roman" w:hAnsi="Times New Roman" w:cs="Times New Roman"/>
          <w:sz w:val="24"/>
          <w:szCs w:val="24"/>
        </w:rPr>
        <w:t xml:space="preserve">study </w:t>
      </w:r>
      <w:r>
        <w:rPr>
          <w:rFonts w:ascii="Times New Roman" w:hAnsi="Times New Roman" w:cs="Times New Roman"/>
          <w:sz w:val="24"/>
          <w:szCs w:val="24"/>
        </w:rPr>
        <w:t xml:space="preserve">was conducted at Central Research Field of Sam Higginbottom University of Agriculture Technology And Sciences, Prayagraj, during the </w:t>
      </w:r>
      <w:r>
        <w:rPr>
          <w:rFonts w:ascii="Times New Roman" w:hAnsi="Times New Roman" w:cs="Times New Roman"/>
          <w:i/>
          <w:sz w:val="24"/>
          <w:szCs w:val="24"/>
        </w:rPr>
        <w:t xml:space="preserve">Kharif </w:t>
      </w:r>
      <w:r>
        <w:rPr>
          <w:rFonts w:ascii="Times New Roman" w:hAnsi="Times New Roman" w:cs="Times New Roman"/>
          <w:sz w:val="24"/>
          <w:szCs w:val="24"/>
        </w:rPr>
        <w:t xml:space="preserve">season of 2023. </w:t>
      </w:r>
      <w:r w:rsidR="00CC7491" w:rsidRPr="00CC7491">
        <w:rPr>
          <w:rFonts w:ascii="Times New Roman" w:hAnsi="Times New Roman" w:cs="Times New Roman"/>
          <w:sz w:val="24"/>
          <w:szCs w:val="24"/>
          <w:highlight w:val="yellow"/>
        </w:rPr>
        <w:t>TMV (</w:t>
      </w:r>
      <w:proofErr w:type="spellStart"/>
      <w:r w:rsidR="00CC7491" w:rsidRPr="00CC7491">
        <w:rPr>
          <w:rFonts w:ascii="Times New Roman" w:hAnsi="Times New Roman" w:cs="Times New Roman"/>
          <w:sz w:val="24"/>
          <w:szCs w:val="24"/>
          <w:highlight w:val="yellow"/>
        </w:rPr>
        <w:t>Gn</w:t>
      </w:r>
      <w:proofErr w:type="spellEnd"/>
      <w:r w:rsidR="00CC7491" w:rsidRPr="00CC7491">
        <w:rPr>
          <w:rFonts w:ascii="Times New Roman" w:hAnsi="Times New Roman" w:cs="Times New Roman"/>
          <w:sz w:val="24"/>
          <w:szCs w:val="24"/>
          <w:highlight w:val="yellow"/>
        </w:rPr>
        <w:t xml:space="preserve">) 13 variety is susceptible to </w:t>
      </w:r>
      <w:proofErr w:type="spellStart"/>
      <w:r w:rsidR="00CC7491" w:rsidRPr="00CC7491">
        <w:rPr>
          <w:rFonts w:ascii="Times New Roman" w:hAnsi="Times New Roman" w:cs="Times New Roman"/>
          <w:sz w:val="24"/>
          <w:szCs w:val="24"/>
          <w:highlight w:val="yellow"/>
        </w:rPr>
        <w:t>cercospora</w:t>
      </w:r>
      <w:proofErr w:type="spellEnd"/>
      <w:r w:rsidR="00CC7491" w:rsidRPr="00CC7491">
        <w:rPr>
          <w:rFonts w:ascii="Times New Roman" w:hAnsi="Times New Roman" w:cs="Times New Roman"/>
          <w:sz w:val="24"/>
          <w:szCs w:val="24"/>
          <w:highlight w:val="yellow"/>
        </w:rPr>
        <w:t xml:space="preserve"> leaf spot of groundnut.</w:t>
      </w:r>
      <w:r w:rsidR="00CC7491" w:rsidRPr="00CC7491">
        <w:rPr>
          <w:rFonts w:ascii="Times New Roman" w:hAnsi="Times New Roman" w:cs="Times New Roman"/>
          <w:sz w:val="24"/>
          <w:szCs w:val="24"/>
        </w:rPr>
        <w:t xml:space="preserve"> </w:t>
      </w:r>
      <w:r w:rsidRPr="00CC7491">
        <w:rPr>
          <w:rFonts w:ascii="Times New Roman" w:hAnsi="Times New Roman" w:cs="Times New Roman"/>
          <w:sz w:val="24"/>
          <w:szCs w:val="24"/>
        </w:rPr>
        <w:t>The</w:t>
      </w:r>
      <w:r>
        <w:rPr>
          <w:rFonts w:ascii="Times New Roman" w:hAnsi="Times New Roman" w:cs="Times New Roman"/>
          <w:sz w:val="24"/>
          <w:szCs w:val="24"/>
        </w:rPr>
        <w:t xml:space="preserve"> details of the materials used and methods followed for the experiment are described as follows:</w:t>
      </w:r>
    </w:p>
    <w:p w:rsidR="00E64A60" w:rsidRPr="004E58EB" w:rsidRDefault="00E64A60" w:rsidP="00E64A60">
      <w:pPr>
        <w:tabs>
          <w:tab w:val="left" w:pos="2694"/>
        </w:tabs>
        <w:spacing w:after="0" w:line="276" w:lineRule="auto"/>
        <w:rPr>
          <w:rFonts w:ascii="Times New Roman" w:eastAsia="Times New Roman" w:hAnsi="Times New Roman" w:cs="Times New Roman"/>
          <w:b/>
          <w:color w:val="000000"/>
          <w:sz w:val="24"/>
          <w:szCs w:val="28"/>
        </w:rPr>
      </w:pPr>
      <w:r w:rsidRPr="004E58EB">
        <w:rPr>
          <w:rFonts w:ascii="Times New Roman" w:eastAsia="Times New Roman" w:hAnsi="Times New Roman" w:cs="Times New Roman"/>
          <w:b/>
          <w:color w:val="000000"/>
          <w:sz w:val="24"/>
          <w:szCs w:val="28"/>
        </w:rPr>
        <w:t>Table 1 Details of Treatments</w:t>
      </w:r>
    </w:p>
    <w:p w:rsidR="00331412" w:rsidRDefault="00331412" w:rsidP="00E64A60">
      <w:pPr>
        <w:autoSpaceDE w:val="0"/>
        <w:autoSpaceDN w:val="0"/>
        <w:adjustRightInd w:val="0"/>
        <w:spacing w:after="0" w:line="360" w:lineRule="auto"/>
        <w:jc w:val="both"/>
        <w:rPr>
          <w:rFonts w:ascii="Times New Roman" w:hAnsi="Times New Roman" w:cs="Times New Roman"/>
          <w:b/>
          <w:sz w:val="28"/>
          <w:szCs w:val="28"/>
        </w:rPr>
      </w:pPr>
    </w:p>
    <w:tbl>
      <w:tblPr>
        <w:tblStyle w:val="TableGrid"/>
        <w:tblW w:w="9248"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743"/>
        <w:gridCol w:w="6378"/>
      </w:tblGrid>
      <w:tr w:rsidR="001A55B2" w:rsidRPr="009520AD" w:rsidTr="00A93A45">
        <w:trPr>
          <w:trHeight w:val="841"/>
          <w:jc w:val="center"/>
        </w:trPr>
        <w:tc>
          <w:tcPr>
            <w:tcW w:w="1127" w:type="dxa"/>
            <w:tcBorders>
              <w:top w:val="single" w:sz="4" w:space="0" w:color="auto"/>
              <w:bottom w:val="single" w:sz="4" w:space="0" w:color="auto"/>
            </w:tcBorders>
          </w:tcPr>
          <w:p w:rsidR="001A55B2" w:rsidRDefault="001A55B2" w:rsidP="00A93A45">
            <w:pPr>
              <w:spacing w:line="276" w:lineRule="auto"/>
              <w:jc w:val="center"/>
              <w:rPr>
                <w:rFonts w:ascii="Times New Roman" w:hAnsi="Times New Roman" w:cs="Times New Roman"/>
                <w:b/>
                <w:sz w:val="24"/>
                <w:szCs w:val="24"/>
              </w:rPr>
            </w:pPr>
          </w:p>
          <w:p w:rsidR="001A55B2" w:rsidRPr="009520AD" w:rsidRDefault="001A55B2" w:rsidP="00A93A45">
            <w:pPr>
              <w:spacing w:line="276" w:lineRule="auto"/>
              <w:jc w:val="center"/>
              <w:rPr>
                <w:rFonts w:ascii="Times New Roman" w:hAnsi="Times New Roman" w:cs="Times New Roman"/>
                <w:b/>
                <w:sz w:val="24"/>
                <w:szCs w:val="24"/>
              </w:rPr>
            </w:pPr>
            <w:r w:rsidRPr="009520AD">
              <w:rPr>
                <w:rFonts w:ascii="Times New Roman" w:hAnsi="Times New Roman" w:cs="Times New Roman"/>
                <w:b/>
                <w:sz w:val="24"/>
                <w:szCs w:val="24"/>
              </w:rPr>
              <w:t>S.no.</w:t>
            </w:r>
          </w:p>
        </w:tc>
        <w:tc>
          <w:tcPr>
            <w:tcW w:w="1743" w:type="dxa"/>
            <w:tcBorders>
              <w:top w:val="single" w:sz="4" w:space="0" w:color="auto"/>
              <w:bottom w:val="single" w:sz="4" w:space="0" w:color="auto"/>
            </w:tcBorders>
          </w:tcPr>
          <w:p w:rsidR="001A55B2" w:rsidRDefault="001A55B2" w:rsidP="00A93A45">
            <w:pPr>
              <w:spacing w:line="276" w:lineRule="auto"/>
              <w:jc w:val="center"/>
              <w:rPr>
                <w:rFonts w:ascii="Times New Roman" w:hAnsi="Times New Roman" w:cs="Times New Roman"/>
                <w:b/>
                <w:sz w:val="24"/>
                <w:szCs w:val="24"/>
              </w:rPr>
            </w:pPr>
          </w:p>
          <w:p w:rsidR="001A55B2" w:rsidRPr="009520AD" w:rsidRDefault="001A55B2" w:rsidP="00A93A45">
            <w:pPr>
              <w:spacing w:line="276" w:lineRule="auto"/>
              <w:rPr>
                <w:rFonts w:ascii="Times New Roman" w:hAnsi="Times New Roman" w:cs="Times New Roman"/>
                <w:b/>
                <w:sz w:val="24"/>
                <w:szCs w:val="24"/>
              </w:rPr>
            </w:pPr>
            <w:r w:rsidRPr="009520AD">
              <w:rPr>
                <w:rFonts w:ascii="Times New Roman" w:hAnsi="Times New Roman" w:cs="Times New Roman"/>
                <w:b/>
                <w:sz w:val="24"/>
                <w:szCs w:val="24"/>
              </w:rPr>
              <w:t>Treatment No.</w:t>
            </w:r>
          </w:p>
        </w:tc>
        <w:tc>
          <w:tcPr>
            <w:tcW w:w="6378" w:type="dxa"/>
            <w:tcBorders>
              <w:top w:val="single" w:sz="4" w:space="0" w:color="auto"/>
              <w:bottom w:val="single" w:sz="4" w:space="0" w:color="auto"/>
            </w:tcBorders>
          </w:tcPr>
          <w:p w:rsidR="001A55B2" w:rsidRDefault="001A55B2" w:rsidP="00A93A45">
            <w:pPr>
              <w:spacing w:line="276" w:lineRule="auto"/>
              <w:jc w:val="center"/>
              <w:rPr>
                <w:rFonts w:ascii="Times New Roman" w:hAnsi="Times New Roman" w:cs="Times New Roman"/>
                <w:b/>
                <w:sz w:val="24"/>
                <w:szCs w:val="24"/>
              </w:rPr>
            </w:pPr>
          </w:p>
          <w:p w:rsidR="001A55B2" w:rsidRPr="009520AD" w:rsidRDefault="001A55B2" w:rsidP="00A93A45">
            <w:pPr>
              <w:spacing w:line="276" w:lineRule="auto"/>
              <w:jc w:val="center"/>
              <w:rPr>
                <w:rFonts w:ascii="Times New Roman" w:hAnsi="Times New Roman" w:cs="Times New Roman"/>
                <w:b/>
                <w:sz w:val="24"/>
                <w:szCs w:val="24"/>
              </w:rPr>
            </w:pPr>
            <w:r w:rsidRPr="009520AD">
              <w:rPr>
                <w:rFonts w:ascii="Times New Roman" w:hAnsi="Times New Roman" w:cs="Times New Roman"/>
                <w:b/>
                <w:sz w:val="24"/>
                <w:szCs w:val="24"/>
              </w:rPr>
              <w:t>Treatment Name</w:t>
            </w:r>
          </w:p>
        </w:tc>
      </w:tr>
      <w:tr w:rsidR="001A55B2" w:rsidRPr="00074E83" w:rsidTr="00A93A45">
        <w:trPr>
          <w:trHeight w:val="872"/>
          <w:jc w:val="center"/>
        </w:trPr>
        <w:tc>
          <w:tcPr>
            <w:tcW w:w="1127" w:type="dxa"/>
            <w:tcBorders>
              <w:top w:val="single" w:sz="4" w:space="0" w:color="auto"/>
            </w:tcBorders>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sidRPr="00074E83">
              <w:rPr>
                <w:rFonts w:ascii="Times New Roman" w:hAnsi="Times New Roman" w:cs="Times New Roman"/>
                <w:sz w:val="24"/>
                <w:szCs w:val="24"/>
              </w:rPr>
              <w:t>1.</w:t>
            </w:r>
          </w:p>
        </w:tc>
        <w:tc>
          <w:tcPr>
            <w:tcW w:w="1743" w:type="dxa"/>
            <w:tcBorders>
              <w:top w:val="single" w:sz="4" w:space="0" w:color="auto"/>
            </w:tcBorders>
          </w:tcPr>
          <w:p w:rsidR="001A55B2" w:rsidRDefault="001A55B2" w:rsidP="00A93A45">
            <w:pPr>
              <w:spacing w:line="276" w:lineRule="auto"/>
              <w:jc w:val="center"/>
              <w:rPr>
                <w:rFonts w:ascii="Times New Roman" w:hAnsi="Times New Roman" w:cs="Times New Roman"/>
                <w:b/>
                <w:sz w:val="24"/>
                <w:szCs w:val="24"/>
              </w:rPr>
            </w:pPr>
          </w:p>
          <w:p w:rsidR="001A55B2" w:rsidRPr="00074E83" w:rsidRDefault="001A55B2" w:rsidP="00A93A45">
            <w:pPr>
              <w:spacing w:line="276" w:lineRule="auto"/>
              <w:jc w:val="center"/>
              <w:rPr>
                <w:rFonts w:ascii="Times New Roman" w:hAnsi="Times New Roman" w:cs="Times New Roman"/>
                <w:b/>
                <w:sz w:val="24"/>
                <w:szCs w:val="24"/>
              </w:rPr>
            </w:pPr>
            <w:r w:rsidRPr="00074E83">
              <w:rPr>
                <w:rFonts w:ascii="Times New Roman" w:hAnsi="Times New Roman" w:cs="Times New Roman"/>
                <w:b/>
                <w:sz w:val="24"/>
                <w:szCs w:val="24"/>
              </w:rPr>
              <w:t>T</w:t>
            </w:r>
            <w:r w:rsidRPr="007D0BC5">
              <w:rPr>
                <w:rFonts w:ascii="Times New Roman" w:hAnsi="Times New Roman" w:cs="Times New Roman"/>
                <w:b/>
                <w:sz w:val="24"/>
                <w:szCs w:val="24"/>
                <w:vertAlign w:val="subscript"/>
              </w:rPr>
              <w:t>0</w:t>
            </w:r>
          </w:p>
        </w:tc>
        <w:tc>
          <w:tcPr>
            <w:tcW w:w="6378" w:type="dxa"/>
            <w:tcBorders>
              <w:top w:val="single" w:sz="4" w:space="0" w:color="auto"/>
            </w:tcBorders>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sidRPr="00074E83">
              <w:rPr>
                <w:rFonts w:ascii="Times New Roman" w:hAnsi="Times New Roman" w:cs="Times New Roman"/>
                <w:sz w:val="24"/>
                <w:szCs w:val="24"/>
              </w:rPr>
              <w:t>Control (Untreated)</w:t>
            </w:r>
          </w:p>
        </w:tc>
      </w:tr>
      <w:tr w:rsidR="001A55B2" w:rsidRPr="000C6A61" w:rsidTr="00A93A45">
        <w:trPr>
          <w:trHeight w:val="985"/>
          <w:jc w:val="center"/>
        </w:trPr>
        <w:tc>
          <w:tcPr>
            <w:tcW w:w="1127" w:type="dxa"/>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sidRPr="00074E83">
              <w:rPr>
                <w:rFonts w:ascii="Times New Roman" w:hAnsi="Times New Roman" w:cs="Times New Roman"/>
                <w:sz w:val="24"/>
                <w:szCs w:val="24"/>
              </w:rPr>
              <w:t>2.</w:t>
            </w:r>
          </w:p>
        </w:tc>
        <w:tc>
          <w:tcPr>
            <w:tcW w:w="1743" w:type="dxa"/>
          </w:tcPr>
          <w:p w:rsidR="001A55B2" w:rsidRDefault="001A55B2" w:rsidP="00A93A45">
            <w:pPr>
              <w:spacing w:line="276" w:lineRule="auto"/>
              <w:jc w:val="center"/>
              <w:rPr>
                <w:rFonts w:ascii="Times New Roman" w:hAnsi="Times New Roman" w:cs="Times New Roman"/>
                <w:b/>
                <w:sz w:val="24"/>
                <w:szCs w:val="24"/>
              </w:rPr>
            </w:pPr>
          </w:p>
          <w:p w:rsidR="001A55B2" w:rsidRPr="00074E83" w:rsidRDefault="001A55B2" w:rsidP="00A93A45">
            <w:pPr>
              <w:spacing w:line="276" w:lineRule="auto"/>
              <w:jc w:val="center"/>
              <w:rPr>
                <w:rFonts w:ascii="Times New Roman" w:hAnsi="Times New Roman" w:cs="Times New Roman"/>
                <w:b/>
                <w:sz w:val="24"/>
                <w:szCs w:val="24"/>
              </w:rPr>
            </w:pPr>
            <w:r w:rsidRPr="00074E83">
              <w:rPr>
                <w:rFonts w:ascii="Times New Roman" w:hAnsi="Times New Roman" w:cs="Times New Roman"/>
                <w:b/>
                <w:sz w:val="24"/>
                <w:szCs w:val="24"/>
              </w:rPr>
              <w:t>T</w:t>
            </w:r>
            <w:r w:rsidRPr="007D0BC5">
              <w:rPr>
                <w:rFonts w:ascii="Times New Roman" w:hAnsi="Times New Roman" w:cs="Times New Roman"/>
                <w:b/>
                <w:sz w:val="24"/>
                <w:szCs w:val="24"/>
                <w:vertAlign w:val="subscript"/>
              </w:rPr>
              <w:t>1</w:t>
            </w:r>
          </w:p>
        </w:tc>
        <w:tc>
          <w:tcPr>
            <w:tcW w:w="6378" w:type="dxa"/>
          </w:tcPr>
          <w:p w:rsidR="001A55B2" w:rsidRDefault="001A55B2" w:rsidP="00A93A45">
            <w:pPr>
              <w:autoSpaceDE w:val="0"/>
              <w:autoSpaceDN w:val="0"/>
              <w:adjustRightInd w:val="0"/>
              <w:jc w:val="center"/>
              <w:rPr>
                <w:rFonts w:ascii="Times New Roman" w:hAnsi="Times New Roman" w:cs="Times New Roman"/>
                <w:sz w:val="24"/>
                <w:szCs w:val="24"/>
              </w:rPr>
            </w:pPr>
          </w:p>
          <w:p w:rsidR="001A55B2" w:rsidRPr="000C6A61" w:rsidRDefault="001A55B2" w:rsidP="00A93A45">
            <w:pPr>
              <w:autoSpaceDE w:val="0"/>
              <w:autoSpaceDN w:val="0"/>
              <w:adjustRightInd w:val="0"/>
              <w:jc w:val="center"/>
              <w:rPr>
                <w:rFonts w:ascii="Times New Roman" w:hAnsi="Times New Roman" w:cs="Times New Roman"/>
                <w:i/>
                <w:sz w:val="24"/>
                <w:szCs w:val="24"/>
              </w:rPr>
            </w:pPr>
            <w:r w:rsidRPr="00657C8D">
              <w:rPr>
                <w:rFonts w:ascii="Times New Roman" w:hAnsi="Times New Roman" w:cs="Times New Roman"/>
                <w:sz w:val="24"/>
                <w:szCs w:val="24"/>
              </w:rPr>
              <w:t xml:space="preserve">Seed treatment with </w:t>
            </w:r>
            <w:r w:rsidRPr="00657C8D">
              <w:rPr>
                <w:rFonts w:ascii="Times New Roman" w:hAnsi="Times New Roman" w:cs="Times New Roman"/>
                <w:i/>
                <w:sz w:val="24"/>
                <w:szCs w:val="24"/>
              </w:rPr>
              <w:t>P</w:t>
            </w:r>
            <w:r>
              <w:rPr>
                <w:rFonts w:ascii="Times New Roman" w:hAnsi="Times New Roman" w:cs="Times New Roman"/>
                <w:i/>
                <w:sz w:val="24"/>
                <w:szCs w:val="24"/>
              </w:rPr>
              <w:t xml:space="preserve">seudomonas </w:t>
            </w:r>
            <w:r w:rsidRPr="00657C8D">
              <w:rPr>
                <w:rFonts w:ascii="Times New Roman" w:hAnsi="Times New Roman" w:cs="Times New Roman"/>
                <w:i/>
                <w:sz w:val="24"/>
                <w:szCs w:val="24"/>
              </w:rPr>
              <w:t>f</w:t>
            </w:r>
            <w:r>
              <w:rPr>
                <w:rFonts w:ascii="Times New Roman" w:hAnsi="Times New Roman" w:cs="Times New Roman"/>
                <w:i/>
                <w:sz w:val="24"/>
                <w:szCs w:val="24"/>
              </w:rPr>
              <w:t>l</w:t>
            </w:r>
            <w:r w:rsidRPr="00657C8D">
              <w:rPr>
                <w:rFonts w:ascii="Times New Roman" w:hAnsi="Times New Roman" w:cs="Times New Roman"/>
                <w:i/>
                <w:sz w:val="24"/>
                <w:szCs w:val="24"/>
              </w:rPr>
              <w:t>uorescens</w:t>
            </w:r>
            <w:r w:rsidRPr="00657C8D">
              <w:rPr>
                <w:rFonts w:ascii="Times New Roman" w:hAnsi="Times New Roman" w:cs="Times New Roman"/>
                <w:sz w:val="24"/>
                <w:szCs w:val="24"/>
              </w:rPr>
              <w:t xml:space="preserve"> @ </w:t>
            </w:r>
            <w:r>
              <w:rPr>
                <w:rFonts w:ascii="Times New Roman" w:hAnsi="Times New Roman" w:cs="Times New Roman"/>
                <w:sz w:val="24"/>
                <w:szCs w:val="24"/>
              </w:rPr>
              <w:t>5</w:t>
            </w:r>
            <w:r w:rsidRPr="00657C8D">
              <w:rPr>
                <w:rFonts w:ascii="Times New Roman" w:hAnsi="Times New Roman" w:cs="Times New Roman"/>
                <w:sz w:val="24"/>
                <w:szCs w:val="24"/>
              </w:rPr>
              <w:t>gm/kg seed + Clove</w:t>
            </w:r>
            <w:r>
              <w:rPr>
                <w:rFonts w:ascii="Times New Roman" w:hAnsi="Times New Roman" w:cs="Times New Roman"/>
                <w:i/>
                <w:sz w:val="24"/>
                <w:szCs w:val="24"/>
              </w:rPr>
              <w:t xml:space="preserve"> </w:t>
            </w:r>
            <w:r w:rsidRPr="00657C8D">
              <w:rPr>
                <w:rFonts w:ascii="Times New Roman" w:hAnsi="Times New Roman" w:cs="Times New Roman"/>
                <w:sz w:val="24"/>
                <w:szCs w:val="24"/>
              </w:rPr>
              <w:t>oil spray @</w:t>
            </w:r>
            <w:r>
              <w:rPr>
                <w:rFonts w:ascii="Times New Roman" w:hAnsi="Times New Roman" w:cs="Times New Roman"/>
                <w:sz w:val="24"/>
                <w:szCs w:val="24"/>
              </w:rPr>
              <w:t xml:space="preserve"> </w:t>
            </w:r>
            <w:r w:rsidRPr="00657C8D">
              <w:rPr>
                <w:rFonts w:ascii="Times New Roman" w:hAnsi="Times New Roman" w:cs="Times New Roman"/>
                <w:sz w:val="24"/>
                <w:szCs w:val="24"/>
              </w:rPr>
              <w:t>1%</w:t>
            </w:r>
          </w:p>
        </w:tc>
      </w:tr>
      <w:tr w:rsidR="001A55B2" w:rsidRPr="000C6A61" w:rsidTr="00A93A45">
        <w:trPr>
          <w:trHeight w:val="970"/>
          <w:jc w:val="center"/>
        </w:trPr>
        <w:tc>
          <w:tcPr>
            <w:tcW w:w="1127" w:type="dxa"/>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sidRPr="00074E83">
              <w:rPr>
                <w:rFonts w:ascii="Times New Roman" w:hAnsi="Times New Roman" w:cs="Times New Roman"/>
                <w:sz w:val="24"/>
                <w:szCs w:val="24"/>
              </w:rPr>
              <w:t>3.</w:t>
            </w:r>
          </w:p>
        </w:tc>
        <w:tc>
          <w:tcPr>
            <w:tcW w:w="1743" w:type="dxa"/>
          </w:tcPr>
          <w:p w:rsidR="001A55B2" w:rsidRDefault="001A55B2" w:rsidP="00A93A45">
            <w:pPr>
              <w:spacing w:line="276" w:lineRule="auto"/>
              <w:jc w:val="center"/>
              <w:rPr>
                <w:rFonts w:ascii="Times New Roman" w:hAnsi="Times New Roman" w:cs="Times New Roman"/>
                <w:b/>
                <w:sz w:val="24"/>
                <w:szCs w:val="24"/>
              </w:rPr>
            </w:pPr>
          </w:p>
          <w:p w:rsidR="001A55B2" w:rsidRPr="00074E83" w:rsidRDefault="001A55B2" w:rsidP="00A93A45">
            <w:pPr>
              <w:spacing w:line="276" w:lineRule="auto"/>
              <w:jc w:val="center"/>
              <w:rPr>
                <w:rFonts w:ascii="Times New Roman" w:hAnsi="Times New Roman" w:cs="Times New Roman"/>
                <w:b/>
                <w:sz w:val="24"/>
                <w:szCs w:val="24"/>
              </w:rPr>
            </w:pPr>
            <w:r w:rsidRPr="00074E83">
              <w:rPr>
                <w:rFonts w:ascii="Times New Roman" w:hAnsi="Times New Roman" w:cs="Times New Roman"/>
                <w:b/>
                <w:sz w:val="24"/>
                <w:szCs w:val="24"/>
              </w:rPr>
              <w:t>T</w:t>
            </w:r>
            <w:r w:rsidRPr="007D0BC5">
              <w:rPr>
                <w:rFonts w:ascii="Times New Roman" w:hAnsi="Times New Roman" w:cs="Times New Roman"/>
                <w:b/>
                <w:sz w:val="24"/>
                <w:szCs w:val="24"/>
                <w:vertAlign w:val="subscript"/>
              </w:rPr>
              <w:t>2</w:t>
            </w:r>
          </w:p>
        </w:tc>
        <w:tc>
          <w:tcPr>
            <w:tcW w:w="6378" w:type="dxa"/>
          </w:tcPr>
          <w:p w:rsidR="001A55B2" w:rsidRDefault="001A55B2" w:rsidP="00A93A45">
            <w:pPr>
              <w:autoSpaceDE w:val="0"/>
              <w:autoSpaceDN w:val="0"/>
              <w:adjustRightInd w:val="0"/>
              <w:jc w:val="center"/>
              <w:rPr>
                <w:rFonts w:ascii="Times New Roman" w:hAnsi="Times New Roman" w:cs="Times New Roman"/>
                <w:sz w:val="24"/>
                <w:szCs w:val="24"/>
              </w:rPr>
            </w:pPr>
          </w:p>
          <w:p w:rsidR="001A55B2" w:rsidRPr="000C6A61" w:rsidRDefault="001A55B2" w:rsidP="00A93A45">
            <w:pPr>
              <w:autoSpaceDE w:val="0"/>
              <w:autoSpaceDN w:val="0"/>
              <w:adjustRightInd w:val="0"/>
              <w:jc w:val="center"/>
              <w:rPr>
                <w:rFonts w:ascii="Times New Roman" w:hAnsi="Times New Roman" w:cs="Times New Roman"/>
                <w:i/>
                <w:sz w:val="24"/>
                <w:szCs w:val="24"/>
              </w:rPr>
            </w:pPr>
            <w:r w:rsidRPr="000C6A61">
              <w:rPr>
                <w:rFonts w:ascii="Times New Roman" w:hAnsi="Times New Roman" w:cs="Times New Roman"/>
                <w:sz w:val="24"/>
                <w:szCs w:val="24"/>
              </w:rPr>
              <w:t xml:space="preserve">Seed treatment with </w:t>
            </w:r>
            <w:r>
              <w:rPr>
                <w:rFonts w:ascii="Times New Roman" w:hAnsi="Times New Roman" w:cs="Times New Roman"/>
                <w:i/>
                <w:sz w:val="24"/>
                <w:szCs w:val="24"/>
              </w:rPr>
              <w:t xml:space="preserve">P. </w:t>
            </w:r>
            <w:r w:rsidRPr="000C6A61">
              <w:rPr>
                <w:rFonts w:ascii="Times New Roman" w:hAnsi="Times New Roman" w:cs="Times New Roman"/>
                <w:i/>
                <w:sz w:val="24"/>
                <w:szCs w:val="24"/>
              </w:rPr>
              <w:t>fluorescens</w:t>
            </w:r>
            <w:r w:rsidRPr="000C6A61">
              <w:rPr>
                <w:rFonts w:ascii="Times New Roman" w:hAnsi="Times New Roman" w:cs="Times New Roman"/>
                <w:sz w:val="24"/>
                <w:szCs w:val="24"/>
              </w:rPr>
              <w:t xml:space="preserve"> @ 5gm/kg seed +</w:t>
            </w:r>
            <w:r>
              <w:rPr>
                <w:rFonts w:ascii="Times New Roman" w:hAnsi="Times New Roman" w:cs="Times New Roman"/>
                <w:i/>
                <w:sz w:val="24"/>
                <w:szCs w:val="24"/>
              </w:rPr>
              <w:t xml:space="preserve"> </w:t>
            </w:r>
            <w:r w:rsidRPr="000C6A61">
              <w:rPr>
                <w:rFonts w:ascii="Times New Roman" w:hAnsi="Times New Roman" w:cs="Times New Roman"/>
                <w:sz w:val="24"/>
                <w:szCs w:val="24"/>
              </w:rPr>
              <w:t>Eucalyptus oil spray @ 1%</w:t>
            </w:r>
          </w:p>
        </w:tc>
      </w:tr>
      <w:tr w:rsidR="001A55B2" w:rsidRPr="000C6A61" w:rsidTr="00A93A45">
        <w:trPr>
          <w:trHeight w:val="999"/>
          <w:jc w:val="center"/>
        </w:trPr>
        <w:tc>
          <w:tcPr>
            <w:tcW w:w="1127" w:type="dxa"/>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sidRPr="00074E83">
              <w:rPr>
                <w:rFonts w:ascii="Times New Roman" w:hAnsi="Times New Roman" w:cs="Times New Roman"/>
                <w:sz w:val="24"/>
                <w:szCs w:val="24"/>
              </w:rPr>
              <w:t>4.</w:t>
            </w:r>
          </w:p>
        </w:tc>
        <w:tc>
          <w:tcPr>
            <w:tcW w:w="1743" w:type="dxa"/>
          </w:tcPr>
          <w:p w:rsidR="001A55B2" w:rsidRDefault="001A55B2" w:rsidP="00A93A45">
            <w:pPr>
              <w:spacing w:line="276" w:lineRule="auto"/>
              <w:jc w:val="center"/>
              <w:rPr>
                <w:rFonts w:ascii="Times New Roman" w:hAnsi="Times New Roman" w:cs="Times New Roman"/>
                <w:b/>
                <w:sz w:val="24"/>
                <w:szCs w:val="24"/>
              </w:rPr>
            </w:pPr>
          </w:p>
          <w:p w:rsidR="001A55B2" w:rsidRPr="00074E83" w:rsidRDefault="001A55B2" w:rsidP="00A93A45">
            <w:pPr>
              <w:spacing w:line="276" w:lineRule="auto"/>
              <w:jc w:val="center"/>
              <w:rPr>
                <w:rFonts w:ascii="Times New Roman" w:hAnsi="Times New Roman" w:cs="Times New Roman"/>
                <w:b/>
                <w:sz w:val="24"/>
                <w:szCs w:val="24"/>
              </w:rPr>
            </w:pPr>
            <w:r w:rsidRPr="00074E83">
              <w:rPr>
                <w:rFonts w:ascii="Times New Roman" w:hAnsi="Times New Roman" w:cs="Times New Roman"/>
                <w:b/>
                <w:sz w:val="24"/>
                <w:szCs w:val="24"/>
              </w:rPr>
              <w:t>T</w:t>
            </w:r>
            <w:r w:rsidRPr="007D0BC5">
              <w:rPr>
                <w:rFonts w:ascii="Times New Roman" w:hAnsi="Times New Roman" w:cs="Times New Roman"/>
                <w:b/>
                <w:sz w:val="24"/>
                <w:szCs w:val="24"/>
                <w:vertAlign w:val="subscript"/>
              </w:rPr>
              <w:t>3</w:t>
            </w:r>
          </w:p>
        </w:tc>
        <w:tc>
          <w:tcPr>
            <w:tcW w:w="6378" w:type="dxa"/>
          </w:tcPr>
          <w:p w:rsidR="001A55B2" w:rsidRDefault="001A55B2" w:rsidP="00A93A45">
            <w:pPr>
              <w:autoSpaceDE w:val="0"/>
              <w:autoSpaceDN w:val="0"/>
              <w:adjustRightInd w:val="0"/>
              <w:jc w:val="center"/>
              <w:rPr>
                <w:rFonts w:ascii="Times New Roman" w:hAnsi="Times New Roman" w:cs="Times New Roman"/>
                <w:sz w:val="24"/>
                <w:szCs w:val="24"/>
              </w:rPr>
            </w:pPr>
          </w:p>
          <w:p w:rsidR="001A55B2" w:rsidRPr="000C6A61" w:rsidRDefault="001A55B2" w:rsidP="00A93A45">
            <w:pPr>
              <w:autoSpaceDE w:val="0"/>
              <w:autoSpaceDN w:val="0"/>
              <w:adjustRightInd w:val="0"/>
              <w:jc w:val="center"/>
              <w:rPr>
                <w:rFonts w:ascii="Times New Roman" w:hAnsi="Times New Roman" w:cs="Times New Roman"/>
                <w:sz w:val="24"/>
                <w:szCs w:val="24"/>
              </w:rPr>
            </w:pPr>
            <w:r w:rsidRPr="00074E83">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w:t>
            </w:r>
            <w:r w:rsidRPr="00074E83">
              <w:rPr>
                <w:rFonts w:ascii="Times New Roman" w:eastAsia="Times New Roman" w:hAnsi="Times New Roman" w:cs="Times New Roman"/>
                <w:i/>
                <w:iCs/>
                <w:color w:val="000000"/>
                <w:sz w:val="24"/>
                <w:szCs w:val="24"/>
              </w:rPr>
              <w:t xml:space="preserve"> fluorescens</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Cs/>
                <w:color w:val="000000"/>
                <w:sz w:val="24"/>
                <w:szCs w:val="24"/>
              </w:rPr>
              <w:t xml:space="preserve">foliar spray </w:t>
            </w:r>
            <w:r>
              <w:rPr>
                <w:rFonts w:ascii="Times New Roman" w:hAnsi="Times New Roman" w:cs="Times New Roman"/>
                <w:sz w:val="24"/>
                <w:szCs w:val="24"/>
              </w:rPr>
              <w:t>@5%</w:t>
            </w:r>
          </w:p>
        </w:tc>
      </w:tr>
      <w:tr w:rsidR="001A55B2" w:rsidRPr="000C6A61" w:rsidTr="00A93A45">
        <w:trPr>
          <w:trHeight w:val="971"/>
          <w:jc w:val="center"/>
        </w:trPr>
        <w:tc>
          <w:tcPr>
            <w:tcW w:w="1127" w:type="dxa"/>
            <w:tcBorders>
              <w:bottom w:val="nil"/>
            </w:tcBorders>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sidRPr="00074E83">
              <w:rPr>
                <w:rFonts w:ascii="Times New Roman" w:hAnsi="Times New Roman" w:cs="Times New Roman"/>
                <w:sz w:val="24"/>
                <w:szCs w:val="24"/>
              </w:rPr>
              <w:t>5.</w:t>
            </w:r>
          </w:p>
        </w:tc>
        <w:tc>
          <w:tcPr>
            <w:tcW w:w="1743" w:type="dxa"/>
            <w:tcBorders>
              <w:bottom w:val="nil"/>
            </w:tcBorders>
          </w:tcPr>
          <w:p w:rsidR="001A55B2" w:rsidRDefault="001A55B2" w:rsidP="00A93A45">
            <w:pPr>
              <w:spacing w:line="276" w:lineRule="auto"/>
              <w:jc w:val="center"/>
              <w:rPr>
                <w:rFonts w:ascii="Times New Roman" w:hAnsi="Times New Roman" w:cs="Times New Roman"/>
                <w:b/>
                <w:sz w:val="24"/>
                <w:szCs w:val="24"/>
              </w:rPr>
            </w:pPr>
          </w:p>
          <w:p w:rsidR="001A55B2" w:rsidRPr="00074E83" w:rsidRDefault="001A55B2" w:rsidP="00A93A45">
            <w:pPr>
              <w:spacing w:line="276" w:lineRule="auto"/>
              <w:jc w:val="center"/>
              <w:rPr>
                <w:rFonts w:ascii="Times New Roman" w:hAnsi="Times New Roman" w:cs="Times New Roman"/>
                <w:b/>
                <w:sz w:val="24"/>
                <w:szCs w:val="24"/>
              </w:rPr>
            </w:pPr>
            <w:r w:rsidRPr="00074E83">
              <w:rPr>
                <w:rFonts w:ascii="Times New Roman" w:hAnsi="Times New Roman" w:cs="Times New Roman"/>
                <w:b/>
                <w:sz w:val="24"/>
                <w:szCs w:val="24"/>
              </w:rPr>
              <w:t>T</w:t>
            </w:r>
            <w:r w:rsidRPr="007D0BC5">
              <w:rPr>
                <w:rFonts w:ascii="Times New Roman" w:hAnsi="Times New Roman" w:cs="Times New Roman"/>
                <w:b/>
                <w:sz w:val="24"/>
                <w:szCs w:val="24"/>
                <w:vertAlign w:val="subscript"/>
              </w:rPr>
              <w:t>4</w:t>
            </w:r>
          </w:p>
        </w:tc>
        <w:tc>
          <w:tcPr>
            <w:tcW w:w="6378" w:type="dxa"/>
            <w:tcBorders>
              <w:bottom w:val="nil"/>
            </w:tcBorders>
          </w:tcPr>
          <w:p w:rsidR="001A55B2" w:rsidRDefault="001A55B2" w:rsidP="00A93A45">
            <w:pPr>
              <w:autoSpaceDE w:val="0"/>
              <w:autoSpaceDN w:val="0"/>
              <w:adjustRightInd w:val="0"/>
              <w:jc w:val="center"/>
              <w:rPr>
                <w:rFonts w:ascii="Times New Roman" w:hAnsi="Times New Roman" w:cs="Times New Roman"/>
                <w:sz w:val="24"/>
                <w:szCs w:val="24"/>
              </w:rPr>
            </w:pPr>
          </w:p>
          <w:p w:rsidR="001A55B2" w:rsidRPr="000C6A61" w:rsidRDefault="001A55B2" w:rsidP="00A93A45">
            <w:pPr>
              <w:autoSpaceDE w:val="0"/>
              <w:autoSpaceDN w:val="0"/>
              <w:adjustRightInd w:val="0"/>
              <w:jc w:val="center"/>
              <w:rPr>
                <w:rFonts w:ascii="Times New Roman" w:hAnsi="Times New Roman" w:cs="Times New Roman"/>
                <w:i/>
                <w:sz w:val="24"/>
                <w:szCs w:val="24"/>
              </w:rPr>
            </w:pPr>
            <w:r w:rsidRPr="000C6A61">
              <w:rPr>
                <w:rFonts w:ascii="Times New Roman" w:hAnsi="Times New Roman" w:cs="Times New Roman"/>
                <w:sz w:val="24"/>
                <w:szCs w:val="24"/>
              </w:rPr>
              <w:t xml:space="preserve">Seed treatment with </w:t>
            </w:r>
            <w:r w:rsidRPr="000C6A61">
              <w:rPr>
                <w:rFonts w:ascii="Times New Roman" w:hAnsi="Times New Roman" w:cs="Times New Roman"/>
                <w:i/>
                <w:sz w:val="24"/>
                <w:szCs w:val="24"/>
              </w:rPr>
              <w:t>P</w:t>
            </w:r>
            <w:r>
              <w:rPr>
                <w:rFonts w:ascii="Times New Roman" w:hAnsi="Times New Roman" w:cs="Times New Roman"/>
                <w:i/>
                <w:sz w:val="24"/>
                <w:szCs w:val="24"/>
              </w:rPr>
              <w:t xml:space="preserve">. </w:t>
            </w:r>
            <w:r w:rsidRPr="000C6A61">
              <w:rPr>
                <w:rFonts w:ascii="Times New Roman" w:hAnsi="Times New Roman" w:cs="Times New Roman"/>
                <w:i/>
                <w:sz w:val="24"/>
                <w:szCs w:val="24"/>
              </w:rPr>
              <w:t>fluorescens</w:t>
            </w:r>
            <w:r w:rsidRPr="000C6A61">
              <w:rPr>
                <w:rFonts w:ascii="Times New Roman" w:hAnsi="Times New Roman" w:cs="Times New Roman"/>
                <w:sz w:val="24"/>
                <w:szCs w:val="24"/>
              </w:rPr>
              <w:t xml:space="preserve"> @ 5gm/kg seed + Neem</w:t>
            </w:r>
            <w:r>
              <w:rPr>
                <w:rFonts w:ascii="Times New Roman" w:hAnsi="Times New Roman" w:cs="Times New Roman"/>
                <w:i/>
                <w:sz w:val="24"/>
                <w:szCs w:val="24"/>
              </w:rPr>
              <w:t xml:space="preserve"> </w:t>
            </w:r>
            <w:r w:rsidRPr="000C6A61">
              <w:rPr>
                <w:rFonts w:ascii="Times New Roman" w:hAnsi="Times New Roman" w:cs="Times New Roman"/>
                <w:sz w:val="24"/>
                <w:szCs w:val="24"/>
              </w:rPr>
              <w:t>oil spray @</w:t>
            </w:r>
            <w:r>
              <w:rPr>
                <w:rFonts w:ascii="Times New Roman" w:hAnsi="Times New Roman" w:cs="Times New Roman"/>
                <w:sz w:val="24"/>
                <w:szCs w:val="24"/>
              </w:rPr>
              <w:t xml:space="preserve"> </w:t>
            </w:r>
            <w:r w:rsidRPr="000C6A61">
              <w:rPr>
                <w:rFonts w:ascii="Times New Roman" w:hAnsi="Times New Roman" w:cs="Times New Roman"/>
                <w:sz w:val="24"/>
                <w:szCs w:val="24"/>
              </w:rPr>
              <w:t>1%</w:t>
            </w:r>
          </w:p>
        </w:tc>
      </w:tr>
      <w:tr w:rsidR="001A55B2" w:rsidTr="00A93A45">
        <w:trPr>
          <w:trHeight w:val="826"/>
          <w:jc w:val="center"/>
        </w:trPr>
        <w:tc>
          <w:tcPr>
            <w:tcW w:w="1127" w:type="dxa"/>
            <w:tcBorders>
              <w:top w:val="nil"/>
              <w:bottom w:val="single" w:sz="4" w:space="0" w:color="auto"/>
            </w:tcBorders>
          </w:tcPr>
          <w:p w:rsidR="001A55B2" w:rsidRDefault="001A55B2" w:rsidP="00A93A45">
            <w:pPr>
              <w:spacing w:line="276" w:lineRule="auto"/>
              <w:jc w:val="center"/>
              <w:rPr>
                <w:rFonts w:ascii="Times New Roman" w:hAnsi="Times New Roman" w:cs="Times New Roman"/>
                <w:sz w:val="24"/>
                <w:szCs w:val="24"/>
              </w:rPr>
            </w:pPr>
          </w:p>
          <w:p w:rsidR="001A55B2" w:rsidRPr="00074E83" w:rsidRDefault="001A55B2" w:rsidP="00A93A4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43" w:type="dxa"/>
            <w:tcBorders>
              <w:top w:val="nil"/>
              <w:bottom w:val="single" w:sz="4" w:space="0" w:color="auto"/>
            </w:tcBorders>
          </w:tcPr>
          <w:p w:rsidR="001A55B2" w:rsidRDefault="001A55B2" w:rsidP="00A93A45">
            <w:pPr>
              <w:spacing w:line="276" w:lineRule="auto"/>
              <w:jc w:val="center"/>
              <w:rPr>
                <w:rFonts w:ascii="Times New Roman" w:hAnsi="Times New Roman" w:cs="Times New Roman"/>
                <w:b/>
                <w:sz w:val="24"/>
                <w:szCs w:val="24"/>
              </w:rPr>
            </w:pPr>
          </w:p>
          <w:p w:rsidR="001A55B2" w:rsidRPr="00074E83" w:rsidRDefault="001A55B2" w:rsidP="00A93A4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w:t>
            </w:r>
            <w:r w:rsidRPr="007D0BC5">
              <w:rPr>
                <w:rFonts w:ascii="Times New Roman" w:hAnsi="Times New Roman" w:cs="Times New Roman"/>
                <w:b/>
                <w:sz w:val="24"/>
                <w:szCs w:val="24"/>
                <w:vertAlign w:val="subscript"/>
              </w:rPr>
              <w:t>5</w:t>
            </w:r>
          </w:p>
        </w:tc>
        <w:tc>
          <w:tcPr>
            <w:tcW w:w="6378" w:type="dxa"/>
            <w:tcBorders>
              <w:top w:val="nil"/>
              <w:bottom w:val="single" w:sz="4" w:space="0" w:color="auto"/>
            </w:tcBorders>
          </w:tcPr>
          <w:p w:rsidR="001A55B2" w:rsidRDefault="001A55B2" w:rsidP="00A93A45">
            <w:pPr>
              <w:spacing w:line="276" w:lineRule="auto"/>
              <w:jc w:val="center"/>
              <w:rPr>
                <w:rFonts w:ascii="Times New Roman" w:eastAsia="Times New Roman" w:hAnsi="Times New Roman" w:cs="Times New Roman"/>
                <w:i/>
                <w:iCs/>
                <w:color w:val="000000"/>
                <w:sz w:val="24"/>
                <w:szCs w:val="24"/>
              </w:rPr>
            </w:pPr>
          </w:p>
          <w:p w:rsidR="001A55B2" w:rsidRDefault="001A55B2" w:rsidP="00A93A45">
            <w:pPr>
              <w:spacing w:line="276" w:lineRule="auto"/>
              <w:jc w:val="center"/>
              <w:rPr>
                <w:rFonts w:ascii="Times New Roman" w:eastAsia="Times New Roman" w:hAnsi="Times New Roman" w:cs="Times New Roman"/>
                <w:color w:val="000000"/>
                <w:sz w:val="24"/>
                <w:szCs w:val="24"/>
                <w:lang w:val="en-US"/>
              </w:rPr>
            </w:pPr>
            <w:r w:rsidRPr="00657C8D">
              <w:rPr>
                <w:rFonts w:ascii="Times New Roman" w:hAnsi="Times New Roman" w:cs="Times New Roman"/>
                <w:sz w:val="24"/>
                <w:szCs w:val="24"/>
              </w:rPr>
              <w:t>Seed treatment with</w:t>
            </w:r>
            <w:r>
              <w:rPr>
                <w:rFonts w:ascii="Times New Roman" w:hAnsi="Times New Roman" w:cs="Times New Roman"/>
                <w:sz w:val="24"/>
                <w:szCs w:val="24"/>
              </w:rPr>
              <w:t xml:space="preserve"> </w:t>
            </w:r>
            <w:r w:rsidRPr="00657C8D">
              <w:rPr>
                <w:rFonts w:ascii="Times New Roman" w:hAnsi="Times New Roman" w:cs="Times New Roman"/>
                <w:sz w:val="24"/>
                <w:szCs w:val="24"/>
              </w:rPr>
              <w:t>carbendazim (12%) + mancozeb</w:t>
            </w:r>
            <w:r>
              <w:rPr>
                <w:rFonts w:ascii="Times New Roman" w:hAnsi="Times New Roman" w:cs="Times New Roman"/>
                <w:sz w:val="24"/>
                <w:szCs w:val="24"/>
              </w:rPr>
              <w:t xml:space="preserve"> </w:t>
            </w:r>
            <w:r w:rsidRPr="00657C8D">
              <w:rPr>
                <w:rFonts w:ascii="Times New Roman" w:hAnsi="Times New Roman" w:cs="Times New Roman"/>
                <w:sz w:val="24"/>
                <w:szCs w:val="24"/>
              </w:rPr>
              <w:t>(63% WP) @ 2gm/kg seed</w:t>
            </w:r>
            <w:r>
              <w:rPr>
                <w:rFonts w:ascii="Times New Roman" w:hAnsi="Times New Roman" w:cs="Times New Roman"/>
                <w:sz w:val="24"/>
                <w:szCs w:val="24"/>
              </w:rPr>
              <w:t xml:space="preserve"> (check)</w:t>
            </w:r>
          </w:p>
        </w:tc>
      </w:tr>
    </w:tbl>
    <w:p w:rsidR="004E6358" w:rsidRDefault="004E6358" w:rsidP="00E64A60">
      <w:pPr>
        <w:autoSpaceDE w:val="0"/>
        <w:autoSpaceDN w:val="0"/>
        <w:adjustRightInd w:val="0"/>
        <w:spacing w:after="0" w:line="360" w:lineRule="auto"/>
        <w:jc w:val="both"/>
        <w:rPr>
          <w:rFonts w:ascii="Times New Roman" w:hAnsi="Times New Roman" w:cs="Times New Roman"/>
          <w:b/>
          <w:sz w:val="24"/>
          <w:szCs w:val="28"/>
        </w:rPr>
      </w:pPr>
    </w:p>
    <w:p w:rsidR="003535CF" w:rsidRPr="007B5D8E" w:rsidRDefault="003535CF" w:rsidP="003535CF">
      <w:pPr>
        <w:autoSpaceDE w:val="0"/>
        <w:autoSpaceDN w:val="0"/>
        <w:adjustRightInd w:val="0"/>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2</w:t>
      </w:r>
      <w:r w:rsidRPr="007B5D8E">
        <w:rPr>
          <w:rFonts w:ascii="Times New Roman" w:hAnsi="Times New Roman" w:cs="Times New Roman"/>
          <w:b/>
          <w:sz w:val="24"/>
          <w:szCs w:val="28"/>
        </w:rPr>
        <w:t>.1. Sowing of seeds</w:t>
      </w:r>
    </w:p>
    <w:p w:rsidR="005E2C2C" w:rsidRDefault="005E2C2C" w:rsidP="005E2C2C">
      <w:pPr>
        <w:pStyle w:val="NormalWeb"/>
        <w:spacing w:before="0" w:beforeAutospacing="0" w:after="0" w:afterAutospacing="0" w:line="360" w:lineRule="auto"/>
        <w:ind w:firstLine="720"/>
        <w:jc w:val="both"/>
      </w:pPr>
      <w:r>
        <w:t>On August 11, 2023, TMV (</w:t>
      </w:r>
      <w:proofErr w:type="spellStart"/>
      <w:r>
        <w:t>Gn</w:t>
      </w:r>
      <w:proofErr w:type="spellEnd"/>
      <w:r>
        <w:t>) 13 groundnut seeds were manually sown using the line sowing method. After placing the seeds, they were immediately covered with soil to ensure proper germination. The sowing was done at a depth of 4 to 5 cm, with a spacing of 30 cm between rows and 10 cm between plants (30 × 10 cm) to allow for healthy plant growth and ease of maintenance.</w:t>
      </w:r>
    </w:p>
    <w:p w:rsidR="003535CF" w:rsidRPr="000178BE" w:rsidRDefault="003535CF" w:rsidP="003535CF">
      <w:pPr>
        <w:autoSpaceDE w:val="0"/>
        <w:autoSpaceDN w:val="0"/>
        <w:adjustRightInd w:val="0"/>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2.2</w:t>
      </w:r>
      <w:r w:rsidRPr="000178BE">
        <w:rPr>
          <w:rFonts w:ascii="Times New Roman" w:hAnsi="Times New Roman" w:cs="Times New Roman"/>
          <w:b/>
          <w:sz w:val="24"/>
          <w:szCs w:val="28"/>
        </w:rPr>
        <w:t xml:space="preserve"> Application of bio-agent</w:t>
      </w:r>
    </w:p>
    <w:p w:rsidR="005E2C2C" w:rsidRDefault="005E2C2C" w:rsidP="005E2C2C">
      <w:pPr>
        <w:pStyle w:val="NormalWeb"/>
        <w:spacing w:before="0" w:beforeAutospacing="0" w:after="0" w:afterAutospacing="0" w:line="360" w:lineRule="auto"/>
        <w:ind w:firstLine="720"/>
        <w:jc w:val="both"/>
      </w:pPr>
      <w:r>
        <w:t xml:space="preserve">For seed treatment, </w:t>
      </w:r>
      <w:r>
        <w:rPr>
          <w:rStyle w:val="Emphasis"/>
          <w:rFonts w:eastAsiaTheme="majorEastAsia"/>
        </w:rPr>
        <w:t>Pseudomonas fluorescens</w:t>
      </w:r>
      <w:r>
        <w:t xml:space="preserve"> was applied at a rate of 5 grams per kilogram of seeds to promote healthy germination and protect against soil-borne diseases.</w:t>
      </w:r>
    </w:p>
    <w:p w:rsidR="003535CF" w:rsidRPr="009A324C" w:rsidRDefault="003535CF" w:rsidP="003535CF">
      <w:pPr>
        <w:autoSpaceDE w:val="0"/>
        <w:autoSpaceDN w:val="0"/>
        <w:adjustRightInd w:val="0"/>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2.3</w:t>
      </w:r>
      <w:r w:rsidRPr="009A324C">
        <w:rPr>
          <w:rFonts w:ascii="Times New Roman" w:hAnsi="Times New Roman" w:cs="Times New Roman"/>
          <w:b/>
          <w:sz w:val="24"/>
          <w:szCs w:val="28"/>
        </w:rPr>
        <w:t xml:space="preserve"> Application of fungicide</w:t>
      </w:r>
    </w:p>
    <w:p w:rsidR="005E2C2C" w:rsidRDefault="005E2C2C" w:rsidP="005E2C2C">
      <w:pPr>
        <w:autoSpaceDE w:val="0"/>
        <w:autoSpaceDN w:val="0"/>
        <w:adjustRightInd w:val="0"/>
        <w:spacing w:after="0" w:line="360" w:lineRule="auto"/>
        <w:ind w:firstLine="720"/>
        <w:jc w:val="both"/>
        <w:rPr>
          <w:rFonts w:ascii="Times New Roman" w:hAnsi="Times New Roman" w:cs="Times New Roman"/>
          <w:sz w:val="24"/>
          <w:szCs w:val="24"/>
        </w:rPr>
      </w:pPr>
      <w:r w:rsidRPr="005E2C2C">
        <w:rPr>
          <w:rFonts w:ascii="Times New Roman" w:hAnsi="Times New Roman" w:cs="Times New Roman"/>
          <w:sz w:val="24"/>
          <w:szCs w:val="24"/>
        </w:rPr>
        <w:t xml:space="preserve">For seed treatment, </w:t>
      </w:r>
      <w:r w:rsidRPr="005E2C2C">
        <w:rPr>
          <w:rStyle w:val="Strong"/>
          <w:rFonts w:ascii="Times New Roman" w:hAnsi="Times New Roman" w:cs="Times New Roman"/>
          <w:b w:val="0"/>
          <w:bCs w:val="0"/>
          <w:sz w:val="24"/>
          <w:szCs w:val="24"/>
        </w:rPr>
        <w:t>Sparsh</w:t>
      </w:r>
      <w:r w:rsidRPr="005E2C2C">
        <w:rPr>
          <w:rFonts w:ascii="Times New Roman" w:hAnsi="Times New Roman" w:cs="Times New Roman"/>
          <w:b/>
          <w:bCs/>
          <w:sz w:val="24"/>
          <w:szCs w:val="24"/>
        </w:rPr>
        <w:t>—</w:t>
      </w:r>
      <w:r w:rsidRPr="005E2C2C">
        <w:rPr>
          <w:rFonts w:ascii="Times New Roman" w:hAnsi="Times New Roman" w:cs="Times New Roman"/>
          <w:sz w:val="24"/>
          <w:szCs w:val="24"/>
        </w:rPr>
        <w:t>a</w:t>
      </w:r>
      <w:r w:rsidRPr="005E2C2C">
        <w:rPr>
          <w:rFonts w:ascii="Times New Roman" w:hAnsi="Times New Roman" w:cs="Times New Roman"/>
          <w:b/>
          <w:bCs/>
          <w:sz w:val="24"/>
          <w:szCs w:val="24"/>
        </w:rPr>
        <w:t xml:space="preserve"> </w:t>
      </w:r>
      <w:r w:rsidRPr="005E2C2C">
        <w:rPr>
          <w:rFonts w:ascii="Times New Roman" w:hAnsi="Times New Roman" w:cs="Times New Roman"/>
          <w:sz w:val="24"/>
          <w:szCs w:val="24"/>
        </w:rPr>
        <w:t xml:space="preserve">fungicide blend containing </w:t>
      </w:r>
      <w:r w:rsidRPr="005E2C2C">
        <w:rPr>
          <w:rStyle w:val="Emphasis"/>
          <w:rFonts w:ascii="Times New Roman" w:hAnsi="Times New Roman" w:cs="Times New Roman"/>
          <w:i w:val="0"/>
          <w:iCs w:val="0"/>
          <w:sz w:val="24"/>
          <w:szCs w:val="24"/>
        </w:rPr>
        <w:t>Carbendazim (12%)</w:t>
      </w:r>
      <w:r w:rsidRPr="005E2C2C">
        <w:rPr>
          <w:rFonts w:ascii="Times New Roman" w:hAnsi="Times New Roman" w:cs="Times New Roman"/>
          <w:i/>
          <w:iCs/>
          <w:sz w:val="24"/>
          <w:szCs w:val="24"/>
        </w:rPr>
        <w:t xml:space="preserve"> and </w:t>
      </w:r>
      <w:r w:rsidRPr="005E2C2C">
        <w:rPr>
          <w:rStyle w:val="Emphasis"/>
          <w:rFonts w:ascii="Times New Roman" w:hAnsi="Times New Roman" w:cs="Times New Roman"/>
          <w:i w:val="0"/>
          <w:iCs w:val="0"/>
          <w:sz w:val="24"/>
          <w:szCs w:val="24"/>
        </w:rPr>
        <w:t>Mancozeb (63%)</w:t>
      </w:r>
      <w:r w:rsidRPr="005E2C2C">
        <w:rPr>
          <w:rFonts w:ascii="Times New Roman" w:hAnsi="Times New Roman" w:cs="Times New Roman"/>
          <w:i/>
          <w:iCs/>
          <w:sz w:val="24"/>
          <w:szCs w:val="24"/>
        </w:rPr>
        <w:t>,</w:t>
      </w:r>
      <w:r w:rsidRPr="005E2C2C">
        <w:rPr>
          <w:rFonts w:ascii="Times New Roman" w:hAnsi="Times New Roman" w:cs="Times New Roman"/>
          <w:sz w:val="24"/>
          <w:szCs w:val="24"/>
        </w:rPr>
        <w:t xml:space="preserve"> manufactured by </w:t>
      </w:r>
      <w:r w:rsidRPr="005E2C2C">
        <w:rPr>
          <w:rStyle w:val="Strong"/>
          <w:rFonts w:ascii="Times New Roman" w:hAnsi="Times New Roman" w:cs="Times New Roman"/>
          <w:b w:val="0"/>
          <w:bCs w:val="0"/>
          <w:sz w:val="24"/>
          <w:szCs w:val="24"/>
        </w:rPr>
        <w:t>India Chemicals and Fertilizers</w:t>
      </w:r>
      <w:r w:rsidRPr="005E2C2C">
        <w:rPr>
          <w:rFonts w:ascii="Times New Roman" w:hAnsi="Times New Roman" w:cs="Times New Roman"/>
          <w:b/>
          <w:bCs/>
          <w:sz w:val="24"/>
          <w:szCs w:val="24"/>
        </w:rPr>
        <w:t>,</w:t>
      </w:r>
      <w:r w:rsidRPr="005E2C2C">
        <w:rPr>
          <w:rFonts w:ascii="Times New Roman" w:hAnsi="Times New Roman" w:cs="Times New Roman"/>
          <w:sz w:val="24"/>
          <w:szCs w:val="24"/>
        </w:rPr>
        <w:t xml:space="preserve"> Muzaffarnagar, Uttar Pradesh—was applied at the rate of </w:t>
      </w:r>
      <w:r w:rsidRPr="005E2C2C">
        <w:rPr>
          <w:rStyle w:val="Strong"/>
          <w:rFonts w:ascii="Times New Roman" w:hAnsi="Times New Roman" w:cs="Times New Roman"/>
          <w:b w:val="0"/>
          <w:bCs w:val="0"/>
          <w:sz w:val="24"/>
          <w:szCs w:val="24"/>
        </w:rPr>
        <w:t>2 grams per kilogram of seed</w:t>
      </w:r>
      <w:r w:rsidRPr="005E2C2C">
        <w:rPr>
          <w:rFonts w:ascii="Times New Roman" w:hAnsi="Times New Roman" w:cs="Times New Roman"/>
          <w:b/>
          <w:bCs/>
          <w:sz w:val="24"/>
          <w:szCs w:val="24"/>
        </w:rPr>
        <w:t>.</w:t>
      </w:r>
      <w:r w:rsidRPr="005E2C2C">
        <w:rPr>
          <w:rFonts w:ascii="Times New Roman" w:hAnsi="Times New Roman" w:cs="Times New Roman"/>
          <w:sz w:val="24"/>
          <w:szCs w:val="24"/>
        </w:rPr>
        <w:t xml:space="preserve"> This helped protect the seeds from fungal infections during early growth stages.</w:t>
      </w:r>
    </w:p>
    <w:p w:rsidR="003535CF" w:rsidRPr="005E2C2C" w:rsidRDefault="003535CF" w:rsidP="005E2C2C">
      <w:pPr>
        <w:autoSpaceDE w:val="0"/>
        <w:autoSpaceDN w:val="0"/>
        <w:adjustRightInd w:val="0"/>
        <w:spacing w:after="0" w:line="360" w:lineRule="auto"/>
        <w:jc w:val="both"/>
        <w:rPr>
          <w:rFonts w:ascii="Times New Roman" w:hAnsi="Times New Roman" w:cs="Times New Roman"/>
          <w:b/>
          <w:sz w:val="24"/>
          <w:szCs w:val="24"/>
        </w:rPr>
      </w:pPr>
      <w:r w:rsidRPr="005E2C2C">
        <w:rPr>
          <w:rFonts w:ascii="Times New Roman" w:hAnsi="Times New Roman" w:cs="Times New Roman"/>
          <w:b/>
          <w:sz w:val="24"/>
          <w:szCs w:val="24"/>
        </w:rPr>
        <w:t>2.4 Spraying of essential oils</w:t>
      </w:r>
    </w:p>
    <w:p w:rsidR="005E2C2C" w:rsidRPr="005E2C2C" w:rsidRDefault="005E2C2C" w:rsidP="005E2C2C">
      <w:pPr>
        <w:autoSpaceDE w:val="0"/>
        <w:autoSpaceDN w:val="0"/>
        <w:adjustRightInd w:val="0"/>
        <w:spacing w:after="0" w:line="360" w:lineRule="auto"/>
        <w:ind w:firstLine="720"/>
        <w:jc w:val="both"/>
        <w:rPr>
          <w:rFonts w:ascii="Times New Roman" w:hAnsi="Times New Roman" w:cs="Times New Roman"/>
          <w:sz w:val="24"/>
          <w:szCs w:val="24"/>
        </w:rPr>
      </w:pPr>
      <w:r w:rsidRPr="005E2C2C">
        <w:rPr>
          <w:rFonts w:ascii="Times New Roman" w:hAnsi="Times New Roman" w:cs="Times New Roman"/>
          <w:sz w:val="24"/>
          <w:szCs w:val="24"/>
        </w:rPr>
        <w:t xml:space="preserve">A natural foliar spray was prepared by mixing </w:t>
      </w:r>
      <w:r w:rsidRPr="00797287">
        <w:rPr>
          <w:rStyle w:val="Strong"/>
          <w:rFonts w:ascii="Times New Roman" w:hAnsi="Times New Roman" w:cs="Times New Roman"/>
          <w:b w:val="0"/>
          <w:bCs w:val="0"/>
          <w:sz w:val="24"/>
          <w:szCs w:val="24"/>
        </w:rPr>
        <w:t>neem oil (4 ml/litre)</w:t>
      </w:r>
      <w:r w:rsidRPr="00797287">
        <w:rPr>
          <w:rFonts w:ascii="Times New Roman" w:hAnsi="Times New Roman" w:cs="Times New Roman"/>
          <w:b/>
          <w:bCs/>
          <w:sz w:val="24"/>
          <w:szCs w:val="24"/>
        </w:rPr>
        <w:t xml:space="preserve">, </w:t>
      </w:r>
      <w:r w:rsidRPr="00797287">
        <w:rPr>
          <w:rStyle w:val="Strong"/>
          <w:rFonts w:ascii="Times New Roman" w:hAnsi="Times New Roman" w:cs="Times New Roman"/>
          <w:b w:val="0"/>
          <w:bCs w:val="0"/>
          <w:sz w:val="24"/>
          <w:szCs w:val="24"/>
        </w:rPr>
        <w:t>eucalyptus oil (1 ml/litre)</w:t>
      </w:r>
      <w:r w:rsidRPr="00797287">
        <w:rPr>
          <w:rFonts w:ascii="Times New Roman" w:hAnsi="Times New Roman" w:cs="Times New Roman"/>
          <w:b/>
          <w:bCs/>
          <w:sz w:val="24"/>
          <w:szCs w:val="24"/>
        </w:rPr>
        <w:t>,</w:t>
      </w:r>
      <w:r w:rsidRPr="005E2C2C">
        <w:rPr>
          <w:rFonts w:ascii="Times New Roman" w:hAnsi="Times New Roman" w:cs="Times New Roman"/>
          <w:sz w:val="24"/>
          <w:szCs w:val="24"/>
        </w:rPr>
        <w:t xml:space="preserve"> and </w:t>
      </w:r>
      <w:r w:rsidRPr="00797287">
        <w:rPr>
          <w:rStyle w:val="Strong"/>
          <w:rFonts w:ascii="Times New Roman" w:hAnsi="Times New Roman" w:cs="Times New Roman"/>
          <w:b w:val="0"/>
          <w:bCs w:val="0"/>
          <w:sz w:val="24"/>
          <w:szCs w:val="24"/>
        </w:rPr>
        <w:t>clove oil (1 ml/litre)</w:t>
      </w:r>
      <w:r w:rsidRPr="005E2C2C">
        <w:rPr>
          <w:rFonts w:ascii="Times New Roman" w:hAnsi="Times New Roman" w:cs="Times New Roman"/>
          <w:sz w:val="24"/>
          <w:szCs w:val="24"/>
        </w:rPr>
        <w:t xml:space="preserve"> in water. To ensure proper blending of the oils with water, a small amount of liquid soap was used as an emulsifier. This spray was applied </w:t>
      </w:r>
      <w:r w:rsidRPr="00797287">
        <w:rPr>
          <w:rStyle w:val="Strong"/>
          <w:rFonts w:ascii="Times New Roman" w:hAnsi="Times New Roman" w:cs="Times New Roman"/>
          <w:b w:val="0"/>
          <w:bCs w:val="0"/>
          <w:sz w:val="24"/>
          <w:szCs w:val="24"/>
        </w:rPr>
        <w:t>three times</w:t>
      </w:r>
      <w:r w:rsidRPr="00797287">
        <w:rPr>
          <w:rFonts w:ascii="Times New Roman" w:hAnsi="Times New Roman" w:cs="Times New Roman"/>
          <w:b/>
          <w:bCs/>
          <w:sz w:val="24"/>
          <w:szCs w:val="24"/>
        </w:rPr>
        <w:t>—</w:t>
      </w:r>
      <w:r w:rsidRPr="00797287">
        <w:rPr>
          <w:rFonts w:ascii="Times New Roman" w:hAnsi="Times New Roman" w:cs="Times New Roman"/>
          <w:sz w:val="24"/>
          <w:szCs w:val="24"/>
        </w:rPr>
        <w:t>at</w:t>
      </w:r>
      <w:r w:rsidRPr="00797287">
        <w:rPr>
          <w:rFonts w:ascii="Times New Roman" w:hAnsi="Times New Roman" w:cs="Times New Roman"/>
          <w:b/>
          <w:bCs/>
          <w:sz w:val="24"/>
          <w:szCs w:val="24"/>
        </w:rPr>
        <w:t xml:space="preserve"> </w:t>
      </w:r>
      <w:r w:rsidRPr="00797287">
        <w:rPr>
          <w:rStyle w:val="Strong"/>
          <w:rFonts w:ascii="Times New Roman" w:hAnsi="Times New Roman" w:cs="Times New Roman"/>
          <w:b w:val="0"/>
          <w:bCs w:val="0"/>
          <w:sz w:val="24"/>
          <w:szCs w:val="24"/>
        </w:rPr>
        <w:t>45, 60, and 75 days after sowing</w:t>
      </w:r>
      <w:r w:rsidRPr="00797287">
        <w:rPr>
          <w:rFonts w:ascii="Times New Roman" w:hAnsi="Times New Roman" w:cs="Times New Roman"/>
          <w:b/>
          <w:bCs/>
          <w:sz w:val="24"/>
          <w:szCs w:val="24"/>
        </w:rPr>
        <w:t>—t</w:t>
      </w:r>
      <w:r w:rsidRPr="005E2C2C">
        <w:rPr>
          <w:rFonts w:ascii="Times New Roman" w:hAnsi="Times New Roman" w:cs="Times New Roman"/>
          <w:sz w:val="24"/>
          <w:szCs w:val="24"/>
        </w:rPr>
        <w:t>o help manage pests and support plant health in an eco-friendly way.</w:t>
      </w:r>
    </w:p>
    <w:p w:rsidR="003535CF" w:rsidRPr="00477C84" w:rsidRDefault="00F030FD" w:rsidP="003535CF">
      <w:pPr>
        <w:autoSpaceDE w:val="0"/>
        <w:autoSpaceDN w:val="0"/>
        <w:adjustRightInd w:val="0"/>
        <w:spacing w:before="240" w:line="360" w:lineRule="auto"/>
        <w:jc w:val="both"/>
        <w:rPr>
          <w:rFonts w:ascii="Times New Roman" w:hAnsi="Times New Roman" w:cs="Times New Roman"/>
          <w:b/>
          <w:bCs/>
          <w:sz w:val="24"/>
          <w:szCs w:val="28"/>
        </w:rPr>
      </w:pPr>
      <w:r>
        <w:rPr>
          <w:rFonts w:ascii="Times New Roman" w:hAnsi="Times New Roman" w:cs="Times New Roman"/>
          <w:b/>
          <w:bCs/>
          <w:sz w:val="24"/>
          <w:szCs w:val="28"/>
        </w:rPr>
        <w:lastRenderedPageBreak/>
        <w:t xml:space="preserve">Chart 1: </w:t>
      </w:r>
      <w:r w:rsidR="003535CF" w:rsidRPr="00477C84">
        <w:rPr>
          <w:rFonts w:ascii="Times New Roman" w:hAnsi="Times New Roman" w:cs="Times New Roman"/>
          <w:b/>
          <w:bCs/>
          <w:sz w:val="24"/>
          <w:szCs w:val="28"/>
        </w:rPr>
        <w:t>Application of foliar spray:</w:t>
      </w:r>
    </w:p>
    <w:tbl>
      <w:tblPr>
        <w:tblW w:w="9433" w:type="dxa"/>
        <w:tblInd w:w="-5" w:type="dxa"/>
        <w:tblLayout w:type="fixed"/>
        <w:tblLook w:val="0000" w:firstRow="0" w:lastRow="0" w:firstColumn="0" w:lastColumn="0" w:noHBand="0" w:noVBand="0"/>
      </w:tblPr>
      <w:tblGrid>
        <w:gridCol w:w="798"/>
        <w:gridCol w:w="5715"/>
        <w:gridCol w:w="2920"/>
      </w:tblGrid>
      <w:tr w:rsidR="003535CF" w:rsidRPr="003C4D36" w:rsidTr="00D12A11">
        <w:trPr>
          <w:trHeight w:val="394"/>
        </w:trPr>
        <w:tc>
          <w:tcPr>
            <w:tcW w:w="798" w:type="dxa"/>
            <w:tcBorders>
              <w:top w:val="single" w:sz="4" w:space="0" w:color="auto"/>
              <w:bottom w:val="single" w:sz="4" w:space="0" w:color="auto"/>
            </w:tcBorders>
            <w:vAlign w:val="center"/>
          </w:tcPr>
          <w:p w:rsidR="003535CF" w:rsidRPr="00477C84" w:rsidRDefault="003535CF" w:rsidP="00D12A11">
            <w:pPr>
              <w:autoSpaceDE w:val="0"/>
              <w:autoSpaceDN w:val="0"/>
              <w:adjustRightInd w:val="0"/>
              <w:spacing w:line="360" w:lineRule="auto"/>
              <w:jc w:val="center"/>
              <w:rPr>
                <w:rFonts w:ascii="Times New Roman" w:hAnsi="Times New Roman" w:cs="Times New Roman"/>
                <w:sz w:val="24"/>
                <w:szCs w:val="23"/>
              </w:rPr>
            </w:pPr>
            <w:r w:rsidRPr="00477C84">
              <w:rPr>
                <w:rFonts w:ascii="Times New Roman" w:hAnsi="Times New Roman" w:cs="Times New Roman"/>
                <w:b/>
                <w:bCs/>
                <w:sz w:val="24"/>
                <w:szCs w:val="23"/>
              </w:rPr>
              <w:t>S. no.</w:t>
            </w:r>
          </w:p>
        </w:tc>
        <w:tc>
          <w:tcPr>
            <w:tcW w:w="5715" w:type="dxa"/>
            <w:tcBorders>
              <w:top w:val="single" w:sz="4" w:space="0" w:color="auto"/>
              <w:bottom w:val="single" w:sz="4" w:space="0" w:color="auto"/>
            </w:tcBorders>
            <w:vAlign w:val="center"/>
          </w:tcPr>
          <w:p w:rsidR="003535CF" w:rsidRPr="00477C84" w:rsidRDefault="003535CF" w:rsidP="00D12A11">
            <w:pPr>
              <w:autoSpaceDE w:val="0"/>
              <w:autoSpaceDN w:val="0"/>
              <w:adjustRightInd w:val="0"/>
              <w:spacing w:line="360" w:lineRule="auto"/>
              <w:jc w:val="center"/>
              <w:rPr>
                <w:rFonts w:ascii="Times New Roman" w:hAnsi="Times New Roman" w:cs="Times New Roman"/>
                <w:sz w:val="24"/>
                <w:szCs w:val="23"/>
              </w:rPr>
            </w:pPr>
            <w:r w:rsidRPr="00477C84">
              <w:rPr>
                <w:rFonts w:ascii="Times New Roman" w:hAnsi="Times New Roman" w:cs="Times New Roman"/>
                <w:b/>
                <w:bCs/>
                <w:sz w:val="24"/>
                <w:szCs w:val="23"/>
              </w:rPr>
              <w:t>Number of applications</w:t>
            </w:r>
          </w:p>
        </w:tc>
        <w:tc>
          <w:tcPr>
            <w:tcW w:w="2920" w:type="dxa"/>
            <w:tcBorders>
              <w:top w:val="single" w:sz="4" w:space="0" w:color="auto"/>
              <w:bottom w:val="single" w:sz="4" w:space="0" w:color="auto"/>
            </w:tcBorders>
            <w:vAlign w:val="center"/>
          </w:tcPr>
          <w:p w:rsidR="003535CF" w:rsidRPr="00477C84" w:rsidRDefault="003535CF" w:rsidP="00D12A11">
            <w:pPr>
              <w:autoSpaceDE w:val="0"/>
              <w:autoSpaceDN w:val="0"/>
              <w:adjustRightInd w:val="0"/>
              <w:spacing w:line="360" w:lineRule="auto"/>
              <w:jc w:val="center"/>
              <w:rPr>
                <w:rFonts w:ascii="Times New Roman" w:hAnsi="Times New Roman" w:cs="Times New Roman"/>
                <w:sz w:val="24"/>
                <w:szCs w:val="23"/>
              </w:rPr>
            </w:pPr>
            <w:r w:rsidRPr="00477C84">
              <w:rPr>
                <w:rFonts w:ascii="Times New Roman" w:hAnsi="Times New Roman" w:cs="Times New Roman"/>
                <w:b/>
                <w:bCs/>
                <w:sz w:val="24"/>
                <w:szCs w:val="23"/>
              </w:rPr>
              <w:t>Date of application</w:t>
            </w:r>
          </w:p>
        </w:tc>
      </w:tr>
      <w:tr w:rsidR="003535CF" w:rsidRPr="003C4D36" w:rsidTr="00D12A11">
        <w:trPr>
          <w:trHeight w:val="214"/>
        </w:trPr>
        <w:tc>
          <w:tcPr>
            <w:tcW w:w="798" w:type="dxa"/>
            <w:tcBorders>
              <w:top w:val="single" w:sz="4" w:space="0" w:color="auto"/>
            </w:tcBorders>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1</w:t>
            </w:r>
          </w:p>
        </w:tc>
        <w:tc>
          <w:tcPr>
            <w:tcW w:w="5715" w:type="dxa"/>
            <w:tcBorders>
              <w:top w:val="single" w:sz="4" w:space="0" w:color="auto"/>
            </w:tcBorders>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 xml:space="preserve">Disease appeared on 30 DAS and first application was done after 15 days of disease appearance </w:t>
            </w:r>
          </w:p>
        </w:tc>
        <w:tc>
          <w:tcPr>
            <w:tcW w:w="2920" w:type="dxa"/>
            <w:tcBorders>
              <w:top w:val="single" w:sz="4" w:space="0" w:color="auto"/>
            </w:tcBorders>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25th September 2023</w:t>
            </w:r>
          </w:p>
        </w:tc>
      </w:tr>
      <w:tr w:rsidR="003535CF" w:rsidRPr="003C4D36" w:rsidTr="00D12A11">
        <w:trPr>
          <w:trHeight w:val="214"/>
        </w:trPr>
        <w:tc>
          <w:tcPr>
            <w:tcW w:w="798" w:type="dxa"/>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2</w:t>
            </w:r>
          </w:p>
        </w:tc>
        <w:tc>
          <w:tcPr>
            <w:tcW w:w="5715" w:type="dxa"/>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After 15 days of first application second application was done</w:t>
            </w:r>
          </w:p>
        </w:tc>
        <w:tc>
          <w:tcPr>
            <w:tcW w:w="2920" w:type="dxa"/>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10th October 2023</w:t>
            </w:r>
          </w:p>
        </w:tc>
      </w:tr>
      <w:tr w:rsidR="003535CF" w:rsidRPr="003C4D36" w:rsidTr="00D12A11">
        <w:trPr>
          <w:trHeight w:val="276"/>
        </w:trPr>
        <w:tc>
          <w:tcPr>
            <w:tcW w:w="798" w:type="dxa"/>
            <w:tcBorders>
              <w:bottom w:val="single" w:sz="4" w:space="0" w:color="auto"/>
            </w:tcBorders>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3</w:t>
            </w:r>
          </w:p>
        </w:tc>
        <w:tc>
          <w:tcPr>
            <w:tcW w:w="5715" w:type="dxa"/>
            <w:tcBorders>
              <w:bottom w:val="single" w:sz="4" w:space="0" w:color="auto"/>
            </w:tcBorders>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After 15 days of second application third application was done</w:t>
            </w:r>
          </w:p>
        </w:tc>
        <w:tc>
          <w:tcPr>
            <w:tcW w:w="2920" w:type="dxa"/>
            <w:tcBorders>
              <w:bottom w:val="single" w:sz="4" w:space="0" w:color="auto"/>
            </w:tcBorders>
          </w:tcPr>
          <w:p w:rsidR="003535CF" w:rsidRPr="00477C84" w:rsidRDefault="003535CF" w:rsidP="00D12A11">
            <w:pPr>
              <w:autoSpaceDE w:val="0"/>
              <w:autoSpaceDN w:val="0"/>
              <w:adjustRightInd w:val="0"/>
              <w:spacing w:after="0" w:line="360" w:lineRule="auto"/>
              <w:jc w:val="center"/>
              <w:rPr>
                <w:rFonts w:ascii="Times New Roman" w:hAnsi="Times New Roman" w:cs="Times New Roman"/>
                <w:sz w:val="24"/>
                <w:szCs w:val="24"/>
              </w:rPr>
            </w:pPr>
            <w:r w:rsidRPr="00477C84">
              <w:rPr>
                <w:rFonts w:ascii="Times New Roman" w:hAnsi="Times New Roman" w:cs="Times New Roman"/>
                <w:sz w:val="24"/>
                <w:szCs w:val="24"/>
              </w:rPr>
              <w:t>25th October 2023</w:t>
            </w:r>
          </w:p>
        </w:tc>
      </w:tr>
    </w:tbl>
    <w:p w:rsidR="003535CF" w:rsidRDefault="003535CF" w:rsidP="00E64A60">
      <w:pPr>
        <w:autoSpaceDE w:val="0"/>
        <w:autoSpaceDN w:val="0"/>
        <w:adjustRightInd w:val="0"/>
        <w:spacing w:after="0" w:line="360" w:lineRule="auto"/>
        <w:jc w:val="both"/>
        <w:rPr>
          <w:rFonts w:ascii="Times New Roman" w:hAnsi="Times New Roman" w:cs="Times New Roman"/>
          <w:b/>
          <w:sz w:val="24"/>
          <w:szCs w:val="28"/>
        </w:rPr>
      </w:pPr>
    </w:p>
    <w:p w:rsidR="00E64A60" w:rsidRDefault="004E6358" w:rsidP="00E64A60">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4"/>
          <w:szCs w:val="28"/>
        </w:rPr>
        <w:t>2.</w:t>
      </w:r>
      <w:r w:rsidR="003535CF">
        <w:rPr>
          <w:rFonts w:ascii="Times New Roman" w:hAnsi="Times New Roman" w:cs="Times New Roman"/>
          <w:b/>
          <w:sz w:val="24"/>
          <w:szCs w:val="28"/>
        </w:rPr>
        <w:t>5</w:t>
      </w:r>
      <w:r>
        <w:rPr>
          <w:rFonts w:ascii="Times New Roman" w:hAnsi="Times New Roman" w:cs="Times New Roman"/>
          <w:b/>
          <w:sz w:val="24"/>
          <w:szCs w:val="28"/>
        </w:rPr>
        <w:t xml:space="preserve"> </w:t>
      </w:r>
      <w:r w:rsidR="00E64A60" w:rsidRPr="004E58EB">
        <w:rPr>
          <w:rFonts w:ascii="Times New Roman" w:hAnsi="Times New Roman" w:cs="Times New Roman"/>
          <w:b/>
          <w:sz w:val="24"/>
          <w:szCs w:val="28"/>
        </w:rPr>
        <w:t>Observations recorded in the field:</w:t>
      </w:r>
    </w:p>
    <w:p w:rsidR="00E64A60" w:rsidRPr="005768BA" w:rsidRDefault="00E64A60" w:rsidP="00E64A60">
      <w:pPr>
        <w:pStyle w:val="ListParagraph"/>
        <w:numPr>
          <w:ilvl w:val="0"/>
          <w:numId w:val="1"/>
        </w:numPr>
        <w:spacing w:after="200" w:line="360" w:lineRule="auto"/>
        <w:jc w:val="both"/>
        <w:rPr>
          <w:rFonts w:ascii="Times New Roman" w:hAnsi="Times New Roman" w:cs="Times New Roman"/>
          <w:sz w:val="24"/>
          <w:szCs w:val="24"/>
        </w:rPr>
      </w:pPr>
      <w:r w:rsidRPr="005768BA">
        <w:rPr>
          <w:rFonts w:ascii="Times New Roman" w:hAnsi="Times New Roman" w:cs="Times New Roman"/>
          <w:sz w:val="24"/>
          <w:szCs w:val="24"/>
        </w:rPr>
        <w:t>Plant height (cm)</w:t>
      </w:r>
      <w:r>
        <w:rPr>
          <w:rFonts w:ascii="Times New Roman" w:hAnsi="Times New Roman" w:cs="Times New Roman"/>
          <w:sz w:val="24"/>
          <w:szCs w:val="24"/>
        </w:rPr>
        <w:t xml:space="preserve"> at 30, 60 and 90 </w:t>
      </w:r>
      <w:r w:rsidR="00331412">
        <w:rPr>
          <w:rFonts w:ascii="Times New Roman" w:hAnsi="Times New Roman" w:cs="Times New Roman"/>
          <w:sz w:val="24"/>
          <w:szCs w:val="24"/>
        </w:rPr>
        <w:t>Days After Sowing (DAS)</w:t>
      </w:r>
      <w:r>
        <w:rPr>
          <w:rFonts w:ascii="Times New Roman" w:hAnsi="Times New Roman" w:cs="Times New Roman"/>
          <w:sz w:val="24"/>
          <w:szCs w:val="24"/>
        </w:rPr>
        <w:t>.</w:t>
      </w:r>
    </w:p>
    <w:p w:rsidR="00331412" w:rsidRDefault="00E64A60" w:rsidP="00E226D8">
      <w:pPr>
        <w:pStyle w:val="ListParagraph"/>
        <w:numPr>
          <w:ilvl w:val="0"/>
          <w:numId w:val="1"/>
        </w:numPr>
        <w:spacing w:after="200" w:line="360" w:lineRule="auto"/>
        <w:jc w:val="both"/>
        <w:rPr>
          <w:rFonts w:ascii="Times New Roman" w:hAnsi="Times New Roman" w:cs="Times New Roman"/>
          <w:sz w:val="24"/>
          <w:szCs w:val="24"/>
        </w:rPr>
      </w:pPr>
      <w:r w:rsidRPr="00331412">
        <w:rPr>
          <w:rFonts w:ascii="Times New Roman" w:hAnsi="Times New Roman" w:cs="Times New Roman"/>
          <w:sz w:val="24"/>
          <w:szCs w:val="24"/>
        </w:rPr>
        <w:t xml:space="preserve">Number of branches per plant at 30, 60 and 90 </w:t>
      </w:r>
      <w:r w:rsidR="00331412">
        <w:rPr>
          <w:rFonts w:ascii="Times New Roman" w:hAnsi="Times New Roman" w:cs="Times New Roman"/>
          <w:sz w:val="24"/>
          <w:szCs w:val="24"/>
        </w:rPr>
        <w:t>Days After Sowing (DAS).</w:t>
      </w:r>
    </w:p>
    <w:p w:rsidR="00E64A60" w:rsidRPr="00331412" w:rsidRDefault="00E64A60" w:rsidP="00E226D8">
      <w:pPr>
        <w:pStyle w:val="ListParagraph"/>
        <w:numPr>
          <w:ilvl w:val="0"/>
          <w:numId w:val="1"/>
        </w:numPr>
        <w:spacing w:after="200" w:line="360" w:lineRule="auto"/>
        <w:jc w:val="both"/>
        <w:rPr>
          <w:rFonts w:ascii="Times New Roman" w:hAnsi="Times New Roman" w:cs="Times New Roman"/>
          <w:sz w:val="24"/>
          <w:szCs w:val="24"/>
        </w:rPr>
      </w:pPr>
      <w:r w:rsidRPr="00331412">
        <w:rPr>
          <w:rFonts w:ascii="Times New Roman" w:hAnsi="Times New Roman" w:cs="Times New Roman"/>
          <w:sz w:val="24"/>
          <w:szCs w:val="24"/>
        </w:rPr>
        <w:t>Pod Yield (t/ha)</w:t>
      </w:r>
    </w:p>
    <w:p w:rsidR="00E64A60" w:rsidRPr="00E64A60" w:rsidRDefault="004E6358" w:rsidP="00E64A60">
      <w:pPr>
        <w:autoSpaceDE w:val="0"/>
        <w:autoSpaceDN w:val="0"/>
        <w:adjustRightInd w:val="0"/>
        <w:spacing w:line="360" w:lineRule="auto"/>
        <w:jc w:val="both"/>
        <w:rPr>
          <w:rFonts w:ascii="Times New Roman" w:eastAsia="Times New Roman" w:hAnsi="Times New Roman" w:cs="Times New Roman"/>
          <w:b/>
          <w:sz w:val="24"/>
          <w:szCs w:val="28"/>
          <w:lang w:val="en-US"/>
        </w:rPr>
      </w:pPr>
      <w:r>
        <w:rPr>
          <w:rFonts w:ascii="Times New Roman" w:eastAsia="Times New Roman" w:hAnsi="Times New Roman" w:cs="Times New Roman"/>
          <w:b/>
          <w:sz w:val="24"/>
          <w:szCs w:val="28"/>
          <w:lang w:val="en-US"/>
        </w:rPr>
        <w:t>2.</w:t>
      </w:r>
      <w:r w:rsidR="003535CF">
        <w:rPr>
          <w:rFonts w:ascii="Times New Roman" w:eastAsia="Times New Roman" w:hAnsi="Times New Roman" w:cs="Times New Roman"/>
          <w:b/>
          <w:sz w:val="24"/>
          <w:szCs w:val="28"/>
          <w:lang w:val="en-US"/>
        </w:rPr>
        <w:t>5</w:t>
      </w:r>
      <w:r>
        <w:rPr>
          <w:rFonts w:ascii="Times New Roman" w:eastAsia="Times New Roman" w:hAnsi="Times New Roman" w:cs="Times New Roman"/>
          <w:b/>
          <w:sz w:val="24"/>
          <w:szCs w:val="28"/>
          <w:lang w:val="en-US"/>
        </w:rPr>
        <w:t>.1</w:t>
      </w:r>
      <w:r w:rsidR="00E64A60" w:rsidRPr="00E64A60">
        <w:rPr>
          <w:rFonts w:ascii="Times New Roman" w:eastAsia="Times New Roman" w:hAnsi="Times New Roman" w:cs="Times New Roman"/>
          <w:b/>
          <w:sz w:val="24"/>
          <w:szCs w:val="28"/>
          <w:lang w:val="en-US"/>
        </w:rPr>
        <w:t xml:space="preserve"> Plant height (cm)</w:t>
      </w:r>
    </w:p>
    <w:p w:rsidR="00E64A60" w:rsidRPr="00E64A60" w:rsidRDefault="00E64A60" w:rsidP="00E64A60">
      <w:pPr>
        <w:autoSpaceDE w:val="0"/>
        <w:autoSpaceDN w:val="0"/>
        <w:adjustRightInd w:val="0"/>
        <w:spacing w:after="0" w:line="360" w:lineRule="auto"/>
        <w:jc w:val="both"/>
        <w:rPr>
          <w:rFonts w:ascii="Times New Roman" w:hAnsi="Times New Roman" w:cs="Times New Roman"/>
          <w:sz w:val="24"/>
          <w:szCs w:val="24"/>
        </w:rPr>
      </w:pPr>
      <w:r w:rsidRPr="00E64A60">
        <w:rPr>
          <w:rFonts w:ascii="Times New Roman" w:hAnsi="Times New Roman" w:cs="Times New Roman"/>
          <w:sz w:val="24"/>
          <w:szCs w:val="24"/>
        </w:rPr>
        <w:t>The plant height was recorded from five randomly selected plant in each plot at 30, 60 and 90 DAS. The height was measured from base of the plant to the tip of main shoot and expressed in centimetres.</w:t>
      </w:r>
    </w:p>
    <w:p w:rsidR="00E64A60" w:rsidRPr="00E64A60" w:rsidRDefault="004E6358" w:rsidP="00E64A60">
      <w:pPr>
        <w:spacing w:before="240" w:after="0" w:line="360" w:lineRule="auto"/>
        <w:jc w:val="both"/>
        <w:rPr>
          <w:rFonts w:ascii="Times New Roman" w:hAnsi="Times New Roman" w:cs="Times New Roman"/>
          <w:b/>
          <w:sz w:val="24"/>
          <w:szCs w:val="28"/>
        </w:rPr>
      </w:pPr>
      <w:r>
        <w:rPr>
          <w:rFonts w:ascii="Times New Roman" w:hAnsi="Times New Roman" w:cs="Times New Roman"/>
          <w:b/>
          <w:sz w:val="24"/>
          <w:szCs w:val="28"/>
        </w:rPr>
        <w:t>2.</w:t>
      </w:r>
      <w:r w:rsidR="003535CF">
        <w:rPr>
          <w:rFonts w:ascii="Times New Roman" w:hAnsi="Times New Roman" w:cs="Times New Roman"/>
          <w:b/>
          <w:sz w:val="24"/>
          <w:szCs w:val="28"/>
        </w:rPr>
        <w:t>5</w:t>
      </w:r>
      <w:r>
        <w:rPr>
          <w:rFonts w:ascii="Times New Roman" w:hAnsi="Times New Roman" w:cs="Times New Roman"/>
          <w:b/>
          <w:sz w:val="24"/>
          <w:szCs w:val="28"/>
        </w:rPr>
        <w:t>.2</w:t>
      </w:r>
      <w:r w:rsidR="00E64A60" w:rsidRPr="00E64A60">
        <w:rPr>
          <w:rFonts w:ascii="Times New Roman" w:hAnsi="Times New Roman" w:cs="Times New Roman"/>
          <w:b/>
          <w:sz w:val="24"/>
          <w:szCs w:val="28"/>
        </w:rPr>
        <w:t xml:space="preserve"> Number of branches per plant</w:t>
      </w:r>
    </w:p>
    <w:p w:rsidR="00E64A60" w:rsidRPr="00E64A60" w:rsidRDefault="00E64A60" w:rsidP="00E64A60">
      <w:pPr>
        <w:autoSpaceDE w:val="0"/>
        <w:autoSpaceDN w:val="0"/>
        <w:adjustRightInd w:val="0"/>
        <w:spacing w:after="0" w:line="360" w:lineRule="auto"/>
        <w:jc w:val="both"/>
        <w:rPr>
          <w:rFonts w:ascii="Times New Roman" w:hAnsi="Times New Roman" w:cs="Times New Roman"/>
          <w:sz w:val="24"/>
          <w:szCs w:val="24"/>
        </w:rPr>
      </w:pPr>
      <w:r w:rsidRPr="00E64A60">
        <w:rPr>
          <w:rFonts w:ascii="Times New Roman" w:hAnsi="Times New Roman" w:cs="Times New Roman"/>
          <w:sz w:val="24"/>
          <w:szCs w:val="24"/>
        </w:rPr>
        <w:t>The number of branches was recorded from five randomly selected plant in each plot at 30, 60 and 90 DAS.</w:t>
      </w:r>
    </w:p>
    <w:p w:rsidR="00E64A60" w:rsidRPr="00E64A60" w:rsidRDefault="004E6358" w:rsidP="00E64A60">
      <w:pPr>
        <w:tabs>
          <w:tab w:val="left" w:pos="5831"/>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3535CF">
        <w:rPr>
          <w:rFonts w:ascii="Times New Roman" w:hAnsi="Times New Roman" w:cs="Times New Roman"/>
          <w:b/>
          <w:sz w:val="24"/>
          <w:szCs w:val="24"/>
        </w:rPr>
        <w:t>5</w:t>
      </w:r>
      <w:r>
        <w:rPr>
          <w:rFonts w:ascii="Times New Roman" w:hAnsi="Times New Roman" w:cs="Times New Roman"/>
          <w:b/>
          <w:sz w:val="24"/>
          <w:szCs w:val="24"/>
        </w:rPr>
        <w:t>.3</w:t>
      </w:r>
      <w:r w:rsidR="00E64A60" w:rsidRPr="00E64A60">
        <w:rPr>
          <w:rFonts w:ascii="Times New Roman" w:hAnsi="Times New Roman" w:cs="Times New Roman"/>
          <w:b/>
          <w:sz w:val="24"/>
          <w:szCs w:val="24"/>
        </w:rPr>
        <w:t xml:space="preserve"> Pod yield (t/ha)</w:t>
      </w:r>
      <w:r w:rsidR="00E64A60" w:rsidRPr="00E64A60">
        <w:rPr>
          <w:rFonts w:ascii="Times New Roman" w:hAnsi="Times New Roman" w:cs="Times New Roman"/>
          <w:b/>
          <w:sz w:val="24"/>
          <w:szCs w:val="24"/>
        </w:rPr>
        <w:tab/>
      </w:r>
    </w:p>
    <w:p w:rsidR="00E64A60" w:rsidRPr="00E64A60" w:rsidRDefault="00E64A60" w:rsidP="00E64A60">
      <w:pPr>
        <w:spacing w:before="240" w:line="360" w:lineRule="auto"/>
        <w:jc w:val="both"/>
        <w:rPr>
          <w:rFonts w:ascii="Times New Roman" w:hAnsi="Times New Roman" w:cs="Times New Roman"/>
          <w:noProof/>
          <w:sz w:val="24"/>
          <w:szCs w:val="24"/>
          <w:lang w:eastAsia="en-IN"/>
        </w:rPr>
      </w:pPr>
      <w:r w:rsidRPr="00E64A60">
        <w:rPr>
          <w:rFonts w:ascii="Times New Roman" w:hAnsi="Times New Roman" w:cs="Times New Roman"/>
          <w:sz w:val="24"/>
          <w:szCs w:val="24"/>
        </w:rPr>
        <w:t xml:space="preserve">Plants from net plots area were harvested </w:t>
      </w:r>
      <w:r w:rsidRPr="00C42CF4">
        <w:rPr>
          <w:rFonts w:ascii="Times New Roman" w:hAnsi="Times New Roman" w:cs="Times New Roman"/>
          <w:sz w:val="24"/>
          <w:szCs w:val="24"/>
          <w:highlight w:val="yellow"/>
        </w:rPr>
        <w:t xml:space="preserve">and </w:t>
      </w:r>
      <w:r w:rsidR="005236F1" w:rsidRPr="00C42CF4">
        <w:rPr>
          <w:rFonts w:ascii="Times New Roman" w:hAnsi="Times New Roman" w:cs="Times New Roman"/>
          <w:sz w:val="24"/>
          <w:szCs w:val="24"/>
          <w:highlight w:val="yellow"/>
        </w:rPr>
        <w:t>the</w:t>
      </w:r>
      <w:r w:rsidR="005236F1">
        <w:rPr>
          <w:rFonts w:ascii="Times New Roman" w:hAnsi="Times New Roman" w:cs="Times New Roman"/>
          <w:sz w:val="24"/>
          <w:szCs w:val="24"/>
        </w:rPr>
        <w:t xml:space="preserve"> </w:t>
      </w:r>
      <w:r w:rsidRPr="00E64A60">
        <w:rPr>
          <w:rFonts w:ascii="Times New Roman" w:hAnsi="Times New Roman" w:cs="Times New Roman"/>
          <w:sz w:val="24"/>
          <w:szCs w:val="24"/>
        </w:rPr>
        <w:t xml:space="preserve">developed pods were separated. Soil particles adhered to the pods were removed and </w:t>
      </w:r>
      <w:r w:rsidR="005236F1" w:rsidRPr="00C42CF4">
        <w:rPr>
          <w:rFonts w:ascii="Times New Roman" w:hAnsi="Times New Roman" w:cs="Times New Roman"/>
          <w:sz w:val="24"/>
          <w:szCs w:val="24"/>
          <w:highlight w:val="yellow"/>
        </w:rPr>
        <w:t>sun-</w:t>
      </w:r>
      <w:r w:rsidRPr="00C42CF4">
        <w:rPr>
          <w:rFonts w:ascii="Times New Roman" w:hAnsi="Times New Roman" w:cs="Times New Roman"/>
          <w:sz w:val="24"/>
          <w:szCs w:val="24"/>
          <w:highlight w:val="yellow"/>
        </w:rPr>
        <w:t>dried. Th</w:t>
      </w:r>
      <w:r w:rsidRPr="00E64A60">
        <w:rPr>
          <w:rFonts w:ascii="Times New Roman" w:hAnsi="Times New Roman" w:cs="Times New Roman"/>
          <w:sz w:val="24"/>
          <w:szCs w:val="24"/>
        </w:rPr>
        <w:t>e pod weight (t/ha net plot) was recorded and used for converting tonnes/ha.</w:t>
      </w:r>
    </w:p>
    <w:p w:rsidR="00E64A60" w:rsidRPr="004E6358" w:rsidRDefault="004E6358" w:rsidP="00E64A60">
      <w:pPr>
        <w:spacing w:line="360" w:lineRule="auto"/>
        <w:jc w:val="both"/>
        <w:rPr>
          <w:rFonts w:ascii="Times New Roman" w:hAnsi="Times New Roman" w:cs="Times New Roman"/>
          <w:noProof/>
          <w:sz w:val="24"/>
          <w:szCs w:val="24"/>
          <w:lang w:eastAsia="en-IN"/>
        </w:rPr>
      </w:pPr>
      <w:r>
        <w:rPr>
          <w:rFonts w:ascii="Times New Roman" w:hAnsi="Times New Roman" w:cs="Times New Roman"/>
          <w:b/>
          <w:bCs/>
          <w:noProof/>
          <w:sz w:val="24"/>
          <w:szCs w:val="24"/>
          <w:lang w:eastAsia="en-IN"/>
        </w:rPr>
        <w:t>2.</w:t>
      </w:r>
      <w:r w:rsidR="003535CF">
        <w:rPr>
          <w:rFonts w:ascii="Times New Roman" w:hAnsi="Times New Roman" w:cs="Times New Roman"/>
          <w:b/>
          <w:bCs/>
          <w:noProof/>
          <w:sz w:val="24"/>
          <w:szCs w:val="24"/>
          <w:lang w:eastAsia="en-IN"/>
        </w:rPr>
        <w:t>6</w:t>
      </w:r>
      <w:r>
        <w:rPr>
          <w:rFonts w:ascii="Times New Roman" w:hAnsi="Times New Roman" w:cs="Times New Roman"/>
          <w:b/>
          <w:bCs/>
          <w:noProof/>
          <w:sz w:val="24"/>
          <w:szCs w:val="24"/>
          <w:lang w:eastAsia="en-IN"/>
        </w:rPr>
        <w:t xml:space="preserve"> </w:t>
      </w:r>
      <w:r w:rsidR="00E64A60" w:rsidRPr="00E64A60">
        <w:rPr>
          <w:rFonts w:ascii="Times New Roman" w:hAnsi="Times New Roman" w:cs="Times New Roman"/>
          <w:b/>
          <w:bCs/>
          <w:sz w:val="24"/>
          <w:szCs w:val="28"/>
        </w:rPr>
        <w:t xml:space="preserve">Cost of cultivation (₹/ha) </w:t>
      </w:r>
    </w:p>
    <w:p w:rsidR="00E64A60" w:rsidRPr="00E64A60" w:rsidRDefault="00E64A60" w:rsidP="00E64A60">
      <w:pPr>
        <w:spacing w:line="360" w:lineRule="auto"/>
        <w:jc w:val="both"/>
        <w:rPr>
          <w:rFonts w:ascii="Times New Roman" w:hAnsi="Times New Roman" w:cs="Times New Roman"/>
          <w:sz w:val="24"/>
          <w:szCs w:val="24"/>
        </w:rPr>
      </w:pPr>
      <w:r w:rsidRPr="00E64A60">
        <w:rPr>
          <w:rFonts w:ascii="Times New Roman" w:hAnsi="Times New Roman" w:cs="Times New Roman"/>
          <w:sz w:val="24"/>
          <w:szCs w:val="24"/>
        </w:rPr>
        <w:t>The cost of cultivation for each treatment was calculated separately taking into consideration of all the cultural practices followed in the cultivation.</w:t>
      </w:r>
    </w:p>
    <w:p w:rsidR="00E64A60" w:rsidRPr="00E64A60" w:rsidRDefault="004E6358" w:rsidP="00E64A60">
      <w:pPr>
        <w:spacing w:line="360" w:lineRule="auto"/>
        <w:jc w:val="both"/>
        <w:rPr>
          <w:rFonts w:ascii="Times New Roman" w:hAnsi="Times New Roman" w:cs="Times New Roman"/>
          <w:sz w:val="24"/>
          <w:szCs w:val="28"/>
        </w:rPr>
      </w:pPr>
      <w:r>
        <w:rPr>
          <w:rFonts w:ascii="Times New Roman" w:hAnsi="Times New Roman" w:cs="Times New Roman"/>
          <w:b/>
          <w:bCs/>
          <w:sz w:val="24"/>
          <w:szCs w:val="28"/>
        </w:rPr>
        <w:t>2.</w:t>
      </w:r>
      <w:r w:rsidR="003535CF">
        <w:rPr>
          <w:rFonts w:ascii="Times New Roman" w:hAnsi="Times New Roman" w:cs="Times New Roman"/>
          <w:b/>
          <w:bCs/>
          <w:sz w:val="24"/>
          <w:szCs w:val="28"/>
        </w:rPr>
        <w:t>7</w:t>
      </w:r>
      <w:r w:rsidR="00E64A60" w:rsidRPr="00E64A60">
        <w:rPr>
          <w:rFonts w:ascii="Times New Roman" w:hAnsi="Times New Roman" w:cs="Times New Roman"/>
          <w:b/>
          <w:bCs/>
          <w:sz w:val="24"/>
          <w:szCs w:val="28"/>
        </w:rPr>
        <w:t xml:space="preserve"> Gross return (₹/ha)</w:t>
      </w:r>
    </w:p>
    <w:p w:rsidR="00E64A60" w:rsidRPr="00E64A60" w:rsidRDefault="00E64A60" w:rsidP="00E64A60">
      <w:pPr>
        <w:spacing w:line="360" w:lineRule="auto"/>
        <w:jc w:val="both"/>
        <w:rPr>
          <w:rFonts w:ascii="Times New Roman" w:hAnsi="Times New Roman" w:cs="Times New Roman"/>
          <w:sz w:val="24"/>
          <w:szCs w:val="24"/>
        </w:rPr>
      </w:pPr>
      <w:r w:rsidRPr="00E64A60">
        <w:rPr>
          <w:rFonts w:ascii="Times New Roman" w:hAnsi="Times New Roman" w:cs="Times New Roman"/>
          <w:sz w:val="24"/>
          <w:szCs w:val="24"/>
        </w:rPr>
        <w:lastRenderedPageBreak/>
        <w:t>The gross return from each treatment was calculated taking into the consideration the market price of the produce.</w:t>
      </w:r>
    </w:p>
    <w:p w:rsidR="00E64A60" w:rsidRPr="00E64A60" w:rsidRDefault="004E6358" w:rsidP="00E64A60">
      <w:pPr>
        <w:spacing w:line="360" w:lineRule="auto"/>
        <w:jc w:val="both"/>
        <w:rPr>
          <w:rFonts w:ascii="Times New Roman" w:hAnsi="Times New Roman" w:cs="Times New Roman"/>
          <w:sz w:val="24"/>
          <w:szCs w:val="28"/>
        </w:rPr>
      </w:pPr>
      <w:r>
        <w:rPr>
          <w:rFonts w:ascii="Times New Roman" w:hAnsi="Times New Roman" w:cs="Times New Roman"/>
          <w:b/>
          <w:bCs/>
          <w:sz w:val="24"/>
          <w:szCs w:val="28"/>
        </w:rPr>
        <w:t>2</w:t>
      </w:r>
      <w:r w:rsidR="00E64A60" w:rsidRPr="00E64A60">
        <w:rPr>
          <w:rFonts w:ascii="Times New Roman" w:hAnsi="Times New Roman" w:cs="Times New Roman"/>
          <w:b/>
          <w:bCs/>
          <w:sz w:val="24"/>
          <w:szCs w:val="28"/>
        </w:rPr>
        <w:t>.</w:t>
      </w:r>
      <w:r w:rsidR="003535CF">
        <w:rPr>
          <w:rFonts w:ascii="Times New Roman" w:hAnsi="Times New Roman" w:cs="Times New Roman"/>
          <w:b/>
          <w:bCs/>
          <w:sz w:val="24"/>
          <w:szCs w:val="28"/>
        </w:rPr>
        <w:t xml:space="preserve">8 </w:t>
      </w:r>
      <w:r w:rsidR="00E64A60" w:rsidRPr="00E64A60">
        <w:rPr>
          <w:rFonts w:ascii="Times New Roman" w:hAnsi="Times New Roman" w:cs="Times New Roman"/>
          <w:b/>
          <w:bCs/>
          <w:sz w:val="24"/>
          <w:szCs w:val="28"/>
        </w:rPr>
        <w:t>Net profit (₹/ha)</w:t>
      </w:r>
    </w:p>
    <w:p w:rsidR="00E64A60" w:rsidRPr="00E64A60" w:rsidRDefault="00E64A60" w:rsidP="00E64A60">
      <w:pPr>
        <w:spacing w:line="360" w:lineRule="auto"/>
        <w:jc w:val="both"/>
        <w:rPr>
          <w:rFonts w:ascii="Times New Roman" w:hAnsi="Times New Roman" w:cs="Times New Roman"/>
          <w:sz w:val="24"/>
          <w:szCs w:val="24"/>
        </w:rPr>
      </w:pPr>
      <w:r w:rsidRPr="00E64A60">
        <w:rPr>
          <w:rFonts w:ascii="Times New Roman" w:hAnsi="Times New Roman" w:cs="Times New Roman"/>
          <w:sz w:val="24"/>
          <w:szCs w:val="24"/>
        </w:rPr>
        <w:t>The net profit from each treatment was calculated separately by using the following formula:</w:t>
      </w:r>
    </w:p>
    <w:p w:rsidR="00E64A60" w:rsidRPr="00E64A60" w:rsidRDefault="00E64A60" w:rsidP="00E64A60">
      <w:pPr>
        <w:spacing w:line="360" w:lineRule="auto"/>
        <w:jc w:val="both"/>
        <w:rPr>
          <w:rFonts w:ascii="Times New Roman" w:hAnsi="Times New Roman" w:cs="Times New Roman"/>
          <w:sz w:val="24"/>
          <w:szCs w:val="24"/>
        </w:rPr>
      </w:pPr>
      <w:r w:rsidRPr="00E64A60">
        <w:rPr>
          <w:rFonts w:ascii="Times New Roman" w:hAnsi="Times New Roman" w:cs="Times New Roman"/>
          <w:sz w:val="24"/>
          <w:szCs w:val="24"/>
        </w:rPr>
        <w:t>Net profit (Rs/ha) = Gross return – Total cost of cultivation</w:t>
      </w:r>
    </w:p>
    <w:p w:rsidR="00E64A60" w:rsidRPr="00E64A60" w:rsidRDefault="004E6358" w:rsidP="00E64A60">
      <w:pPr>
        <w:spacing w:line="360" w:lineRule="auto"/>
        <w:jc w:val="both"/>
        <w:rPr>
          <w:rFonts w:ascii="Times New Roman" w:hAnsi="Times New Roman" w:cs="Times New Roman"/>
          <w:b/>
          <w:sz w:val="24"/>
          <w:szCs w:val="28"/>
        </w:rPr>
      </w:pPr>
      <w:r>
        <w:rPr>
          <w:rFonts w:ascii="Times New Roman" w:hAnsi="Times New Roman" w:cs="Times New Roman"/>
          <w:b/>
          <w:sz w:val="24"/>
          <w:szCs w:val="28"/>
        </w:rPr>
        <w:t>2.</w:t>
      </w:r>
      <w:r w:rsidR="003535CF">
        <w:rPr>
          <w:rFonts w:ascii="Times New Roman" w:hAnsi="Times New Roman" w:cs="Times New Roman"/>
          <w:b/>
          <w:sz w:val="24"/>
          <w:szCs w:val="28"/>
        </w:rPr>
        <w:t>9</w:t>
      </w:r>
      <w:r w:rsidR="00E64A60" w:rsidRPr="00E64A60">
        <w:rPr>
          <w:rFonts w:ascii="Times New Roman" w:hAnsi="Times New Roman" w:cs="Times New Roman"/>
          <w:b/>
          <w:sz w:val="24"/>
          <w:szCs w:val="28"/>
        </w:rPr>
        <w:t xml:space="preserve"> Cost benefit ratio (C:B ratio)</w:t>
      </w:r>
    </w:p>
    <w:p w:rsidR="00E64A60" w:rsidRDefault="00E64A60" w:rsidP="00E64A60">
      <w:pPr>
        <w:spacing w:line="360" w:lineRule="auto"/>
        <w:jc w:val="both"/>
        <w:rPr>
          <w:rFonts w:ascii="Times New Roman" w:hAnsi="Times New Roman" w:cs="Times New Roman"/>
          <w:bCs/>
          <w:sz w:val="24"/>
          <w:szCs w:val="24"/>
        </w:rPr>
      </w:pPr>
      <w:r w:rsidRPr="00E64A60">
        <w:rPr>
          <w:rFonts w:ascii="Times New Roman" w:hAnsi="Times New Roman" w:cs="Times New Roman"/>
          <w:sz w:val="24"/>
          <w:szCs w:val="24"/>
        </w:rPr>
        <w:t xml:space="preserve">The benefit cost ratio from each treatment was determined by using the following formula </w:t>
      </w:r>
      <w:r w:rsidRPr="00E64A60">
        <w:rPr>
          <w:rFonts w:ascii="Times New Roman" w:hAnsi="Times New Roman" w:cs="Times New Roman"/>
          <w:b/>
          <w:sz w:val="24"/>
          <w:szCs w:val="24"/>
        </w:rPr>
        <w:t xml:space="preserve">(Reddy </w:t>
      </w:r>
      <w:r w:rsidRPr="00E64A60">
        <w:rPr>
          <w:rFonts w:ascii="Times New Roman" w:hAnsi="Times New Roman" w:cs="Times New Roman"/>
          <w:b/>
          <w:iCs/>
          <w:sz w:val="24"/>
          <w:szCs w:val="24"/>
        </w:rPr>
        <w:t>and Reddi,</w:t>
      </w:r>
      <w:r w:rsidRPr="00E64A60">
        <w:rPr>
          <w:rFonts w:ascii="Times New Roman" w:hAnsi="Times New Roman" w:cs="Times New Roman"/>
          <w:b/>
          <w:sz w:val="24"/>
          <w:szCs w:val="24"/>
        </w:rPr>
        <w:t xml:space="preserve"> 2004)</w:t>
      </w:r>
      <w:r w:rsidRPr="00E64A60">
        <w:rPr>
          <w:rFonts w:ascii="Times New Roman" w:hAnsi="Times New Roman" w:cs="Times New Roman"/>
          <w:bCs/>
          <w:sz w:val="24"/>
          <w:szCs w:val="24"/>
        </w:rPr>
        <w:t>.</w:t>
      </w:r>
    </w:p>
    <w:p w:rsidR="00331412" w:rsidRPr="00E64A60" w:rsidRDefault="00331412" w:rsidP="00E64A60">
      <w:pPr>
        <w:spacing w:line="360" w:lineRule="auto"/>
        <w:jc w:val="both"/>
        <w:rPr>
          <w:rFonts w:ascii="Times New Roman" w:hAnsi="Times New Roman" w:cs="Times New Roman"/>
          <w:b/>
          <w:sz w:val="24"/>
          <w:szCs w:val="24"/>
        </w:rPr>
      </w:pPr>
      <m:oMathPara>
        <m:oMath>
          <m:r>
            <m:rPr>
              <m:sty m:val="b"/>
            </m:rPr>
            <w:rPr>
              <w:rFonts w:ascii="Cambria Math" w:eastAsia="Times New Roman" w:hAnsi="Cambria Math" w:cs="Times New Roman"/>
              <w:noProof/>
              <w:color w:val="000000"/>
              <w:sz w:val="24"/>
              <w:szCs w:val="24"/>
              <w:lang w:eastAsia="en-IN"/>
            </w:rPr>
            <m:t>C:B ratio=</m:t>
          </m:r>
          <m:f>
            <m:fPr>
              <m:ctrlPr>
                <w:rPr>
                  <w:rFonts w:ascii="Cambria Math" w:eastAsia="Times New Roman" w:hAnsi="Cambria Math" w:cs="Times New Roman"/>
                  <w:b/>
                  <w:bCs/>
                  <w:noProof/>
                  <w:color w:val="000000"/>
                  <w:sz w:val="24"/>
                  <w:szCs w:val="24"/>
                  <w:lang w:eastAsia="en-IN"/>
                </w:rPr>
              </m:ctrlPr>
            </m:fPr>
            <m:num>
              <m:r>
                <m:rPr>
                  <m:sty m:val="p"/>
                </m:rPr>
                <w:rPr>
                  <w:rFonts w:ascii="Cambria Math" w:eastAsia="Times New Roman" w:hAnsi="Cambria Math" w:cs="Times New Roman"/>
                  <w:color w:val="000000"/>
                  <w:sz w:val="24"/>
                  <w:szCs w:val="24"/>
                  <w:lang w:val="en-US"/>
                </w:rPr>
                <m:t>Gross return</m:t>
              </m:r>
            </m:num>
            <m:den>
              <m:r>
                <m:rPr>
                  <m:sty m:val="p"/>
                </m:rPr>
                <w:rPr>
                  <w:rFonts w:ascii="Cambria Math" w:eastAsia="Times New Roman" w:hAnsi="Cambria Math" w:cs="Times New Roman"/>
                  <w:color w:val="000000"/>
                  <w:sz w:val="24"/>
                  <w:szCs w:val="24"/>
                  <w:lang w:val="en-US"/>
                </w:rPr>
                <m:t>Total cost of cultivation</m:t>
              </m:r>
            </m:den>
          </m:f>
        </m:oMath>
      </m:oMathPara>
    </w:p>
    <w:p w:rsidR="00657CEE" w:rsidRPr="00657CEE" w:rsidRDefault="00657CEE" w:rsidP="00331412">
      <w:pPr>
        <w:spacing w:after="0" w:line="276" w:lineRule="auto"/>
        <w:jc w:val="both"/>
        <w:rPr>
          <w:rFonts w:ascii="Times New Roman" w:eastAsia="Times New Roman" w:hAnsi="Times New Roman" w:cs="Times New Roman"/>
          <w:b/>
          <w:bCs/>
          <w:color w:val="000000"/>
          <w:sz w:val="24"/>
          <w:szCs w:val="24"/>
          <w:lang w:val="en-US"/>
        </w:rPr>
      </w:pPr>
      <w:r w:rsidRPr="00657CEE">
        <w:rPr>
          <w:rFonts w:ascii="Times New Roman" w:eastAsia="Times New Roman" w:hAnsi="Times New Roman" w:cs="Times New Roman"/>
          <w:b/>
          <w:bCs/>
          <w:color w:val="000000"/>
          <w:sz w:val="24"/>
          <w:szCs w:val="24"/>
          <w:lang w:val="en-US"/>
        </w:rPr>
        <w:t xml:space="preserve">    </w:t>
      </w:r>
    </w:p>
    <w:p w:rsidR="00657CEE" w:rsidRPr="00657CEE" w:rsidRDefault="00657CEE" w:rsidP="00657CEE">
      <w:pPr>
        <w:spacing w:after="0" w:line="360" w:lineRule="auto"/>
        <w:jc w:val="both"/>
        <w:rPr>
          <w:rFonts w:ascii="Times New Roman" w:hAnsi="Times New Roman" w:cs="Times New Roman"/>
          <w:b/>
          <w:bCs/>
          <w:spacing w:val="11"/>
          <w:sz w:val="24"/>
          <w:szCs w:val="24"/>
        </w:rPr>
      </w:pPr>
      <w:r w:rsidRPr="00657CEE">
        <w:rPr>
          <w:rFonts w:ascii="Times New Roman" w:hAnsi="Times New Roman" w:cs="Times New Roman"/>
          <w:b/>
          <w:bCs/>
          <w:sz w:val="24"/>
          <w:szCs w:val="24"/>
        </w:rPr>
        <w:t xml:space="preserve">2.10 Statistical </w:t>
      </w:r>
      <w:r w:rsidRPr="00657CEE">
        <w:rPr>
          <w:rFonts w:ascii="Times New Roman" w:hAnsi="Times New Roman" w:cs="Times New Roman"/>
          <w:b/>
          <w:bCs/>
          <w:spacing w:val="11"/>
          <w:sz w:val="24"/>
          <w:szCs w:val="24"/>
        </w:rPr>
        <w:t>Analysis</w:t>
      </w:r>
    </w:p>
    <w:p w:rsidR="00657CEE" w:rsidRPr="00657CEE" w:rsidRDefault="00657CEE" w:rsidP="00657CEE">
      <w:pPr>
        <w:spacing w:after="0" w:line="360" w:lineRule="auto"/>
        <w:jc w:val="both"/>
        <w:rPr>
          <w:rFonts w:ascii="Times New Roman" w:hAnsi="Times New Roman" w:cs="Times New Roman"/>
          <w:sz w:val="24"/>
          <w:szCs w:val="24"/>
        </w:rPr>
      </w:pPr>
      <w:r w:rsidRPr="00657CEE">
        <w:rPr>
          <w:rFonts w:ascii="Times New Roman" w:hAnsi="Times New Roman" w:cs="Times New Roman"/>
          <w:spacing w:val="9"/>
          <w:sz w:val="24"/>
          <w:szCs w:val="24"/>
        </w:rPr>
        <w:t xml:space="preserve">The </w:t>
      </w:r>
      <w:r w:rsidRPr="00657CEE">
        <w:rPr>
          <w:rFonts w:ascii="Times New Roman" w:hAnsi="Times New Roman" w:cs="Times New Roman"/>
          <w:spacing w:val="10"/>
          <w:sz w:val="24"/>
          <w:szCs w:val="24"/>
        </w:rPr>
        <w:t xml:space="preserve">data </w:t>
      </w:r>
      <w:r w:rsidRPr="00657CEE">
        <w:rPr>
          <w:rFonts w:ascii="Times New Roman" w:hAnsi="Times New Roman" w:cs="Times New Roman"/>
          <w:sz w:val="24"/>
          <w:szCs w:val="24"/>
        </w:rPr>
        <w:t xml:space="preserve">obtained </w:t>
      </w:r>
      <w:r w:rsidRPr="00657CEE">
        <w:rPr>
          <w:rFonts w:ascii="Times New Roman" w:hAnsi="Times New Roman" w:cs="Times New Roman"/>
          <w:spacing w:val="10"/>
          <w:sz w:val="24"/>
          <w:szCs w:val="24"/>
        </w:rPr>
        <w:t xml:space="preserve">were </w:t>
      </w:r>
      <w:r w:rsidRPr="00657CEE">
        <w:rPr>
          <w:rFonts w:ascii="Times New Roman" w:hAnsi="Times New Roman" w:cs="Times New Roman"/>
          <w:spacing w:val="13"/>
          <w:sz w:val="24"/>
          <w:szCs w:val="24"/>
        </w:rPr>
        <w:t xml:space="preserve">transformed </w:t>
      </w:r>
      <w:r w:rsidRPr="00657CEE">
        <w:rPr>
          <w:rFonts w:ascii="Times New Roman" w:hAnsi="Times New Roman" w:cs="Times New Roman"/>
          <w:sz w:val="24"/>
          <w:szCs w:val="24"/>
        </w:rPr>
        <w:t xml:space="preserve">to </w:t>
      </w:r>
      <w:r w:rsidRPr="00657CEE">
        <w:rPr>
          <w:rFonts w:ascii="Times New Roman" w:hAnsi="Times New Roman" w:cs="Times New Roman"/>
          <w:spacing w:val="13"/>
          <w:sz w:val="24"/>
          <w:szCs w:val="24"/>
        </w:rPr>
        <w:t xml:space="preserve">corresponding </w:t>
      </w:r>
      <w:r w:rsidRPr="00657CEE">
        <w:rPr>
          <w:rFonts w:ascii="Times New Roman" w:hAnsi="Times New Roman" w:cs="Times New Roman"/>
          <w:spacing w:val="9"/>
          <w:sz w:val="24"/>
          <w:szCs w:val="24"/>
        </w:rPr>
        <w:t xml:space="preserve">are sin </w:t>
      </w:r>
      <w:r w:rsidRPr="00657CEE">
        <w:rPr>
          <w:rFonts w:ascii="Times New Roman" w:hAnsi="Times New Roman" w:cs="Times New Roman"/>
          <w:sz w:val="24"/>
          <w:szCs w:val="24"/>
        </w:rPr>
        <w:t xml:space="preserve">or </w:t>
      </w:r>
      <w:r w:rsidRPr="00657CEE">
        <w:rPr>
          <w:rFonts w:ascii="Times New Roman" w:hAnsi="Times New Roman" w:cs="Times New Roman"/>
          <w:spacing w:val="11"/>
          <w:sz w:val="24"/>
          <w:szCs w:val="24"/>
        </w:rPr>
        <w:t xml:space="preserve">square </w:t>
      </w:r>
      <w:r w:rsidRPr="00657CEE">
        <w:rPr>
          <w:rFonts w:ascii="Times New Roman" w:hAnsi="Times New Roman" w:cs="Times New Roman"/>
          <w:spacing w:val="10"/>
          <w:sz w:val="24"/>
          <w:szCs w:val="24"/>
        </w:rPr>
        <w:t xml:space="preserve">root </w:t>
      </w:r>
      <w:r w:rsidRPr="00657CEE">
        <w:rPr>
          <w:rFonts w:ascii="Times New Roman" w:hAnsi="Times New Roman" w:cs="Times New Roman"/>
          <w:spacing w:val="11"/>
          <w:sz w:val="24"/>
          <w:szCs w:val="24"/>
        </w:rPr>
        <w:t>value</w:t>
      </w:r>
      <w:r w:rsidRPr="00657CEE">
        <w:rPr>
          <w:rFonts w:ascii="Times New Roman" w:hAnsi="Times New Roman" w:cs="Times New Roman"/>
          <w:sz w:val="24"/>
          <w:szCs w:val="24"/>
        </w:rPr>
        <w:t xml:space="preserve">s </w:t>
      </w:r>
      <w:r w:rsidRPr="00657CEE">
        <w:rPr>
          <w:rFonts w:ascii="Times New Roman" w:hAnsi="Times New Roman" w:cs="Times New Roman"/>
          <w:spacing w:val="11"/>
          <w:sz w:val="24"/>
          <w:szCs w:val="24"/>
        </w:rPr>
        <w:t xml:space="preserve">Yates </w:t>
      </w:r>
      <w:r w:rsidRPr="00657CEE">
        <w:rPr>
          <w:rFonts w:ascii="Times New Roman" w:hAnsi="Times New Roman" w:cs="Times New Roman"/>
          <w:spacing w:val="13"/>
          <w:sz w:val="24"/>
          <w:szCs w:val="24"/>
        </w:rPr>
        <w:t xml:space="preserve">(1984). Statistical </w:t>
      </w:r>
      <w:r w:rsidRPr="00657CEE">
        <w:rPr>
          <w:rFonts w:ascii="Times New Roman" w:hAnsi="Times New Roman" w:cs="Times New Roman"/>
          <w:sz w:val="24"/>
          <w:szCs w:val="24"/>
        </w:rPr>
        <w:t xml:space="preserve">analysis </w:t>
      </w:r>
      <w:r w:rsidRPr="00657CEE">
        <w:rPr>
          <w:rFonts w:ascii="Times New Roman" w:hAnsi="Times New Roman" w:cs="Times New Roman"/>
          <w:spacing w:val="9"/>
          <w:sz w:val="24"/>
          <w:szCs w:val="24"/>
        </w:rPr>
        <w:t xml:space="preserve">was </w:t>
      </w:r>
      <w:r w:rsidRPr="00657CEE">
        <w:rPr>
          <w:rFonts w:ascii="Times New Roman" w:hAnsi="Times New Roman" w:cs="Times New Roman"/>
          <w:spacing w:val="11"/>
          <w:sz w:val="24"/>
          <w:szCs w:val="24"/>
        </w:rPr>
        <w:t xml:space="preserve">done </w:t>
      </w:r>
      <w:r w:rsidRPr="00657CEE">
        <w:rPr>
          <w:rFonts w:ascii="Times New Roman" w:hAnsi="Times New Roman" w:cs="Times New Roman"/>
          <w:sz w:val="24"/>
          <w:szCs w:val="24"/>
        </w:rPr>
        <w:t xml:space="preserve">to </w:t>
      </w:r>
      <w:r w:rsidRPr="00657CEE">
        <w:rPr>
          <w:rFonts w:ascii="Times New Roman" w:hAnsi="Times New Roman" w:cs="Times New Roman"/>
          <w:spacing w:val="10"/>
          <w:sz w:val="24"/>
          <w:szCs w:val="24"/>
        </w:rPr>
        <w:t xml:space="preserve">test the </w:t>
      </w:r>
      <w:r w:rsidRPr="00657CEE">
        <w:rPr>
          <w:rFonts w:ascii="Times New Roman" w:hAnsi="Times New Roman" w:cs="Times New Roman"/>
          <w:spacing w:val="11"/>
          <w:sz w:val="24"/>
          <w:szCs w:val="24"/>
        </w:rPr>
        <w:t xml:space="preserve">level </w:t>
      </w:r>
      <w:r w:rsidRPr="00657CEE">
        <w:rPr>
          <w:rFonts w:ascii="Times New Roman" w:hAnsi="Times New Roman" w:cs="Times New Roman"/>
          <w:sz w:val="24"/>
          <w:szCs w:val="24"/>
        </w:rPr>
        <w:t xml:space="preserve">of significance and to </w:t>
      </w:r>
      <w:r w:rsidRPr="00657CEE">
        <w:rPr>
          <w:rFonts w:ascii="Times New Roman" w:hAnsi="Times New Roman" w:cs="Times New Roman"/>
          <w:spacing w:val="11"/>
          <w:sz w:val="24"/>
          <w:szCs w:val="24"/>
        </w:rPr>
        <w:t xml:space="preserve">compare </w:t>
      </w:r>
      <w:r w:rsidRPr="00657CEE">
        <w:rPr>
          <w:rFonts w:ascii="Times New Roman" w:hAnsi="Times New Roman" w:cs="Times New Roman"/>
          <w:spacing w:val="10"/>
          <w:sz w:val="24"/>
          <w:szCs w:val="24"/>
        </w:rPr>
        <w:t xml:space="preserve">the </w:t>
      </w:r>
      <w:r w:rsidRPr="00657CEE">
        <w:rPr>
          <w:rFonts w:ascii="Times New Roman" w:hAnsi="Times New Roman" w:cs="Times New Roman"/>
          <w:sz w:val="24"/>
          <w:szCs w:val="24"/>
        </w:rPr>
        <w:t xml:space="preserve">treatments. The </w:t>
      </w:r>
      <w:r w:rsidRPr="00657CEE">
        <w:rPr>
          <w:rFonts w:ascii="Times New Roman" w:hAnsi="Times New Roman" w:cs="Times New Roman"/>
          <w:spacing w:val="11"/>
          <w:sz w:val="24"/>
          <w:szCs w:val="24"/>
        </w:rPr>
        <w:t xml:space="preserve">data </w:t>
      </w:r>
      <w:r w:rsidRPr="00657CEE">
        <w:rPr>
          <w:rFonts w:ascii="Times New Roman" w:hAnsi="Times New Roman" w:cs="Times New Roman"/>
          <w:spacing w:val="10"/>
          <w:sz w:val="24"/>
          <w:szCs w:val="24"/>
        </w:rPr>
        <w:t xml:space="preserve">were </w:t>
      </w:r>
      <w:r w:rsidRPr="00657CEE">
        <w:rPr>
          <w:rFonts w:ascii="Times New Roman" w:hAnsi="Times New Roman" w:cs="Times New Roman"/>
          <w:sz w:val="24"/>
          <w:szCs w:val="24"/>
        </w:rPr>
        <w:t xml:space="preserve">subjected to </w:t>
      </w:r>
      <w:r w:rsidRPr="00657CEE">
        <w:rPr>
          <w:rFonts w:ascii="Times New Roman" w:hAnsi="Times New Roman" w:cs="Times New Roman"/>
          <w:spacing w:val="13"/>
          <w:sz w:val="24"/>
          <w:szCs w:val="24"/>
        </w:rPr>
        <w:t xml:space="preserve">statistical </w:t>
      </w:r>
      <w:r w:rsidRPr="00657CEE">
        <w:rPr>
          <w:rFonts w:ascii="Times New Roman" w:hAnsi="Times New Roman" w:cs="Times New Roman"/>
          <w:sz w:val="24"/>
          <w:szCs w:val="24"/>
        </w:rPr>
        <w:t xml:space="preserve">analysis of variance (ANOVA). </w:t>
      </w:r>
      <w:r w:rsidRPr="00657CEE">
        <w:rPr>
          <w:rFonts w:ascii="Times New Roman" w:hAnsi="Times New Roman" w:cs="Times New Roman"/>
          <w:spacing w:val="17"/>
          <w:sz w:val="24"/>
          <w:szCs w:val="24"/>
        </w:rPr>
        <w:t>F-</w:t>
      </w:r>
      <w:r w:rsidRPr="00657CEE">
        <w:rPr>
          <w:rFonts w:ascii="Times New Roman" w:hAnsi="Times New Roman" w:cs="Times New Roman"/>
          <w:spacing w:val="11"/>
          <w:sz w:val="24"/>
          <w:szCs w:val="24"/>
        </w:rPr>
        <w:t xml:space="preserve">test </w:t>
      </w:r>
      <w:r w:rsidRPr="00657CEE">
        <w:rPr>
          <w:rFonts w:ascii="Times New Roman" w:hAnsi="Times New Roman" w:cs="Times New Roman"/>
          <w:sz w:val="24"/>
          <w:szCs w:val="24"/>
        </w:rPr>
        <w:t xml:space="preserve">was </w:t>
      </w:r>
      <w:r w:rsidRPr="00657CEE">
        <w:rPr>
          <w:rFonts w:ascii="Times New Roman" w:hAnsi="Times New Roman" w:cs="Times New Roman"/>
          <w:spacing w:val="11"/>
          <w:sz w:val="24"/>
          <w:szCs w:val="24"/>
        </w:rPr>
        <w:t xml:space="preserve">used </w:t>
      </w:r>
      <w:r w:rsidRPr="00657CEE">
        <w:rPr>
          <w:rFonts w:ascii="Times New Roman" w:hAnsi="Times New Roman" w:cs="Times New Roman"/>
          <w:sz w:val="24"/>
          <w:szCs w:val="24"/>
        </w:rPr>
        <w:t xml:space="preserve">to </w:t>
      </w:r>
      <w:r w:rsidRPr="00657CEE">
        <w:rPr>
          <w:rFonts w:ascii="Times New Roman" w:hAnsi="Times New Roman" w:cs="Times New Roman"/>
          <w:spacing w:val="13"/>
          <w:sz w:val="24"/>
          <w:szCs w:val="24"/>
        </w:rPr>
        <w:t xml:space="preserve">determine </w:t>
      </w:r>
      <w:r w:rsidRPr="00657CEE">
        <w:rPr>
          <w:rFonts w:ascii="Times New Roman" w:hAnsi="Times New Roman" w:cs="Times New Roman"/>
          <w:spacing w:val="10"/>
          <w:sz w:val="24"/>
          <w:szCs w:val="24"/>
        </w:rPr>
        <w:t xml:space="preserve">the </w:t>
      </w:r>
      <w:r w:rsidRPr="00657CEE">
        <w:rPr>
          <w:rFonts w:ascii="Times New Roman" w:hAnsi="Times New Roman" w:cs="Times New Roman"/>
          <w:spacing w:val="13"/>
          <w:sz w:val="24"/>
          <w:szCs w:val="24"/>
        </w:rPr>
        <w:t xml:space="preserve">significant </w:t>
      </w:r>
      <w:r w:rsidRPr="00657CEE">
        <w:rPr>
          <w:rFonts w:ascii="Times New Roman" w:hAnsi="Times New Roman" w:cs="Times New Roman"/>
          <w:spacing w:val="10"/>
          <w:sz w:val="24"/>
          <w:szCs w:val="24"/>
        </w:rPr>
        <w:t>difference.</w:t>
      </w:r>
    </w:p>
    <w:p w:rsidR="00E64A60" w:rsidRPr="00331412" w:rsidRDefault="00E64A60" w:rsidP="00331412">
      <w:pPr>
        <w:spacing w:after="0" w:line="276" w:lineRule="auto"/>
        <w:jc w:val="both"/>
        <w:rPr>
          <w:rFonts w:ascii="Times New Roman" w:eastAsia="Times New Roman" w:hAnsi="Times New Roman" w:cs="Times New Roman"/>
          <w:color w:val="000000"/>
          <w:sz w:val="24"/>
          <w:szCs w:val="24"/>
          <w:lang w:val="en-US"/>
        </w:rPr>
      </w:pPr>
      <w:r w:rsidRPr="00E64A60">
        <w:rPr>
          <w:rFonts w:ascii="Times New Roman" w:eastAsia="Times New Roman" w:hAnsi="Times New Roman" w:cs="Times New Roman"/>
          <w:color w:val="000000"/>
          <w:sz w:val="24"/>
          <w:szCs w:val="24"/>
          <w:lang w:val="en-US"/>
        </w:rPr>
        <w:t xml:space="preserve">                                                                          </w:t>
      </w:r>
    </w:p>
    <w:p w:rsidR="00E64A60" w:rsidRPr="004E6358" w:rsidRDefault="004E6358" w:rsidP="004E6358">
      <w:pPr>
        <w:spacing w:before="240" w:line="360" w:lineRule="auto"/>
        <w:rPr>
          <w:rFonts w:ascii="Times New Roman" w:hAnsi="Times New Roman" w:cs="Times New Roman"/>
          <w:b/>
          <w:sz w:val="24"/>
          <w:szCs w:val="32"/>
        </w:rPr>
      </w:pPr>
      <w:r w:rsidRPr="004E6358">
        <w:rPr>
          <w:rFonts w:ascii="Times New Roman" w:hAnsi="Times New Roman" w:cs="Times New Roman"/>
          <w:b/>
          <w:sz w:val="24"/>
          <w:szCs w:val="32"/>
        </w:rPr>
        <w:t>3. Results and Discussion</w:t>
      </w:r>
    </w:p>
    <w:p w:rsidR="00E64A60" w:rsidRPr="00D267E7" w:rsidRDefault="004E6358" w:rsidP="00E64A60">
      <w:pPr>
        <w:autoSpaceDE w:val="0"/>
        <w:autoSpaceDN w:val="0"/>
        <w:adjustRightInd w:val="0"/>
        <w:spacing w:line="360" w:lineRule="auto"/>
        <w:rPr>
          <w:rFonts w:ascii="Times New Roman" w:hAnsi="Times New Roman" w:cs="Times New Roman"/>
          <w:b/>
          <w:bCs/>
          <w:sz w:val="24"/>
          <w:szCs w:val="28"/>
        </w:rPr>
      </w:pPr>
      <w:r>
        <w:rPr>
          <w:rFonts w:ascii="Times New Roman" w:hAnsi="Times New Roman" w:cs="Times New Roman"/>
          <w:b/>
          <w:bCs/>
          <w:sz w:val="24"/>
          <w:szCs w:val="28"/>
        </w:rPr>
        <w:t>3.1</w:t>
      </w:r>
      <w:r w:rsidR="00E64A60" w:rsidRPr="00D267E7">
        <w:rPr>
          <w:rFonts w:ascii="Times New Roman" w:hAnsi="Times New Roman" w:cs="Times New Roman"/>
          <w:b/>
          <w:bCs/>
          <w:sz w:val="24"/>
          <w:szCs w:val="28"/>
        </w:rPr>
        <w:t xml:space="preserve"> </w:t>
      </w:r>
      <w:r w:rsidR="00E64A60" w:rsidRPr="00D267E7">
        <w:rPr>
          <w:rFonts w:ascii="Times New Roman" w:hAnsi="Times New Roman" w:cs="Times New Roman"/>
          <w:b/>
          <w:sz w:val="24"/>
          <w:szCs w:val="28"/>
        </w:rPr>
        <w:t xml:space="preserve">Effect </w:t>
      </w:r>
      <w:r w:rsidR="00E64A60" w:rsidRPr="00D267E7">
        <w:rPr>
          <w:rFonts w:ascii="Times New Roman" w:hAnsi="Times New Roman" w:cs="Times New Roman"/>
          <w:b/>
          <w:bCs/>
          <w:sz w:val="24"/>
          <w:szCs w:val="28"/>
        </w:rPr>
        <w:t xml:space="preserve">of treatments on </w:t>
      </w:r>
      <w:r w:rsidR="00E64A60" w:rsidRPr="00D267E7">
        <w:rPr>
          <w:rFonts w:ascii="Times New Roman" w:hAnsi="Times New Roman" w:cs="Times New Roman"/>
          <w:b/>
          <w:sz w:val="24"/>
          <w:szCs w:val="28"/>
        </w:rPr>
        <w:t xml:space="preserve">Plant height (cm) </w:t>
      </w:r>
      <w:r w:rsidR="00E64A60" w:rsidRPr="00D267E7">
        <w:rPr>
          <w:rFonts w:ascii="Times New Roman" w:hAnsi="Times New Roman" w:cs="Times New Roman"/>
          <w:b/>
          <w:bCs/>
          <w:sz w:val="24"/>
          <w:szCs w:val="28"/>
        </w:rPr>
        <w:t xml:space="preserve">at 30, 60 and 90 </w:t>
      </w:r>
      <w:r w:rsidR="001A55B2">
        <w:rPr>
          <w:rFonts w:ascii="Times New Roman" w:hAnsi="Times New Roman" w:cs="Times New Roman"/>
          <w:b/>
          <w:bCs/>
          <w:sz w:val="24"/>
          <w:szCs w:val="28"/>
        </w:rPr>
        <w:t>days after sowing</w:t>
      </w:r>
    </w:p>
    <w:p w:rsidR="00E64A60" w:rsidRPr="00FC6846" w:rsidRDefault="00E64A60" w:rsidP="00E64A6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average plant height at 30, 60 and 90 DAS and are presented in </w:t>
      </w:r>
      <w:r w:rsidRPr="00171AD6">
        <w:rPr>
          <w:rFonts w:ascii="Times New Roman" w:eastAsia="Times New Roman" w:hAnsi="Times New Roman" w:cs="Times New Roman"/>
          <w:b/>
          <w:bCs/>
          <w:sz w:val="24"/>
          <w:szCs w:val="24"/>
        </w:rPr>
        <w:t>Table</w:t>
      </w:r>
      <w:r>
        <w:rPr>
          <w:rFonts w:ascii="Times New Roman" w:eastAsia="Times New Roman" w:hAnsi="Times New Roman" w:cs="Times New Roman"/>
          <w:sz w:val="24"/>
          <w:szCs w:val="24"/>
        </w:rPr>
        <w:t xml:space="preserve"> </w:t>
      </w:r>
      <w:r w:rsidRPr="00E61CA4">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r w:rsidR="001A55B2">
        <w:rPr>
          <w:rFonts w:ascii="Times New Roman" w:hAnsi="Times New Roman" w:cs="Times New Roman"/>
          <w:sz w:val="24"/>
          <w:szCs w:val="24"/>
        </w:rPr>
        <w:t xml:space="preserve">and depicted in </w:t>
      </w:r>
      <w:r w:rsidR="001A55B2" w:rsidRPr="00171AD6">
        <w:rPr>
          <w:rFonts w:ascii="Times New Roman" w:hAnsi="Times New Roman" w:cs="Times New Roman"/>
          <w:b/>
          <w:bCs/>
          <w:sz w:val="24"/>
          <w:szCs w:val="24"/>
        </w:rPr>
        <w:t>Figure</w:t>
      </w:r>
      <w:r w:rsidR="001A55B2">
        <w:rPr>
          <w:rFonts w:ascii="Times New Roman" w:hAnsi="Times New Roman" w:cs="Times New Roman"/>
          <w:sz w:val="24"/>
          <w:szCs w:val="24"/>
        </w:rPr>
        <w:t xml:space="preserve"> </w:t>
      </w:r>
      <w:r w:rsidR="001A55B2">
        <w:rPr>
          <w:rFonts w:ascii="Times New Roman" w:hAnsi="Times New Roman" w:cs="Times New Roman"/>
          <w:b/>
          <w:bCs/>
          <w:sz w:val="24"/>
          <w:szCs w:val="24"/>
        </w:rPr>
        <w:t>1</w:t>
      </w:r>
    </w:p>
    <w:p w:rsidR="00E64A60" w:rsidRDefault="001A55B2" w:rsidP="00E64A6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30 days after sowing plant height </w:t>
      </w:r>
      <w:r w:rsidR="00E64A60">
        <w:rPr>
          <w:rFonts w:ascii="Times New Roman" w:hAnsi="Times New Roman" w:cs="Times New Roman"/>
          <w:sz w:val="24"/>
          <w:szCs w:val="24"/>
        </w:rPr>
        <w:t>was significantly increased in T</w:t>
      </w:r>
      <w:r w:rsidR="00E64A60" w:rsidRPr="00EE1DA6">
        <w:rPr>
          <w:rFonts w:ascii="Times New Roman" w:hAnsi="Times New Roman" w:cs="Times New Roman"/>
          <w:sz w:val="24"/>
          <w:szCs w:val="24"/>
          <w:vertAlign w:val="subscript"/>
        </w:rPr>
        <w:t>4</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seudomonas</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neem oil @ 1% (20.36cm) followed by T</w:t>
      </w:r>
      <w:r w:rsidR="00E64A60" w:rsidRPr="00EE1DA6">
        <w:rPr>
          <w:rFonts w:ascii="Times New Roman" w:hAnsi="Times New Roman" w:cs="Times New Roman"/>
          <w:sz w:val="24"/>
          <w:szCs w:val="24"/>
          <w:vertAlign w:val="subscript"/>
        </w:rPr>
        <w:t>1</w:t>
      </w:r>
      <w:r w:rsidR="00E64A60">
        <w:rPr>
          <w:rFonts w:ascii="Times New Roman" w:hAnsi="Times New Roman" w:cs="Times New Roman"/>
          <w:sz w:val="24"/>
          <w:szCs w:val="24"/>
          <w:vertAlign w:val="subscript"/>
        </w:rPr>
        <w:t xml:space="preserve"> –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 + clove oil @ 1% (18.47cm), T</w:t>
      </w:r>
      <w:r w:rsidR="00E64A60">
        <w:rPr>
          <w:rFonts w:ascii="Times New Roman" w:hAnsi="Times New Roman" w:cs="Times New Roman"/>
          <w:sz w:val="24"/>
          <w:szCs w:val="24"/>
          <w:vertAlign w:val="subscript"/>
        </w:rPr>
        <w:t xml:space="preserve">2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xml:space="preserve">@ 5gm </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eucalyptus oil @ 1% (17.46cm) and least was observed in T</w:t>
      </w:r>
      <w:r w:rsidR="00E64A60">
        <w:rPr>
          <w:rFonts w:ascii="Times New Roman" w:hAnsi="Times New Roman" w:cs="Times New Roman"/>
          <w:sz w:val="24"/>
          <w:szCs w:val="24"/>
          <w:vertAlign w:val="subscript"/>
        </w:rPr>
        <w:t xml:space="preserve">3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@5%</w:t>
      </w:r>
      <w:r w:rsidR="00E64A60">
        <w:rPr>
          <w:rFonts w:ascii="Times New Roman" w:hAnsi="Times New Roman" w:cs="Times New Roman"/>
          <w:i/>
          <w:sz w:val="24"/>
          <w:szCs w:val="24"/>
        </w:rPr>
        <w:t xml:space="preserve"> </w:t>
      </w:r>
      <w:r w:rsidR="00E64A60" w:rsidRPr="00EE1DA6">
        <w:rPr>
          <w:rFonts w:ascii="Times New Roman" w:hAnsi="Times New Roman" w:cs="Times New Roman"/>
          <w:sz w:val="24"/>
          <w:szCs w:val="24"/>
        </w:rPr>
        <w:t>(</w:t>
      </w:r>
      <w:r w:rsidR="00E64A60">
        <w:rPr>
          <w:rFonts w:ascii="Times New Roman" w:hAnsi="Times New Roman" w:cs="Times New Roman"/>
          <w:sz w:val="24"/>
          <w:szCs w:val="24"/>
        </w:rPr>
        <w:t>15.50cm</w:t>
      </w:r>
      <w:r w:rsidR="00E64A60" w:rsidRPr="00EE1DA6">
        <w:rPr>
          <w:rFonts w:ascii="Times New Roman" w:hAnsi="Times New Roman" w:cs="Times New Roman"/>
          <w:sz w:val="24"/>
          <w:szCs w:val="24"/>
        </w:rPr>
        <w:t>)</w:t>
      </w:r>
      <w:r w:rsidR="00E64A60">
        <w:rPr>
          <w:rFonts w:ascii="Times New Roman" w:hAnsi="Times New Roman" w:cs="Times New Roman"/>
          <w:sz w:val="24"/>
          <w:szCs w:val="24"/>
        </w:rPr>
        <w:t xml:space="preserve"> as compared to</w:t>
      </w:r>
      <w:r w:rsidR="00E64A60" w:rsidRPr="00121319">
        <w:rPr>
          <w:rFonts w:ascii="Times New Roman" w:hAnsi="Times New Roman" w:cs="Times New Roman"/>
          <w:sz w:val="24"/>
          <w:szCs w:val="24"/>
        </w:rPr>
        <w:t xml:space="preserve"> </w:t>
      </w:r>
      <w:r w:rsidR="00E64A60">
        <w:rPr>
          <w:rFonts w:ascii="Times New Roman" w:hAnsi="Times New Roman" w:cs="Times New Roman"/>
          <w:sz w:val="24"/>
          <w:szCs w:val="24"/>
        </w:rPr>
        <w:t>T</w:t>
      </w:r>
      <w:r w:rsidR="00E64A60">
        <w:rPr>
          <w:rFonts w:ascii="Times New Roman" w:hAnsi="Times New Roman" w:cs="Times New Roman"/>
          <w:sz w:val="24"/>
          <w:szCs w:val="24"/>
          <w:vertAlign w:val="subscript"/>
        </w:rPr>
        <w:t xml:space="preserve">5 </w:t>
      </w:r>
      <w:r w:rsidR="00E64A60">
        <w:rPr>
          <w:rFonts w:ascii="Times New Roman" w:hAnsi="Times New Roman" w:cs="Times New Roman"/>
          <w:sz w:val="24"/>
          <w:szCs w:val="24"/>
        </w:rPr>
        <w:t>–</w:t>
      </w:r>
      <w:r w:rsidR="00E64A60" w:rsidRPr="00664E51">
        <w:rPr>
          <w:rFonts w:ascii="Times New Roman" w:hAnsi="Times New Roman" w:cs="Times New Roman"/>
          <w:sz w:val="24"/>
          <w:szCs w:val="24"/>
        </w:rPr>
        <w:t xml:space="preserve"> </w:t>
      </w:r>
      <w:r w:rsidR="00E64A60">
        <w:rPr>
          <w:rFonts w:ascii="Times New Roman" w:hAnsi="Times New Roman" w:cs="Times New Roman"/>
          <w:sz w:val="24"/>
          <w:szCs w:val="24"/>
        </w:rPr>
        <w:t>treated check (</w:t>
      </w:r>
      <w:r w:rsidR="00E64A60" w:rsidRPr="00517E37">
        <w:rPr>
          <w:rFonts w:ascii="Times New Roman" w:hAnsi="Times New Roman" w:cs="Times New Roman"/>
          <w:sz w:val="24"/>
          <w:szCs w:val="24"/>
        </w:rPr>
        <w:t>22.47</w:t>
      </w:r>
      <w:r w:rsidR="00E64A60">
        <w:rPr>
          <w:rFonts w:ascii="Times New Roman" w:hAnsi="Times New Roman" w:cs="Times New Roman"/>
          <w:sz w:val="24"/>
          <w:szCs w:val="24"/>
        </w:rPr>
        <w:t>cm) and</w:t>
      </w:r>
      <w:r w:rsidR="00E64A60" w:rsidRPr="00121319">
        <w:rPr>
          <w:rFonts w:ascii="Times New Roman" w:hAnsi="Times New Roman" w:cs="Times New Roman"/>
          <w:sz w:val="24"/>
          <w:szCs w:val="24"/>
        </w:rPr>
        <w:t xml:space="preserve"> T</w:t>
      </w:r>
      <w:r w:rsidR="00E64A60" w:rsidRPr="00121319">
        <w:rPr>
          <w:rFonts w:ascii="Times New Roman" w:hAnsi="Times New Roman" w:cs="Times New Roman"/>
          <w:sz w:val="24"/>
          <w:szCs w:val="24"/>
          <w:vertAlign w:val="subscript"/>
        </w:rPr>
        <w:t>0</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control (10.6</w:t>
      </w:r>
      <w:r w:rsidR="00E64A60" w:rsidRPr="00121319">
        <w:rPr>
          <w:rFonts w:ascii="Times New Roman" w:hAnsi="Times New Roman" w:cs="Times New Roman"/>
          <w:sz w:val="24"/>
          <w:szCs w:val="24"/>
        </w:rPr>
        <w:t>0cm).</w:t>
      </w:r>
      <w:r w:rsidR="00E64A60">
        <w:rPr>
          <w:rFonts w:ascii="Times New Roman" w:hAnsi="Times New Roman" w:cs="Times New Roman"/>
          <w:sz w:val="24"/>
          <w:szCs w:val="24"/>
        </w:rPr>
        <w:t xml:space="preserve"> </w:t>
      </w:r>
    </w:p>
    <w:p w:rsidR="00E64A60" w:rsidRPr="003D1370" w:rsidRDefault="00E64A60" w:rsidP="00E64A60">
      <w:pPr>
        <w:autoSpaceDE w:val="0"/>
        <w:autoSpaceDN w:val="0"/>
        <w:adjustRightInd w:val="0"/>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All the treatments are </w:t>
      </w:r>
      <w:r w:rsidRPr="00C42CF4">
        <w:rPr>
          <w:rFonts w:ascii="Times New Roman" w:hAnsi="Times New Roman" w:cs="Times New Roman"/>
          <w:sz w:val="24"/>
          <w:szCs w:val="24"/>
          <w:highlight w:val="yellow"/>
        </w:rPr>
        <w:t>significant</w:t>
      </w:r>
      <w:r w:rsidR="00C42CF4" w:rsidRPr="00C42CF4">
        <w:rPr>
          <w:rFonts w:ascii="Times New Roman" w:hAnsi="Times New Roman" w:cs="Times New Roman"/>
          <w:sz w:val="24"/>
          <w:szCs w:val="24"/>
          <w:highlight w:val="yellow"/>
        </w:rPr>
        <w:t>ly</w:t>
      </w:r>
      <w:r w:rsidRPr="00C42CF4">
        <w:rPr>
          <w:rFonts w:ascii="Times New Roman" w:hAnsi="Times New Roman" w:cs="Times New Roman"/>
          <w:sz w:val="24"/>
          <w:szCs w:val="24"/>
          <w:highlight w:val="yellow"/>
        </w:rPr>
        <w:t xml:space="preserve"> over</w:t>
      </w:r>
      <w:r>
        <w:rPr>
          <w:rFonts w:ascii="Times New Roman" w:hAnsi="Times New Roman" w:cs="Times New Roman"/>
          <w:sz w:val="24"/>
          <w:szCs w:val="24"/>
        </w:rPr>
        <w:t xml:space="preserve"> control. Among the treatments</w:t>
      </w:r>
      <w:r w:rsidR="00850F09">
        <w:rPr>
          <w:rFonts w:ascii="Times New Roman" w:hAnsi="Times New Roman" w:cs="Times New Roman"/>
          <w:sz w:val="24"/>
          <w:szCs w:val="24"/>
        </w:rPr>
        <w:t>,</w:t>
      </w:r>
      <w:r>
        <w:rPr>
          <w:rFonts w:ascii="Times New Roman" w:hAnsi="Times New Roman" w:cs="Times New Roman"/>
          <w:sz w:val="24"/>
          <w:szCs w:val="24"/>
        </w:rPr>
        <w:t xml:space="preserve"> T</w:t>
      </w:r>
      <w:r w:rsidRPr="009C0DB7">
        <w:rPr>
          <w:rFonts w:ascii="Times New Roman" w:hAnsi="Times New Roman" w:cs="Times New Roman"/>
          <w:sz w:val="24"/>
          <w:szCs w:val="24"/>
          <w:vertAlign w:val="subscript"/>
        </w:rPr>
        <w:t>3</w:t>
      </w:r>
      <w:r>
        <w:rPr>
          <w:rFonts w:ascii="Times New Roman" w:hAnsi="Times New Roman" w:cs="Times New Roman"/>
          <w:sz w:val="24"/>
          <w:szCs w:val="24"/>
        </w:rPr>
        <w:t>, T</w:t>
      </w:r>
      <w:r w:rsidRPr="009C0DB7">
        <w:rPr>
          <w:rFonts w:ascii="Times New Roman" w:hAnsi="Times New Roman" w:cs="Times New Roman"/>
          <w:sz w:val="24"/>
          <w:szCs w:val="24"/>
          <w:vertAlign w:val="subscript"/>
        </w:rPr>
        <w:t>4</w:t>
      </w:r>
      <w:r>
        <w:rPr>
          <w:rFonts w:ascii="Times New Roman" w:hAnsi="Times New Roman" w:cs="Times New Roman"/>
          <w:sz w:val="24"/>
          <w:szCs w:val="24"/>
        </w:rPr>
        <w:t xml:space="preserve"> and T</w:t>
      </w:r>
      <w:r w:rsidRPr="009C0DB7">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were </w:t>
      </w:r>
      <w:r w:rsidRPr="00272DD3">
        <w:rPr>
          <w:rFonts w:ascii="Times New Roman" w:hAnsi="Times New Roman" w:cs="Times New Roman"/>
          <w:sz w:val="24"/>
          <w:szCs w:val="24"/>
        </w:rPr>
        <w:t>statistically</w:t>
      </w:r>
      <w:r>
        <w:rPr>
          <w:rFonts w:ascii="Times New Roman" w:hAnsi="Times New Roman" w:cs="Times New Roman"/>
          <w:sz w:val="24"/>
          <w:szCs w:val="24"/>
        </w:rPr>
        <w:t xml:space="preserve"> significant with </w:t>
      </w:r>
      <w:r w:rsidRPr="006D4793">
        <w:rPr>
          <w:rFonts w:ascii="Times New Roman" w:hAnsi="Times New Roman" w:cs="Times New Roman"/>
          <w:sz w:val="24"/>
          <w:szCs w:val="24"/>
        </w:rPr>
        <w:t xml:space="preserve">each other, however treatment </w:t>
      </w:r>
      <w:bookmarkStart w:id="1" w:name="_Hlk180107438"/>
      <w:r>
        <w:rPr>
          <w:rFonts w:ascii="Times New Roman" w:hAnsi="Times New Roman" w:cs="Times New Roman"/>
          <w:sz w:val="24"/>
          <w:szCs w:val="24"/>
        </w:rPr>
        <w:t>(T</w:t>
      </w:r>
      <w:r w:rsidRPr="009C0DB7">
        <w:rPr>
          <w:rFonts w:ascii="Times New Roman" w:hAnsi="Times New Roman" w:cs="Times New Roman"/>
          <w:sz w:val="24"/>
          <w:szCs w:val="24"/>
          <w:vertAlign w:val="subscript"/>
        </w:rPr>
        <w:t>1</w:t>
      </w:r>
      <w:r>
        <w:rPr>
          <w:rFonts w:ascii="Times New Roman" w:hAnsi="Times New Roman" w:cs="Times New Roman"/>
          <w:sz w:val="24"/>
          <w:szCs w:val="24"/>
        </w:rPr>
        <w:t xml:space="preserve"> and T</w:t>
      </w:r>
      <w:r w:rsidRPr="009C0DB7">
        <w:rPr>
          <w:rFonts w:ascii="Times New Roman" w:hAnsi="Times New Roman" w:cs="Times New Roman"/>
          <w:sz w:val="24"/>
          <w:szCs w:val="24"/>
          <w:vertAlign w:val="subscript"/>
        </w:rPr>
        <w:t>2</w:t>
      </w:r>
      <w:r>
        <w:rPr>
          <w:rFonts w:ascii="Times New Roman" w:hAnsi="Times New Roman" w:cs="Times New Roman"/>
          <w:sz w:val="24"/>
          <w:szCs w:val="24"/>
        </w:rPr>
        <w:t xml:space="preserve">) </w:t>
      </w:r>
      <w:bookmarkEnd w:id="1"/>
      <w:r>
        <w:rPr>
          <w:rFonts w:ascii="Times New Roman" w:hAnsi="Times New Roman" w:cs="Times New Roman"/>
          <w:sz w:val="24"/>
          <w:szCs w:val="24"/>
        </w:rPr>
        <w:t>were non-significant with each other.</w:t>
      </w:r>
    </w:p>
    <w:p w:rsidR="00E64A60" w:rsidRDefault="001A55B2" w:rsidP="001A55B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At 60 days after sowing </w:t>
      </w:r>
      <w:r w:rsidR="00E64A60" w:rsidRPr="00EE1DA6">
        <w:rPr>
          <w:rFonts w:ascii="Times New Roman" w:hAnsi="Times New Roman" w:cs="Times New Roman"/>
          <w:sz w:val="24"/>
          <w:szCs w:val="24"/>
        </w:rPr>
        <w:t xml:space="preserve">plant height </w:t>
      </w:r>
      <w:r w:rsidR="00E64A60">
        <w:rPr>
          <w:rFonts w:ascii="Times New Roman" w:hAnsi="Times New Roman" w:cs="Times New Roman"/>
          <w:sz w:val="24"/>
          <w:szCs w:val="24"/>
        </w:rPr>
        <w:t>was significantly increased in T</w:t>
      </w:r>
      <w:r w:rsidR="00E64A60" w:rsidRPr="00EE1DA6">
        <w:rPr>
          <w:rFonts w:ascii="Times New Roman" w:hAnsi="Times New Roman" w:cs="Times New Roman"/>
          <w:sz w:val="24"/>
          <w:szCs w:val="24"/>
          <w:vertAlign w:val="subscript"/>
        </w:rPr>
        <w:t>4</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seudomonas</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neem oil @ 1% (33.41cm) followed by T</w:t>
      </w:r>
      <w:r w:rsidR="00E64A60" w:rsidRPr="00EE1DA6">
        <w:rPr>
          <w:rFonts w:ascii="Times New Roman" w:hAnsi="Times New Roman" w:cs="Times New Roman"/>
          <w:sz w:val="24"/>
          <w:szCs w:val="24"/>
          <w:vertAlign w:val="subscript"/>
        </w:rPr>
        <w:t>1</w:t>
      </w:r>
      <w:r w:rsidR="00E64A60">
        <w:rPr>
          <w:rFonts w:ascii="Times New Roman" w:hAnsi="Times New Roman" w:cs="Times New Roman"/>
          <w:sz w:val="24"/>
          <w:szCs w:val="24"/>
          <w:vertAlign w:val="subscript"/>
        </w:rPr>
        <w:t xml:space="preserve"> –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 + clove oil @ 1% (30.36cm), T</w:t>
      </w:r>
      <w:r w:rsidR="00E64A60">
        <w:rPr>
          <w:rFonts w:ascii="Times New Roman" w:hAnsi="Times New Roman" w:cs="Times New Roman"/>
          <w:sz w:val="24"/>
          <w:szCs w:val="24"/>
          <w:vertAlign w:val="subscript"/>
        </w:rPr>
        <w:t xml:space="preserve">2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xml:space="preserve">@ 5gm </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eucalyptus oil @ 1% (29.57cm),</w:t>
      </w:r>
      <w:r w:rsidR="00E64A60" w:rsidRPr="00B76766">
        <w:rPr>
          <w:rFonts w:ascii="Times New Roman" w:hAnsi="Times New Roman" w:cs="Times New Roman"/>
          <w:sz w:val="24"/>
          <w:szCs w:val="24"/>
        </w:rPr>
        <w:t xml:space="preserve"> </w:t>
      </w:r>
      <w:r w:rsidR="00E64A60">
        <w:rPr>
          <w:rFonts w:ascii="Times New Roman" w:hAnsi="Times New Roman" w:cs="Times New Roman"/>
          <w:sz w:val="24"/>
          <w:szCs w:val="24"/>
        </w:rPr>
        <w:t>and least was observed in T</w:t>
      </w:r>
      <w:r w:rsidR="00E64A60">
        <w:rPr>
          <w:rFonts w:ascii="Times New Roman" w:hAnsi="Times New Roman" w:cs="Times New Roman"/>
          <w:sz w:val="24"/>
          <w:szCs w:val="24"/>
          <w:vertAlign w:val="subscript"/>
        </w:rPr>
        <w:t xml:space="preserve">3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w:t>
      </w:r>
      <w:r w:rsidR="00E64A60">
        <w:rPr>
          <w:rFonts w:ascii="Times New Roman" w:hAnsi="Times New Roman" w:cs="Times New Roman"/>
          <w:i/>
          <w:sz w:val="24"/>
          <w:szCs w:val="24"/>
        </w:rPr>
        <w:t xml:space="preserve"> </w:t>
      </w:r>
      <w:r w:rsidR="00E64A60" w:rsidRPr="00EE1DA6">
        <w:rPr>
          <w:rFonts w:ascii="Times New Roman" w:hAnsi="Times New Roman" w:cs="Times New Roman"/>
          <w:sz w:val="24"/>
          <w:szCs w:val="24"/>
        </w:rPr>
        <w:t>(</w:t>
      </w:r>
      <w:r w:rsidR="00E64A60">
        <w:rPr>
          <w:rFonts w:ascii="Times New Roman" w:hAnsi="Times New Roman" w:cs="Times New Roman"/>
          <w:sz w:val="24"/>
          <w:szCs w:val="24"/>
        </w:rPr>
        <w:t>27.37cm</w:t>
      </w:r>
      <w:r w:rsidR="00E64A60" w:rsidRPr="00EE1DA6">
        <w:rPr>
          <w:rFonts w:ascii="Times New Roman" w:hAnsi="Times New Roman" w:cs="Times New Roman"/>
          <w:sz w:val="24"/>
          <w:szCs w:val="24"/>
        </w:rPr>
        <w:t>)</w:t>
      </w:r>
      <w:r w:rsidR="00E64A60">
        <w:rPr>
          <w:rFonts w:ascii="Times New Roman" w:hAnsi="Times New Roman" w:cs="Times New Roman"/>
          <w:sz w:val="24"/>
          <w:szCs w:val="24"/>
        </w:rPr>
        <w:t xml:space="preserve"> as compared to</w:t>
      </w:r>
      <w:r w:rsidR="00E64A60" w:rsidRPr="00121319">
        <w:rPr>
          <w:rFonts w:ascii="Times New Roman" w:hAnsi="Times New Roman" w:cs="Times New Roman"/>
          <w:sz w:val="24"/>
          <w:szCs w:val="24"/>
        </w:rPr>
        <w:t xml:space="preserve"> </w:t>
      </w:r>
      <w:r w:rsidR="00E64A60">
        <w:rPr>
          <w:rFonts w:ascii="Times New Roman" w:hAnsi="Times New Roman" w:cs="Times New Roman"/>
          <w:sz w:val="24"/>
          <w:szCs w:val="24"/>
        </w:rPr>
        <w:t>T</w:t>
      </w:r>
      <w:r w:rsidR="00E64A60">
        <w:rPr>
          <w:rFonts w:ascii="Times New Roman" w:hAnsi="Times New Roman" w:cs="Times New Roman"/>
          <w:sz w:val="24"/>
          <w:szCs w:val="24"/>
          <w:vertAlign w:val="subscript"/>
        </w:rPr>
        <w:t xml:space="preserve">5 </w:t>
      </w:r>
      <w:r w:rsidR="00E64A60">
        <w:rPr>
          <w:rFonts w:ascii="Times New Roman" w:hAnsi="Times New Roman" w:cs="Times New Roman"/>
          <w:sz w:val="24"/>
          <w:szCs w:val="24"/>
        </w:rPr>
        <w:t>–</w:t>
      </w:r>
      <w:r w:rsidR="00E64A60" w:rsidRPr="00664E51">
        <w:rPr>
          <w:rFonts w:ascii="Times New Roman" w:hAnsi="Times New Roman" w:cs="Times New Roman"/>
          <w:sz w:val="24"/>
          <w:szCs w:val="24"/>
        </w:rPr>
        <w:t xml:space="preserve"> </w:t>
      </w:r>
      <w:r w:rsidR="00E64A60">
        <w:rPr>
          <w:rFonts w:ascii="Times New Roman" w:hAnsi="Times New Roman" w:cs="Times New Roman"/>
          <w:sz w:val="24"/>
          <w:szCs w:val="24"/>
        </w:rPr>
        <w:t>treated check (36.34cm) and</w:t>
      </w:r>
      <w:r w:rsidR="00E64A60" w:rsidRPr="00121319">
        <w:rPr>
          <w:rFonts w:ascii="Times New Roman" w:hAnsi="Times New Roman" w:cs="Times New Roman"/>
          <w:sz w:val="24"/>
          <w:szCs w:val="24"/>
        </w:rPr>
        <w:t xml:space="preserve"> T</w:t>
      </w:r>
      <w:r w:rsidR="00E64A60" w:rsidRPr="00121319">
        <w:rPr>
          <w:rFonts w:ascii="Times New Roman" w:hAnsi="Times New Roman" w:cs="Times New Roman"/>
          <w:sz w:val="24"/>
          <w:szCs w:val="24"/>
          <w:vertAlign w:val="subscript"/>
        </w:rPr>
        <w:t>0</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-control (20.12</w:t>
      </w:r>
      <w:r w:rsidR="00E64A60" w:rsidRPr="00121319">
        <w:rPr>
          <w:rFonts w:ascii="Times New Roman" w:hAnsi="Times New Roman" w:cs="Times New Roman"/>
          <w:sz w:val="24"/>
          <w:szCs w:val="24"/>
        </w:rPr>
        <w:t>cm).</w:t>
      </w:r>
    </w:p>
    <w:p w:rsidR="00E64A60" w:rsidRDefault="00E64A60" w:rsidP="00E64A6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All the treatments are </w:t>
      </w:r>
      <w:r w:rsidRPr="00C42CF4">
        <w:rPr>
          <w:rFonts w:ascii="Times New Roman" w:hAnsi="Times New Roman" w:cs="Times New Roman"/>
          <w:sz w:val="24"/>
          <w:szCs w:val="24"/>
          <w:highlight w:val="yellow"/>
        </w:rPr>
        <w:t>significant</w:t>
      </w:r>
      <w:r w:rsidR="00C42CF4" w:rsidRPr="00C42CF4">
        <w:rPr>
          <w:rFonts w:ascii="Times New Roman" w:hAnsi="Times New Roman" w:cs="Times New Roman"/>
          <w:sz w:val="24"/>
          <w:szCs w:val="24"/>
          <w:highlight w:val="yellow"/>
        </w:rPr>
        <w:t>ly</w:t>
      </w:r>
      <w:r w:rsidRPr="00C42CF4">
        <w:rPr>
          <w:rFonts w:ascii="Times New Roman" w:hAnsi="Times New Roman" w:cs="Times New Roman"/>
          <w:sz w:val="24"/>
          <w:szCs w:val="24"/>
          <w:highlight w:val="yellow"/>
        </w:rPr>
        <w:t xml:space="preserve"> over control. Among the treatments</w:t>
      </w:r>
      <w:r w:rsidR="00C42CF4">
        <w:rPr>
          <w:rFonts w:ascii="Times New Roman" w:hAnsi="Times New Roman" w:cs="Times New Roman"/>
          <w:sz w:val="24"/>
          <w:szCs w:val="24"/>
        </w:rPr>
        <w:t>,</w:t>
      </w:r>
      <w:r>
        <w:rPr>
          <w:rFonts w:ascii="Times New Roman" w:hAnsi="Times New Roman" w:cs="Times New Roman"/>
          <w:sz w:val="24"/>
          <w:szCs w:val="24"/>
        </w:rPr>
        <w:t xml:space="preserve"> T</w:t>
      </w:r>
      <w:r w:rsidRPr="009C0DB7">
        <w:rPr>
          <w:rFonts w:ascii="Times New Roman" w:hAnsi="Times New Roman" w:cs="Times New Roman"/>
          <w:sz w:val="24"/>
          <w:szCs w:val="24"/>
          <w:vertAlign w:val="subscript"/>
        </w:rPr>
        <w:t>3</w:t>
      </w:r>
      <w:r>
        <w:rPr>
          <w:rFonts w:ascii="Times New Roman" w:hAnsi="Times New Roman" w:cs="Times New Roman"/>
          <w:sz w:val="24"/>
          <w:szCs w:val="24"/>
        </w:rPr>
        <w:t>, T</w:t>
      </w:r>
      <w:r w:rsidRPr="009C0DB7">
        <w:rPr>
          <w:rFonts w:ascii="Times New Roman" w:hAnsi="Times New Roman" w:cs="Times New Roman"/>
          <w:sz w:val="24"/>
          <w:szCs w:val="24"/>
          <w:vertAlign w:val="subscript"/>
        </w:rPr>
        <w:t>4</w:t>
      </w:r>
      <w:r>
        <w:rPr>
          <w:rFonts w:ascii="Times New Roman" w:hAnsi="Times New Roman" w:cs="Times New Roman"/>
          <w:sz w:val="24"/>
          <w:szCs w:val="24"/>
        </w:rPr>
        <w:t xml:space="preserve"> and T</w:t>
      </w:r>
      <w:r w:rsidRPr="009C0DB7">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were </w:t>
      </w:r>
      <w:r w:rsidRPr="00272DD3">
        <w:rPr>
          <w:rFonts w:ascii="Times New Roman" w:hAnsi="Times New Roman" w:cs="Times New Roman"/>
          <w:sz w:val="24"/>
          <w:szCs w:val="24"/>
        </w:rPr>
        <w:t>statistically</w:t>
      </w:r>
      <w:r>
        <w:rPr>
          <w:rFonts w:ascii="Times New Roman" w:hAnsi="Times New Roman" w:cs="Times New Roman"/>
          <w:sz w:val="24"/>
          <w:szCs w:val="24"/>
        </w:rPr>
        <w:t xml:space="preserve"> significant with each </w:t>
      </w:r>
      <w:r w:rsidRPr="006D4793">
        <w:rPr>
          <w:rFonts w:ascii="Times New Roman" w:hAnsi="Times New Roman" w:cs="Times New Roman"/>
          <w:sz w:val="24"/>
          <w:szCs w:val="24"/>
        </w:rPr>
        <w:t xml:space="preserve">other, however treatment </w:t>
      </w:r>
      <w:r>
        <w:rPr>
          <w:rFonts w:ascii="Times New Roman" w:hAnsi="Times New Roman" w:cs="Times New Roman"/>
          <w:sz w:val="24"/>
          <w:szCs w:val="24"/>
        </w:rPr>
        <w:t>(T</w:t>
      </w:r>
      <w:r w:rsidRPr="009C0DB7">
        <w:rPr>
          <w:rFonts w:ascii="Times New Roman" w:hAnsi="Times New Roman" w:cs="Times New Roman"/>
          <w:sz w:val="24"/>
          <w:szCs w:val="24"/>
          <w:vertAlign w:val="subscript"/>
        </w:rPr>
        <w:t>1</w:t>
      </w:r>
      <w:r>
        <w:rPr>
          <w:rFonts w:ascii="Times New Roman" w:hAnsi="Times New Roman" w:cs="Times New Roman"/>
          <w:sz w:val="24"/>
          <w:szCs w:val="24"/>
        </w:rPr>
        <w:t xml:space="preserve"> and T</w:t>
      </w:r>
      <w:r w:rsidRPr="009C0DB7">
        <w:rPr>
          <w:rFonts w:ascii="Times New Roman" w:hAnsi="Times New Roman" w:cs="Times New Roman"/>
          <w:sz w:val="24"/>
          <w:szCs w:val="24"/>
          <w:vertAlign w:val="subscript"/>
        </w:rPr>
        <w:t>2</w:t>
      </w:r>
      <w:r>
        <w:rPr>
          <w:rFonts w:ascii="Times New Roman" w:hAnsi="Times New Roman" w:cs="Times New Roman"/>
          <w:sz w:val="24"/>
          <w:szCs w:val="24"/>
        </w:rPr>
        <w:t>) were non-significant with each other.</w:t>
      </w:r>
    </w:p>
    <w:p w:rsidR="00E64A60" w:rsidRPr="00664E51" w:rsidRDefault="001A55B2" w:rsidP="001A55B2">
      <w:pPr>
        <w:spacing w:line="360" w:lineRule="auto"/>
        <w:jc w:val="both"/>
        <w:rPr>
          <w:rFonts w:ascii="Times New Roman" w:hAnsi="Times New Roman" w:cs="Times New Roman"/>
          <w:sz w:val="24"/>
          <w:szCs w:val="24"/>
        </w:rPr>
      </w:pPr>
      <w:r>
        <w:rPr>
          <w:rFonts w:ascii="Times New Roman" w:hAnsi="Times New Roman" w:cs="Times New Roman"/>
          <w:sz w:val="24"/>
          <w:szCs w:val="24"/>
        </w:rPr>
        <w:t>At 90 days after sowing</w:t>
      </w:r>
      <w:r w:rsidR="00E64A60" w:rsidRPr="00EE1DA6">
        <w:rPr>
          <w:rFonts w:ascii="Times New Roman" w:hAnsi="Times New Roman" w:cs="Times New Roman"/>
          <w:sz w:val="24"/>
          <w:szCs w:val="24"/>
        </w:rPr>
        <w:t xml:space="preserve"> plant height </w:t>
      </w:r>
      <w:r w:rsidR="00E64A60">
        <w:rPr>
          <w:rFonts w:ascii="Times New Roman" w:hAnsi="Times New Roman" w:cs="Times New Roman"/>
          <w:sz w:val="24"/>
          <w:szCs w:val="24"/>
        </w:rPr>
        <w:t>was significantly increased in T</w:t>
      </w:r>
      <w:r w:rsidR="00E64A60" w:rsidRPr="00EE1DA6">
        <w:rPr>
          <w:rFonts w:ascii="Times New Roman" w:hAnsi="Times New Roman" w:cs="Times New Roman"/>
          <w:sz w:val="24"/>
          <w:szCs w:val="24"/>
          <w:vertAlign w:val="subscript"/>
        </w:rPr>
        <w:t>4</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seudomonas</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neem oil @ 1% (42.40cm) followed by T</w:t>
      </w:r>
      <w:r w:rsidR="00E64A60" w:rsidRPr="00EE1DA6">
        <w:rPr>
          <w:rFonts w:ascii="Times New Roman" w:hAnsi="Times New Roman" w:cs="Times New Roman"/>
          <w:sz w:val="24"/>
          <w:szCs w:val="24"/>
          <w:vertAlign w:val="subscript"/>
        </w:rPr>
        <w:t>1</w:t>
      </w:r>
      <w:r w:rsidR="00E64A60">
        <w:rPr>
          <w:rFonts w:ascii="Times New Roman" w:hAnsi="Times New Roman" w:cs="Times New Roman"/>
          <w:sz w:val="24"/>
          <w:szCs w:val="24"/>
          <w:vertAlign w:val="subscript"/>
        </w:rPr>
        <w:t xml:space="preserve"> –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 + clove oil @ 1% (40.77cm), T</w:t>
      </w:r>
      <w:r w:rsidR="00E64A60">
        <w:rPr>
          <w:rFonts w:ascii="Times New Roman" w:hAnsi="Times New Roman" w:cs="Times New Roman"/>
          <w:sz w:val="24"/>
          <w:szCs w:val="24"/>
          <w:vertAlign w:val="subscript"/>
        </w:rPr>
        <w:t xml:space="preserve">2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xml:space="preserve">@ 5gm </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eucalyptus oil @ 1% (39.78cm),</w:t>
      </w:r>
      <w:r w:rsidR="00E64A60" w:rsidRPr="00B76766">
        <w:rPr>
          <w:rFonts w:ascii="Times New Roman" w:hAnsi="Times New Roman" w:cs="Times New Roman"/>
          <w:sz w:val="24"/>
          <w:szCs w:val="24"/>
        </w:rPr>
        <w:t xml:space="preserve"> </w:t>
      </w:r>
      <w:r w:rsidR="00E64A60">
        <w:rPr>
          <w:rFonts w:ascii="Times New Roman" w:hAnsi="Times New Roman" w:cs="Times New Roman"/>
          <w:sz w:val="24"/>
          <w:szCs w:val="24"/>
        </w:rPr>
        <w:t>and least was observed in T</w:t>
      </w:r>
      <w:r w:rsidR="00E64A60">
        <w:rPr>
          <w:rFonts w:ascii="Times New Roman" w:hAnsi="Times New Roman" w:cs="Times New Roman"/>
          <w:sz w:val="24"/>
          <w:szCs w:val="24"/>
          <w:vertAlign w:val="subscript"/>
        </w:rPr>
        <w:t xml:space="preserve">3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w:t>
      </w:r>
      <w:r w:rsidR="00E64A60">
        <w:rPr>
          <w:rFonts w:ascii="Times New Roman" w:hAnsi="Times New Roman" w:cs="Times New Roman"/>
          <w:i/>
          <w:sz w:val="24"/>
          <w:szCs w:val="24"/>
        </w:rPr>
        <w:t xml:space="preserve"> </w:t>
      </w:r>
      <w:r w:rsidR="00E64A60" w:rsidRPr="00EE1DA6">
        <w:rPr>
          <w:rFonts w:ascii="Times New Roman" w:hAnsi="Times New Roman" w:cs="Times New Roman"/>
          <w:sz w:val="24"/>
          <w:szCs w:val="24"/>
        </w:rPr>
        <w:t>(</w:t>
      </w:r>
      <w:r w:rsidR="00E64A60">
        <w:rPr>
          <w:rFonts w:ascii="Times New Roman" w:hAnsi="Times New Roman" w:cs="Times New Roman"/>
          <w:sz w:val="24"/>
          <w:szCs w:val="24"/>
        </w:rPr>
        <w:t>36.77cm</w:t>
      </w:r>
      <w:r w:rsidR="00E64A60" w:rsidRPr="00EE1DA6">
        <w:rPr>
          <w:rFonts w:ascii="Times New Roman" w:hAnsi="Times New Roman" w:cs="Times New Roman"/>
          <w:sz w:val="24"/>
          <w:szCs w:val="24"/>
        </w:rPr>
        <w:t>)</w:t>
      </w:r>
      <w:r w:rsidR="00E64A60">
        <w:rPr>
          <w:rFonts w:ascii="Times New Roman" w:hAnsi="Times New Roman" w:cs="Times New Roman"/>
          <w:sz w:val="24"/>
          <w:szCs w:val="24"/>
        </w:rPr>
        <w:t xml:space="preserve"> as compared to</w:t>
      </w:r>
      <w:r w:rsidR="00E64A60" w:rsidRPr="00121319">
        <w:rPr>
          <w:rFonts w:ascii="Times New Roman" w:hAnsi="Times New Roman" w:cs="Times New Roman"/>
          <w:sz w:val="24"/>
          <w:szCs w:val="24"/>
        </w:rPr>
        <w:t xml:space="preserve"> </w:t>
      </w:r>
      <w:r w:rsidR="00E64A60">
        <w:rPr>
          <w:rFonts w:ascii="Times New Roman" w:hAnsi="Times New Roman" w:cs="Times New Roman"/>
          <w:sz w:val="24"/>
          <w:szCs w:val="24"/>
        </w:rPr>
        <w:t>T</w:t>
      </w:r>
      <w:r w:rsidR="00E64A60">
        <w:rPr>
          <w:rFonts w:ascii="Times New Roman" w:hAnsi="Times New Roman" w:cs="Times New Roman"/>
          <w:sz w:val="24"/>
          <w:szCs w:val="24"/>
          <w:vertAlign w:val="subscript"/>
        </w:rPr>
        <w:t xml:space="preserve">5 </w:t>
      </w:r>
      <w:r w:rsidR="00E64A60">
        <w:rPr>
          <w:rFonts w:ascii="Times New Roman" w:hAnsi="Times New Roman" w:cs="Times New Roman"/>
          <w:sz w:val="24"/>
          <w:szCs w:val="24"/>
        </w:rPr>
        <w:t>–</w:t>
      </w:r>
      <w:r w:rsidR="00E64A60" w:rsidRPr="00664E51">
        <w:rPr>
          <w:rFonts w:ascii="Times New Roman" w:hAnsi="Times New Roman" w:cs="Times New Roman"/>
          <w:sz w:val="24"/>
          <w:szCs w:val="24"/>
        </w:rPr>
        <w:t xml:space="preserve"> </w:t>
      </w:r>
      <w:r w:rsidR="00E64A60">
        <w:rPr>
          <w:rFonts w:ascii="Times New Roman" w:hAnsi="Times New Roman" w:cs="Times New Roman"/>
          <w:sz w:val="24"/>
          <w:szCs w:val="24"/>
        </w:rPr>
        <w:t>treated check (</w:t>
      </w:r>
      <w:r w:rsidR="00E64A60" w:rsidRPr="00517E37">
        <w:rPr>
          <w:rFonts w:ascii="Times New Roman" w:hAnsi="Times New Roman" w:cs="Times New Roman"/>
          <w:sz w:val="24"/>
          <w:szCs w:val="24"/>
        </w:rPr>
        <w:t>44.40</w:t>
      </w:r>
      <w:r w:rsidR="00E64A60">
        <w:rPr>
          <w:rFonts w:ascii="Times New Roman" w:hAnsi="Times New Roman" w:cs="Times New Roman"/>
          <w:sz w:val="24"/>
          <w:szCs w:val="24"/>
        </w:rPr>
        <w:t xml:space="preserve">cm) and </w:t>
      </w:r>
      <w:r w:rsidR="00E64A60" w:rsidRPr="00121319">
        <w:rPr>
          <w:rFonts w:ascii="Times New Roman" w:hAnsi="Times New Roman" w:cs="Times New Roman"/>
          <w:sz w:val="24"/>
          <w:szCs w:val="24"/>
        </w:rPr>
        <w:t>T</w:t>
      </w:r>
      <w:r w:rsidR="00E64A60" w:rsidRPr="00121319">
        <w:rPr>
          <w:rFonts w:ascii="Times New Roman" w:hAnsi="Times New Roman" w:cs="Times New Roman"/>
          <w:sz w:val="24"/>
          <w:szCs w:val="24"/>
          <w:vertAlign w:val="subscript"/>
        </w:rPr>
        <w:t>0</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control (28.12cm).</w:t>
      </w:r>
    </w:p>
    <w:p w:rsidR="00E64A60" w:rsidRPr="00E62F29" w:rsidRDefault="00E64A60" w:rsidP="00E64A6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All the treatments are </w:t>
      </w:r>
      <w:r w:rsidRPr="00C42CF4">
        <w:rPr>
          <w:rFonts w:ascii="Times New Roman" w:hAnsi="Times New Roman" w:cs="Times New Roman"/>
          <w:sz w:val="24"/>
          <w:szCs w:val="24"/>
          <w:highlight w:val="yellow"/>
        </w:rPr>
        <w:t>significant</w:t>
      </w:r>
      <w:r w:rsidR="00C42CF4" w:rsidRPr="00C42CF4">
        <w:rPr>
          <w:rFonts w:ascii="Times New Roman" w:hAnsi="Times New Roman" w:cs="Times New Roman"/>
          <w:sz w:val="24"/>
          <w:szCs w:val="24"/>
          <w:highlight w:val="yellow"/>
        </w:rPr>
        <w:t>ly</w:t>
      </w:r>
      <w:r w:rsidRPr="00C42CF4">
        <w:rPr>
          <w:rFonts w:ascii="Times New Roman" w:hAnsi="Times New Roman" w:cs="Times New Roman"/>
          <w:sz w:val="24"/>
          <w:szCs w:val="24"/>
          <w:highlight w:val="yellow"/>
        </w:rPr>
        <w:t xml:space="preserve"> over control. Among the treatments</w:t>
      </w:r>
      <w:r w:rsidR="00C42CF4">
        <w:rPr>
          <w:rFonts w:ascii="Times New Roman" w:hAnsi="Times New Roman" w:cs="Times New Roman"/>
          <w:sz w:val="24"/>
          <w:szCs w:val="24"/>
        </w:rPr>
        <w:t>,</w:t>
      </w:r>
      <w:r>
        <w:rPr>
          <w:rFonts w:ascii="Times New Roman" w:hAnsi="Times New Roman" w:cs="Times New Roman"/>
          <w:sz w:val="24"/>
          <w:szCs w:val="24"/>
        </w:rPr>
        <w:t xml:space="preserve"> T</w:t>
      </w:r>
      <w:r w:rsidRPr="009C0DB7">
        <w:rPr>
          <w:rFonts w:ascii="Times New Roman" w:hAnsi="Times New Roman" w:cs="Times New Roman"/>
          <w:sz w:val="24"/>
          <w:szCs w:val="24"/>
          <w:vertAlign w:val="subscript"/>
        </w:rPr>
        <w:t>3</w:t>
      </w:r>
      <w:r>
        <w:rPr>
          <w:rFonts w:ascii="Times New Roman" w:hAnsi="Times New Roman" w:cs="Times New Roman"/>
          <w:sz w:val="24"/>
          <w:szCs w:val="24"/>
        </w:rPr>
        <w:t>, T</w:t>
      </w:r>
      <w:r w:rsidRPr="009C0DB7">
        <w:rPr>
          <w:rFonts w:ascii="Times New Roman" w:hAnsi="Times New Roman" w:cs="Times New Roman"/>
          <w:sz w:val="24"/>
          <w:szCs w:val="24"/>
          <w:vertAlign w:val="subscript"/>
        </w:rPr>
        <w:t>4</w:t>
      </w:r>
      <w:r>
        <w:rPr>
          <w:rFonts w:ascii="Times New Roman" w:hAnsi="Times New Roman" w:cs="Times New Roman"/>
          <w:sz w:val="24"/>
          <w:szCs w:val="24"/>
        </w:rPr>
        <w:t xml:space="preserve"> and T</w:t>
      </w:r>
      <w:r w:rsidRPr="009C0DB7">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were </w:t>
      </w:r>
      <w:r w:rsidRPr="00272DD3">
        <w:rPr>
          <w:rFonts w:ascii="Times New Roman" w:hAnsi="Times New Roman" w:cs="Times New Roman"/>
          <w:sz w:val="24"/>
          <w:szCs w:val="24"/>
        </w:rPr>
        <w:t>statistically</w:t>
      </w:r>
      <w:r>
        <w:rPr>
          <w:rFonts w:ascii="Times New Roman" w:hAnsi="Times New Roman" w:cs="Times New Roman"/>
          <w:sz w:val="24"/>
          <w:szCs w:val="24"/>
        </w:rPr>
        <w:t xml:space="preserve"> significant with </w:t>
      </w:r>
      <w:r w:rsidRPr="006D4793">
        <w:rPr>
          <w:rFonts w:ascii="Times New Roman" w:hAnsi="Times New Roman" w:cs="Times New Roman"/>
          <w:sz w:val="24"/>
          <w:szCs w:val="24"/>
        </w:rPr>
        <w:t xml:space="preserve">each other, however treatment </w:t>
      </w:r>
      <w:r>
        <w:rPr>
          <w:rFonts w:ascii="Times New Roman" w:hAnsi="Times New Roman" w:cs="Times New Roman"/>
          <w:sz w:val="24"/>
          <w:szCs w:val="24"/>
        </w:rPr>
        <w:t>(T</w:t>
      </w:r>
      <w:r w:rsidRPr="009C0DB7">
        <w:rPr>
          <w:rFonts w:ascii="Times New Roman" w:hAnsi="Times New Roman" w:cs="Times New Roman"/>
          <w:sz w:val="24"/>
          <w:szCs w:val="24"/>
          <w:vertAlign w:val="subscript"/>
        </w:rPr>
        <w:t>1</w:t>
      </w:r>
      <w:r>
        <w:rPr>
          <w:rFonts w:ascii="Times New Roman" w:hAnsi="Times New Roman" w:cs="Times New Roman"/>
          <w:sz w:val="24"/>
          <w:szCs w:val="24"/>
        </w:rPr>
        <w:t xml:space="preserve"> and T</w:t>
      </w:r>
      <w:r w:rsidRPr="009C0DB7">
        <w:rPr>
          <w:rFonts w:ascii="Times New Roman" w:hAnsi="Times New Roman" w:cs="Times New Roman"/>
          <w:sz w:val="24"/>
          <w:szCs w:val="24"/>
          <w:vertAlign w:val="subscript"/>
        </w:rPr>
        <w:t>2</w:t>
      </w:r>
      <w:r>
        <w:rPr>
          <w:rFonts w:ascii="Times New Roman" w:hAnsi="Times New Roman" w:cs="Times New Roman"/>
          <w:sz w:val="24"/>
          <w:szCs w:val="24"/>
        </w:rPr>
        <w:t>) were non-significant with each other.</w:t>
      </w:r>
    </w:p>
    <w:p w:rsidR="00712111" w:rsidRPr="00E430C0" w:rsidRDefault="00712111" w:rsidP="00E430C0">
      <w:pPr>
        <w:pStyle w:val="NormalWeb"/>
        <w:spacing w:before="0" w:beforeAutospacing="0" w:after="0" w:afterAutospacing="0" w:line="360" w:lineRule="auto"/>
        <w:ind w:firstLine="720"/>
        <w:jc w:val="both"/>
        <w:rPr>
          <w:b/>
          <w:bCs/>
        </w:rPr>
      </w:pPr>
      <w:r w:rsidRPr="00712111">
        <w:t xml:space="preserve">In this study, the treatment </w:t>
      </w:r>
      <w:r w:rsidRPr="00712111">
        <w:rPr>
          <w:rStyle w:val="Strong"/>
          <w:rFonts w:eastAsiaTheme="majorEastAsia"/>
          <w:b w:val="0"/>
          <w:bCs w:val="0"/>
        </w:rPr>
        <w:t xml:space="preserve">T4 </w:t>
      </w:r>
      <w:r w:rsidRPr="00712111">
        <w:rPr>
          <w:rStyle w:val="Strong"/>
          <w:rFonts w:eastAsiaTheme="majorEastAsia"/>
        </w:rPr>
        <w:t xml:space="preserve">– </w:t>
      </w:r>
      <w:r w:rsidRPr="00712111">
        <w:rPr>
          <w:rStyle w:val="Emphasis"/>
          <w:rFonts w:eastAsiaTheme="majorEastAsia"/>
        </w:rPr>
        <w:t>Pseudomonas fluorescens</w:t>
      </w:r>
      <w:r w:rsidRPr="00712111">
        <w:rPr>
          <w:rStyle w:val="Strong"/>
          <w:rFonts w:eastAsiaTheme="majorEastAsia"/>
        </w:rPr>
        <w:t xml:space="preserve"> </w:t>
      </w:r>
      <w:r w:rsidRPr="00712111">
        <w:rPr>
          <w:rStyle w:val="Strong"/>
          <w:rFonts w:eastAsiaTheme="majorEastAsia"/>
          <w:b w:val="0"/>
          <w:bCs w:val="0"/>
        </w:rPr>
        <w:t>(5 g/kg of seed) combined with 1% neem oil</w:t>
      </w:r>
      <w:r w:rsidRPr="00712111">
        <w:t xml:space="preserve"> showed the most promising results. Plants treated with this combination recorded a significant increase in height at </w:t>
      </w:r>
      <w:r w:rsidRPr="00712111">
        <w:rPr>
          <w:rStyle w:val="Strong"/>
          <w:rFonts w:eastAsiaTheme="majorEastAsia"/>
          <w:b w:val="0"/>
          <w:bCs w:val="0"/>
        </w:rPr>
        <w:t>30, 60, and 90 days after sowing (DAS)</w:t>
      </w:r>
      <w:r w:rsidRPr="00712111">
        <w:rPr>
          <w:b/>
          <w:bCs/>
        </w:rPr>
        <w:t>.</w:t>
      </w:r>
      <w:r>
        <w:rPr>
          <w:b/>
          <w:bCs/>
        </w:rPr>
        <w:t xml:space="preserve"> </w:t>
      </w:r>
      <w:r w:rsidRPr="00712111">
        <w:t xml:space="preserve">The improved growth can be attributed to the beneficial traits of </w:t>
      </w:r>
      <w:r w:rsidRPr="00712111">
        <w:rPr>
          <w:rStyle w:val="Emphasis"/>
          <w:rFonts w:eastAsiaTheme="majorEastAsia"/>
        </w:rPr>
        <w:t>P. fluorescens</w:t>
      </w:r>
      <w:r w:rsidRPr="00712111">
        <w:t xml:space="preserve">, which is known to promote plant health through </w:t>
      </w:r>
      <w:r w:rsidRPr="00712111">
        <w:rPr>
          <w:rStyle w:val="Strong"/>
          <w:rFonts w:eastAsiaTheme="majorEastAsia"/>
          <w:b w:val="0"/>
          <w:bCs w:val="0"/>
        </w:rPr>
        <w:t>nitrogen fixation, phosphate solubilization, iron chelation</w:t>
      </w:r>
      <w:r w:rsidRPr="00712111">
        <w:t xml:space="preserve">, and </w:t>
      </w:r>
      <w:r w:rsidRPr="00712111">
        <w:rPr>
          <w:rStyle w:val="Strong"/>
          <w:rFonts w:eastAsiaTheme="majorEastAsia"/>
          <w:b w:val="0"/>
          <w:bCs w:val="0"/>
        </w:rPr>
        <w:t>production of plant hormones</w:t>
      </w:r>
      <w:r w:rsidRPr="00712111">
        <w:rPr>
          <w:b/>
          <w:bCs/>
        </w:rPr>
        <w:t>.</w:t>
      </w:r>
      <w:r w:rsidRPr="00712111">
        <w:t xml:space="preserve"> On the other hand, </w:t>
      </w:r>
      <w:r w:rsidRPr="00712111">
        <w:rPr>
          <w:rStyle w:val="Strong"/>
          <w:rFonts w:eastAsiaTheme="majorEastAsia"/>
          <w:b w:val="0"/>
          <w:bCs w:val="0"/>
        </w:rPr>
        <w:t>neem oil</w:t>
      </w:r>
      <w:r w:rsidRPr="00712111">
        <w:rPr>
          <w:b/>
          <w:bCs/>
        </w:rPr>
        <w:t xml:space="preserve"> </w:t>
      </w:r>
      <w:r w:rsidRPr="00712111">
        <w:t xml:space="preserve">contains active compounds like </w:t>
      </w:r>
      <w:proofErr w:type="spellStart"/>
      <w:r w:rsidRPr="00712111">
        <w:rPr>
          <w:rStyle w:val="Strong"/>
          <w:rFonts w:eastAsiaTheme="majorEastAsia"/>
          <w:b w:val="0"/>
          <w:bCs w:val="0"/>
        </w:rPr>
        <w:t>azadirachtin</w:t>
      </w:r>
      <w:proofErr w:type="spellEnd"/>
      <w:r w:rsidRPr="00712111">
        <w:rPr>
          <w:rStyle w:val="Strong"/>
          <w:rFonts w:eastAsiaTheme="majorEastAsia"/>
          <w:b w:val="0"/>
          <w:bCs w:val="0"/>
        </w:rPr>
        <w:t xml:space="preserve">, </w:t>
      </w:r>
      <w:proofErr w:type="spellStart"/>
      <w:r w:rsidRPr="00712111">
        <w:rPr>
          <w:rStyle w:val="Strong"/>
          <w:rFonts w:eastAsiaTheme="majorEastAsia"/>
          <w:b w:val="0"/>
          <w:bCs w:val="0"/>
        </w:rPr>
        <w:t>salanin</w:t>
      </w:r>
      <w:proofErr w:type="spellEnd"/>
      <w:r w:rsidRPr="00712111">
        <w:rPr>
          <w:rStyle w:val="Strong"/>
          <w:rFonts w:eastAsiaTheme="majorEastAsia"/>
          <w:b w:val="0"/>
          <w:bCs w:val="0"/>
        </w:rPr>
        <w:t xml:space="preserve">, </w:t>
      </w:r>
      <w:proofErr w:type="spellStart"/>
      <w:r w:rsidRPr="00712111">
        <w:rPr>
          <w:rStyle w:val="Strong"/>
          <w:rFonts w:eastAsiaTheme="majorEastAsia"/>
          <w:b w:val="0"/>
          <w:bCs w:val="0"/>
        </w:rPr>
        <w:t>meliantriol</w:t>
      </w:r>
      <w:proofErr w:type="spellEnd"/>
      <w:r w:rsidRPr="00712111">
        <w:rPr>
          <w:rStyle w:val="Strong"/>
          <w:rFonts w:eastAsiaTheme="majorEastAsia"/>
          <w:b w:val="0"/>
          <w:bCs w:val="0"/>
        </w:rPr>
        <w:t xml:space="preserve">, </w:t>
      </w:r>
      <w:proofErr w:type="spellStart"/>
      <w:r w:rsidRPr="00712111">
        <w:rPr>
          <w:rStyle w:val="Strong"/>
          <w:rFonts w:eastAsiaTheme="majorEastAsia"/>
          <w:b w:val="0"/>
          <w:bCs w:val="0"/>
        </w:rPr>
        <w:t>nimbin</w:t>
      </w:r>
      <w:proofErr w:type="spellEnd"/>
      <w:r w:rsidRPr="00712111">
        <w:rPr>
          <w:rStyle w:val="Strong"/>
          <w:rFonts w:eastAsiaTheme="majorEastAsia"/>
          <w:b w:val="0"/>
          <w:bCs w:val="0"/>
        </w:rPr>
        <w:t xml:space="preserve">, </w:t>
      </w:r>
      <w:proofErr w:type="spellStart"/>
      <w:r w:rsidRPr="00712111">
        <w:rPr>
          <w:rStyle w:val="Strong"/>
          <w:rFonts w:eastAsiaTheme="majorEastAsia"/>
          <w:b w:val="0"/>
          <w:bCs w:val="0"/>
        </w:rPr>
        <w:t>nimbidin</w:t>
      </w:r>
      <w:proofErr w:type="spellEnd"/>
      <w:r w:rsidRPr="00712111">
        <w:rPr>
          <w:rStyle w:val="Strong"/>
          <w:rFonts w:eastAsiaTheme="majorEastAsia"/>
          <w:b w:val="0"/>
          <w:bCs w:val="0"/>
        </w:rPr>
        <w:t xml:space="preserve">, </w:t>
      </w:r>
      <w:proofErr w:type="spellStart"/>
      <w:r w:rsidRPr="00712111">
        <w:rPr>
          <w:rStyle w:val="Strong"/>
          <w:rFonts w:eastAsiaTheme="majorEastAsia"/>
          <w:b w:val="0"/>
          <w:bCs w:val="0"/>
        </w:rPr>
        <w:t>nimbolide</w:t>
      </w:r>
      <w:proofErr w:type="spellEnd"/>
      <w:r w:rsidRPr="00712111">
        <w:rPr>
          <w:rStyle w:val="Strong"/>
          <w:rFonts w:eastAsiaTheme="majorEastAsia"/>
          <w:b w:val="0"/>
          <w:bCs w:val="0"/>
        </w:rPr>
        <w:t>, and limonoids</w:t>
      </w:r>
      <w:r w:rsidRPr="00712111">
        <w:t>—all of which are known to enhance plant growth and provide natural protection against pathogens.</w:t>
      </w:r>
      <w:r w:rsidR="00E430C0">
        <w:rPr>
          <w:b/>
          <w:bCs/>
        </w:rPr>
        <w:t xml:space="preserve"> </w:t>
      </w:r>
      <w:r w:rsidRPr="00712111">
        <w:t xml:space="preserve">These findings align with previous research by </w:t>
      </w:r>
      <w:r w:rsidRPr="00712111">
        <w:rPr>
          <w:rStyle w:val="Strong"/>
          <w:rFonts w:eastAsiaTheme="majorEastAsia"/>
          <w:b w:val="0"/>
          <w:bCs w:val="0"/>
        </w:rPr>
        <w:t xml:space="preserve">Meena &amp; Marimuthu (2012), Hol </w:t>
      </w:r>
      <w:r w:rsidRPr="00712111">
        <w:rPr>
          <w:rStyle w:val="Strong"/>
          <w:rFonts w:eastAsiaTheme="majorEastAsia"/>
          <w:b w:val="0"/>
          <w:bCs w:val="0"/>
          <w:i/>
          <w:iCs/>
        </w:rPr>
        <w:t>et al</w:t>
      </w:r>
      <w:r w:rsidRPr="00712111">
        <w:rPr>
          <w:rStyle w:val="Strong"/>
          <w:rFonts w:eastAsiaTheme="majorEastAsia"/>
          <w:b w:val="0"/>
          <w:bCs w:val="0"/>
        </w:rPr>
        <w:t xml:space="preserve">. (2013), Banjara </w:t>
      </w:r>
      <w:r w:rsidRPr="00712111">
        <w:rPr>
          <w:rStyle w:val="Strong"/>
          <w:rFonts w:eastAsiaTheme="majorEastAsia"/>
          <w:b w:val="0"/>
          <w:bCs w:val="0"/>
          <w:i/>
          <w:iCs/>
        </w:rPr>
        <w:t>et al</w:t>
      </w:r>
      <w:r w:rsidRPr="00712111">
        <w:rPr>
          <w:rStyle w:val="Strong"/>
          <w:rFonts w:eastAsiaTheme="majorEastAsia"/>
          <w:b w:val="0"/>
          <w:bCs w:val="0"/>
        </w:rPr>
        <w:t xml:space="preserve">. (2018), and Prasanna </w:t>
      </w:r>
      <w:r w:rsidRPr="00712111">
        <w:rPr>
          <w:rStyle w:val="Strong"/>
          <w:rFonts w:eastAsiaTheme="majorEastAsia"/>
          <w:b w:val="0"/>
          <w:bCs w:val="0"/>
          <w:i/>
          <w:iCs/>
        </w:rPr>
        <w:t>et al</w:t>
      </w:r>
      <w:r w:rsidRPr="00712111">
        <w:rPr>
          <w:rStyle w:val="Strong"/>
          <w:rFonts w:eastAsiaTheme="majorEastAsia"/>
          <w:b w:val="0"/>
          <w:bCs w:val="0"/>
        </w:rPr>
        <w:t>. (2022)</w:t>
      </w:r>
      <w:r w:rsidRPr="00712111">
        <w:rPr>
          <w:b/>
          <w:bCs/>
        </w:rPr>
        <w:t>,</w:t>
      </w:r>
      <w:r w:rsidRPr="00712111">
        <w:t xml:space="preserve"> who demonstrated that </w:t>
      </w:r>
      <w:r w:rsidRPr="00712111">
        <w:rPr>
          <w:rStyle w:val="Emphasis"/>
          <w:rFonts w:eastAsiaTheme="majorEastAsia"/>
        </w:rPr>
        <w:t>P. fluorescens</w:t>
      </w:r>
      <w:r w:rsidRPr="00712111">
        <w:t xml:space="preserve"> and neem oil are highly effective in controlling </w:t>
      </w:r>
      <w:proofErr w:type="spellStart"/>
      <w:r w:rsidRPr="00712111">
        <w:rPr>
          <w:rStyle w:val="Strong"/>
          <w:rFonts w:eastAsiaTheme="majorEastAsia"/>
          <w:b w:val="0"/>
          <w:bCs w:val="0"/>
        </w:rPr>
        <w:t>Cercospora</w:t>
      </w:r>
      <w:proofErr w:type="spellEnd"/>
      <w:r w:rsidRPr="00712111">
        <w:rPr>
          <w:rStyle w:val="Strong"/>
          <w:rFonts w:eastAsiaTheme="majorEastAsia"/>
          <w:b w:val="0"/>
          <w:bCs w:val="0"/>
        </w:rPr>
        <w:t xml:space="preserve"> leaf spot</w:t>
      </w:r>
      <w:r w:rsidRPr="00712111">
        <w:rPr>
          <w:b/>
          <w:bCs/>
        </w:rPr>
        <w:t>,</w:t>
      </w:r>
      <w:r w:rsidRPr="00712111">
        <w:t xml:space="preserve"> contributing to better overall plant performance.</w:t>
      </w:r>
      <w:r w:rsidR="00E430C0">
        <w:rPr>
          <w:b/>
          <w:bCs/>
        </w:rPr>
        <w:t xml:space="preserve"> </w:t>
      </w:r>
      <w:r w:rsidRPr="00712111">
        <w:t xml:space="preserve">Although the chemically treated check showed the highest plant height and strong fungicidal action, it may leave behind toxic residues that could harm non-target organisms in the ecosystem. In contrast, the T4 treatment offers a </w:t>
      </w:r>
      <w:r w:rsidRPr="00E430C0">
        <w:rPr>
          <w:rStyle w:val="Strong"/>
          <w:rFonts w:eastAsiaTheme="majorEastAsia"/>
          <w:b w:val="0"/>
          <w:bCs w:val="0"/>
        </w:rPr>
        <w:t>sustainable and eco-friendly alternative</w:t>
      </w:r>
      <w:r w:rsidRPr="00E430C0">
        <w:rPr>
          <w:b/>
          <w:bCs/>
        </w:rPr>
        <w:t>,</w:t>
      </w:r>
      <w:r w:rsidRPr="00712111">
        <w:t xml:space="preserve"> not only suppressing the pathogen effectively but also supporting the plant's overall well-being, ultimately leading to increased growth.</w:t>
      </w:r>
    </w:p>
    <w:p w:rsidR="00712111" w:rsidRPr="003106D3" w:rsidRDefault="00712111" w:rsidP="00E430C0">
      <w:pPr>
        <w:autoSpaceDE w:val="0"/>
        <w:autoSpaceDN w:val="0"/>
        <w:adjustRightInd w:val="0"/>
        <w:spacing w:after="0" w:line="360" w:lineRule="auto"/>
        <w:jc w:val="both"/>
        <w:rPr>
          <w:rFonts w:ascii="Times New Roman" w:hAnsi="Times New Roman" w:cs="Times New Roman"/>
          <w:sz w:val="24"/>
          <w:szCs w:val="24"/>
        </w:rPr>
      </w:pPr>
    </w:p>
    <w:p w:rsidR="00E64A60" w:rsidRPr="00DA465F" w:rsidRDefault="00E64A60" w:rsidP="00E64A60">
      <w:pPr>
        <w:autoSpaceDE w:val="0"/>
        <w:autoSpaceDN w:val="0"/>
        <w:adjustRightInd w:val="0"/>
        <w:spacing w:line="360" w:lineRule="auto"/>
        <w:jc w:val="both"/>
        <w:rPr>
          <w:rFonts w:ascii="Times New Roman" w:hAnsi="Times New Roman" w:cs="Times New Roman"/>
          <w:b/>
          <w:sz w:val="24"/>
          <w:szCs w:val="28"/>
        </w:rPr>
      </w:pPr>
      <w:r w:rsidRPr="00DA465F">
        <w:rPr>
          <w:rFonts w:ascii="Times New Roman" w:eastAsia="Times New Roman" w:hAnsi="Times New Roman" w:cs="Times New Roman"/>
          <w:b/>
          <w:sz w:val="24"/>
          <w:szCs w:val="28"/>
        </w:rPr>
        <w:t xml:space="preserve">Table 2 </w:t>
      </w:r>
      <w:r w:rsidRPr="00DA465F">
        <w:rPr>
          <w:rFonts w:ascii="Times New Roman" w:hAnsi="Times New Roman" w:cs="Times New Roman"/>
          <w:b/>
          <w:sz w:val="24"/>
          <w:szCs w:val="28"/>
        </w:rPr>
        <w:t>Effect</w:t>
      </w:r>
      <w:r w:rsidRPr="00DA465F">
        <w:rPr>
          <w:rFonts w:ascii="Times New Roman" w:hAnsi="Times New Roman" w:cs="Times New Roman"/>
          <w:b/>
          <w:bCs/>
          <w:sz w:val="24"/>
          <w:szCs w:val="28"/>
        </w:rPr>
        <w:t xml:space="preserve"> of treatments on </w:t>
      </w:r>
      <w:r w:rsidRPr="00DA465F">
        <w:rPr>
          <w:rFonts w:ascii="Times New Roman" w:hAnsi="Times New Roman" w:cs="Times New Roman"/>
          <w:b/>
          <w:sz w:val="24"/>
          <w:szCs w:val="28"/>
        </w:rPr>
        <w:t xml:space="preserve">Plant height (cm) </w:t>
      </w:r>
      <w:r w:rsidRPr="00DA465F">
        <w:rPr>
          <w:rFonts w:ascii="Times New Roman" w:hAnsi="Times New Roman" w:cs="Times New Roman"/>
          <w:b/>
          <w:bCs/>
          <w:sz w:val="24"/>
          <w:szCs w:val="28"/>
        </w:rPr>
        <w:t xml:space="preserve">at 30, 60 and 90 </w:t>
      </w:r>
      <w:r w:rsidR="007826D6">
        <w:rPr>
          <w:rFonts w:ascii="Times New Roman" w:hAnsi="Times New Roman" w:cs="Times New Roman"/>
          <w:b/>
          <w:bCs/>
          <w:sz w:val="24"/>
          <w:szCs w:val="28"/>
        </w:rPr>
        <w:t>days after sowing</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4491"/>
        <w:gridCol w:w="1304"/>
        <w:gridCol w:w="1134"/>
        <w:gridCol w:w="1275"/>
      </w:tblGrid>
      <w:tr w:rsidR="00E64A60" w:rsidTr="00F96585">
        <w:trPr>
          <w:trHeight w:val="309"/>
        </w:trPr>
        <w:tc>
          <w:tcPr>
            <w:tcW w:w="863" w:type="dxa"/>
            <w:vMerge w:val="restart"/>
            <w:tcBorders>
              <w:top w:val="single" w:sz="4" w:space="0" w:color="auto"/>
              <w:bottom w:val="nil"/>
            </w:tcBorders>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Tr. No.</w:t>
            </w:r>
          </w:p>
        </w:tc>
        <w:tc>
          <w:tcPr>
            <w:tcW w:w="4491" w:type="dxa"/>
            <w:vMerge w:val="restart"/>
            <w:tcBorders>
              <w:top w:val="single" w:sz="4" w:space="0" w:color="auto"/>
              <w:bottom w:val="nil"/>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Treatments</w:t>
            </w:r>
          </w:p>
        </w:tc>
        <w:tc>
          <w:tcPr>
            <w:tcW w:w="3713" w:type="dxa"/>
            <w:gridSpan w:val="3"/>
            <w:tcBorders>
              <w:top w:val="single" w:sz="4" w:space="0" w:color="auto"/>
              <w:bottom w:val="nil"/>
            </w:tcBorders>
          </w:tcPr>
          <w:p w:rsidR="00E64A60" w:rsidRPr="00517E37" w:rsidRDefault="00E64A60" w:rsidP="00F96585">
            <w:pPr>
              <w:jc w:val="center"/>
              <w:rPr>
                <w:rFonts w:ascii="Times New Roman" w:hAnsi="Times New Roman" w:cs="Times New Roman"/>
                <w:b/>
                <w:sz w:val="24"/>
                <w:szCs w:val="24"/>
              </w:rPr>
            </w:pPr>
            <w:r>
              <w:rPr>
                <w:rFonts w:ascii="Times New Roman" w:hAnsi="Times New Roman" w:cs="Times New Roman"/>
                <w:b/>
                <w:sz w:val="24"/>
                <w:szCs w:val="24"/>
              </w:rPr>
              <w:t>Plant height (cm)</w:t>
            </w:r>
          </w:p>
        </w:tc>
      </w:tr>
      <w:tr w:rsidR="00E64A60" w:rsidTr="00F96585">
        <w:trPr>
          <w:trHeight w:val="335"/>
        </w:trPr>
        <w:tc>
          <w:tcPr>
            <w:tcW w:w="863" w:type="dxa"/>
            <w:vMerge/>
            <w:tcBorders>
              <w:top w:val="nil"/>
              <w:bottom w:val="single" w:sz="4" w:space="0" w:color="auto"/>
            </w:tcBorders>
          </w:tcPr>
          <w:p w:rsidR="00E64A60" w:rsidRPr="00502DDC" w:rsidRDefault="00E64A60" w:rsidP="00F96585">
            <w:pPr>
              <w:jc w:val="center"/>
              <w:rPr>
                <w:rFonts w:ascii="Times New Roman" w:hAnsi="Times New Roman" w:cs="Times New Roman"/>
                <w:b/>
                <w:sz w:val="24"/>
                <w:szCs w:val="24"/>
              </w:rPr>
            </w:pPr>
          </w:p>
        </w:tc>
        <w:tc>
          <w:tcPr>
            <w:tcW w:w="4491" w:type="dxa"/>
            <w:vMerge/>
            <w:tcBorders>
              <w:top w:val="nil"/>
              <w:bottom w:val="single" w:sz="4" w:space="0" w:color="auto"/>
            </w:tcBorders>
          </w:tcPr>
          <w:p w:rsidR="00E64A60" w:rsidRPr="00517E37" w:rsidRDefault="00E64A60" w:rsidP="00F96585">
            <w:pPr>
              <w:jc w:val="center"/>
              <w:rPr>
                <w:rFonts w:ascii="Times New Roman" w:hAnsi="Times New Roman" w:cs="Times New Roman"/>
                <w:sz w:val="24"/>
                <w:szCs w:val="24"/>
              </w:rPr>
            </w:pPr>
          </w:p>
        </w:tc>
        <w:tc>
          <w:tcPr>
            <w:tcW w:w="1304" w:type="dxa"/>
            <w:tcBorders>
              <w:top w:val="nil"/>
              <w:bottom w:val="single" w:sz="4" w:space="0" w:color="auto"/>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30 DAS</w:t>
            </w:r>
          </w:p>
        </w:tc>
        <w:tc>
          <w:tcPr>
            <w:tcW w:w="1134" w:type="dxa"/>
            <w:tcBorders>
              <w:top w:val="nil"/>
              <w:bottom w:val="single" w:sz="4" w:space="0" w:color="auto"/>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60 DAS</w:t>
            </w:r>
          </w:p>
        </w:tc>
        <w:tc>
          <w:tcPr>
            <w:tcW w:w="1275" w:type="dxa"/>
            <w:tcBorders>
              <w:top w:val="nil"/>
              <w:bottom w:val="single" w:sz="4" w:space="0" w:color="auto"/>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90 DAS</w:t>
            </w:r>
          </w:p>
        </w:tc>
      </w:tr>
      <w:tr w:rsidR="00E64A60" w:rsidTr="00F96585">
        <w:trPr>
          <w:trHeight w:val="4416"/>
        </w:trPr>
        <w:tc>
          <w:tcPr>
            <w:tcW w:w="863" w:type="dxa"/>
            <w:tcBorders>
              <w:top w:val="single" w:sz="4" w:space="0" w:color="auto"/>
            </w:tcBorders>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0</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1</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2</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3</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4</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5</w:t>
            </w:r>
          </w:p>
        </w:tc>
        <w:tc>
          <w:tcPr>
            <w:tcW w:w="4491"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sidRPr="00517E37">
              <w:rPr>
                <w:rFonts w:ascii="Times New Roman" w:hAnsi="Times New Roman" w:cs="Times New Roman"/>
                <w:sz w:val="24"/>
                <w:szCs w:val="24"/>
              </w:rPr>
              <w:t>Control</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sidRPr="00EE1DA6">
              <w:rPr>
                <w:rFonts w:ascii="Times New Roman" w:hAnsi="Times New Roman" w:cs="Times New Roman"/>
                <w:i/>
                <w:sz w:val="24"/>
                <w:szCs w:val="24"/>
              </w:rPr>
              <w:t>P</w:t>
            </w:r>
            <w:r>
              <w:rPr>
                <w:rFonts w:ascii="Times New Roman" w:hAnsi="Times New Roman" w:cs="Times New Roman"/>
                <w:i/>
                <w:sz w:val="24"/>
                <w:szCs w:val="24"/>
              </w:rPr>
              <w:t>seudomonas</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(S</w:t>
            </w:r>
            <w:r w:rsidR="007826D6">
              <w:rPr>
                <w:rFonts w:ascii="Times New Roman" w:hAnsi="Times New Roman" w:cs="Times New Roman"/>
                <w:sz w:val="24"/>
                <w:szCs w:val="24"/>
              </w:rPr>
              <w:t>.</w:t>
            </w:r>
            <w:r w:rsidRPr="00517E37">
              <w:rPr>
                <w:rFonts w:ascii="Times New Roman" w:hAnsi="Times New Roman" w:cs="Times New Roman"/>
                <w:sz w:val="24"/>
                <w:szCs w:val="24"/>
              </w:rPr>
              <w:t>T) @5g/kg</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of seed +Clove oil (F</w:t>
            </w:r>
            <w:r w:rsidR="007826D6">
              <w:rPr>
                <w:rFonts w:ascii="Times New Roman" w:hAnsi="Times New Roman" w:cs="Times New Roman"/>
                <w:sz w:val="24"/>
                <w:szCs w:val="24"/>
              </w:rPr>
              <w:t>.</w:t>
            </w:r>
            <w:r w:rsidRPr="00517E37">
              <w:rPr>
                <w:rFonts w:ascii="Times New Roman" w:hAnsi="Times New Roman" w:cs="Times New Roman"/>
                <w:sz w:val="24"/>
                <w:szCs w:val="24"/>
              </w:rPr>
              <w:t>S) @1%</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i/>
                <w:sz w:val="24"/>
                <w:szCs w:val="24"/>
              </w:rPr>
              <w:t>P</w:t>
            </w:r>
            <w:r>
              <w:rPr>
                <w:rFonts w:ascii="Times New Roman" w:hAnsi="Times New Roman" w:cs="Times New Roman"/>
                <w:i/>
                <w:sz w:val="24"/>
                <w:szCs w:val="24"/>
              </w:rPr>
              <w:t>.</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(S</w:t>
            </w:r>
            <w:r w:rsidR="007826D6">
              <w:rPr>
                <w:rFonts w:ascii="Times New Roman" w:hAnsi="Times New Roman" w:cs="Times New Roman"/>
                <w:sz w:val="24"/>
                <w:szCs w:val="24"/>
              </w:rPr>
              <w:t>.</w:t>
            </w:r>
            <w:r w:rsidRPr="00517E37">
              <w:rPr>
                <w:rFonts w:ascii="Times New Roman" w:hAnsi="Times New Roman" w:cs="Times New Roman"/>
                <w:sz w:val="24"/>
                <w:szCs w:val="24"/>
              </w:rPr>
              <w:t>T) @5g/kg</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of seed + Eucalyptus oil (F</w:t>
            </w:r>
            <w:r w:rsidR="007826D6">
              <w:rPr>
                <w:rFonts w:ascii="Times New Roman" w:hAnsi="Times New Roman" w:cs="Times New Roman"/>
                <w:sz w:val="24"/>
                <w:szCs w:val="24"/>
              </w:rPr>
              <w:t>.</w:t>
            </w:r>
            <w:r w:rsidRPr="00517E37">
              <w:rPr>
                <w:rFonts w:ascii="Times New Roman" w:hAnsi="Times New Roman" w:cs="Times New Roman"/>
                <w:sz w:val="24"/>
                <w:szCs w:val="24"/>
              </w:rPr>
              <w:t>S) @1%</w:t>
            </w:r>
          </w:p>
          <w:p w:rsidR="00E64A60" w:rsidRPr="0055559D" w:rsidRDefault="00E64A60" w:rsidP="00F96585">
            <w:pPr>
              <w:spacing w:line="276" w:lineRule="auto"/>
              <w:jc w:val="center"/>
              <w:rPr>
                <w:rFonts w:ascii="Times New Roman" w:hAnsi="Times New Roman" w:cs="Times New Roman"/>
                <w:sz w:val="24"/>
                <w:szCs w:val="24"/>
              </w:rPr>
            </w:pPr>
            <w:r w:rsidRPr="00517E37">
              <w:rPr>
                <w:rFonts w:ascii="Times New Roman" w:hAnsi="Times New Roman" w:cs="Times New Roman"/>
                <w:i/>
                <w:sz w:val="24"/>
                <w:szCs w:val="24"/>
              </w:rPr>
              <w:t>P</w:t>
            </w:r>
            <w:r>
              <w:rPr>
                <w:rFonts w:ascii="Times New Roman" w:hAnsi="Times New Roman" w:cs="Times New Roman"/>
                <w:i/>
                <w:sz w:val="24"/>
                <w:szCs w:val="24"/>
              </w:rPr>
              <w:t>.</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(F</w:t>
            </w:r>
            <w:r w:rsidR="007826D6">
              <w:rPr>
                <w:rFonts w:ascii="Times New Roman" w:hAnsi="Times New Roman" w:cs="Times New Roman"/>
                <w:sz w:val="24"/>
                <w:szCs w:val="24"/>
              </w:rPr>
              <w:t>.</w:t>
            </w:r>
            <w:r w:rsidRPr="00517E37">
              <w:rPr>
                <w:rFonts w:ascii="Times New Roman" w:hAnsi="Times New Roman" w:cs="Times New Roman"/>
                <w:sz w:val="24"/>
                <w:szCs w:val="24"/>
              </w:rPr>
              <w:t>S) @5%</w:t>
            </w:r>
          </w:p>
          <w:p w:rsidR="00E64A60" w:rsidRDefault="00E64A60" w:rsidP="00F96585">
            <w:pPr>
              <w:spacing w:line="276" w:lineRule="auto"/>
              <w:jc w:val="center"/>
              <w:rPr>
                <w:rFonts w:ascii="Times New Roman" w:hAnsi="Times New Roman" w:cs="Times New Roman"/>
                <w:i/>
                <w:sz w:val="24"/>
                <w:szCs w:val="24"/>
              </w:rPr>
            </w:pP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i/>
                <w:sz w:val="24"/>
                <w:szCs w:val="24"/>
              </w:rPr>
              <w:t>P</w:t>
            </w:r>
            <w:r>
              <w:rPr>
                <w:rFonts w:ascii="Times New Roman" w:hAnsi="Times New Roman" w:cs="Times New Roman"/>
                <w:i/>
                <w:sz w:val="24"/>
                <w:szCs w:val="24"/>
              </w:rPr>
              <w:t>.</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(S</w:t>
            </w:r>
            <w:r w:rsidR="007826D6">
              <w:rPr>
                <w:rFonts w:ascii="Times New Roman" w:hAnsi="Times New Roman" w:cs="Times New Roman"/>
                <w:sz w:val="24"/>
                <w:szCs w:val="24"/>
              </w:rPr>
              <w:t>.</w:t>
            </w:r>
            <w:r w:rsidRPr="00517E37">
              <w:rPr>
                <w:rFonts w:ascii="Times New Roman" w:hAnsi="Times New Roman" w:cs="Times New Roman"/>
                <w:sz w:val="24"/>
                <w:szCs w:val="24"/>
              </w:rPr>
              <w:t>T) @5g/kg</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of seed + Neem oil (F</w:t>
            </w:r>
            <w:r w:rsidR="007826D6">
              <w:rPr>
                <w:rFonts w:ascii="Times New Roman" w:hAnsi="Times New Roman" w:cs="Times New Roman"/>
                <w:sz w:val="24"/>
                <w:szCs w:val="24"/>
              </w:rPr>
              <w:t>.</w:t>
            </w:r>
            <w:r w:rsidRPr="00517E37">
              <w:rPr>
                <w:rFonts w:ascii="Times New Roman" w:hAnsi="Times New Roman" w:cs="Times New Roman"/>
                <w:sz w:val="24"/>
                <w:szCs w:val="24"/>
              </w:rPr>
              <w:t>S) @1%</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Carbendazim(12%) + Mancozeb</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(63%) (S</w:t>
            </w:r>
            <w:r w:rsidR="007826D6">
              <w:rPr>
                <w:rFonts w:ascii="Times New Roman" w:hAnsi="Times New Roman" w:cs="Times New Roman"/>
                <w:sz w:val="24"/>
                <w:szCs w:val="24"/>
              </w:rPr>
              <w:t>.</w:t>
            </w:r>
            <w:r w:rsidRPr="00517E37">
              <w:rPr>
                <w:rFonts w:ascii="Times New Roman" w:hAnsi="Times New Roman" w:cs="Times New Roman"/>
                <w:sz w:val="24"/>
                <w:szCs w:val="24"/>
              </w:rPr>
              <w:t>T) @2g/kg of seed</w:t>
            </w:r>
            <w:r>
              <w:rPr>
                <w:rFonts w:ascii="Times New Roman" w:hAnsi="Times New Roman" w:cs="Times New Roman"/>
                <w:sz w:val="24"/>
                <w:szCs w:val="24"/>
              </w:rPr>
              <w:t xml:space="preserve"> (treated check)</w:t>
            </w:r>
          </w:p>
        </w:tc>
        <w:tc>
          <w:tcPr>
            <w:tcW w:w="1304"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10.60</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18.47</w:t>
            </w:r>
            <w:r>
              <w:rPr>
                <w:rFonts w:ascii="Times New Roman" w:hAnsi="Times New Roman" w:cs="Times New Roman"/>
                <w:sz w:val="24"/>
                <w:szCs w:val="24"/>
                <w:vertAlign w:val="superscript"/>
              </w:rPr>
              <w:t>a</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17.46</w:t>
            </w:r>
            <w:r w:rsidRPr="00F62A87">
              <w:rPr>
                <w:rFonts w:ascii="Times New Roman" w:hAnsi="Times New Roman" w:cs="Times New Roman"/>
                <w:sz w:val="24"/>
                <w:szCs w:val="24"/>
                <w:vertAlign w:val="superscript"/>
              </w:rPr>
              <w:t>a</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15.50</w:t>
            </w:r>
          </w:p>
          <w:p w:rsidR="00E64A60"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20.36</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22.47</w:t>
            </w:r>
          </w:p>
          <w:p w:rsidR="00E64A60" w:rsidRPr="00517E37" w:rsidRDefault="00E64A60" w:rsidP="00F96585">
            <w:pPr>
              <w:jc w:val="center"/>
              <w:rPr>
                <w:rFonts w:ascii="Times New Roman" w:hAnsi="Times New Roman" w:cs="Times New Roman"/>
                <w:sz w:val="24"/>
                <w:szCs w:val="24"/>
              </w:rPr>
            </w:pPr>
          </w:p>
        </w:tc>
        <w:tc>
          <w:tcPr>
            <w:tcW w:w="1134"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20.12</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30.36</w:t>
            </w:r>
            <w:r>
              <w:rPr>
                <w:rFonts w:ascii="Times New Roman" w:hAnsi="Times New Roman" w:cs="Times New Roman"/>
                <w:sz w:val="24"/>
                <w:szCs w:val="24"/>
                <w:vertAlign w:val="superscript"/>
              </w:rPr>
              <w:t>a</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29.57</w:t>
            </w:r>
            <w:r w:rsidRPr="00F62A87">
              <w:rPr>
                <w:rFonts w:ascii="Times New Roman" w:hAnsi="Times New Roman" w:cs="Times New Roman"/>
                <w:sz w:val="24"/>
                <w:szCs w:val="24"/>
                <w:vertAlign w:val="superscript"/>
              </w:rPr>
              <w:t>a</w:t>
            </w:r>
          </w:p>
          <w:p w:rsidR="00E64A60" w:rsidRPr="00517E37" w:rsidRDefault="00E64A60" w:rsidP="00F96585">
            <w:pP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27.37</w:t>
            </w:r>
          </w:p>
          <w:p w:rsidR="00E64A60"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33.41</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36.34</w:t>
            </w:r>
          </w:p>
          <w:p w:rsidR="00E64A60" w:rsidRPr="00517E37" w:rsidRDefault="00E64A60" w:rsidP="00F96585">
            <w:pPr>
              <w:jc w:val="center"/>
              <w:rPr>
                <w:rFonts w:ascii="Times New Roman" w:hAnsi="Times New Roman" w:cs="Times New Roman"/>
                <w:sz w:val="24"/>
                <w:szCs w:val="24"/>
              </w:rPr>
            </w:pPr>
          </w:p>
        </w:tc>
        <w:tc>
          <w:tcPr>
            <w:tcW w:w="1275"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28.12</w:t>
            </w:r>
          </w:p>
          <w:p w:rsidR="00E64A60" w:rsidRPr="00517E37" w:rsidRDefault="00E64A60" w:rsidP="00F96585">
            <w:pPr>
              <w:jc w:val="center"/>
              <w:rPr>
                <w:rFonts w:ascii="Times New Roman" w:hAnsi="Times New Roman" w:cs="Times New Roman"/>
                <w:sz w:val="24"/>
                <w:szCs w:val="24"/>
              </w:rPr>
            </w:pPr>
          </w:p>
          <w:p w:rsidR="00E64A60" w:rsidRPr="00F62A87" w:rsidRDefault="00E64A60" w:rsidP="00F96585">
            <w:pPr>
              <w:jc w:val="center"/>
              <w:rPr>
                <w:rFonts w:ascii="Times New Roman" w:hAnsi="Times New Roman" w:cs="Times New Roman"/>
                <w:sz w:val="24"/>
                <w:szCs w:val="24"/>
                <w:vertAlign w:val="superscript"/>
              </w:rPr>
            </w:pPr>
            <w:r>
              <w:rPr>
                <w:rFonts w:ascii="Times New Roman" w:hAnsi="Times New Roman" w:cs="Times New Roman"/>
                <w:sz w:val="24"/>
                <w:szCs w:val="24"/>
              </w:rPr>
              <w:t>40.77</w:t>
            </w:r>
            <w:r>
              <w:rPr>
                <w:rFonts w:ascii="Times New Roman" w:hAnsi="Times New Roman" w:cs="Times New Roman"/>
                <w:sz w:val="24"/>
                <w:szCs w:val="24"/>
                <w:vertAlign w:val="superscript"/>
              </w:rPr>
              <w:t>a</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39.78</w:t>
            </w:r>
            <w:r w:rsidRPr="00F62A87">
              <w:rPr>
                <w:rFonts w:ascii="Times New Roman" w:hAnsi="Times New Roman" w:cs="Times New Roman"/>
                <w:sz w:val="24"/>
                <w:szCs w:val="24"/>
                <w:vertAlign w:val="superscript"/>
              </w:rPr>
              <w:t>a</w:t>
            </w:r>
          </w:p>
          <w:p w:rsidR="00E64A60" w:rsidRPr="00517E37" w:rsidRDefault="00E64A60" w:rsidP="00F96585">
            <w:pPr>
              <w:rPr>
                <w:rFonts w:ascii="Times New Roman" w:hAnsi="Times New Roman" w:cs="Times New Roman"/>
                <w:sz w:val="24"/>
                <w:szCs w:val="24"/>
              </w:rPr>
            </w:pPr>
          </w:p>
          <w:p w:rsidR="00E64A60" w:rsidRPr="00517E37" w:rsidRDefault="00E64A60" w:rsidP="00F96585">
            <w:pP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36.77</w:t>
            </w:r>
          </w:p>
          <w:p w:rsidR="00E64A60"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42.40</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44.40</w:t>
            </w:r>
          </w:p>
          <w:p w:rsidR="00E64A60" w:rsidRPr="00517E37" w:rsidRDefault="00E64A60" w:rsidP="00F96585">
            <w:pPr>
              <w:jc w:val="center"/>
              <w:rPr>
                <w:rFonts w:ascii="Times New Roman" w:hAnsi="Times New Roman" w:cs="Times New Roman"/>
                <w:sz w:val="24"/>
                <w:szCs w:val="24"/>
              </w:rPr>
            </w:pPr>
          </w:p>
        </w:tc>
      </w:tr>
      <w:tr w:rsidR="00E64A60" w:rsidTr="00F96585">
        <w:trPr>
          <w:trHeight w:val="463"/>
        </w:trPr>
        <w:tc>
          <w:tcPr>
            <w:tcW w:w="5354" w:type="dxa"/>
            <w:gridSpan w:val="2"/>
            <w:vAlign w:val="center"/>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S.</w:t>
            </w:r>
            <w:r w:rsidR="001A55B2">
              <w:rPr>
                <w:rFonts w:ascii="Times New Roman" w:hAnsi="Times New Roman" w:cs="Times New Roman"/>
                <w:b/>
                <w:sz w:val="24"/>
                <w:szCs w:val="24"/>
              </w:rPr>
              <w:t xml:space="preserve"> </w:t>
            </w:r>
            <w:r w:rsidRPr="00502DDC">
              <w:rPr>
                <w:rFonts w:ascii="Times New Roman" w:hAnsi="Times New Roman" w:cs="Times New Roman"/>
                <w:b/>
                <w:sz w:val="24"/>
                <w:szCs w:val="24"/>
              </w:rPr>
              <w:t>Ed. (±)</w:t>
            </w:r>
          </w:p>
        </w:tc>
        <w:tc>
          <w:tcPr>
            <w:tcW w:w="1304"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0.79</w:t>
            </w:r>
          </w:p>
        </w:tc>
        <w:tc>
          <w:tcPr>
            <w:tcW w:w="1134"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0.87</w:t>
            </w:r>
          </w:p>
        </w:tc>
        <w:tc>
          <w:tcPr>
            <w:tcW w:w="1275"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0.50</w:t>
            </w:r>
          </w:p>
        </w:tc>
      </w:tr>
      <w:tr w:rsidR="00E64A60" w:rsidTr="00F96585">
        <w:trPr>
          <w:trHeight w:val="464"/>
        </w:trPr>
        <w:tc>
          <w:tcPr>
            <w:tcW w:w="5354" w:type="dxa"/>
            <w:gridSpan w:val="2"/>
            <w:vAlign w:val="center"/>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C.D. (5%)</w:t>
            </w:r>
          </w:p>
        </w:tc>
        <w:tc>
          <w:tcPr>
            <w:tcW w:w="1304"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1.66</w:t>
            </w:r>
          </w:p>
        </w:tc>
        <w:tc>
          <w:tcPr>
            <w:tcW w:w="1134"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1.84</w:t>
            </w:r>
          </w:p>
        </w:tc>
        <w:tc>
          <w:tcPr>
            <w:tcW w:w="1275"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1.06</w:t>
            </w:r>
          </w:p>
        </w:tc>
      </w:tr>
    </w:tbl>
    <w:p w:rsidR="00E64A60" w:rsidRP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r w:rsidRPr="007826D6">
        <w:rPr>
          <w:rFonts w:ascii="Times New Roman" w:eastAsia="Times New Roman" w:hAnsi="Times New Roman" w:cs="Times New Roman"/>
          <w:bCs/>
          <w:sz w:val="24"/>
          <w:szCs w:val="28"/>
        </w:rPr>
        <w:t xml:space="preserve">S.T- Seed </w:t>
      </w:r>
      <w:proofErr w:type="spellStart"/>
      <w:r w:rsidRPr="007826D6">
        <w:rPr>
          <w:rFonts w:ascii="Times New Roman" w:eastAsia="Times New Roman" w:hAnsi="Times New Roman" w:cs="Times New Roman"/>
          <w:bCs/>
          <w:sz w:val="24"/>
          <w:szCs w:val="28"/>
        </w:rPr>
        <w:t>treatmenrt</w:t>
      </w:r>
      <w:proofErr w:type="spellEnd"/>
    </w:p>
    <w:p w:rsidR="007826D6" w:rsidRP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r w:rsidRPr="007826D6">
        <w:rPr>
          <w:rFonts w:ascii="Times New Roman" w:eastAsia="Times New Roman" w:hAnsi="Times New Roman" w:cs="Times New Roman"/>
          <w:bCs/>
          <w:sz w:val="24"/>
          <w:szCs w:val="28"/>
        </w:rPr>
        <w:t>F.S- Foliar spray</w:t>
      </w:r>
    </w:p>
    <w:p w:rsid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r w:rsidRPr="007826D6">
        <w:rPr>
          <w:rFonts w:ascii="Times New Roman" w:eastAsia="Times New Roman" w:hAnsi="Times New Roman" w:cs="Times New Roman"/>
          <w:bCs/>
          <w:sz w:val="24"/>
          <w:szCs w:val="28"/>
        </w:rPr>
        <w:t>DAS- Days after sowing</w:t>
      </w:r>
    </w:p>
    <w:p w:rsid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p>
    <w:p w:rsidR="00CC7491" w:rsidRDefault="00CC7491" w:rsidP="007826D6">
      <w:pPr>
        <w:autoSpaceDE w:val="0"/>
        <w:autoSpaceDN w:val="0"/>
        <w:adjustRightInd w:val="0"/>
        <w:spacing w:after="0" w:line="240" w:lineRule="auto"/>
        <w:rPr>
          <w:rFonts w:ascii="Times New Roman" w:eastAsia="Times New Roman" w:hAnsi="Times New Roman" w:cs="Times New Roman"/>
          <w:bCs/>
          <w:sz w:val="24"/>
          <w:szCs w:val="28"/>
        </w:rPr>
      </w:pPr>
    </w:p>
    <w:p w:rsidR="00CC7491" w:rsidRDefault="00CC7491" w:rsidP="007826D6">
      <w:pPr>
        <w:autoSpaceDE w:val="0"/>
        <w:autoSpaceDN w:val="0"/>
        <w:adjustRightInd w:val="0"/>
        <w:spacing w:after="0" w:line="240" w:lineRule="auto"/>
        <w:rPr>
          <w:rFonts w:ascii="Times New Roman" w:eastAsia="Times New Roman" w:hAnsi="Times New Roman" w:cs="Times New Roman"/>
          <w:bCs/>
          <w:sz w:val="24"/>
          <w:szCs w:val="28"/>
        </w:rPr>
      </w:pPr>
    </w:p>
    <w:p w:rsidR="00CC7491" w:rsidRPr="007826D6" w:rsidRDefault="00CC7491" w:rsidP="007826D6">
      <w:pPr>
        <w:autoSpaceDE w:val="0"/>
        <w:autoSpaceDN w:val="0"/>
        <w:adjustRightInd w:val="0"/>
        <w:spacing w:after="0" w:line="240" w:lineRule="auto"/>
        <w:rPr>
          <w:rFonts w:ascii="Times New Roman" w:eastAsia="Times New Roman" w:hAnsi="Times New Roman" w:cs="Times New Roman"/>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r>
        <w:rPr>
          <w:noProof/>
          <w:lang w:eastAsia="en-IN"/>
        </w:rPr>
        <w:drawing>
          <wp:anchor distT="0" distB="0" distL="114300" distR="114300" simplePos="0" relativeHeight="251659264" behindDoc="0" locked="0" layoutInCell="1" allowOverlap="1" wp14:anchorId="7FDFE640" wp14:editId="4B911EEF">
            <wp:simplePos x="0" y="0"/>
            <wp:positionH relativeFrom="margin">
              <wp:posOffset>48639</wp:posOffset>
            </wp:positionH>
            <wp:positionV relativeFrom="paragraph">
              <wp:posOffset>175922</wp:posOffset>
            </wp:positionV>
            <wp:extent cx="5731510" cy="3103385"/>
            <wp:effectExtent l="0" t="0" r="8890" b="825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E64A60">
      <w:pPr>
        <w:autoSpaceDE w:val="0"/>
        <w:autoSpaceDN w:val="0"/>
        <w:adjustRightInd w:val="0"/>
        <w:spacing w:after="0" w:line="360" w:lineRule="auto"/>
        <w:rPr>
          <w:rFonts w:ascii="Times New Roman" w:hAnsi="Times New Roman" w:cs="Times New Roman"/>
          <w:b/>
          <w:bCs/>
          <w:sz w:val="24"/>
          <w:szCs w:val="28"/>
        </w:rPr>
      </w:pPr>
    </w:p>
    <w:p w:rsidR="00801D09" w:rsidRDefault="00801D09" w:rsidP="00801D09">
      <w:pPr>
        <w:autoSpaceDE w:val="0"/>
        <w:autoSpaceDN w:val="0"/>
        <w:adjustRightInd w:val="0"/>
        <w:spacing w:after="0" w:line="360" w:lineRule="auto"/>
        <w:jc w:val="center"/>
        <w:rPr>
          <w:rFonts w:ascii="Times New Roman" w:hAnsi="Times New Roman" w:cs="Times New Roman"/>
          <w:b/>
          <w:bCs/>
          <w:sz w:val="24"/>
          <w:szCs w:val="28"/>
        </w:rPr>
      </w:pPr>
      <w:r>
        <w:rPr>
          <w:rFonts w:ascii="Times New Roman" w:hAnsi="Times New Roman" w:cs="Times New Roman"/>
          <w:b/>
          <w:bCs/>
          <w:sz w:val="24"/>
          <w:szCs w:val="28"/>
        </w:rPr>
        <w:t xml:space="preserve">Figure 1 </w:t>
      </w:r>
      <w:r w:rsidRPr="00DA465F">
        <w:rPr>
          <w:rFonts w:ascii="Times New Roman" w:hAnsi="Times New Roman" w:cs="Times New Roman"/>
          <w:b/>
          <w:sz w:val="24"/>
          <w:szCs w:val="28"/>
        </w:rPr>
        <w:t>Effect</w:t>
      </w:r>
      <w:r w:rsidRPr="00DA465F">
        <w:rPr>
          <w:rFonts w:ascii="Times New Roman" w:hAnsi="Times New Roman" w:cs="Times New Roman"/>
          <w:b/>
          <w:bCs/>
          <w:sz w:val="24"/>
          <w:szCs w:val="28"/>
        </w:rPr>
        <w:t xml:space="preserve"> of treatments on </w:t>
      </w:r>
      <w:r w:rsidRPr="00DA465F">
        <w:rPr>
          <w:rFonts w:ascii="Times New Roman" w:hAnsi="Times New Roman" w:cs="Times New Roman"/>
          <w:b/>
          <w:sz w:val="24"/>
          <w:szCs w:val="28"/>
        </w:rPr>
        <w:t xml:space="preserve">Plant height (cm) </w:t>
      </w:r>
      <w:r w:rsidRPr="00DA465F">
        <w:rPr>
          <w:rFonts w:ascii="Times New Roman" w:hAnsi="Times New Roman" w:cs="Times New Roman"/>
          <w:b/>
          <w:bCs/>
          <w:sz w:val="24"/>
          <w:szCs w:val="28"/>
        </w:rPr>
        <w:t>at 30, 60 and 90 DAS</w:t>
      </w:r>
    </w:p>
    <w:p w:rsidR="00E64A60" w:rsidRPr="00DA465F" w:rsidRDefault="004E6358" w:rsidP="00E64A60">
      <w:pPr>
        <w:autoSpaceDE w:val="0"/>
        <w:autoSpaceDN w:val="0"/>
        <w:adjustRightInd w:val="0"/>
        <w:spacing w:after="0" w:line="360" w:lineRule="auto"/>
        <w:rPr>
          <w:rFonts w:ascii="Times New Roman" w:hAnsi="Times New Roman" w:cs="Times New Roman"/>
          <w:b/>
          <w:sz w:val="24"/>
          <w:szCs w:val="28"/>
        </w:rPr>
      </w:pPr>
      <w:r>
        <w:rPr>
          <w:rFonts w:ascii="Times New Roman" w:hAnsi="Times New Roman" w:cs="Times New Roman"/>
          <w:b/>
          <w:bCs/>
          <w:sz w:val="24"/>
          <w:szCs w:val="28"/>
        </w:rPr>
        <w:t>3.2</w:t>
      </w:r>
      <w:r w:rsidR="00E64A60" w:rsidRPr="00DA465F">
        <w:rPr>
          <w:rFonts w:ascii="Times New Roman" w:hAnsi="Times New Roman" w:cs="Times New Roman"/>
          <w:b/>
          <w:bCs/>
          <w:sz w:val="24"/>
          <w:szCs w:val="28"/>
        </w:rPr>
        <w:t xml:space="preserve"> </w:t>
      </w:r>
      <w:r w:rsidR="00E64A60" w:rsidRPr="00DA465F">
        <w:rPr>
          <w:rFonts w:ascii="Times New Roman" w:hAnsi="Times New Roman" w:cs="Times New Roman"/>
          <w:b/>
          <w:sz w:val="24"/>
          <w:szCs w:val="28"/>
        </w:rPr>
        <w:t xml:space="preserve">Effect </w:t>
      </w:r>
      <w:r w:rsidR="00E64A60" w:rsidRPr="00DA465F">
        <w:rPr>
          <w:rFonts w:ascii="Times New Roman" w:hAnsi="Times New Roman" w:cs="Times New Roman"/>
          <w:b/>
          <w:bCs/>
          <w:sz w:val="24"/>
          <w:szCs w:val="28"/>
        </w:rPr>
        <w:t xml:space="preserve">of treatments on Number of branches at 30, 60 and 90 </w:t>
      </w:r>
      <w:r w:rsidR="001A55B2">
        <w:rPr>
          <w:rFonts w:ascii="Times New Roman" w:hAnsi="Times New Roman" w:cs="Times New Roman"/>
          <w:b/>
          <w:bCs/>
          <w:sz w:val="24"/>
          <w:szCs w:val="28"/>
        </w:rPr>
        <w:t>days after sowing</w:t>
      </w:r>
      <w:r w:rsidR="00E64A60" w:rsidRPr="00DA465F">
        <w:rPr>
          <w:rFonts w:ascii="Times New Roman" w:hAnsi="Times New Roman" w:cs="Times New Roman"/>
          <w:b/>
          <w:bCs/>
          <w:sz w:val="24"/>
          <w:szCs w:val="28"/>
        </w:rPr>
        <w:t xml:space="preserve"> </w:t>
      </w:r>
    </w:p>
    <w:p w:rsidR="00E64A60" w:rsidRPr="000F25A7" w:rsidRDefault="00E64A60" w:rsidP="00E64A60">
      <w:pPr>
        <w:autoSpaceDE w:val="0"/>
        <w:autoSpaceDN w:val="0"/>
        <w:adjustRightInd w:val="0"/>
        <w:spacing w:line="360" w:lineRule="auto"/>
        <w:ind w:firstLine="720"/>
        <w:rPr>
          <w:rFonts w:ascii="Times New Roman" w:hAnsi="Times New Roman" w:cs="Times New Roman"/>
          <w:b/>
          <w:sz w:val="28"/>
          <w:szCs w:val="28"/>
        </w:rPr>
      </w:pPr>
      <w:r>
        <w:rPr>
          <w:rFonts w:ascii="Times New Roman" w:eastAsia="Times New Roman" w:hAnsi="Times New Roman" w:cs="Times New Roman"/>
          <w:sz w:val="24"/>
          <w:szCs w:val="24"/>
        </w:rPr>
        <w:t xml:space="preserve">The average number of branches per plant at 30, 60 and 90 </w:t>
      </w:r>
      <w:r w:rsidR="001A55B2">
        <w:rPr>
          <w:rFonts w:ascii="Times New Roman" w:eastAsia="Times New Roman" w:hAnsi="Times New Roman" w:cs="Times New Roman"/>
          <w:sz w:val="24"/>
          <w:szCs w:val="24"/>
        </w:rPr>
        <w:t>days after sowing</w:t>
      </w:r>
      <w:r>
        <w:rPr>
          <w:rFonts w:ascii="Times New Roman" w:eastAsia="Times New Roman" w:hAnsi="Times New Roman" w:cs="Times New Roman"/>
          <w:sz w:val="24"/>
          <w:szCs w:val="24"/>
        </w:rPr>
        <w:t xml:space="preserve"> and are presented in </w:t>
      </w:r>
      <w:r w:rsidRPr="00171AD6">
        <w:rPr>
          <w:rFonts w:ascii="Times New Roman" w:eastAsia="Times New Roman" w:hAnsi="Times New Roman" w:cs="Times New Roman"/>
          <w:b/>
          <w:bCs/>
          <w:sz w:val="24"/>
          <w:szCs w:val="24"/>
        </w:rPr>
        <w:t>Table</w:t>
      </w:r>
      <w:r>
        <w:rPr>
          <w:rFonts w:ascii="Times New Roman" w:eastAsia="Times New Roman" w:hAnsi="Times New Roman" w:cs="Times New Roman"/>
          <w:sz w:val="24"/>
          <w:szCs w:val="24"/>
        </w:rPr>
        <w:t xml:space="preserve"> </w:t>
      </w:r>
      <w:r w:rsidRPr="007826D6">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and depicted in </w:t>
      </w:r>
      <w:r w:rsidRPr="00171AD6">
        <w:rPr>
          <w:rFonts w:ascii="Times New Roman" w:hAnsi="Times New Roman" w:cs="Times New Roman"/>
          <w:b/>
          <w:bCs/>
          <w:sz w:val="24"/>
          <w:szCs w:val="24"/>
        </w:rPr>
        <w:t>Figure</w:t>
      </w:r>
      <w:r>
        <w:rPr>
          <w:rFonts w:ascii="Times New Roman" w:hAnsi="Times New Roman" w:cs="Times New Roman"/>
          <w:sz w:val="24"/>
          <w:szCs w:val="24"/>
        </w:rPr>
        <w:t xml:space="preserve"> </w:t>
      </w:r>
      <w:r w:rsidR="001A55B2">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p>
    <w:p w:rsidR="00E64A60" w:rsidRDefault="007826D6" w:rsidP="007826D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At 30 days after sowing</w:t>
      </w:r>
      <w:r w:rsidR="00E64A60" w:rsidRPr="00EE1DA6">
        <w:rPr>
          <w:rFonts w:ascii="Times New Roman" w:hAnsi="Times New Roman" w:cs="Times New Roman"/>
          <w:sz w:val="24"/>
          <w:szCs w:val="24"/>
        </w:rPr>
        <w:t xml:space="preserve"> </w:t>
      </w:r>
      <w:r w:rsidR="00E64A60">
        <w:rPr>
          <w:rFonts w:ascii="Times New Roman" w:hAnsi="Times New Roman" w:cs="Times New Roman"/>
          <w:sz w:val="24"/>
          <w:szCs w:val="24"/>
        </w:rPr>
        <w:t>number of branches per plant was significantly increased in T</w:t>
      </w:r>
      <w:r w:rsidR="00E64A60" w:rsidRPr="00EE1DA6">
        <w:rPr>
          <w:rFonts w:ascii="Times New Roman" w:hAnsi="Times New Roman" w:cs="Times New Roman"/>
          <w:sz w:val="24"/>
          <w:szCs w:val="24"/>
          <w:vertAlign w:val="subscript"/>
        </w:rPr>
        <w:t>4</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seudomonas</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neem oil @ 1% (5.53) followed by T</w:t>
      </w:r>
      <w:r w:rsidR="00E64A60" w:rsidRPr="00EE1DA6">
        <w:rPr>
          <w:rFonts w:ascii="Times New Roman" w:hAnsi="Times New Roman" w:cs="Times New Roman"/>
          <w:sz w:val="24"/>
          <w:szCs w:val="24"/>
          <w:vertAlign w:val="subscript"/>
        </w:rPr>
        <w:t>1</w:t>
      </w:r>
      <w:r w:rsidR="00E64A60">
        <w:rPr>
          <w:rFonts w:ascii="Times New Roman" w:hAnsi="Times New Roman" w:cs="Times New Roman"/>
          <w:sz w:val="24"/>
          <w:szCs w:val="24"/>
          <w:vertAlign w:val="subscript"/>
        </w:rPr>
        <w:t xml:space="preserve"> –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 + clove oil @ 1% (5.13), T</w:t>
      </w:r>
      <w:r w:rsidR="00E64A60">
        <w:rPr>
          <w:rFonts w:ascii="Times New Roman" w:hAnsi="Times New Roman" w:cs="Times New Roman"/>
          <w:sz w:val="24"/>
          <w:szCs w:val="24"/>
          <w:vertAlign w:val="subscript"/>
        </w:rPr>
        <w:t xml:space="preserve">2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xml:space="preserve">@ 5gm </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eucalyptus oil @ 1% (4.86) and least was observed in T</w:t>
      </w:r>
      <w:r w:rsidR="00E64A60">
        <w:rPr>
          <w:rFonts w:ascii="Times New Roman" w:hAnsi="Times New Roman" w:cs="Times New Roman"/>
          <w:sz w:val="24"/>
          <w:szCs w:val="24"/>
          <w:vertAlign w:val="subscript"/>
        </w:rPr>
        <w:t xml:space="preserve">3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w:t>
      </w:r>
      <w:r w:rsidR="00E64A60">
        <w:rPr>
          <w:rFonts w:ascii="Times New Roman" w:hAnsi="Times New Roman" w:cs="Times New Roman"/>
          <w:i/>
          <w:sz w:val="24"/>
          <w:szCs w:val="24"/>
        </w:rPr>
        <w:t xml:space="preserve"> </w:t>
      </w:r>
      <w:r w:rsidR="00E64A60" w:rsidRPr="00EE1DA6">
        <w:rPr>
          <w:rFonts w:ascii="Times New Roman" w:hAnsi="Times New Roman" w:cs="Times New Roman"/>
          <w:sz w:val="24"/>
          <w:szCs w:val="24"/>
        </w:rPr>
        <w:t>(</w:t>
      </w:r>
      <w:r w:rsidR="00E64A60">
        <w:rPr>
          <w:rFonts w:ascii="Times New Roman" w:hAnsi="Times New Roman" w:cs="Times New Roman"/>
          <w:sz w:val="24"/>
          <w:szCs w:val="24"/>
        </w:rPr>
        <w:t>4.33</w:t>
      </w:r>
      <w:r w:rsidR="00E64A60" w:rsidRPr="00EE1DA6">
        <w:rPr>
          <w:rFonts w:ascii="Times New Roman" w:hAnsi="Times New Roman" w:cs="Times New Roman"/>
          <w:sz w:val="24"/>
          <w:szCs w:val="24"/>
        </w:rPr>
        <w:t>)</w:t>
      </w:r>
      <w:r w:rsidR="00E64A60">
        <w:rPr>
          <w:rFonts w:ascii="Times New Roman" w:hAnsi="Times New Roman" w:cs="Times New Roman"/>
          <w:sz w:val="24"/>
          <w:szCs w:val="24"/>
        </w:rPr>
        <w:t xml:space="preserve"> as compared to</w:t>
      </w:r>
      <w:r w:rsidR="00E64A60" w:rsidRPr="00121319">
        <w:rPr>
          <w:rFonts w:ascii="Times New Roman" w:hAnsi="Times New Roman" w:cs="Times New Roman"/>
          <w:sz w:val="24"/>
          <w:szCs w:val="24"/>
        </w:rPr>
        <w:t xml:space="preserve"> </w:t>
      </w:r>
      <w:r w:rsidR="00E64A60">
        <w:rPr>
          <w:rFonts w:ascii="Times New Roman" w:hAnsi="Times New Roman" w:cs="Times New Roman"/>
          <w:sz w:val="24"/>
          <w:szCs w:val="24"/>
        </w:rPr>
        <w:t>T</w:t>
      </w:r>
      <w:r w:rsidR="00E64A60">
        <w:rPr>
          <w:rFonts w:ascii="Times New Roman" w:hAnsi="Times New Roman" w:cs="Times New Roman"/>
          <w:sz w:val="24"/>
          <w:szCs w:val="24"/>
          <w:vertAlign w:val="subscript"/>
        </w:rPr>
        <w:t xml:space="preserve">5 </w:t>
      </w:r>
      <w:r w:rsidR="00E64A60">
        <w:rPr>
          <w:rFonts w:ascii="Times New Roman" w:hAnsi="Times New Roman" w:cs="Times New Roman"/>
          <w:sz w:val="24"/>
          <w:szCs w:val="24"/>
        </w:rPr>
        <w:t>–</w:t>
      </w:r>
      <w:r w:rsidR="00E64A60" w:rsidRPr="00664E51">
        <w:rPr>
          <w:rFonts w:ascii="Times New Roman" w:hAnsi="Times New Roman" w:cs="Times New Roman"/>
          <w:sz w:val="24"/>
          <w:szCs w:val="24"/>
        </w:rPr>
        <w:t xml:space="preserve"> </w:t>
      </w:r>
      <w:r w:rsidR="00E64A60">
        <w:rPr>
          <w:rFonts w:ascii="Times New Roman" w:hAnsi="Times New Roman" w:cs="Times New Roman"/>
          <w:sz w:val="24"/>
          <w:szCs w:val="24"/>
        </w:rPr>
        <w:t>treated check (6.00) and</w:t>
      </w:r>
      <w:r w:rsidR="00E64A60" w:rsidRPr="00121319">
        <w:rPr>
          <w:rFonts w:ascii="Times New Roman" w:hAnsi="Times New Roman" w:cs="Times New Roman"/>
          <w:sz w:val="24"/>
          <w:szCs w:val="24"/>
        </w:rPr>
        <w:t xml:space="preserve"> T</w:t>
      </w:r>
      <w:r w:rsidR="00E64A60" w:rsidRPr="00121319">
        <w:rPr>
          <w:rFonts w:ascii="Times New Roman" w:hAnsi="Times New Roman" w:cs="Times New Roman"/>
          <w:sz w:val="24"/>
          <w:szCs w:val="24"/>
          <w:vertAlign w:val="subscript"/>
        </w:rPr>
        <w:t>0</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control (3.26</w:t>
      </w:r>
      <w:r w:rsidR="00E64A60" w:rsidRPr="00121319">
        <w:rPr>
          <w:rFonts w:ascii="Times New Roman" w:hAnsi="Times New Roman" w:cs="Times New Roman"/>
          <w:sz w:val="24"/>
          <w:szCs w:val="24"/>
        </w:rPr>
        <w:t>).</w:t>
      </w:r>
      <w:r w:rsidR="00E64A60">
        <w:rPr>
          <w:rFonts w:ascii="Times New Roman" w:hAnsi="Times New Roman" w:cs="Times New Roman"/>
          <w:sz w:val="24"/>
          <w:szCs w:val="24"/>
        </w:rPr>
        <w:t xml:space="preserve"> </w:t>
      </w:r>
    </w:p>
    <w:p w:rsidR="00E64A60" w:rsidRPr="00142D54" w:rsidRDefault="00E64A60" w:rsidP="00E64A6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All the treatments are significant </w:t>
      </w:r>
      <w:r w:rsidRPr="00CD4FC2">
        <w:rPr>
          <w:rFonts w:ascii="Times New Roman" w:hAnsi="Times New Roman" w:cs="Times New Roman"/>
          <w:sz w:val="24"/>
          <w:szCs w:val="24"/>
        </w:rPr>
        <w:t>over control. Among the treatments T</w:t>
      </w:r>
      <w:r w:rsidRPr="00CD4FC2">
        <w:rPr>
          <w:rFonts w:ascii="Times New Roman" w:hAnsi="Times New Roman" w:cs="Times New Roman"/>
          <w:sz w:val="24"/>
          <w:szCs w:val="24"/>
          <w:vertAlign w:val="subscript"/>
        </w:rPr>
        <w:t>3</w:t>
      </w:r>
      <w:r w:rsidRPr="00CD4FC2">
        <w:rPr>
          <w:rFonts w:ascii="Times New Roman" w:hAnsi="Times New Roman" w:cs="Times New Roman"/>
          <w:sz w:val="24"/>
          <w:szCs w:val="24"/>
        </w:rPr>
        <w:t xml:space="preserve"> and T</w:t>
      </w:r>
      <w:r w:rsidRPr="00CD4FC2">
        <w:rPr>
          <w:rFonts w:ascii="Times New Roman" w:hAnsi="Times New Roman" w:cs="Times New Roman"/>
          <w:sz w:val="24"/>
          <w:szCs w:val="24"/>
          <w:vertAlign w:val="subscript"/>
        </w:rPr>
        <w:t xml:space="preserve">5 </w:t>
      </w:r>
      <w:r w:rsidRPr="00CD4FC2">
        <w:rPr>
          <w:rFonts w:ascii="Times New Roman" w:hAnsi="Times New Roman" w:cs="Times New Roman"/>
          <w:sz w:val="24"/>
          <w:szCs w:val="24"/>
        </w:rPr>
        <w:t xml:space="preserve">was statistically significant with each other, however treatment </w:t>
      </w:r>
      <w:r>
        <w:rPr>
          <w:rFonts w:ascii="Times New Roman" w:hAnsi="Times New Roman" w:cs="Times New Roman"/>
          <w:sz w:val="24"/>
          <w:szCs w:val="24"/>
        </w:rPr>
        <w:t>(T</w:t>
      </w:r>
      <w:r w:rsidRPr="00C81215">
        <w:rPr>
          <w:rFonts w:ascii="Times New Roman" w:hAnsi="Times New Roman" w:cs="Times New Roman"/>
          <w:sz w:val="24"/>
          <w:szCs w:val="24"/>
          <w:vertAlign w:val="subscript"/>
        </w:rPr>
        <w:t>1</w:t>
      </w:r>
      <w:r>
        <w:rPr>
          <w:rFonts w:ascii="Times New Roman" w:hAnsi="Times New Roman" w:cs="Times New Roman"/>
          <w:sz w:val="24"/>
          <w:szCs w:val="24"/>
        </w:rPr>
        <w:t xml:space="preserve"> and T</w:t>
      </w:r>
      <w:r w:rsidRPr="00C81215">
        <w:rPr>
          <w:rFonts w:ascii="Times New Roman" w:hAnsi="Times New Roman" w:cs="Times New Roman"/>
          <w:sz w:val="24"/>
          <w:szCs w:val="24"/>
          <w:vertAlign w:val="subscript"/>
        </w:rPr>
        <w:t>2</w:t>
      </w:r>
      <w:r w:rsidRPr="00CD4FC2">
        <w:rPr>
          <w:rFonts w:ascii="Times New Roman" w:hAnsi="Times New Roman" w:cs="Times New Roman"/>
          <w:sz w:val="24"/>
          <w:szCs w:val="24"/>
        </w:rPr>
        <w:t>) and (T</w:t>
      </w:r>
      <w:r w:rsidRPr="00CD4FC2">
        <w:rPr>
          <w:rFonts w:ascii="Times New Roman" w:hAnsi="Times New Roman" w:cs="Times New Roman"/>
          <w:sz w:val="24"/>
          <w:szCs w:val="24"/>
          <w:vertAlign w:val="subscript"/>
        </w:rPr>
        <w:t>1</w:t>
      </w:r>
      <w:r w:rsidRPr="00CD4FC2">
        <w:rPr>
          <w:rFonts w:ascii="Times New Roman" w:hAnsi="Times New Roman" w:cs="Times New Roman"/>
          <w:sz w:val="24"/>
          <w:szCs w:val="24"/>
        </w:rPr>
        <w:t xml:space="preserve"> and T</w:t>
      </w:r>
      <w:r w:rsidRPr="00CD4FC2">
        <w:rPr>
          <w:rFonts w:ascii="Times New Roman" w:hAnsi="Times New Roman" w:cs="Times New Roman"/>
          <w:sz w:val="24"/>
          <w:szCs w:val="24"/>
          <w:vertAlign w:val="subscript"/>
        </w:rPr>
        <w:t>4</w:t>
      </w:r>
      <w:r w:rsidRPr="00CD4FC2">
        <w:rPr>
          <w:rFonts w:ascii="Times New Roman" w:hAnsi="Times New Roman" w:cs="Times New Roman"/>
          <w:sz w:val="24"/>
          <w:szCs w:val="24"/>
        </w:rPr>
        <w:t xml:space="preserve">) were </w:t>
      </w:r>
      <w:r>
        <w:rPr>
          <w:rFonts w:ascii="Times New Roman" w:hAnsi="Times New Roman" w:cs="Times New Roman"/>
          <w:sz w:val="24"/>
          <w:szCs w:val="24"/>
        </w:rPr>
        <w:t>non-significant with each other.</w:t>
      </w:r>
    </w:p>
    <w:p w:rsidR="00E64A60" w:rsidRDefault="007826D6" w:rsidP="007826D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At 60 days after sowing</w:t>
      </w:r>
      <w:r w:rsidR="00E64A60" w:rsidRPr="00EE1DA6">
        <w:rPr>
          <w:rFonts w:ascii="Times New Roman" w:hAnsi="Times New Roman" w:cs="Times New Roman"/>
          <w:sz w:val="24"/>
          <w:szCs w:val="24"/>
        </w:rPr>
        <w:t xml:space="preserve"> </w:t>
      </w:r>
      <w:r w:rsidR="00E64A60">
        <w:rPr>
          <w:rFonts w:ascii="Times New Roman" w:hAnsi="Times New Roman" w:cs="Times New Roman"/>
          <w:sz w:val="24"/>
          <w:szCs w:val="24"/>
        </w:rPr>
        <w:t>number of branches per plant was significantly increased in T</w:t>
      </w:r>
      <w:r w:rsidR="00E64A60" w:rsidRPr="00EE1DA6">
        <w:rPr>
          <w:rFonts w:ascii="Times New Roman" w:hAnsi="Times New Roman" w:cs="Times New Roman"/>
          <w:sz w:val="24"/>
          <w:szCs w:val="24"/>
          <w:vertAlign w:val="subscript"/>
        </w:rPr>
        <w:t>4</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seudomonas</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neem oil @ 1% (6.06) followed by T</w:t>
      </w:r>
      <w:r w:rsidR="00E64A60" w:rsidRPr="00EE1DA6">
        <w:rPr>
          <w:rFonts w:ascii="Times New Roman" w:hAnsi="Times New Roman" w:cs="Times New Roman"/>
          <w:sz w:val="24"/>
          <w:szCs w:val="24"/>
          <w:vertAlign w:val="subscript"/>
        </w:rPr>
        <w:t>1</w:t>
      </w:r>
      <w:r w:rsidR="00E64A60">
        <w:rPr>
          <w:rFonts w:ascii="Times New Roman" w:hAnsi="Times New Roman" w:cs="Times New Roman"/>
          <w:sz w:val="24"/>
          <w:szCs w:val="24"/>
          <w:vertAlign w:val="subscript"/>
        </w:rPr>
        <w:t xml:space="preserve"> –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 + clove oil @ 1% (5.93), T</w:t>
      </w:r>
      <w:r w:rsidR="00E64A60">
        <w:rPr>
          <w:rFonts w:ascii="Times New Roman" w:hAnsi="Times New Roman" w:cs="Times New Roman"/>
          <w:sz w:val="24"/>
          <w:szCs w:val="24"/>
          <w:vertAlign w:val="subscript"/>
        </w:rPr>
        <w:t xml:space="preserve">2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xml:space="preserve">@ 5gm </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eucalyptus oil @ 1% (5.80) and least was observed in T</w:t>
      </w:r>
      <w:r w:rsidR="00E64A60">
        <w:rPr>
          <w:rFonts w:ascii="Times New Roman" w:hAnsi="Times New Roman" w:cs="Times New Roman"/>
          <w:sz w:val="24"/>
          <w:szCs w:val="24"/>
          <w:vertAlign w:val="subscript"/>
        </w:rPr>
        <w:t xml:space="preserve">3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w:t>
      </w:r>
      <w:r w:rsidR="00E64A60">
        <w:rPr>
          <w:rFonts w:ascii="Times New Roman" w:hAnsi="Times New Roman" w:cs="Times New Roman"/>
          <w:i/>
          <w:sz w:val="24"/>
          <w:szCs w:val="24"/>
        </w:rPr>
        <w:t xml:space="preserve"> </w:t>
      </w:r>
      <w:r w:rsidR="00E64A60" w:rsidRPr="00EE1DA6">
        <w:rPr>
          <w:rFonts w:ascii="Times New Roman" w:hAnsi="Times New Roman" w:cs="Times New Roman"/>
          <w:sz w:val="24"/>
          <w:szCs w:val="24"/>
        </w:rPr>
        <w:t>(</w:t>
      </w:r>
      <w:r w:rsidR="00E64A60">
        <w:rPr>
          <w:rFonts w:ascii="Times New Roman" w:hAnsi="Times New Roman" w:cs="Times New Roman"/>
          <w:sz w:val="24"/>
          <w:szCs w:val="24"/>
        </w:rPr>
        <w:t>5.26</w:t>
      </w:r>
      <w:r w:rsidR="00E64A60" w:rsidRPr="00EE1DA6">
        <w:rPr>
          <w:rFonts w:ascii="Times New Roman" w:hAnsi="Times New Roman" w:cs="Times New Roman"/>
          <w:sz w:val="24"/>
          <w:szCs w:val="24"/>
        </w:rPr>
        <w:t>)</w:t>
      </w:r>
      <w:r w:rsidR="00E64A60">
        <w:rPr>
          <w:rFonts w:ascii="Times New Roman" w:hAnsi="Times New Roman" w:cs="Times New Roman"/>
          <w:sz w:val="24"/>
          <w:szCs w:val="24"/>
        </w:rPr>
        <w:t xml:space="preserve"> as compared to</w:t>
      </w:r>
      <w:r w:rsidR="00E64A60" w:rsidRPr="00121319">
        <w:rPr>
          <w:rFonts w:ascii="Times New Roman" w:hAnsi="Times New Roman" w:cs="Times New Roman"/>
          <w:sz w:val="24"/>
          <w:szCs w:val="24"/>
        </w:rPr>
        <w:t xml:space="preserve"> </w:t>
      </w:r>
      <w:r w:rsidR="00E64A60">
        <w:rPr>
          <w:rFonts w:ascii="Times New Roman" w:hAnsi="Times New Roman" w:cs="Times New Roman"/>
          <w:sz w:val="24"/>
          <w:szCs w:val="24"/>
        </w:rPr>
        <w:t>T</w:t>
      </w:r>
      <w:r w:rsidR="00E64A60">
        <w:rPr>
          <w:rFonts w:ascii="Times New Roman" w:hAnsi="Times New Roman" w:cs="Times New Roman"/>
          <w:sz w:val="24"/>
          <w:szCs w:val="24"/>
          <w:vertAlign w:val="subscript"/>
        </w:rPr>
        <w:t xml:space="preserve">5 </w:t>
      </w:r>
      <w:r w:rsidR="00E64A60">
        <w:rPr>
          <w:rFonts w:ascii="Times New Roman" w:hAnsi="Times New Roman" w:cs="Times New Roman"/>
          <w:sz w:val="24"/>
          <w:szCs w:val="24"/>
        </w:rPr>
        <w:t>–</w:t>
      </w:r>
      <w:r w:rsidR="00E64A60" w:rsidRPr="00664E51">
        <w:rPr>
          <w:rFonts w:ascii="Times New Roman" w:hAnsi="Times New Roman" w:cs="Times New Roman"/>
          <w:sz w:val="24"/>
          <w:szCs w:val="24"/>
        </w:rPr>
        <w:t xml:space="preserve"> </w:t>
      </w:r>
      <w:r w:rsidR="00E64A60">
        <w:rPr>
          <w:rFonts w:ascii="Times New Roman" w:hAnsi="Times New Roman" w:cs="Times New Roman"/>
          <w:sz w:val="24"/>
          <w:szCs w:val="24"/>
        </w:rPr>
        <w:t>treated check (6.66) and</w:t>
      </w:r>
      <w:r w:rsidR="00E64A60" w:rsidRPr="00121319">
        <w:rPr>
          <w:rFonts w:ascii="Times New Roman" w:hAnsi="Times New Roman" w:cs="Times New Roman"/>
          <w:sz w:val="24"/>
          <w:szCs w:val="24"/>
        </w:rPr>
        <w:t xml:space="preserve"> T</w:t>
      </w:r>
      <w:r w:rsidR="00E64A60" w:rsidRPr="00121319">
        <w:rPr>
          <w:rFonts w:ascii="Times New Roman" w:hAnsi="Times New Roman" w:cs="Times New Roman"/>
          <w:sz w:val="24"/>
          <w:szCs w:val="24"/>
          <w:vertAlign w:val="subscript"/>
        </w:rPr>
        <w:t>0</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control (3.86</w:t>
      </w:r>
      <w:r w:rsidR="00E64A60" w:rsidRPr="00121319">
        <w:rPr>
          <w:rFonts w:ascii="Times New Roman" w:hAnsi="Times New Roman" w:cs="Times New Roman"/>
          <w:sz w:val="24"/>
          <w:szCs w:val="24"/>
        </w:rPr>
        <w:t>).</w:t>
      </w:r>
      <w:r w:rsidR="00E64A60">
        <w:rPr>
          <w:rFonts w:ascii="Times New Roman" w:hAnsi="Times New Roman" w:cs="Times New Roman"/>
          <w:sz w:val="24"/>
          <w:szCs w:val="24"/>
        </w:rPr>
        <w:t xml:space="preserve"> </w:t>
      </w:r>
    </w:p>
    <w:p w:rsidR="00E64A60" w:rsidRPr="00142D54" w:rsidRDefault="00E64A60" w:rsidP="00E64A6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All the treatments are </w:t>
      </w:r>
      <w:r w:rsidRPr="00C42CF4">
        <w:rPr>
          <w:rFonts w:ascii="Times New Roman" w:hAnsi="Times New Roman" w:cs="Times New Roman"/>
          <w:sz w:val="24"/>
          <w:szCs w:val="24"/>
          <w:highlight w:val="yellow"/>
        </w:rPr>
        <w:t>significant</w:t>
      </w:r>
      <w:r w:rsidR="00C42CF4" w:rsidRPr="00C42CF4">
        <w:rPr>
          <w:rFonts w:ascii="Times New Roman" w:hAnsi="Times New Roman" w:cs="Times New Roman"/>
          <w:sz w:val="24"/>
          <w:szCs w:val="24"/>
          <w:highlight w:val="yellow"/>
        </w:rPr>
        <w:t>ly</w:t>
      </w:r>
      <w:r w:rsidRPr="00C42CF4">
        <w:rPr>
          <w:rFonts w:ascii="Times New Roman" w:hAnsi="Times New Roman" w:cs="Times New Roman"/>
          <w:sz w:val="24"/>
          <w:szCs w:val="24"/>
          <w:highlight w:val="yellow"/>
        </w:rPr>
        <w:t xml:space="preserve"> over control. Among the treatments T</w:t>
      </w:r>
      <w:r w:rsidRPr="00C42CF4">
        <w:rPr>
          <w:rFonts w:ascii="Times New Roman" w:hAnsi="Times New Roman" w:cs="Times New Roman"/>
          <w:sz w:val="24"/>
          <w:szCs w:val="24"/>
          <w:highlight w:val="yellow"/>
          <w:vertAlign w:val="subscript"/>
        </w:rPr>
        <w:t>3</w:t>
      </w:r>
      <w:r w:rsidRPr="00C42CF4">
        <w:rPr>
          <w:rFonts w:ascii="Times New Roman" w:hAnsi="Times New Roman" w:cs="Times New Roman"/>
          <w:sz w:val="24"/>
          <w:szCs w:val="24"/>
          <w:highlight w:val="yellow"/>
        </w:rPr>
        <w:t xml:space="preserve"> and T</w:t>
      </w:r>
      <w:r w:rsidRPr="00C42CF4">
        <w:rPr>
          <w:rFonts w:ascii="Times New Roman" w:hAnsi="Times New Roman" w:cs="Times New Roman"/>
          <w:sz w:val="24"/>
          <w:szCs w:val="24"/>
          <w:highlight w:val="yellow"/>
          <w:vertAlign w:val="subscript"/>
        </w:rPr>
        <w:t xml:space="preserve">5 </w:t>
      </w:r>
      <w:r w:rsidRPr="00C42CF4">
        <w:rPr>
          <w:rFonts w:ascii="Times New Roman" w:hAnsi="Times New Roman" w:cs="Times New Roman"/>
          <w:sz w:val="24"/>
          <w:szCs w:val="24"/>
          <w:highlight w:val="yellow"/>
        </w:rPr>
        <w:t>was statistically significant with each other, however</w:t>
      </w:r>
      <w:r w:rsidR="00C42CF4">
        <w:rPr>
          <w:rFonts w:ascii="Times New Roman" w:hAnsi="Times New Roman" w:cs="Times New Roman"/>
          <w:sz w:val="24"/>
          <w:szCs w:val="24"/>
        </w:rPr>
        <w:t>,</w:t>
      </w:r>
      <w:r w:rsidRPr="00CD4FC2">
        <w:rPr>
          <w:rFonts w:ascii="Times New Roman" w:hAnsi="Times New Roman" w:cs="Times New Roman"/>
          <w:sz w:val="24"/>
          <w:szCs w:val="24"/>
        </w:rPr>
        <w:t xml:space="preserve"> treatment (T</w:t>
      </w:r>
      <w:r>
        <w:rPr>
          <w:rFonts w:ascii="Times New Roman" w:hAnsi="Times New Roman" w:cs="Times New Roman"/>
          <w:sz w:val="24"/>
          <w:szCs w:val="24"/>
          <w:vertAlign w:val="subscript"/>
        </w:rPr>
        <w:t>1</w:t>
      </w:r>
      <w:r w:rsidRPr="00CD4FC2">
        <w:rPr>
          <w:rFonts w:ascii="Times New Roman" w:hAnsi="Times New Roman" w:cs="Times New Roman"/>
          <w:sz w:val="24"/>
          <w:szCs w:val="24"/>
        </w:rPr>
        <w:t>, T</w:t>
      </w:r>
      <w:r>
        <w:rPr>
          <w:rFonts w:ascii="Times New Roman" w:hAnsi="Times New Roman" w:cs="Times New Roman"/>
          <w:sz w:val="24"/>
          <w:szCs w:val="24"/>
          <w:vertAlign w:val="subscript"/>
        </w:rPr>
        <w:t>2</w:t>
      </w:r>
      <w:r w:rsidRPr="00CD4FC2">
        <w:rPr>
          <w:rFonts w:ascii="Times New Roman" w:hAnsi="Times New Roman" w:cs="Times New Roman"/>
          <w:sz w:val="24"/>
          <w:szCs w:val="24"/>
        </w:rPr>
        <w:t xml:space="preserve"> and T</w:t>
      </w:r>
      <w:r w:rsidRPr="00CD4FC2">
        <w:rPr>
          <w:rFonts w:ascii="Times New Roman" w:hAnsi="Times New Roman" w:cs="Times New Roman"/>
          <w:sz w:val="24"/>
          <w:szCs w:val="24"/>
          <w:vertAlign w:val="subscript"/>
        </w:rPr>
        <w:t>4</w:t>
      </w:r>
      <w:r w:rsidRPr="00CD4FC2">
        <w:rPr>
          <w:rFonts w:ascii="Times New Roman" w:hAnsi="Times New Roman" w:cs="Times New Roman"/>
          <w:sz w:val="24"/>
          <w:szCs w:val="24"/>
        </w:rPr>
        <w:t>) and (T</w:t>
      </w:r>
      <w:r w:rsidRPr="00CD4FC2">
        <w:rPr>
          <w:rFonts w:ascii="Times New Roman" w:hAnsi="Times New Roman" w:cs="Times New Roman"/>
          <w:sz w:val="24"/>
          <w:szCs w:val="24"/>
          <w:vertAlign w:val="subscript"/>
        </w:rPr>
        <w:t xml:space="preserve">1 </w:t>
      </w:r>
      <w:r w:rsidRPr="00CD4FC2">
        <w:rPr>
          <w:rFonts w:ascii="Times New Roman" w:hAnsi="Times New Roman" w:cs="Times New Roman"/>
          <w:sz w:val="24"/>
          <w:szCs w:val="24"/>
        </w:rPr>
        <w:t>and T</w:t>
      </w:r>
      <w:r w:rsidRPr="00CD4FC2">
        <w:rPr>
          <w:rFonts w:ascii="Times New Roman" w:hAnsi="Times New Roman" w:cs="Times New Roman"/>
          <w:sz w:val="24"/>
          <w:szCs w:val="24"/>
          <w:vertAlign w:val="subscript"/>
        </w:rPr>
        <w:t>4</w:t>
      </w:r>
      <w:r w:rsidRPr="00CD4FC2">
        <w:rPr>
          <w:rFonts w:ascii="Times New Roman" w:hAnsi="Times New Roman" w:cs="Times New Roman"/>
          <w:sz w:val="24"/>
          <w:szCs w:val="24"/>
        </w:rPr>
        <w:t xml:space="preserve">) were </w:t>
      </w:r>
      <w:r>
        <w:rPr>
          <w:rFonts w:ascii="Times New Roman" w:hAnsi="Times New Roman" w:cs="Times New Roman"/>
          <w:sz w:val="24"/>
          <w:szCs w:val="24"/>
        </w:rPr>
        <w:t>non-significant with each other.</w:t>
      </w:r>
    </w:p>
    <w:p w:rsidR="00E64A60" w:rsidRDefault="007826D6" w:rsidP="007826D6">
      <w:pPr>
        <w:spacing w:line="360" w:lineRule="auto"/>
        <w:jc w:val="both"/>
        <w:rPr>
          <w:rFonts w:ascii="Times New Roman" w:hAnsi="Times New Roman" w:cs="Times New Roman"/>
          <w:sz w:val="24"/>
          <w:szCs w:val="24"/>
        </w:rPr>
      </w:pPr>
      <w:r>
        <w:rPr>
          <w:rFonts w:ascii="Times New Roman" w:hAnsi="Times New Roman" w:cs="Times New Roman"/>
          <w:sz w:val="24"/>
          <w:szCs w:val="24"/>
        </w:rPr>
        <w:t>At 90 days after sowing</w:t>
      </w:r>
      <w:r w:rsidRPr="00EE1DA6">
        <w:rPr>
          <w:rFonts w:ascii="Times New Roman" w:hAnsi="Times New Roman" w:cs="Times New Roman"/>
          <w:sz w:val="24"/>
          <w:szCs w:val="24"/>
        </w:rPr>
        <w:t xml:space="preserve"> </w:t>
      </w:r>
      <w:r>
        <w:rPr>
          <w:rFonts w:ascii="Times New Roman" w:hAnsi="Times New Roman" w:cs="Times New Roman"/>
          <w:sz w:val="24"/>
          <w:szCs w:val="24"/>
        </w:rPr>
        <w:t xml:space="preserve">number of branches per plant </w:t>
      </w:r>
      <w:r w:rsidR="00E64A60">
        <w:rPr>
          <w:rFonts w:ascii="Times New Roman" w:hAnsi="Times New Roman" w:cs="Times New Roman"/>
          <w:sz w:val="24"/>
          <w:szCs w:val="24"/>
        </w:rPr>
        <w:t>was significantly increased in T</w:t>
      </w:r>
      <w:r w:rsidR="00E64A60" w:rsidRPr="00EE1DA6">
        <w:rPr>
          <w:rFonts w:ascii="Times New Roman" w:hAnsi="Times New Roman" w:cs="Times New Roman"/>
          <w:sz w:val="24"/>
          <w:szCs w:val="24"/>
          <w:vertAlign w:val="subscript"/>
        </w:rPr>
        <w:t>4</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seudomonas</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neem oil @ 1% (6.13) followed by T</w:t>
      </w:r>
      <w:r w:rsidR="00E64A60" w:rsidRPr="00EE1DA6">
        <w:rPr>
          <w:rFonts w:ascii="Times New Roman" w:hAnsi="Times New Roman" w:cs="Times New Roman"/>
          <w:sz w:val="24"/>
          <w:szCs w:val="24"/>
          <w:vertAlign w:val="subscript"/>
        </w:rPr>
        <w:t>1</w:t>
      </w:r>
      <w:r w:rsidR="00E64A60">
        <w:rPr>
          <w:rFonts w:ascii="Times New Roman" w:hAnsi="Times New Roman" w:cs="Times New Roman"/>
          <w:sz w:val="24"/>
          <w:szCs w:val="24"/>
          <w:vertAlign w:val="subscript"/>
        </w:rPr>
        <w:t xml:space="preserve"> –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5gm + clove oil @ 1% (6.00), T</w:t>
      </w:r>
      <w:r w:rsidR="00E64A60">
        <w:rPr>
          <w:rFonts w:ascii="Times New Roman" w:hAnsi="Times New Roman" w:cs="Times New Roman"/>
          <w:sz w:val="24"/>
          <w:szCs w:val="24"/>
          <w:vertAlign w:val="subscript"/>
        </w:rPr>
        <w:t xml:space="preserve">2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xml:space="preserve">@ 5gm </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eucalyptus oil @ 1% (5.87) and least was observed in T</w:t>
      </w:r>
      <w:r w:rsidR="00E64A60">
        <w:rPr>
          <w:rFonts w:ascii="Times New Roman" w:hAnsi="Times New Roman" w:cs="Times New Roman"/>
          <w:sz w:val="24"/>
          <w:szCs w:val="24"/>
          <w:vertAlign w:val="subscript"/>
        </w:rPr>
        <w:t xml:space="preserve">3 </w:t>
      </w:r>
      <w:r w:rsidR="00E64A60">
        <w:rPr>
          <w:rFonts w:ascii="Times New Roman" w:hAnsi="Times New Roman" w:cs="Times New Roman"/>
          <w:sz w:val="24"/>
          <w:szCs w:val="24"/>
        </w:rPr>
        <w:t xml:space="preserve">– </w:t>
      </w:r>
      <w:r w:rsidR="00E64A60" w:rsidRPr="00EE1DA6">
        <w:rPr>
          <w:rFonts w:ascii="Times New Roman" w:hAnsi="Times New Roman" w:cs="Times New Roman"/>
          <w:i/>
          <w:sz w:val="24"/>
          <w:szCs w:val="24"/>
        </w:rPr>
        <w:t>P</w:t>
      </w:r>
      <w:r w:rsidR="00E64A60">
        <w:rPr>
          <w:rFonts w:ascii="Times New Roman" w:hAnsi="Times New Roman" w:cs="Times New Roman"/>
          <w:i/>
          <w:sz w:val="24"/>
          <w:szCs w:val="24"/>
        </w:rPr>
        <w:t>.</w:t>
      </w:r>
      <w:r w:rsidR="00E64A60" w:rsidRPr="00EE1DA6">
        <w:rPr>
          <w:rFonts w:ascii="Times New Roman" w:hAnsi="Times New Roman" w:cs="Times New Roman"/>
          <w:i/>
          <w:sz w:val="24"/>
          <w:szCs w:val="24"/>
        </w:rPr>
        <w:t xml:space="preserve"> fluorescens</w:t>
      </w:r>
      <w:r w:rsidR="00E64A60">
        <w:rPr>
          <w:rFonts w:ascii="Times New Roman" w:hAnsi="Times New Roman" w:cs="Times New Roman"/>
          <w:i/>
          <w:sz w:val="24"/>
          <w:szCs w:val="24"/>
        </w:rPr>
        <w:t xml:space="preserve"> </w:t>
      </w:r>
      <w:r w:rsidR="00E64A60">
        <w:rPr>
          <w:rFonts w:ascii="Times New Roman" w:hAnsi="Times New Roman" w:cs="Times New Roman"/>
          <w:sz w:val="24"/>
          <w:szCs w:val="24"/>
        </w:rPr>
        <w:t>@ 5%</w:t>
      </w:r>
      <w:r w:rsidR="00E64A60">
        <w:rPr>
          <w:rFonts w:ascii="Times New Roman" w:hAnsi="Times New Roman" w:cs="Times New Roman"/>
          <w:i/>
          <w:sz w:val="24"/>
          <w:szCs w:val="24"/>
        </w:rPr>
        <w:t xml:space="preserve"> </w:t>
      </w:r>
      <w:r w:rsidR="00E64A60" w:rsidRPr="00EE1DA6">
        <w:rPr>
          <w:rFonts w:ascii="Times New Roman" w:hAnsi="Times New Roman" w:cs="Times New Roman"/>
          <w:sz w:val="24"/>
          <w:szCs w:val="24"/>
        </w:rPr>
        <w:t>(</w:t>
      </w:r>
      <w:r w:rsidR="00E64A60">
        <w:rPr>
          <w:rFonts w:ascii="Times New Roman" w:hAnsi="Times New Roman" w:cs="Times New Roman"/>
          <w:sz w:val="24"/>
          <w:szCs w:val="24"/>
        </w:rPr>
        <w:t>5.33</w:t>
      </w:r>
      <w:r w:rsidR="00E64A60" w:rsidRPr="00EE1DA6">
        <w:rPr>
          <w:rFonts w:ascii="Times New Roman" w:hAnsi="Times New Roman" w:cs="Times New Roman"/>
          <w:sz w:val="24"/>
          <w:szCs w:val="24"/>
        </w:rPr>
        <w:t>)</w:t>
      </w:r>
      <w:r w:rsidR="00E64A60">
        <w:rPr>
          <w:rFonts w:ascii="Times New Roman" w:hAnsi="Times New Roman" w:cs="Times New Roman"/>
          <w:sz w:val="24"/>
          <w:szCs w:val="24"/>
        </w:rPr>
        <w:t xml:space="preserve"> as compared to</w:t>
      </w:r>
      <w:r w:rsidR="00E64A60" w:rsidRPr="00121319">
        <w:rPr>
          <w:rFonts w:ascii="Times New Roman" w:hAnsi="Times New Roman" w:cs="Times New Roman"/>
          <w:sz w:val="24"/>
          <w:szCs w:val="24"/>
        </w:rPr>
        <w:t xml:space="preserve"> </w:t>
      </w:r>
      <w:r w:rsidR="00E64A60">
        <w:rPr>
          <w:rFonts w:ascii="Times New Roman" w:hAnsi="Times New Roman" w:cs="Times New Roman"/>
          <w:sz w:val="24"/>
          <w:szCs w:val="24"/>
        </w:rPr>
        <w:t>T</w:t>
      </w:r>
      <w:r w:rsidR="00E64A60">
        <w:rPr>
          <w:rFonts w:ascii="Times New Roman" w:hAnsi="Times New Roman" w:cs="Times New Roman"/>
          <w:sz w:val="24"/>
          <w:szCs w:val="24"/>
          <w:vertAlign w:val="subscript"/>
        </w:rPr>
        <w:t xml:space="preserve">5 </w:t>
      </w:r>
      <w:r w:rsidR="00E64A60">
        <w:rPr>
          <w:rFonts w:ascii="Times New Roman" w:hAnsi="Times New Roman" w:cs="Times New Roman"/>
          <w:sz w:val="24"/>
          <w:szCs w:val="24"/>
        </w:rPr>
        <w:t>–</w:t>
      </w:r>
      <w:r w:rsidR="00E64A60" w:rsidRPr="00664E51">
        <w:rPr>
          <w:rFonts w:ascii="Times New Roman" w:hAnsi="Times New Roman" w:cs="Times New Roman"/>
          <w:sz w:val="24"/>
          <w:szCs w:val="24"/>
        </w:rPr>
        <w:t xml:space="preserve"> </w:t>
      </w:r>
      <w:r w:rsidR="00E64A60">
        <w:rPr>
          <w:rFonts w:ascii="Times New Roman" w:hAnsi="Times New Roman" w:cs="Times New Roman"/>
          <w:sz w:val="24"/>
          <w:szCs w:val="24"/>
        </w:rPr>
        <w:t xml:space="preserve">treated check (6.73) and </w:t>
      </w:r>
      <w:r w:rsidR="00E64A60" w:rsidRPr="00121319">
        <w:rPr>
          <w:rFonts w:ascii="Times New Roman" w:hAnsi="Times New Roman" w:cs="Times New Roman"/>
          <w:sz w:val="24"/>
          <w:szCs w:val="24"/>
        </w:rPr>
        <w:t>T</w:t>
      </w:r>
      <w:r w:rsidR="00E64A60" w:rsidRPr="00121319">
        <w:rPr>
          <w:rFonts w:ascii="Times New Roman" w:hAnsi="Times New Roman" w:cs="Times New Roman"/>
          <w:sz w:val="24"/>
          <w:szCs w:val="24"/>
          <w:vertAlign w:val="subscript"/>
        </w:rPr>
        <w:t>0</w:t>
      </w:r>
      <w:r w:rsidR="00E64A60">
        <w:rPr>
          <w:rFonts w:ascii="Times New Roman" w:hAnsi="Times New Roman" w:cs="Times New Roman"/>
          <w:sz w:val="24"/>
          <w:szCs w:val="24"/>
          <w:vertAlign w:val="subscript"/>
        </w:rPr>
        <w:t xml:space="preserve"> </w:t>
      </w:r>
      <w:r w:rsidR="00E64A60">
        <w:rPr>
          <w:rFonts w:ascii="Times New Roman" w:hAnsi="Times New Roman" w:cs="Times New Roman"/>
          <w:sz w:val="24"/>
          <w:szCs w:val="24"/>
        </w:rPr>
        <w:t>– control (3.93</w:t>
      </w:r>
      <w:r w:rsidR="00E64A60" w:rsidRPr="00121319">
        <w:rPr>
          <w:rFonts w:ascii="Times New Roman" w:hAnsi="Times New Roman" w:cs="Times New Roman"/>
          <w:sz w:val="24"/>
          <w:szCs w:val="24"/>
        </w:rPr>
        <w:t>).</w:t>
      </w:r>
      <w:r w:rsidR="00E64A60">
        <w:rPr>
          <w:rFonts w:ascii="Times New Roman" w:hAnsi="Times New Roman" w:cs="Times New Roman"/>
          <w:sz w:val="24"/>
          <w:szCs w:val="24"/>
        </w:rPr>
        <w:t xml:space="preserve"> </w:t>
      </w:r>
    </w:p>
    <w:p w:rsidR="00E64A60" w:rsidRPr="00CF40D8" w:rsidRDefault="00E64A60" w:rsidP="00E64A60">
      <w:pPr>
        <w:autoSpaceDE w:val="0"/>
        <w:autoSpaceDN w:val="0"/>
        <w:adjustRightInd w:val="0"/>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All the treatments are </w:t>
      </w:r>
      <w:r w:rsidRPr="00C42CF4">
        <w:rPr>
          <w:rFonts w:ascii="Times New Roman" w:hAnsi="Times New Roman" w:cs="Times New Roman"/>
          <w:sz w:val="24"/>
          <w:szCs w:val="24"/>
          <w:highlight w:val="yellow"/>
        </w:rPr>
        <w:t>significant</w:t>
      </w:r>
      <w:r w:rsidR="00C42CF4" w:rsidRPr="00C42CF4">
        <w:rPr>
          <w:rFonts w:ascii="Times New Roman" w:hAnsi="Times New Roman" w:cs="Times New Roman"/>
          <w:sz w:val="24"/>
          <w:szCs w:val="24"/>
          <w:highlight w:val="yellow"/>
        </w:rPr>
        <w:t>ly</w:t>
      </w:r>
      <w:r w:rsidRPr="00C42CF4">
        <w:rPr>
          <w:rFonts w:ascii="Times New Roman" w:hAnsi="Times New Roman" w:cs="Times New Roman"/>
          <w:sz w:val="24"/>
          <w:szCs w:val="24"/>
          <w:highlight w:val="yellow"/>
        </w:rPr>
        <w:t xml:space="preserve"> over control. Among the treatments T</w:t>
      </w:r>
      <w:r w:rsidRPr="00C42CF4">
        <w:rPr>
          <w:rFonts w:ascii="Times New Roman" w:hAnsi="Times New Roman" w:cs="Times New Roman"/>
          <w:sz w:val="24"/>
          <w:szCs w:val="24"/>
          <w:highlight w:val="yellow"/>
          <w:vertAlign w:val="subscript"/>
        </w:rPr>
        <w:t>3</w:t>
      </w:r>
      <w:r w:rsidRPr="00C42CF4">
        <w:rPr>
          <w:rFonts w:ascii="Times New Roman" w:hAnsi="Times New Roman" w:cs="Times New Roman"/>
          <w:sz w:val="24"/>
          <w:szCs w:val="24"/>
          <w:highlight w:val="yellow"/>
        </w:rPr>
        <w:t xml:space="preserve"> and T</w:t>
      </w:r>
      <w:r w:rsidRPr="00C42CF4">
        <w:rPr>
          <w:rFonts w:ascii="Times New Roman" w:hAnsi="Times New Roman" w:cs="Times New Roman"/>
          <w:sz w:val="24"/>
          <w:szCs w:val="24"/>
          <w:highlight w:val="yellow"/>
          <w:vertAlign w:val="subscript"/>
        </w:rPr>
        <w:t xml:space="preserve">5 </w:t>
      </w:r>
      <w:r w:rsidRPr="00C42CF4">
        <w:rPr>
          <w:rFonts w:ascii="Times New Roman" w:hAnsi="Times New Roman" w:cs="Times New Roman"/>
          <w:sz w:val="24"/>
          <w:szCs w:val="24"/>
          <w:highlight w:val="yellow"/>
        </w:rPr>
        <w:t>was statistically significant with each other, however</w:t>
      </w:r>
      <w:r w:rsidR="00C42CF4" w:rsidRPr="00C42CF4">
        <w:rPr>
          <w:rFonts w:ascii="Times New Roman" w:hAnsi="Times New Roman" w:cs="Times New Roman"/>
          <w:sz w:val="24"/>
          <w:szCs w:val="24"/>
          <w:highlight w:val="yellow"/>
        </w:rPr>
        <w:t>,</w:t>
      </w:r>
      <w:r w:rsidRPr="00D26EC7">
        <w:rPr>
          <w:rFonts w:ascii="Times New Roman" w:hAnsi="Times New Roman" w:cs="Times New Roman"/>
          <w:sz w:val="24"/>
          <w:szCs w:val="24"/>
        </w:rPr>
        <w:t xml:space="preserve"> treatment (T</w:t>
      </w:r>
      <w:r>
        <w:rPr>
          <w:rFonts w:ascii="Times New Roman" w:hAnsi="Times New Roman" w:cs="Times New Roman"/>
          <w:sz w:val="24"/>
          <w:szCs w:val="24"/>
          <w:vertAlign w:val="subscript"/>
        </w:rPr>
        <w:t>1</w:t>
      </w:r>
      <w:r w:rsidRPr="00D26EC7">
        <w:rPr>
          <w:rFonts w:ascii="Times New Roman" w:hAnsi="Times New Roman" w:cs="Times New Roman"/>
          <w:sz w:val="24"/>
          <w:szCs w:val="24"/>
        </w:rPr>
        <w:t>, T</w:t>
      </w:r>
      <w:r>
        <w:rPr>
          <w:rFonts w:ascii="Times New Roman" w:hAnsi="Times New Roman" w:cs="Times New Roman"/>
          <w:sz w:val="24"/>
          <w:szCs w:val="24"/>
          <w:vertAlign w:val="subscript"/>
        </w:rPr>
        <w:t>2</w:t>
      </w:r>
      <w:r w:rsidRPr="00D26EC7">
        <w:rPr>
          <w:rFonts w:ascii="Times New Roman" w:hAnsi="Times New Roman" w:cs="Times New Roman"/>
          <w:sz w:val="24"/>
          <w:szCs w:val="24"/>
        </w:rPr>
        <w:t xml:space="preserve"> and T</w:t>
      </w:r>
      <w:r w:rsidRPr="00D26EC7">
        <w:rPr>
          <w:rFonts w:ascii="Times New Roman" w:hAnsi="Times New Roman" w:cs="Times New Roman"/>
          <w:sz w:val="24"/>
          <w:szCs w:val="24"/>
          <w:vertAlign w:val="subscript"/>
        </w:rPr>
        <w:t>4</w:t>
      </w:r>
      <w:r w:rsidRPr="00D26EC7">
        <w:rPr>
          <w:rFonts w:ascii="Times New Roman" w:hAnsi="Times New Roman" w:cs="Times New Roman"/>
          <w:sz w:val="24"/>
          <w:szCs w:val="24"/>
        </w:rPr>
        <w:t>) and (T</w:t>
      </w:r>
      <w:r w:rsidRPr="00D26EC7">
        <w:rPr>
          <w:rFonts w:ascii="Times New Roman" w:hAnsi="Times New Roman" w:cs="Times New Roman"/>
          <w:sz w:val="24"/>
          <w:szCs w:val="24"/>
          <w:vertAlign w:val="subscript"/>
        </w:rPr>
        <w:t xml:space="preserve">1 </w:t>
      </w:r>
      <w:r w:rsidRPr="00D26EC7">
        <w:rPr>
          <w:rFonts w:ascii="Times New Roman" w:hAnsi="Times New Roman" w:cs="Times New Roman"/>
          <w:sz w:val="24"/>
          <w:szCs w:val="24"/>
        </w:rPr>
        <w:t>and T</w:t>
      </w:r>
      <w:r w:rsidRPr="00D26EC7">
        <w:rPr>
          <w:rFonts w:ascii="Times New Roman" w:hAnsi="Times New Roman" w:cs="Times New Roman"/>
          <w:sz w:val="24"/>
          <w:szCs w:val="24"/>
          <w:vertAlign w:val="subscript"/>
        </w:rPr>
        <w:t>4</w:t>
      </w:r>
      <w:r w:rsidRPr="00D26EC7">
        <w:rPr>
          <w:rFonts w:ascii="Times New Roman" w:hAnsi="Times New Roman" w:cs="Times New Roman"/>
          <w:sz w:val="24"/>
          <w:szCs w:val="24"/>
        </w:rPr>
        <w:t xml:space="preserve">) were </w:t>
      </w:r>
      <w:r>
        <w:rPr>
          <w:rFonts w:ascii="Times New Roman" w:hAnsi="Times New Roman" w:cs="Times New Roman"/>
          <w:sz w:val="24"/>
          <w:szCs w:val="24"/>
        </w:rPr>
        <w:t>non-significant with each other.</w:t>
      </w:r>
    </w:p>
    <w:p w:rsidR="00377931" w:rsidRDefault="00377931" w:rsidP="00377931">
      <w:pPr>
        <w:pStyle w:val="NormalWeb"/>
        <w:spacing w:before="0" w:beforeAutospacing="0" w:after="0" w:afterAutospacing="0" w:line="360" w:lineRule="auto"/>
        <w:jc w:val="both"/>
      </w:pPr>
      <w:r>
        <w:rPr>
          <w:rStyle w:val="relative"/>
          <w:rFonts w:eastAsiaTheme="majorEastAsia"/>
        </w:rPr>
        <w:lastRenderedPageBreak/>
        <w:t xml:space="preserve">In this study, </w:t>
      </w:r>
      <w:r w:rsidRPr="00377931">
        <w:rPr>
          <w:rStyle w:val="Strong"/>
          <w:rFonts w:eastAsiaTheme="majorEastAsia"/>
          <w:b w:val="0"/>
          <w:bCs w:val="0"/>
        </w:rPr>
        <w:t>Treatment T4</w:t>
      </w:r>
      <w:r w:rsidRPr="00377931">
        <w:rPr>
          <w:rStyle w:val="relative"/>
          <w:rFonts w:eastAsiaTheme="majorEastAsia"/>
          <w:b/>
          <w:bCs/>
        </w:rPr>
        <w:t>—</w:t>
      </w:r>
      <w:r>
        <w:rPr>
          <w:rStyle w:val="relative"/>
          <w:rFonts w:eastAsiaTheme="majorEastAsia"/>
        </w:rPr>
        <w:t xml:space="preserve">using </w:t>
      </w:r>
      <w:r>
        <w:rPr>
          <w:rStyle w:val="Emphasis"/>
          <w:rFonts w:eastAsiaTheme="majorEastAsia"/>
        </w:rPr>
        <w:t>Pseudomonas fluorescens</w:t>
      </w:r>
      <w:r>
        <w:rPr>
          <w:rStyle w:val="relative"/>
          <w:rFonts w:eastAsiaTheme="majorEastAsia"/>
        </w:rPr>
        <w:t xml:space="preserve"> (5</w:t>
      </w:r>
      <w:r>
        <w:rPr>
          <w:rStyle w:val="relative"/>
          <w:rFonts w:ascii="Arial" w:eastAsiaTheme="majorEastAsia" w:hAnsi="Arial" w:cs="Arial"/>
        </w:rPr>
        <w:t> </w:t>
      </w:r>
      <w:r>
        <w:rPr>
          <w:rStyle w:val="relative"/>
          <w:rFonts w:eastAsiaTheme="majorEastAsia"/>
        </w:rPr>
        <w:t xml:space="preserve">g/kg of seed) combined with </w:t>
      </w:r>
      <w:r w:rsidRPr="00377931">
        <w:rPr>
          <w:rStyle w:val="Strong"/>
          <w:rFonts w:eastAsiaTheme="majorEastAsia"/>
          <w:b w:val="0"/>
          <w:bCs w:val="0"/>
        </w:rPr>
        <w:t>1% neem oil</w:t>
      </w:r>
      <w:r>
        <w:rPr>
          <w:rStyle w:val="relative"/>
          <w:rFonts w:eastAsiaTheme="majorEastAsia"/>
        </w:rPr>
        <w:t xml:space="preserve">—showed notably positive outcomes. Plants treated with this combination had a significantly greater </w:t>
      </w:r>
      <w:r w:rsidRPr="00377931">
        <w:rPr>
          <w:rStyle w:val="Strong"/>
          <w:rFonts w:eastAsiaTheme="majorEastAsia"/>
          <w:b w:val="0"/>
          <w:bCs w:val="0"/>
        </w:rPr>
        <w:t>number of branches</w:t>
      </w:r>
      <w:r>
        <w:rPr>
          <w:rStyle w:val="Strong"/>
          <w:rFonts w:eastAsiaTheme="majorEastAsia"/>
        </w:rPr>
        <w:t xml:space="preserve"> </w:t>
      </w:r>
      <w:r>
        <w:rPr>
          <w:rStyle w:val="relative"/>
          <w:rFonts w:eastAsiaTheme="majorEastAsia"/>
        </w:rPr>
        <w:t xml:space="preserve">at </w:t>
      </w:r>
      <w:r w:rsidRPr="00377931">
        <w:rPr>
          <w:rStyle w:val="Strong"/>
          <w:rFonts w:eastAsiaTheme="majorEastAsia"/>
          <w:b w:val="0"/>
          <w:bCs w:val="0"/>
        </w:rPr>
        <w:t>30, 60, and 90 days after sowing (DAS)</w:t>
      </w:r>
      <w:r>
        <w:rPr>
          <w:rStyle w:val="relative"/>
          <w:rFonts w:eastAsiaTheme="majorEastAsia"/>
        </w:rPr>
        <w:t xml:space="preserve"> compared to other treatments.</w:t>
      </w:r>
      <w:r>
        <w:t xml:space="preserve"> </w:t>
      </w:r>
      <w:r>
        <w:rPr>
          <w:rStyle w:val="relative"/>
          <w:rFonts w:eastAsiaTheme="majorEastAsia"/>
        </w:rPr>
        <w:t xml:space="preserve">This boost in plant growth likely stems from the synergy between the two components. </w:t>
      </w:r>
      <w:r>
        <w:rPr>
          <w:rStyle w:val="Emphasis"/>
          <w:rFonts w:eastAsiaTheme="majorEastAsia"/>
        </w:rPr>
        <w:t>P. fluorescens</w:t>
      </w:r>
      <w:r>
        <w:rPr>
          <w:rStyle w:val="relative"/>
          <w:rFonts w:eastAsiaTheme="majorEastAsia"/>
        </w:rPr>
        <w:t xml:space="preserve"> is a well-known plant-growth-promoting rhizobacterium (PGPR) with capabilities such as </w:t>
      </w:r>
      <w:r w:rsidRPr="00377931">
        <w:rPr>
          <w:rStyle w:val="Strong"/>
          <w:rFonts w:eastAsiaTheme="majorEastAsia"/>
          <w:b w:val="0"/>
          <w:bCs w:val="0"/>
        </w:rPr>
        <w:t>nitrogen fixation, phosphate solubilization, iron chelation</w:t>
      </w:r>
      <w:r w:rsidRPr="00377931">
        <w:rPr>
          <w:rStyle w:val="relative"/>
          <w:rFonts w:eastAsiaTheme="majorEastAsia"/>
          <w:b/>
          <w:bCs/>
        </w:rPr>
        <w:t>,</w:t>
      </w:r>
      <w:r>
        <w:rPr>
          <w:rStyle w:val="relative"/>
          <w:rFonts w:eastAsiaTheme="majorEastAsia"/>
        </w:rPr>
        <w:t xml:space="preserve"> and </w:t>
      </w:r>
      <w:r w:rsidRPr="00377931">
        <w:rPr>
          <w:rStyle w:val="Strong"/>
          <w:rFonts w:eastAsiaTheme="majorEastAsia"/>
          <w:b w:val="0"/>
          <w:bCs w:val="0"/>
        </w:rPr>
        <w:t>phytohormone production</w:t>
      </w:r>
      <w:r w:rsidRPr="00377931">
        <w:rPr>
          <w:rStyle w:val="relative"/>
          <w:rFonts w:eastAsiaTheme="majorEastAsia"/>
          <w:b/>
          <w:bCs/>
        </w:rPr>
        <w:t>,</w:t>
      </w:r>
      <w:r>
        <w:rPr>
          <w:rStyle w:val="relative"/>
          <w:rFonts w:eastAsiaTheme="majorEastAsia"/>
        </w:rPr>
        <w:t xml:space="preserve"> all contributing to enhanced root and shoot </w:t>
      </w:r>
      <w:proofErr w:type="spellStart"/>
      <w:r>
        <w:rPr>
          <w:rStyle w:val="relative"/>
          <w:rFonts w:eastAsiaTheme="majorEastAsia"/>
        </w:rPr>
        <w:t>vigor</w:t>
      </w:r>
      <w:proofErr w:type="spellEnd"/>
      <w:r>
        <w:rPr>
          <w:rStyle w:val="relative"/>
          <w:rFonts w:eastAsiaTheme="majorEastAsia"/>
        </w:rPr>
        <w:t xml:space="preserve">. Neem oil, meanwhile, is rich in bioactive compounds like </w:t>
      </w:r>
      <w:proofErr w:type="spellStart"/>
      <w:r w:rsidRPr="00377931">
        <w:rPr>
          <w:rStyle w:val="Strong"/>
          <w:rFonts w:eastAsiaTheme="majorEastAsia"/>
          <w:b w:val="0"/>
          <w:bCs w:val="0"/>
        </w:rPr>
        <w:t>azadirachtin</w:t>
      </w:r>
      <w:proofErr w:type="spellEnd"/>
      <w:r w:rsidRPr="00377931">
        <w:rPr>
          <w:rStyle w:val="Strong"/>
          <w:rFonts w:eastAsiaTheme="majorEastAsia"/>
          <w:b w:val="0"/>
          <w:bCs w:val="0"/>
        </w:rPr>
        <w:t xml:space="preserve">, </w:t>
      </w:r>
      <w:proofErr w:type="spellStart"/>
      <w:r w:rsidRPr="00377931">
        <w:rPr>
          <w:rStyle w:val="Strong"/>
          <w:rFonts w:eastAsiaTheme="majorEastAsia"/>
          <w:b w:val="0"/>
          <w:bCs w:val="0"/>
        </w:rPr>
        <w:t>salanin</w:t>
      </w:r>
      <w:proofErr w:type="spellEnd"/>
      <w:r w:rsidRPr="00377931">
        <w:rPr>
          <w:rStyle w:val="Strong"/>
          <w:rFonts w:eastAsiaTheme="majorEastAsia"/>
          <w:b w:val="0"/>
          <w:bCs w:val="0"/>
        </w:rPr>
        <w:t xml:space="preserve">, </w:t>
      </w:r>
      <w:proofErr w:type="spellStart"/>
      <w:r w:rsidRPr="00377931">
        <w:rPr>
          <w:rStyle w:val="Strong"/>
          <w:rFonts w:eastAsiaTheme="majorEastAsia"/>
          <w:b w:val="0"/>
          <w:bCs w:val="0"/>
        </w:rPr>
        <w:t>meliantriol</w:t>
      </w:r>
      <w:proofErr w:type="spellEnd"/>
      <w:r w:rsidRPr="00377931">
        <w:rPr>
          <w:rStyle w:val="Strong"/>
          <w:rFonts w:eastAsiaTheme="majorEastAsia"/>
          <w:b w:val="0"/>
          <w:bCs w:val="0"/>
        </w:rPr>
        <w:t xml:space="preserve">, and </w:t>
      </w:r>
      <w:proofErr w:type="spellStart"/>
      <w:r w:rsidRPr="00377931">
        <w:rPr>
          <w:rStyle w:val="Strong"/>
          <w:rFonts w:eastAsiaTheme="majorEastAsia"/>
          <w:b w:val="0"/>
          <w:bCs w:val="0"/>
        </w:rPr>
        <w:t>nimbin</w:t>
      </w:r>
      <w:proofErr w:type="spellEnd"/>
      <w:r w:rsidRPr="00377931">
        <w:rPr>
          <w:rStyle w:val="relative"/>
          <w:rFonts w:eastAsiaTheme="majorEastAsia"/>
          <w:b/>
          <w:bCs/>
        </w:rPr>
        <w:t xml:space="preserve">, </w:t>
      </w:r>
      <w:r w:rsidRPr="00377931">
        <w:rPr>
          <w:rStyle w:val="relative"/>
          <w:rFonts w:eastAsiaTheme="majorEastAsia"/>
        </w:rPr>
        <w:t>along with</w:t>
      </w:r>
      <w:r w:rsidRPr="00377931">
        <w:rPr>
          <w:rStyle w:val="relative"/>
          <w:rFonts w:eastAsiaTheme="majorEastAsia"/>
          <w:b/>
          <w:bCs/>
        </w:rPr>
        <w:t xml:space="preserve"> </w:t>
      </w:r>
      <w:proofErr w:type="spellStart"/>
      <w:r w:rsidRPr="00377931">
        <w:rPr>
          <w:rStyle w:val="Strong"/>
          <w:rFonts w:eastAsiaTheme="majorEastAsia"/>
          <w:b w:val="0"/>
          <w:bCs w:val="0"/>
        </w:rPr>
        <w:t>nimbidin</w:t>
      </w:r>
      <w:proofErr w:type="spellEnd"/>
      <w:r w:rsidRPr="00377931">
        <w:rPr>
          <w:rStyle w:val="Strong"/>
          <w:rFonts w:eastAsiaTheme="majorEastAsia"/>
          <w:b w:val="0"/>
          <w:bCs w:val="0"/>
        </w:rPr>
        <w:t xml:space="preserve">, </w:t>
      </w:r>
      <w:proofErr w:type="spellStart"/>
      <w:r w:rsidRPr="00377931">
        <w:rPr>
          <w:rStyle w:val="Strong"/>
          <w:rFonts w:eastAsiaTheme="majorEastAsia"/>
          <w:b w:val="0"/>
          <w:bCs w:val="0"/>
        </w:rPr>
        <w:t>nimbolide</w:t>
      </w:r>
      <w:proofErr w:type="spellEnd"/>
      <w:r w:rsidRPr="00377931">
        <w:rPr>
          <w:rStyle w:val="Strong"/>
          <w:rFonts w:eastAsiaTheme="majorEastAsia"/>
          <w:b w:val="0"/>
          <w:bCs w:val="0"/>
        </w:rPr>
        <w:t>, and limonoids</w:t>
      </w:r>
      <w:r w:rsidRPr="00377931">
        <w:rPr>
          <w:rStyle w:val="relative"/>
          <w:rFonts w:eastAsiaTheme="majorEastAsia"/>
          <w:b/>
          <w:bCs/>
        </w:rPr>
        <w:t>,</w:t>
      </w:r>
      <w:r>
        <w:rPr>
          <w:rStyle w:val="relative"/>
          <w:rFonts w:eastAsiaTheme="majorEastAsia"/>
        </w:rPr>
        <w:t xml:space="preserve"> which not only protect against pests and diseases but also stimulate overall physiological health of the plant.</w:t>
      </w:r>
    </w:p>
    <w:p w:rsidR="00377931" w:rsidRDefault="00377931" w:rsidP="00377931">
      <w:pPr>
        <w:pStyle w:val="NormalWeb"/>
        <w:spacing w:before="0" w:beforeAutospacing="0" w:after="0" w:afterAutospacing="0" w:line="360" w:lineRule="auto"/>
        <w:jc w:val="both"/>
      </w:pPr>
      <w:r>
        <w:rPr>
          <w:rStyle w:val="relative"/>
          <w:rFonts w:eastAsiaTheme="majorEastAsia"/>
        </w:rPr>
        <w:t xml:space="preserve">These findings are consistent with previous research. For example, Meena &amp; Marimuthu (2012) demonstrated that </w:t>
      </w:r>
      <w:r>
        <w:rPr>
          <w:rStyle w:val="Emphasis"/>
          <w:rFonts w:eastAsiaTheme="majorEastAsia"/>
        </w:rPr>
        <w:t>P. fluorescens</w:t>
      </w:r>
      <w:r>
        <w:rPr>
          <w:rStyle w:val="relative"/>
          <w:rFonts w:eastAsiaTheme="majorEastAsia"/>
        </w:rPr>
        <w:t xml:space="preserve"> effectively promotes plant growth and suppresses </w:t>
      </w:r>
      <w:proofErr w:type="spellStart"/>
      <w:r>
        <w:rPr>
          <w:rStyle w:val="relative"/>
          <w:rFonts w:eastAsiaTheme="majorEastAsia"/>
        </w:rPr>
        <w:t>Cercospora</w:t>
      </w:r>
      <w:proofErr w:type="spellEnd"/>
      <w:r>
        <w:rPr>
          <w:rStyle w:val="relative"/>
          <w:rFonts w:eastAsiaTheme="majorEastAsia"/>
        </w:rPr>
        <w:t xml:space="preserve">-related leaf spot in groundnut—with measurable increases in branches Similarly, Prasanna </w:t>
      </w:r>
      <w:r w:rsidRPr="00377931">
        <w:rPr>
          <w:rStyle w:val="relative"/>
          <w:rFonts w:eastAsiaTheme="majorEastAsia"/>
          <w:i/>
          <w:iCs/>
        </w:rPr>
        <w:t>et al.</w:t>
      </w:r>
      <w:r>
        <w:rPr>
          <w:rStyle w:val="relative"/>
          <w:rFonts w:eastAsiaTheme="majorEastAsia"/>
        </w:rPr>
        <w:t xml:space="preserve"> (2022) reported that combining </w:t>
      </w:r>
      <w:r>
        <w:rPr>
          <w:rStyle w:val="Emphasis"/>
          <w:rFonts w:eastAsiaTheme="majorEastAsia"/>
        </w:rPr>
        <w:t>P. fluorescens</w:t>
      </w:r>
      <w:r>
        <w:rPr>
          <w:rStyle w:val="relative"/>
          <w:rFonts w:eastAsiaTheme="majorEastAsia"/>
        </w:rPr>
        <w:t xml:space="preserve"> with neem oil significantly reduced disease incidence of </w:t>
      </w:r>
      <w:proofErr w:type="spellStart"/>
      <w:r>
        <w:rPr>
          <w:rStyle w:val="Emphasis"/>
          <w:rFonts w:eastAsiaTheme="majorEastAsia"/>
        </w:rPr>
        <w:t>Cercospora</w:t>
      </w:r>
      <w:proofErr w:type="spellEnd"/>
      <w:r>
        <w:rPr>
          <w:rStyle w:val="Emphasis"/>
          <w:rFonts w:eastAsiaTheme="majorEastAsia"/>
        </w:rPr>
        <w:t xml:space="preserve"> </w:t>
      </w:r>
      <w:proofErr w:type="spellStart"/>
      <w:r>
        <w:rPr>
          <w:rStyle w:val="Emphasis"/>
          <w:rFonts w:eastAsiaTheme="majorEastAsia"/>
        </w:rPr>
        <w:t>arachidicola</w:t>
      </w:r>
      <w:proofErr w:type="spellEnd"/>
      <w:r>
        <w:rPr>
          <w:rStyle w:val="relative"/>
          <w:rFonts w:eastAsiaTheme="majorEastAsia"/>
        </w:rPr>
        <w:t xml:space="preserve"> and </w:t>
      </w:r>
      <w:r>
        <w:rPr>
          <w:rStyle w:val="Emphasis"/>
          <w:rFonts w:eastAsiaTheme="majorEastAsia"/>
        </w:rPr>
        <w:t xml:space="preserve">C. </w:t>
      </w:r>
      <w:proofErr w:type="spellStart"/>
      <w:r>
        <w:rPr>
          <w:rStyle w:val="Emphasis"/>
          <w:rFonts w:eastAsiaTheme="majorEastAsia"/>
        </w:rPr>
        <w:t>personatum</w:t>
      </w:r>
      <w:proofErr w:type="spellEnd"/>
      <w:r>
        <w:rPr>
          <w:rStyle w:val="relative"/>
          <w:rFonts w:eastAsiaTheme="majorEastAsia"/>
        </w:rPr>
        <w:t xml:space="preserve"> while increasing plant height, branching, and leaf number </w:t>
      </w:r>
      <w:r w:rsidRPr="00712111">
        <w:rPr>
          <w:rStyle w:val="Strong"/>
          <w:rFonts w:eastAsiaTheme="majorEastAsia"/>
          <w:b w:val="0"/>
          <w:bCs w:val="0"/>
        </w:rPr>
        <w:t xml:space="preserve">Hol </w:t>
      </w:r>
      <w:r w:rsidRPr="00712111">
        <w:rPr>
          <w:rStyle w:val="Strong"/>
          <w:rFonts w:eastAsiaTheme="majorEastAsia"/>
          <w:b w:val="0"/>
          <w:bCs w:val="0"/>
          <w:i/>
          <w:iCs/>
        </w:rPr>
        <w:t>et al</w:t>
      </w:r>
      <w:r w:rsidRPr="00712111">
        <w:rPr>
          <w:rStyle w:val="Strong"/>
          <w:rFonts w:eastAsiaTheme="majorEastAsia"/>
          <w:b w:val="0"/>
          <w:bCs w:val="0"/>
        </w:rPr>
        <w:t>. (2013)</w:t>
      </w:r>
      <w:r>
        <w:rPr>
          <w:rStyle w:val="Strong"/>
          <w:rFonts w:eastAsiaTheme="majorEastAsia"/>
          <w:b w:val="0"/>
          <w:bCs w:val="0"/>
        </w:rPr>
        <w:t xml:space="preserve"> and</w:t>
      </w:r>
      <w:r w:rsidRPr="00712111">
        <w:rPr>
          <w:rStyle w:val="Strong"/>
          <w:rFonts w:eastAsiaTheme="majorEastAsia"/>
          <w:b w:val="0"/>
          <w:bCs w:val="0"/>
        </w:rPr>
        <w:t xml:space="preserve"> Banjara </w:t>
      </w:r>
      <w:r w:rsidRPr="00712111">
        <w:rPr>
          <w:rStyle w:val="Strong"/>
          <w:rFonts w:eastAsiaTheme="majorEastAsia"/>
          <w:b w:val="0"/>
          <w:bCs w:val="0"/>
          <w:i/>
          <w:iCs/>
        </w:rPr>
        <w:t>et al</w:t>
      </w:r>
      <w:r w:rsidRPr="00712111">
        <w:rPr>
          <w:rStyle w:val="Strong"/>
          <w:rFonts w:eastAsiaTheme="majorEastAsia"/>
          <w:b w:val="0"/>
          <w:bCs w:val="0"/>
        </w:rPr>
        <w:t>. (2018)</w:t>
      </w:r>
      <w:r>
        <w:rPr>
          <w:rStyle w:val="Strong"/>
          <w:rFonts w:eastAsiaTheme="majorEastAsia"/>
          <w:b w:val="0"/>
          <w:bCs w:val="0"/>
        </w:rPr>
        <w:t>.</w:t>
      </w:r>
    </w:p>
    <w:p w:rsidR="00377931" w:rsidRDefault="00377931" w:rsidP="00377931">
      <w:pPr>
        <w:pStyle w:val="NormalWeb"/>
        <w:spacing w:before="0" w:beforeAutospacing="0" w:after="0" w:afterAutospacing="0" w:line="360" w:lineRule="auto"/>
        <w:jc w:val="both"/>
      </w:pPr>
      <w:r>
        <w:t xml:space="preserve">While the chemical-treated check in your experiment yielded the highest overall growth, it likely relied on synthetic fungicides that could leave toxic residues, with potential negative impacts on beneficial organisms and the wider ecosystem. In contrast, the </w:t>
      </w:r>
      <w:r w:rsidRPr="00377931">
        <w:rPr>
          <w:rStyle w:val="Strong"/>
          <w:rFonts w:eastAsiaTheme="majorEastAsia"/>
          <w:b w:val="0"/>
          <w:bCs w:val="0"/>
        </w:rPr>
        <w:t>T4 treatment offers a sustainable, eco-friendly alternative</w:t>
      </w:r>
      <w:r>
        <w:t xml:space="preserve">—effectively suppressing pathogens, enhancing plant </w:t>
      </w:r>
      <w:proofErr w:type="spellStart"/>
      <w:r>
        <w:t>vigor</w:t>
      </w:r>
      <w:proofErr w:type="spellEnd"/>
      <w:r>
        <w:t>, and promoting a cascade of beneficial effects that result in more branches and leaves, as well as overall plant well-being.</w:t>
      </w:r>
    </w:p>
    <w:p w:rsidR="00E64A60" w:rsidRPr="00DA465F" w:rsidRDefault="00E64A60" w:rsidP="00E64A60">
      <w:pPr>
        <w:tabs>
          <w:tab w:val="left" w:pos="4395"/>
        </w:tabs>
        <w:autoSpaceDE w:val="0"/>
        <w:autoSpaceDN w:val="0"/>
        <w:adjustRightInd w:val="0"/>
        <w:spacing w:line="360" w:lineRule="auto"/>
        <w:jc w:val="both"/>
        <w:rPr>
          <w:rFonts w:ascii="Times New Roman" w:hAnsi="Times New Roman" w:cs="Times New Roman"/>
          <w:b/>
          <w:sz w:val="24"/>
          <w:szCs w:val="28"/>
        </w:rPr>
      </w:pPr>
      <w:r w:rsidRPr="00DA465F">
        <w:rPr>
          <w:rFonts w:ascii="Times New Roman" w:eastAsia="Times New Roman" w:hAnsi="Times New Roman" w:cs="Times New Roman"/>
          <w:b/>
          <w:sz w:val="24"/>
          <w:szCs w:val="28"/>
        </w:rPr>
        <w:t xml:space="preserve">Table 3 </w:t>
      </w:r>
      <w:r w:rsidRPr="00DA465F">
        <w:rPr>
          <w:rFonts w:ascii="Times New Roman" w:hAnsi="Times New Roman" w:cs="Times New Roman"/>
          <w:b/>
          <w:sz w:val="24"/>
          <w:szCs w:val="28"/>
        </w:rPr>
        <w:t>Effect</w:t>
      </w:r>
      <w:r w:rsidRPr="00DA465F">
        <w:rPr>
          <w:rFonts w:ascii="Times New Roman" w:hAnsi="Times New Roman" w:cs="Times New Roman"/>
          <w:b/>
          <w:bCs/>
          <w:sz w:val="24"/>
          <w:szCs w:val="28"/>
        </w:rPr>
        <w:t xml:space="preserve"> of treatments on number of branches at 30, 60 and 90 DAS</w:t>
      </w:r>
    </w:p>
    <w:tbl>
      <w:tblPr>
        <w:tblStyle w:val="TableGrid"/>
        <w:tblW w:w="908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4513"/>
        <w:gridCol w:w="1278"/>
        <w:gridCol w:w="1275"/>
        <w:gridCol w:w="1150"/>
      </w:tblGrid>
      <w:tr w:rsidR="00E64A60" w:rsidTr="00A93A45">
        <w:trPr>
          <w:trHeight w:val="323"/>
          <w:jc w:val="center"/>
        </w:trPr>
        <w:tc>
          <w:tcPr>
            <w:tcW w:w="867" w:type="dxa"/>
            <w:vMerge w:val="restart"/>
            <w:tcBorders>
              <w:top w:val="single" w:sz="4" w:space="0" w:color="auto"/>
              <w:bottom w:val="nil"/>
            </w:tcBorders>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Tr. No.</w:t>
            </w:r>
          </w:p>
        </w:tc>
        <w:tc>
          <w:tcPr>
            <w:tcW w:w="4513" w:type="dxa"/>
            <w:vMerge w:val="restart"/>
            <w:tcBorders>
              <w:top w:val="single" w:sz="4" w:space="0" w:color="auto"/>
              <w:bottom w:val="nil"/>
            </w:tcBorders>
          </w:tcPr>
          <w:p w:rsidR="00E64A60" w:rsidRDefault="00E64A60" w:rsidP="00F96585">
            <w:pPr>
              <w:jc w:val="center"/>
              <w:rPr>
                <w:rFonts w:ascii="Times New Roman" w:hAnsi="Times New Roman" w:cs="Times New Roman"/>
                <w:b/>
                <w:sz w:val="24"/>
                <w:szCs w:val="24"/>
              </w:rPr>
            </w:pPr>
          </w:p>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Treatments</w:t>
            </w:r>
          </w:p>
        </w:tc>
        <w:tc>
          <w:tcPr>
            <w:tcW w:w="3703" w:type="dxa"/>
            <w:gridSpan w:val="3"/>
            <w:tcBorders>
              <w:top w:val="single" w:sz="4" w:space="0" w:color="auto"/>
              <w:bottom w:val="nil"/>
            </w:tcBorders>
          </w:tcPr>
          <w:p w:rsidR="00E64A60" w:rsidRPr="00517E37" w:rsidRDefault="00E64A60" w:rsidP="00F96585">
            <w:pPr>
              <w:jc w:val="center"/>
              <w:rPr>
                <w:rFonts w:ascii="Times New Roman" w:hAnsi="Times New Roman" w:cs="Times New Roman"/>
                <w:b/>
                <w:sz w:val="24"/>
                <w:szCs w:val="24"/>
              </w:rPr>
            </w:pPr>
            <w:r>
              <w:rPr>
                <w:rFonts w:ascii="Times New Roman" w:hAnsi="Times New Roman" w:cs="Times New Roman"/>
                <w:b/>
                <w:sz w:val="24"/>
                <w:szCs w:val="24"/>
              </w:rPr>
              <w:t>Number of branches</w:t>
            </w:r>
          </w:p>
        </w:tc>
      </w:tr>
      <w:tr w:rsidR="00E64A60" w:rsidTr="00A93A45">
        <w:trPr>
          <w:trHeight w:val="415"/>
          <w:jc w:val="center"/>
        </w:trPr>
        <w:tc>
          <w:tcPr>
            <w:tcW w:w="867" w:type="dxa"/>
            <w:vMerge/>
            <w:tcBorders>
              <w:top w:val="nil"/>
              <w:bottom w:val="single" w:sz="4" w:space="0" w:color="auto"/>
            </w:tcBorders>
          </w:tcPr>
          <w:p w:rsidR="00E64A60" w:rsidRPr="00502DDC" w:rsidRDefault="00E64A60" w:rsidP="00F96585">
            <w:pPr>
              <w:jc w:val="center"/>
              <w:rPr>
                <w:rFonts w:ascii="Times New Roman" w:hAnsi="Times New Roman" w:cs="Times New Roman"/>
                <w:b/>
                <w:sz w:val="24"/>
                <w:szCs w:val="24"/>
              </w:rPr>
            </w:pPr>
          </w:p>
        </w:tc>
        <w:tc>
          <w:tcPr>
            <w:tcW w:w="4513" w:type="dxa"/>
            <w:vMerge/>
            <w:tcBorders>
              <w:top w:val="nil"/>
              <w:bottom w:val="single" w:sz="4" w:space="0" w:color="auto"/>
            </w:tcBorders>
          </w:tcPr>
          <w:p w:rsidR="00E64A60" w:rsidRPr="00517E37" w:rsidRDefault="00E64A60" w:rsidP="00F96585">
            <w:pPr>
              <w:jc w:val="center"/>
              <w:rPr>
                <w:rFonts w:ascii="Times New Roman" w:hAnsi="Times New Roman" w:cs="Times New Roman"/>
                <w:sz w:val="24"/>
                <w:szCs w:val="24"/>
              </w:rPr>
            </w:pPr>
          </w:p>
        </w:tc>
        <w:tc>
          <w:tcPr>
            <w:tcW w:w="1278" w:type="dxa"/>
            <w:tcBorders>
              <w:top w:val="nil"/>
              <w:bottom w:val="single" w:sz="4" w:space="0" w:color="auto"/>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30 DAS</w:t>
            </w:r>
          </w:p>
        </w:tc>
        <w:tc>
          <w:tcPr>
            <w:tcW w:w="1275" w:type="dxa"/>
            <w:tcBorders>
              <w:top w:val="nil"/>
              <w:bottom w:val="single" w:sz="4" w:space="0" w:color="auto"/>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60 DAS</w:t>
            </w:r>
          </w:p>
        </w:tc>
        <w:tc>
          <w:tcPr>
            <w:tcW w:w="1150" w:type="dxa"/>
            <w:tcBorders>
              <w:top w:val="nil"/>
              <w:bottom w:val="single" w:sz="4" w:space="0" w:color="auto"/>
            </w:tcBorders>
            <w:vAlign w:val="center"/>
          </w:tcPr>
          <w:p w:rsidR="00E64A60" w:rsidRPr="00517E37" w:rsidRDefault="00E64A60" w:rsidP="00F96585">
            <w:pPr>
              <w:jc w:val="center"/>
              <w:rPr>
                <w:rFonts w:ascii="Times New Roman" w:hAnsi="Times New Roman" w:cs="Times New Roman"/>
                <w:b/>
                <w:sz w:val="24"/>
                <w:szCs w:val="24"/>
              </w:rPr>
            </w:pPr>
            <w:r w:rsidRPr="00517E37">
              <w:rPr>
                <w:rFonts w:ascii="Times New Roman" w:hAnsi="Times New Roman" w:cs="Times New Roman"/>
                <w:b/>
                <w:sz w:val="24"/>
                <w:szCs w:val="24"/>
              </w:rPr>
              <w:t>90 DAS</w:t>
            </w:r>
          </w:p>
        </w:tc>
      </w:tr>
      <w:tr w:rsidR="00E64A60" w:rsidTr="00A93A45">
        <w:trPr>
          <w:trHeight w:val="4602"/>
          <w:jc w:val="center"/>
        </w:trPr>
        <w:tc>
          <w:tcPr>
            <w:tcW w:w="867" w:type="dxa"/>
            <w:tcBorders>
              <w:top w:val="single" w:sz="4" w:space="0" w:color="auto"/>
            </w:tcBorders>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lastRenderedPageBreak/>
              <w:t>T</w:t>
            </w:r>
            <w:r w:rsidRPr="00502DDC">
              <w:rPr>
                <w:rFonts w:ascii="Times New Roman" w:hAnsi="Times New Roman" w:cs="Times New Roman"/>
                <w:b/>
                <w:sz w:val="24"/>
                <w:szCs w:val="24"/>
                <w:vertAlign w:val="subscript"/>
              </w:rPr>
              <w:t>0</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1</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2</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3</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4</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5</w:t>
            </w:r>
          </w:p>
        </w:tc>
        <w:tc>
          <w:tcPr>
            <w:tcW w:w="4513"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sidRPr="00517E37">
              <w:rPr>
                <w:rFonts w:ascii="Times New Roman" w:hAnsi="Times New Roman" w:cs="Times New Roman"/>
                <w:sz w:val="24"/>
                <w:szCs w:val="24"/>
              </w:rPr>
              <w:t>Control</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sidRPr="00EE1DA6">
              <w:rPr>
                <w:rFonts w:ascii="Times New Roman" w:hAnsi="Times New Roman" w:cs="Times New Roman"/>
                <w:i/>
                <w:sz w:val="24"/>
                <w:szCs w:val="24"/>
              </w:rPr>
              <w:t>P</w:t>
            </w:r>
            <w:r>
              <w:rPr>
                <w:rFonts w:ascii="Times New Roman" w:hAnsi="Times New Roman" w:cs="Times New Roman"/>
                <w:i/>
                <w:sz w:val="24"/>
                <w:szCs w:val="24"/>
              </w:rPr>
              <w:t>seudomonas</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(S</w:t>
            </w:r>
            <w:r w:rsidR="007826D6">
              <w:rPr>
                <w:rFonts w:ascii="Times New Roman" w:hAnsi="Times New Roman" w:cs="Times New Roman"/>
                <w:sz w:val="24"/>
                <w:szCs w:val="24"/>
              </w:rPr>
              <w:t>.</w:t>
            </w:r>
            <w:r w:rsidRPr="00517E37">
              <w:rPr>
                <w:rFonts w:ascii="Times New Roman" w:hAnsi="Times New Roman" w:cs="Times New Roman"/>
                <w:sz w:val="24"/>
                <w:szCs w:val="24"/>
              </w:rPr>
              <w:t>T) @5g/kg</w:t>
            </w: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of seed +Clove oil (F</w:t>
            </w:r>
            <w:r w:rsidR="007826D6">
              <w:rPr>
                <w:rFonts w:ascii="Times New Roman" w:hAnsi="Times New Roman" w:cs="Times New Roman"/>
                <w:sz w:val="24"/>
                <w:szCs w:val="24"/>
              </w:rPr>
              <w:t>.</w:t>
            </w:r>
            <w:r>
              <w:rPr>
                <w:rFonts w:ascii="Times New Roman" w:hAnsi="Times New Roman" w:cs="Times New Roman"/>
                <w:sz w:val="24"/>
                <w:szCs w:val="24"/>
              </w:rPr>
              <w:t>S) @1%</w:t>
            </w:r>
          </w:p>
          <w:p w:rsidR="00E64A60" w:rsidRPr="00517E37" w:rsidRDefault="00E64A60" w:rsidP="00F96585">
            <w:pPr>
              <w:spacing w:line="276" w:lineRule="auto"/>
              <w:jc w:val="center"/>
              <w:rPr>
                <w:rFonts w:ascii="Times New Roman" w:hAnsi="Times New Roman" w:cs="Times New Roman"/>
                <w:sz w:val="24"/>
                <w:szCs w:val="24"/>
              </w:rPr>
            </w:pPr>
            <w:r w:rsidRPr="00517E37">
              <w:rPr>
                <w:rFonts w:ascii="Times New Roman" w:hAnsi="Times New Roman" w:cs="Times New Roman"/>
                <w:i/>
                <w:sz w:val="24"/>
                <w:szCs w:val="24"/>
              </w:rPr>
              <w:t>P</w:t>
            </w:r>
            <w:r>
              <w:rPr>
                <w:rFonts w:ascii="Times New Roman" w:hAnsi="Times New Roman" w:cs="Times New Roman"/>
                <w:i/>
                <w:sz w:val="24"/>
                <w:szCs w:val="24"/>
              </w:rPr>
              <w:t>.</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(S</w:t>
            </w:r>
            <w:r w:rsidR="007826D6">
              <w:rPr>
                <w:rFonts w:ascii="Times New Roman" w:hAnsi="Times New Roman" w:cs="Times New Roman"/>
                <w:sz w:val="24"/>
                <w:szCs w:val="24"/>
              </w:rPr>
              <w:t>.</w:t>
            </w:r>
            <w:r w:rsidRPr="00517E37">
              <w:rPr>
                <w:rFonts w:ascii="Times New Roman" w:hAnsi="Times New Roman" w:cs="Times New Roman"/>
                <w:sz w:val="24"/>
                <w:szCs w:val="24"/>
              </w:rPr>
              <w:t>T) @5g/kg</w:t>
            </w:r>
          </w:p>
          <w:p w:rsidR="00E64A60" w:rsidRPr="00517E37" w:rsidRDefault="00E64A60" w:rsidP="00F96585">
            <w:pPr>
              <w:spacing w:line="276" w:lineRule="auto"/>
              <w:jc w:val="center"/>
              <w:rPr>
                <w:rFonts w:ascii="Times New Roman" w:hAnsi="Times New Roman" w:cs="Times New Roman"/>
                <w:sz w:val="24"/>
                <w:szCs w:val="24"/>
              </w:rPr>
            </w:pPr>
            <w:r w:rsidRPr="00517E37">
              <w:rPr>
                <w:rFonts w:ascii="Times New Roman" w:hAnsi="Times New Roman" w:cs="Times New Roman"/>
                <w:sz w:val="24"/>
                <w:szCs w:val="24"/>
              </w:rPr>
              <w:t>of seed + Eucalyptus oil (F</w:t>
            </w:r>
            <w:r w:rsidR="007826D6">
              <w:rPr>
                <w:rFonts w:ascii="Times New Roman" w:hAnsi="Times New Roman" w:cs="Times New Roman"/>
                <w:sz w:val="24"/>
                <w:szCs w:val="24"/>
              </w:rPr>
              <w:t>.</w:t>
            </w:r>
            <w:r w:rsidRPr="00517E37">
              <w:rPr>
                <w:rFonts w:ascii="Times New Roman" w:hAnsi="Times New Roman" w:cs="Times New Roman"/>
                <w:sz w:val="24"/>
                <w:szCs w:val="24"/>
              </w:rPr>
              <w:t>S) @1%</w:t>
            </w:r>
          </w:p>
          <w:p w:rsidR="00E64A60" w:rsidRPr="009335B3"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i/>
                <w:sz w:val="24"/>
                <w:szCs w:val="24"/>
              </w:rPr>
              <w:t>P</w:t>
            </w:r>
            <w:r>
              <w:rPr>
                <w:rFonts w:ascii="Times New Roman" w:hAnsi="Times New Roman" w:cs="Times New Roman"/>
                <w:i/>
                <w:sz w:val="24"/>
                <w:szCs w:val="24"/>
              </w:rPr>
              <w:t>.</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(F</w:t>
            </w:r>
            <w:r w:rsidR="007826D6">
              <w:rPr>
                <w:rFonts w:ascii="Times New Roman" w:hAnsi="Times New Roman" w:cs="Times New Roman"/>
                <w:sz w:val="24"/>
                <w:szCs w:val="24"/>
              </w:rPr>
              <w:t>.</w:t>
            </w:r>
            <w:r w:rsidRPr="00517E37">
              <w:rPr>
                <w:rFonts w:ascii="Times New Roman" w:hAnsi="Times New Roman" w:cs="Times New Roman"/>
                <w:sz w:val="24"/>
                <w:szCs w:val="24"/>
              </w:rPr>
              <w:t>S) @5%</w:t>
            </w:r>
          </w:p>
          <w:p w:rsidR="00E64A60" w:rsidRDefault="00E64A60" w:rsidP="00F96585">
            <w:pPr>
              <w:spacing w:line="360" w:lineRule="auto"/>
              <w:jc w:val="center"/>
              <w:rPr>
                <w:rFonts w:ascii="Times New Roman" w:hAnsi="Times New Roman" w:cs="Times New Roman"/>
                <w:i/>
                <w:sz w:val="24"/>
                <w:szCs w:val="24"/>
              </w:rPr>
            </w:pP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i/>
                <w:sz w:val="24"/>
                <w:szCs w:val="24"/>
              </w:rPr>
              <w:t>P</w:t>
            </w:r>
            <w:r>
              <w:rPr>
                <w:rFonts w:ascii="Times New Roman" w:hAnsi="Times New Roman" w:cs="Times New Roman"/>
                <w:i/>
                <w:sz w:val="24"/>
                <w:szCs w:val="24"/>
              </w:rPr>
              <w:t>.</w:t>
            </w:r>
            <w:r w:rsidRPr="00517E37">
              <w:rPr>
                <w:rFonts w:ascii="Times New Roman" w:hAnsi="Times New Roman" w:cs="Times New Roman"/>
                <w:i/>
                <w:sz w:val="24"/>
                <w:szCs w:val="24"/>
              </w:rPr>
              <w:t xml:space="preserve"> fluorescens</w:t>
            </w:r>
            <w:r w:rsidRPr="00517E37">
              <w:rPr>
                <w:rFonts w:ascii="Times New Roman" w:hAnsi="Times New Roman" w:cs="Times New Roman"/>
                <w:sz w:val="24"/>
                <w:szCs w:val="24"/>
              </w:rPr>
              <w:t xml:space="preserve"> (S</w:t>
            </w:r>
            <w:r w:rsidR="007826D6">
              <w:rPr>
                <w:rFonts w:ascii="Times New Roman" w:hAnsi="Times New Roman" w:cs="Times New Roman"/>
                <w:sz w:val="24"/>
                <w:szCs w:val="24"/>
              </w:rPr>
              <w:t>.</w:t>
            </w:r>
            <w:r w:rsidRPr="00517E37">
              <w:rPr>
                <w:rFonts w:ascii="Times New Roman" w:hAnsi="Times New Roman" w:cs="Times New Roman"/>
                <w:sz w:val="24"/>
                <w:szCs w:val="24"/>
              </w:rPr>
              <w:t>T) @5g/kg</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of seed + Neem oil (F</w:t>
            </w:r>
            <w:r w:rsidR="007826D6">
              <w:rPr>
                <w:rFonts w:ascii="Times New Roman" w:hAnsi="Times New Roman" w:cs="Times New Roman"/>
                <w:sz w:val="24"/>
                <w:szCs w:val="24"/>
              </w:rPr>
              <w:t>.</w:t>
            </w:r>
            <w:r w:rsidRPr="00517E37">
              <w:rPr>
                <w:rFonts w:ascii="Times New Roman" w:hAnsi="Times New Roman" w:cs="Times New Roman"/>
                <w:sz w:val="24"/>
                <w:szCs w:val="24"/>
              </w:rPr>
              <w:t>S) @1%</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Carbendazim(12%) + Mancozeb</w:t>
            </w:r>
          </w:p>
          <w:p w:rsidR="00E64A60" w:rsidRPr="00517E37" w:rsidRDefault="00E64A60" w:rsidP="00F96585">
            <w:pPr>
              <w:spacing w:line="360" w:lineRule="auto"/>
              <w:jc w:val="center"/>
              <w:rPr>
                <w:rFonts w:ascii="Times New Roman" w:hAnsi="Times New Roman" w:cs="Times New Roman"/>
                <w:sz w:val="24"/>
                <w:szCs w:val="24"/>
              </w:rPr>
            </w:pPr>
            <w:r w:rsidRPr="00517E37">
              <w:rPr>
                <w:rFonts w:ascii="Times New Roman" w:hAnsi="Times New Roman" w:cs="Times New Roman"/>
                <w:sz w:val="24"/>
                <w:szCs w:val="24"/>
              </w:rPr>
              <w:t>(63%) (S</w:t>
            </w:r>
            <w:r w:rsidR="007826D6">
              <w:rPr>
                <w:rFonts w:ascii="Times New Roman" w:hAnsi="Times New Roman" w:cs="Times New Roman"/>
                <w:sz w:val="24"/>
                <w:szCs w:val="24"/>
              </w:rPr>
              <w:t>.</w:t>
            </w:r>
            <w:r w:rsidRPr="00517E37">
              <w:rPr>
                <w:rFonts w:ascii="Times New Roman" w:hAnsi="Times New Roman" w:cs="Times New Roman"/>
                <w:sz w:val="24"/>
                <w:szCs w:val="24"/>
              </w:rPr>
              <w:t>T) @2g/kg of seed</w:t>
            </w:r>
            <w:r>
              <w:rPr>
                <w:rFonts w:ascii="Times New Roman" w:hAnsi="Times New Roman" w:cs="Times New Roman"/>
                <w:sz w:val="24"/>
                <w:szCs w:val="24"/>
              </w:rPr>
              <w:t xml:space="preserve"> (treated check)</w:t>
            </w:r>
          </w:p>
        </w:tc>
        <w:tc>
          <w:tcPr>
            <w:tcW w:w="1278"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3.26</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5.13</w:t>
            </w:r>
            <w:r w:rsidRPr="00F62A87">
              <w:rPr>
                <w:rFonts w:ascii="Times New Roman" w:hAnsi="Times New Roman" w:cs="Times New Roman"/>
                <w:sz w:val="24"/>
                <w:szCs w:val="24"/>
                <w:vertAlign w:val="superscript"/>
              </w:rPr>
              <w:t>ab</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4.86</w:t>
            </w:r>
            <w:r w:rsidRPr="00F62A87">
              <w:rPr>
                <w:rFonts w:ascii="Times New Roman" w:hAnsi="Times New Roman" w:cs="Times New Roman"/>
                <w:sz w:val="24"/>
                <w:szCs w:val="24"/>
                <w:vertAlign w:val="superscript"/>
              </w:rPr>
              <w:t>a</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4.33</w:t>
            </w:r>
          </w:p>
          <w:p w:rsidR="00E64A60"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5.53</w:t>
            </w:r>
            <w:r w:rsidRPr="00F62A87">
              <w:rPr>
                <w:rFonts w:ascii="Times New Roman" w:hAnsi="Times New Roman" w:cs="Times New Roman"/>
                <w:sz w:val="24"/>
                <w:szCs w:val="24"/>
                <w:vertAlign w:val="superscript"/>
              </w:rPr>
              <w:t>b</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6.00</w:t>
            </w:r>
          </w:p>
          <w:p w:rsidR="00E64A60" w:rsidRPr="00517E37" w:rsidRDefault="00E64A60" w:rsidP="00F96585">
            <w:pPr>
              <w:jc w:val="center"/>
              <w:rPr>
                <w:rFonts w:ascii="Times New Roman" w:hAnsi="Times New Roman" w:cs="Times New Roman"/>
                <w:sz w:val="24"/>
                <w:szCs w:val="24"/>
              </w:rPr>
            </w:pPr>
          </w:p>
        </w:tc>
        <w:tc>
          <w:tcPr>
            <w:tcW w:w="1275"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3.86</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5.93</w:t>
            </w:r>
            <w:r w:rsidRPr="00F62A87">
              <w:rPr>
                <w:rFonts w:ascii="Times New Roman" w:hAnsi="Times New Roman" w:cs="Times New Roman"/>
                <w:sz w:val="24"/>
                <w:szCs w:val="24"/>
                <w:vertAlign w:val="superscript"/>
              </w:rPr>
              <w:t>ab</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5.80</w:t>
            </w:r>
            <w:r w:rsidRPr="00F62A87">
              <w:rPr>
                <w:rFonts w:ascii="Times New Roman" w:hAnsi="Times New Roman" w:cs="Times New Roman"/>
                <w:sz w:val="24"/>
                <w:szCs w:val="24"/>
                <w:vertAlign w:val="superscript"/>
              </w:rPr>
              <w:t>a</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5.26</w:t>
            </w:r>
          </w:p>
          <w:p w:rsidR="00E64A60"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6.06</w:t>
            </w:r>
            <w:r w:rsidRPr="00F62A87">
              <w:rPr>
                <w:rFonts w:ascii="Times New Roman" w:hAnsi="Times New Roman" w:cs="Times New Roman"/>
                <w:sz w:val="24"/>
                <w:szCs w:val="24"/>
                <w:vertAlign w:val="superscript"/>
              </w:rPr>
              <w:t>ab</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tabs>
                <w:tab w:val="center" w:pos="542"/>
              </w:tabs>
              <w:spacing w:line="360" w:lineRule="auto"/>
              <w:rPr>
                <w:rFonts w:ascii="Times New Roman" w:hAnsi="Times New Roman" w:cs="Times New Roman"/>
                <w:sz w:val="24"/>
                <w:szCs w:val="24"/>
              </w:rPr>
            </w:pPr>
            <w:r>
              <w:rPr>
                <w:rFonts w:ascii="Times New Roman" w:hAnsi="Times New Roman" w:cs="Times New Roman"/>
                <w:sz w:val="24"/>
                <w:szCs w:val="24"/>
              </w:rPr>
              <w:tab/>
              <w:t>6.66</w:t>
            </w:r>
          </w:p>
          <w:p w:rsidR="00E64A60" w:rsidRPr="00517E37" w:rsidRDefault="00E64A60" w:rsidP="00F96585">
            <w:pPr>
              <w:jc w:val="center"/>
              <w:rPr>
                <w:rFonts w:ascii="Times New Roman" w:hAnsi="Times New Roman" w:cs="Times New Roman"/>
                <w:sz w:val="24"/>
                <w:szCs w:val="24"/>
              </w:rPr>
            </w:pPr>
          </w:p>
        </w:tc>
        <w:tc>
          <w:tcPr>
            <w:tcW w:w="1150" w:type="dxa"/>
            <w:tcBorders>
              <w:top w:val="single" w:sz="4" w:space="0" w:color="auto"/>
            </w:tcBorders>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3.93</w:t>
            </w:r>
          </w:p>
          <w:p w:rsidR="00E64A60" w:rsidRPr="00517E37" w:rsidRDefault="00E64A60" w:rsidP="00F96585">
            <w:pPr>
              <w:jc w:val="center"/>
              <w:rPr>
                <w:rFonts w:ascii="Times New Roman" w:hAnsi="Times New Roman" w:cs="Times New Roman"/>
                <w:sz w:val="24"/>
                <w:szCs w:val="24"/>
              </w:rPr>
            </w:pPr>
          </w:p>
          <w:p w:rsidR="00E64A60" w:rsidRPr="00F62A87" w:rsidRDefault="00E64A60" w:rsidP="00F96585">
            <w:pPr>
              <w:jc w:val="center"/>
              <w:rPr>
                <w:rFonts w:ascii="Times New Roman" w:hAnsi="Times New Roman" w:cs="Times New Roman"/>
                <w:sz w:val="24"/>
                <w:szCs w:val="24"/>
                <w:vertAlign w:val="superscript"/>
              </w:rPr>
            </w:pPr>
            <w:r>
              <w:rPr>
                <w:rFonts w:ascii="Times New Roman" w:hAnsi="Times New Roman" w:cs="Times New Roman"/>
                <w:sz w:val="24"/>
                <w:szCs w:val="24"/>
              </w:rPr>
              <w:t>6.00</w:t>
            </w:r>
            <w:r w:rsidRPr="00F62A87">
              <w:rPr>
                <w:rFonts w:ascii="Times New Roman" w:hAnsi="Times New Roman" w:cs="Times New Roman"/>
                <w:sz w:val="24"/>
                <w:szCs w:val="24"/>
                <w:vertAlign w:val="superscript"/>
              </w:rPr>
              <w:t>ab</w:t>
            </w: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p>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5.87</w:t>
            </w:r>
            <w:r w:rsidRPr="00F62A87">
              <w:rPr>
                <w:rFonts w:ascii="Times New Roman" w:hAnsi="Times New Roman" w:cs="Times New Roman"/>
                <w:sz w:val="24"/>
                <w:szCs w:val="24"/>
                <w:vertAlign w:val="superscript"/>
              </w:rPr>
              <w:t>a</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5.33</w:t>
            </w:r>
          </w:p>
          <w:p w:rsidR="00E64A60" w:rsidRPr="00517E37" w:rsidRDefault="00E64A60" w:rsidP="00F96585">
            <w:pPr>
              <w:spacing w:line="360" w:lineRule="auto"/>
              <w:jc w:val="center"/>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6.13</w:t>
            </w:r>
            <w:r w:rsidRPr="00F62A87">
              <w:rPr>
                <w:rFonts w:ascii="Times New Roman" w:hAnsi="Times New Roman" w:cs="Times New Roman"/>
                <w:sz w:val="24"/>
                <w:szCs w:val="24"/>
                <w:vertAlign w:val="superscript"/>
              </w:rPr>
              <w:t>ab</w:t>
            </w:r>
          </w:p>
          <w:p w:rsidR="00E64A60" w:rsidRPr="00517E37" w:rsidRDefault="00E64A60" w:rsidP="00F96585">
            <w:pPr>
              <w:spacing w:line="360" w:lineRule="auto"/>
              <w:rPr>
                <w:rFonts w:ascii="Times New Roman" w:hAnsi="Times New Roman" w:cs="Times New Roman"/>
                <w:sz w:val="24"/>
                <w:szCs w:val="24"/>
              </w:rPr>
            </w:pPr>
          </w:p>
          <w:p w:rsidR="00E64A60" w:rsidRPr="00517E37"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6.73</w:t>
            </w:r>
          </w:p>
          <w:p w:rsidR="00E64A60" w:rsidRPr="00517E37" w:rsidRDefault="00E64A60" w:rsidP="00F96585">
            <w:pPr>
              <w:jc w:val="center"/>
              <w:rPr>
                <w:rFonts w:ascii="Times New Roman" w:hAnsi="Times New Roman" w:cs="Times New Roman"/>
                <w:sz w:val="24"/>
                <w:szCs w:val="24"/>
              </w:rPr>
            </w:pPr>
          </w:p>
        </w:tc>
      </w:tr>
      <w:tr w:rsidR="00E64A60" w:rsidTr="00A93A45">
        <w:trPr>
          <w:trHeight w:val="484"/>
          <w:jc w:val="center"/>
        </w:trPr>
        <w:tc>
          <w:tcPr>
            <w:tcW w:w="5380" w:type="dxa"/>
            <w:gridSpan w:val="2"/>
            <w:vAlign w:val="center"/>
          </w:tcPr>
          <w:p w:rsidR="00E64A60" w:rsidRPr="00502DDC" w:rsidRDefault="00E64A60" w:rsidP="00F96585">
            <w:pPr>
              <w:jc w:val="center"/>
              <w:rPr>
                <w:rFonts w:ascii="Times New Roman" w:hAnsi="Times New Roman" w:cs="Times New Roman"/>
                <w:b/>
                <w:sz w:val="24"/>
                <w:szCs w:val="24"/>
              </w:rPr>
            </w:pPr>
            <w:proofErr w:type="spellStart"/>
            <w:r w:rsidRPr="00502DDC">
              <w:rPr>
                <w:rFonts w:ascii="Times New Roman" w:hAnsi="Times New Roman" w:cs="Times New Roman"/>
                <w:b/>
                <w:sz w:val="24"/>
                <w:szCs w:val="24"/>
              </w:rPr>
              <w:t>S.Ed</w:t>
            </w:r>
            <w:proofErr w:type="spellEnd"/>
            <w:r w:rsidRPr="00502DDC">
              <w:rPr>
                <w:rFonts w:ascii="Times New Roman" w:hAnsi="Times New Roman" w:cs="Times New Roman"/>
                <w:b/>
                <w:sz w:val="24"/>
                <w:szCs w:val="24"/>
              </w:rPr>
              <w:t>. (±)</w:t>
            </w:r>
          </w:p>
        </w:tc>
        <w:tc>
          <w:tcPr>
            <w:tcW w:w="1278"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0.21</w:t>
            </w:r>
          </w:p>
        </w:tc>
        <w:tc>
          <w:tcPr>
            <w:tcW w:w="1275"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0.17</w:t>
            </w:r>
          </w:p>
        </w:tc>
        <w:tc>
          <w:tcPr>
            <w:tcW w:w="1150"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0.23</w:t>
            </w:r>
          </w:p>
        </w:tc>
      </w:tr>
      <w:tr w:rsidR="00E64A60" w:rsidTr="00A93A45">
        <w:trPr>
          <w:trHeight w:val="485"/>
          <w:jc w:val="center"/>
        </w:trPr>
        <w:tc>
          <w:tcPr>
            <w:tcW w:w="5380" w:type="dxa"/>
            <w:gridSpan w:val="2"/>
            <w:vAlign w:val="center"/>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C.D. (5%)</w:t>
            </w:r>
          </w:p>
        </w:tc>
        <w:tc>
          <w:tcPr>
            <w:tcW w:w="1278"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0.45</w:t>
            </w:r>
          </w:p>
        </w:tc>
        <w:tc>
          <w:tcPr>
            <w:tcW w:w="1275"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0.36</w:t>
            </w:r>
          </w:p>
        </w:tc>
        <w:tc>
          <w:tcPr>
            <w:tcW w:w="1150" w:type="dxa"/>
            <w:vAlign w:val="center"/>
          </w:tcPr>
          <w:p w:rsidR="00E64A60" w:rsidRPr="00517E37" w:rsidRDefault="00E64A60" w:rsidP="00F96585">
            <w:pPr>
              <w:jc w:val="center"/>
              <w:rPr>
                <w:rFonts w:ascii="Times New Roman" w:hAnsi="Times New Roman" w:cs="Times New Roman"/>
                <w:sz w:val="24"/>
                <w:szCs w:val="24"/>
              </w:rPr>
            </w:pPr>
            <w:r>
              <w:rPr>
                <w:rFonts w:ascii="Times New Roman" w:hAnsi="Times New Roman" w:cs="Times New Roman"/>
                <w:sz w:val="24"/>
                <w:szCs w:val="24"/>
              </w:rPr>
              <w:t>0.47</w:t>
            </w:r>
          </w:p>
        </w:tc>
      </w:tr>
    </w:tbl>
    <w:p w:rsidR="007826D6" w:rsidRP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r w:rsidRPr="007826D6">
        <w:rPr>
          <w:rFonts w:ascii="Times New Roman" w:eastAsia="Times New Roman" w:hAnsi="Times New Roman" w:cs="Times New Roman"/>
          <w:bCs/>
          <w:sz w:val="24"/>
          <w:szCs w:val="28"/>
        </w:rPr>
        <w:t xml:space="preserve">S.T- Seed </w:t>
      </w:r>
      <w:proofErr w:type="spellStart"/>
      <w:r w:rsidRPr="007826D6">
        <w:rPr>
          <w:rFonts w:ascii="Times New Roman" w:eastAsia="Times New Roman" w:hAnsi="Times New Roman" w:cs="Times New Roman"/>
          <w:bCs/>
          <w:sz w:val="24"/>
          <w:szCs w:val="28"/>
        </w:rPr>
        <w:t>treatmenrt</w:t>
      </w:r>
      <w:proofErr w:type="spellEnd"/>
    </w:p>
    <w:p w:rsidR="007826D6" w:rsidRP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r w:rsidRPr="007826D6">
        <w:rPr>
          <w:rFonts w:ascii="Times New Roman" w:eastAsia="Times New Roman" w:hAnsi="Times New Roman" w:cs="Times New Roman"/>
          <w:bCs/>
          <w:sz w:val="24"/>
          <w:szCs w:val="28"/>
        </w:rPr>
        <w:t>F.S- Foliar spray</w:t>
      </w:r>
    </w:p>
    <w:p w:rsidR="007826D6" w:rsidRPr="007826D6" w:rsidRDefault="007826D6" w:rsidP="007826D6">
      <w:pPr>
        <w:autoSpaceDE w:val="0"/>
        <w:autoSpaceDN w:val="0"/>
        <w:adjustRightInd w:val="0"/>
        <w:spacing w:after="0" w:line="240" w:lineRule="auto"/>
        <w:rPr>
          <w:rFonts w:ascii="Times New Roman" w:eastAsia="Times New Roman" w:hAnsi="Times New Roman" w:cs="Times New Roman"/>
          <w:bCs/>
          <w:sz w:val="24"/>
          <w:szCs w:val="28"/>
        </w:rPr>
      </w:pPr>
      <w:r w:rsidRPr="007826D6">
        <w:rPr>
          <w:rFonts w:ascii="Times New Roman" w:eastAsia="Times New Roman" w:hAnsi="Times New Roman" w:cs="Times New Roman"/>
          <w:bCs/>
          <w:sz w:val="24"/>
          <w:szCs w:val="28"/>
        </w:rPr>
        <w:t>DAS- Days after sowing</w:t>
      </w:r>
    </w:p>
    <w:p w:rsidR="00E64A60" w:rsidRDefault="00E64A60"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r>
        <w:rPr>
          <w:noProof/>
          <w:lang w:eastAsia="en-IN"/>
        </w:rPr>
        <w:drawing>
          <wp:anchor distT="0" distB="0" distL="114300" distR="114300" simplePos="0" relativeHeight="251661312" behindDoc="0" locked="0" layoutInCell="1" allowOverlap="1" wp14:anchorId="2F51EBE1" wp14:editId="74D2DD51">
            <wp:simplePos x="0" y="0"/>
            <wp:positionH relativeFrom="margin">
              <wp:posOffset>0</wp:posOffset>
            </wp:positionH>
            <wp:positionV relativeFrom="paragraph">
              <wp:posOffset>-635</wp:posOffset>
            </wp:positionV>
            <wp:extent cx="5731510" cy="2864850"/>
            <wp:effectExtent l="0" t="0" r="8890" b="1841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E64A60">
      <w:pPr>
        <w:autoSpaceDE w:val="0"/>
        <w:autoSpaceDN w:val="0"/>
        <w:adjustRightInd w:val="0"/>
        <w:spacing w:line="360" w:lineRule="auto"/>
        <w:jc w:val="both"/>
        <w:rPr>
          <w:rFonts w:ascii="Times New Roman" w:eastAsia="Times New Roman" w:hAnsi="Times New Roman" w:cs="Times New Roman"/>
          <w:b/>
          <w:sz w:val="28"/>
          <w:szCs w:val="28"/>
        </w:rPr>
      </w:pPr>
    </w:p>
    <w:p w:rsidR="00801D09" w:rsidRDefault="00801D09" w:rsidP="00113C2F">
      <w:pPr>
        <w:autoSpaceDE w:val="0"/>
        <w:autoSpaceDN w:val="0"/>
        <w:adjustRightInd w:val="0"/>
        <w:spacing w:line="360" w:lineRule="auto"/>
        <w:jc w:val="center"/>
        <w:rPr>
          <w:rFonts w:ascii="Times New Roman" w:eastAsia="Times New Roman" w:hAnsi="Times New Roman" w:cs="Times New Roman"/>
          <w:b/>
          <w:sz w:val="24"/>
          <w:szCs w:val="24"/>
        </w:rPr>
      </w:pPr>
      <w:r w:rsidRPr="00801D09">
        <w:rPr>
          <w:rFonts w:ascii="Times New Roman" w:eastAsia="Times New Roman" w:hAnsi="Times New Roman" w:cs="Times New Roman"/>
          <w:b/>
          <w:sz w:val="24"/>
          <w:szCs w:val="24"/>
        </w:rPr>
        <w:t xml:space="preserve">Figure 2 </w:t>
      </w:r>
      <w:r w:rsidRPr="00801D09">
        <w:rPr>
          <w:rFonts w:ascii="Times New Roman" w:hAnsi="Times New Roman" w:cs="Times New Roman"/>
          <w:b/>
          <w:sz w:val="24"/>
          <w:szCs w:val="24"/>
        </w:rPr>
        <w:t>Effect</w:t>
      </w:r>
      <w:r w:rsidRPr="00801D09">
        <w:rPr>
          <w:rFonts w:ascii="Times New Roman" w:hAnsi="Times New Roman" w:cs="Times New Roman"/>
          <w:b/>
          <w:bCs/>
          <w:sz w:val="24"/>
          <w:szCs w:val="24"/>
        </w:rPr>
        <w:t xml:space="preserve"> of treatments on number of branches at 30, 60 and 90 DAS</w:t>
      </w:r>
    </w:p>
    <w:p w:rsidR="00113C2F" w:rsidRPr="00113C2F" w:rsidRDefault="00113C2F" w:rsidP="00113C2F">
      <w:pPr>
        <w:autoSpaceDE w:val="0"/>
        <w:autoSpaceDN w:val="0"/>
        <w:adjustRightInd w:val="0"/>
        <w:spacing w:line="360" w:lineRule="auto"/>
        <w:jc w:val="center"/>
        <w:rPr>
          <w:rFonts w:ascii="Times New Roman" w:eastAsia="Times New Roman" w:hAnsi="Times New Roman" w:cs="Times New Roman"/>
          <w:b/>
          <w:sz w:val="24"/>
          <w:szCs w:val="24"/>
        </w:rPr>
      </w:pPr>
    </w:p>
    <w:p w:rsidR="00E64A60" w:rsidRPr="00DA465F" w:rsidRDefault="004E6358" w:rsidP="00E64A60">
      <w:pPr>
        <w:autoSpaceDE w:val="0"/>
        <w:autoSpaceDN w:val="0"/>
        <w:adjustRightInd w:val="0"/>
        <w:spacing w:line="360" w:lineRule="auto"/>
        <w:jc w:val="both"/>
        <w:rPr>
          <w:rFonts w:ascii="Times New Roman" w:hAnsi="Times New Roman" w:cs="Times New Roman"/>
          <w:b/>
          <w:sz w:val="24"/>
          <w:szCs w:val="28"/>
        </w:rPr>
      </w:pPr>
      <w:r>
        <w:rPr>
          <w:rFonts w:ascii="Times New Roman" w:hAnsi="Times New Roman" w:cs="Times New Roman"/>
          <w:b/>
          <w:sz w:val="24"/>
          <w:szCs w:val="28"/>
        </w:rPr>
        <w:t>3.3</w:t>
      </w:r>
      <w:r w:rsidR="00E64A60" w:rsidRPr="00DA465F">
        <w:rPr>
          <w:rFonts w:ascii="Times New Roman" w:hAnsi="Times New Roman" w:cs="Times New Roman"/>
          <w:b/>
          <w:sz w:val="24"/>
          <w:szCs w:val="28"/>
        </w:rPr>
        <w:t xml:space="preserve"> Effect of treatments on pod </w:t>
      </w:r>
      <w:r w:rsidR="00E64A60" w:rsidRPr="00DA465F">
        <w:rPr>
          <w:rFonts w:ascii="Times New Roman" w:hAnsi="Times New Roman" w:cs="Times New Roman"/>
          <w:b/>
          <w:bCs/>
          <w:sz w:val="24"/>
          <w:szCs w:val="28"/>
        </w:rPr>
        <w:t>yield (t/ha)</w:t>
      </w:r>
    </w:p>
    <w:p w:rsidR="00E64A60" w:rsidRDefault="00E64A60" w:rsidP="00E64A6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data </w:t>
      </w:r>
      <w:r w:rsidRPr="00EE1DA6">
        <w:rPr>
          <w:rFonts w:ascii="Times New Roman" w:hAnsi="Times New Roman" w:cs="Times New Roman"/>
          <w:sz w:val="24"/>
          <w:szCs w:val="24"/>
        </w:rPr>
        <w:t>present</w:t>
      </w:r>
      <w:r>
        <w:rPr>
          <w:rFonts w:ascii="Times New Roman" w:hAnsi="Times New Roman" w:cs="Times New Roman"/>
          <w:sz w:val="24"/>
          <w:szCs w:val="24"/>
        </w:rPr>
        <w:t xml:space="preserve">ed in </w:t>
      </w:r>
      <w:r w:rsidRPr="00171AD6">
        <w:rPr>
          <w:rFonts w:ascii="Times New Roman" w:eastAsia="Times New Roman" w:hAnsi="Times New Roman" w:cs="Times New Roman"/>
          <w:b/>
          <w:bCs/>
          <w:sz w:val="24"/>
          <w:szCs w:val="24"/>
        </w:rPr>
        <w:t>Table</w:t>
      </w:r>
      <w:r>
        <w:rPr>
          <w:rFonts w:ascii="Times New Roman" w:eastAsia="Times New Roman" w:hAnsi="Times New Roman" w:cs="Times New Roman"/>
          <w:sz w:val="24"/>
          <w:szCs w:val="24"/>
        </w:rPr>
        <w:t xml:space="preserve"> </w:t>
      </w:r>
      <w:r w:rsidRPr="00171AD6">
        <w:rPr>
          <w:rFonts w:ascii="Times New Roman" w:hAnsi="Times New Roman" w:cs="Times New Roman"/>
          <w:b/>
          <w:bCs/>
          <w:sz w:val="24"/>
          <w:szCs w:val="24"/>
        </w:rPr>
        <w:t>4</w:t>
      </w:r>
      <w:r w:rsidRPr="0007724C">
        <w:rPr>
          <w:rFonts w:ascii="Times New Roman" w:hAnsi="Times New Roman" w:cs="Times New Roman"/>
          <w:sz w:val="24"/>
          <w:szCs w:val="24"/>
        </w:rPr>
        <w:t xml:space="preserve"> </w:t>
      </w:r>
      <w:r>
        <w:rPr>
          <w:rFonts w:ascii="Times New Roman" w:hAnsi="Times New Roman" w:cs="Times New Roman"/>
          <w:sz w:val="24"/>
          <w:szCs w:val="24"/>
        </w:rPr>
        <w:t xml:space="preserve">and depicted in </w:t>
      </w:r>
      <w:r w:rsidRPr="00171AD6">
        <w:rPr>
          <w:rFonts w:ascii="Times New Roman" w:hAnsi="Times New Roman" w:cs="Times New Roman"/>
          <w:b/>
          <w:bCs/>
          <w:sz w:val="24"/>
          <w:szCs w:val="24"/>
        </w:rPr>
        <w:t>Figure</w:t>
      </w:r>
      <w:r>
        <w:rPr>
          <w:rFonts w:ascii="Times New Roman" w:hAnsi="Times New Roman" w:cs="Times New Roman"/>
          <w:sz w:val="24"/>
          <w:szCs w:val="24"/>
        </w:rPr>
        <w:t xml:space="preserve"> </w:t>
      </w:r>
      <w:r w:rsidR="007826D6">
        <w:rPr>
          <w:rFonts w:ascii="Times New Roman" w:hAnsi="Times New Roman" w:cs="Times New Roman"/>
          <w:b/>
          <w:bCs/>
          <w:sz w:val="24"/>
          <w:szCs w:val="24"/>
        </w:rPr>
        <w:t>3</w:t>
      </w:r>
      <w:r>
        <w:rPr>
          <w:rFonts w:ascii="Times New Roman" w:hAnsi="Times New Roman" w:cs="Times New Roman"/>
          <w:sz w:val="24"/>
          <w:szCs w:val="24"/>
        </w:rPr>
        <w:t xml:space="preserve"> revealed that the</w:t>
      </w:r>
      <w:r w:rsidRPr="00EE1DA6">
        <w:rPr>
          <w:rFonts w:ascii="Times New Roman" w:hAnsi="Times New Roman" w:cs="Times New Roman"/>
          <w:sz w:val="24"/>
          <w:szCs w:val="24"/>
        </w:rPr>
        <w:t xml:space="preserve"> </w:t>
      </w:r>
      <w:r>
        <w:rPr>
          <w:rFonts w:ascii="Times New Roman" w:hAnsi="Times New Roman" w:cs="Times New Roman"/>
          <w:sz w:val="24"/>
          <w:szCs w:val="24"/>
        </w:rPr>
        <w:t>pod yield</w:t>
      </w:r>
      <w:r w:rsidRPr="00EE1DA6">
        <w:rPr>
          <w:rFonts w:ascii="Times New Roman" w:hAnsi="Times New Roman" w:cs="Times New Roman"/>
          <w:sz w:val="24"/>
          <w:szCs w:val="24"/>
        </w:rPr>
        <w:t xml:space="preserve"> </w:t>
      </w:r>
      <w:r>
        <w:rPr>
          <w:rFonts w:ascii="Times New Roman" w:hAnsi="Times New Roman" w:cs="Times New Roman"/>
          <w:sz w:val="24"/>
          <w:szCs w:val="24"/>
        </w:rPr>
        <w:t>of groundnut was significantly increased in T</w:t>
      </w:r>
      <w:r w:rsidRPr="00EE1DA6">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EE1DA6">
        <w:rPr>
          <w:rFonts w:ascii="Times New Roman" w:hAnsi="Times New Roman" w:cs="Times New Roman"/>
          <w:i/>
          <w:sz w:val="24"/>
          <w:szCs w:val="24"/>
        </w:rPr>
        <w:t>P</w:t>
      </w:r>
      <w:r>
        <w:rPr>
          <w:rFonts w:ascii="Times New Roman" w:hAnsi="Times New Roman" w:cs="Times New Roman"/>
          <w:i/>
          <w:sz w:val="24"/>
          <w:szCs w:val="24"/>
        </w:rPr>
        <w:t>seudomonas</w:t>
      </w:r>
      <w:r w:rsidRPr="00EE1DA6">
        <w:rPr>
          <w:rFonts w:ascii="Times New Roman" w:hAnsi="Times New Roman" w:cs="Times New Roman"/>
          <w:i/>
          <w:sz w:val="24"/>
          <w:szCs w:val="24"/>
        </w:rPr>
        <w:t xml:space="preserve"> fluorescens</w:t>
      </w:r>
      <w:r>
        <w:rPr>
          <w:rFonts w:ascii="Times New Roman" w:hAnsi="Times New Roman" w:cs="Times New Roman"/>
          <w:i/>
          <w:sz w:val="24"/>
          <w:szCs w:val="24"/>
        </w:rPr>
        <w:t xml:space="preserve"> </w:t>
      </w:r>
      <w:r>
        <w:rPr>
          <w:rFonts w:ascii="Times New Roman" w:hAnsi="Times New Roman" w:cs="Times New Roman"/>
          <w:sz w:val="24"/>
          <w:szCs w:val="24"/>
        </w:rPr>
        <w:t>@ 5gm</w:t>
      </w:r>
      <w:r>
        <w:rPr>
          <w:rFonts w:ascii="Times New Roman" w:hAnsi="Times New Roman" w:cs="Times New Roman"/>
          <w:i/>
          <w:sz w:val="24"/>
          <w:szCs w:val="24"/>
        </w:rPr>
        <w:t xml:space="preserve"> </w:t>
      </w:r>
      <w:r>
        <w:rPr>
          <w:rFonts w:ascii="Times New Roman" w:hAnsi="Times New Roman" w:cs="Times New Roman"/>
          <w:sz w:val="24"/>
          <w:szCs w:val="24"/>
        </w:rPr>
        <w:t>+ neem oil @ 1% (1.880 t/ha) followed by T</w:t>
      </w:r>
      <w:r w:rsidRPr="00EE1DA6">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 </w:t>
      </w:r>
      <w:r w:rsidRPr="00EE1DA6">
        <w:rPr>
          <w:rFonts w:ascii="Times New Roman" w:hAnsi="Times New Roman" w:cs="Times New Roman"/>
          <w:i/>
          <w:sz w:val="24"/>
          <w:szCs w:val="24"/>
        </w:rPr>
        <w:t>P</w:t>
      </w:r>
      <w:r>
        <w:rPr>
          <w:rFonts w:ascii="Times New Roman" w:hAnsi="Times New Roman" w:cs="Times New Roman"/>
          <w:i/>
          <w:sz w:val="24"/>
          <w:szCs w:val="24"/>
        </w:rPr>
        <w:t>.</w:t>
      </w:r>
      <w:r w:rsidRPr="00EE1DA6">
        <w:rPr>
          <w:rFonts w:ascii="Times New Roman" w:hAnsi="Times New Roman" w:cs="Times New Roman"/>
          <w:i/>
          <w:sz w:val="24"/>
          <w:szCs w:val="24"/>
        </w:rPr>
        <w:t xml:space="preserve"> fluorescens</w:t>
      </w:r>
      <w:r>
        <w:rPr>
          <w:rFonts w:ascii="Times New Roman" w:hAnsi="Times New Roman" w:cs="Times New Roman"/>
          <w:i/>
          <w:sz w:val="24"/>
          <w:szCs w:val="24"/>
        </w:rPr>
        <w:t xml:space="preserve"> </w:t>
      </w:r>
      <w:r>
        <w:rPr>
          <w:rFonts w:ascii="Times New Roman" w:hAnsi="Times New Roman" w:cs="Times New Roman"/>
          <w:sz w:val="24"/>
          <w:szCs w:val="24"/>
        </w:rPr>
        <w:t>@ 5gm + clove oil @ 1% (1.806</w:t>
      </w:r>
      <w:r w:rsidRPr="00204B9F">
        <w:rPr>
          <w:rFonts w:ascii="Times New Roman" w:hAnsi="Times New Roman" w:cs="Times New Roman"/>
          <w:sz w:val="24"/>
          <w:szCs w:val="24"/>
        </w:rPr>
        <w:t xml:space="preserve"> </w:t>
      </w:r>
      <w:r>
        <w:rPr>
          <w:rFonts w:ascii="Times New Roman" w:hAnsi="Times New Roman" w:cs="Times New Roman"/>
          <w:sz w:val="24"/>
          <w:szCs w:val="24"/>
        </w:rPr>
        <w:t>t/ha), T</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r w:rsidRPr="00EE1DA6">
        <w:rPr>
          <w:rFonts w:ascii="Times New Roman" w:hAnsi="Times New Roman" w:cs="Times New Roman"/>
          <w:i/>
          <w:sz w:val="24"/>
          <w:szCs w:val="24"/>
        </w:rPr>
        <w:t>P</w:t>
      </w:r>
      <w:r>
        <w:rPr>
          <w:rFonts w:ascii="Times New Roman" w:hAnsi="Times New Roman" w:cs="Times New Roman"/>
          <w:i/>
          <w:sz w:val="24"/>
          <w:szCs w:val="24"/>
        </w:rPr>
        <w:t>.</w:t>
      </w:r>
      <w:r w:rsidRPr="00EE1DA6">
        <w:rPr>
          <w:rFonts w:ascii="Times New Roman" w:hAnsi="Times New Roman" w:cs="Times New Roman"/>
          <w:i/>
          <w:sz w:val="24"/>
          <w:szCs w:val="24"/>
        </w:rPr>
        <w:t xml:space="preserve"> fluorescens</w:t>
      </w:r>
      <w:r>
        <w:rPr>
          <w:rFonts w:ascii="Times New Roman" w:hAnsi="Times New Roman" w:cs="Times New Roman"/>
          <w:i/>
          <w:sz w:val="24"/>
          <w:szCs w:val="24"/>
        </w:rPr>
        <w:t xml:space="preserve"> </w:t>
      </w:r>
      <w:r>
        <w:rPr>
          <w:rFonts w:ascii="Times New Roman" w:hAnsi="Times New Roman" w:cs="Times New Roman"/>
          <w:sz w:val="24"/>
          <w:szCs w:val="24"/>
        </w:rPr>
        <w:t xml:space="preserve">@ 5gm </w:t>
      </w:r>
      <w:r>
        <w:rPr>
          <w:rFonts w:ascii="Times New Roman" w:hAnsi="Times New Roman" w:cs="Times New Roman"/>
          <w:i/>
          <w:sz w:val="24"/>
          <w:szCs w:val="24"/>
        </w:rPr>
        <w:t xml:space="preserve">+ </w:t>
      </w:r>
      <w:r>
        <w:rPr>
          <w:rFonts w:ascii="Times New Roman" w:hAnsi="Times New Roman" w:cs="Times New Roman"/>
          <w:sz w:val="24"/>
          <w:szCs w:val="24"/>
        </w:rPr>
        <w:t>eucalyptus oil @ 1% (1.798</w:t>
      </w:r>
      <w:r w:rsidRPr="00204B9F">
        <w:rPr>
          <w:rFonts w:ascii="Times New Roman" w:hAnsi="Times New Roman" w:cs="Times New Roman"/>
          <w:sz w:val="24"/>
          <w:szCs w:val="24"/>
        </w:rPr>
        <w:t xml:space="preserve"> </w:t>
      </w:r>
      <w:r>
        <w:rPr>
          <w:rFonts w:ascii="Times New Roman" w:hAnsi="Times New Roman" w:cs="Times New Roman"/>
          <w:sz w:val="24"/>
          <w:szCs w:val="24"/>
        </w:rPr>
        <w:t>t/ha) and least was observed in T</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r w:rsidRPr="00EE1DA6">
        <w:rPr>
          <w:rFonts w:ascii="Times New Roman" w:hAnsi="Times New Roman" w:cs="Times New Roman"/>
          <w:i/>
          <w:sz w:val="24"/>
          <w:szCs w:val="24"/>
        </w:rPr>
        <w:t>P</w:t>
      </w:r>
      <w:r>
        <w:rPr>
          <w:rFonts w:ascii="Times New Roman" w:hAnsi="Times New Roman" w:cs="Times New Roman"/>
          <w:i/>
          <w:sz w:val="24"/>
          <w:szCs w:val="24"/>
        </w:rPr>
        <w:t>.</w:t>
      </w:r>
      <w:r w:rsidRPr="00EE1DA6">
        <w:rPr>
          <w:rFonts w:ascii="Times New Roman" w:hAnsi="Times New Roman" w:cs="Times New Roman"/>
          <w:i/>
          <w:sz w:val="24"/>
          <w:szCs w:val="24"/>
        </w:rPr>
        <w:t xml:space="preserve"> fluorescens</w:t>
      </w:r>
      <w:r>
        <w:rPr>
          <w:rFonts w:ascii="Times New Roman" w:hAnsi="Times New Roman" w:cs="Times New Roman"/>
          <w:i/>
          <w:sz w:val="24"/>
          <w:szCs w:val="24"/>
        </w:rPr>
        <w:t xml:space="preserve"> </w:t>
      </w:r>
      <w:r>
        <w:rPr>
          <w:rFonts w:ascii="Times New Roman" w:hAnsi="Times New Roman" w:cs="Times New Roman"/>
          <w:sz w:val="24"/>
          <w:szCs w:val="24"/>
        </w:rPr>
        <w:t>@ 5%</w:t>
      </w:r>
      <w:r>
        <w:rPr>
          <w:rFonts w:ascii="Times New Roman" w:hAnsi="Times New Roman" w:cs="Times New Roman"/>
          <w:i/>
          <w:sz w:val="24"/>
          <w:szCs w:val="24"/>
        </w:rPr>
        <w:t xml:space="preserve"> </w:t>
      </w:r>
      <w:r w:rsidRPr="00EE1DA6">
        <w:rPr>
          <w:rFonts w:ascii="Times New Roman" w:hAnsi="Times New Roman" w:cs="Times New Roman"/>
          <w:sz w:val="24"/>
          <w:szCs w:val="24"/>
        </w:rPr>
        <w:t>(</w:t>
      </w:r>
      <w:r>
        <w:rPr>
          <w:rFonts w:ascii="Times New Roman" w:hAnsi="Times New Roman" w:cs="Times New Roman"/>
          <w:sz w:val="24"/>
          <w:szCs w:val="24"/>
        </w:rPr>
        <w:t>1.343</w:t>
      </w:r>
      <w:r w:rsidRPr="00204B9F">
        <w:rPr>
          <w:rFonts w:ascii="Times New Roman" w:hAnsi="Times New Roman" w:cs="Times New Roman"/>
          <w:sz w:val="24"/>
          <w:szCs w:val="24"/>
        </w:rPr>
        <w:t xml:space="preserve"> </w:t>
      </w:r>
      <w:r>
        <w:rPr>
          <w:rFonts w:ascii="Times New Roman" w:hAnsi="Times New Roman" w:cs="Times New Roman"/>
          <w:sz w:val="24"/>
          <w:szCs w:val="24"/>
        </w:rPr>
        <w:t>t/ha</w:t>
      </w:r>
      <w:r w:rsidRPr="00EE1DA6">
        <w:rPr>
          <w:rFonts w:ascii="Times New Roman" w:hAnsi="Times New Roman" w:cs="Times New Roman"/>
          <w:sz w:val="24"/>
          <w:szCs w:val="24"/>
        </w:rPr>
        <w:t>)</w:t>
      </w:r>
      <w:r>
        <w:rPr>
          <w:rFonts w:ascii="Times New Roman" w:hAnsi="Times New Roman" w:cs="Times New Roman"/>
          <w:sz w:val="24"/>
          <w:szCs w:val="24"/>
        </w:rPr>
        <w:t xml:space="preserve"> as compared to</w:t>
      </w:r>
      <w:r w:rsidRPr="00121319">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5 </w:t>
      </w:r>
      <w:r>
        <w:rPr>
          <w:rFonts w:ascii="Times New Roman" w:hAnsi="Times New Roman" w:cs="Times New Roman"/>
          <w:sz w:val="24"/>
          <w:szCs w:val="24"/>
        </w:rPr>
        <w:t>–</w:t>
      </w:r>
      <w:r w:rsidRPr="00664E51">
        <w:rPr>
          <w:rFonts w:ascii="Times New Roman" w:hAnsi="Times New Roman" w:cs="Times New Roman"/>
          <w:sz w:val="24"/>
          <w:szCs w:val="24"/>
        </w:rPr>
        <w:t xml:space="preserve"> </w:t>
      </w:r>
      <w:r>
        <w:rPr>
          <w:rFonts w:ascii="Times New Roman" w:hAnsi="Times New Roman" w:cs="Times New Roman"/>
          <w:sz w:val="24"/>
          <w:szCs w:val="24"/>
        </w:rPr>
        <w:t>treated check (2.180</w:t>
      </w:r>
      <w:r w:rsidRPr="00846D27">
        <w:rPr>
          <w:rFonts w:ascii="Times New Roman" w:hAnsi="Times New Roman" w:cs="Times New Roman"/>
          <w:sz w:val="24"/>
          <w:szCs w:val="24"/>
        </w:rPr>
        <w:t xml:space="preserve"> </w:t>
      </w:r>
      <w:r>
        <w:rPr>
          <w:rFonts w:ascii="Times New Roman" w:hAnsi="Times New Roman" w:cs="Times New Roman"/>
          <w:sz w:val="24"/>
          <w:szCs w:val="24"/>
        </w:rPr>
        <w:t xml:space="preserve">t/ha) and </w:t>
      </w:r>
      <w:r w:rsidRPr="00121319">
        <w:rPr>
          <w:rFonts w:ascii="Times New Roman" w:hAnsi="Times New Roman" w:cs="Times New Roman"/>
          <w:sz w:val="24"/>
          <w:szCs w:val="24"/>
        </w:rPr>
        <w:t>T</w:t>
      </w:r>
      <w:r w:rsidRPr="00121319">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-control (0.881</w:t>
      </w:r>
      <w:r w:rsidRPr="009821CD">
        <w:rPr>
          <w:rFonts w:ascii="Times New Roman" w:hAnsi="Times New Roman" w:cs="Times New Roman"/>
          <w:sz w:val="24"/>
          <w:szCs w:val="24"/>
        </w:rPr>
        <w:t xml:space="preserve"> </w:t>
      </w:r>
      <w:r>
        <w:rPr>
          <w:rFonts w:ascii="Times New Roman" w:hAnsi="Times New Roman" w:cs="Times New Roman"/>
          <w:sz w:val="24"/>
          <w:szCs w:val="24"/>
        </w:rPr>
        <w:t>t/ha</w:t>
      </w:r>
      <w:r w:rsidRPr="00121319">
        <w:rPr>
          <w:rFonts w:ascii="Times New Roman" w:hAnsi="Times New Roman" w:cs="Times New Roman"/>
          <w:sz w:val="24"/>
          <w:szCs w:val="24"/>
        </w:rPr>
        <w:t>).</w:t>
      </w:r>
      <w:r>
        <w:rPr>
          <w:rFonts w:ascii="Times New Roman" w:hAnsi="Times New Roman" w:cs="Times New Roman"/>
          <w:sz w:val="24"/>
          <w:szCs w:val="24"/>
        </w:rPr>
        <w:t xml:space="preserve"> </w:t>
      </w:r>
    </w:p>
    <w:p w:rsidR="00E64A60" w:rsidRDefault="00E64A60" w:rsidP="00E64A6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All the treatments are </w:t>
      </w:r>
      <w:r w:rsidRPr="00C42CF4">
        <w:rPr>
          <w:rFonts w:ascii="Times New Roman" w:hAnsi="Times New Roman" w:cs="Times New Roman"/>
          <w:sz w:val="24"/>
          <w:szCs w:val="24"/>
          <w:highlight w:val="yellow"/>
        </w:rPr>
        <w:t>significant</w:t>
      </w:r>
      <w:r w:rsidR="00C42CF4" w:rsidRPr="00C42CF4">
        <w:rPr>
          <w:rFonts w:ascii="Times New Roman" w:hAnsi="Times New Roman" w:cs="Times New Roman"/>
          <w:sz w:val="24"/>
          <w:szCs w:val="24"/>
          <w:highlight w:val="yellow"/>
        </w:rPr>
        <w:t>ly</w:t>
      </w:r>
      <w:r w:rsidRPr="00C42CF4">
        <w:rPr>
          <w:rFonts w:ascii="Times New Roman" w:hAnsi="Times New Roman" w:cs="Times New Roman"/>
          <w:sz w:val="24"/>
          <w:szCs w:val="24"/>
          <w:highlight w:val="yellow"/>
        </w:rPr>
        <w:t xml:space="preserve"> over control. Among the treatments T</w:t>
      </w:r>
      <w:r w:rsidRPr="00C42CF4">
        <w:rPr>
          <w:rFonts w:ascii="Times New Roman" w:hAnsi="Times New Roman" w:cs="Times New Roman"/>
          <w:sz w:val="24"/>
          <w:szCs w:val="24"/>
          <w:highlight w:val="yellow"/>
          <w:vertAlign w:val="subscript"/>
        </w:rPr>
        <w:t>3</w:t>
      </w:r>
      <w:r w:rsidRPr="00C42CF4">
        <w:rPr>
          <w:rFonts w:ascii="Times New Roman" w:hAnsi="Times New Roman" w:cs="Times New Roman"/>
          <w:sz w:val="24"/>
          <w:szCs w:val="24"/>
          <w:highlight w:val="yellow"/>
        </w:rPr>
        <w:t xml:space="preserve"> and T</w:t>
      </w:r>
      <w:r w:rsidRPr="00C42CF4">
        <w:rPr>
          <w:rFonts w:ascii="Times New Roman" w:hAnsi="Times New Roman" w:cs="Times New Roman"/>
          <w:sz w:val="24"/>
          <w:szCs w:val="24"/>
          <w:highlight w:val="yellow"/>
          <w:vertAlign w:val="subscript"/>
        </w:rPr>
        <w:t>5</w:t>
      </w:r>
      <w:r w:rsidRPr="00C42CF4">
        <w:rPr>
          <w:rFonts w:ascii="Times New Roman" w:hAnsi="Times New Roman" w:cs="Times New Roman"/>
          <w:sz w:val="24"/>
          <w:szCs w:val="24"/>
          <w:highlight w:val="yellow"/>
        </w:rPr>
        <w:t xml:space="preserve"> were statistically significant with each other, however</w:t>
      </w:r>
      <w:r w:rsidR="00C42CF4" w:rsidRPr="00C42CF4">
        <w:rPr>
          <w:rFonts w:ascii="Times New Roman" w:hAnsi="Times New Roman" w:cs="Times New Roman"/>
          <w:sz w:val="24"/>
          <w:szCs w:val="24"/>
          <w:highlight w:val="yellow"/>
        </w:rPr>
        <w:t>,</w:t>
      </w:r>
      <w:r w:rsidRPr="00C42CF4">
        <w:rPr>
          <w:rFonts w:ascii="Times New Roman" w:hAnsi="Times New Roman" w:cs="Times New Roman"/>
          <w:sz w:val="24"/>
          <w:szCs w:val="24"/>
          <w:highlight w:val="yellow"/>
        </w:rPr>
        <w:t xml:space="preserve"> treatment</w:t>
      </w:r>
      <w:r w:rsidRPr="00811C66">
        <w:rPr>
          <w:rFonts w:ascii="Times New Roman" w:hAnsi="Times New Roman" w:cs="Times New Roman"/>
          <w:sz w:val="24"/>
          <w:szCs w:val="24"/>
        </w:rPr>
        <w:t xml:space="preserve"> </w:t>
      </w:r>
      <w:r>
        <w:rPr>
          <w:rFonts w:ascii="Times New Roman" w:hAnsi="Times New Roman" w:cs="Times New Roman"/>
          <w:sz w:val="24"/>
          <w:szCs w:val="24"/>
        </w:rPr>
        <w:t>(T</w:t>
      </w:r>
      <w:r w:rsidRPr="009C0DB7">
        <w:rPr>
          <w:rFonts w:ascii="Times New Roman" w:hAnsi="Times New Roman" w:cs="Times New Roman"/>
          <w:sz w:val="24"/>
          <w:szCs w:val="24"/>
          <w:vertAlign w:val="subscript"/>
        </w:rPr>
        <w:t>1</w:t>
      </w:r>
      <w:r>
        <w:rPr>
          <w:rFonts w:ascii="Times New Roman" w:hAnsi="Times New Roman" w:cs="Times New Roman"/>
          <w:sz w:val="24"/>
          <w:szCs w:val="24"/>
          <w:vertAlign w:val="subscript"/>
        </w:rPr>
        <w:t>,</w:t>
      </w:r>
      <w:r>
        <w:rPr>
          <w:rFonts w:ascii="Times New Roman" w:hAnsi="Times New Roman" w:cs="Times New Roman"/>
          <w:sz w:val="24"/>
          <w:szCs w:val="24"/>
        </w:rPr>
        <w:t xml:space="preserve"> T</w:t>
      </w:r>
      <w:r w:rsidRPr="009C0DB7">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and T</w:t>
      </w:r>
      <w:r w:rsidRPr="007007F9">
        <w:rPr>
          <w:rFonts w:ascii="Times New Roman" w:hAnsi="Times New Roman" w:cs="Times New Roman"/>
          <w:sz w:val="24"/>
          <w:szCs w:val="24"/>
          <w:vertAlign w:val="subscript"/>
        </w:rPr>
        <w:t>4</w:t>
      </w:r>
      <w:r>
        <w:rPr>
          <w:rFonts w:ascii="Times New Roman" w:hAnsi="Times New Roman" w:cs="Times New Roman"/>
          <w:sz w:val="24"/>
          <w:szCs w:val="24"/>
        </w:rPr>
        <w:t>) and (T</w:t>
      </w:r>
      <w:r w:rsidRPr="007007F9">
        <w:rPr>
          <w:rFonts w:ascii="Times New Roman" w:hAnsi="Times New Roman" w:cs="Times New Roman"/>
          <w:sz w:val="24"/>
          <w:szCs w:val="24"/>
          <w:vertAlign w:val="subscript"/>
        </w:rPr>
        <w:t>1</w:t>
      </w:r>
      <w:r>
        <w:rPr>
          <w:rFonts w:ascii="Times New Roman" w:hAnsi="Times New Roman" w:cs="Times New Roman"/>
          <w:sz w:val="24"/>
          <w:szCs w:val="24"/>
        </w:rPr>
        <w:t xml:space="preserve"> and T</w:t>
      </w:r>
      <w:r w:rsidRPr="007007F9">
        <w:rPr>
          <w:rFonts w:ascii="Times New Roman" w:hAnsi="Times New Roman" w:cs="Times New Roman"/>
          <w:sz w:val="24"/>
          <w:szCs w:val="24"/>
          <w:vertAlign w:val="subscript"/>
        </w:rPr>
        <w:t>4</w:t>
      </w:r>
      <w:r>
        <w:rPr>
          <w:rFonts w:ascii="Times New Roman" w:hAnsi="Times New Roman" w:cs="Times New Roman"/>
          <w:sz w:val="24"/>
          <w:szCs w:val="24"/>
        </w:rPr>
        <w:t>) were non-significant with each other.</w:t>
      </w:r>
    </w:p>
    <w:p w:rsidR="000C45D1" w:rsidRPr="000C45D1" w:rsidRDefault="00E64A60" w:rsidP="000C45D1">
      <w:pPr>
        <w:pStyle w:val="NormalWeb"/>
        <w:spacing w:before="0" w:beforeAutospacing="0" w:after="0" w:afterAutospacing="0" w:line="360" w:lineRule="auto"/>
        <w:jc w:val="both"/>
      </w:pPr>
      <w:r>
        <w:t xml:space="preserve">           </w:t>
      </w:r>
      <w:r w:rsidR="000C45D1" w:rsidRPr="000C45D1">
        <w:t xml:space="preserve">In the present study, the treatment </w:t>
      </w:r>
      <w:r w:rsidR="000C45D1" w:rsidRPr="000C45D1">
        <w:rPr>
          <w:rStyle w:val="Strong"/>
          <w:rFonts w:eastAsiaTheme="majorEastAsia"/>
          <w:b w:val="0"/>
          <w:bCs w:val="0"/>
        </w:rPr>
        <w:t xml:space="preserve">T4 – </w:t>
      </w:r>
      <w:r w:rsidR="000C45D1" w:rsidRPr="000C45D1">
        <w:rPr>
          <w:rStyle w:val="Emphasis"/>
          <w:rFonts w:eastAsiaTheme="majorEastAsia"/>
        </w:rPr>
        <w:t>Pseudomonas fluorescens</w:t>
      </w:r>
      <w:r w:rsidR="000C45D1" w:rsidRPr="000C45D1">
        <w:rPr>
          <w:rStyle w:val="Strong"/>
          <w:rFonts w:eastAsiaTheme="majorEastAsia"/>
        </w:rPr>
        <w:t xml:space="preserve"> </w:t>
      </w:r>
      <w:r w:rsidR="000C45D1" w:rsidRPr="000C45D1">
        <w:rPr>
          <w:rStyle w:val="Strong"/>
          <w:rFonts w:eastAsiaTheme="majorEastAsia"/>
          <w:b w:val="0"/>
          <w:bCs w:val="0"/>
        </w:rPr>
        <w:t>(5 g/kg of seed) combined with 1% neem oil</w:t>
      </w:r>
      <w:r w:rsidR="000C45D1" w:rsidRPr="000C45D1">
        <w:t xml:space="preserve"> demonstrated a </w:t>
      </w:r>
      <w:r w:rsidR="000C45D1" w:rsidRPr="000C45D1">
        <w:rPr>
          <w:rStyle w:val="Strong"/>
          <w:rFonts w:eastAsiaTheme="majorEastAsia"/>
          <w:b w:val="0"/>
          <w:bCs w:val="0"/>
        </w:rPr>
        <w:t>significant increase in groundnut yield</w:t>
      </w:r>
      <w:r w:rsidR="000C45D1" w:rsidRPr="000C45D1">
        <w:t xml:space="preserve"> compared to the other treatments. This enhanced productivity can be attributed to the </w:t>
      </w:r>
      <w:r w:rsidR="000C45D1" w:rsidRPr="000C45D1">
        <w:rPr>
          <w:rStyle w:val="Strong"/>
          <w:rFonts w:eastAsiaTheme="majorEastAsia"/>
          <w:b w:val="0"/>
          <w:bCs w:val="0"/>
        </w:rPr>
        <w:t>synergistic effects</w:t>
      </w:r>
      <w:r w:rsidR="000C45D1" w:rsidRPr="000C45D1">
        <w:t xml:space="preserve"> of the two components, both known for their plant growth-promoting and disease-suppressing properties.</w:t>
      </w:r>
      <w:r w:rsidR="000C45D1">
        <w:t xml:space="preserve"> </w:t>
      </w:r>
      <w:r w:rsidR="000C45D1" w:rsidRPr="000C45D1">
        <w:rPr>
          <w:rStyle w:val="Emphasis"/>
          <w:rFonts w:eastAsiaTheme="majorEastAsia"/>
        </w:rPr>
        <w:t>P. fluorescens</w:t>
      </w:r>
      <w:r w:rsidR="000C45D1" w:rsidRPr="000C45D1">
        <w:t xml:space="preserve"> is a beneficial rhizobacterium that supports plant development through mechanisms such as </w:t>
      </w:r>
      <w:r w:rsidR="000C45D1" w:rsidRPr="000C45D1">
        <w:rPr>
          <w:rStyle w:val="Strong"/>
          <w:rFonts w:eastAsiaTheme="majorEastAsia"/>
          <w:b w:val="0"/>
          <w:bCs w:val="0"/>
        </w:rPr>
        <w:t>nitrogen fixation, phosphate solubilization, iron chelation</w:t>
      </w:r>
      <w:r w:rsidR="000C45D1" w:rsidRPr="000C45D1">
        <w:rPr>
          <w:b/>
          <w:bCs/>
        </w:rPr>
        <w:t>,</w:t>
      </w:r>
      <w:r w:rsidR="000C45D1" w:rsidRPr="000C45D1">
        <w:t xml:space="preserve"> and </w:t>
      </w:r>
      <w:r w:rsidR="000C45D1" w:rsidRPr="000C45D1">
        <w:rPr>
          <w:rStyle w:val="Strong"/>
          <w:rFonts w:eastAsiaTheme="majorEastAsia"/>
          <w:b w:val="0"/>
          <w:bCs w:val="0"/>
        </w:rPr>
        <w:t>phytohormone production</w:t>
      </w:r>
      <w:r w:rsidR="000C45D1" w:rsidRPr="000C45D1">
        <w:rPr>
          <w:b/>
          <w:bCs/>
        </w:rPr>
        <w:t>,</w:t>
      </w:r>
      <w:r w:rsidR="000C45D1" w:rsidRPr="000C45D1">
        <w:t xml:space="preserve"> which collectively contribute to improved nutrient uptake and biomass accumulation. Neem oil, on the other hand, contains potent bioactive compounds including </w:t>
      </w:r>
      <w:proofErr w:type="spellStart"/>
      <w:r w:rsidR="000C45D1" w:rsidRPr="000C45D1">
        <w:rPr>
          <w:rStyle w:val="Strong"/>
          <w:rFonts w:eastAsiaTheme="majorEastAsia"/>
          <w:b w:val="0"/>
          <w:bCs w:val="0"/>
        </w:rPr>
        <w:t>azadirachtin</w:t>
      </w:r>
      <w:proofErr w:type="spellEnd"/>
      <w:r w:rsidR="000C45D1" w:rsidRPr="000C45D1">
        <w:rPr>
          <w:rStyle w:val="Strong"/>
          <w:rFonts w:eastAsiaTheme="majorEastAsia"/>
          <w:b w:val="0"/>
          <w:bCs w:val="0"/>
        </w:rPr>
        <w:t xml:space="preserve">, </w:t>
      </w:r>
      <w:proofErr w:type="spellStart"/>
      <w:r w:rsidR="000C45D1" w:rsidRPr="000C45D1">
        <w:rPr>
          <w:rStyle w:val="Strong"/>
          <w:rFonts w:eastAsiaTheme="majorEastAsia"/>
          <w:b w:val="0"/>
          <w:bCs w:val="0"/>
        </w:rPr>
        <w:t>salanin</w:t>
      </w:r>
      <w:proofErr w:type="spellEnd"/>
      <w:r w:rsidR="000C45D1" w:rsidRPr="000C45D1">
        <w:rPr>
          <w:rStyle w:val="Strong"/>
          <w:rFonts w:eastAsiaTheme="majorEastAsia"/>
          <w:b w:val="0"/>
          <w:bCs w:val="0"/>
        </w:rPr>
        <w:t xml:space="preserve">, </w:t>
      </w:r>
      <w:proofErr w:type="spellStart"/>
      <w:r w:rsidR="000C45D1" w:rsidRPr="000C45D1">
        <w:rPr>
          <w:rStyle w:val="Strong"/>
          <w:rFonts w:eastAsiaTheme="majorEastAsia"/>
          <w:b w:val="0"/>
          <w:bCs w:val="0"/>
        </w:rPr>
        <w:t>meliantriol</w:t>
      </w:r>
      <w:proofErr w:type="spellEnd"/>
      <w:r w:rsidR="000C45D1" w:rsidRPr="000C45D1">
        <w:rPr>
          <w:rStyle w:val="Strong"/>
          <w:rFonts w:eastAsiaTheme="majorEastAsia"/>
          <w:b w:val="0"/>
          <w:bCs w:val="0"/>
        </w:rPr>
        <w:t xml:space="preserve">, </w:t>
      </w:r>
      <w:proofErr w:type="spellStart"/>
      <w:r w:rsidR="000C45D1" w:rsidRPr="000C45D1">
        <w:rPr>
          <w:rStyle w:val="Strong"/>
          <w:rFonts w:eastAsiaTheme="majorEastAsia"/>
          <w:b w:val="0"/>
          <w:bCs w:val="0"/>
        </w:rPr>
        <w:t>nimbin</w:t>
      </w:r>
      <w:proofErr w:type="spellEnd"/>
      <w:r w:rsidR="000C45D1" w:rsidRPr="000C45D1">
        <w:rPr>
          <w:rStyle w:val="Strong"/>
          <w:rFonts w:eastAsiaTheme="majorEastAsia"/>
          <w:b w:val="0"/>
          <w:bCs w:val="0"/>
        </w:rPr>
        <w:t xml:space="preserve">, </w:t>
      </w:r>
      <w:proofErr w:type="spellStart"/>
      <w:r w:rsidR="000C45D1" w:rsidRPr="000C45D1">
        <w:rPr>
          <w:rStyle w:val="Strong"/>
          <w:rFonts w:eastAsiaTheme="majorEastAsia"/>
          <w:b w:val="0"/>
          <w:bCs w:val="0"/>
        </w:rPr>
        <w:t>nimbidin</w:t>
      </w:r>
      <w:proofErr w:type="spellEnd"/>
      <w:r w:rsidR="000C45D1" w:rsidRPr="000C45D1">
        <w:rPr>
          <w:rStyle w:val="Strong"/>
          <w:rFonts w:eastAsiaTheme="majorEastAsia"/>
          <w:b w:val="0"/>
          <w:bCs w:val="0"/>
        </w:rPr>
        <w:t xml:space="preserve">, </w:t>
      </w:r>
      <w:proofErr w:type="spellStart"/>
      <w:r w:rsidR="000C45D1" w:rsidRPr="000C45D1">
        <w:rPr>
          <w:rStyle w:val="Strong"/>
          <w:rFonts w:eastAsiaTheme="majorEastAsia"/>
          <w:b w:val="0"/>
          <w:bCs w:val="0"/>
        </w:rPr>
        <w:t>nimbolide</w:t>
      </w:r>
      <w:proofErr w:type="spellEnd"/>
      <w:r w:rsidR="000C45D1" w:rsidRPr="000C45D1">
        <w:rPr>
          <w:b/>
          <w:bCs/>
        </w:rPr>
        <w:t xml:space="preserve">, </w:t>
      </w:r>
      <w:r w:rsidR="000C45D1" w:rsidRPr="000C45D1">
        <w:t>and</w:t>
      </w:r>
      <w:r w:rsidR="000C45D1" w:rsidRPr="000C45D1">
        <w:rPr>
          <w:b/>
          <w:bCs/>
        </w:rPr>
        <w:t xml:space="preserve"> </w:t>
      </w:r>
      <w:r w:rsidR="000C45D1" w:rsidRPr="000C45D1">
        <w:rPr>
          <w:rStyle w:val="Strong"/>
          <w:rFonts w:eastAsiaTheme="majorEastAsia"/>
          <w:b w:val="0"/>
          <w:bCs w:val="0"/>
        </w:rPr>
        <w:t>limonoids</w:t>
      </w:r>
      <w:r w:rsidR="000C45D1" w:rsidRPr="000C45D1">
        <w:rPr>
          <w:b/>
          <w:bCs/>
        </w:rPr>
        <w:t>,</w:t>
      </w:r>
      <w:r w:rsidR="000C45D1" w:rsidRPr="000C45D1">
        <w:t xml:space="preserve"> which not only act as natural protectants against pests and diseases but also enhance overall physiological performance, thereby contributing to higher yield potential.</w:t>
      </w:r>
    </w:p>
    <w:p w:rsidR="000C45D1" w:rsidRPr="000C45D1" w:rsidRDefault="000C45D1" w:rsidP="000C45D1">
      <w:pPr>
        <w:pStyle w:val="NormalWeb"/>
        <w:spacing w:before="0" w:beforeAutospacing="0" w:after="0" w:afterAutospacing="0" w:line="360" w:lineRule="auto"/>
        <w:jc w:val="both"/>
      </w:pPr>
      <w:r w:rsidRPr="000C45D1">
        <w:t xml:space="preserve">The current findings are in agreement with earlier research by </w:t>
      </w:r>
      <w:r w:rsidRPr="000C45D1">
        <w:rPr>
          <w:rStyle w:val="Strong"/>
          <w:rFonts w:eastAsiaTheme="majorEastAsia"/>
          <w:b w:val="0"/>
          <w:bCs w:val="0"/>
        </w:rPr>
        <w:t>Meena and Marimuthu (2012),</w:t>
      </w:r>
      <w:r w:rsidRPr="000C45D1">
        <w:rPr>
          <w:rStyle w:val="Strong"/>
          <w:rFonts w:eastAsiaTheme="majorEastAsia"/>
        </w:rPr>
        <w:t xml:space="preserve"> </w:t>
      </w:r>
      <w:r w:rsidRPr="000C45D1">
        <w:rPr>
          <w:rStyle w:val="Strong"/>
          <w:rFonts w:eastAsiaTheme="majorEastAsia"/>
          <w:b w:val="0"/>
          <w:bCs w:val="0"/>
        </w:rPr>
        <w:t xml:space="preserve">Kumar </w:t>
      </w:r>
      <w:r w:rsidRPr="000C45D1">
        <w:rPr>
          <w:rStyle w:val="Strong"/>
          <w:rFonts w:eastAsiaTheme="majorEastAsia"/>
          <w:b w:val="0"/>
          <w:bCs w:val="0"/>
          <w:i/>
          <w:iCs/>
        </w:rPr>
        <w:t>et al.</w:t>
      </w:r>
      <w:r w:rsidRPr="000C45D1">
        <w:rPr>
          <w:rStyle w:val="Strong"/>
          <w:rFonts w:eastAsiaTheme="majorEastAsia"/>
          <w:b w:val="0"/>
          <w:bCs w:val="0"/>
        </w:rPr>
        <w:t xml:space="preserve"> (2017), Banjara </w:t>
      </w:r>
      <w:r w:rsidRPr="000C45D1">
        <w:rPr>
          <w:rStyle w:val="Strong"/>
          <w:rFonts w:eastAsiaTheme="majorEastAsia"/>
          <w:b w:val="0"/>
          <w:bCs w:val="0"/>
          <w:i/>
          <w:iCs/>
        </w:rPr>
        <w:t>et al.</w:t>
      </w:r>
      <w:r w:rsidRPr="000C45D1">
        <w:rPr>
          <w:rStyle w:val="Strong"/>
          <w:rFonts w:eastAsiaTheme="majorEastAsia"/>
          <w:b w:val="0"/>
          <w:bCs w:val="0"/>
        </w:rPr>
        <w:t xml:space="preserve"> (2018)</w:t>
      </w:r>
      <w:r w:rsidRPr="000C45D1">
        <w:rPr>
          <w:b/>
          <w:bCs/>
        </w:rPr>
        <w:t xml:space="preserve">, </w:t>
      </w:r>
      <w:r w:rsidRPr="000C45D1">
        <w:t>and</w:t>
      </w:r>
      <w:r w:rsidRPr="000C45D1">
        <w:rPr>
          <w:b/>
          <w:bCs/>
        </w:rPr>
        <w:t xml:space="preserve"> </w:t>
      </w:r>
      <w:r w:rsidRPr="000C45D1">
        <w:rPr>
          <w:rStyle w:val="Strong"/>
          <w:rFonts w:eastAsiaTheme="majorEastAsia"/>
          <w:b w:val="0"/>
          <w:bCs w:val="0"/>
        </w:rPr>
        <w:t xml:space="preserve">Prasanna </w:t>
      </w:r>
      <w:r w:rsidRPr="000C45D1">
        <w:rPr>
          <w:rStyle w:val="Strong"/>
          <w:rFonts w:eastAsiaTheme="majorEastAsia"/>
          <w:b w:val="0"/>
          <w:bCs w:val="0"/>
          <w:i/>
          <w:iCs/>
        </w:rPr>
        <w:t>et al.</w:t>
      </w:r>
      <w:r w:rsidRPr="000C45D1">
        <w:rPr>
          <w:rStyle w:val="Strong"/>
          <w:rFonts w:eastAsiaTheme="majorEastAsia"/>
          <w:b w:val="0"/>
          <w:bCs w:val="0"/>
        </w:rPr>
        <w:t xml:space="preserve"> (2022)</w:t>
      </w:r>
      <w:r w:rsidRPr="000C45D1">
        <w:rPr>
          <w:b/>
          <w:bCs/>
        </w:rPr>
        <w:t xml:space="preserve">, </w:t>
      </w:r>
      <w:r w:rsidRPr="000C45D1">
        <w:t xml:space="preserve">all of whom reported that the combined application of </w:t>
      </w:r>
      <w:r w:rsidRPr="000C45D1">
        <w:rPr>
          <w:rStyle w:val="Emphasis"/>
          <w:rFonts w:eastAsiaTheme="majorEastAsia"/>
        </w:rPr>
        <w:t>P. fluorescens</w:t>
      </w:r>
      <w:r w:rsidRPr="000C45D1">
        <w:t xml:space="preserve"> and neem-based products was highly effective in managing </w:t>
      </w:r>
      <w:proofErr w:type="spellStart"/>
      <w:r w:rsidRPr="000C45D1">
        <w:rPr>
          <w:rStyle w:val="Strong"/>
          <w:rFonts w:eastAsiaTheme="majorEastAsia"/>
          <w:b w:val="0"/>
          <w:bCs w:val="0"/>
        </w:rPr>
        <w:t>Cercospora</w:t>
      </w:r>
      <w:proofErr w:type="spellEnd"/>
      <w:r w:rsidRPr="000C45D1">
        <w:rPr>
          <w:rStyle w:val="Strong"/>
          <w:rFonts w:eastAsiaTheme="majorEastAsia"/>
          <w:b w:val="0"/>
          <w:bCs w:val="0"/>
        </w:rPr>
        <w:t xml:space="preserve"> leaf spot</w:t>
      </w:r>
      <w:r w:rsidRPr="000C45D1">
        <w:t xml:space="preserve"> and improving crop performance, including yield.</w:t>
      </w:r>
    </w:p>
    <w:p w:rsidR="000C45D1" w:rsidRPr="000C45D1" w:rsidRDefault="000C45D1" w:rsidP="000C45D1">
      <w:pPr>
        <w:pStyle w:val="NormalWeb"/>
        <w:spacing w:before="0" w:beforeAutospacing="0" w:after="0" w:afterAutospacing="0" w:line="360" w:lineRule="auto"/>
        <w:jc w:val="both"/>
      </w:pPr>
      <w:r w:rsidRPr="000C45D1">
        <w:t xml:space="preserve">While the </w:t>
      </w:r>
      <w:r w:rsidRPr="000C45D1">
        <w:rPr>
          <w:rStyle w:val="Strong"/>
          <w:rFonts w:eastAsiaTheme="majorEastAsia"/>
          <w:b w:val="0"/>
          <w:bCs w:val="0"/>
        </w:rPr>
        <w:t>chemically treated check</w:t>
      </w:r>
      <w:r w:rsidRPr="000C45D1">
        <w:t xml:space="preserve"> recorded the highest absolute yield, it likely achieved this through the use of synthetic fungicides, which—although effective—may leave </w:t>
      </w:r>
      <w:r w:rsidRPr="000C45D1">
        <w:rPr>
          <w:rStyle w:val="Strong"/>
          <w:rFonts w:eastAsiaTheme="majorEastAsia"/>
          <w:b w:val="0"/>
          <w:bCs w:val="0"/>
        </w:rPr>
        <w:t>toxic residues</w:t>
      </w:r>
      <w:r w:rsidRPr="000C45D1">
        <w:t xml:space="preserve"> that pose risks to non-target organisms and the surrounding ecosystem. In contrast, the </w:t>
      </w:r>
      <w:r w:rsidRPr="000C45D1">
        <w:rPr>
          <w:rStyle w:val="Strong"/>
          <w:rFonts w:eastAsiaTheme="majorEastAsia"/>
          <w:b w:val="0"/>
          <w:bCs w:val="0"/>
        </w:rPr>
        <w:t>T</w:t>
      </w:r>
      <w:r w:rsidRPr="000C45D1">
        <w:rPr>
          <w:rStyle w:val="Strong"/>
          <w:rFonts w:eastAsiaTheme="majorEastAsia"/>
          <w:b w:val="0"/>
          <w:bCs w:val="0"/>
          <w:vertAlign w:val="subscript"/>
        </w:rPr>
        <w:t>4</w:t>
      </w:r>
      <w:r w:rsidRPr="000C45D1">
        <w:rPr>
          <w:rStyle w:val="Strong"/>
          <w:rFonts w:eastAsiaTheme="majorEastAsia"/>
          <w:b w:val="0"/>
          <w:bCs w:val="0"/>
        </w:rPr>
        <w:t xml:space="preserve"> treatment offers a sustainable and eco-friendly alternative</w:t>
      </w:r>
      <w:r w:rsidRPr="000C45D1">
        <w:rPr>
          <w:b/>
          <w:bCs/>
        </w:rPr>
        <w:t>,</w:t>
      </w:r>
      <w:r w:rsidRPr="000C45D1">
        <w:t xml:space="preserve"> effectively suppressing pathogens while promoting plant health and productivity without environmental harm.</w:t>
      </w:r>
    </w:p>
    <w:p w:rsidR="00E64A60" w:rsidRDefault="000C45D1" w:rsidP="000C45D1">
      <w:pPr>
        <w:pStyle w:val="NormalWeb"/>
        <w:spacing w:before="0" w:beforeAutospacing="0" w:after="0" w:afterAutospacing="0" w:line="360" w:lineRule="auto"/>
        <w:jc w:val="both"/>
      </w:pPr>
      <w:r w:rsidRPr="000C45D1">
        <w:t>Thus, the yield increase observed under T</w:t>
      </w:r>
      <w:r w:rsidRPr="000C45D1">
        <w:rPr>
          <w:vertAlign w:val="subscript"/>
        </w:rPr>
        <w:t>4</w:t>
      </w:r>
      <w:r w:rsidRPr="000C45D1">
        <w:t xml:space="preserve"> may be the result of a </w:t>
      </w:r>
      <w:r w:rsidRPr="000C45D1">
        <w:rPr>
          <w:rStyle w:val="Strong"/>
          <w:rFonts w:eastAsiaTheme="majorEastAsia"/>
          <w:b w:val="0"/>
          <w:bCs w:val="0"/>
        </w:rPr>
        <w:t>cascade of positive physiological effects</w:t>
      </w:r>
      <w:r w:rsidRPr="000C45D1">
        <w:rPr>
          <w:b/>
          <w:bCs/>
        </w:rPr>
        <w:t xml:space="preserve"> </w:t>
      </w:r>
      <w:r w:rsidRPr="000C45D1">
        <w:t>driven by biocontrol, nutrient enhancement, and plant vitality</w:t>
      </w:r>
      <w:r w:rsidR="00C42CF4">
        <w:t xml:space="preserve">, </w:t>
      </w:r>
      <w:r w:rsidRPr="000C45D1">
        <w:t>ultimately contributing to the holistic improvement of crop performance.</w:t>
      </w:r>
    </w:p>
    <w:p w:rsidR="000C45D1" w:rsidRPr="000C45D1" w:rsidRDefault="000C45D1" w:rsidP="000C45D1">
      <w:pPr>
        <w:pStyle w:val="NormalWeb"/>
        <w:spacing w:before="0" w:beforeAutospacing="0" w:after="0" w:afterAutospacing="0" w:line="360" w:lineRule="auto"/>
        <w:jc w:val="both"/>
      </w:pPr>
    </w:p>
    <w:p w:rsidR="00E64A60" w:rsidRPr="003A5BCD" w:rsidRDefault="00E64A60" w:rsidP="00E64A60">
      <w:pPr>
        <w:autoSpaceDE w:val="0"/>
        <w:autoSpaceDN w:val="0"/>
        <w:adjustRightInd w:val="0"/>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DA465F">
        <w:rPr>
          <w:rFonts w:ascii="Times New Roman" w:eastAsia="Times New Roman" w:hAnsi="Times New Roman" w:cs="Times New Roman"/>
          <w:b/>
          <w:sz w:val="24"/>
          <w:szCs w:val="28"/>
        </w:rPr>
        <w:t xml:space="preserve">Table 4 </w:t>
      </w:r>
      <w:r w:rsidRPr="00DA465F">
        <w:rPr>
          <w:rFonts w:ascii="Times New Roman" w:hAnsi="Times New Roman" w:cs="Times New Roman"/>
          <w:b/>
          <w:sz w:val="24"/>
          <w:szCs w:val="28"/>
        </w:rPr>
        <w:t xml:space="preserve">Effect of treatments on pod </w:t>
      </w:r>
      <w:r w:rsidRPr="00DA465F">
        <w:rPr>
          <w:rFonts w:ascii="Times New Roman" w:hAnsi="Times New Roman" w:cs="Times New Roman"/>
          <w:b/>
          <w:bCs/>
          <w:sz w:val="24"/>
          <w:szCs w:val="28"/>
        </w:rPr>
        <w:t>yield (t/ha)</w:t>
      </w:r>
    </w:p>
    <w:tbl>
      <w:tblPr>
        <w:tblStyle w:val="TableGrid"/>
        <w:tblW w:w="8102" w:type="dxa"/>
        <w:tblInd w:w="3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
        <w:gridCol w:w="4935"/>
        <w:gridCol w:w="2268"/>
      </w:tblGrid>
      <w:tr w:rsidR="00E64A60" w:rsidRPr="0031321E" w:rsidTr="00F96585">
        <w:trPr>
          <w:trHeight w:val="662"/>
        </w:trPr>
        <w:tc>
          <w:tcPr>
            <w:tcW w:w="899" w:type="dxa"/>
            <w:tcBorders>
              <w:top w:val="single" w:sz="4" w:space="0" w:color="auto"/>
              <w:bottom w:val="single" w:sz="4" w:space="0" w:color="auto"/>
            </w:tcBorders>
            <w:vAlign w:val="center"/>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Tr. No.</w:t>
            </w:r>
          </w:p>
        </w:tc>
        <w:tc>
          <w:tcPr>
            <w:tcW w:w="4935" w:type="dxa"/>
            <w:tcBorders>
              <w:top w:val="single" w:sz="4" w:space="0" w:color="auto"/>
              <w:bottom w:val="single" w:sz="4" w:space="0" w:color="auto"/>
            </w:tcBorders>
            <w:vAlign w:val="center"/>
          </w:tcPr>
          <w:p w:rsidR="00E64A60" w:rsidRPr="0031321E" w:rsidRDefault="00E64A60" w:rsidP="00F96585">
            <w:pPr>
              <w:jc w:val="center"/>
              <w:rPr>
                <w:rFonts w:ascii="Times New Roman" w:hAnsi="Times New Roman" w:cs="Times New Roman"/>
                <w:b/>
                <w:sz w:val="24"/>
                <w:szCs w:val="24"/>
              </w:rPr>
            </w:pPr>
            <w:r w:rsidRPr="0031321E">
              <w:rPr>
                <w:rFonts w:ascii="Times New Roman" w:hAnsi="Times New Roman" w:cs="Times New Roman"/>
                <w:b/>
                <w:sz w:val="24"/>
                <w:szCs w:val="24"/>
              </w:rPr>
              <w:t>Treatments</w:t>
            </w:r>
          </w:p>
        </w:tc>
        <w:tc>
          <w:tcPr>
            <w:tcW w:w="2268" w:type="dxa"/>
            <w:tcBorders>
              <w:top w:val="single" w:sz="4" w:space="0" w:color="auto"/>
              <w:bottom w:val="single" w:sz="4" w:space="0" w:color="auto"/>
            </w:tcBorders>
            <w:vAlign w:val="center"/>
          </w:tcPr>
          <w:p w:rsidR="00E64A60" w:rsidRPr="0031321E" w:rsidRDefault="00E64A60" w:rsidP="00F96585">
            <w:pPr>
              <w:jc w:val="center"/>
              <w:rPr>
                <w:rFonts w:ascii="Times New Roman" w:hAnsi="Times New Roman" w:cs="Times New Roman"/>
                <w:b/>
                <w:sz w:val="24"/>
                <w:szCs w:val="24"/>
              </w:rPr>
            </w:pPr>
            <w:r w:rsidRPr="0031321E">
              <w:rPr>
                <w:rFonts w:ascii="Times New Roman" w:hAnsi="Times New Roman" w:cs="Times New Roman"/>
                <w:b/>
                <w:sz w:val="24"/>
                <w:szCs w:val="24"/>
              </w:rPr>
              <w:t>Yield (t/ha)</w:t>
            </w:r>
          </w:p>
        </w:tc>
      </w:tr>
      <w:tr w:rsidR="00E64A60" w:rsidRPr="0031321E" w:rsidTr="00F96585">
        <w:trPr>
          <w:trHeight w:val="4416"/>
        </w:trPr>
        <w:tc>
          <w:tcPr>
            <w:tcW w:w="899" w:type="dxa"/>
            <w:tcBorders>
              <w:top w:val="single" w:sz="4" w:space="0" w:color="auto"/>
            </w:tcBorders>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0</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1</w:t>
            </w:r>
          </w:p>
          <w:p w:rsidR="00E64A60" w:rsidRPr="00502DDC" w:rsidRDefault="00E64A60" w:rsidP="00F96585">
            <w:pPr>
              <w:spacing w:line="360" w:lineRule="auto"/>
              <w:jc w:val="center"/>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2</w:t>
            </w:r>
          </w:p>
          <w:p w:rsidR="00E64A60" w:rsidRPr="00502DDC" w:rsidRDefault="00E64A60" w:rsidP="00F96585">
            <w:pPr>
              <w:jc w:val="center"/>
              <w:rPr>
                <w:rFonts w:ascii="Times New Roman" w:hAnsi="Times New Roman" w:cs="Times New Roman"/>
                <w:b/>
                <w:sz w:val="24"/>
                <w:szCs w:val="24"/>
              </w:rPr>
            </w:pPr>
          </w:p>
          <w:p w:rsidR="00E64A60" w:rsidRPr="00502DDC" w:rsidRDefault="00E64A60" w:rsidP="00F96585">
            <w:pPr>
              <w:rPr>
                <w:rFonts w:ascii="Times New Roman" w:hAnsi="Times New Roman" w:cs="Times New Roman"/>
                <w:b/>
                <w:sz w:val="24"/>
                <w:szCs w:val="24"/>
              </w:rPr>
            </w:pPr>
          </w:p>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3</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rPr>
                <w:rFonts w:ascii="Times New Roman" w:hAnsi="Times New Roman" w:cs="Times New Roman"/>
                <w:b/>
                <w:sz w:val="24"/>
                <w:szCs w:val="24"/>
              </w:rPr>
            </w:pPr>
            <w:r w:rsidRPr="00502DDC">
              <w:rPr>
                <w:rFonts w:ascii="Times New Roman" w:hAnsi="Times New Roman" w:cs="Times New Roman"/>
                <w:b/>
                <w:sz w:val="24"/>
                <w:szCs w:val="24"/>
              </w:rPr>
              <w:t xml:space="preserve">   T</w:t>
            </w:r>
            <w:r w:rsidRPr="00502DDC">
              <w:rPr>
                <w:rFonts w:ascii="Times New Roman" w:hAnsi="Times New Roman" w:cs="Times New Roman"/>
                <w:b/>
                <w:sz w:val="24"/>
                <w:szCs w:val="24"/>
                <w:vertAlign w:val="subscript"/>
              </w:rPr>
              <w:t>4</w:t>
            </w:r>
          </w:p>
          <w:p w:rsidR="00E64A60" w:rsidRPr="00502DDC" w:rsidRDefault="00E64A60" w:rsidP="00F96585">
            <w:pPr>
              <w:spacing w:line="360" w:lineRule="auto"/>
              <w:rPr>
                <w:rFonts w:ascii="Times New Roman" w:hAnsi="Times New Roman" w:cs="Times New Roman"/>
                <w:b/>
                <w:sz w:val="24"/>
                <w:szCs w:val="24"/>
              </w:rPr>
            </w:pPr>
          </w:p>
          <w:p w:rsidR="00E64A60" w:rsidRPr="00502DDC" w:rsidRDefault="00E64A60" w:rsidP="00F96585">
            <w:pPr>
              <w:spacing w:line="360" w:lineRule="auto"/>
              <w:jc w:val="center"/>
              <w:rPr>
                <w:rFonts w:ascii="Times New Roman" w:hAnsi="Times New Roman" w:cs="Times New Roman"/>
                <w:b/>
                <w:sz w:val="24"/>
                <w:szCs w:val="24"/>
              </w:rPr>
            </w:pPr>
            <w:r w:rsidRPr="00502DDC">
              <w:rPr>
                <w:rFonts w:ascii="Times New Roman" w:hAnsi="Times New Roman" w:cs="Times New Roman"/>
                <w:b/>
                <w:sz w:val="24"/>
                <w:szCs w:val="24"/>
              </w:rPr>
              <w:t>T</w:t>
            </w:r>
            <w:r w:rsidRPr="00502DDC">
              <w:rPr>
                <w:rFonts w:ascii="Times New Roman" w:hAnsi="Times New Roman" w:cs="Times New Roman"/>
                <w:b/>
                <w:sz w:val="24"/>
                <w:szCs w:val="24"/>
                <w:vertAlign w:val="subscript"/>
              </w:rPr>
              <w:t>5</w:t>
            </w:r>
          </w:p>
        </w:tc>
        <w:tc>
          <w:tcPr>
            <w:tcW w:w="4935" w:type="dxa"/>
            <w:tcBorders>
              <w:top w:val="single" w:sz="4" w:space="0" w:color="auto"/>
            </w:tcBorders>
          </w:tcPr>
          <w:p w:rsidR="00E64A60" w:rsidRPr="0031321E" w:rsidRDefault="00E64A60" w:rsidP="00F96585">
            <w:pPr>
              <w:jc w:val="center"/>
              <w:rPr>
                <w:rFonts w:ascii="Times New Roman" w:hAnsi="Times New Roman" w:cs="Times New Roman"/>
                <w:sz w:val="24"/>
                <w:szCs w:val="24"/>
              </w:rPr>
            </w:pPr>
            <w:r w:rsidRPr="0031321E">
              <w:rPr>
                <w:rFonts w:ascii="Times New Roman" w:hAnsi="Times New Roman" w:cs="Times New Roman"/>
                <w:sz w:val="24"/>
                <w:szCs w:val="24"/>
              </w:rPr>
              <w:t>Control</w:t>
            </w:r>
          </w:p>
          <w:p w:rsidR="00E64A60" w:rsidRPr="0031321E" w:rsidRDefault="00E64A60" w:rsidP="00F96585">
            <w:pPr>
              <w:jc w:val="center"/>
              <w:rPr>
                <w:rFonts w:ascii="Times New Roman" w:hAnsi="Times New Roman" w:cs="Times New Roman"/>
                <w:sz w:val="24"/>
                <w:szCs w:val="24"/>
              </w:rPr>
            </w:pPr>
          </w:p>
          <w:p w:rsidR="00E64A60" w:rsidRPr="0031321E" w:rsidRDefault="00E64A60" w:rsidP="00F96585">
            <w:pPr>
              <w:spacing w:line="360" w:lineRule="auto"/>
              <w:jc w:val="center"/>
              <w:rPr>
                <w:rFonts w:ascii="Times New Roman" w:hAnsi="Times New Roman" w:cs="Times New Roman"/>
                <w:sz w:val="24"/>
                <w:szCs w:val="24"/>
              </w:rPr>
            </w:pPr>
            <w:r w:rsidRPr="00EE1DA6">
              <w:rPr>
                <w:rFonts w:ascii="Times New Roman" w:hAnsi="Times New Roman" w:cs="Times New Roman"/>
                <w:i/>
                <w:sz w:val="24"/>
                <w:szCs w:val="24"/>
              </w:rPr>
              <w:t>P</w:t>
            </w:r>
            <w:r>
              <w:rPr>
                <w:rFonts w:ascii="Times New Roman" w:hAnsi="Times New Roman" w:cs="Times New Roman"/>
                <w:i/>
                <w:sz w:val="24"/>
                <w:szCs w:val="24"/>
              </w:rPr>
              <w:t>seudomonas</w:t>
            </w:r>
            <w:r w:rsidRPr="0031321E">
              <w:rPr>
                <w:rFonts w:ascii="Times New Roman" w:hAnsi="Times New Roman" w:cs="Times New Roman"/>
                <w:i/>
                <w:sz w:val="24"/>
                <w:szCs w:val="24"/>
              </w:rPr>
              <w:t xml:space="preserve"> fluorescens</w:t>
            </w:r>
            <w:r w:rsidRPr="0031321E">
              <w:rPr>
                <w:rFonts w:ascii="Times New Roman" w:hAnsi="Times New Roman" w:cs="Times New Roman"/>
                <w:sz w:val="24"/>
                <w:szCs w:val="24"/>
              </w:rPr>
              <w:t xml:space="preserve"> (ST) @5g/kg</w:t>
            </w: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sz w:val="24"/>
                <w:szCs w:val="24"/>
              </w:rPr>
              <w:t>of seed +Clove oil (FS) @1%</w:t>
            </w: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i/>
                <w:sz w:val="24"/>
                <w:szCs w:val="24"/>
              </w:rPr>
              <w:t>P</w:t>
            </w:r>
            <w:r>
              <w:rPr>
                <w:rFonts w:ascii="Times New Roman" w:hAnsi="Times New Roman" w:cs="Times New Roman"/>
                <w:i/>
                <w:sz w:val="24"/>
                <w:szCs w:val="24"/>
              </w:rPr>
              <w:t>.</w:t>
            </w:r>
            <w:r w:rsidRPr="0031321E">
              <w:rPr>
                <w:rFonts w:ascii="Times New Roman" w:hAnsi="Times New Roman" w:cs="Times New Roman"/>
                <w:i/>
                <w:sz w:val="24"/>
                <w:szCs w:val="24"/>
              </w:rPr>
              <w:t xml:space="preserve"> fluorescens</w:t>
            </w:r>
            <w:r w:rsidRPr="0031321E">
              <w:rPr>
                <w:rFonts w:ascii="Times New Roman" w:hAnsi="Times New Roman" w:cs="Times New Roman"/>
                <w:sz w:val="24"/>
                <w:szCs w:val="24"/>
              </w:rPr>
              <w:t xml:space="preserve"> (ST) @5g/kg</w:t>
            </w: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sz w:val="24"/>
                <w:szCs w:val="24"/>
              </w:rPr>
              <w:t>of seed + Eucalyptus oil (FS) @1%</w:t>
            </w:r>
          </w:p>
          <w:p w:rsidR="00E64A60" w:rsidRPr="0031321E" w:rsidRDefault="00E64A60" w:rsidP="00F96585">
            <w:pPr>
              <w:spacing w:line="276" w:lineRule="auto"/>
              <w:jc w:val="center"/>
              <w:rPr>
                <w:rFonts w:ascii="Times New Roman" w:hAnsi="Times New Roman" w:cs="Times New Roman"/>
                <w:sz w:val="24"/>
                <w:szCs w:val="24"/>
              </w:rPr>
            </w:pPr>
            <w:r w:rsidRPr="0031321E">
              <w:rPr>
                <w:rFonts w:ascii="Times New Roman" w:hAnsi="Times New Roman" w:cs="Times New Roman"/>
                <w:i/>
                <w:sz w:val="24"/>
                <w:szCs w:val="24"/>
              </w:rPr>
              <w:t>P</w:t>
            </w:r>
            <w:r>
              <w:rPr>
                <w:rFonts w:ascii="Times New Roman" w:hAnsi="Times New Roman" w:cs="Times New Roman"/>
                <w:i/>
                <w:sz w:val="24"/>
                <w:szCs w:val="24"/>
              </w:rPr>
              <w:t>.</w:t>
            </w:r>
            <w:r w:rsidRPr="0031321E">
              <w:rPr>
                <w:rFonts w:ascii="Times New Roman" w:hAnsi="Times New Roman" w:cs="Times New Roman"/>
                <w:i/>
                <w:sz w:val="24"/>
                <w:szCs w:val="24"/>
              </w:rPr>
              <w:t xml:space="preserve"> fluorescens</w:t>
            </w:r>
            <w:r w:rsidRPr="0031321E">
              <w:rPr>
                <w:rFonts w:ascii="Times New Roman" w:hAnsi="Times New Roman" w:cs="Times New Roman"/>
                <w:sz w:val="24"/>
                <w:szCs w:val="24"/>
              </w:rPr>
              <w:t xml:space="preserve"> (FS) @5%</w:t>
            </w:r>
          </w:p>
          <w:p w:rsidR="00E64A60" w:rsidRDefault="00E64A60" w:rsidP="00F96585">
            <w:pPr>
              <w:spacing w:line="276" w:lineRule="auto"/>
              <w:rPr>
                <w:rFonts w:ascii="Times New Roman" w:hAnsi="Times New Roman" w:cs="Times New Roman"/>
                <w:i/>
                <w:sz w:val="24"/>
                <w:szCs w:val="24"/>
              </w:rPr>
            </w:pP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i/>
                <w:sz w:val="24"/>
                <w:szCs w:val="24"/>
              </w:rPr>
              <w:t>P</w:t>
            </w:r>
            <w:r>
              <w:rPr>
                <w:rFonts w:ascii="Times New Roman" w:hAnsi="Times New Roman" w:cs="Times New Roman"/>
                <w:i/>
                <w:sz w:val="24"/>
                <w:szCs w:val="24"/>
              </w:rPr>
              <w:t>.</w:t>
            </w:r>
            <w:r w:rsidRPr="0031321E">
              <w:rPr>
                <w:rFonts w:ascii="Times New Roman" w:hAnsi="Times New Roman" w:cs="Times New Roman"/>
                <w:i/>
                <w:sz w:val="24"/>
                <w:szCs w:val="24"/>
              </w:rPr>
              <w:t xml:space="preserve"> fluorescens</w:t>
            </w:r>
            <w:r w:rsidRPr="0031321E">
              <w:rPr>
                <w:rFonts w:ascii="Times New Roman" w:hAnsi="Times New Roman" w:cs="Times New Roman"/>
                <w:sz w:val="24"/>
                <w:szCs w:val="24"/>
              </w:rPr>
              <w:t xml:space="preserve"> (ST) @5g/kg</w:t>
            </w: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sz w:val="24"/>
                <w:szCs w:val="24"/>
              </w:rPr>
              <w:t>of seed + Neem oil (FS) @1%</w:t>
            </w: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sz w:val="24"/>
                <w:szCs w:val="24"/>
              </w:rPr>
              <w:t>Carbendazim(12%) + Mancozeb</w:t>
            </w: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sz w:val="24"/>
                <w:szCs w:val="24"/>
              </w:rPr>
              <w:t>(63%) (ST) @2g/kg of seed</w:t>
            </w:r>
            <w:r>
              <w:rPr>
                <w:rFonts w:ascii="Times New Roman" w:hAnsi="Times New Roman" w:cs="Times New Roman"/>
                <w:sz w:val="24"/>
                <w:szCs w:val="24"/>
              </w:rPr>
              <w:t xml:space="preserve"> (treated check)</w:t>
            </w:r>
          </w:p>
        </w:tc>
        <w:tc>
          <w:tcPr>
            <w:tcW w:w="2268" w:type="dxa"/>
            <w:tcBorders>
              <w:top w:val="single" w:sz="4" w:space="0" w:color="auto"/>
            </w:tcBorders>
            <w:vAlign w:val="center"/>
          </w:tcPr>
          <w:p w:rsidR="00E64A60" w:rsidRPr="0031321E" w:rsidRDefault="00E64A60" w:rsidP="00F96585">
            <w:pPr>
              <w:jc w:val="center"/>
              <w:rPr>
                <w:rFonts w:ascii="Times New Roman" w:hAnsi="Times New Roman" w:cs="Times New Roman"/>
                <w:sz w:val="24"/>
                <w:szCs w:val="24"/>
              </w:rPr>
            </w:pPr>
            <w:r>
              <w:rPr>
                <w:rFonts w:ascii="Times New Roman" w:hAnsi="Times New Roman" w:cs="Times New Roman"/>
                <w:sz w:val="24"/>
                <w:szCs w:val="24"/>
              </w:rPr>
              <w:t>0.881</w:t>
            </w:r>
          </w:p>
          <w:p w:rsidR="00E64A60" w:rsidRPr="0031321E" w:rsidRDefault="00E64A60" w:rsidP="00F96585">
            <w:pPr>
              <w:jc w:val="center"/>
              <w:rPr>
                <w:rFonts w:ascii="Times New Roman" w:hAnsi="Times New Roman" w:cs="Times New Roman"/>
                <w:sz w:val="24"/>
                <w:szCs w:val="24"/>
              </w:rPr>
            </w:pPr>
          </w:p>
          <w:p w:rsidR="00E64A60" w:rsidRPr="0031321E" w:rsidRDefault="00E64A60" w:rsidP="00F96585">
            <w:pPr>
              <w:jc w:val="center"/>
              <w:rPr>
                <w:rFonts w:ascii="Times New Roman" w:hAnsi="Times New Roman" w:cs="Times New Roman"/>
                <w:sz w:val="24"/>
                <w:szCs w:val="24"/>
              </w:rPr>
            </w:pPr>
            <w:r>
              <w:rPr>
                <w:rFonts w:ascii="Times New Roman" w:hAnsi="Times New Roman" w:cs="Times New Roman"/>
                <w:sz w:val="24"/>
                <w:szCs w:val="24"/>
              </w:rPr>
              <w:t xml:space="preserve">  </w:t>
            </w:r>
            <w:r w:rsidRPr="0031321E">
              <w:rPr>
                <w:rFonts w:ascii="Times New Roman" w:hAnsi="Times New Roman" w:cs="Times New Roman"/>
                <w:sz w:val="24"/>
                <w:szCs w:val="24"/>
              </w:rPr>
              <w:t>1.806</w:t>
            </w:r>
            <w:r w:rsidRPr="00F62A87">
              <w:rPr>
                <w:rFonts w:ascii="Times New Roman" w:hAnsi="Times New Roman" w:cs="Times New Roman"/>
                <w:sz w:val="24"/>
                <w:szCs w:val="24"/>
                <w:vertAlign w:val="superscript"/>
              </w:rPr>
              <w:t>ab</w:t>
            </w:r>
          </w:p>
          <w:p w:rsidR="00E64A60" w:rsidRPr="0031321E" w:rsidRDefault="00E64A60" w:rsidP="00F96585">
            <w:pPr>
              <w:jc w:val="center"/>
              <w:rPr>
                <w:rFonts w:ascii="Times New Roman" w:hAnsi="Times New Roman" w:cs="Times New Roman"/>
                <w:sz w:val="24"/>
                <w:szCs w:val="24"/>
              </w:rPr>
            </w:pPr>
          </w:p>
          <w:p w:rsidR="00E64A60" w:rsidRPr="0031321E" w:rsidRDefault="00E64A60" w:rsidP="00F96585">
            <w:pPr>
              <w:jc w:val="center"/>
              <w:rPr>
                <w:rFonts w:ascii="Times New Roman" w:hAnsi="Times New Roman" w:cs="Times New Roman"/>
                <w:sz w:val="24"/>
                <w:szCs w:val="24"/>
              </w:rPr>
            </w:pPr>
          </w:p>
          <w:p w:rsidR="00E64A60" w:rsidRPr="0031321E" w:rsidRDefault="00E64A60" w:rsidP="00F96585">
            <w:pPr>
              <w:jc w:val="center"/>
              <w:rPr>
                <w:rFonts w:ascii="Times New Roman" w:hAnsi="Times New Roman" w:cs="Times New Roman"/>
                <w:sz w:val="24"/>
                <w:szCs w:val="24"/>
              </w:rPr>
            </w:pPr>
            <w:r>
              <w:rPr>
                <w:rFonts w:ascii="Times New Roman" w:hAnsi="Times New Roman" w:cs="Times New Roman"/>
                <w:sz w:val="24"/>
                <w:szCs w:val="24"/>
              </w:rPr>
              <w:t xml:space="preserve"> </w:t>
            </w:r>
            <w:r w:rsidRPr="0031321E">
              <w:rPr>
                <w:rFonts w:ascii="Times New Roman" w:hAnsi="Times New Roman" w:cs="Times New Roman"/>
                <w:sz w:val="24"/>
                <w:szCs w:val="24"/>
              </w:rPr>
              <w:t>1.798</w:t>
            </w:r>
            <w:r w:rsidRPr="00F62A87">
              <w:rPr>
                <w:rFonts w:ascii="Times New Roman" w:hAnsi="Times New Roman" w:cs="Times New Roman"/>
                <w:sz w:val="24"/>
                <w:szCs w:val="24"/>
                <w:vertAlign w:val="superscript"/>
              </w:rPr>
              <w:t>a</w:t>
            </w:r>
          </w:p>
          <w:p w:rsidR="00E64A60" w:rsidRPr="0031321E" w:rsidRDefault="00E64A60" w:rsidP="00F96585">
            <w:pPr>
              <w:jc w:val="center"/>
              <w:rPr>
                <w:rFonts w:ascii="Times New Roman" w:hAnsi="Times New Roman" w:cs="Times New Roman"/>
                <w:sz w:val="24"/>
                <w:szCs w:val="24"/>
              </w:rPr>
            </w:pPr>
          </w:p>
          <w:p w:rsidR="00E64A60" w:rsidRPr="0031321E" w:rsidRDefault="00E64A60" w:rsidP="00F96585">
            <w:pPr>
              <w:jc w:val="center"/>
              <w:rPr>
                <w:rFonts w:ascii="Times New Roman" w:hAnsi="Times New Roman" w:cs="Times New Roman"/>
                <w:sz w:val="24"/>
                <w:szCs w:val="24"/>
              </w:rPr>
            </w:pPr>
          </w:p>
          <w:p w:rsidR="00E64A60" w:rsidRPr="0031321E" w:rsidRDefault="00E64A60" w:rsidP="00F96585">
            <w:pPr>
              <w:jc w:val="center"/>
              <w:rPr>
                <w:rFonts w:ascii="Times New Roman" w:hAnsi="Times New Roman" w:cs="Times New Roman"/>
                <w:sz w:val="24"/>
                <w:szCs w:val="24"/>
              </w:rPr>
            </w:pPr>
            <w:r w:rsidRPr="0031321E">
              <w:rPr>
                <w:rFonts w:ascii="Times New Roman" w:hAnsi="Times New Roman" w:cs="Times New Roman"/>
                <w:sz w:val="24"/>
                <w:szCs w:val="24"/>
              </w:rPr>
              <w:t>1.343</w:t>
            </w:r>
          </w:p>
          <w:p w:rsidR="00E64A60" w:rsidRPr="0031321E" w:rsidRDefault="00E64A60" w:rsidP="00F96585">
            <w:pPr>
              <w:spacing w:line="360" w:lineRule="auto"/>
              <w:jc w:val="center"/>
              <w:rPr>
                <w:rFonts w:ascii="Times New Roman" w:hAnsi="Times New Roman" w:cs="Times New Roman"/>
                <w:sz w:val="24"/>
                <w:szCs w:val="24"/>
              </w:rPr>
            </w:pPr>
          </w:p>
          <w:p w:rsidR="00E64A60" w:rsidRPr="0031321E" w:rsidRDefault="00E64A60" w:rsidP="00F9658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1321E">
              <w:rPr>
                <w:rFonts w:ascii="Times New Roman" w:hAnsi="Times New Roman" w:cs="Times New Roman"/>
                <w:sz w:val="24"/>
                <w:szCs w:val="24"/>
              </w:rPr>
              <w:t>1.880</w:t>
            </w:r>
            <w:r w:rsidRPr="00F62A87">
              <w:rPr>
                <w:rFonts w:ascii="Times New Roman" w:hAnsi="Times New Roman" w:cs="Times New Roman"/>
                <w:sz w:val="24"/>
                <w:szCs w:val="24"/>
                <w:vertAlign w:val="superscript"/>
              </w:rPr>
              <w:t>ab</w:t>
            </w:r>
          </w:p>
          <w:p w:rsidR="00E64A60" w:rsidRPr="0031321E" w:rsidRDefault="00E64A60" w:rsidP="00F96585">
            <w:pPr>
              <w:spacing w:line="360" w:lineRule="auto"/>
              <w:jc w:val="center"/>
              <w:rPr>
                <w:rFonts w:ascii="Times New Roman" w:hAnsi="Times New Roman" w:cs="Times New Roman"/>
                <w:sz w:val="24"/>
                <w:szCs w:val="24"/>
              </w:rPr>
            </w:pPr>
          </w:p>
          <w:p w:rsidR="00E64A60" w:rsidRPr="0031321E" w:rsidRDefault="00E64A60" w:rsidP="00F96585">
            <w:pPr>
              <w:spacing w:line="360" w:lineRule="auto"/>
              <w:jc w:val="center"/>
              <w:rPr>
                <w:rFonts w:ascii="Times New Roman" w:hAnsi="Times New Roman" w:cs="Times New Roman"/>
                <w:sz w:val="24"/>
                <w:szCs w:val="24"/>
              </w:rPr>
            </w:pPr>
            <w:r w:rsidRPr="0031321E">
              <w:rPr>
                <w:rFonts w:ascii="Times New Roman" w:hAnsi="Times New Roman" w:cs="Times New Roman"/>
                <w:sz w:val="24"/>
                <w:szCs w:val="24"/>
              </w:rPr>
              <w:t>2.180</w:t>
            </w:r>
          </w:p>
          <w:p w:rsidR="00E64A60" w:rsidRPr="0031321E" w:rsidRDefault="00E64A60" w:rsidP="00F96585">
            <w:pPr>
              <w:jc w:val="center"/>
              <w:rPr>
                <w:rFonts w:ascii="Times New Roman" w:hAnsi="Times New Roman" w:cs="Times New Roman"/>
                <w:sz w:val="24"/>
                <w:szCs w:val="24"/>
              </w:rPr>
            </w:pPr>
          </w:p>
        </w:tc>
      </w:tr>
      <w:tr w:rsidR="00E64A60" w:rsidRPr="0031321E" w:rsidTr="00F96585">
        <w:trPr>
          <w:trHeight w:val="470"/>
        </w:trPr>
        <w:tc>
          <w:tcPr>
            <w:tcW w:w="5834" w:type="dxa"/>
            <w:gridSpan w:val="2"/>
            <w:vAlign w:val="center"/>
          </w:tcPr>
          <w:p w:rsidR="00E64A60" w:rsidRPr="00502DDC" w:rsidRDefault="00E64A60" w:rsidP="00F96585">
            <w:pPr>
              <w:jc w:val="center"/>
              <w:rPr>
                <w:rFonts w:ascii="Times New Roman" w:hAnsi="Times New Roman" w:cs="Times New Roman"/>
                <w:b/>
                <w:sz w:val="24"/>
                <w:szCs w:val="24"/>
              </w:rPr>
            </w:pPr>
            <w:proofErr w:type="spellStart"/>
            <w:r w:rsidRPr="00502DDC">
              <w:rPr>
                <w:rFonts w:ascii="Times New Roman" w:hAnsi="Times New Roman" w:cs="Times New Roman"/>
                <w:b/>
                <w:sz w:val="24"/>
                <w:szCs w:val="24"/>
              </w:rPr>
              <w:t>S.Ed</w:t>
            </w:r>
            <w:proofErr w:type="spellEnd"/>
            <w:r w:rsidRPr="00502DDC">
              <w:rPr>
                <w:rFonts w:ascii="Times New Roman" w:hAnsi="Times New Roman" w:cs="Times New Roman"/>
                <w:b/>
                <w:sz w:val="24"/>
                <w:szCs w:val="24"/>
              </w:rPr>
              <w:t>. (±)</w:t>
            </w:r>
          </w:p>
        </w:tc>
        <w:tc>
          <w:tcPr>
            <w:tcW w:w="2268" w:type="dxa"/>
            <w:vAlign w:val="center"/>
          </w:tcPr>
          <w:p w:rsidR="00E64A60" w:rsidRPr="0031321E" w:rsidRDefault="00E64A60" w:rsidP="00F96585">
            <w:pPr>
              <w:jc w:val="center"/>
              <w:rPr>
                <w:rFonts w:ascii="Times New Roman" w:hAnsi="Times New Roman" w:cs="Times New Roman"/>
                <w:sz w:val="24"/>
                <w:szCs w:val="24"/>
              </w:rPr>
            </w:pPr>
            <w:r>
              <w:rPr>
                <w:rFonts w:ascii="Times New Roman" w:hAnsi="Times New Roman" w:cs="Times New Roman"/>
                <w:sz w:val="24"/>
                <w:szCs w:val="24"/>
              </w:rPr>
              <w:t>0.09</w:t>
            </w:r>
          </w:p>
        </w:tc>
      </w:tr>
      <w:tr w:rsidR="00E64A60" w:rsidRPr="0031321E" w:rsidTr="00F96585">
        <w:trPr>
          <w:trHeight w:val="471"/>
        </w:trPr>
        <w:tc>
          <w:tcPr>
            <w:tcW w:w="5834" w:type="dxa"/>
            <w:gridSpan w:val="2"/>
            <w:vAlign w:val="center"/>
          </w:tcPr>
          <w:p w:rsidR="00E64A60" w:rsidRPr="00502DDC" w:rsidRDefault="00E64A60" w:rsidP="00F96585">
            <w:pPr>
              <w:jc w:val="center"/>
              <w:rPr>
                <w:rFonts w:ascii="Times New Roman" w:hAnsi="Times New Roman" w:cs="Times New Roman"/>
                <w:b/>
                <w:sz w:val="24"/>
                <w:szCs w:val="24"/>
              </w:rPr>
            </w:pPr>
            <w:r w:rsidRPr="00502DDC">
              <w:rPr>
                <w:rFonts w:ascii="Times New Roman" w:hAnsi="Times New Roman" w:cs="Times New Roman"/>
                <w:b/>
                <w:sz w:val="24"/>
                <w:szCs w:val="24"/>
              </w:rPr>
              <w:t>C.D. (5%)</w:t>
            </w:r>
          </w:p>
        </w:tc>
        <w:tc>
          <w:tcPr>
            <w:tcW w:w="2268" w:type="dxa"/>
            <w:vAlign w:val="center"/>
          </w:tcPr>
          <w:p w:rsidR="00E64A60" w:rsidRPr="0031321E" w:rsidRDefault="00E64A60" w:rsidP="00F96585">
            <w:pPr>
              <w:jc w:val="center"/>
              <w:rPr>
                <w:rFonts w:ascii="Times New Roman" w:hAnsi="Times New Roman" w:cs="Times New Roman"/>
                <w:sz w:val="24"/>
                <w:szCs w:val="24"/>
              </w:rPr>
            </w:pPr>
            <w:r>
              <w:rPr>
                <w:rFonts w:ascii="Times New Roman" w:hAnsi="Times New Roman" w:cs="Times New Roman"/>
                <w:sz w:val="24"/>
                <w:szCs w:val="24"/>
              </w:rPr>
              <w:t>0.20</w:t>
            </w:r>
          </w:p>
        </w:tc>
      </w:tr>
    </w:tbl>
    <w:p w:rsidR="00E64A60" w:rsidRDefault="00E64A60" w:rsidP="00E64A60">
      <w:pPr>
        <w:spacing w:before="240"/>
        <w:rPr>
          <w:rFonts w:ascii="Times New Roman" w:eastAsia="Times New Roman" w:hAnsi="Times New Roman" w:cs="Times New Roman"/>
          <w:b/>
          <w:sz w:val="28"/>
          <w:szCs w:val="28"/>
        </w:rPr>
      </w:pPr>
    </w:p>
    <w:p w:rsidR="00113C2F" w:rsidRDefault="00113C2F" w:rsidP="00415AA8">
      <w:pPr>
        <w:spacing w:after="0" w:line="360" w:lineRule="auto"/>
        <w:jc w:val="both"/>
        <w:rPr>
          <w:rFonts w:ascii="Times New Roman" w:hAnsi="Times New Roman" w:cs="Times New Roman"/>
          <w:b/>
          <w:sz w:val="24"/>
          <w:szCs w:val="28"/>
        </w:rPr>
      </w:pPr>
      <w:bookmarkStart w:id="2" w:name="_Hlk180336482"/>
    </w:p>
    <w:p w:rsidR="00113C2F" w:rsidRDefault="00113C2F" w:rsidP="00EE3299">
      <w:pPr>
        <w:spacing w:after="0" w:line="360" w:lineRule="auto"/>
        <w:jc w:val="center"/>
        <w:rPr>
          <w:rFonts w:ascii="Times New Roman" w:hAnsi="Times New Roman" w:cs="Times New Roman"/>
          <w:b/>
          <w:sz w:val="24"/>
          <w:szCs w:val="28"/>
        </w:rPr>
      </w:pPr>
      <w:r>
        <w:rPr>
          <w:noProof/>
        </w:rPr>
        <w:drawing>
          <wp:inline distT="0" distB="0" distL="0" distR="0" wp14:anchorId="65644F9F" wp14:editId="544F811E">
            <wp:extent cx="4572000" cy="2743200"/>
            <wp:effectExtent l="0" t="0" r="0" b="0"/>
            <wp:docPr id="1025503644" name="Chart 1">
              <a:extLst xmlns:a="http://schemas.openxmlformats.org/drawingml/2006/main">
                <a:ext uri="{FF2B5EF4-FFF2-40B4-BE49-F238E27FC236}">
                  <a16:creationId xmlns:a16="http://schemas.microsoft.com/office/drawing/2014/main" id="{6DBF4B13-8400-862E-5684-108BC67F7D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3C2F" w:rsidRPr="00113C2F" w:rsidRDefault="00113C2F" w:rsidP="00113C2F">
      <w:pPr>
        <w:spacing w:before="240"/>
        <w:jc w:val="center"/>
        <w:rPr>
          <w:rFonts w:ascii="Times New Roman" w:hAnsi="Times New Roman" w:cs="Times New Roman"/>
          <w:sz w:val="24"/>
          <w:szCs w:val="28"/>
        </w:rPr>
      </w:pPr>
      <w:r>
        <w:rPr>
          <w:rFonts w:ascii="Times New Roman" w:hAnsi="Times New Roman" w:cs="Times New Roman"/>
          <w:b/>
          <w:sz w:val="24"/>
          <w:szCs w:val="28"/>
        </w:rPr>
        <w:t xml:space="preserve">Figure 3 </w:t>
      </w:r>
      <w:r w:rsidRPr="00DA465F">
        <w:rPr>
          <w:rFonts w:ascii="Times New Roman" w:hAnsi="Times New Roman" w:cs="Times New Roman"/>
          <w:b/>
          <w:sz w:val="24"/>
          <w:szCs w:val="28"/>
        </w:rPr>
        <w:t xml:space="preserve">Effect of treatments on pod </w:t>
      </w:r>
      <w:r w:rsidRPr="00DA465F">
        <w:rPr>
          <w:rFonts w:ascii="Times New Roman" w:hAnsi="Times New Roman" w:cs="Times New Roman"/>
          <w:b/>
          <w:bCs/>
          <w:sz w:val="24"/>
          <w:szCs w:val="28"/>
        </w:rPr>
        <w:t>yield (t/ha)</w:t>
      </w:r>
    </w:p>
    <w:p w:rsidR="00113C2F" w:rsidRDefault="00113C2F" w:rsidP="00415AA8">
      <w:pPr>
        <w:spacing w:after="0" w:line="360" w:lineRule="auto"/>
        <w:jc w:val="both"/>
        <w:rPr>
          <w:rFonts w:ascii="Times New Roman" w:hAnsi="Times New Roman" w:cs="Times New Roman"/>
          <w:b/>
          <w:sz w:val="24"/>
          <w:szCs w:val="28"/>
        </w:rPr>
      </w:pPr>
    </w:p>
    <w:p w:rsidR="00113C2F" w:rsidRDefault="00113C2F" w:rsidP="00415AA8">
      <w:pPr>
        <w:spacing w:after="0" w:line="360" w:lineRule="auto"/>
        <w:jc w:val="both"/>
        <w:rPr>
          <w:rFonts w:ascii="Times New Roman" w:hAnsi="Times New Roman" w:cs="Times New Roman"/>
          <w:b/>
          <w:sz w:val="24"/>
          <w:szCs w:val="28"/>
        </w:rPr>
      </w:pPr>
    </w:p>
    <w:p w:rsidR="00415AA8" w:rsidRPr="00DA465F" w:rsidRDefault="00415AA8" w:rsidP="00415AA8">
      <w:pPr>
        <w:spacing w:after="0" w:line="360" w:lineRule="auto"/>
        <w:jc w:val="both"/>
        <w:rPr>
          <w:rFonts w:ascii="Times New Roman" w:hAnsi="Times New Roman" w:cs="Times New Roman"/>
          <w:b/>
          <w:sz w:val="24"/>
          <w:szCs w:val="28"/>
        </w:rPr>
      </w:pPr>
      <w:r w:rsidRPr="00DA465F">
        <w:rPr>
          <w:rFonts w:ascii="Times New Roman" w:hAnsi="Times New Roman" w:cs="Times New Roman"/>
          <w:b/>
          <w:sz w:val="24"/>
          <w:szCs w:val="28"/>
        </w:rPr>
        <w:lastRenderedPageBreak/>
        <w:t xml:space="preserve">Table </w:t>
      </w:r>
      <w:r w:rsidR="004E6358">
        <w:rPr>
          <w:rFonts w:ascii="Times New Roman" w:hAnsi="Times New Roman" w:cs="Times New Roman"/>
          <w:b/>
          <w:sz w:val="24"/>
          <w:szCs w:val="28"/>
        </w:rPr>
        <w:t>5</w:t>
      </w:r>
      <w:r w:rsidRPr="00DA465F">
        <w:rPr>
          <w:rFonts w:ascii="Times New Roman" w:hAnsi="Times New Roman" w:cs="Times New Roman"/>
          <w:b/>
          <w:sz w:val="24"/>
          <w:szCs w:val="28"/>
        </w:rPr>
        <w:t xml:space="preserve"> Cost benefit ratio of groundnut (t/ha)</w:t>
      </w:r>
    </w:p>
    <w:tbl>
      <w:tblPr>
        <w:tblW w:w="10490" w:type="dxa"/>
        <w:tblInd w:w="-85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13"/>
        <w:gridCol w:w="1928"/>
        <w:gridCol w:w="1378"/>
        <w:gridCol w:w="1085"/>
        <w:gridCol w:w="1134"/>
        <w:gridCol w:w="1134"/>
        <w:gridCol w:w="1134"/>
        <w:gridCol w:w="992"/>
        <w:gridCol w:w="992"/>
      </w:tblGrid>
      <w:tr w:rsidR="00415AA8" w:rsidRPr="009D5ADB" w:rsidTr="00F96585">
        <w:trPr>
          <w:trHeight w:val="20"/>
        </w:trPr>
        <w:tc>
          <w:tcPr>
            <w:tcW w:w="713"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bookmarkStart w:id="3" w:name="_Hlk177753309"/>
            <w:bookmarkEnd w:id="2"/>
            <w:r w:rsidRPr="009D5ADB">
              <w:rPr>
                <w:rFonts w:ascii="Times New Roman" w:hAnsi="Times New Roman" w:cs="Times New Roman"/>
                <w:b/>
                <w:bCs/>
                <w:sz w:val="24"/>
                <w:szCs w:val="24"/>
              </w:rPr>
              <w:t>Tr.</w:t>
            </w:r>
          </w:p>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No.</w:t>
            </w:r>
          </w:p>
        </w:tc>
        <w:tc>
          <w:tcPr>
            <w:tcW w:w="1928"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Treatment</w:t>
            </w:r>
            <w:r w:rsidRPr="009D5ADB">
              <w:rPr>
                <w:rFonts w:ascii="Times New Roman" w:hAnsi="Times New Roman" w:cs="Times New Roman"/>
                <w:b/>
                <w:bCs/>
                <w:spacing w:val="-57"/>
                <w:sz w:val="24"/>
                <w:szCs w:val="24"/>
              </w:rPr>
              <w:t xml:space="preserve"> </w:t>
            </w:r>
            <w:r w:rsidRPr="009D5ADB">
              <w:rPr>
                <w:rFonts w:ascii="Times New Roman" w:hAnsi="Times New Roman" w:cs="Times New Roman"/>
                <w:b/>
                <w:bCs/>
                <w:sz w:val="24"/>
                <w:szCs w:val="24"/>
              </w:rPr>
              <w:t>Details</w:t>
            </w:r>
          </w:p>
        </w:tc>
        <w:tc>
          <w:tcPr>
            <w:tcW w:w="1378"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Common Total Cost of</w:t>
            </w:r>
            <w:r w:rsidRPr="009D5ADB">
              <w:rPr>
                <w:rFonts w:ascii="Times New Roman" w:hAnsi="Times New Roman" w:cs="Times New Roman"/>
                <w:b/>
                <w:bCs/>
                <w:spacing w:val="1"/>
                <w:sz w:val="24"/>
                <w:szCs w:val="24"/>
              </w:rPr>
              <w:t xml:space="preserve"> </w:t>
            </w:r>
            <w:r w:rsidRPr="009D5ADB">
              <w:rPr>
                <w:rFonts w:ascii="Times New Roman" w:hAnsi="Times New Roman" w:cs="Times New Roman"/>
                <w:b/>
                <w:bCs/>
                <w:sz w:val="24"/>
                <w:szCs w:val="24"/>
              </w:rPr>
              <w:t>Cultivation</w:t>
            </w:r>
            <w:r w:rsidRPr="009D5ADB">
              <w:rPr>
                <w:rFonts w:ascii="Times New Roman" w:hAnsi="Times New Roman" w:cs="Times New Roman"/>
                <w:b/>
                <w:bCs/>
                <w:spacing w:val="-57"/>
                <w:sz w:val="24"/>
                <w:szCs w:val="24"/>
              </w:rPr>
              <w:t xml:space="preserve"> </w:t>
            </w:r>
            <w:r w:rsidRPr="009D5ADB">
              <w:rPr>
                <w:rFonts w:ascii="Times New Roman" w:hAnsi="Times New Roman" w:cs="Times New Roman"/>
                <w:b/>
                <w:bCs/>
                <w:sz w:val="24"/>
                <w:szCs w:val="24"/>
              </w:rPr>
              <w:t>(₹/ha)</w:t>
            </w:r>
          </w:p>
        </w:tc>
        <w:tc>
          <w:tcPr>
            <w:tcW w:w="1085"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Cost of</w:t>
            </w:r>
            <w:r w:rsidRPr="009D5ADB">
              <w:rPr>
                <w:rFonts w:ascii="Times New Roman" w:hAnsi="Times New Roman" w:cs="Times New Roman"/>
                <w:b/>
                <w:bCs/>
                <w:spacing w:val="1"/>
                <w:sz w:val="24"/>
                <w:szCs w:val="24"/>
              </w:rPr>
              <w:t xml:space="preserve"> </w:t>
            </w:r>
            <w:r w:rsidRPr="009D5ADB">
              <w:rPr>
                <w:rFonts w:ascii="Times New Roman" w:hAnsi="Times New Roman" w:cs="Times New Roman"/>
                <w:b/>
                <w:bCs/>
                <w:sz w:val="24"/>
                <w:szCs w:val="24"/>
              </w:rPr>
              <w:t>Treatment</w:t>
            </w:r>
            <w:r w:rsidRPr="009D5ADB">
              <w:rPr>
                <w:rFonts w:ascii="Times New Roman" w:hAnsi="Times New Roman" w:cs="Times New Roman"/>
                <w:b/>
                <w:bCs/>
                <w:spacing w:val="-57"/>
                <w:sz w:val="24"/>
                <w:szCs w:val="24"/>
              </w:rPr>
              <w:t xml:space="preserve"> </w:t>
            </w:r>
            <w:r w:rsidRPr="009D5ADB">
              <w:rPr>
                <w:rFonts w:ascii="Times New Roman" w:hAnsi="Times New Roman" w:cs="Times New Roman"/>
                <w:b/>
                <w:bCs/>
                <w:sz w:val="24"/>
                <w:szCs w:val="24"/>
              </w:rPr>
              <w:t>(₹/ha)</w:t>
            </w:r>
          </w:p>
        </w:tc>
        <w:tc>
          <w:tcPr>
            <w:tcW w:w="1134"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Total Cost</w:t>
            </w:r>
            <w:r w:rsidRPr="009D5ADB">
              <w:rPr>
                <w:rFonts w:ascii="Times New Roman" w:hAnsi="Times New Roman" w:cs="Times New Roman"/>
                <w:b/>
                <w:bCs/>
                <w:spacing w:val="1"/>
                <w:sz w:val="24"/>
                <w:szCs w:val="24"/>
              </w:rPr>
              <w:t xml:space="preserve"> </w:t>
            </w:r>
            <w:r w:rsidRPr="009D5ADB">
              <w:rPr>
                <w:rFonts w:ascii="Times New Roman" w:hAnsi="Times New Roman" w:cs="Times New Roman"/>
                <w:b/>
                <w:bCs/>
                <w:sz w:val="24"/>
                <w:szCs w:val="24"/>
              </w:rPr>
              <w:t>of</w:t>
            </w:r>
            <w:r w:rsidRPr="009D5ADB">
              <w:rPr>
                <w:rFonts w:ascii="Times New Roman" w:hAnsi="Times New Roman" w:cs="Times New Roman"/>
                <w:b/>
                <w:bCs/>
                <w:spacing w:val="1"/>
                <w:sz w:val="24"/>
                <w:szCs w:val="24"/>
              </w:rPr>
              <w:t xml:space="preserve"> </w:t>
            </w:r>
            <w:r w:rsidRPr="009D5ADB">
              <w:rPr>
                <w:rFonts w:ascii="Times New Roman" w:hAnsi="Times New Roman" w:cs="Times New Roman"/>
                <w:b/>
                <w:bCs/>
                <w:sz w:val="24"/>
                <w:szCs w:val="24"/>
              </w:rPr>
              <w:t>Cultivation (₹/ha)</w:t>
            </w:r>
          </w:p>
        </w:tc>
        <w:tc>
          <w:tcPr>
            <w:tcW w:w="1134"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Yield</w:t>
            </w:r>
          </w:p>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(t/ha)</w:t>
            </w:r>
          </w:p>
        </w:tc>
        <w:tc>
          <w:tcPr>
            <w:tcW w:w="1134"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pacing w:val="1"/>
                <w:sz w:val="24"/>
                <w:szCs w:val="24"/>
              </w:rPr>
            </w:pPr>
            <w:r w:rsidRPr="009D5ADB">
              <w:rPr>
                <w:rFonts w:ascii="Times New Roman" w:hAnsi="Times New Roman" w:cs="Times New Roman"/>
                <w:b/>
                <w:bCs/>
                <w:sz w:val="24"/>
                <w:szCs w:val="24"/>
              </w:rPr>
              <w:t>Sale</w:t>
            </w:r>
          </w:p>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(t/ha)</w:t>
            </w:r>
          </w:p>
        </w:tc>
        <w:tc>
          <w:tcPr>
            <w:tcW w:w="992"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Gross</w:t>
            </w:r>
          </w:p>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return</w:t>
            </w:r>
          </w:p>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₹/ha</w:t>
            </w:r>
          </w:p>
        </w:tc>
        <w:tc>
          <w:tcPr>
            <w:tcW w:w="992" w:type="dxa"/>
            <w:tcBorders>
              <w:top w:val="single" w:sz="4" w:space="0" w:color="auto"/>
              <w:bottom w:val="single" w:sz="4" w:space="0" w:color="auto"/>
            </w:tcBorders>
            <w:vAlign w:val="center"/>
          </w:tcPr>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C:B</w:t>
            </w:r>
          </w:p>
          <w:p w:rsidR="00415AA8" w:rsidRPr="009D5ADB" w:rsidRDefault="00415AA8" w:rsidP="00F96585">
            <w:pPr>
              <w:spacing w:after="0"/>
              <w:jc w:val="center"/>
              <w:rPr>
                <w:rFonts w:ascii="Times New Roman" w:hAnsi="Times New Roman" w:cs="Times New Roman"/>
                <w:b/>
                <w:bCs/>
                <w:sz w:val="24"/>
                <w:szCs w:val="24"/>
              </w:rPr>
            </w:pPr>
            <w:r w:rsidRPr="009D5ADB">
              <w:rPr>
                <w:rFonts w:ascii="Times New Roman" w:hAnsi="Times New Roman" w:cs="Times New Roman"/>
                <w:b/>
                <w:bCs/>
                <w:sz w:val="24"/>
                <w:szCs w:val="24"/>
              </w:rPr>
              <w:t>Ratio</w:t>
            </w:r>
          </w:p>
        </w:tc>
      </w:tr>
      <w:tr w:rsidR="00415AA8" w:rsidRPr="009D5ADB" w:rsidTr="00F96585">
        <w:trPr>
          <w:trHeight w:val="20"/>
        </w:trPr>
        <w:tc>
          <w:tcPr>
            <w:tcW w:w="713"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b/>
                <w:bCs/>
                <w:position w:val="1"/>
                <w:sz w:val="24"/>
                <w:szCs w:val="24"/>
              </w:rPr>
              <w:t>T</w:t>
            </w:r>
            <w:r w:rsidRPr="009D5ADB">
              <w:rPr>
                <w:rFonts w:ascii="Times New Roman" w:hAnsi="Times New Roman" w:cs="Times New Roman"/>
                <w:b/>
                <w:bCs/>
                <w:sz w:val="24"/>
                <w:szCs w:val="24"/>
                <w:vertAlign w:val="subscript"/>
              </w:rPr>
              <w:t>0</w:t>
            </w:r>
          </w:p>
        </w:tc>
        <w:tc>
          <w:tcPr>
            <w:tcW w:w="1928"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Control</w:t>
            </w:r>
          </w:p>
        </w:tc>
        <w:tc>
          <w:tcPr>
            <w:tcW w:w="1378"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39,100</w:t>
            </w:r>
          </w:p>
        </w:tc>
        <w:tc>
          <w:tcPr>
            <w:tcW w:w="1085"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w w:val="99"/>
                <w:sz w:val="24"/>
                <w:szCs w:val="24"/>
              </w:rPr>
              <w:t>-</w:t>
            </w:r>
          </w:p>
        </w:tc>
        <w:tc>
          <w:tcPr>
            <w:tcW w:w="1134"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w w:val="99"/>
                <w:sz w:val="24"/>
                <w:szCs w:val="24"/>
              </w:rPr>
              <w:t>-</w:t>
            </w:r>
          </w:p>
        </w:tc>
        <w:tc>
          <w:tcPr>
            <w:tcW w:w="1134"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0.881</w:t>
            </w:r>
          </w:p>
        </w:tc>
        <w:tc>
          <w:tcPr>
            <w:tcW w:w="1134"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61,000</w:t>
            </w:r>
          </w:p>
        </w:tc>
        <w:tc>
          <w:tcPr>
            <w:tcW w:w="992"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53,741</w:t>
            </w:r>
          </w:p>
        </w:tc>
        <w:tc>
          <w:tcPr>
            <w:tcW w:w="992" w:type="dxa"/>
            <w:tcBorders>
              <w:top w:val="single" w:sz="4" w:space="0" w:color="auto"/>
            </w:tcBorders>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1:1.37</w:t>
            </w:r>
          </w:p>
        </w:tc>
      </w:tr>
      <w:tr w:rsidR="00415AA8" w:rsidRPr="009D5ADB" w:rsidTr="00F96585">
        <w:trPr>
          <w:trHeight w:val="20"/>
        </w:trPr>
        <w:tc>
          <w:tcPr>
            <w:tcW w:w="713"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b/>
                <w:bCs/>
                <w:position w:val="1"/>
                <w:sz w:val="24"/>
                <w:szCs w:val="24"/>
              </w:rPr>
              <w:t>T</w:t>
            </w:r>
            <w:r w:rsidRPr="009D5ADB">
              <w:rPr>
                <w:rFonts w:ascii="Times New Roman" w:hAnsi="Times New Roman" w:cs="Times New Roman"/>
                <w:b/>
                <w:bCs/>
                <w:sz w:val="24"/>
                <w:szCs w:val="24"/>
                <w:vertAlign w:val="subscript"/>
              </w:rPr>
              <w:t>1</w:t>
            </w:r>
          </w:p>
        </w:tc>
        <w:tc>
          <w:tcPr>
            <w:tcW w:w="1928" w:type="dxa"/>
            <w:vAlign w:val="center"/>
          </w:tcPr>
          <w:p w:rsidR="00415AA8" w:rsidRPr="009D5ADB" w:rsidRDefault="00415AA8" w:rsidP="00F96585">
            <w:pPr>
              <w:spacing w:after="0"/>
              <w:jc w:val="center"/>
              <w:rPr>
                <w:rFonts w:ascii="Times New Roman" w:hAnsi="Times New Roman" w:cs="Times New Roman"/>
                <w:i/>
                <w:iCs/>
                <w:sz w:val="24"/>
                <w:szCs w:val="24"/>
              </w:rPr>
            </w:pPr>
            <w:r w:rsidRPr="009D5ADB">
              <w:rPr>
                <w:rFonts w:ascii="Times New Roman" w:hAnsi="Times New Roman" w:cs="Times New Roman"/>
                <w:i/>
                <w:sz w:val="24"/>
                <w:szCs w:val="24"/>
              </w:rPr>
              <w:t xml:space="preserve">Pseudomonas fluorescens + </w:t>
            </w:r>
            <w:r w:rsidRPr="009D5ADB">
              <w:rPr>
                <w:rFonts w:ascii="Times New Roman" w:hAnsi="Times New Roman" w:cs="Times New Roman"/>
                <w:iCs/>
                <w:sz w:val="24"/>
                <w:szCs w:val="24"/>
              </w:rPr>
              <w:t>clove oil</w:t>
            </w:r>
          </w:p>
        </w:tc>
        <w:tc>
          <w:tcPr>
            <w:tcW w:w="137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39,100</w:t>
            </w:r>
          </w:p>
        </w:tc>
        <w:tc>
          <w:tcPr>
            <w:tcW w:w="1085"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2910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42,010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1.806</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61,000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110,166</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1:2.62</w:t>
            </w:r>
          </w:p>
        </w:tc>
      </w:tr>
      <w:tr w:rsidR="00415AA8" w:rsidRPr="009D5ADB" w:rsidTr="00F96585">
        <w:trPr>
          <w:trHeight w:val="20"/>
        </w:trPr>
        <w:tc>
          <w:tcPr>
            <w:tcW w:w="713"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b/>
                <w:bCs/>
                <w:position w:val="1"/>
                <w:sz w:val="24"/>
                <w:szCs w:val="24"/>
              </w:rPr>
              <w:t>T</w:t>
            </w:r>
            <w:r w:rsidRPr="009D5ADB">
              <w:rPr>
                <w:rFonts w:ascii="Times New Roman" w:hAnsi="Times New Roman" w:cs="Times New Roman"/>
                <w:b/>
                <w:bCs/>
                <w:sz w:val="24"/>
                <w:szCs w:val="24"/>
                <w:vertAlign w:val="subscript"/>
              </w:rPr>
              <w:t>2</w:t>
            </w:r>
          </w:p>
        </w:tc>
        <w:tc>
          <w:tcPr>
            <w:tcW w:w="192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i/>
                <w:sz w:val="24"/>
                <w:szCs w:val="24"/>
              </w:rPr>
              <w:t>P. fluorescens</w:t>
            </w:r>
            <w:r w:rsidRPr="009D5ADB">
              <w:rPr>
                <w:rFonts w:ascii="Times New Roman" w:hAnsi="Times New Roman" w:cs="Times New Roman"/>
                <w:iCs/>
                <w:sz w:val="24"/>
                <w:szCs w:val="24"/>
              </w:rPr>
              <w:t xml:space="preserve"> + </w:t>
            </w:r>
            <w:proofErr w:type="spellStart"/>
            <w:r w:rsidRPr="009D5ADB">
              <w:rPr>
                <w:rFonts w:ascii="Times New Roman" w:hAnsi="Times New Roman" w:cs="Times New Roman"/>
                <w:iCs/>
                <w:sz w:val="24"/>
                <w:szCs w:val="24"/>
              </w:rPr>
              <w:t>eculaptus</w:t>
            </w:r>
            <w:proofErr w:type="spellEnd"/>
            <w:r w:rsidRPr="009D5ADB">
              <w:rPr>
                <w:rFonts w:ascii="Times New Roman" w:hAnsi="Times New Roman" w:cs="Times New Roman"/>
                <w:iCs/>
                <w:sz w:val="24"/>
                <w:szCs w:val="24"/>
              </w:rPr>
              <w:t xml:space="preserve"> oil</w:t>
            </w:r>
          </w:p>
        </w:tc>
        <w:tc>
          <w:tcPr>
            <w:tcW w:w="137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39,100</w:t>
            </w:r>
          </w:p>
        </w:tc>
        <w:tc>
          <w:tcPr>
            <w:tcW w:w="1085"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4860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43,960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1.798</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61,000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109,678</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1:2.49</w:t>
            </w:r>
          </w:p>
        </w:tc>
      </w:tr>
      <w:tr w:rsidR="00415AA8" w:rsidRPr="009D5ADB" w:rsidTr="00F96585">
        <w:trPr>
          <w:trHeight w:val="20"/>
        </w:trPr>
        <w:tc>
          <w:tcPr>
            <w:tcW w:w="713"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b/>
                <w:bCs/>
                <w:position w:val="1"/>
                <w:sz w:val="24"/>
                <w:szCs w:val="24"/>
              </w:rPr>
              <w:t>T</w:t>
            </w:r>
            <w:r w:rsidRPr="009D5ADB">
              <w:rPr>
                <w:rFonts w:ascii="Times New Roman" w:hAnsi="Times New Roman" w:cs="Times New Roman"/>
                <w:b/>
                <w:bCs/>
                <w:sz w:val="24"/>
                <w:szCs w:val="24"/>
                <w:vertAlign w:val="subscript"/>
              </w:rPr>
              <w:t>3</w:t>
            </w:r>
          </w:p>
        </w:tc>
        <w:tc>
          <w:tcPr>
            <w:tcW w:w="192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i/>
                <w:sz w:val="24"/>
                <w:szCs w:val="24"/>
              </w:rPr>
              <w:t>P. fluorescens</w:t>
            </w:r>
          </w:p>
        </w:tc>
        <w:tc>
          <w:tcPr>
            <w:tcW w:w="137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39,100</w:t>
            </w:r>
          </w:p>
        </w:tc>
        <w:tc>
          <w:tcPr>
            <w:tcW w:w="1085"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2950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42,050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1.343</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61,000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81,923</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1:1.94</w:t>
            </w:r>
          </w:p>
        </w:tc>
      </w:tr>
      <w:tr w:rsidR="00415AA8" w:rsidRPr="009D5ADB" w:rsidTr="00F96585">
        <w:trPr>
          <w:trHeight w:val="20"/>
        </w:trPr>
        <w:tc>
          <w:tcPr>
            <w:tcW w:w="713"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b/>
                <w:bCs/>
                <w:position w:val="1"/>
                <w:sz w:val="24"/>
                <w:szCs w:val="24"/>
              </w:rPr>
              <w:t>T</w:t>
            </w:r>
            <w:r w:rsidRPr="009D5ADB">
              <w:rPr>
                <w:rFonts w:ascii="Times New Roman" w:hAnsi="Times New Roman" w:cs="Times New Roman"/>
                <w:b/>
                <w:bCs/>
                <w:sz w:val="24"/>
                <w:szCs w:val="24"/>
                <w:vertAlign w:val="subscript"/>
              </w:rPr>
              <w:t>4</w:t>
            </w:r>
          </w:p>
        </w:tc>
        <w:tc>
          <w:tcPr>
            <w:tcW w:w="192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i/>
                <w:sz w:val="24"/>
                <w:szCs w:val="24"/>
              </w:rPr>
              <w:t>P. fluorescens</w:t>
            </w:r>
            <w:r w:rsidRPr="009D5ADB">
              <w:rPr>
                <w:rFonts w:ascii="Times New Roman" w:hAnsi="Times New Roman" w:cs="Times New Roman"/>
                <w:iCs/>
                <w:sz w:val="24"/>
                <w:szCs w:val="24"/>
              </w:rPr>
              <w:t xml:space="preserve"> + neem oil</w:t>
            </w:r>
          </w:p>
        </w:tc>
        <w:tc>
          <w:tcPr>
            <w:tcW w:w="137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39,100</w:t>
            </w:r>
          </w:p>
        </w:tc>
        <w:tc>
          <w:tcPr>
            <w:tcW w:w="1085"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1310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40,410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1.880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61,000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114,680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1:2.83</w:t>
            </w:r>
          </w:p>
        </w:tc>
      </w:tr>
      <w:tr w:rsidR="00415AA8" w:rsidRPr="009D5ADB" w:rsidTr="00F96585">
        <w:trPr>
          <w:trHeight w:val="20"/>
        </w:trPr>
        <w:tc>
          <w:tcPr>
            <w:tcW w:w="713"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b/>
                <w:bCs/>
                <w:position w:val="1"/>
                <w:sz w:val="24"/>
                <w:szCs w:val="24"/>
              </w:rPr>
              <w:t>T</w:t>
            </w:r>
            <w:r w:rsidRPr="009D5ADB">
              <w:rPr>
                <w:rFonts w:ascii="Times New Roman" w:hAnsi="Times New Roman" w:cs="Times New Roman"/>
                <w:b/>
                <w:bCs/>
                <w:sz w:val="24"/>
                <w:szCs w:val="24"/>
                <w:vertAlign w:val="subscript"/>
              </w:rPr>
              <w:t>5</w:t>
            </w:r>
          </w:p>
        </w:tc>
        <w:tc>
          <w:tcPr>
            <w:tcW w:w="192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Carbendazim (12%)+Mancozeb (63%) (treated check)</w:t>
            </w:r>
          </w:p>
        </w:tc>
        <w:tc>
          <w:tcPr>
            <w:tcW w:w="1378"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39,100</w:t>
            </w:r>
          </w:p>
        </w:tc>
        <w:tc>
          <w:tcPr>
            <w:tcW w:w="1085"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414</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39,514</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2.180</w:t>
            </w:r>
          </w:p>
        </w:tc>
        <w:tc>
          <w:tcPr>
            <w:tcW w:w="1134"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61,000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132,980</w:t>
            </w:r>
          </w:p>
        </w:tc>
        <w:tc>
          <w:tcPr>
            <w:tcW w:w="992" w:type="dxa"/>
            <w:vAlign w:val="center"/>
          </w:tcPr>
          <w:p w:rsidR="00415AA8" w:rsidRPr="009D5ADB" w:rsidRDefault="00415AA8" w:rsidP="00F96585">
            <w:pPr>
              <w:spacing w:after="0"/>
              <w:jc w:val="center"/>
              <w:rPr>
                <w:rFonts w:ascii="Times New Roman" w:hAnsi="Times New Roman" w:cs="Times New Roman"/>
                <w:sz w:val="24"/>
                <w:szCs w:val="24"/>
              </w:rPr>
            </w:pPr>
            <w:r w:rsidRPr="009D5ADB">
              <w:rPr>
                <w:rFonts w:ascii="Times New Roman" w:hAnsi="Times New Roman" w:cs="Times New Roman"/>
                <w:sz w:val="24"/>
                <w:szCs w:val="24"/>
              </w:rPr>
              <w:t>1:3.36</w:t>
            </w:r>
          </w:p>
        </w:tc>
      </w:tr>
      <w:bookmarkEnd w:id="3"/>
    </w:tbl>
    <w:p w:rsidR="00415AA8" w:rsidRPr="00F46677" w:rsidRDefault="00415AA8" w:rsidP="00415AA8">
      <w:pPr>
        <w:spacing w:after="0" w:line="360" w:lineRule="auto"/>
        <w:jc w:val="both"/>
        <w:rPr>
          <w:rFonts w:ascii="Times New Roman" w:hAnsi="Times New Roman" w:cs="Times New Roman"/>
          <w:b/>
          <w:sz w:val="28"/>
          <w:szCs w:val="28"/>
        </w:rPr>
      </w:pPr>
    </w:p>
    <w:p w:rsidR="00113C2F" w:rsidRDefault="00113C2F" w:rsidP="007826D6">
      <w:pPr>
        <w:spacing w:after="0" w:line="360" w:lineRule="auto"/>
        <w:jc w:val="both"/>
        <w:rPr>
          <w:rFonts w:ascii="Times New Roman" w:hAnsi="Times New Roman" w:cs="Times New Roman"/>
          <w:b/>
          <w:sz w:val="24"/>
          <w:szCs w:val="28"/>
        </w:rPr>
      </w:pPr>
    </w:p>
    <w:p w:rsidR="00113C2F" w:rsidRDefault="00113C2F" w:rsidP="007826D6">
      <w:pPr>
        <w:spacing w:after="0" w:line="360" w:lineRule="auto"/>
        <w:jc w:val="both"/>
        <w:rPr>
          <w:rFonts w:ascii="Times New Roman" w:hAnsi="Times New Roman" w:cs="Times New Roman"/>
          <w:b/>
          <w:sz w:val="24"/>
          <w:szCs w:val="28"/>
        </w:rPr>
      </w:pPr>
    </w:p>
    <w:p w:rsidR="00113C2F" w:rsidRDefault="00113C2F" w:rsidP="007826D6">
      <w:pPr>
        <w:spacing w:after="0" w:line="360" w:lineRule="auto"/>
        <w:jc w:val="both"/>
        <w:rPr>
          <w:rFonts w:ascii="Times New Roman" w:hAnsi="Times New Roman" w:cs="Times New Roman"/>
          <w:b/>
          <w:sz w:val="24"/>
          <w:szCs w:val="28"/>
        </w:rPr>
      </w:pPr>
    </w:p>
    <w:p w:rsidR="00113C2F" w:rsidRDefault="00113C2F" w:rsidP="007826D6">
      <w:pPr>
        <w:spacing w:after="0" w:line="360" w:lineRule="auto"/>
        <w:jc w:val="both"/>
        <w:rPr>
          <w:rFonts w:ascii="Times New Roman" w:hAnsi="Times New Roman" w:cs="Times New Roman"/>
          <w:b/>
          <w:sz w:val="24"/>
          <w:szCs w:val="28"/>
        </w:rPr>
      </w:pPr>
    </w:p>
    <w:p w:rsidR="00113C2F" w:rsidRDefault="00113C2F" w:rsidP="00113C2F">
      <w:pPr>
        <w:spacing w:after="0" w:line="360" w:lineRule="auto"/>
        <w:jc w:val="center"/>
        <w:rPr>
          <w:rFonts w:ascii="Times New Roman" w:hAnsi="Times New Roman" w:cs="Times New Roman"/>
          <w:b/>
          <w:sz w:val="24"/>
          <w:szCs w:val="28"/>
        </w:rPr>
      </w:pPr>
      <w:r>
        <w:rPr>
          <w:noProof/>
        </w:rPr>
        <w:drawing>
          <wp:inline distT="0" distB="0" distL="0" distR="0" wp14:anchorId="5CA71895" wp14:editId="1166F149">
            <wp:extent cx="3854450" cy="2584450"/>
            <wp:effectExtent l="0" t="0" r="12700" b="6350"/>
            <wp:docPr id="1331187054" name="Chart 1">
              <a:extLst xmlns:a="http://schemas.openxmlformats.org/drawingml/2006/main">
                <a:ext uri="{FF2B5EF4-FFF2-40B4-BE49-F238E27FC236}">
                  <a16:creationId xmlns:a16="http://schemas.microsoft.com/office/drawing/2014/main" id="{520ADEBE-281F-3CB9-4396-8E6C10E490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3C2F" w:rsidRDefault="00113C2F" w:rsidP="00113C2F">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Figure 4 </w:t>
      </w:r>
      <w:r w:rsidRPr="00DA465F">
        <w:rPr>
          <w:rFonts w:ascii="Times New Roman" w:hAnsi="Times New Roman" w:cs="Times New Roman"/>
          <w:b/>
          <w:sz w:val="24"/>
          <w:szCs w:val="28"/>
        </w:rPr>
        <w:t>Cost benefit ratio of groundnut</w:t>
      </w:r>
    </w:p>
    <w:p w:rsidR="00113C2F" w:rsidRDefault="00113C2F" w:rsidP="007826D6">
      <w:pPr>
        <w:spacing w:after="0" w:line="360" w:lineRule="auto"/>
        <w:jc w:val="both"/>
        <w:rPr>
          <w:rFonts w:ascii="Times New Roman" w:hAnsi="Times New Roman" w:cs="Times New Roman"/>
          <w:b/>
          <w:sz w:val="24"/>
          <w:szCs w:val="28"/>
        </w:rPr>
      </w:pPr>
    </w:p>
    <w:p w:rsidR="00113C2F" w:rsidRDefault="00113C2F" w:rsidP="007826D6">
      <w:pPr>
        <w:spacing w:after="0" w:line="360" w:lineRule="auto"/>
        <w:jc w:val="both"/>
        <w:rPr>
          <w:rFonts w:ascii="Times New Roman" w:hAnsi="Times New Roman" w:cs="Times New Roman"/>
          <w:b/>
          <w:sz w:val="24"/>
          <w:szCs w:val="28"/>
        </w:rPr>
      </w:pPr>
    </w:p>
    <w:p w:rsidR="007826D6" w:rsidRPr="00DA465F" w:rsidRDefault="007826D6" w:rsidP="007826D6">
      <w:pPr>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3.</w:t>
      </w:r>
      <w:r w:rsidR="00415AA8" w:rsidRPr="00DA465F">
        <w:rPr>
          <w:rFonts w:ascii="Times New Roman" w:hAnsi="Times New Roman" w:cs="Times New Roman"/>
          <w:b/>
          <w:sz w:val="24"/>
          <w:szCs w:val="28"/>
        </w:rPr>
        <w:t xml:space="preserve">4. </w:t>
      </w:r>
      <w:r w:rsidRPr="00DA465F">
        <w:rPr>
          <w:rFonts w:ascii="Times New Roman" w:hAnsi="Times New Roman" w:cs="Times New Roman"/>
          <w:b/>
          <w:sz w:val="24"/>
          <w:szCs w:val="28"/>
        </w:rPr>
        <w:t>Cost benefit ratio of groundnut (t/ha)</w:t>
      </w:r>
    </w:p>
    <w:p w:rsidR="00415AA8" w:rsidRDefault="00415AA8" w:rsidP="007826D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Observations regarding the economics of treatments are shown in the </w:t>
      </w:r>
      <w:r w:rsidRPr="00171AD6">
        <w:rPr>
          <w:rFonts w:ascii="Times New Roman" w:eastAsia="Times New Roman" w:hAnsi="Times New Roman" w:cs="Times New Roman"/>
          <w:b/>
          <w:bCs/>
          <w:sz w:val="24"/>
          <w:szCs w:val="24"/>
        </w:rPr>
        <w:t xml:space="preserve">Table </w:t>
      </w:r>
      <w:r w:rsidRPr="00171AD6">
        <w:rPr>
          <w:rFonts w:ascii="Times New Roman" w:hAnsi="Times New Roman" w:cs="Times New Roman"/>
          <w:b/>
          <w:bCs/>
          <w:sz w:val="24"/>
          <w:szCs w:val="24"/>
        </w:rPr>
        <w:t>5</w:t>
      </w:r>
      <w:r w:rsidR="00113C2F">
        <w:rPr>
          <w:rFonts w:ascii="Times New Roman" w:hAnsi="Times New Roman" w:cs="Times New Roman"/>
          <w:b/>
          <w:bCs/>
          <w:sz w:val="24"/>
          <w:szCs w:val="24"/>
        </w:rPr>
        <w:t xml:space="preserve"> and Figure 4.</w:t>
      </w:r>
      <w:r>
        <w:rPr>
          <w:rFonts w:ascii="Times New Roman" w:hAnsi="Times New Roman" w:cs="Times New Roman"/>
          <w:sz w:val="24"/>
          <w:szCs w:val="24"/>
        </w:rPr>
        <w:t xml:space="preserve"> Higher gross return value (</w:t>
      </w:r>
      <w:r w:rsidRPr="001101CF">
        <w:rPr>
          <w:rFonts w:ascii="Times New Roman" w:hAnsi="Times New Roman" w:cs="Times New Roman"/>
          <w:b/>
          <w:bCs/>
          <w:sz w:val="24"/>
          <w:szCs w:val="24"/>
        </w:rPr>
        <w:t>₹</w:t>
      </w:r>
      <w:r>
        <w:rPr>
          <w:rFonts w:ascii="Times New Roman" w:hAnsi="Times New Roman" w:cs="Times New Roman"/>
          <w:sz w:val="24"/>
          <w:szCs w:val="24"/>
        </w:rPr>
        <w:t>114,680) and C:B Ratio (2.83) was observed in T</w:t>
      </w:r>
      <w:r w:rsidRPr="00B023A9">
        <w:rPr>
          <w:rFonts w:ascii="Times New Roman" w:hAnsi="Times New Roman" w:cs="Times New Roman"/>
          <w:sz w:val="24"/>
          <w:szCs w:val="24"/>
          <w:vertAlign w:val="subscript"/>
        </w:rPr>
        <w:t>4</w:t>
      </w:r>
      <w:r>
        <w:rPr>
          <w:rFonts w:ascii="Times New Roman" w:hAnsi="Times New Roman" w:cs="Times New Roman"/>
          <w:sz w:val="24"/>
          <w:szCs w:val="24"/>
        </w:rPr>
        <w:t xml:space="preserve"> - </w:t>
      </w:r>
      <w:r w:rsidRPr="0031321E">
        <w:rPr>
          <w:rFonts w:ascii="Times New Roman" w:hAnsi="Times New Roman" w:cs="Times New Roman"/>
          <w:i/>
          <w:sz w:val="24"/>
          <w:szCs w:val="24"/>
        </w:rPr>
        <w:t>Pseudomonas fluorescens</w:t>
      </w:r>
      <w:r w:rsidRPr="0031321E">
        <w:rPr>
          <w:rFonts w:ascii="Times New Roman" w:hAnsi="Times New Roman" w:cs="Times New Roman"/>
          <w:sz w:val="24"/>
          <w:szCs w:val="24"/>
        </w:rPr>
        <w:t xml:space="preserve"> (ST) @5g/kg</w:t>
      </w:r>
      <w:r>
        <w:rPr>
          <w:rFonts w:ascii="Times New Roman" w:hAnsi="Times New Roman" w:cs="Times New Roman"/>
          <w:sz w:val="24"/>
          <w:szCs w:val="24"/>
        </w:rPr>
        <w:t xml:space="preserve"> </w:t>
      </w:r>
      <w:r w:rsidRPr="0031321E">
        <w:rPr>
          <w:rFonts w:ascii="Times New Roman" w:hAnsi="Times New Roman" w:cs="Times New Roman"/>
          <w:sz w:val="24"/>
          <w:szCs w:val="24"/>
        </w:rPr>
        <w:t>of seed + Neem oil (FS) @1%</w:t>
      </w:r>
      <w:r>
        <w:rPr>
          <w:rFonts w:ascii="Times New Roman" w:hAnsi="Times New Roman" w:cs="Times New Roman"/>
          <w:sz w:val="24"/>
          <w:szCs w:val="24"/>
        </w:rPr>
        <w:t xml:space="preserve"> as compared to T</w:t>
      </w:r>
      <w:r w:rsidRPr="00371F5A">
        <w:rPr>
          <w:rFonts w:ascii="Times New Roman" w:hAnsi="Times New Roman" w:cs="Times New Roman"/>
          <w:sz w:val="24"/>
          <w:szCs w:val="24"/>
          <w:vertAlign w:val="subscript"/>
        </w:rPr>
        <w:t>0</w:t>
      </w:r>
      <w:r>
        <w:rPr>
          <w:rFonts w:ascii="Times New Roman" w:hAnsi="Times New Roman" w:cs="Times New Roman"/>
          <w:sz w:val="24"/>
          <w:szCs w:val="24"/>
        </w:rPr>
        <w:t xml:space="preserve"> (control) recorded lowest gross return value (</w:t>
      </w:r>
      <w:r w:rsidRPr="001101CF">
        <w:rPr>
          <w:rFonts w:ascii="Times New Roman" w:hAnsi="Times New Roman" w:cs="Times New Roman"/>
          <w:b/>
          <w:bCs/>
          <w:sz w:val="24"/>
          <w:szCs w:val="24"/>
        </w:rPr>
        <w:t>₹</w:t>
      </w:r>
      <w:r>
        <w:rPr>
          <w:rFonts w:ascii="Times New Roman" w:hAnsi="Times New Roman" w:cs="Times New Roman"/>
          <w:sz w:val="24"/>
          <w:szCs w:val="24"/>
        </w:rPr>
        <w:t>53,741) and C:B Ratio (1.37).</w:t>
      </w:r>
    </w:p>
    <w:p w:rsidR="00415AA8" w:rsidRPr="00377808" w:rsidRDefault="00415AA8" w:rsidP="00415AA8">
      <w:pPr>
        <w:spacing w:line="360" w:lineRule="auto"/>
        <w:jc w:val="center"/>
        <w:rPr>
          <w:rFonts w:ascii="Times New Roman" w:hAnsi="Times New Roman" w:cs="Times New Roman"/>
          <w:b/>
          <w:sz w:val="28"/>
          <w:szCs w:val="36"/>
        </w:rPr>
      </w:pPr>
      <w:r w:rsidRPr="00377808">
        <w:rPr>
          <w:rFonts w:ascii="Times New Roman" w:hAnsi="Times New Roman" w:cs="Times New Roman"/>
          <w:b/>
          <w:sz w:val="28"/>
          <w:szCs w:val="36"/>
        </w:rPr>
        <w:t>CONCLUSIONS</w:t>
      </w:r>
    </w:p>
    <w:p w:rsidR="000C45D1" w:rsidRDefault="000C45D1" w:rsidP="000C45D1">
      <w:pPr>
        <w:pStyle w:val="NormalWeb"/>
        <w:spacing w:before="0" w:beforeAutospacing="0" w:after="0" w:afterAutospacing="0" w:line="360" w:lineRule="auto"/>
        <w:jc w:val="both"/>
      </w:pPr>
      <w:r>
        <w:t xml:space="preserve">Based on field observations, the present study concluded that the combination of </w:t>
      </w:r>
      <w:r w:rsidRPr="000C45D1">
        <w:rPr>
          <w:rStyle w:val="Emphasis"/>
          <w:rFonts w:eastAsiaTheme="majorEastAsia"/>
        </w:rPr>
        <w:t>Pseudomonas fluorescens</w:t>
      </w:r>
      <w:r w:rsidRPr="000C45D1">
        <w:rPr>
          <w:rStyle w:val="Strong"/>
          <w:rFonts w:eastAsiaTheme="majorEastAsia"/>
        </w:rPr>
        <w:t xml:space="preserve"> </w:t>
      </w:r>
      <w:r w:rsidRPr="000C45D1">
        <w:rPr>
          <w:rStyle w:val="Strong"/>
          <w:rFonts w:eastAsiaTheme="majorEastAsia"/>
          <w:b w:val="0"/>
          <w:bCs w:val="0"/>
        </w:rPr>
        <w:t>and neem oil</w:t>
      </w:r>
      <w:r w:rsidRPr="000C45D1">
        <w:t xml:space="preserve"> </w:t>
      </w:r>
      <w:r>
        <w:t xml:space="preserve">was highly effective in managing </w:t>
      </w:r>
      <w:proofErr w:type="spellStart"/>
      <w:r w:rsidRPr="000C45D1">
        <w:rPr>
          <w:rStyle w:val="Strong"/>
          <w:rFonts w:eastAsiaTheme="majorEastAsia"/>
          <w:b w:val="0"/>
          <w:bCs w:val="0"/>
        </w:rPr>
        <w:t>Cercospora</w:t>
      </w:r>
      <w:proofErr w:type="spellEnd"/>
      <w:r w:rsidRPr="000C45D1">
        <w:rPr>
          <w:rStyle w:val="Strong"/>
          <w:rFonts w:eastAsiaTheme="majorEastAsia"/>
          <w:b w:val="0"/>
          <w:bCs w:val="0"/>
        </w:rPr>
        <w:t xml:space="preserve"> leaf spot</w:t>
      </w:r>
      <w:r>
        <w:t xml:space="preserve"> in groundnut. Given the growing global demand for </w:t>
      </w:r>
      <w:r w:rsidRPr="000C45D1">
        <w:rPr>
          <w:rStyle w:val="Strong"/>
          <w:rFonts w:eastAsiaTheme="majorEastAsia"/>
          <w:b w:val="0"/>
          <w:bCs w:val="0"/>
        </w:rPr>
        <w:t>organically grown and sustainably managed agricultural products</w:t>
      </w:r>
      <w:r>
        <w:t xml:space="preserve">, these findings hold strong promise for promoting </w:t>
      </w:r>
      <w:r w:rsidRPr="000C45D1">
        <w:rPr>
          <w:rStyle w:val="Strong"/>
          <w:rFonts w:eastAsiaTheme="majorEastAsia"/>
          <w:b w:val="0"/>
          <w:bCs w:val="0"/>
        </w:rPr>
        <w:t>eco-friendly and residue-free crop protection strategies</w:t>
      </w:r>
      <w:r w:rsidRPr="000C45D1">
        <w:rPr>
          <w:b/>
          <w:bCs/>
        </w:rPr>
        <w:t xml:space="preserve">. </w:t>
      </w:r>
      <w:r>
        <w:t xml:space="preserve">The results were particularly effective under the </w:t>
      </w:r>
      <w:proofErr w:type="spellStart"/>
      <w:r w:rsidRPr="000C45D1">
        <w:rPr>
          <w:rStyle w:val="Strong"/>
          <w:rFonts w:eastAsiaTheme="majorEastAsia"/>
          <w:b w:val="0"/>
          <w:bCs w:val="0"/>
        </w:rPr>
        <w:t>agro</w:t>
      </w:r>
      <w:proofErr w:type="spellEnd"/>
      <w:r w:rsidRPr="000C45D1">
        <w:rPr>
          <w:rStyle w:val="Strong"/>
          <w:rFonts w:eastAsiaTheme="majorEastAsia"/>
          <w:b w:val="0"/>
          <w:bCs w:val="0"/>
        </w:rPr>
        <w:t xml:space="preserve">-climatic conditions of </w:t>
      </w:r>
      <w:proofErr w:type="spellStart"/>
      <w:r w:rsidRPr="000C45D1">
        <w:rPr>
          <w:rStyle w:val="Strong"/>
          <w:rFonts w:eastAsiaTheme="majorEastAsia"/>
          <w:b w:val="0"/>
          <w:bCs w:val="0"/>
        </w:rPr>
        <w:t>Prayagraj</w:t>
      </w:r>
      <w:proofErr w:type="spellEnd"/>
      <w:r w:rsidRPr="000C45D1">
        <w:rPr>
          <w:b/>
          <w:bCs/>
        </w:rPr>
        <w:t xml:space="preserve">, </w:t>
      </w:r>
      <w:r>
        <w:t xml:space="preserve">indicating that this approach could serve as a practical alternative to chemical fungicides in similar environments. However, to further validate these outcomes and ensure broader applicability, </w:t>
      </w:r>
      <w:r w:rsidRPr="000C45D1">
        <w:rPr>
          <w:rStyle w:val="Strong"/>
          <w:rFonts w:eastAsiaTheme="majorEastAsia"/>
          <w:b w:val="0"/>
          <w:bCs w:val="0"/>
        </w:rPr>
        <w:t>additional field trials across diverse regions</w:t>
      </w:r>
      <w:r>
        <w:t xml:space="preserve"> are recommended. This would strengthen the evidence base for integrating such biological treatments into sustainable groundnut production systems for the future.</w:t>
      </w:r>
    </w:p>
    <w:p w:rsidR="000019D7" w:rsidRDefault="000019D7" w:rsidP="000C45D1">
      <w:pPr>
        <w:pStyle w:val="NormalWeb"/>
        <w:spacing w:before="0" w:beforeAutospacing="0" w:after="0" w:afterAutospacing="0" w:line="360" w:lineRule="auto"/>
        <w:jc w:val="both"/>
      </w:pPr>
    </w:p>
    <w:p w:rsidR="000019D7" w:rsidRDefault="000019D7" w:rsidP="000C45D1">
      <w:pPr>
        <w:pStyle w:val="NormalWeb"/>
        <w:spacing w:before="0" w:beforeAutospacing="0" w:after="0" w:afterAutospacing="0" w:line="360" w:lineRule="auto"/>
        <w:jc w:val="both"/>
      </w:pPr>
    </w:p>
    <w:p w:rsidR="000019D7" w:rsidRDefault="000019D7" w:rsidP="000C45D1">
      <w:pPr>
        <w:pStyle w:val="NormalWeb"/>
        <w:spacing w:before="0" w:beforeAutospacing="0" w:after="0" w:afterAutospacing="0" w:line="360" w:lineRule="auto"/>
        <w:jc w:val="both"/>
      </w:pPr>
    </w:p>
    <w:p w:rsidR="000019D7" w:rsidRPr="009C5487" w:rsidRDefault="000019D7" w:rsidP="000019D7">
      <w:pPr>
        <w:rPr>
          <w:rFonts w:ascii="Calibri" w:eastAsia="Calibri" w:hAnsi="Calibri" w:cs="Times New Roman"/>
          <w:kern w:val="2"/>
          <w:highlight w:val="yellow"/>
          <w:lang w:val="en-US"/>
        </w:rPr>
      </w:pPr>
      <w:bookmarkStart w:id="4" w:name="_Hlk197682619"/>
      <w:bookmarkStart w:id="5" w:name="_Hlk180402183"/>
      <w:bookmarkStart w:id="6" w:name="_Hlk183680988"/>
      <w:r w:rsidRPr="009C5487">
        <w:rPr>
          <w:rFonts w:ascii="Calibri" w:eastAsia="Calibri" w:hAnsi="Calibri" w:cs="Times New Roman"/>
          <w:kern w:val="2"/>
          <w:highlight w:val="yellow"/>
          <w:lang w:val="en-US"/>
        </w:rPr>
        <w:t>Disclaimer (Artificial intelligence)</w:t>
      </w:r>
    </w:p>
    <w:p w:rsidR="000019D7" w:rsidRPr="009C5487" w:rsidRDefault="000019D7" w:rsidP="000019D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rsidR="000019D7" w:rsidRPr="009C5487" w:rsidRDefault="000019D7" w:rsidP="000019D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rsidR="000019D7" w:rsidRPr="009C5487" w:rsidRDefault="000019D7" w:rsidP="000019D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rsidR="000019D7" w:rsidRPr="009C5487" w:rsidRDefault="000019D7" w:rsidP="000019D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019D7" w:rsidRPr="009C5487" w:rsidRDefault="000019D7" w:rsidP="000019D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rsidR="000019D7" w:rsidRPr="009C5487" w:rsidRDefault="000019D7" w:rsidP="000019D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rsidR="000019D7" w:rsidRPr="009C5487" w:rsidRDefault="000019D7" w:rsidP="000019D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rsidR="000019D7" w:rsidRPr="009C5487" w:rsidRDefault="000019D7" w:rsidP="000019D7">
      <w:pPr>
        <w:rPr>
          <w:rFonts w:ascii="Calibri" w:eastAsia="Calibri" w:hAnsi="Calibri" w:cs="Times New Roman"/>
          <w:kern w:val="2"/>
          <w:lang w:val="en-US"/>
        </w:rPr>
      </w:pPr>
      <w:bookmarkStart w:id="7" w:name="_Hlk197682629"/>
      <w:bookmarkEnd w:id="4"/>
      <w:r w:rsidRPr="009C5487">
        <w:rPr>
          <w:rFonts w:ascii="Calibri" w:eastAsia="Calibri" w:hAnsi="Calibri" w:cs="Times New Roman"/>
          <w:kern w:val="2"/>
          <w:highlight w:val="yellow"/>
          <w:lang w:val="en-US"/>
        </w:rPr>
        <w:t>3.</w:t>
      </w:r>
    </w:p>
    <w:bookmarkEnd w:id="5"/>
    <w:bookmarkEnd w:id="6"/>
    <w:bookmarkEnd w:id="7"/>
    <w:p w:rsidR="000019D7" w:rsidRDefault="000019D7" w:rsidP="000C45D1">
      <w:pPr>
        <w:pStyle w:val="NormalWeb"/>
        <w:spacing w:before="0" w:beforeAutospacing="0" w:after="0" w:afterAutospacing="0" w:line="360" w:lineRule="auto"/>
        <w:jc w:val="both"/>
      </w:pPr>
    </w:p>
    <w:p w:rsidR="008852E1" w:rsidRPr="008852E1" w:rsidRDefault="008852E1" w:rsidP="004E6358">
      <w:pPr>
        <w:spacing w:after="0" w:line="360" w:lineRule="auto"/>
        <w:jc w:val="both"/>
        <w:rPr>
          <w:rFonts w:ascii="Times New Roman" w:hAnsi="Times New Roman" w:cs="Times New Roman"/>
          <w:b/>
          <w:bCs/>
          <w:sz w:val="24"/>
          <w:szCs w:val="24"/>
        </w:rPr>
      </w:pPr>
    </w:p>
    <w:p w:rsidR="00E64A60" w:rsidRPr="008852E1" w:rsidRDefault="008852E1" w:rsidP="008852E1">
      <w:pPr>
        <w:spacing w:after="0" w:line="360" w:lineRule="auto"/>
        <w:jc w:val="both"/>
        <w:rPr>
          <w:rFonts w:ascii="Times New Roman" w:hAnsi="Times New Roman" w:cs="Times New Roman"/>
          <w:b/>
          <w:bCs/>
          <w:sz w:val="24"/>
          <w:szCs w:val="24"/>
        </w:rPr>
      </w:pPr>
      <w:r w:rsidRPr="008852E1">
        <w:rPr>
          <w:rFonts w:ascii="Times New Roman" w:hAnsi="Times New Roman" w:cs="Times New Roman"/>
          <w:b/>
          <w:bCs/>
          <w:sz w:val="24"/>
          <w:szCs w:val="24"/>
        </w:rPr>
        <w:t xml:space="preserve">References </w:t>
      </w:r>
    </w:p>
    <w:p w:rsidR="00680900" w:rsidRPr="007826D6" w:rsidRDefault="00680900" w:rsidP="00855CFC">
      <w:pPr>
        <w:pStyle w:val="ListParagraph"/>
        <w:numPr>
          <w:ilvl w:val="0"/>
          <w:numId w:val="3"/>
        </w:numPr>
        <w:spacing w:line="360" w:lineRule="auto"/>
        <w:jc w:val="both"/>
        <w:rPr>
          <w:rFonts w:ascii="Times New Roman" w:hAnsi="Times New Roman" w:cs="Times New Roman"/>
          <w:sz w:val="24"/>
          <w:szCs w:val="24"/>
          <w:shd w:val="clear" w:color="auto" w:fill="FFFFFF"/>
        </w:rPr>
      </w:pPr>
      <w:r w:rsidRPr="007826D6">
        <w:rPr>
          <w:rFonts w:ascii="Times New Roman" w:hAnsi="Times New Roman" w:cs="Times New Roman"/>
          <w:sz w:val="24"/>
          <w:szCs w:val="24"/>
          <w:shd w:val="clear" w:color="auto" w:fill="FFFFFF"/>
        </w:rPr>
        <w:t>Aslam, B., Wang, W., Arshad, M. I., Khurshid, M., Muzammil, S., Rasool, M. H., ... and Baloch, Z. (2018). Antibiotic resistance: a rundown of a global crisis. </w:t>
      </w:r>
      <w:r w:rsidRPr="007826D6">
        <w:rPr>
          <w:rFonts w:ascii="Times New Roman" w:hAnsi="Times New Roman" w:cs="Times New Roman"/>
          <w:i/>
          <w:iCs/>
          <w:sz w:val="24"/>
          <w:szCs w:val="24"/>
          <w:shd w:val="clear" w:color="auto" w:fill="FFFFFF"/>
        </w:rPr>
        <w:t>Infection and drug resistance</w:t>
      </w:r>
      <w:r w:rsidRPr="007826D6">
        <w:rPr>
          <w:rFonts w:ascii="Times New Roman" w:hAnsi="Times New Roman" w:cs="Times New Roman"/>
          <w:sz w:val="24"/>
          <w:szCs w:val="24"/>
          <w:shd w:val="clear" w:color="auto" w:fill="FFFFFF"/>
        </w:rPr>
        <w:t>. 1645-1658.</w:t>
      </w:r>
    </w:p>
    <w:p w:rsidR="00680900" w:rsidRPr="007826D6" w:rsidRDefault="00680900" w:rsidP="00855CFC">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7826D6">
        <w:rPr>
          <w:rFonts w:ascii="Times New Roman" w:hAnsi="Times New Roman" w:cs="Times New Roman"/>
          <w:color w:val="222222"/>
          <w:sz w:val="24"/>
          <w:szCs w:val="24"/>
          <w:shd w:val="clear" w:color="auto" w:fill="FFFFFF"/>
        </w:rPr>
        <w:t xml:space="preserve">Banjara, S., Parihar, N.N., </w:t>
      </w:r>
      <w:proofErr w:type="spellStart"/>
      <w:r w:rsidRPr="007826D6">
        <w:rPr>
          <w:rFonts w:ascii="Times New Roman" w:hAnsi="Times New Roman" w:cs="Times New Roman"/>
          <w:color w:val="222222"/>
          <w:sz w:val="24"/>
          <w:szCs w:val="24"/>
          <w:shd w:val="clear" w:color="auto" w:fill="FFFFFF"/>
        </w:rPr>
        <w:t>Chahande</w:t>
      </w:r>
      <w:proofErr w:type="spellEnd"/>
      <w:r w:rsidRPr="007826D6">
        <w:rPr>
          <w:rFonts w:ascii="Times New Roman" w:hAnsi="Times New Roman" w:cs="Times New Roman"/>
          <w:color w:val="222222"/>
          <w:sz w:val="24"/>
          <w:szCs w:val="24"/>
          <w:shd w:val="clear" w:color="auto" w:fill="FFFFFF"/>
        </w:rPr>
        <w:t>, R.V. and Rai, P.K. (2018). Influence of bio-agents and botanicals on the growth and yield attributing traits of groundnut [(</w:t>
      </w:r>
      <w:r w:rsidRPr="007826D6">
        <w:rPr>
          <w:rFonts w:ascii="Times New Roman" w:hAnsi="Times New Roman" w:cs="Times New Roman"/>
          <w:i/>
          <w:color w:val="222222"/>
          <w:sz w:val="24"/>
          <w:szCs w:val="24"/>
          <w:shd w:val="clear" w:color="auto" w:fill="FFFFFF"/>
        </w:rPr>
        <w:t>Arachis hypogaea</w:t>
      </w:r>
      <w:r w:rsidRPr="007826D6">
        <w:rPr>
          <w:rFonts w:ascii="Times New Roman" w:hAnsi="Times New Roman" w:cs="Times New Roman"/>
          <w:color w:val="222222"/>
          <w:sz w:val="24"/>
          <w:szCs w:val="24"/>
          <w:shd w:val="clear" w:color="auto" w:fill="FFFFFF"/>
        </w:rPr>
        <w:t xml:space="preserve"> L.) cv. GG-20]. </w:t>
      </w:r>
      <w:r w:rsidRPr="007826D6">
        <w:rPr>
          <w:rFonts w:ascii="Times New Roman" w:hAnsi="Times New Roman" w:cs="Times New Roman"/>
          <w:i/>
          <w:color w:val="222222"/>
          <w:sz w:val="24"/>
          <w:szCs w:val="24"/>
          <w:shd w:val="clear" w:color="auto" w:fill="FFFFFF"/>
        </w:rPr>
        <w:t>International Journal of Chemical Studies</w:t>
      </w:r>
      <w:r w:rsidRPr="007826D6">
        <w:rPr>
          <w:rFonts w:ascii="Times New Roman" w:hAnsi="Times New Roman" w:cs="Times New Roman"/>
          <w:color w:val="222222"/>
          <w:sz w:val="24"/>
          <w:szCs w:val="24"/>
          <w:shd w:val="clear" w:color="auto" w:fill="FFFFFF"/>
        </w:rPr>
        <w:t>. 6(6): 236-240.</w:t>
      </w:r>
    </w:p>
    <w:p w:rsidR="00FC689A" w:rsidRPr="00FC689A" w:rsidRDefault="00FC689A" w:rsidP="00855CFC">
      <w:pPr>
        <w:pStyle w:val="ListParagraph"/>
        <w:numPr>
          <w:ilvl w:val="0"/>
          <w:numId w:val="3"/>
        </w:numPr>
        <w:autoSpaceDE w:val="0"/>
        <w:autoSpaceDN w:val="0"/>
        <w:adjustRightInd w:val="0"/>
        <w:spacing w:line="360" w:lineRule="auto"/>
        <w:jc w:val="both"/>
        <w:rPr>
          <w:rFonts w:ascii="Times New Roman" w:hAnsi="Times New Roman" w:cs="Times New Roman"/>
          <w:sz w:val="36"/>
          <w:szCs w:val="36"/>
          <w:highlight w:val="yellow"/>
        </w:rPr>
      </w:pPr>
      <w:proofErr w:type="spellStart"/>
      <w:r w:rsidRPr="00FC689A">
        <w:rPr>
          <w:rFonts w:ascii="Times New Roman" w:hAnsi="Times New Roman" w:cs="Times New Roman"/>
          <w:color w:val="222222"/>
          <w:sz w:val="24"/>
          <w:szCs w:val="24"/>
          <w:highlight w:val="yellow"/>
          <w:shd w:val="clear" w:color="auto" w:fill="FFFFFF"/>
        </w:rPr>
        <w:t>Bhetwal</w:t>
      </w:r>
      <w:proofErr w:type="spellEnd"/>
      <w:r w:rsidRPr="00FC689A">
        <w:rPr>
          <w:rFonts w:ascii="Times New Roman" w:hAnsi="Times New Roman" w:cs="Times New Roman"/>
          <w:color w:val="222222"/>
          <w:sz w:val="24"/>
          <w:szCs w:val="24"/>
          <w:highlight w:val="yellow"/>
          <w:shd w:val="clear" w:color="auto" w:fill="FFFFFF"/>
        </w:rPr>
        <w:t xml:space="preserve">, S., Rijal, R., Das, S., Sharma, A., Pooja, A., &amp; </w:t>
      </w:r>
      <w:proofErr w:type="spellStart"/>
      <w:r w:rsidRPr="00FC689A">
        <w:rPr>
          <w:rFonts w:ascii="Times New Roman" w:hAnsi="Times New Roman" w:cs="Times New Roman"/>
          <w:color w:val="222222"/>
          <w:sz w:val="24"/>
          <w:szCs w:val="24"/>
          <w:highlight w:val="yellow"/>
          <w:shd w:val="clear" w:color="auto" w:fill="FFFFFF"/>
        </w:rPr>
        <w:t>Malannavar</w:t>
      </w:r>
      <w:proofErr w:type="spellEnd"/>
      <w:r w:rsidRPr="00FC689A">
        <w:rPr>
          <w:rFonts w:ascii="Times New Roman" w:hAnsi="Times New Roman" w:cs="Times New Roman"/>
          <w:color w:val="222222"/>
          <w:sz w:val="24"/>
          <w:szCs w:val="24"/>
          <w:highlight w:val="yellow"/>
          <w:shd w:val="clear" w:color="auto" w:fill="FFFFFF"/>
        </w:rPr>
        <w:t>, A. (2021). Pseudomonas fluorescens: Biological control aid for managing various plant diseases: A review. In </w:t>
      </w:r>
      <w:r w:rsidRPr="00FC689A">
        <w:rPr>
          <w:rFonts w:ascii="Times New Roman" w:hAnsi="Times New Roman" w:cs="Times New Roman"/>
          <w:i/>
          <w:iCs/>
          <w:color w:val="222222"/>
          <w:sz w:val="24"/>
          <w:szCs w:val="24"/>
          <w:highlight w:val="yellow"/>
          <w:shd w:val="clear" w:color="auto" w:fill="FFFFFF"/>
        </w:rPr>
        <w:t>Biological Forum</w:t>
      </w:r>
      <w:r w:rsidRPr="00FC689A">
        <w:rPr>
          <w:rFonts w:ascii="Times New Roman" w:hAnsi="Times New Roman" w:cs="Times New Roman"/>
          <w:color w:val="222222"/>
          <w:sz w:val="24"/>
          <w:szCs w:val="24"/>
          <w:highlight w:val="yellow"/>
          <w:shd w:val="clear" w:color="auto" w:fill="FFFFFF"/>
        </w:rPr>
        <w:t> (Vol. 13, No. 1, pp. 484-94).</w:t>
      </w:r>
    </w:p>
    <w:p w:rsidR="00680900" w:rsidRPr="007826D6" w:rsidRDefault="00680900" w:rsidP="00855CFC">
      <w:pPr>
        <w:pStyle w:val="ListParagraph"/>
        <w:numPr>
          <w:ilvl w:val="0"/>
          <w:numId w:val="3"/>
        </w:numPr>
        <w:autoSpaceDE w:val="0"/>
        <w:autoSpaceDN w:val="0"/>
        <w:adjustRightInd w:val="0"/>
        <w:spacing w:line="360" w:lineRule="auto"/>
        <w:jc w:val="both"/>
        <w:rPr>
          <w:rFonts w:ascii="Times New Roman" w:hAnsi="Times New Roman" w:cs="Times New Roman"/>
          <w:sz w:val="24"/>
          <w:szCs w:val="24"/>
        </w:rPr>
      </w:pPr>
      <w:r w:rsidRPr="007826D6">
        <w:rPr>
          <w:rFonts w:ascii="Times New Roman" w:hAnsi="Times New Roman" w:cs="Times New Roman"/>
          <w:sz w:val="24"/>
          <w:szCs w:val="24"/>
        </w:rPr>
        <w:t>Faisal, M. and Tiwari, S. (2015). Comparison of bio-agents and botanicals with fungicides against tikka and anthracnose diseases of groundnut (</w:t>
      </w:r>
      <w:r w:rsidRPr="007826D6">
        <w:rPr>
          <w:rFonts w:ascii="Times New Roman" w:hAnsi="Times New Roman" w:cs="Times New Roman"/>
          <w:i/>
          <w:sz w:val="24"/>
          <w:szCs w:val="24"/>
        </w:rPr>
        <w:t>Arachis hypogaea</w:t>
      </w:r>
      <w:r w:rsidRPr="007826D6">
        <w:rPr>
          <w:rFonts w:ascii="Times New Roman" w:hAnsi="Times New Roman" w:cs="Times New Roman"/>
          <w:sz w:val="24"/>
          <w:szCs w:val="24"/>
        </w:rPr>
        <w:t xml:space="preserve"> L.). </w:t>
      </w:r>
      <w:r w:rsidRPr="007826D6">
        <w:rPr>
          <w:rFonts w:ascii="Times New Roman" w:hAnsi="Times New Roman" w:cs="Times New Roman"/>
          <w:i/>
          <w:sz w:val="24"/>
          <w:szCs w:val="24"/>
        </w:rPr>
        <w:t>International Journal of Plant Protection</w:t>
      </w:r>
      <w:r w:rsidRPr="007826D6">
        <w:rPr>
          <w:rFonts w:ascii="Times New Roman" w:hAnsi="Times New Roman" w:cs="Times New Roman"/>
          <w:sz w:val="24"/>
          <w:szCs w:val="24"/>
        </w:rPr>
        <w:t>. 8(1): 45- 48.</w:t>
      </w:r>
    </w:p>
    <w:p w:rsidR="00680900" w:rsidRPr="007826D6" w:rsidRDefault="00680900" w:rsidP="007826D6">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7826D6">
        <w:rPr>
          <w:rFonts w:ascii="Times New Roman" w:hAnsi="Times New Roman" w:cs="Times New Roman"/>
          <w:sz w:val="24"/>
          <w:szCs w:val="24"/>
        </w:rPr>
        <w:t xml:space="preserve">Hol, W.H., Bezemer, T.M. and Biere, A. (2013). Getting the ecology into interactions between plants and the plant growth-promoting bacterium </w:t>
      </w:r>
      <w:r w:rsidRPr="007826D6">
        <w:rPr>
          <w:rFonts w:ascii="Times New Roman" w:hAnsi="Times New Roman" w:cs="Times New Roman"/>
          <w:i/>
          <w:sz w:val="24"/>
          <w:szCs w:val="24"/>
        </w:rPr>
        <w:t>Pseudomonas fluorescens</w:t>
      </w:r>
      <w:r w:rsidRPr="007826D6">
        <w:rPr>
          <w:rFonts w:ascii="Times New Roman" w:hAnsi="Times New Roman" w:cs="Times New Roman"/>
          <w:sz w:val="24"/>
          <w:szCs w:val="24"/>
        </w:rPr>
        <w:t xml:space="preserve">. </w:t>
      </w:r>
      <w:r w:rsidRPr="007826D6">
        <w:rPr>
          <w:rFonts w:ascii="Times New Roman" w:hAnsi="Times New Roman" w:cs="Times New Roman"/>
          <w:i/>
          <w:sz w:val="24"/>
          <w:szCs w:val="24"/>
        </w:rPr>
        <w:t>Frontiers in Plant Science</w:t>
      </w:r>
      <w:r w:rsidRPr="007826D6">
        <w:rPr>
          <w:rFonts w:ascii="Times New Roman" w:hAnsi="Times New Roman" w:cs="Times New Roman"/>
          <w:sz w:val="24"/>
          <w:szCs w:val="24"/>
        </w:rPr>
        <w:t>. 4(81): 1-9.</w:t>
      </w:r>
    </w:p>
    <w:p w:rsidR="007826D6" w:rsidRPr="007826D6" w:rsidRDefault="007826D6" w:rsidP="007826D6">
      <w:pPr>
        <w:pStyle w:val="ListParagraph"/>
        <w:numPr>
          <w:ilvl w:val="0"/>
          <w:numId w:val="3"/>
        </w:numPr>
        <w:spacing w:after="0" w:line="360" w:lineRule="auto"/>
        <w:jc w:val="both"/>
        <w:rPr>
          <w:rFonts w:ascii="Times New Roman" w:hAnsi="Times New Roman" w:cs="Times New Roman"/>
          <w:sz w:val="24"/>
          <w:szCs w:val="24"/>
        </w:rPr>
      </w:pPr>
      <w:r w:rsidRPr="007826D6">
        <w:rPr>
          <w:rFonts w:ascii="Times New Roman" w:hAnsi="Times New Roman" w:cs="Times New Roman"/>
          <w:color w:val="222222"/>
          <w:sz w:val="24"/>
          <w:szCs w:val="24"/>
          <w:shd w:val="clear" w:color="auto" w:fill="FFFFFF"/>
        </w:rPr>
        <w:t>Janila, P., Nigam, S. N., Pandey, M. K., Nagesh, P., &amp; Varshney, R. K. (2013). Groundnut improvement: use of genetic and genomic tools. </w:t>
      </w:r>
      <w:r w:rsidRPr="007826D6">
        <w:rPr>
          <w:rFonts w:ascii="Times New Roman" w:hAnsi="Times New Roman" w:cs="Times New Roman"/>
          <w:i/>
          <w:iCs/>
          <w:color w:val="222222"/>
          <w:sz w:val="24"/>
          <w:szCs w:val="24"/>
          <w:shd w:val="clear" w:color="auto" w:fill="FFFFFF"/>
        </w:rPr>
        <w:t>Frontiers in plant science</w:t>
      </w:r>
      <w:r w:rsidRPr="007826D6">
        <w:rPr>
          <w:rFonts w:ascii="Times New Roman" w:hAnsi="Times New Roman" w:cs="Times New Roman"/>
          <w:color w:val="222222"/>
          <w:sz w:val="24"/>
          <w:szCs w:val="24"/>
          <w:shd w:val="clear" w:color="auto" w:fill="FFFFFF"/>
        </w:rPr>
        <w:t>, </w:t>
      </w:r>
      <w:r w:rsidRPr="007826D6">
        <w:rPr>
          <w:rFonts w:ascii="Times New Roman" w:hAnsi="Times New Roman" w:cs="Times New Roman"/>
          <w:i/>
          <w:iCs/>
          <w:color w:val="222222"/>
          <w:sz w:val="24"/>
          <w:szCs w:val="24"/>
          <w:shd w:val="clear" w:color="auto" w:fill="FFFFFF"/>
        </w:rPr>
        <w:t>4</w:t>
      </w:r>
      <w:r w:rsidRPr="007826D6">
        <w:rPr>
          <w:rFonts w:ascii="Times New Roman" w:hAnsi="Times New Roman" w:cs="Times New Roman"/>
          <w:color w:val="222222"/>
          <w:sz w:val="24"/>
          <w:szCs w:val="24"/>
          <w:shd w:val="clear" w:color="auto" w:fill="FFFFFF"/>
        </w:rPr>
        <w:t>, 23.</w:t>
      </w:r>
    </w:p>
    <w:p w:rsidR="00680900" w:rsidRPr="007826D6" w:rsidRDefault="00680900" w:rsidP="007826D6">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7826D6">
        <w:rPr>
          <w:rFonts w:ascii="Times New Roman" w:hAnsi="Times New Roman" w:cs="Times New Roman"/>
          <w:sz w:val="24"/>
          <w:szCs w:val="24"/>
        </w:rPr>
        <w:t xml:space="preserve">Kumar, J. R. and Zacharia, S. (2021). </w:t>
      </w:r>
      <w:r w:rsidRPr="007826D6">
        <w:rPr>
          <w:rFonts w:ascii="Times New Roman" w:hAnsi="Times New Roman" w:cs="Times New Roman"/>
          <w:sz w:val="24"/>
          <w:szCs w:val="24"/>
          <w:shd w:val="clear" w:color="auto" w:fill="FFFFFF"/>
        </w:rPr>
        <w:t>Efficacy of bio-agents and botanical extracts against tikka leaf spot of groundnut (</w:t>
      </w:r>
      <w:r w:rsidRPr="007826D6">
        <w:rPr>
          <w:rFonts w:ascii="Times New Roman" w:hAnsi="Times New Roman" w:cs="Times New Roman"/>
          <w:i/>
          <w:sz w:val="24"/>
          <w:szCs w:val="24"/>
          <w:shd w:val="clear" w:color="auto" w:fill="FFFFFF"/>
        </w:rPr>
        <w:t>Arachis hypogaea</w:t>
      </w:r>
      <w:r w:rsidRPr="007826D6">
        <w:rPr>
          <w:rFonts w:ascii="Times New Roman" w:hAnsi="Times New Roman" w:cs="Times New Roman"/>
          <w:sz w:val="24"/>
          <w:szCs w:val="24"/>
          <w:shd w:val="clear" w:color="auto" w:fill="FFFFFF"/>
        </w:rPr>
        <w:t xml:space="preserve"> L.) Waldron and J Kohler. </w:t>
      </w:r>
      <w:r w:rsidRPr="007826D6">
        <w:rPr>
          <w:rStyle w:val="Emphasis"/>
          <w:rFonts w:ascii="Times New Roman" w:hAnsi="Times New Roman" w:cs="Times New Roman"/>
          <w:sz w:val="24"/>
          <w:szCs w:val="24"/>
        </w:rPr>
        <w:t>International Journal of Current Microbiology and Applied Sciences</w:t>
      </w:r>
      <w:r w:rsidRPr="007826D6">
        <w:rPr>
          <w:rFonts w:ascii="Times New Roman" w:hAnsi="Times New Roman" w:cs="Times New Roman"/>
          <w:sz w:val="24"/>
          <w:szCs w:val="24"/>
          <w:shd w:val="clear" w:color="auto" w:fill="FFFFFF"/>
        </w:rPr>
        <w:t>. 10(5): 744-752.</w:t>
      </w:r>
    </w:p>
    <w:p w:rsidR="00680900" w:rsidRPr="007826D6" w:rsidRDefault="00680900" w:rsidP="00855CFC">
      <w:pPr>
        <w:pStyle w:val="ListParagraph"/>
        <w:numPr>
          <w:ilvl w:val="0"/>
          <w:numId w:val="3"/>
        </w:numPr>
        <w:autoSpaceDE w:val="0"/>
        <w:autoSpaceDN w:val="0"/>
        <w:adjustRightInd w:val="0"/>
        <w:spacing w:line="360" w:lineRule="auto"/>
        <w:jc w:val="both"/>
        <w:rPr>
          <w:rFonts w:ascii="Times New Roman" w:hAnsi="Times New Roman" w:cs="Times New Roman"/>
          <w:sz w:val="24"/>
          <w:szCs w:val="24"/>
        </w:rPr>
      </w:pPr>
      <w:r w:rsidRPr="007826D6">
        <w:rPr>
          <w:rFonts w:ascii="Times New Roman" w:hAnsi="Times New Roman" w:cs="Times New Roman"/>
          <w:color w:val="222222"/>
          <w:sz w:val="24"/>
          <w:szCs w:val="24"/>
          <w:shd w:val="clear" w:color="auto" w:fill="FFFFFF"/>
        </w:rPr>
        <w:t xml:space="preserve">Kumar, S., Jaiswal, S., Lal, A. A., Kumar, A. and Verma, A. (2017). Influenced of natural products and bio-fungicide against tikka disease of groundnut caused by </w:t>
      </w:r>
      <w:proofErr w:type="spellStart"/>
      <w:r w:rsidRPr="007826D6">
        <w:rPr>
          <w:rFonts w:ascii="Times New Roman" w:hAnsi="Times New Roman" w:cs="Times New Roman"/>
          <w:color w:val="222222"/>
          <w:sz w:val="24"/>
          <w:szCs w:val="24"/>
          <w:shd w:val="clear" w:color="auto" w:fill="FFFFFF"/>
        </w:rPr>
        <w:t>Cercospora</w:t>
      </w:r>
      <w:proofErr w:type="spellEnd"/>
      <w:r w:rsidRPr="007826D6">
        <w:rPr>
          <w:rFonts w:ascii="Times New Roman" w:hAnsi="Times New Roman" w:cs="Times New Roman"/>
          <w:color w:val="222222"/>
          <w:sz w:val="24"/>
          <w:szCs w:val="24"/>
          <w:shd w:val="clear" w:color="auto" w:fill="FFFFFF"/>
        </w:rPr>
        <w:t xml:space="preserve"> spp. </w:t>
      </w:r>
      <w:r w:rsidRPr="007826D6">
        <w:rPr>
          <w:rFonts w:ascii="Times New Roman" w:hAnsi="Times New Roman" w:cs="Times New Roman"/>
          <w:i/>
          <w:iCs/>
          <w:color w:val="222222"/>
          <w:sz w:val="24"/>
          <w:szCs w:val="24"/>
          <w:shd w:val="clear" w:color="auto" w:fill="FFFFFF"/>
        </w:rPr>
        <w:t>The Pharma Innovation Journal</w:t>
      </w:r>
      <w:r w:rsidRPr="007826D6">
        <w:rPr>
          <w:rFonts w:ascii="Times New Roman" w:hAnsi="Times New Roman" w:cs="Times New Roman"/>
          <w:color w:val="222222"/>
          <w:sz w:val="24"/>
          <w:szCs w:val="24"/>
          <w:shd w:val="clear" w:color="auto" w:fill="FFFFFF"/>
        </w:rPr>
        <w:t>. 6(3): 213-216.</w:t>
      </w:r>
    </w:p>
    <w:p w:rsidR="00680900" w:rsidRPr="007826D6" w:rsidRDefault="00680900" w:rsidP="00855CFC">
      <w:pPr>
        <w:pStyle w:val="ListParagraph"/>
        <w:numPr>
          <w:ilvl w:val="0"/>
          <w:numId w:val="3"/>
        </w:numPr>
        <w:autoSpaceDE w:val="0"/>
        <w:autoSpaceDN w:val="0"/>
        <w:adjustRightInd w:val="0"/>
        <w:spacing w:line="360" w:lineRule="auto"/>
        <w:jc w:val="both"/>
        <w:rPr>
          <w:rFonts w:ascii="Times New Roman" w:hAnsi="Times New Roman" w:cs="Times New Roman"/>
          <w:sz w:val="24"/>
          <w:szCs w:val="24"/>
        </w:rPr>
      </w:pPr>
      <w:r w:rsidRPr="007826D6">
        <w:rPr>
          <w:rFonts w:ascii="Times New Roman" w:hAnsi="Times New Roman" w:cs="Times New Roman"/>
          <w:sz w:val="24"/>
          <w:szCs w:val="24"/>
        </w:rPr>
        <w:t>Kumar, S., Lal, G. M. and Rai, P. K. (2017). Effects of seed treatments with botanical, chemical, on seed yield and quality traits in groundnut (</w:t>
      </w:r>
      <w:r w:rsidRPr="007826D6">
        <w:rPr>
          <w:rFonts w:ascii="Times New Roman" w:hAnsi="Times New Roman" w:cs="Times New Roman"/>
          <w:i/>
          <w:sz w:val="24"/>
          <w:szCs w:val="24"/>
        </w:rPr>
        <w:t>Arachis hypogaea</w:t>
      </w:r>
      <w:r w:rsidRPr="007826D6">
        <w:rPr>
          <w:rFonts w:ascii="Times New Roman" w:hAnsi="Times New Roman" w:cs="Times New Roman"/>
          <w:sz w:val="24"/>
          <w:szCs w:val="24"/>
        </w:rPr>
        <w:t xml:space="preserve"> L.). </w:t>
      </w:r>
      <w:r w:rsidRPr="007826D6">
        <w:rPr>
          <w:rFonts w:ascii="Times New Roman" w:hAnsi="Times New Roman" w:cs="Times New Roman"/>
          <w:i/>
          <w:sz w:val="24"/>
          <w:szCs w:val="24"/>
        </w:rPr>
        <w:t xml:space="preserve">Journal of </w:t>
      </w:r>
      <w:proofErr w:type="spellStart"/>
      <w:r w:rsidRPr="007826D6">
        <w:rPr>
          <w:rFonts w:ascii="Times New Roman" w:hAnsi="Times New Roman" w:cs="Times New Roman"/>
          <w:i/>
          <w:sz w:val="24"/>
          <w:szCs w:val="24"/>
        </w:rPr>
        <w:t>Phamacognosy</w:t>
      </w:r>
      <w:proofErr w:type="spellEnd"/>
      <w:r w:rsidRPr="007826D6">
        <w:rPr>
          <w:rFonts w:ascii="Times New Roman" w:hAnsi="Times New Roman" w:cs="Times New Roman"/>
          <w:i/>
          <w:sz w:val="24"/>
          <w:szCs w:val="24"/>
        </w:rPr>
        <w:t xml:space="preserve"> and Phytochemistry</w:t>
      </w:r>
      <w:r w:rsidRPr="007826D6">
        <w:rPr>
          <w:rFonts w:ascii="Times New Roman" w:hAnsi="Times New Roman" w:cs="Times New Roman"/>
          <w:sz w:val="24"/>
          <w:szCs w:val="24"/>
        </w:rPr>
        <w:t>. 6(4): 10-13.</w:t>
      </w:r>
    </w:p>
    <w:p w:rsidR="00680900" w:rsidRPr="007826D6" w:rsidRDefault="00680900" w:rsidP="00855CFC">
      <w:pPr>
        <w:pStyle w:val="ListParagraph"/>
        <w:numPr>
          <w:ilvl w:val="0"/>
          <w:numId w:val="3"/>
        </w:numPr>
        <w:spacing w:line="360" w:lineRule="auto"/>
        <w:jc w:val="both"/>
        <w:rPr>
          <w:rFonts w:ascii="Times New Roman" w:hAnsi="Times New Roman" w:cs="Times New Roman"/>
          <w:color w:val="222222"/>
          <w:sz w:val="24"/>
          <w:szCs w:val="20"/>
          <w:shd w:val="clear" w:color="auto" w:fill="FFFFFF"/>
        </w:rPr>
      </w:pPr>
      <w:r w:rsidRPr="007826D6">
        <w:rPr>
          <w:rFonts w:ascii="Times New Roman" w:hAnsi="Times New Roman" w:cs="Times New Roman"/>
          <w:color w:val="222222"/>
          <w:sz w:val="24"/>
          <w:szCs w:val="20"/>
          <w:shd w:val="clear" w:color="auto" w:fill="FFFFFF"/>
        </w:rPr>
        <w:t xml:space="preserve">Prasanna, S. T., Simon, S. and Lal, A. A. (2022). Effect of </w:t>
      </w:r>
      <w:r w:rsidRPr="007826D6">
        <w:rPr>
          <w:rFonts w:ascii="Times New Roman" w:hAnsi="Times New Roman" w:cs="Times New Roman"/>
          <w:i/>
          <w:color w:val="222222"/>
          <w:sz w:val="24"/>
          <w:szCs w:val="20"/>
          <w:shd w:val="clear" w:color="auto" w:fill="FFFFFF"/>
        </w:rPr>
        <w:t>Pseudomonas fluorescens</w:t>
      </w:r>
      <w:r w:rsidRPr="007826D6">
        <w:rPr>
          <w:rFonts w:ascii="Times New Roman" w:hAnsi="Times New Roman" w:cs="Times New Roman"/>
          <w:color w:val="222222"/>
          <w:sz w:val="24"/>
          <w:szCs w:val="20"/>
          <w:shd w:val="clear" w:color="auto" w:fill="FFFFFF"/>
        </w:rPr>
        <w:t xml:space="preserve"> and botanicals against tikka leaf spot disease (</w:t>
      </w:r>
      <w:proofErr w:type="spellStart"/>
      <w:r w:rsidRPr="007826D6">
        <w:rPr>
          <w:rFonts w:ascii="Times New Roman" w:hAnsi="Times New Roman" w:cs="Times New Roman"/>
          <w:i/>
          <w:color w:val="222222"/>
          <w:sz w:val="24"/>
          <w:szCs w:val="20"/>
          <w:shd w:val="clear" w:color="auto" w:fill="FFFFFF"/>
        </w:rPr>
        <w:t>Cercospora</w:t>
      </w:r>
      <w:proofErr w:type="spellEnd"/>
      <w:r w:rsidRPr="007826D6">
        <w:rPr>
          <w:rFonts w:ascii="Times New Roman" w:hAnsi="Times New Roman" w:cs="Times New Roman"/>
          <w:i/>
          <w:color w:val="222222"/>
          <w:sz w:val="24"/>
          <w:szCs w:val="20"/>
          <w:shd w:val="clear" w:color="auto" w:fill="FFFFFF"/>
        </w:rPr>
        <w:t xml:space="preserve"> </w:t>
      </w:r>
      <w:proofErr w:type="spellStart"/>
      <w:r w:rsidRPr="007826D6">
        <w:rPr>
          <w:rFonts w:ascii="Times New Roman" w:hAnsi="Times New Roman" w:cs="Times New Roman"/>
          <w:i/>
          <w:color w:val="222222"/>
          <w:sz w:val="24"/>
          <w:szCs w:val="20"/>
          <w:shd w:val="clear" w:color="auto" w:fill="FFFFFF"/>
        </w:rPr>
        <w:t>arachidicola</w:t>
      </w:r>
      <w:proofErr w:type="spellEnd"/>
      <w:r w:rsidRPr="007826D6">
        <w:rPr>
          <w:rFonts w:ascii="Times New Roman" w:hAnsi="Times New Roman" w:cs="Times New Roman"/>
          <w:color w:val="222222"/>
          <w:sz w:val="24"/>
          <w:szCs w:val="20"/>
          <w:shd w:val="clear" w:color="auto" w:fill="FFFFFF"/>
        </w:rPr>
        <w:t xml:space="preserve">, </w:t>
      </w:r>
      <w:proofErr w:type="spellStart"/>
      <w:r w:rsidRPr="007826D6">
        <w:rPr>
          <w:rFonts w:ascii="Times New Roman" w:hAnsi="Times New Roman" w:cs="Times New Roman"/>
          <w:i/>
          <w:color w:val="222222"/>
          <w:sz w:val="24"/>
          <w:szCs w:val="20"/>
          <w:shd w:val="clear" w:color="auto" w:fill="FFFFFF"/>
        </w:rPr>
        <w:lastRenderedPageBreak/>
        <w:t>Cercospora</w:t>
      </w:r>
      <w:proofErr w:type="spellEnd"/>
      <w:r w:rsidRPr="007826D6">
        <w:rPr>
          <w:rFonts w:ascii="Times New Roman" w:hAnsi="Times New Roman" w:cs="Times New Roman"/>
          <w:color w:val="222222"/>
          <w:sz w:val="24"/>
          <w:szCs w:val="20"/>
          <w:shd w:val="clear" w:color="auto" w:fill="FFFFFF"/>
        </w:rPr>
        <w:t xml:space="preserve"> </w:t>
      </w:r>
      <w:proofErr w:type="spellStart"/>
      <w:r w:rsidRPr="007826D6">
        <w:rPr>
          <w:rFonts w:ascii="Times New Roman" w:hAnsi="Times New Roman" w:cs="Times New Roman"/>
          <w:i/>
          <w:color w:val="222222"/>
          <w:sz w:val="24"/>
          <w:szCs w:val="20"/>
          <w:shd w:val="clear" w:color="auto" w:fill="FFFFFF"/>
        </w:rPr>
        <w:t>personatum</w:t>
      </w:r>
      <w:proofErr w:type="spellEnd"/>
      <w:r w:rsidRPr="007826D6">
        <w:rPr>
          <w:rFonts w:ascii="Times New Roman" w:hAnsi="Times New Roman" w:cs="Times New Roman"/>
          <w:color w:val="222222"/>
          <w:sz w:val="24"/>
          <w:szCs w:val="20"/>
          <w:shd w:val="clear" w:color="auto" w:fill="FFFFFF"/>
        </w:rPr>
        <w:t>) of groundnut (</w:t>
      </w:r>
      <w:r w:rsidRPr="007826D6">
        <w:rPr>
          <w:rFonts w:ascii="Times New Roman" w:hAnsi="Times New Roman" w:cs="Times New Roman"/>
          <w:i/>
          <w:color w:val="222222"/>
          <w:sz w:val="24"/>
          <w:szCs w:val="20"/>
          <w:shd w:val="clear" w:color="auto" w:fill="FFFFFF"/>
        </w:rPr>
        <w:t>Arachis</w:t>
      </w:r>
      <w:r w:rsidRPr="007826D6">
        <w:rPr>
          <w:rFonts w:ascii="Times New Roman" w:hAnsi="Times New Roman" w:cs="Times New Roman"/>
          <w:color w:val="222222"/>
          <w:sz w:val="24"/>
          <w:szCs w:val="20"/>
          <w:shd w:val="clear" w:color="auto" w:fill="FFFFFF"/>
        </w:rPr>
        <w:t xml:space="preserve"> </w:t>
      </w:r>
      <w:r w:rsidRPr="007826D6">
        <w:rPr>
          <w:rFonts w:ascii="Times New Roman" w:hAnsi="Times New Roman" w:cs="Times New Roman"/>
          <w:i/>
          <w:color w:val="222222"/>
          <w:sz w:val="24"/>
          <w:szCs w:val="20"/>
          <w:shd w:val="clear" w:color="auto" w:fill="FFFFFF"/>
        </w:rPr>
        <w:t>hypogaea</w:t>
      </w:r>
      <w:r w:rsidRPr="007826D6">
        <w:rPr>
          <w:rFonts w:ascii="Times New Roman" w:hAnsi="Times New Roman" w:cs="Times New Roman"/>
          <w:color w:val="222222"/>
          <w:sz w:val="24"/>
          <w:szCs w:val="20"/>
          <w:shd w:val="clear" w:color="auto" w:fill="FFFFFF"/>
        </w:rPr>
        <w:t xml:space="preserve"> L.). </w:t>
      </w:r>
      <w:r w:rsidRPr="007826D6">
        <w:rPr>
          <w:rFonts w:ascii="Times New Roman" w:hAnsi="Times New Roman" w:cs="Times New Roman"/>
          <w:i/>
          <w:color w:val="222222"/>
          <w:sz w:val="24"/>
          <w:szCs w:val="20"/>
          <w:shd w:val="clear" w:color="auto" w:fill="FFFFFF"/>
        </w:rPr>
        <w:t>International Journal of Plant and Soil Science.</w:t>
      </w:r>
      <w:r w:rsidRPr="007826D6">
        <w:rPr>
          <w:rFonts w:ascii="Times New Roman" w:hAnsi="Times New Roman" w:cs="Times New Roman"/>
          <w:color w:val="222222"/>
          <w:sz w:val="24"/>
          <w:szCs w:val="20"/>
          <w:shd w:val="clear" w:color="auto" w:fill="FFFFFF"/>
        </w:rPr>
        <w:t xml:space="preserve"> 34(6): 12-20.</w:t>
      </w:r>
    </w:p>
    <w:p w:rsidR="00680900" w:rsidRPr="007826D6" w:rsidRDefault="00680900" w:rsidP="00855CFC">
      <w:pPr>
        <w:pStyle w:val="ListParagraph"/>
        <w:numPr>
          <w:ilvl w:val="0"/>
          <w:numId w:val="3"/>
        </w:numPr>
        <w:spacing w:line="360" w:lineRule="auto"/>
        <w:jc w:val="both"/>
        <w:rPr>
          <w:rFonts w:ascii="Times New Roman" w:hAnsi="Times New Roman" w:cs="Times New Roman"/>
          <w:color w:val="222222"/>
          <w:sz w:val="24"/>
          <w:szCs w:val="20"/>
          <w:shd w:val="clear" w:color="auto" w:fill="FFFFFF"/>
        </w:rPr>
      </w:pPr>
      <w:r w:rsidRPr="007826D6">
        <w:rPr>
          <w:rFonts w:ascii="Times New Roman" w:hAnsi="Times New Roman" w:cs="Times New Roman"/>
          <w:color w:val="222222"/>
          <w:sz w:val="24"/>
          <w:szCs w:val="20"/>
          <w:shd w:val="clear" w:color="auto" w:fill="FFFFFF"/>
        </w:rPr>
        <w:t>Ramesh, M. A. and Zacharia, S. (2017). Efficacy of bio-agents and botanicals against leaf spot (</w:t>
      </w:r>
      <w:proofErr w:type="spellStart"/>
      <w:r w:rsidRPr="007826D6">
        <w:rPr>
          <w:rFonts w:ascii="Times New Roman" w:hAnsi="Times New Roman" w:cs="Times New Roman"/>
          <w:i/>
          <w:iCs/>
          <w:color w:val="222222"/>
          <w:sz w:val="24"/>
          <w:szCs w:val="20"/>
          <w:shd w:val="clear" w:color="auto" w:fill="FFFFFF"/>
        </w:rPr>
        <w:t>Cercospora</w:t>
      </w:r>
      <w:proofErr w:type="spellEnd"/>
      <w:r w:rsidRPr="007826D6">
        <w:rPr>
          <w:rFonts w:ascii="Times New Roman" w:hAnsi="Times New Roman" w:cs="Times New Roman"/>
          <w:i/>
          <w:iCs/>
          <w:color w:val="222222"/>
          <w:sz w:val="24"/>
          <w:szCs w:val="20"/>
          <w:shd w:val="clear" w:color="auto" w:fill="FFFFFF"/>
        </w:rPr>
        <w:t xml:space="preserve"> </w:t>
      </w:r>
      <w:proofErr w:type="spellStart"/>
      <w:r w:rsidRPr="007826D6">
        <w:rPr>
          <w:rFonts w:ascii="Times New Roman" w:hAnsi="Times New Roman" w:cs="Times New Roman"/>
          <w:i/>
          <w:iCs/>
          <w:color w:val="222222"/>
          <w:sz w:val="24"/>
          <w:szCs w:val="20"/>
          <w:shd w:val="clear" w:color="auto" w:fill="FFFFFF"/>
        </w:rPr>
        <w:t>arachidicola</w:t>
      </w:r>
      <w:proofErr w:type="spellEnd"/>
      <w:r w:rsidRPr="007826D6">
        <w:rPr>
          <w:rFonts w:ascii="Times New Roman" w:hAnsi="Times New Roman" w:cs="Times New Roman"/>
          <w:color w:val="222222"/>
          <w:sz w:val="24"/>
          <w:szCs w:val="20"/>
          <w:shd w:val="clear" w:color="auto" w:fill="FFFFFF"/>
        </w:rPr>
        <w:t xml:space="preserve"> Hori) of groundnut (</w:t>
      </w:r>
      <w:r w:rsidRPr="007826D6">
        <w:rPr>
          <w:rFonts w:ascii="Times New Roman" w:hAnsi="Times New Roman" w:cs="Times New Roman"/>
          <w:i/>
          <w:iCs/>
          <w:color w:val="222222"/>
          <w:sz w:val="24"/>
          <w:szCs w:val="20"/>
          <w:shd w:val="clear" w:color="auto" w:fill="FFFFFF"/>
        </w:rPr>
        <w:t>Arachis hypogaea</w:t>
      </w:r>
      <w:r w:rsidRPr="007826D6">
        <w:rPr>
          <w:rFonts w:ascii="Times New Roman" w:hAnsi="Times New Roman" w:cs="Times New Roman"/>
          <w:color w:val="222222"/>
          <w:sz w:val="24"/>
          <w:szCs w:val="20"/>
          <w:shd w:val="clear" w:color="auto" w:fill="FFFFFF"/>
        </w:rPr>
        <w:t xml:space="preserve"> L.). </w:t>
      </w:r>
      <w:r w:rsidRPr="007826D6">
        <w:rPr>
          <w:rFonts w:ascii="Times New Roman" w:hAnsi="Times New Roman" w:cs="Times New Roman"/>
          <w:i/>
          <w:iCs/>
          <w:color w:val="222222"/>
          <w:sz w:val="24"/>
          <w:szCs w:val="20"/>
          <w:shd w:val="clear" w:color="auto" w:fill="FFFFFF"/>
        </w:rPr>
        <w:t>Journal of Pharmacognosy and Phytochemistry</w:t>
      </w:r>
      <w:r w:rsidRPr="007826D6">
        <w:rPr>
          <w:rFonts w:ascii="Times New Roman" w:hAnsi="Times New Roman" w:cs="Times New Roman"/>
          <w:color w:val="222222"/>
          <w:sz w:val="24"/>
          <w:szCs w:val="20"/>
          <w:shd w:val="clear" w:color="auto" w:fill="FFFFFF"/>
        </w:rPr>
        <w:t>. 6(5): 504-506.</w:t>
      </w:r>
    </w:p>
    <w:p w:rsidR="00680900" w:rsidRPr="00B454E8" w:rsidRDefault="00680900" w:rsidP="00855CFC">
      <w:pPr>
        <w:pStyle w:val="ListParagraph"/>
        <w:numPr>
          <w:ilvl w:val="0"/>
          <w:numId w:val="3"/>
        </w:numPr>
        <w:spacing w:before="100" w:beforeAutospacing="1" w:after="100" w:afterAutospacing="1" w:line="360" w:lineRule="auto"/>
        <w:ind w:right="95"/>
        <w:rPr>
          <w:rFonts w:ascii="Times New Roman" w:hAnsi="Times New Roman" w:cs="Times New Roman"/>
          <w:sz w:val="24"/>
          <w:szCs w:val="24"/>
        </w:rPr>
      </w:pPr>
      <w:r w:rsidRPr="007826D6">
        <w:rPr>
          <w:rFonts w:ascii="Times New Roman" w:hAnsi="Times New Roman" w:cs="Times New Roman"/>
          <w:sz w:val="24"/>
          <w:szCs w:val="24"/>
        </w:rPr>
        <w:t xml:space="preserve">Reddy, T. Y. and Reddi, G. H. S. (2004). Principle of agronomy. </w:t>
      </w:r>
      <w:r w:rsidRPr="007826D6">
        <w:rPr>
          <w:rFonts w:ascii="Times New Roman" w:hAnsi="Times New Roman" w:cs="Times New Roman"/>
          <w:i/>
          <w:iCs/>
          <w:sz w:val="24"/>
          <w:szCs w:val="24"/>
        </w:rPr>
        <w:t xml:space="preserve">Kalyani </w:t>
      </w:r>
      <w:r w:rsidRPr="00B454E8">
        <w:rPr>
          <w:rFonts w:ascii="Times New Roman" w:hAnsi="Times New Roman" w:cs="Times New Roman"/>
          <w:i/>
          <w:iCs/>
          <w:sz w:val="24"/>
          <w:szCs w:val="24"/>
        </w:rPr>
        <w:t xml:space="preserve">Publishers, </w:t>
      </w:r>
      <w:r w:rsidRPr="00B454E8">
        <w:rPr>
          <w:rFonts w:ascii="Times New Roman" w:hAnsi="Times New Roman" w:cs="Times New Roman"/>
          <w:sz w:val="24"/>
          <w:szCs w:val="24"/>
        </w:rPr>
        <w:t>Calcutta, India.</w:t>
      </w:r>
    </w:p>
    <w:p w:rsidR="00B454E8" w:rsidRPr="00C42CF4" w:rsidRDefault="00B454E8" w:rsidP="00855CFC">
      <w:pPr>
        <w:pStyle w:val="ListParagraph"/>
        <w:numPr>
          <w:ilvl w:val="0"/>
          <w:numId w:val="3"/>
        </w:numPr>
        <w:spacing w:before="100" w:beforeAutospacing="1" w:after="100" w:afterAutospacing="1" w:line="360" w:lineRule="auto"/>
        <w:ind w:right="95"/>
        <w:rPr>
          <w:rFonts w:ascii="Times New Roman" w:hAnsi="Times New Roman" w:cs="Times New Roman"/>
          <w:sz w:val="24"/>
          <w:szCs w:val="24"/>
        </w:rPr>
      </w:pPr>
      <w:r w:rsidRPr="00B454E8">
        <w:rPr>
          <w:rFonts w:ascii="Times New Roman" w:hAnsi="Times New Roman" w:cs="Times New Roman"/>
          <w:color w:val="222222"/>
          <w:sz w:val="24"/>
          <w:szCs w:val="24"/>
          <w:shd w:val="clear" w:color="auto" w:fill="FFFFFF"/>
        </w:rPr>
        <w:t>Yates, F. (1984). Tests of significance for 2× 2 contingency tables. </w:t>
      </w:r>
      <w:r w:rsidRPr="00B454E8">
        <w:rPr>
          <w:rFonts w:ascii="Times New Roman" w:hAnsi="Times New Roman" w:cs="Times New Roman"/>
          <w:i/>
          <w:iCs/>
          <w:color w:val="222222"/>
          <w:sz w:val="24"/>
          <w:szCs w:val="24"/>
          <w:shd w:val="clear" w:color="auto" w:fill="FFFFFF"/>
        </w:rPr>
        <w:t>Journal of the Royal Statistical Society Series A: Statistics in Society</w:t>
      </w:r>
      <w:r w:rsidRPr="00B454E8">
        <w:rPr>
          <w:rFonts w:ascii="Times New Roman" w:hAnsi="Times New Roman" w:cs="Times New Roman"/>
          <w:color w:val="222222"/>
          <w:sz w:val="24"/>
          <w:szCs w:val="24"/>
          <w:shd w:val="clear" w:color="auto" w:fill="FFFFFF"/>
        </w:rPr>
        <w:t>, </w:t>
      </w:r>
      <w:r w:rsidRPr="00B454E8">
        <w:rPr>
          <w:rFonts w:ascii="Times New Roman" w:hAnsi="Times New Roman" w:cs="Times New Roman"/>
          <w:i/>
          <w:iCs/>
          <w:color w:val="222222"/>
          <w:sz w:val="24"/>
          <w:szCs w:val="24"/>
          <w:shd w:val="clear" w:color="auto" w:fill="FFFFFF"/>
        </w:rPr>
        <w:t>147</w:t>
      </w:r>
      <w:r w:rsidRPr="00B454E8">
        <w:rPr>
          <w:rFonts w:ascii="Times New Roman" w:hAnsi="Times New Roman" w:cs="Times New Roman"/>
          <w:color w:val="222222"/>
          <w:sz w:val="24"/>
          <w:szCs w:val="24"/>
          <w:shd w:val="clear" w:color="auto" w:fill="FFFFFF"/>
        </w:rPr>
        <w:t>(3), 426-449.</w:t>
      </w:r>
    </w:p>
    <w:p w:rsidR="00DF1B8B" w:rsidRDefault="00DF1B8B" w:rsidP="00DF1B8B">
      <w:pPr>
        <w:pStyle w:val="ListParagraph"/>
        <w:numPr>
          <w:ilvl w:val="0"/>
          <w:numId w:val="3"/>
        </w:numPr>
        <w:shd w:val="clear" w:color="auto" w:fill="FFFFFF"/>
        <w:spacing w:line="240" w:lineRule="auto"/>
        <w:ind w:right="-225"/>
        <w:rPr>
          <w:rFonts w:ascii="Arial" w:hAnsi="Arial" w:cs="Arial"/>
          <w:color w:val="212529"/>
          <w:sz w:val="20"/>
          <w:szCs w:val="20"/>
          <w:highlight w:val="yellow"/>
        </w:rPr>
      </w:pPr>
      <w:r w:rsidRPr="00C42CF4">
        <w:rPr>
          <w:rFonts w:ascii="Arial" w:hAnsi="Arial" w:cs="Arial"/>
          <w:color w:val="212529"/>
          <w:sz w:val="20"/>
          <w:szCs w:val="20"/>
          <w:highlight w:val="yellow"/>
        </w:rPr>
        <w:t xml:space="preserve">Abhishek </w:t>
      </w:r>
      <w:proofErr w:type="spellStart"/>
      <w:r w:rsidRPr="00C42CF4">
        <w:rPr>
          <w:rFonts w:ascii="Arial" w:hAnsi="Arial" w:cs="Arial"/>
          <w:color w:val="212529"/>
          <w:sz w:val="20"/>
          <w:szCs w:val="20"/>
          <w:highlight w:val="yellow"/>
        </w:rPr>
        <w:t>Giri</w:t>
      </w:r>
      <w:proofErr w:type="spellEnd"/>
      <w:r w:rsidRPr="00C42CF4">
        <w:rPr>
          <w:rFonts w:ascii="Arial" w:hAnsi="Arial" w:cs="Arial"/>
          <w:color w:val="212529"/>
          <w:sz w:val="20"/>
          <w:szCs w:val="20"/>
          <w:highlight w:val="yellow"/>
        </w:rPr>
        <w:t xml:space="preserve">, Sunil Zacharia, </w:t>
      </w:r>
      <w:proofErr w:type="spellStart"/>
      <w:r w:rsidRPr="00C42CF4">
        <w:rPr>
          <w:rFonts w:ascii="Arial" w:hAnsi="Arial" w:cs="Arial"/>
          <w:color w:val="212529"/>
          <w:sz w:val="20"/>
          <w:szCs w:val="20"/>
          <w:highlight w:val="yellow"/>
        </w:rPr>
        <w:t>Damini</w:t>
      </w:r>
      <w:proofErr w:type="spellEnd"/>
      <w:r w:rsidRPr="00C42CF4">
        <w:rPr>
          <w:rFonts w:ascii="Arial" w:hAnsi="Arial" w:cs="Arial"/>
          <w:color w:val="212529"/>
          <w:sz w:val="20"/>
          <w:szCs w:val="20"/>
          <w:highlight w:val="yellow"/>
        </w:rPr>
        <w:t xml:space="preserve"> </w:t>
      </w:r>
      <w:proofErr w:type="spellStart"/>
      <w:r w:rsidRPr="00C42CF4">
        <w:rPr>
          <w:rFonts w:ascii="Arial" w:hAnsi="Arial" w:cs="Arial"/>
          <w:color w:val="212529"/>
          <w:sz w:val="20"/>
          <w:szCs w:val="20"/>
          <w:highlight w:val="yellow"/>
        </w:rPr>
        <w:t>Sangari</w:t>
      </w:r>
      <w:proofErr w:type="spellEnd"/>
      <w:r w:rsidRPr="00C42CF4">
        <w:rPr>
          <w:rFonts w:ascii="Arial" w:hAnsi="Arial" w:cs="Arial"/>
          <w:color w:val="212529"/>
          <w:sz w:val="20"/>
          <w:szCs w:val="20"/>
          <w:highlight w:val="yellow"/>
        </w:rPr>
        <w:t xml:space="preserve"> and Kuldeep </w:t>
      </w:r>
      <w:proofErr w:type="spellStart"/>
      <w:r w:rsidRPr="00C42CF4">
        <w:rPr>
          <w:rFonts w:ascii="Arial" w:hAnsi="Arial" w:cs="Arial"/>
          <w:color w:val="212529"/>
          <w:sz w:val="20"/>
          <w:szCs w:val="20"/>
          <w:highlight w:val="yellow"/>
        </w:rPr>
        <w:t>Jangid</w:t>
      </w:r>
      <w:proofErr w:type="spellEnd"/>
      <w:r w:rsidRPr="00C42CF4">
        <w:rPr>
          <w:rFonts w:ascii="Arial" w:hAnsi="Arial" w:cs="Arial"/>
          <w:color w:val="212529"/>
          <w:sz w:val="20"/>
          <w:szCs w:val="20"/>
          <w:highlight w:val="yellow"/>
        </w:rPr>
        <w:t>. </w:t>
      </w:r>
      <w:r w:rsidRPr="00C42CF4">
        <w:rPr>
          <w:rFonts w:ascii="Arial" w:hAnsi="Arial" w:cs="Arial"/>
          <w:b/>
          <w:bCs/>
          <w:color w:val="212529"/>
          <w:sz w:val="20"/>
          <w:szCs w:val="20"/>
          <w:highlight w:val="yellow"/>
        </w:rPr>
        <w:t xml:space="preserve">Management of </w:t>
      </w:r>
      <w:proofErr w:type="spellStart"/>
      <w:r w:rsidRPr="00C42CF4">
        <w:rPr>
          <w:rFonts w:ascii="Arial" w:hAnsi="Arial" w:cs="Arial"/>
          <w:b/>
          <w:bCs/>
          <w:color w:val="212529"/>
          <w:sz w:val="20"/>
          <w:szCs w:val="20"/>
          <w:highlight w:val="yellow"/>
        </w:rPr>
        <w:t>Cercospora</w:t>
      </w:r>
      <w:proofErr w:type="spellEnd"/>
      <w:r w:rsidRPr="00C42CF4">
        <w:rPr>
          <w:rFonts w:ascii="Arial" w:hAnsi="Arial" w:cs="Arial"/>
          <w:b/>
          <w:bCs/>
          <w:color w:val="212529"/>
          <w:sz w:val="20"/>
          <w:szCs w:val="20"/>
          <w:highlight w:val="yellow"/>
        </w:rPr>
        <w:t xml:space="preserve"> leaf spot (</w:t>
      </w:r>
      <w:proofErr w:type="spellStart"/>
      <w:r w:rsidRPr="00C42CF4">
        <w:rPr>
          <w:rStyle w:val="Emphasis"/>
          <w:rFonts w:ascii="Arial" w:hAnsi="Arial" w:cs="Arial"/>
          <w:b/>
          <w:bCs/>
          <w:color w:val="212529"/>
          <w:sz w:val="20"/>
          <w:szCs w:val="20"/>
          <w:highlight w:val="yellow"/>
        </w:rPr>
        <w:t>Cercospora</w:t>
      </w:r>
      <w:proofErr w:type="spellEnd"/>
      <w:r w:rsidRPr="00C42CF4">
        <w:rPr>
          <w:rStyle w:val="Emphasis"/>
          <w:rFonts w:ascii="Arial" w:hAnsi="Arial" w:cs="Arial"/>
          <w:b/>
          <w:bCs/>
          <w:color w:val="212529"/>
          <w:sz w:val="20"/>
          <w:szCs w:val="20"/>
          <w:highlight w:val="yellow"/>
        </w:rPr>
        <w:t xml:space="preserve"> </w:t>
      </w:r>
      <w:proofErr w:type="spellStart"/>
      <w:r w:rsidRPr="00C42CF4">
        <w:rPr>
          <w:rStyle w:val="Emphasis"/>
          <w:rFonts w:ascii="Arial" w:hAnsi="Arial" w:cs="Arial"/>
          <w:b/>
          <w:bCs/>
          <w:color w:val="212529"/>
          <w:sz w:val="20"/>
          <w:szCs w:val="20"/>
          <w:highlight w:val="yellow"/>
        </w:rPr>
        <w:t>abelmoschi</w:t>
      </w:r>
      <w:proofErr w:type="spellEnd"/>
      <w:r w:rsidRPr="00C42CF4">
        <w:rPr>
          <w:rFonts w:ascii="Arial" w:hAnsi="Arial" w:cs="Arial"/>
          <w:b/>
          <w:bCs/>
          <w:color w:val="212529"/>
          <w:sz w:val="20"/>
          <w:szCs w:val="20"/>
          <w:highlight w:val="yellow"/>
        </w:rPr>
        <w:t xml:space="preserve"> Ellis and </w:t>
      </w:r>
      <w:proofErr w:type="spellStart"/>
      <w:r w:rsidRPr="00C42CF4">
        <w:rPr>
          <w:rFonts w:ascii="Arial" w:hAnsi="Arial" w:cs="Arial"/>
          <w:b/>
          <w:bCs/>
          <w:color w:val="212529"/>
          <w:sz w:val="20"/>
          <w:szCs w:val="20"/>
          <w:highlight w:val="yellow"/>
        </w:rPr>
        <w:t>Everh</w:t>
      </w:r>
      <w:proofErr w:type="spellEnd"/>
      <w:r w:rsidRPr="00C42CF4">
        <w:rPr>
          <w:rFonts w:ascii="Arial" w:hAnsi="Arial" w:cs="Arial"/>
          <w:b/>
          <w:bCs/>
          <w:color w:val="212529"/>
          <w:sz w:val="20"/>
          <w:szCs w:val="20"/>
          <w:highlight w:val="yellow"/>
        </w:rPr>
        <w:t>.) of okra [</w:t>
      </w:r>
      <w:r w:rsidRPr="00C42CF4">
        <w:rPr>
          <w:rStyle w:val="Emphasis"/>
          <w:rFonts w:ascii="Arial" w:hAnsi="Arial" w:cs="Arial"/>
          <w:b/>
          <w:bCs/>
          <w:color w:val="212529"/>
          <w:sz w:val="20"/>
          <w:szCs w:val="20"/>
          <w:highlight w:val="yellow"/>
        </w:rPr>
        <w:t xml:space="preserve">Abelmoschus </w:t>
      </w:r>
      <w:proofErr w:type="spellStart"/>
      <w:r w:rsidRPr="00C42CF4">
        <w:rPr>
          <w:rStyle w:val="Emphasis"/>
          <w:rFonts w:ascii="Arial" w:hAnsi="Arial" w:cs="Arial"/>
          <w:b/>
          <w:bCs/>
          <w:color w:val="212529"/>
          <w:sz w:val="20"/>
          <w:szCs w:val="20"/>
          <w:highlight w:val="yellow"/>
        </w:rPr>
        <w:t>esculentus</w:t>
      </w:r>
      <w:proofErr w:type="spellEnd"/>
      <w:r w:rsidRPr="00C42CF4">
        <w:rPr>
          <w:rFonts w:ascii="Arial" w:hAnsi="Arial" w:cs="Arial"/>
          <w:b/>
          <w:bCs/>
          <w:color w:val="212529"/>
          <w:sz w:val="20"/>
          <w:szCs w:val="20"/>
          <w:highlight w:val="yellow"/>
        </w:rPr>
        <w:t xml:space="preserve"> (L.) </w:t>
      </w:r>
      <w:proofErr w:type="spellStart"/>
      <w:r w:rsidRPr="00C42CF4">
        <w:rPr>
          <w:rFonts w:ascii="Arial" w:hAnsi="Arial" w:cs="Arial"/>
          <w:b/>
          <w:bCs/>
          <w:color w:val="212529"/>
          <w:sz w:val="20"/>
          <w:szCs w:val="20"/>
          <w:highlight w:val="yellow"/>
        </w:rPr>
        <w:t>Moench</w:t>
      </w:r>
      <w:proofErr w:type="spellEnd"/>
      <w:r w:rsidRPr="00C42CF4">
        <w:rPr>
          <w:rFonts w:ascii="Arial" w:hAnsi="Arial" w:cs="Arial"/>
          <w:b/>
          <w:bCs/>
          <w:color w:val="212529"/>
          <w:sz w:val="20"/>
          <w:szCs w:val="20"/>
          <w:highlight w:val="yellow"/>
        </w:rPr>
        <w:t>] by botanicals and chemical fungicides</w:t>
      </w:r>
      <w:r w:rsidRPr="00C42CF4">
        <w:rPr>
          <w:rFonts w:ascii="Arial" w:hAnsi="Arial" w:cs="Arial"/>
          <w:color w:val="212529"/>
          <w:sz w:val="20"/>
          <w:szCs w:val="20"/>
          <w:highlight w:val="yellow"/>
        </w:rPr>
        <w:t xml:space="preserve">. Int. J. Adv. </w:t>
      </w:r>
      <w:proofErr w:type="spellStart"/>
      <w:r w:rsidRPr="00C42CF4">
        <w:rPr>
          <w:rFonts w:ascii="Arial" w:hAnsi="Arial" w:cs="Arial"/>
          <w:color w:val="212529"/>
          <w:sz w:val="20"/>
          <w:szCs w:val="20"/>
          <w:highlight w:val="yellow"/>
        </w:rPr>
        <w:t>Biochem</w:t>
      </w:r>
      <w:proofErr w:type="spellEnd"/>
      <w:r w:rsidRPr="00C42CF4">
        <w:rPr>
          <w:rFonts w:ascii="Arial" w:hAnsi="Arial" w:cs="Arial"/>
          <w:color w:val="212529"/>
          <w:sz w:val="20"/>
          <w:szCs w:val="20"/>
          <w:highlight w:val="yellow"/>
        </w:rPr>
        <w:t>. Res. 2024;8(9S):1243-1248. DOI: </w:t>
      </w:r>
      <w:hyperlink r:id="rId11" w:tgtFrame="_blank" w:history="1">
        <w:r w:rsidRPr="00C42CF4">
          <w:rPr>
            <w:rStyle w:val="Hyperlink"/>
            <w:rFonts w:ascii="Arial" w:hAnsi="Arial" w:cs="Arial"/>
            <w:color w:val="056659"/>
            <w:sz w:val="20"/>
            <w:szCs w:val="20"/>
            <w:highlight w:val="yellow"/>
          </w:rPr>
          <w:t>10.33545/</w:t>
        </w:r>
        <w:proofErr w:type="gramStart"/>
        <w:r w:rsidRPr="00C42CF4">
          <w:rPr>
            <w:rStyle w:val="Hyperlink"/>
            <w:rFonts w:ascii="Arial" w:hAnsi="Arial" w:cs="Arial"/>
            <w:color w:val="056659"/>
            <w:sz w:val="20"/>
            <w:szCs w:val="20"/>
            <w:highlight w:val="yellow"/>
          </w:rPr>
          <w:t>26174693.2024.v</w:t>
        </w:r>
        <w:proofErr w:type="gramEnd"/>
        <w:r w:rsidRPr="00C42CF4">
          <w:rPr>
            <w:rStyle w:val="Hyperlink"/>
            <w:rFonts w:ascii="Arial" w:hAnsi="Arial" w:cs="Arial"/>
            <w:color w:val="056659"/>
            <w:sz w:val="20"/>
            <w:szCs w:val="20"/>
            <w:highlight w:val="yellow"/>
          </w:rPr>
          <w:t>8.i9So.2379</w:t>
        </w:r>
      </w:hyperlink>
    </w:p>
    <w:p w:rsidR="00367804" w:rsidRPr="00C42CF4" w:rsidRDefault="00367804" w:rsidP="00DF1B8B">
      <w:pPr>
        <w:pStyle w:val="ListParagraph"/>
        <w:numPr>
          <w:ilvl w:val="0"/>
          <w:numId w:val="3"/>
        </w:numPr>
        <w:shd w:val="clear" w:color="auto" w:fill="FFFFFF"/>
        <w:spacing w:line="240" w:lineRule="auto"/>
        <w:ind w:right="-225"/>
        <w:rPr>
          <w:rFonts w:ascii="Arial" w:hAnsi="Arial" w:cs="Arial"/>
          <w:color w:val="212529"/>
          <w:sz w:val="20"/>
          <w:szCs w:val="20"/>
          <w:highlight w:val="yellow"/>
        </w:rPr>
      </w:pPr>
      <w:r w:rsidRPr="00C42CF4">
        <w:rPr>
          <w:rFonts w:ascii="Arial" w:hAnsi="Arial" w:cs="Arial"/>
          <w:color w:val="212529"/>
          <w:sz w:val="20"/>
          <w:szCs w:val="20"/>
          <w:highlight w:val="yellow"/>
        </w:rPr>
        <w:t xml:space="preserve">Manikandan, </w:t>
      </w:r>
      <w:proofErr w:type="spellStart"/>
      <w:r w:rsidRPr="00C42CF4">
        <w:rPr>
          <w:rFonts w:ascii="Arial" w:hAnsi="Arial" w:cs="Arial"/>
          <w:color w:val="212529"/>
          <w:sz w:val="20"/>
          <w:szCs w:val="20"/>
          <w:highlight w:val="yellow"/>
        </w:rPr>
        <w:t>Karuppiah</w:t>
      </w:r>
      <w:proofErr w:type="spellEnd"/>
      <w:r w:rsidRPr="00C42CF4">
        <w:rPr>
          <w:rFonts w:ascii="Arial" w:hAnsi="Arial" w:cs="Arial"/>
          <w:color w:val="212529"/>
          <w:sz w:val="20"/>
          <w:szCs w:val="20"/>
          <w:highlight w:val="yellow"/>
        </w:rPr>
        <w:t xml:space="preserve">, Raman Gopalakrishnan, and </w:t>
      </w:r>
      <w:proofErr w:type="spellStart"/>
      <w:r w:rsidRPr="00C42CF4">
        <w:rPr>
          <w:rFonts w:ascii="Arial" w:hAnsi="Arial" w:cs="Arial"/>
          <w:color w:val="212529"/>
          <w:sz w:val="20"/>
          <w:szCs w:val="20"/>
          <w:highlight w:val="yellow"/>
        </w:rPr>
        <w:t>Kaliyamoorthy</w:t>
      </w:r>
      <w:proofErr w:type="spellEnd"/>
      <w:r w:rsidRPr="00C42CF4">
        <w:rPr>
          <w:rFonts w:ascii="Arial" w:hAnsi="Arial" w:cs="Arial"/>
          <w:color w:val="212529"/>
          <w:sz w:val="20"/>
          <w:szCs w:val="20"/>
          <w:highlight w:val="yellow"/>
        </w:rPr>
        <w:t xml:space="preserve"> Manikandan. 2024. “Evaluation of Biocontrol-Based Formulations Against Late Leaf Spot and Rust in Groundnut”. Journal of Advances in Biology &amp; Biotechnology 27 (5):758-67. https://doi.org/10.9734/jabb/2024/v27i5838.</w:t>
      </w:r>
    </w:p>
    <w:p w:rsidR="00DF1B8B" w:rsidRPr="00B454E8" w:rsidRDefault="00DF1B8B" w:rsidP="00C3221E">
      <w:pPr>
        <w:pStyle w:val="ListParagraph"/>
        <w:spacing w:before="100" w:beforeAutospacing="1" w:after="100" w:afterAutospacing="1" w:line="360" w:lineRule="auto"/>
        <w:ind w:left="1080" w:right="95"/>
        <w:rPr>
          <w:rFonts w:ascii="Times New Roman" w:hAnsi="Times New Roman" w:cs="Times New Roman"/>
          <w:sz w:val="24"/>
          <w:szCs w:val="24"/>
        </w:rPr>
      </w:pPr>
    </w:p>
    <w:p w:rsidR="00680900" w:rsidRDefault="00680900"/>
    <w:sectPr w:rsidR="0068090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BF2" w:rsidRDefault="00AD5BF2" w:rsidP="00946FF3">
      <w:pPr>
        <w:spacing w:after="0" w:line="240" w:lineRule="auto"/>
      </w:pPr>
      <w:r>
        <w:separator/>
      </w:r>
    </w:p>
  </w:endnote>
  <w:endnote w:type="continuationSeparator" w:id="0">
    <w:p w:rsidR="00AD5BF2" w:rsidRDefault="00AD5BF2" w:rsidP="0094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3" w:rsidRDefault="00946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3" w:rsidRDefault="00946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3" w:rsidRDefault="00946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BF2" w:rsidRDefault="00AD5BF2" w:rsidP="00946FF3">
      <w:pPr>
        <w:spacing w:after="0" w:line="240" w:lineRule="auto"/>
      </w:pPr>
      <w:r>
        <w:separator/>
      </w:r>
    </w:p>
  </w:footnote>
  <w:footnote w:type="continuationSeparator" w:id="0">
    <w:p w:rsidR="00AD5BF2" w:rsidRDefault="00AD5BF2" w:rsidP="00946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3" w:rsidRDefault="003E1E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394985" o:spid="_x0000_s2051"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3" w:rsidRDefault="003E1E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394986" o:spid="_x0000_s2050"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F3" w:rsidRDefault="003E1E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394984" o:spid="_x0000_s2049"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50E98"/>
    <w:multiLevelType w:val="hybridMultilevel"/>
    <w:tmpl w:val="002AB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14D87"/>
    <w:multiLevelType w:val="multilevel"/>
    <w:tmpl w:val="06DA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C0FDD"/>
    <w:multiLevelType w:val="hybridMultilevel"/>
    <w:tmpl w:val="77465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EF3FE7"/>
    <w:multiLevelType w:val="hybridMultilevel"/>
    <w:tmpl w:val="244E3AE2"/>
    <w:lvl w:ilvl="0" w:tplc="6CB27844">
      <w:start w:val="1"/>
      <w:numFmt w:val="decimal"/>
      <w:lvlText w:val="%1."/>
      <w:lvlJc w:val="left"/>
      <w:pPr>
        <w:ind w:left="1080" w:hanging="360"/>
      </w:pPr>
      <w:rPr>
        <w:rFonts w:hint="default"/>
        <w:b/>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1NDM1NjYzNTQ1NTNT0lEKTi0uzszPAykwrAUAnegZ1ywAAAA="/>
  </w:docVars>
  <w:rsids>
    <w:rsidRoot w:val="00F0741B"/>
    <w:rsid w:val="000019D7"/>
    <w:rsid w:val="0000262B"/>
    <w:rsid w:val="000637D0"/>
    <w:rsid w:val="000A0D74"/>
    <w:rsid w:val="000C45D1"/>
    <w:rsid w:val="000E01CA"/>
    <w:rsid w:val="00113C2F"/>
    <w:rsid w:val="001A55B2"/>
    <w:rsid w:val="001B4F0A"/>
    <w:rsid w:val="00213F66"/>
    <w:rsid w:val="00262F8A"/>
    <w:rsid w:val="00296D11"/>
    <w:rsid w:val="002D7589"/>
    <w:rsid w:val="003106D3"/>
    <w:rsid w:val="003250BE"/>
    <w:rsid w:val="00331412"/>
    <w:rsid w:val="0033552F"/>
    <w:rsid w:val="00340B53"/>
    <w:rsid w:val="003535CF"/>
    <w:rsid w:val="00367804"/>
    <w:rsid w:val="00377931"/>
    <w:rsid w:val="003E1E6B"/>
    <w:rsid w:val="003E2A7C"/>
    <w:rsid w:val="00415AA8"/>
    <w:rsid w:val="00471C4E"/>
    <w:rsid w:val="004C1420"/>
    <w:rsid w:val="004E6358"/>
    <w:rsid w:val="00502DDC"/>
    <w:rsid w:val="005236F1"/>
    <w:rsid w:val="00565C81"/>
    <w:rsid w:val="005E2C2C"/>
    <w:rsid w:val="006178E6"/>
    <w:rsid w:val="0065571C"/>
    <w:rsid w:val="00657CEE"/>
    <w:rsid w:val="00674432"/>
    <w:rsid w:val="00680900"/>
    <w:rsid w:val="0069612E"/>
    <w:rsid w:val="006A3998"/>
    <w:rsid w:val="006C05B4"/>
    <w:rsid w:val="006C3783"/>
    <w:rsid w:val="00712111"/>
    <w:rsid w:val="00765B0D"/>
    <w:rsid w:val="007826D6"/>
    <w:rsid w:val="00797287"/>
    <w:rsid w:val="00801D09"/>
    <w:rsid w:val="00826C00"/>
    <w:rsid w:val="00850F09"/>
    <w:rsid w:val="00855CFC"/>
    <w:rsid w:val="008852E1"/>
    <w:rsid w:val="00891FAC"/>
    <w:rsid w:val="008C41C3"/>
    <w:rsid w:val="008D03DC"/>
    <w:rsid w:val="00946FF3"/>
    <w:rsid w:val="00993835"/>
    <w:rsid w:val="009B4A3D"/>
    <w:rsid w:val="009C4BA5"/>
    <w:rsid w:val="00A93A45"/>
    <w:rsid w:val="00AC2BA5"/>
    <w:rsid w:val="00AD5BF2"/>
    <w:rsid w:val="00B32AA9"/>
    <w:rsid w:val="00B3342A"/>
    <w:rsid w:val="00B454E8"/>
    <w:rsid w:val="00BC1537"/>
    <w:rsid w:val="00C074FA"/>
    <w:rsid w:val="00C147FD"/>
    <w:rsid w:val="00C164C3"/>
    <w:rsid w:val="00C3221E"/>
    <w:rsid w:val="00C42CF4"/>
    <w:rsid w:val="00C868B0"/>
    <w:rsid w:val="00CC7491"/>
    <w:rsid w:val="00CE3910"/>
    <w:rsid w:val="00DD217D"/>
    <w:rsid w:val="00DD71E1"/>
    <w:rsid w:val="00DF1B8B"/>
    <w:rsid w:val="00E13E8C"/>
    <w:rsid w:val="00E430C0"/>
    <w:rsid w:val="00E64A60"/>
    <w:rsid w:val="00E65605"/>
    <w:rsid w:val="00EE3299"/>
    <w:rsid w:val="00F030FD"/>
    <w:rsid w:val="00F0741B"/>
    <w:rsid w:val="00FA1ACF"/>
    <w:rsid w:val="00FC689A"/>
    <w:rsid w:val="00FD07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AECC90"/>
  <w15:chartTrackingRefBased/>
  <w15:docId w15:val="{E003F12C-FF2E-4246-A284-F8AFA365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41B"/>
    <w:pPr>
      <w:spacing w:line="259" w:lineRule="auto"/>
    </w:pPr>
    <w:rPr>
      <w:kern w:val="0"/>
      <w:sz w:val="22"/>
      <w:szCs w:val="22"/>
      <w14:ligatures w14:val="none"/>
    </w:rPr>
  </w:style>
  <w:style w:type="paragraph" w:styleId="Heading1">
    <w:name w:val="heading 1"/>
    <w:basedOn w:val="Normal"/>
    <w:next w:val="Normal"/>
    <w:link w:val="Heading1Char"/>
    <w:uiPriority w:val="9"/>
    <w:qFormat/>
    <w:rsid w:val="00F07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41B"/>
    <w:rPr>
      <w:rFonts w:eastAsiaTheme="majorEastAsia" w:cstheme="majorBidi"/>
      <w:color w:val="272727" w:themeColor="text1" w:themeTint="D8"/>
    </w:rPr>
  </w:style>
  <w:style w:type="paragraph" w:styleId="Title">
    <w:name w:val="Title"/>
    <w:basedOn w:val="Normal"/>
    <w:next w:val="Normal"/>
    <w:link w:val="TitleChar"/>
    <w:uiPriority w:val="10"/>
    <w:qFormat/>
    <w:rsid w:val="00F07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41B"/>
    <w:pPr>
      <w:spacing w:before="160"/>
      <w:jc w:val="center"/>
    </w:pPr>
    <w:rPr>
      <w:i/>
      <w:iCs/>
      <w:color w:val="404040" w:themeColor="text1" w:themeTint="BF"/>
    </w:rPr>
  </w:style>
  <w:style w:type="character" w:customStyle="1" w:styleId="QuoteChar">
    <w:name w:val="Quote Char"/>
    <w:basedOn w:val="DefaultParagraphFont"/>
    <w:link w:val="Quote"/>
    <w:uiPriority w:val="29"/>
    <w:rsid w:val="00F0741B"/>
    <w:rPr>
      <w:i/>
      <w:iCs/>
      <w:color w:val="404040" w:themeColor="text1" w:themeTint="BF"/>
    </w:rPr>
  </w:style>
  <w:style w:type="paragraph" w:styleId="ListParagraph">
    <w:name w:val="List Paragraph"/>
    <w:basedOn w:val="Normal"/>
    <w:uiPriority w:val="34"/>
    <w:qFormat/>
    <w:rsid w:val="00F0741B"/>
    <w:pPr>
      <w:ind w:left="720"/>
      <w:contextualSpacing/>
    </w:pPr>
  </w:style>
  <w:style w:type="character" w:styleId="IntenseEmphasis">
    <w:name w:val="Intense Emphasis"/>
    <w:basedOn w:val="DefaultParagraphFont"/>
    <w:uiPriority w:val="21"/>
    <w:qFormat/>
    <w:rsid w:val="00F0741B"/>
    <w:rPr>
      <w:i/>
      <w:iCs/>
      <w:color w:val="0F4761" w:themeColor="accent1" w:themeShade="BF"/>
    </w:rPr>
  </w:style>
  <w:style w:type="paragraph" w:styleId="IntenseQuote">
    <w:name w:val="Intense Quote"/>
    <w:basedOn w:val="Normal"/>
    <w:next w:val="Normal"/>
    <w:link w:val="IntenseQuoteChar"/>
    <w:uiPriority w:val="30"/>
    <w:qFormat/>
    <w:rsid w:val="00F07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41B"/>
    <w:rPr>
      <w:i/>
      <w:iCs/>
      <w:color w:val="0F4761" w:themeColor="accent1" w:themeShade="BF"/>
    </w:rPr>
  </w:style>
  <w:style w:type="character" w:styleId="IntenseReference">
    <w:name w:val="Intense Reference"/>
    <w:basedOn w:val="DefaultParagraphFont"/>
    <w:uiPriority w:val="32"/>
    <w:qFormat/>
    <w:rsid w:val="00F0741B"/>
    <w:rPr>
      <w:b/>
      <w:bCs/>
      <w:smallCaps/>
      <w:color w:val="0F4761" w:themeColor="accent1" w:themeShade="BF"/>
      <w:spacing w:val="5"/>
    </w:rPr>
  </w:style>
  <w:style w:type="table" w:styleId="TableGrid">
    <w:name w:val="Table Grid"/>
    <w:basedOn w:val="TableNormal"/>
    <w:uiPriority w:val="39"/>
    <w:rsid w:val="00E64A6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0900"/>
    <w:rPr>
      <w:i/>
      <w:iCs/>
    </w:rPr>
  </w:style>
  <w:style w:type="paragraph" w:customStyle="1" w:styleId="p1">
    <w:name w:val="p1"/>
    <w:basedOn w:val="Normal"/>
    <w:rsid w:val="00826C00"/>
    <w:pPr>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340B53"/>
    <w:rPr>
      <w:color w:val="467886" w:themeColor="hyperlink"/>
      <w:u w:val="single"/>
    </w:rPr>
  </w:style>
  <w:style w:type="character" w:styleId="UnresolvedMention">
    <w:name w:val="Unresolved Mention"/>
    <w:basedOn w:val="DefaultParagraphFont"/>
    <w:uiPriority w:val="99"/>
    <w:semiHidden/>
    <w:unhideWhenUsed/>
    <w:rsid w:val="00340B53"/>
    <w:rPr>
      <w:color w:val="605E5C"/>
      <w:shd w:val="clear" w:color="auto" w:fill="E1DFDD"/>
    </w:rPr>
  </w:style>
  <w:style w:type="character" w:styleId="FollowedHyperlink">
    <w:name w:val="FollowedHyperlink"/>
    <w:basedOn w:val="DefaultParagraphFont"/>
    <w:uiPriority w:val="99"/>
    <w:semiHidden/>
    <w:unhideWhenUsed/>
    <w:rsid w:val="00C164C3"/>
    <w:rPr>
      <w:color w:val="96607D" w:themeColor="followedHyperlink"/>
      <w:u w:val="single"/>
    </w:rPr>
  </w:style>
  <w:style w:type="paragraph" w:styleId="NormalWeb">
    <w:name w:val="Normal (Web)"/>
    <w:basedOn w:val="Normal"/>
    <w:uiPriority w:val="99"/>
    <w:unhideWhenUsed/>
    <w:rsid w:val="00765B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5B0D"/>
    <w:rPr>
      <w:b/>
      <w:bCs/>
    </w:rPr>
  </w:style>
  <w:style w:type="character" w:customStyle="1" w:styleId="ms-1">
    <w:name w:val="ms-1"/>
    <w:basedOn w:val="DefaultParagraphFont"/>
    <w:rsid w:val="00331412"/>
  </w:style>
  <w:style w:type="character" w:customStyle="1" w:styleId="relative">
    <w:name w:val="relative"/>
    <w:basedOn w:val="DefaultParagraphFont"/>
    <w:rsid w:val="00331412"/>
  </w:style>
  <w:style w:type="character" w:customStyle="1" w:styleId="max-w-full">
    <w:name w:val="max-w-full"/>
    <w:basedOn w:val="DefaultParagraphFont"/>
    <w:rsid w:val="00331412"/>
  </w:style>
  <w:style w:type="character" w:customStyle="1" w:styleId="-me-1">
    <w:name w:val="-me-1"/>
    <w:basedOn w:val="DefaultParagraphFont"/>
    <w:rsid w:val="00331412"/>
  </w:style>
  <w:style w:type="character" w:styleId="PlaceholderText">
    <w:name w:val="Placeholder Text"/>
    <w:basedOn w:val="DefaultParagraphFont"/>
    <w:uiPriority w:val="99"/>
    <w:semiHidden/>
    <w:rsid w:val="00331412"/>
    <w:rPr>
      <w:color w:val="666666"/>
    </w:rPr>
  </w:style>
  <w:style w:type="paragraph" w:styleId="Header">
    <w:name w:val="header"/>
    <w:basedOn w:val="Normal"/>
    <w:link w:val="HeaderChar"/>
    <w:uiPriority w:val="99"/>
    <w:unhideWhenUsed/>
    <w:rsid w:val="00946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FF3"/>
    <w:rPr>
      <w:kern w:val="0"/>
      <w:sz w:val="22"/>
      <w:szCs w:val="22"/>
      <w14:ligatures w14:val="none"/>
    </w:rPr>
  </w:style>
  <w:style w:type="paragraph" w:styleId="Footer">
    <w:name w:val="footer"/>
    <w:basedOn w:val="Normal"/>
    <w:link w:val="FooterChar"/>
    <w:uiPriority w:val="99"/>
    <w:unhideWhenUsed/>
    <w:rsid w:val="00946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FF3"/>
    <w:rPr>
      <w:kern w:val="0"/>
      <w:sz w:val="22"/>
      <w:szCs w:val="22"/>
      <w14:ligatures w14:val="none"/>
    </w:rPr>
  </w:style>
  <w:style w:type="paragraph" w:styleId="BalloonText">
    <w:name w:val="Balloon Text"/>
    <w:basedOn w:val="Normal"/>
    <w:link w:val="BalloonTextChar"/>
    <w:uiPriority w:val="99"/>
    <w:semiHidden/>
    <w:unhideWhenUsed/>
    <w:rsid w:val="008D0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3D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9594">
      <w:bodyDiv w:val="1"/>
      <w:marLeft w:val="0"/>
      <w:marRight w:val="0"/>
      <w:marTop w:val="0"/>
      <w:marBottom w:val="0"/>
      <w:divBdr>
        <w:top w:val="none" w:sz="0" w:space="0" w:color="auto"/>
        <w:left w:val="none" w:sz="0" w:space="0" w:color="auto"/>
        <w:bottom w:val="none" w:sz="0" w:space="0" w:color="auto"/>
        <w:right w:val="none" w:sz="0" w:space="0" w:color="auto"/>
      </w:divBdr>
    </w:div>
    <w:div w:id="319165276">
      <w:bodyDiv w:val="1"/>
      <w:marLeft w:val="0"/>
      <w:marRight w:val="0"/>
      <w:marTop w:val="0"/>
      <w:marBottom w:val="0"/>
      <w:divBdr>
        <w:top w:val="none" w:sz="0" w:space="0" w:color="auto"/>
        <w:left w:val="none" w:sz="0" w:space="0" w:color="auto"/>
        <w:bottom w:val="none" w:sz="0" w:space="0" w:color="auto"/>
        <w:right w:val="none" w:sz="0" w:space="0" w:color="auto"/>
      </w:divBdr>
    </w:div>
    <w:div w:id="372385922">
      <w:bodyDiv w:val="1"/>
      <w:marLeft w:val="0"/>
      <w:marRight w:val="0"/>
      <w:marTop w:val="0"/>
      <w:marBottom w:val="0"/>
      <w:divBdr>
        <w:top w:val="none" w:sz="0" w:space="0" w:color="auto"/>
        <w:left w:val="none" w:sz="0" w:space="0" w:color="auto"/>
        <w:bottom w:val="none" w:sz="0" w:space="0" w:color="auto"/>
        <w:right w:val="none" w:sz="0" w:space="0" w:color="auto"/>
      </w:divBdr>
    </w:div>
    <w:div w:id="631398686">
      <w:bodyDiv w:val="1"/>
      <w:marLeft w:val="0"/>
      <w:marRight w:val="0"/>
      <w:marTop w:val="0"/>
      <w:marBottom w:val="0"/>
      <w:divBdr>
        <w:top w:val="none" w:sz="0" w:space="0" w:color="auto"/>
        <w:left w:val="none" w:sz="0" w:space="0" w:color="auto"/>
        <w:bottom w:val="none" w:sz="0" w:space="0" w:color="auto"/>
        <w:right w:val="none" w:sz="0" w:space="0" w:color="auto"/>
      </w:divBdr>
    </w:div>
    <w:div w:id="637686948">
      <w:bodyDiv w:val="1"/>
      <w:marLeft w:val="0"/>
      <w:marRight w:val="0"/>
      <w:marTop w:val="0"/>
      <w:marBottom w:val="0"/>
      <w:divBdr>
        <w:top w:val="none" w:sz="0" w:space="0" w:color="auto"/>
        <w:left w:val="none" w:sz="0" w:space="0" w:color="auto"/>
        <w:bottom w:val="none" w:sz="0" w:space="0" w:color="auto"/>
        <w:right w:val="none" w:sz="0" w:space="0" w:color="auto"/>
      </w:divBdr>
    </w:div>
    <w:div w:id="887955454">
      <w:bodyDiv w:val="1"/>
      <w:marLeft w:val="0"/>
      <w:marRight w:val="0"/>
      <w:marTop w:val="0"/>
      <w:marBottom w:val="0"/>
      <w:divBdr>
        <w:top w:val="none" w:sz="0" w:space="0" w:color="auto"/>
        <w:left w:val="none" w:sz="0" w:space="0" w:color="auto"/>
        <w:bottom w:val="none" w:sz="0" w:space="0" w:color="auto"/>
        <w:right w:val="none" w:sz="0" w:space="0" w:color="auto"/>
      </w:divBdr>
    </w:div>
    <w:div w:id="925115549">
      <w:bodyDiv w:val="1"/>
      <w:marLeft w:val="0"/>
      <w:marRight w:val="0"/>
      <w:marTop w:val="0"/>
      <w:marBottom w:val="0"/>
      <w:divBdr>
        <w:top w:val="none" w:sz="0" w:space="0" w:color="auto"/>
        <w:left w:val="none" w:sz="0" w:space="0" w:color="auto"/>
        <w:bottom w:val="none" w:sz="0" w:space="0" w:color="auto"/>
        <w:right w:val="none" w:sz="0" w:space="0" w:color="auto"/>
      </w:divBdr>
      <w:divsChild>
        <w:div w:id="1023825891">
          <w:marLeft w:val="0"/>
          <w:marRight w:val="0"/>
          <w:marTop w:val="0"/>
          <w:marBottom w:val="0"/>
          <w:divBdr>
            <w:top w:val="none" w:sz="0" w:space="0" w:color="auto"/>
            <w:left w:val="none" w:sz="0" w:space="0" w:color="auto"/>
            <w:bottom w:val="none" w:sz="0" w:space="0" w:color="auto"/>
            <w:right w:val="none" w:sz="0" w:space="0" w:color="auto"/>
          </w:divBdr>
          <w:divsChild>
            <w:div w:id="394089406">
              <w:marLeft w:val="0"/>
              <w:marRight w:val="0"/>
              <w:marTop w:val="0"/>
              <w:marBottom w:val="0"/>
              <w:divBdr>
                <w:top w:val="none" w:sz="0" w:space="0" w:color="auto"/>
                <w:left w:val="none" w:sz="0" w:space="0" w:color="auto"/>
                <w:bottom w:val="none" w:sz="0" w:space="0" w:color="auto"/>
                <w:right w:val="none" w:sz="0" w:space="0" w:color="auto"/>
              </w:divBdr>
              <w:divsChild>
                <w:div w:id="327096519">
                  <w:marLeft w:val="0"/>
                  <w:marRight w:val="0"/>
                  <w:marTop w:val="0"/>
                  <w:marBottom w:val="0"/>
                  <w:divBdr>
                    <w:top w:val="none" w:sz="0" w:space="0" w:color="auto"/>
                    <w:left w:val="none" w:sz="0" w:space="0" w:color="auto"/>
                    <w:bottom w:val="none" w:sz="0" w:space="0" w:color="auto"/>
                    <w:right w:val="none" w:sz="0" w:space="0" w:color="auto"/>
                  </w:divBdr>
                  <w:divsChild>
                    <w:div w:id="4549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5780">
      <w:bodyDiv w:val="1"/>
      <w:marLeft w:val="0"/>
      <w:marRight w:val="0"/>
      <w:marTop w:val="0"/>
      <w:marBottom w:val="0"/>
      <w:divBdr>
        <w:top w:val="none" w:sz="0" w:space="0" w:color="auto"/>
        <w:left w:val="none" w:sz="0" w:space="0" w:color="auto"/>
        <w:bottom w:val="none" w:sz="0" w:space="0" w:color="auto"/>
        <w:right w:val="none" w:sz="0" w:space="0" w:color="auto"/>
      </w:divBdr>
    </w:div>
    <w:div w:id="1027022070">
      <w:bodyDiv w:val="1"/>
      <w:marLeft w:val="0"/>
      <w:marRight w:val="0"/>
      <w:marTop w:val="0"/>
      <w:marBottom w:val="0"/>
      <w:divBdr>
        <w:top w:val="none" w:sz="0" w:space="0" w:color="auto"/>
        <w:left w:val="none" w:sz="0" w:space="0" w:color="auto"/>
        <w:bottom w:val="none" w:sz="0" w:space="0" w:color="auto"/>
        <w:right w:val="none" w:sz="0" w:space="0" w:color="auto"/>
      </w:divBdr>
    </w:div>
    <w:div w:id="1191379659">
      <w:bodyDiv w:val="1"/>
      <w:marLeft w:val="0"/>
      <w:marRight w:val="0"/>
      <w:marTop w:val="0"/>
      <w:marBottom w:val="0"/>
      <w:divBdr>
        <w:top w:val="none" w:sz="0" w:space="0" w:color="auto"/>
        <w:left w:val="none" w:sz="0" w:space="0" w:color="auto"/>
        <w:bottom w:val="none" w:sz="0" w:space="0" w:color="auto"/>
        <w:right w:val="none" w:sz="0" w:space="0" w:color="auto"/>
      </w:divBdr>
      <w:divsChild>
        <w:div w:id="1939176174">
          <w:marLeft w:val="0"/>
          <w:marRight w:val="0"/>
          <w:marTop w:val="0"/>
          <w:marBottom w:val="0"/>
          <w:divBdr>
            <w:top w:val="none" w:sz="0" w:space="0" w:color="auto"/>
            <w:left w:val="none" w:sz="0" w:space="0" w:color="auto"/>
            <w:bottom w:val="none" w:sz="0" w:space="0" w:color="auto"/>
            <w:right w:val="none" w:sz="0" w:space="0" w:color="auto"/>
          </w:divBdr>
          <w:divsChild>
            <w:div w:id="399641504">
              <w:marLeft w:val="-225"/>
              <w:marRight w:val="-225"/>
              <w:marTop w:val="0"/>
              <w:marBottom w:val="0"/>
              <w:divBdr>
                <w:top w:val="none" w:sz="0" w:space="0" w:color="auto"/>
                <w:left w:val="none" w:sz="0" w:space="0" w:color="auto"/>
                <w:bottom w:val="none" w:sz="0" w:space="0" w:color="auto"/>
                <w:right w:val="none" w:sz="0" w:space="0" w:color="auto"/>
              </w:divBdr>
              <w:divsChild>
                <w:div w:id="533151288">
                  <w:marLeft w:val="0"/>
                  <w:marRight w:val="0"/>
                  <w:marTop w:val="0"/>
                  <w:marBottom w:val="0"/>
                  <w:divBdr>
                    <w:top w:val="none" w:sz="0" w:space="0" w:color="auto"/>
                    <w:left w:val="none" w:sz="0" w:space="0" w:color="auto"/>
                    <w:bottom w:val="none" w:sz="0" w:space="0" w:color="auto"/>
                    <w:right w:val="none" w:sz="0" w:space="0" w:color="auto"/>
                  </w:divBdr>
                  <w:divsChild>
                    <w:div w:id="1924334132">
                      <w:marLeft w:val="0"/>
                      <w:marRight w:val="0"/>
                      <w:marTop w:val="0"/>
                      <w:marBottom w:val="0"/>
                      <w:divBdr>
                        <w:top w:val="none" w:sz="0" w:space="0" w:color="auto"/>
                        <w:left w:val="none" w:sz="0" w:space="0" w:color="auto"/>
                        <w:bottom w:val="none" w:sz="0" w:space="0" w:color="auto"/>
                        <w:right w:val="none" w:sz="0" w:space="0" w:color="auto"/>
                      </w:divBdr>
                      <w:divsChild>
                        <w:div w:id="140392612">
                          <w:marLeft w:val="0"/>
                          <w:marRight w:val="0"/>
                          <w:marTop w:val="0"/>
                          <w:marBottom w:val="0"/>
                          <w:divBdr>
                            <w:top w:val="none" w:sz="0" w:space="0" w:color="auto"/>
                            <w:left w:val="none" w:sz="0" w:space="0" w:color="auto"/>
                            <w:bottom w:val="none" w:sz="0" w:space="0" w:color="auto"/>
                            <w:right w:val="none" w:sz="0" w:space="0" w:color="auto"/>
                          </w:divBdr>
                          <w:divsChild>
                            <w:div w:id="1813133373">
                              <w:marLeft w:val="0"/>
                              <w:marRight w:val="0"/>
                              <w:marTop w:val="0"/>
                              <w:marBottom w:val="0"/>
                              <w:divBdr>
                                <w:top w:val="none" w:sz="0" w:space="0" w:color="auto"/>
                                <w:left w:val="none" w:sz="0" w:space="0" w:color="auto"/>
                                <w:bottom w:val="none" w:sz="0" w:space="0" w:color="auto"/>
                                <w:right w:val="none" w:sz="0" w:space="0" w:color="auto"/>
                              </w:divBdr>
                              <w:divsChild>
                                <w:div w:id="2111967363">
                                  <w:marLeft w:val="0"/>
                                  <w:marRight w:val="0"/>
                                  <w:marTop w:val="0"/>
                                  <w:marBottom w:val="0"/>
                                  <w:divBdr>
                                    <w:top w:val="none" w:sz="0" w:space="0" w:color="auto"/>
                                    <w:left w:val="none" w:sz="0" w:space="0" w:color="auto"/>
                                    <w:bottom w:val="none" w:sz="0" w:space="0" w:color="auto"/>
                                    <w:right w:val="none" w:sz="0" w:space="0" w:color="auto"/>
                                  </w:divBdr>
                                  <w:divsChild>
                                    <w:div w:id="7928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889755">
      <w:bodyDiv w:val="1"/>
      <w:marLeft w:val="0"/>
      <w:marRight w:val="0"/>
      <w:marTop w:val="0"/>
      <w:marBottom w:val="0"/>
      <w:divBdr>
        <w:top w:val="none" w:sz="0" w:space="0" w:color="auto"/>
        <w:left w:val="none" w:sz="0" w:space="0" w:color="auto"/>
        <w:bottom w:val="none" w:sz="0" w:space="0" w:color="auto"/>
        <w:right w:val="none" w:sz="0" w:space="0" w:color="auto"/>
      </w:divBdr>
    </w:div>
    <w:div w:id="1340736366">
      <w:bodyDiv w:val="1"/>
      <w:marLeft w:val="0"/>
      <w:marRight w:val="0"/>
      <w:marTop w:val="0"/>
      <w:marBottom w:val="0"/>
      <w:divBdr>
        <w:top w:val="none" w:sz="0" w:space="0" w:color="auto"/>
        <w:left w:val="none" w:sz="0" w:space="0" w:color="auto"/>
        <w:bottom w:val="none" w:sz="0" w:space="0" w:color="auto"/>
        <w:right w:val="none" w:sz="0" w:space="0" w:color="auto"/>
      </w:divBdr>
    </w:div>
    <w:div w:id="1343631832">
      <w:bodyDiv w:val="1"/>
      <w:marLeft w:val="0"/>
      <w:marRight w:val="0"/>
      <w:marTop w:val="0"/>
      <w:marBottom w:val="0"/>
      <w:divBdr>
        <w:top w:val="none" w:sz="0" w:space="0" w:color="auto"/>
        <w:left w:val="none" w:sz="0" w:space="0" w:color="auto"/>
        <w:bottom w:val="none" w:sz="0" w:space="0" w:color="auto"/>
        <w:right w:val="none" w:sz="0" w:space="0" w:color="auto"/>
      </w:divBdr>
    </w:div>
    <w:div w:id="13676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545/26174693.2024.v8.i9So.237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New%20folder\DATA\CHART\HEIGH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New%20folder\DATA\CHART\HEIGH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Plant height (cm)</a:t>
            </a:r>
            <a:endParaRPr lang="en-IN" sz="1200">
              <a:effectLst/>
              <a:latin typeface="Times New Roman" panose="02020603050405020304" pitchFamily="18" charset="0"/>
              <a:cs typeface="Times New Roman" panose="02020603050405020304" pitchFamily="18" charset="0"/>
            </a:endParaRPr>
          </a:p>
        </c:rich>
      </c:tx>
      <c:layout>
        <c:manualLayout>
          <c:xMode val="edge"/>
          <c:yMode val="edge"/>
          <c:x val="0.4324059453791409"/>
          <c:y val="4.198373130411965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1309166345343549E-2"/>
          <c:y val="2.6148095959272474E-2"/>
          <c:w val="0.92431680307632713"/>
          <c:h val="0.78757802217782347"/>
        </c:manualLayout>
      </c:layout>
      <c:lineChart>
        <c:grouping val="stacked"/>
        <c:varyColors val="0"/>
        <c:ser>
          <c:idx val="0"/>
          <c:order val="0"/>
          <c:tx>
            <c:strRef>
              <c:f>Sheet1!$C$1:$C$2</c:f>
              <c:strCache>
                <c:ptCount val="2"/>
                <c:pt idx="0">
                  <c:v>Plant height (cm)</c:v>
                </c:pt>
                <c:pt idx="1">
                  <c:v>30 DAS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Sheet1!$A$3:$B$8</c:f>
              <c:strCache>
                <c:ptCount val="6"/>
                <c:pt idx="0">
                  <c:v>T0</c:v>
                </c:pt>
                <c:pt idx="1">
                  <c:v>T1</c:v>
                </c:pt>
                <c:pt idx="2">
                  <c:v>T2</c:v>
                </c:pt>
                <c:pt idx="3">
                  <c:v>T3</c:v>
                </c:pt>
                <c:pt idx="4">
                  <c:v>T4</c:v>
                </c:pt>
                <c:pt idx="5">
                  <c:v>T5</c:v>
                </c:pt>
              </c:strCache>
            </c:strRef>
          </c:cat>
          <c:val>
            <c:numRef>
              <c:f>Sheet1!$C$3:$C$8</c:f>
              <c:numCache>
                <c:formatCode>General</c:formatCode>
                <c:ptCount val="6"/>
                <c:pt idx="0">
                  <c:v>10.6</c:v>
                </c:pt>
                <c:pt idx="1">
                  <c:v>18.47</c:v>
                </c:pt>
                <c:pt idx="2">
                  <c:v>17.46</c:v>
                </c:pt>
                <c:pt idx="3">
                  <c:v>15.5</c:v>
                </c:pt>
                <c:pt idx="4">
                  <c:v>20.36</c:v>
                </c:pt>
                <c:pt idx="5">
                  <c:v>22.47</c:v>
                </c:pt>
              </c:numCache>
            </c:numRef>
          </c:val>
          <c:smooth val="0"/>
          <c:extLst>
            <c:ext xmlns:c16="http://schemas.microsoft.com/office/drawing/2014/chart" uri="{C3380CC4-5D6E-409C-BE32-E72D297353CC}">
              <c16:uniqueId val="{00000000-03CA-634E-828C-FAB947D642EB}"/>
            </c:ext>
          </c:extLst>
        </c:ser>
        <c:ser>
          <c:idx val="1"/>
          <c:order val="1"/>
          <c:tx>
            <c:strRef>
              <c:f>Sheet1!$D$1:$D$2</c:f>
              <c:strCache>
                <c:ptCount val="2"/>
                <c:pt idx="0">
                  <c:v>Plant height (cm)</c:v>
                </c:pt>
                <c:pt idx="1">
                  <c:v>60 DAS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Sheet1!$A$3:$B$8</c:f>
              <c:strCache>
                <c:ptCount val="6"/>
                <c:pt idx="0">
                  <c:v>T0</c:v>
                </c:pt>
                <c:pt idx="1">
                  <c:v>T1</c:v>
                </c:pt>
                <c:pt idx="2">
                  <c:v>T2</c:v>
                </c:pt>
                <c:pt idx="3">
                  <c:v>T3</c:v>
                </c:pt>
                <c:pt idx="4">
                  <c:v>T4</c:v>
                </c:pt>
                <c:pt idx="5">
                  <c:v>T5</c:v>
                </c:pt>
              </c:strCache>
            </c:strRef>
          </c:cat>
          <c:val>
            <c:numRef>
              <c:f>Sheet1!$D$3:$D$8</c:f>
              <c:numCache>
                <c:formatCode>General</c:formatCode>
                <c:ptCount val="6"/>
                <c:pt idx="0">
                  <c:v>20.12</c:v>
                </c:pt>
                <c:pt idx="1">
                  <c:v>30.36</c:v>
                </c:pt>
                <c:pt idx="2">
                  <c:v>29.57</c:v>
                </c:pt>
                <c:pt idx="3">
                  <c:v>27.37</c:v>
                </c:pt>
                <c:pt idx="4">
                  <c:v>33.409999999999997</c:v>
                </c:pt>
                <c:pt idx="5">
                  <c:v>36.340000000000003</c:v>
                </c:pt>
              </c:numCache>
            </c:numRef>
          </c:val>
          <c:smooth val="0"/>
          <c:extLst>
            <c:ext xmlns:c16="http://schemas.microsoft.com/office/drawing/2014/chart" uri="{C3380CC4-5D6E-409C-BE32-E72D297353CC}">
              <c16:uniqueId val="{00000001-03CA-634E-828C-FAB947D642EB}"/>
            </c:ext>
          </c:extLst>
        </c:ser>
        <c:ser>
          <c:idx val="2"/>
          <c:order val="2"/>
          <c:tx>
            <c:strRef>
              <c:f>Sheet1!$E$1:$E$2</c:f>
              <c:strCache>
                <c:ptCount val="2"/>
                <c:pt idx="0">
                  <c:v>Plant height (cm)</c:v>
                </c:pt>
                <c:pt idx="1">
                  <c:v>90 DAS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Sheet1!$A$3:$B$8</c:f>
              <c:strCache>
                <c:ptCount val="6"/>
                <c:pt idx="0">
                  <c:v>T0</c:v>
                </c:pt>
                <c:pt idx="1">
                  <c:v>T1</c:v>
                </c:pt>
                <c:pt idx="2">
                  <c:v>T2</c:v>
                </c:pt>
                <c:pt idx="3">
                  <c:v>T3</c:v>
                </c:pt>
                <c:pt idx="4">
                  <c:v>T4</c:v>
                </c:pt>
                <c:pt idx="5">
                  <c:v>T5</c:v>
                </c:pt>
              </c:strCache>
            </c:strRef>
          </c:cat>
          <c:val>
            <c:numRef>
              <c:f>Sheet1!$E$3:$E$8</c:f>
              <c:numCache>
                <c:formatCode>General</c:formatCode>
                <c:ptCount val="6"/>
                <c:pt idx="0">
                  <c:v>28.12</c:v>
                </c:pt>
                <c:pt idx="1">
                  <c:v>40.770000000000003</c:v>
                </c:pt>
                <c:pt idx="2">
                  <c:v>39.78</c:v>
                </c:pt>
                <c:pt idx="3">
                  <c:v>36.770000000000003</c:v>
                </c:pt>
                <c:pt idx="4">
                  <c:v>42.4</c:v>
                </c:pt>
                <c:pt idx="5">
                  <c:v>44.4</c:v>
                </c:pt>
              </c:numCache>
            </c:numRef>
          </c:val>
          <c:smooth val="0"/>
          <c:extLst>
            <c:ext xmlns:c16="http://schemas.microsoft.com/office/drawing/2014/chart" uri="{C3380CC4-5D6E-409C-BE32-E72D297353CC}">
              <c16:uniqueId val="{00000002-03CA-634E-828C-FAB947D642EB}"/>
            </c:ext>
          </c:extLst>
        </c:ser>
        <c:dLbls>
          <c:showLegendKey val="0"/>
          <c:showVal val="0"/>
          <c:showCatName val="0"/>
          <c:showSerName val="0"/>
          <c:showPercent val="0"/>
          <c:showBubbleSize val="0"/>
        </c:dLbls>
        <c:marker val="1"/>
        <c:smooth val="0"/>
        <c:axId val="390578144"/>
        <c:axId val="390576576"/>
      </c:lineChart>
      <c:catAx>
        <c:axId val="39057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0576576"/>
        <c:crosses val="autoZero"/>
        <c:auto val="1"/>
        <c:lblAlgn val="ctr"/>
        <c:lblOffset val="100"/>
        <c:noMultiLvlLbl val="0"/>
      </c:catAx>
      <c:valAx>
        <c:axId val="39057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0578144"/>
        <c:crosses val="autoZero"/>
        <c:crossBetween val="between"/>
      </c:valAx>
      <c:spPr>
        <a:noFill/>
        <a:ln>
          <a:noFill/>
        </a:ln>
        <a:effectLst/>
      </c:spPr>
    </c:plotArea>
    <c:legend>
      <c:legendPos val="b"/>
      <c:layout>
        <c:manualLayout>
          <c:xMode val="edge"/>
          <c:yMode val="edge"/>
          <c:x val="8.9371212821752047E-2"/>
          <c:y val="0.89574728768979972"/>
          <c:w val="0.9"/>
          <c:h val="6.49288083925052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0" i="0" u="none" strike="noStrike" baseline="0">
                <a:effectLst/>
                <a:latin typeface="Times New Roman" panose="02020603050405020304" pitchFamily="18" charset="0"/>
                <a:cs typeface="Times New Roman" panose="02020603050405020304" pitchFamily="18" charset="0"/>
              </a:rPr>
              <a:t>Number </a:t>
            </a:r>
            <a:r>
              <a:rPr lang="en-US" sz="1200" b="0" i="0" baseline="0">
                <a:effectLst/>
                <a:latin typeface="Times New Roman" panose="02020603050405020304" pitchFamily="18" charset="0"/>
                <a:cs typeface="Times New Roman" panose="02020603050405020304" pitchFamily="18" charset="0"/>
              </a:rPr>
              <a:t>of branches </a:t>
            </a:r>
            <a:endParaRPr lang="en-IN" sz="1200">
              <a:effectLst/>
              <a:latin typeface="Times New Roman" panose="02020603050405020304" pitchFamily="18" charset="0"/>
              <a:cs typeface="Times New Roman" panose="02020603050405020304" pitchFamily="18" charset="0"/>
            </a:endParaRPr>
          </a:p>
        </c:rich>
      </c:tx>
      <c:layout>
        <c:manualLayout>
          <c:xMode val="edge"/>
          <c:yMode val="edge"/>
          <c:x val="0.4324059453791409"/>
          <c:y val="5.27287107830213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3553792979511508E-2"/>
          <c:y val="2.7512346614463858E-2"/>
          <c:w val="0.93428799740382551"/>
          <c:h val="0.8334544986516812"/>
        </c:manualLayout>
      </c:layout>
      <c:lineChart>
        <c:grouping val="stacked"/>
        <c:varyColors val="0"/>
        <c:ser>
          <c:idx val="0"/>
          <c:order val="0"/>
          <c:tx>
            <c:strRef>
              <c:f>Sheet1!$C$1:$C$2</c:f>
              <c:strCache>
                <c:ptCount val="2"/>
                <c:pt idx="0">
                  <c:v>No. of branches</c:v>
                </c:pt>
                <c:pt idx="1">
                  <c:v>30 DAS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Sheet1!$A$3:$B$8</c:f>
              <c:strCache>
                <c:ptCount val="6"/>
                <c:pt idx="0">
                  <c:v>T0</c:v>
                </c:pt>
                <c:pt idx="1">
                  <c:v>T1</c:v>
                </c:pt>
                <c:pt idx="2">
                  <c:v>T2</c:v>
                </c:pt>
                <c:pt idx="3">
                  <c:v>T3</c:v>
                </c:pt>
                <c:pt idx="4">
                  <c:v>T4</c:v>
                </c:pt>
                <c:pt idx="5">
                  <c:v>T5</c:v>
                </c:pt>
              </c:strCache>
            </c:strRef>
          </c:cat>
          <c:val>
            <c:numRef>
              <c:f>Sheet1!$C$3:$C$8</c:f>
              <c:numCache>
                <c:formatCode>General</c:formatCode>
                <c:ptCount val="6"/>
                <c:pt idx="0">
                  <c:v>3.26</c:v>
                </c:pt>
                <c:pt idx="1">
                  <c:v>5.13</c:v>
                </c:pt>
                <c:pt idx="2">
                  <c:v>4.8600000000000003</c:v>
                </c:pt>
                <c:pt idx="3">
                  <c:v>4.33</c:v>
                </c:pt>
                <c:pt idx="4">
                  <c:v>5.53</c:v>
                </c:pt>
                <c:pt idx="5">
                  <c:v>6</c:v>
                </c:pt>
              </c:numCache>
            </c:numRef>
          </c:val>
          <c:smooth val="0"/>
          <c:extLst>
            <c:ext xmlns:c16="http://schemas.microsoft.com/office/drawing/2014/chart" uri="{C3380CC4-5D6E-409C-BE32-E72D297353CC}">
              <c16:uniqueId val="{00000000-B185-8F41-AD57-5D66BE390199}"/>
            </c:ext>
          </c:extLst>
        </c:ser>
        <c:ser>
          <c:idx val="1"/>
          <c:order val="1"/>
          <c:tx>
            <c:strRef>
              <c:f>Sheet1!$D$1:$D$2</c:f>
              <c:strCache>
                <c:ptCount val="2"/>
                <c:pt idx="0">
                  <c:v>No. of branches</c:v>
                </c:pt>
                <c:pt idx="1">
                  <c:v>60 DAS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Sheet1!$A$3:$B$8</c:f>
              <c:strCache>
                <c:ptCount val="6"/>
                <c:pt idx="0">
                  <c:v>T0</c:v>
                </c:pt>
                <c:pt idx="1">
                  <c:v>T1</c:v>
                </c:pt>
                <c:pt idx="2">
                  <c:v>T2</c:v>
                </c:pt>
                <c:pt idx="3">
                  <c:v>T3</c:v>
                </c:pt>
                <c:pt idx="4">
                  <c:v>T4</c:v>
                </c:pt>
                <c:pt idx="5">
                  <c:v>T5</c:v>
                </c:pt>
              </c:strCache>
            </c:strRef>
          </c:cat>
          <c:val>
            <c:numRef>
              <c:f>Sheet1!$D$3:$D$8</c:f>
              <c:numCache>
                <c:formatCode>General</c:formatCode>
                <c:ptCount val="6"/>
                <c:pt idx="0">
                  <c:v>3.86</c:v>
                </c:pt>
                <c:pt idx="1">
                  <c:v>5.93</c:v>
                </c:pt>
                <c:pt idx="2">
                  <c:v>5.8</c:v>
                </c:pt>
                <c:pt idx="3">
                  <c:v>5.26</c:v>
                </c:pt>
                <c:pt idx="4">
                  <c:v>6.06</c:v>
                </c:pt>
                <c:pt idx="5">
                  <c:v>6.66</c:v>
                </c:pt>
              </c:numCache>
            </c:numRef>
          </c:val>
          <c:smooth val="0"/>
          <c:extLst>
            <c:ext xmlns:c16="http://schemas.microsoft.com/office/drawing/2014/chart" uri="{C3380CC4-5D6E-409C-BE32-E72D297353CC}">
              <c16:uniqueId val="{00000001-B185-8F41-AD57-5D66BE390199}"/>
            </c:ext>
          </c:extLst>
        </c:ser>
        <c:ser>
          <c:idx val="2"/>
          <c:order val="2"/>
          <c:tx>
            <c:strRef>
              <c:f>Sheet1!$E$1:$E$2</c:f>
              <c:strCache>
                <c:ptCount val="2"/>
                <c:pt idx="0">
                  <c:v>No. of branches</c:v>
                </c:pt>
                <c:pt idx="1">
                  <c:v>90 DAS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Sheet1!$A$3:$B$8</c:f>
              <c:strCache>
                <c:ptCount val="6"/>
                <c:pt idx="0">
                  <c:v>T0</c:v>
                </c:pt>
                <c:pt idx="1">
                  <c:v>T1</c:v>
                </c:pt>
                <c:pt idx="2">
                  <c:v>T2</c:v>
                </c:pt>
                <c:pt idx="3">
                  <c:v>T3</c:v>
                </c:pt>
                <c:pt idx="4">
                  <c:v>T4</c:v>
                </c:pt>
                <c:pt idx="5">
                  <c:v>T5</c:v>
                </c:pt>
              </c:strCache>
            </c:strRef>
          </c:cat>
          <c:val>
            <c:numRef>
              <c:f>Sheet1!$E$3:$E$8</c:f>
              <c:numCache>
                <c:formatCode>General</c:formatCode>
                <c:ptCount val="6"/>
                <c:pt idx="0">
                  <c:v>3.93</c:v>
                </c:pt>
                <c:pt idx="1">
                  <c:v>6</c:v>
                </c:pt>
                <c:pt idx="2">
                  <c:v>5.87</c:v>
                </c:pt>
                <c:pt idx="3">
                  <c:v>5.33</c:v>
                </c:pt>
                <c:pt idx="4">
                  <c:v>6.13</c:v>
                </c:pt>
                <c:pt idx="5">
                  <c:v>6.73</c:v>
                </c:pt>
              </c:numCache>
            </c:numRef>
          </c:val>
          <c:smooth val="0"/>
          <c:extLst>
            <c:ext xmlns:c16="http://schemas.microsoft.com/office/drawing/2014/chart" uri="{C3380CC4-5D6E-409C-BE32-E72D297353CC}">
              <c16:uniqueId val="{00000002-B185-8F41-AD57-5D66BE390199}"/>
            </c:ext>
          </c:extLst>
        </c:ser>
        <c:dLbls>
          <c:showLegendKey val="0"/>
          <c:showVal val="0"/>
          <c:showCatName val="0"/>
          <c:showSerName val="0"/>
          <c:showPercent val="0"/>
          <c:showBubbleSize val="0"/>
        </c:dLbls>
        <c:marker val="1"/>
        <c:smooth val="0"/>
        <c:axId val="390804944"/>
        <c:axId val="390802592"/>
      </c:lineChart>
      <c:catAx>
        <c:axId val="39080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0802592"/>
        <c:crosses val="autoZero"/>
        <c:auto val="1"/>
        <c:lblAlgn val="ctr"/>
        <c:lblOffset val="100"/>
        <c:noMultiLvlLbl val="0"/>
      </c:catAx>
      <c:valAx>
        <c:axId val="39080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0804944"/>
        <c:crosses val="autoZero"/>
        <c:crossBetween val="between"/>
      </c:valAx>
      <c:spPr>
        <a:noFill/>
        <a:ln>
          <a:noFill/>
        </a:ln>
        <a:effectLst/>
      </c:spPr>
    </c:plotArea>
    <c:legend>
      <c:legendPos val="b"/>
      <c:layout>
        <c:manualLayout>
          <c:xMode val="edge"/>
          <c:yMode val="edge"/>
          <c:x val="0.11697824831501646"/>
          <c:y val="0.93088179427083872"/>
          <c:w val="0.88302175168498354"/>
          <c:h val="6.91181835478279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Yield (t/ha)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T0</c:v>
          </c:tx>
          <c:spPr>
            <a:solidFill>
              <a:schemeClr val="accent1"/>
            </a:solidFill>
            <a:ln>
              <a:noFill/>
            </a:ln>
            <a:effectLst/>
          </c:spPr>
          <c:invertIfNegative val="0"/>
          <c:cat>
            <c:strRef>
              <c:f>Sheet1!$B$1</c:f>
              <c:strCache>
                <c:ptCount val="1"/>
                <c:pt idx="0">
                  <c:v>Yield (t/ha)</c:v>
                </c:pt>
              </c:strCache>
            </c:strRef>
          </c:cat>
          <c:val>
            <c:numRef>
              <c:f>Sheet1!$B$2</c:f>
              <c:numCache>
                <c:formatCode>General</c:formatCode>
                <c:ptCount val="1"/>
                <c:pt idx="0">
                  <c:v>0.88100000000000001</c:v>
                </c:pt>
              </c:numCache>
            </c:numRef>
          </c:val>
          <c:extLst>
            <c:ext xmlns:c16="http://schemas.microsoft.com/office/drawing/2014/chart" uri="{C3380CC4-5D6E-409C-BE32-E72D297353CC}">
              <c16:uniqueId val="{00000000-3101-214B-99BA-2F6366F1A034}"/>
            </c:ext>
          </c:extLst>
        </c:ser>
        <c:ser>
          <c:idx val="1"/>
          <c:order val="1"/>
          <c:tx>
            <c:strRef>
              <c:f>Sheet1!$A$3</c:f>
              <c:strCache>
                <c:ptCount val="1"/>
                <c:pt idx="0">
                  <c:v>T1</c:v>
                </c:pt>
              </c:strCache>
            </c:strRef>
          </c:tx>
          <c:spPr>
            <a:solidFill>
              <a:schemeClr val="accent2"/>
            </a:solidFill>
            <a:ln>
              <a:noFill/>
            </a:ln>
            <a:effectLst/>
          </c:spPr>
          <c:invertIfNegative val="0"/>
          <c:cat>
            <c:strRef>
              <c:f>Sheet1!$B$1</c:f>
              <c:strCache>
                <c:ptCount val="1"/>
                <c:pt idx="0">
                  <c:v>Yield (t/ha)</c:v>
                </c:pt>
              </c:strCache>
            </c:strRef>
          </c:cat>
          <c:val>
            <c:numRef>
              <c:f>Sheet1!$B$3</c:f>
              <c:numCache>
                <c:formatCode>General</c:formatCode>
                <c:ptCount val="1"/>
                <c:pt idx="0">
                  <c:v>1.806</c:v>
                </c:pt>
              </c:numCache>
            </c:numRef>
          </c:val>
          <c:extLst>
            <c:ext xmlns:c16="http://schemas.microsoft.com/office/drawing/2014/chart" uri="{C3380CC4-5D6E-409C-BE32-E72D297353CC}">
              <c16:uniqueId val="{00000001-3101-214B-99BA-2F6366F1A034}"/>
            </c:ext>
          </c:extLst>
        </c:ser>
        <c:ser>
          <c:idx val="2"/>
          <c:order val="2"/>
          <c:tx>
            <c:strRef>
              <c:f>Sheet1!$A$4</c:f>
              <c:strCache>
                <c:ptCount val="1"/>
                <c:pt idx="0">
                  <c:v>T2</c:v>
                </c:pt>
              </c:strCache>
            </c:strRef>
          </c:tx>
          <c:spPr>
            <a:solidFill>
              <a:schemeClr val="accent3"/>
            </a:solidFill>
            <a:ln>
              <a:noFill/>
            </a:ln>
            <a:effectLst/>
          </c:spPr>
          <c:invertIfNegative val="0"/>
          <c:cat>
            <c:strRef>
              <c:f>Sheet1!$B$1</c:f>
              <c:strCache>
                <c:ptCount val="1"/>
                <c:pt idx="0">
                  <c:v>Yield (t/ha)</c:v>
                </c:pt>
              </c:strCache>
            </c:strRef>
          </c:cat>
          <c:val>
            <c:numRef>
              <c:f>Sheet1!$B$4</c:f>
              <c:numCache>
                <c:formatCode>General</c:formatCode>
                <c:ptCount val="1"/>
                <c:pt idx="0">
                  <c:v>1.798</c:v>
                </c:pt>
              </c:numCache>
            </c:numRef>
          </c:val>
          <c:extLst>
            <c:ext xmlns:c16="http://schemas.microsoft.com/office/drawing/2014/chart" uri="{C3380CC4-5D6E-409C-BE32-E72D297353CC}">
              <c16:uniqueId val="{00000002-3101-214B-99BA-2F6366F1A034}"/>
            </c:ext>
          </c:extLst>
        </c:ser>
        <c:ser>
          <c:idx val="3"/>
          <c:order val="3"/>
          <c:tx>
            <c:strRef>
              <c:f>Sheet1!$A$5</c:f>
              <c:strCache>
                <c:ptCount val="1"/>
                <c:pt idx="0">
                  <c:v>T3</c:v>
                </c:pt>
              </c:strCache>
            </c:strRef>
          </c:tx>
          <c:spPr>
            <a:solidFill>
              <a:schemeClr val="accent4"/>
            </a:solidFill>
            <a:ln>
              <a:noFill/>
            </a:ln>
            <a:effectLst/>
          </c:spPr>
          <c:invertIfNegative val="0"/>
          <c:cat>
            <c:strRef>
              <c:f>Sheet1!$B$1</c:f>
              <c:strCache>
                <c:ptCount val="1"/>
                <c:pt idx="0">
                  <c:v>Yield (t/ha)</c:v>
                </c:pt>
              </c:strCache>
            </c:strRef>
          </c:cat>
          <c:val>
            <c:numRef>
              <c:f>Sheet1!$B$5</c:f>
              <c:numCache>
                <c:formatCode>General</c:formatCode>
                <c:ptCount val="1"/>
                <c:pt idx="0">
                  <c:v>1.343</c:v>
                </c:pt>
              </c:numCache>
            </c:numRef>
          </c:val>
          <c:extLst>
            <c:ext xmlns:c16="http://schemas.microsoft.com/office/drawing/2014/chart" uri="{C3380CC4-5D6E-409C-BE32-E72D297353CC}">
              <c16:uniqueId val="{00000003-3101-214B-99BA-2F6366F1A034}"/>
            </c:ext>
          </c:extLst>
        </c:ser>
        <c:ser>
          <c:idx val="4"/>
          <c:order val="4"/>
          <c:tx>
            <c:strRef>
              <c:f>Sheet1!$A$6</c:f>
              <c:strCache>
                <c:ptCount val="1"/>
                <c:pt idx="0">
                  <c:v>T4</c:v>
                </c:pt>
              </c:strCache>
            </c:strRef>
          </c:tx>
          <c:spPr>
            <a:solidFill>
              <a:schemeClr val="accent5"/>
            </a:solidFill>
            <a:ln>
              <a:noFill/>
            </a:ln>
            <a:effectLst/>
          </c:spPr>
          <c:invertIfNegative val="0"/>
          <c:cat>
            <c:strRef>
              <c:f>Sheet1!$B$1</c:f>
              <c:strCache>
                <c:ptCount val="1"/>
                <c:pt idx="0">
                  <c:v>Yield (t/ha)</c:v>
                </c:pt>
              </c:strCache>
            </c:strRef>
          </c:cat>
          <c:val>
            <c:numRef>
              <c:f>Sheet1!$B$6</c:f>
              <c:numCache>
                <c:formatCode>General</c:formatCode>
                <c:ptCount val="1"/>
                <c:pt idx="0">
                  <c:v>1.88</c:v>
                </c:pt>
              </c:numCache>
            </c:numRef>
          </c:val>
          <c:extLst>
            <c:ext xmlns:c16="http://schemas.microsoft.com/office/drawing/2014/chart" uri="{C3380CC4-5D6E-409C-BE32-E72D297353CC}">
              <c16:uniqueId val="{00000004-3101-214B-99BA-2F6366F1A034}"/>
            </c:ext>
          </c:extLst>
        </c:ser>
        <c:ser>
          <c:idx val="5"/>
          <c:order val="5"/>
          <c:tx>
            <c:strRef>
              <c:f>Sheet1!$A$7</c:f>
              <c:strCache>
                <c:ptCount val="1"/>
                <c:pt idx="0">
                  <c:v>T5</c:v>
                </c:pt>
              </c:strCache>
            </c:strRef>
          </c:tx>
          <c:spPr>
            <a:solidFill>
              <a:schemeClr val="accent6"/>
            </a:solidFill>
            <a:ln>
              <a:noFill/>
            </a:ln>
            <a:effectLst/>
          </c:spPr>
          <c:invertIfNegative val="0"/>
          <c:cat>
            <c:strRef>
              <c:f>Sheet1!$B$1</c:f>
              <c:strCache>
                <c:ptCount val="1"/>
                <c:pt idx="0">
                  <c:v>Yield (t/ha)</c:v>
                </c:pt>
              </c:strCache>
            </c:strRef>
          </c:cat>
          <c:val>
            <c:numRef>
              <c:f>Sheet1!$B$7</c:f>
              <c:numCache>
                <c:formatCode>General</c:formatCode>
                <c:ptCount val="1"/>
                <c:pt idx="0">
                  <c:v>2.1800000000000002</c:v>
                </c:pt>
              </c:numCache>
            </c:numRef>
          </c:val>
          <c:extLst>
            <c:ext xmlns:c16="http://schemas.microsoft.com/office/drawing/2014/chart" uri="{C3380CC4-5D6E-409C-BE32-E72D297353CC}">
              <c16:uniqueId val="{00000005-3101-214B-99BA-2F6366F1A034}"/>
            </c:ext>
          </c:extLst>
        </c:ser>
        <c:dLbls>
          <c:showLegendKey val="0"/>
          <c:showVal val="0"/>
          <c:showCatName val="0"/>
          <c:showSerName val="0"/>
          <c:showPercent val="0"/>
          <c:showBubbleSize val="0"/>
        </c:dLbls>
        <c:gapWidth val="219"/>
        <c:overlap val="-27"/>
        <c:axId val="2099765439"/>
        <c:axId val="2099766399"/>
      </c:barChart>
      <c:catAx>
        <c:axId val="2099765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9766399"/>
        <c:crosses val="autoZero"/>
        <c:auto val="1"/>
        <c:lblAlgn val="ctr"/>
        <c:lblOffset val="100"/>
        <c:noMultiLvlLbl val="0"/>
      </c:catAx>
      <c:valAx>
        <c:axId val="2099766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9765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effectLst/>
                <a:latin typeface="Times New Roman" panose="02020603050405020304" pitchFamily="18" charset="0"/>
                <a:cs typeface="Times New Roman" panose="02020603050405020304" pitchFamily="18" charset="0"/>
              </a:rPr>
              <a:t>C:B Ratio</a:t>
            </a:r>
            <a:r>
              <a:rPr lang="en-IN" sz="1400" b="0" i="0" u="none" strike="noStrike" baseline="0">
                <a:latin typeface="Times New Roman" panose="02020603050405020304" pitchFamily="18" charset="0"/>
                <a:cs typeface="Times New Roman" panose="02020603050405020304" pitchFamily="18" charset="0"/>
              </a:rPr>
              <a:t> </a:t>
            </a:r>
            <a:endParaRPr lang="en-IN"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Sheet2!$A$2</c:f>
              <c:strCache>
                <c:ptCount val="1"/>
                <c:pt idx="0">
                  <c:v>T0</c:v>
                </c:pt>
              </c:strCache>
            </c:strRef>
          </c:tx>
          <c:spPr>
            <a:solidFill>
              <a:schemeClr val="accent1"/>
            </a:solidFill>
            <a:ln>
              <a:noFill/>
            </a:ln>
            <a:effectLst/>
          </c:spPr>
          <c:invertIfNegative val="0"/>
          <c:cat>
            <c:strRef>
              <c:f>Sheet2!$B$1</c:f>
              <c:strCache>
                <c:ptCount val="1"/>
                <c:pt idx="0">
                  <c:v>C:B Ratio</c:v>
                </c:pt>
              </c:strCache>
            </c:strRef>
          </c:cat>
          <c:val>
            <c:numRef>
              <c:f>Sheet2!$B$2</c:f>
              <c:numCache>
                <c:formatCode>General</c:formatCode>
                <c:ptCount val="1"/>
                <c:pt idx="0">
                  <c:v>1.37</c:v>
                </c:pt>
              </c:numCache>
            </c:numRef>
          </c:val>
          <c:extLst>
            <c:ext xmlns:c16="http://schemas.microsoft.com/office/drawing/2014/chart" uri="{C3380CC4-5D6E-409C-BE32-E72D297353CC}">
              <c16:uniqueId val="{00000000-F27F-D645-BA27-67AFE0A887C6}"/>
            </c:ext>
          </c:extLst>
        </c:ser>
        <c:ser>
          <c:idx val="1"/>
          <c:order val="1"/>
          <c:tx>
            <c:strRef>
              <c:f>Sheet2!$A$3</c:f>
              <c:strCache>
                <c:ptCount val="1"/>
                <c:pt idx="0">
                  <c:v>T1</c:v>
                </c:pt>
              </c:strCache>
            </c:strRef>
          </c:tx>
          <c:spPr>
            <a:solidFill>
              <a:schemeClr val="accent2"/>
            </a:solidFill>
            <a:ln>
              <a:noFill/>
            </a:ln>
            <a:effectLst/>
          </c:spPr>
          <c:invertIfNegative val="0"/>
          <c:cat>
            <c:strRef>
              <c:f>Sheet2!$B$1</c:f>
              <c:strCache>
                <c:ptCount val="1"/>
                <c:pt idx="0">
                  <c:v>C:B Ratio</c:v>
                </c:pt>
              </c:strCache>
            </c:strRef>
          </c:cat>
          <c:val>
            <c:numRef>
              <c:f>Sheet2!$B$3</c:f>
              <c:numCache>
                <c:formatCode>General</c:formatCode>
                <c:ptCount val="1"/>
                <c:pt idx="0">
                  <c:v>2.62</c:v>
                </c:pt>
              </c:numCache>
            </c:numRef>
          </c:val>
          <c:extLst>
            <c:ext xmlns:c16="http://schemas.microsoft.com/office/drawing/2014/chart" uri="{C3380CC4-5D6E-409C-BE32-E72D297353CC}">
              <c16:uniqueId val="{00000001-F27F-D645-BA27-67AFE0A887C6}"/>
            </c:ext>
          </c:extLst>
        </c:ser>
        <c:ser>
          <c:idx val="2"/>
          <c:order val="2"/>
          <c:tx>
            <c:strRef>
              <c:f>Sheet2!$A$4</c:f>
              <c:strCache>
                <c:ptCount val="1"/>
                <c:pt idx="0">
                  <c:v>T2</c:v>
                </c:pt>
              </c:strCache>
            </c:strRef>
          </c:tx>
          <c:spPr>
            <a:solidFill>
              <a:schemeClr val="accent3"/>
            </a:solidFill>
            <a:ln>
              <a:noFill/>
            </a:ln>
            <a:effectLst/>
          </c:spPr>
          <c:invertIfNegative val="0"/>
          <c:cat>
            <c:strRef>
              <c:f>Sheet2!$B$1</c:f>
              <c:strCache>
                <c:ptCount val="1"/>
                <c:pt idx="0">
                  <c:v>C:B Ratio</c:v>
                </c:pt>
              </c:strCache>
            </c:strRef>
          </c:cat>
          <c:val>
            <c:numRef>
              <c:f>Sheet2!$B$4</c:f>
              <c:numCache>
                <c:formatCode>General</c:formatCode>
                <c:ptCount val="1"/>
                <c:pt idx="0">
                  <c:v>2.4900000000000002</c:v>
                </c:pt>
              </c:numCache>
            </c:numRef>
          </c:val>
          <c:extLst>
            <c:ext xmlns:c16="http://schemas.microsoft.com/office/drawing/2014/chart" uri="{C3380CC4-5D6E-409C-BE32-E72D297353CC}">
              <c16:uniqueId val="{00000002-F27F-D645-BA27-67AFE0A887C6}"/>
            </c:ext>
          </c:extLst>
        </c:ser>
        <c:ser>
          <c:idx val="3"/>
          <c:order val="3"/>
          <c:tx>
            <c:strRef>
              <c:f>Sheet2!$A$5</c:f>
              <c:strCache>
                <c:ptCount val="1"/>
                <c:pt idx="0">
                  <c:v>T3</c:v>
                </c:pt>
              </c:strCache>
            </c:strRef>
          </c:tx>
          <c:spPr>
            <a:solidFill>
              <a:schemeClr val="accent4"/>
            </a:solidFill>
            <a:ln>
              <a:noFill/>
            </a:ln>
            <a:effectLst/>
          </c:spPr>
          <c:invertIfNegative val="0"/>
          <c:cat>
            <c:strRef>
              <c:f>Sheet2!$B$1</c:f>
              <c:strCache>
                <c:ptCount val="1"/>
                <c:pt idx="0">
                  <c:v>C:B Ratio</c:v>
                </c:pt>
              </c:strCache>
            </c:strRef>
          </c:cat>
          <c:val>
            <c:numRef>
              <c:f>Sheet2!$B$5</c:f>
              <c:numCache>
                <c:formatCode>General</c:formatCode>
                <c:ptCount val="1"/>
                <c:pt idx="0">
                  <c:v>1.94</c:v>
                </c:pt>
              </c:numCache>
            </c:numRef>
          </c:val>
          <c:extLst>
            <c:ext xmlns:c16="http://schemas.microsoft.com/office/drawing/2014/chart" uri="{C3380CC4-5D6E-409C-BE32-E72D297353CC}">
              <c16:uniqueId val="{00000003-F27F-D645-BA27-67AFE0A887C6}"/>
            </c:ext>
          </c:extLst>
        </c:ser>
        <c:ser>
          <c:idx val="4"/>
          <c:order val="4"/>
          <c:tx>
            <c:strRef>
              <c:f>Sheet2!$A$6</c:f>
              <c:strCache>
                <c:ptCount val="1"/>
                <c:pt idx="0">
                  <c:v>T4</c:v>
                </c:pt>
              </c:strCache>
            </c:strRef>
          </c:tx>
          <c:spPr>
            <a:solidFill>
              <a:schemeClr val="accent5"/>
            </a:solidFill>
            <a:ln>
              <a:noFill/>
            </a:ln>
            <a:effectLst/>
          </c:spPr>
          <c:invertIfNegative val="0"/>
          <c:cat>
            <c:strRef>
              <c:f>Sheet2!$B$1</c:f>
              <c:strCache>
                <c:ptCount val="1"/>
                <c:pt idx="0">
                  <c:v>C:B Ratio</c:v>
                </c:pt>
              </c:strCache>
            </c:strRef>
          </c:cat>
          <c:val>
            <c:numRef>
              <c:f>Sheet2!$B$6</c:f>
              <c:numCache>
                <c:formatCode>General</c:formatCode>
                <c:ptCount val="1"/>
                <c:pt idx="0">
                  <c:v>2.83</c:v>
                </c:pt>
              </c:numCache>
            </c:numRef>
          </c:val>
          <c:extLst>
            <c:ext xmlns:c16="http://schemas.microsoft.com/office/drawing/2014/chart" uri="{C3380CC4-5D6E-409C-BE32-E72D297353CC}">
              <c16:uniqueId val="{00000004-F27F-D645-BA27-67AFE0A887C6}"/>
            </c:ext>
          </c:extLst>
        </c:ser>
        <c:ser>
          <c:idx val="5"/>
          <c:order val="5"/>
          <c:tx>
            <c:strRef>
              <c:f>Sheet2!$A$7</c:f>
              <c:strCache>
                <c:ptCount val="1"/>
                <c:pt idx="0">
                  <c:v>T5</c:v>
                </c:pt>
              </c:strCache>
            </c:strRef>
          </c:tx>
          <c:spPr>
            <a:solidFill>
              <a:schemeClr val="accent6"/>
            </a:solidFill>
            <a:ln>
              <a:noFill/>
            </a:ln>
            <a:effectLst/>
          </c:spPr>
          <c:invertIfNegative val="0"/>
          <c:cat>
            <c:strRef>
              <c:f>Sheet2!$B$1</c:f>
              <c:strCache>
                <c:ptCount val="1"/>
                <c:pt idx="0">
                  <c:v>C:B Ratio</c:v>
                </c:pt>
              </c:strCache>
            </c:strRef>
          </c:cat>
          <c:val>
            <c:numRef>
              <c:f>Sheet2!$B$7</c:f>
              <c:numCache>
                <c:formatCode>General</c:formatCode>
                <c:ptCount val="1"/>
                <c:pt idx="0">
                  <c:v>3.36</c:v>
                </c:pt>
              </c:numCache>
            </c:numRef>
          </c:val>
          <c:extLst>
            <c:ext xmlns:c16="http://schemas.microsoft.com/office/drawing/2014/chart" uri="{C3380CC4-5D6E-409C-BE32-E72D297353CC}">
              <c16:uniqueId val="{00000005-F27F-D645-BA27-67AFE0A887C6}"/>
            </c:ext>
          </c:extLst>
        </c:ser>
        <c:dLbls>
          <c:showLegendKey val="0"/>
          <c:showVal val="0"/>
          <c:showCatName val="0"/>
          <c:showSerName val="0"/>
          <c:showPercent val="0"/>
          <c:showBubbleSize val="0"/>
        </c:dLbls>
        <c:gapWidth val="219"/>
        <c:overlap val="-27"/>
        <c:axId val="81403263"/>
        <c:axId val="81396543"/>
      </c:barChart>
      <c:catAx>
        <c:axId val="81403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396543"/>
        <c:crosses val="autoZero"/>
        <c:auto val="1"/>
        <c:lblAlgn val="ctr"/>
        <c:lblOffset val="100"/>
        <c:noMultiLvlLbl val="0"/>
      </c:catAx>
      <c:valAx>
        <c:axId val="81396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03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17</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atulbawane1995@gmail.com</dc:creator>
  <cp:keywords/>
  <dc:description/>
  <cp:lastModifiedBy>SDI 1183</cp:lastModifiedBy>
  <cp:revision>56</cp:revision>
  <dcterms:created xsi:type="dcterms:W3CDTF">2025-07-01T11:03:00Z</dcterms:created>
  <dcterms:modified xsi:type="dcterms:W3CDTF">2025-08-02T10:50:00Z</dcterms:modified>
</cp:coreProperties>
</file>