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EBC2" w14:textId="77777777" w:rsidR="00916A07" w:rsidRDefault="00916A07" w:rsidP="00AE7C3D">
      <w:pPr>
        <w:jc w:val="center"/>
        <w:rPr>
          <w:rFonts w:ascii="Arial" w:hAnsi="Arial" w:cs="Arial"/>
          <w:b/>
          <w:bCs/>
          <w:sz w:val="36"/>
          <w:szCs w:val="36"/>
        </w:rPr>
      </w:pPr>
      <w:r w:rsidRPr="00916A07">
        <w:rPr>
          <w:rFonts w:ascii="Arial" w:hAnsi="Arial" w:cs="Arial"/>
          <w:b/>
          <w:bCs/>
          <w:sz w:val="36"/>
          <w:szCs w:val="36"/>
        </w:rPr>
        <w:t xml:space="preserve">Original Research Article </w:t>
      </w:r>
    </w:p>
    <w:p w14:paraId="36D37437" w14:textId="632B9BB2" w:rsidR="00AE7C3D" w:rsidRPr="00B2213F" w:rsidRDefault="00202711" w:rsidP="00AE7C3D">
      <w:pPr>
        <w:jc w:val="center"/>
        <w:rPr>
          <w:rFonts w:ascii="Arial" w:hAnsi="Arial" w:cs="Arial"/>
          <w:b/>
          <w:bCs/>
          <w:sz w:val="36"/>
          <w:szCs w:val="36"/>
        </w:rPr>
      </w:pPr>
      <w:r w:rsidRPr="00B2213F">
        <w:rPr>
          <w:rFonts w:ascii="Arial" w:hAnsi="Arial" w:cs="Arial"/>
          <w:b/>
          <w:bCs/>
          <w:sz w:val="36"/>
          <w:szCs w:val="36"/>
        </w:rPr>
        <w:t xml:space="preserve">Understanding </w:t>
      </w:r>
      <w:r w:rsidR="00AE7C3D" w:rsidRPr="00B2213F">
        <w:rPr>
          <w:rFonts w:ascii="Arial" w:hAnsi="Arial" w:cs="Arial"/>
          <w:b/>
          <w:bCs/>
          <w:sz w:val="36"/>
          <w:szCs w:val="36"/>
        </w:rPr>
        <w:t>the impediments faced</w:t>
      </w:r>
      <w:r w:rsidR="006E648E" w:rsidRPr="00B2213F">
        <w:rPr>
          <w:rFonts w:ascii="Arial" w:hAnsi="Arial" w:cs="Arial"/>
          <w:b/>
          <w:bCs/>
          <w:sz w:val="36"/>
          <w:szCs w:val="36"/>
        </w:rPr>
        <w:t xml:space="preserve"> by</w:t>
      </w:r>
      <w:r w:rsidR="00AE7C3D" w:rsidRPr="00B2213F">
        <w:rPr>
          <w:rFonts w:ascii="Arial" w:hAnsi="Arial" w:cs="Arial"/>
          <w:b/>
          <w:bCs/>
          <w:sz w:val="36"/>
          <w:szCs w:val="36"/>
        </w:rPr>
        <w:t xml:space="preserve"> farm women </w:t>
      </w:r>
      <w:r w:rsidR="006E648E" w:rsidRPr="00B2213F">
        <w:rPr>
          <w:rFonts w:ascii="Arial" w:hAnsi="Arial" w:cs="Arial"/>
          <w:b/>
          <w:bCs/>
          <w:sz w:val="36"/>
          <w:szCs w:val="36"/>
        </w:rPr>
        <w:t xml:space="preserve">while participating </w:t>
      </w:r>
      <w:r w:rsidR="00AE7C3D" w:rsidRPr="00B2213F">
        <w:rPr>
          <w:rFonts w:ascii="Arial" w:hAnsi="Arial" w:cs="Arial"/>
          <w:b/>
          <w:bCs/>
          <w:sz w:val="36"/>
          <w:szCs w:val="36"/>
        </w:rPr>
        <w:t xml:space="preserve">in off-farm activities in the </w:t>
      </w:r>
      <w:r w:rsidR="006E648E" w:rsidRPr="00B2213F">
        <w:rPr>
          <w:rFonts w:ascii="Arial" w:hAnsi="Arial" w:cs="Arial"/>
          <w:b/>
          <w:bCs/>
          <w:sz w:val="36"/>
          <w:szCs w:val="36"/>
        </w:rPr>
        <w:t>Cooch Behar</w:t>
      </w:r>
      <w:r w:rsidRPr="00B2213F">
        <w:rPr>
          <w:rFonts w:ascii="Arial" w:hAnsi="Arial" w:cs="Arial"/>
          <w:b/>
          <w:bCs/>
          <w:sz w:val="36"/>
          <w:szCs w:val="36"/>
        </w:rPr>
        <w:t xml:space="preserve"> </w:t>
      </w:r>
      <w:r w:rsidR="00AE7C3D" w:rsidRPr="00C23084">
        <w:rPr>
          <w:rFonts w:ascii="Arial" w:hAnsi="Arial" w:cs="Arial"/>
          <w:b/>
          <w:bCs/>
          <w:sz w:val="36"/>
          <w:szCs w:val="36"/>
        </w:rPr>
        <w:t>district of</w:t>
      </w:r>
      <w:r w:rsidR="00AE7C3D" w:rsidRPr="00B2213F">
        <w:rPr>
          <w:rFonts w:ascii="Arial" w:hAnsi="Arial" w:cs="Arial"/>
          <w:b/>
          <w:bCs/>
          <w:sz w:val="36"/>
          <w:szCs w:val="36"/>
        </w:rPr>
        <w:t xml:space="preserve"> West Bengal.</w:t>
      </w:r>
    </w:p>
    <w:p w14:paraId="64ED9947" w14:textId="77777777" w:rsidR="00916A07" w:rsidRPr="00B2213F" w:rsidRDefault="00916A07" w:rsidP="00AE7C3D">
      <w:pPr>
        <w:jc w:val="center"/>
        <w:rPr>
          <w:rFonts w:ascii="Arial" w:hAnsi="Arial" w:cs="Arial"/>
          <w:sz w:val="24"/>
          <w:szCs w:val="24"/>
        </w:rPr>
      </w:pPr>
    </w:p>
    <w:p w14:paraId="4B0705C2" w14:textId="47C936B0" w:rsidR="00AE7C3D" w:rsidRPr="00AE7C3D" w:rsidRDefault="002F35B5" w:rsidP="002F35B5">
      <w:pPr>
        <w:rPr>
          <w:rFonts w:ascii="Arial" w:hAnsi="Arial" w:cs="Arial"/>
          <w:b/>
          <w:bCs/>
        </w:rPr>
      </w:pPr>
      <w:r w:rsidRPr="00AE7C3D">
        <w:rPr>
          <w:rFonts w:ascii="Arial" w:hAnsi="Arial" w:cs="Arial"/>
          <w:b/>
          <w:bCs/>
        </w:rPr>
        <w:t>ABSTRACT</w:t>
      </w:r>
    </w:p>
    <w:p w14:paraId="6774BBE4" w14:textId="624E0B85" w:rsidR="00AE7C3D" w:rsidRPr="002F35B5" w:rsidRDefault="00C23084" w:rsidP="003531C1">
      <w:pPr>
        <w:spacing w:line="240" w:lineRule="auto"/>
        <w:jc w:val="both"/>
        <w:rPr>
          <w:rFonts w:ascii="Arial" w:hAnsi="Arial" w:cs="Arial"/>
          <w:sz w:val="20"/>
          <w:szCs w:val="20"/>
        </w:rPr>
      </w:pPr>
      <w:r w:rsidRPr="00C23084">
        <w:rPr>
          <w:rFonts w:ascii="Arial" w:hAnsi="Arial" w:cs="Arial"/>
          <w:sz w:val="20"/>
          <w:szCs w:val="20"/>
        </w:rPr>
        <w:t>Women contribute immensely to both farm and non-farm activities, taking active roles in crop production, livestock management, ensuring household food security, and supporting overall family well-being. Yet, despite their vital involvement, they continue to face several barriers that limit their efficiency and keep their efforts underappreciated.</w:t>
      </w:r>
      <w:r>
        <w:rPr>
          <w:rFonts w:ascii="Arial" w:hAnsi="Arial" w:cs="Arial"/>
          <w:sz w:val="20"/>
          <w:szCs w:val="20"/>
        </w:rPr>
        <w:t xml:space="preserve"> </w:t>
      </w:r>
      <w:r w:rsidR="002D139C" w:rsidRPr="002D139C">
        <w:rPr>
          <w:rFonts w:ascii="Arial" w:hAnsi="Arial" w:cs="Arial"/>
          <w:sz w:val="20"/>
          <w:szCs w:val="20"/>
        </w:rPr>
        <w:t>This research was carried out across four villages in the Cooch Behar district of West Bengal, where 120 farm women were randomly selected as participants. The study aimed to identify and assess the various constraints these women face while engaging in off-farm activities.</w:t>
      </w:r>
      <w:r w:rsidR="002D139C" w:rsidRPr="00C23084">
        <w:rPr>
          <w:rFonts w:ascii="Arial" w:hAnsi="Arial" w:cs="Arial"/>
          <w:sz w:val="20"/>
          <w:szCs w:val="20"/>
        </w:rPr>
        <w:t xml:space="preserve"> The</w:t>
      </w:r>
      <w:r w:rsidRPr="00C23084">
        <w:rPr>
          <w:rFonts w:ascii="Arial" w:hAnsi="Arial" w:cs="Arial"/>
          <w:sz w:val="20"/>
          <w:szCs w:val="20"/>
        </w:rPr>
        <w:t xml:space="preserve"> study assessed four main types of constraints—external, socio-psychological, domestic, and personal—through sixteen indicators measured on a three-point severity scale. To </w:t>
      </w:r>
      <w:r w:rsidR="002D139C">
        <w:rPr>
          <w:rFonts w:ascii="Arial" w:hAnsi="Arial" w:cs="Arial"/>
          <w:sz w:val="20"/>
          <w:szCs w:val="20"/>
        </w:rPr>
        <w:t>analyse</w:t>
      </w:r>
      <w:r w:rsidRPr="00C23084">
        <w:rPr>
          <w:rFonts w:ascii="Arial" w:hAnsi="Arial" w:cs="Arial"/>
          <w:sz w:val="20"/>
          <w:szCs w:val="20"/>
        </w:rPr>
        <w:t xml:space="preserve"> the data, the Friedman two-way ANOVA by ranks was applied, and the findings were further confirmed using both asymptotic and Monte Carlo significance testing at a 99% confidence level.</w:t>
      </w:r>
      <w:r w:rsidR="00011CA5">
        <w:rPr>
          <w:rFonts w:ascii="Arial" w:hAnsi="Arial" w:cs="Arial"/>
          <w:sz w:val="20"/>
          <w:szCs w:val="20"/>
        </w:rPr>
        <w:t xml:space="preserve"> </w:t>
      </w:r>
      <w:r w:rsidR="002D139C">
        <w:rPr>
          <w:rFonts w:ascii="Arial" w:hAnsi="Arial" w:cs="Arial"/>
          <w:sz w:val="20"/>
          <w:szCs w:val="20"/>
        </w:rPr>
        <w:t>The f</w:t>
      </w:r>
      <w:r w:rsidR="00AE7C3D" w:rsidRPr="002F35B5">
        <w:rPr>
          <w:rFonts w:ascii="Arial" w:hAnsi="Arial" w:cs="Arial"/>
          <w:sz w:val="20"/>
          <w:szCs w:val="20"/>
        </w:rPr>
        <w:t>indings revealed that external constraints had the highest mean rank (3.16), followed by socio-psychological (2.46), domestic (2.44), and personal constraints (1.94). Key issues included</w:t>
      </w:r>
      <w:r w:rsidR="00C000AB">
        <w:rPr>
          <w:rFonts w:ascii="Arial" w:hAnsi="Arial" w:cs="Arial"/>
          <w:sz w:val="20"/>
          <w:szCs w:val="20"/>
        </w:rPr>
        <w:t xml:space="preserve"> </w:t>
      </w:r>
      <w:r w:rsidR="00AE7C3D" w:rsidRPr="002F35B5">
        <w:rPr>
          <w:rFonts w:ascii="Arial" w:hAnsi="Arial" w:cs="Arial"/>
          <w:sz w:val="20"/>
          <w:szCs w:val="20"/>
        </w:rPr>
        <w:t xml:space="preserve">working under </w:t>
      </w:r>
      <w:r w:rsidR="00011CA5">
        <w:rPr>
          <w:rFonts w:ascii="Arial" w:hAnsi="Arial" w:cs="Arial"/>
          <w:sz w:val="20"/>
          <w:szCs w:val="20"/>
        </w:rPr>
        <w:t>unfavourable</w:t>
      </w:r>
      <w:r w:rsidR="00AE7C3D" w:rsidRPr="002F35B5">
        <w:rPr>
          <w:rFonts w:ascii="Arial" w:hAnsi="Arial" w:cs="Arial"/>
          <w:sz w:val="20"/>
          <w:szCs w:val="20"/>
        </w:rPr>
        <w:t xml:space="preserve"> conditions, secondary status in decision-making, unavoidable social barriers to accessing extension services, poor economic conditions, lack of technical knowledge, and limited access to credit. </w:t>
      </w:r>
      <w:r w:rsidR="00607EBB" w:rsidRPr="00607EBB">
        <w:rPr>
          <w:rFonts w:ascii="Arial" w:hAnsi="Arial" w:cs="Arial"/>
          <w:sz w:val="20"/>
          <w:szCs w:val="20"/>
        </w:rPr>
        <w:t xml:space="preserve">The findings highlight the importance of focused interventions, including skill development initiatives, better rural infrastructure, gender-responsive extension services, the creation of women’s farmer producer </w:t>
      </w:r>
      <w:r w:rsidR="00607EBB">
        <w:rPr>
          <w:rFonts w:ascii="Arial" w:hAnsi="Arial" w:cs="Arial"/>
          <w:sz w:val="20"/>
          <w:szCs w:val="20"/>
        </w:rPr>
        <w:t>organisations</w:t>
      </w:r>
      <w:r w:rsidR="00607EBB" w:rsidRPr="00607EBB">
        <w:rPr>
          <w:rFonts w:ascii="Arial" w:hAnsi="Arial" w:cs="Arial"/>
          <w:sz w:val="20"/>
          <w:szCs w:val="20"/>
        </w:rPr>
        <w:t xml:space="preserve"> (FPOs), and supportive policies to boost women’s involvement in off-farm activities.</w:t>
      </w:r>
      <w:r w:rsidR="00607EBB">
        <w:rPr>
          <w:rFonts w:ascii="Arial" w:hAnsi="Arial" w:cs="Arial"/>
          <w:sz w:val="20"/>
          <w:szCs w:val="20"/>
        </w:rPr>
        <w:t xml:space="preserve"> </w:t>
      </w:r>
      <w:r w:rsidR="00AE7C3D" w:rsidRPr="002F35B5">
        <w:rPr>
          <w:rFonts w:ascii="Arial" w:hAnsi="Arial" w:cs="Arial"/>
          <w:sz w:val="20"/>
          <w:szCs w:val="20"/>
        </w:rPr>
        <w:t>Strengthening these areas can promote economic empowerment of farm women and contribute to sustainable rural development.</w:t>
      </w:r>
    </w:p>
    <w:p w14:paraId="0459008F" w14:textId="4EF2A31D" w:rsidR="00AE7C3D" w:rsidRDefault="00AE7C3D" w:rsidP="00AE7C3D">
      <w:pPr>
        <w:jc w:val="both"/>
        <w:rPr>
          <w:rFonts w:ascii="Arial" w:hAnsi="Arial" w:cs="Arial"/>
          <w:i/>
          <w:iCs/>
          <w:sz w:val="20"/>
          <w:szCs w:val="20"/>
        </w:rPr>
      </w:pPr>
      <w:r w:rsidRPr="004A48D6">
        <w:rPr>
          <w:rFonts w:ascii="Arial" w:hAnsi="Arial" w:cs="Arial"/>
          <w:i/>
          <w:iCs/>
          <w:sz w:val="20"/>
          <w:szCs w:val="20"/>
        </w:rPr>
        <w:t>Keywords: Off-farm activities, constraints</w:t>
      </w:r>
      <w:r w:rsidR="00B2213F" w:rsidRPr="00C23084">
        <w:rPr>
          <w:rFonts w:ascii="Arial" w:hAnsi="Arial" w:cs="Arial"/>
          <w:i/>
          <w:iCs/>
          <w:sz w:val="20"/>
          <w:szCs w:val="20"/>
        </w:rPr>
        <w:t>,</w:t>
      </w:r>
      <w:r w:rsidR="00C000AB" w:rsidRPr="00C23084">
        <w:rPr>
          <w:rFonts w:ascii="Arial" w:hAnsi="Arial" w:cs="Arial"/>
          <w:i/>
          <w:iCs/>
          <w:sz w:val="20"/>
          <w:szCs w:val="20"/>
        </w:rPr>
        <w:t xml:space="preserve"> F</w:t>
      </w:r>
      <w:r w:rsidRPr="00C23084">
        <w:rPr>
          <w:rFonts w:ascii="Arial" w:hAnsi="Arial" w:cs="Arial"/>
          <w:i/>
          <w:iCs/>
          <w:sz w:val="20"/>
          <w:szCs w:val="20"/>
        </w:rPr>
        <w:t xml:space="preserve">riedman </w:t>
      </w:r>
      <w:r w:rsidRPr="004A48D6">
        <w:rPr>
          <w:rFonts w:ascii="Arial" w:hAnsi="Arial" w:cs="Arial"/>
          <w:i/>
          <w:iCs/>
          <w:sz w:val="20"/>
          <w:szCs w:val="20"/>
        </w:rPr>
        <w:t>test, farm women, external factors.</w:t>
      </w:r>
    </w:p>
    <w:p w14:paraId="6577228C" w14:textId="4100FD3E" w:rsidR="00AE7C3D" w:rsidRPr="006109E2" w:rsidRDefault="006109E2" w:rsidP="006109E2">
      <w:pPr>
        <w:rPr>
          <w:rFonts w:ascii="Arial" w:hAnsi="Arial" w:cs="Arial"/>
          <w:b/>
          <w:bCs/>
        </w:rPr>
      </w:pPr>
      <w:r>
        <w:rPr>
          <w:rFonts w:ascii="Arial" w:hAnsi="Arial" w:cs="Arial"/>
          <w:b/>
          <w:bCs/>
        </w:rPr>
        <w:t>1.</w:t>
      </w:r>
      <w:r w:rsidR="00D163EF">
        <w:rPr>
          <w:rFonts w:ascii="Arial" w:hAnsi="Arial" w:cs="Arial"/>
          <w:b/>
          <w:bCs/>
        </w:rPr>
        <w:t xml:space="preserve"> </w:t>
      </w:r>
      <w:r w:rsidR="00AE7C3D" w:rsidRPr="006109E2">
        <w:rPr>
          <w:rFonts w:ascii="Arial" w:hAnsi="Arial" w:cs="Arial"/>
          <w:b/>
          <w:bCs/>
        </w:rPr>
        <w:t>INTRODUCTION</w:t>
      </w:r>
    </w:p>
    <w:p w14:paraId="724B019A" w14:textId="53FCE0EC" w:rsidR="006109E2" w:rsidRPr="006109E2" w:rsidRDefault="006109E2" w:rsidP="003531C1">
      <w:pPr>
        <w:spacing w:line="240" w:lineRule="auto"/>
        <w:jc w:val="both"/>
        <w:rPr>
          <w:rFonts w:ascii="Arial" w:eastAsia="Times New Roman" w:hAnsi="Arial" w:cs="Arial"/>
          <w:sz w:val="20"/>
          <w:szCs w:val="20"/>
          <w:lang w:eastAsia="en-US"/>
        </w:rPr>
      </w:pPr>
      <w:r w:rsidRPr="006109E2">
        <w:rPr>
          <w:rFonts w:ascii="Arial" w:eastAsia="Times New Roman" w:hAnsi="Arial" w:cs="Arial"/>
          <w:sz w:val="20"/>
          <w:szCs w:val="20"/>
          <w:lang w:eastAsia="en-US"/>
        </w:rPr>
        <w:t xml:space="preserve">The involvement of women in both farm and non-farm sectors is crucial, as they form nearly 80% of the workforce in agriculture and livestock management </w:t>
      </w:r>
      <w:r w:rsidRPr="00D163EF">
        <w:rPr>
          <w:rFonts w:ascii="Arial" w:eastAsia="Times New Roman" w:hAnsi="Arial" w:cs="Arial"/>
          <w:sz w:val="20"/>
          <w:szCs w:val="20"/>
          <w:lang w:eastAsia="en-US"/>
        </w:rPr>
        <w:t>(Banik et al., 2023).</w:t>
      </w:r>
      <w:r w:rsidRPr="006109E2">
        <w:rPr>
          <w:rFonts w:ascii="Arial" w:eastAsia="Times New Roman" w:hAnsi="Arial" w:cs="Arial"/>
          <w:sz w:val="20"/>
          <w:szCs w:val="20"/>
          <w:lang w:eastAsia="en-US"/>
        </w:rPr>
        <w:t xml:space="preserve"> Their contributions go far beyond agriculture, as they play indispensable roles in ensuring household food security, child and elder care, and managing domestic chores. Despite these essential duties, farm women remain largely invisible, underpaid, and undervalued. According to </w:t>
      </w:r>
      <w:proofErr w:type="spellStart"/>
      <w:r w:rsidRPr="00D163EF">
        <w:rPr>
          <w:rFonts w:ascii="Arial" w:eastAsia="Times New Roman" w:hAnsi="Arial" w:cs="Arial"/>
          <w:sz w:val="20"/>
          <w:szCs w:val="20"/>
          <w:lang w:eastAsia="en-US"/>
        </w:rPr>
        <w:t>Chayel</w:t>
      </w:r>
      <w:proofErr w:type="spellEnd"/>
      <w:r w:rsidRPr="00D163EF">
        <w:rPr>
          <w:rFonts w:ascii="Arial" w:eastAsia="Times New Roman" w:hAnsi="Arial" w:cs="Arial"/>
          <w:sz w:val="20"/>
          <w:szCs w:val="20"/>
          <w:lang w:eastAsia="en-US"/>
        </w:rPr>
        <w:t xml:space="preserve"> et al. (2013),</w:t>
      </w:r>
      <w:r w:rsidRPr="006109E2">
        <w:rPr>
          <w:rFonts w:ascii="Arial" w:eastAsia="Times New Roman" w:hAnsi="Arial" w:cs="Arial"/>
          <w:sz w:val="20"/>
          <w:szCs w:val="20"/>
          <w:lang w:eastAsia="en-US"/>
        </w:rPr>
        <w:t xml:space="preserve"> farm women make substantial contributions to agricultural production, participating in all stages of farming, from soil preparation to postharvest processing. Their daily tasks include sowing, weeding, watering, animal husbandry, food processing, harvesting, and threshing. Furthermore, these women often take up wage </w:t>
      </w:r>
      <w:r>
        <w:rPr>
          <w:rFonts w:ascii="Arial" w:eastAsia="Times New Roman" w:hAnsi="Arial" w:cs="Arial"/>
          <w:sz w:val="20"/>
          <w:szCs w:val="20"/>
          <w:lang w:eastAsia="en-US"/>
        </w:rPr>
        <w:t>labour</w:t>
      </w:r>
      <w:r w:rsidRPr="006109E2">
        <w:rPr>
          <w:rFonts w:ascii="Arial" w:eastAsia="Times New Roman" w:hAnsi="Arial" w:cs="Arial"/>
          <w:sz w:val="20"/>
          <w:szCs w:val="20"/>
          <w:lang w:eastAsia="en-US"/>
        </w:rPr>
        <w:t xml:space="preserve"> in both agricultural and non-agricultural sectors to ensure the economic stability and food security of their families.</w:t>
      </w:r>
    </w:p>
    <w:p w14:paraId="4CEF4C95" w14:textId="61E8C7AD" w:rsidR="006109E2" w:rsidRPr="006109E2" w:rsidRDefault="006109E2" w:rsidP="003531C1">
      <w:pPr>
        <w:spacing w:line="240" w:lineRule="auto"/>
        <w:jc w:val="both"/>
        <w:rPr>
          <w:rFonts w:ascii="Arial" w:eastAsia="Times New Roman" w:hAnsi="Arial" w:cs="Arial"/>
          <w:sz w:val="20"/>
          <w:szCs w:val="20"/>
          <w:lang w:eastAsia="en-US"/>
        </w:rPr>
      </w:pPr>
      <w:r w:rsidRPr="006109E2">
        <w:rPr>
          <w:rFonts w:ascii="Arial" w:eastAsia="Times New Roman" w:hAnsi="Arial" w:cs="Arial"/>
          <w:sz w:val="20"/>
          <w:szCs w:val="20"/>
          <w:lang w:eastAsia="en-US"/>
        </w:rPr>
        <w:t>However, the challenges faced by farm women are compounded by their dual workload in both the farm and the home. In addition to performing strenuous agricultural tasks, they are responsible for household chores, childcare, and the care of elderly family members. These responsibilities can be overwhelming, and despite their significant contributions, farm women often do not receive the recognition or support they deserve.</w:t>
      </w:r>
      <w:r>
        <w:rPr>
          <w:rFonts w:ascii="Arial" w:eastAsia="Times New Roman" w:hAnsi="Arial" w:cs="Arial"/>
          <w:sz w:val="20"/>
          <w:szCs w:val="20"/>
          <w:lang w:eastAsia="en-US"/>
        </w:rPr>
        <w:t xml:space="preserve"> </w:t>
      </w:r>
      <w:r w:rsidRPr="006109E2">
        <w:rPr>
          <w:rFonts w:ascii="Arial" w:eastAsia="Times New Roman" w:hAnsi="Arial" w:cs="Arial"/>
          <w:sz w:val="20"/>
          <w:szCs w:val="20"/>
          <w:lang w:eastAsia="en-US"/>
        </w:rPr>
        <w:t xml:space="preserve">Farm women face multiple barriers in both agricultural and non-agricultural settings, where their contributions often remain undervalued and </w:t>
      </w:r>
      <w:r>
        <w:rPr>
          <w:rFonts w:ascii="Arial" w:eastAsia="Times New Roman" w:hAnsi="Arial" w:cs="Arial"/>
          <w:sz w:val="20"/>
          <w:szCs w:val="20"/>
          <w:lang w:eastAsia="en-US"/>
        </w:rPr>
        <w:t>unrecognised</w:t>
      </w:r>
      <w:r w:rsidRPr="006109E2">
        <w:rPr>
          <w:rFonts w:ascii="Arial" w:eastAsia="Times New Roman" w:hAnsi="Arial" w:cs="Arial"/>
          <w:sz w:val="20"/>
          <w:szCs w:val="20"/>
          <w:lang w:eastAsia="en-US"/>
        </w:rPr>
        <w:t xml:space="preserve">. Social, cultural, and economic constraints contribute significantly to the </w:t>
      </w:r>
      <w:r>
        <w:rPr>
          <w:rFonts w:ascii="Arial" w:eastAsia="Times New Roman" w:hAnsi="Arial" w:cs="Arial"/>
          <w:sz w:val="20"/>
          <w:szCs w:val="20"/>
          <w:lang w:eastAsia="en-US"/>
        </w:rPr>
        <w:t>marginalisation</w:t>
      </w:r>
      <w:r w:rsidRPr="006109E2">
        <w:rPr>
          <w:rFonts w:ascii="Arial" w:eastAsia="Times New Roman" w:hAnsi="Arial" w:cs="Arial"/>
          <w:sz w:val="20"/>
          <w:szCs w:val="20"/>
          <w:lang w:eastAsia="en-US"/>
        </w:rPr>
        <w:t xml:space="preserve"> of women in rural communities. In many rural areas, decision-making power in households and farms is predominantly held by men, restricting women’s ability to influence agricultural practices or even household matters. This power imbalance further limits their </w:t>
      </w:r>
      <w:r w:rsidRPr="006109E2">
        <w:rPr>
          <w:rFonts w:ascii="Arial" w:eastAsia="Times New Roman" w:hAnsi="Arial" w:cs="Arial"/>
          <w:sz w:val="20"/>
          <w:szCs w:val="20"/>
          <w:lang w:eastAsia="en-US"/>
        </w:rPr>
        <w:lastRenderedPageBreak/>
        <w:t>capacity to take active roles in shaping farming decisions or accessing relevant resources, such as agricultural extension services. As highlighted by Hassan et al. (2019), gendered norms in society often prevent women from fully participating in or benefiting from these services, which restricts their potential in agricultural development.</w:t>
      </w:r>
    </w:p>
    <w:p w14:paraId="1359DBF4" w14:textId="4010E52A" w:rsidR="006109E2" w:rsidRPr="006109E2" w:rsidRDefault="006109E2" w:rsidP="003531C1">
      <w:pPr>
        <w:spacing w:line="240" w:lineRule="auto"/>
        <w:jc w:val="both"/>
        <w:rPr>
          <w:rFonts w:ascii="Arial" w:eastAsia="Times New Roman" w:hAnsi="Arial" w:cs="Arial"/>
          <w:sz w:val="20"/>
          <w:szCs w:val="20"/>
          <w:lang w:eastAsia="en-US"/>
        </w:rPr>
      </w:pPr>
      <w:r w:rsidRPr="006109E2">
        <w:rPr>
          <w:rFonts w:ascii="Arial" w:eastAsia="Times New Roman" w:hAnsi="Arial" w:cs="Arial"/>
          <w:sz w:val="20"/>
          <w:szCs w:val="20"/>
          <w:lang w:eastAsia="en-US"/>
        </w:rPr>
        <w:t>Economically, farm women face numerous hurdles that diminish their financial independence and ability to improve farming practices. They grapple with low income, limited access to credit, and insufficient infrastructure</w:t>
      </w:r>
      <w:r w:rsidR="00EF3EC9">
        <w:rPr>
          <w:rFonts w:ascii="Arial" w:eastAsia="Times New Roman" w:hAnsi="Arial" w:cs="Arial"/>
          <w:sz w:val="20"/>
          <w:szCs w:val="20"/>
          <w:lang w:eastAsia="en-US"/>
        </w:rPr>
        <w:t>,</w:t>
      </w:r>
      <w:r w:rsidRPr="006109E2">
        <w:rPr>
          <w:rFonts w:ascii="Arial" w:eastAsia="Times New Roman" w:hAnsi="Arial" w:cs="Arial"/>
          <w:sz w:val="20"/>
          <w:szCs w:val="20"/>
          <w:lang w:eastAsia="en-US"/>
        </w:rPr>
        <w:t xml:space="preserve"> such as poor transportation networks, lack of market access, and unreliable electricity supply (Tiwari &amp; Singh, 2021). These systemic issues hinder farm women’s ability to </w:t>
      </w:r>
      <w:r w:rsidR="00EF3EC9">
        <w:rPr>
          <w:rFonts w:ascii="Arial" w:eastAsia="Times New Roman" w:hAnsi="Arial" w:cs="Arial"/>
          <w:sz w:val="20"/>
          <w:szCs w:val="20"/>
          <w:lang w:eastAsia="en-US"/>
        </w:rPr>
        <w:t>modernise</w:t>
      </w:r>
      <w:r w:rsidRPr="006109E2">
        <w:rPr>
          <w:rFonts w:ascii="Arial" w:eastAsia="Times New Roman" w:hAnsi="Arial" w:cs="Arial"/>
          <w:sz w:val="20"/>
          <w:szCs w:val="20"/>
          <w:lang w:eastAsia="en-US"/>
        </w:rPr>
        <w:t xml:space="preserve"> agricultural methods or even explore new economic opportunities. Moreover, poor communication infrastructure and limited access to technological training further isolate them from modern agricultural innovations, which </w:t>
      </w:r>
      <w:r w:rsidR="00EF3EC9">
        <w:rPr>
          <w:rFonts w:ascii="Arial" w:eastAsia="Times New Roman" w:hAnsi="Arial" w:cs="Arial"/>
          <w:sz w:val="20"/>
          <w:szCs w:val="20"/>
          <w:lang w:eastAsia="en-US"/>
        </w:rPr>
        <w:t>are</w:t>
      </w:r>
      <w:r w:rsidRPr="006109E2">
        <w:rPr>
          <w:rFonts w:ascii="Arial" w:eastAsia="Times New Roman" w:hAnsi="Arial" w:cs="Arial"/>
          <w:sz w:val="20"/>
          <w:szCs w:val="20"/>
          <w:lang w:eastAsia="en-US"/>
        </w:rPr>
        <w:t xml:space="preserve"> essential for increasing farm productivity. Thakur et al. (2020) note that the absence of training and exposure to technological advancements further limits their potential to enhance productivity.</w:t>
      </w:r>
    </w:p>
    <w:p w14:paraId="3B7B7E5A" w14:textId="09680B3F" w:rsidR="006109E2" w:rsidRPr="006109E2" w:rsidRDefault="006109E2" w:rsidP="003531C1">
      <w:pPr>
        <w:spacing w:line="240" w:lineRule="auto"/>
        <w:jc w:val="both"/>
        <w:rPr>
          <w:rFonts w:ascii="Arial" w:eastAsia="Times New Roman" w:hAnsi="Arial" w:cs="Arial"/>
          <w:sz w:val="20"/>
          <w:szCs w:val="20"/>
          <w:lang w:eastAsia="en-US"/>
        </w:rPr>
      </w:pPr>
      <w:r w:rsidRPr="006109E2">
        <w:rPr>
          <w:rFonts w:ascii="Arial" w:eastAsia="Times New Roman" w:hAnsi="Arial" w:cs="Arial"/>
          <w:sz w:val="20"/>
          <w:szCs w:val="20"/>
          <w:lang w:eastAsia="en-US"/>
        </w:rPr>
        <w:t>Additionally, physical and social factors such as inadequate education, advanced age, and health problems make farming particularly challenging for women, especially in rural areas. These factors, compounded by the demanding nature of agricultural work and household responsibilities, place additional physical strain on women, decreasing their productivity and overall well-being (Das &amp; Yadav, 2018). The physical toll of managing both farm and domestic duties can lead to exhaustion, which, in turn, reduces their efficiency and capability.</w:t>
      </w:r>
      <w:r>
        <w:rPr>
          <w:rFonts w:ascii="Arial" w:eastAsia="Times New Roman" w:hAnsi="Arial" w:cs="Arial"/>
          <w:sz w:val="20"/>
          <w:szCs w:val="20"/>
          <w:lang w:eastAsia="en-US"/>
        </w:rPr>
        <w:t xml:space="preserve"> </w:t>
      </w:r>
      <w:r w:rsidRPr="006109E2">
        <w:rPr>
          <w:rFonts w:ascii="Arial" w:eastAsia="Times New Roman" w:hAnsi="Arial" w:cs="Arial"/>
          <w:sz w:val="20"/>
          <w:szCs w:val="20"/>
          <w:lang w:eastAsia="en-US"/>
        </w:rPr>
        <w:t xml:space="preserve">The lack of recognition for the contributions of farm women, coupled with insufficient rewards for their </w:t>
      </w:r>
      <w:r>
        <w:rPr>
          <w:rFonts w:ascii="Arial" w:eastAsia="Times New Roman" w:hAnsi="Arial" w:cs="Arial"/>
          <w:sz w:val="20"/>
          <w:szCs w:val="20"/>
          <w:lang w:eastAsia="en-US"/>
        </w:rPr>
        <w:t>labour</w:t>
      </w:r>
      <w:r w:rsidRPr="006109E2">
        <w:rPr>
          <w:rFonts w:ascii="Arial" w:eastAsia="Times New Roman" w:hAnsi="Arial" w:cs="Arial"/>
          <w:sz w:val="20"/>
          <w:szCs w:val="20"/>
          <w:lang w:eastAsia="en-US"/>
        </w:rPr>
        <w:t xml:space="preserve">, perpetuates a cycle of underdevelopment. This undermines their potential and limits the overall advancement of agriculture. Despite their significant role, the failure to </w:t>
      </w:r>
      <w:r>
        <w:rPr>
          <w:rFonts w:ascii="Arial" w:eastAsia="Times New Roman" w:hAnsi="Arial" w:cs="Arial"/>
          <w:sz w:val="20"/>
          <w:szCs w:val="20"/>
          <w:lang w:eastAsia="en-US"/>
        </w:rPr>
        <w:t>recognise</w:t>
      </w:r>
      <w:r w:rsidRPr="006109E2">
        <w:rPr>
          <w:rFonts w:ascii="Arial" w:eastAsia="Times New Roman" w:hAnsi="Arial" w:cs="Arial"/>
          <w:sz w:val="20"/>
          <w:szCs w:val="20"/>
          <w:lang w:eastAsia="en-US"/>
        </w:rPr>
        <w:t xml:space="preserve"> and support farm women’s </w:t>
      </w:r>
      <w:r>
        <w:rPr>
          <w:rFonts w:ascii="Arial" w:eastAsia="Times New Roman" w:hAnsi="Arial" w:cs="Arial"/>
          <w:sz w:val="20"/>
          <w:szCs w:val="20"/>
          <w:lang w:eastAsia="en-US"/>
        </w:rPr>
        <w:t>labour</w:t>
      </w:r>
      <w:r w:rsidRPr="006109E2">
        <w:rPr>
          <w:rFonts w:ascii="Arial" w:eastAsia="Times New Roman" w:hAnsi="Arial" w:cs="Arial"/>
          <w:sz w:val="20"/>
          <w:szCs w:val="20"/>
          <w:lang w:eastAsia="en-US"/>
        </w:rPr>
        <w:t xml:space="preserve"> keeps them trapped in a cycle of poverty and underachievement. This research aims to highlight the various constraints faced by farm women in both farm and off-farm activities, providing a comprehensive understanding of how these challenges affect their empowerment and productivity.</w:t>
      </w:r>
    </w:p>
    <w:p w14:paraId="55689BE5" w14:textId="77777777" w:rsidR="006109E2" w:rsidRDefault="006109E2" w:rsidP="003531C1">
      <w:pPr>
        <w:spacing w:line="240" w:lineRule="auto"/>
        <w:jc w:val="both"/>
        <w:rPr>
          <w:rFonts w:ascii="Arial" w:eastAsia="Times New Roman" w:hAnsi="Arial" w:cs="Arial"/>
          <w:sz w:val="20"/>
          <w:szCs w:val="20"/>
          <w:lang w:eastAsia="en-US"/>
        </w:rPr>
      </w:pPr>
      <w:r w:rsidRPr="006109E2">
        <w:rPr>
          <w:rFonts w:ascii="Arial" w:eastAsia="Times New Roman" w:hAnsi="Arial" w:cs="Arial"/>
          <w:sz w:val="20"/>
          <w:szCs w:val="20"/>
          <w:lang w:eastAsia="en-US"/>
        </w:rPr>
        <w:t>Ultimately, the study seeks to inform policy initiatives that advocate for gender equality and empower farm women to take more active roles in agricultural development and household welfare. By addressing these constraints, policies can help unlock the untapped potential of farm women, leading to more sustainable agricultural practices and better overall economic conditions in rural areas.</w:t>
      </w:r>
    </w:p>
    <w:p w14:paraId="3DEDBDC5" w14:textId="03880E49" w:rsidR="00AE7C3D" w:rsidRPr="006109E2" w:rsidRDefault="006109E2" w:rsidP="006109E2">
      <w:pPr>
        <w:jc w:val="both"/>
        <w:rPr>
          <w:rFonts w:ascii="Arial" w:eastAsia="Times New Roman" w:hAnsi="Arial" w:cs="Arial"/>
          <w:sz w:val="20"/>
          <w:szCs w:val="20"/>
          <w:lang w:eastAsia="en-US"/>
        </w:rPr>
      </w:pPr>
      <w:r w:rsidRPr="00D163EF">
        <w:rPr>
          <w:rFonts w:ascii="Arial" w:eastAsia="Times New Roman" w:hAnsi="Arial" w:cs="Arial"/>
          <w:b/>
          <w:bCs/>
          <w:sz w:val="20"/>
          <w:szCs w:val="20"/>
          <w:lang w:eastAsia="en-US"/>
        </w:rPr>
        <w:t>3.</w:t>
      </w:r>
      <w:r w:rsidR="00D163EF">
        <w:rPr>
          <w:rFonts w:ascii="Arial" w:eastAsia="Times New Roman" w:hAnsi="Arial" w:cs="Arial"/>
          <w:sz w:val="20"/>
          <w:szCs w:val="20"/>
          <w:lang w:eastAsia="en-US"/>
        </w:rPr>
        <w:t xml:space="preserve"> </w:t>
      </w:r>
      <w:r w:rsidR="00AE7C3D" w:rsidRPr="006109E2">
        <w:rPr>
          <w:rFonts w:ascii="Arial" w:hAnsi="Arial" w:cs="Arial"/>
          <w:b/>
          <w:bCs/>
        </w:rPr>
        <w:t>Materials and Methods</w:t>
      </w:r>
    </w:p>
    <w:p w14:paraId="3BCAB144" w14:textId="2EE0F065" w:rsidR="00206614" w:rsidRPr="00206614" w:rsidRDefault="00206614" w:rsidP="003531C1">
      <w:pPr>
        <w:spacing w:line="240" w:lineRule="auto"/>
        <w:jc w:val="both"/>
        <w:rPr>
          <w:rFonts w:ascii="Arial" w:hAnsi="Arial" w:cs="Arial"/>
          <w:sz w:val="20"/>
          <w:szCs w:val="20"/>
        </w:rPr>
      </w:pPr>
      <w:r w:rsidRPr="00206614">
        <w:rPr>
          <w:rFonts w:ascii="Arial" w:hAnsi="Arial" w:cs="Arial"/>
          <w:sz w:val="20"/>
          <w:szCs w:val="20"/>
        </w:rPr>
        <w:t xml:space="preserve">This research was conducted in the Cooch Behar district of West Bengal, where participants were randomly selected from four villages: </w:t>
      </w:r>
      <w:proofErr w:type="spellStart"/>
      <w:r w:rsidRPr="00206614">
        <w:rPr>
          <w:rFonts w:ascii="Arial" w:hAnsi="Arial" w:cs="Arial"/>
          <w:sz w:val="20"/>
          <w:szCs w:val="20"/>
        </w:rPr>
        <w:t>Maheshbathan</w:t>
      </w:r>
      <w:proofErr w:type="spellEnd"/>
      <w:r w:rsidRPr="00206614">
        <w:rPr>
          <w:rFonts w:ascii="Arial" w:hAnsi="Arial" w:cs="Arial"/>
          <w:sz w:val="20"/>
          <w:szCs w:val="20"/>
        </w:rPr>
        <w:t xml:space="preserve">, Gopalpur, </w:t>
      </w:r>
      <w:proofErr w:type="spellStart"/>
      <w:r w:rsidRPr="00206614">
        <w:rPr>
          <w:rFonts w:ascii="Arial" w:hAnsi="Arial" w:cs="Arial"/>
          <w:sz w:val="20"/>
          <w:szCs w:val="20"/>
        </w:rPr>
        <w:t>Chandamari</w:t>
      </w:r>
      <w:proofErr w:type="spellEnd"/>
      <w:r w:rsidRPr="00206614">
        <w:rPr>
          <w:rFonts w:ascii="Arial" w:hAnsi="Arial" w:cs="Arial"/>
          <w:sz w:val="20"/>
          <w:szCs w:val="20"/>
        </w:rPr>
        <w:t xml:space="preserve">, and </w:t>
      </w:r>
      <w:proofErr w:type="spellStart"/>
      <w:r w:rsidRPr="00206614">
        <w:rPr>
          <w:rFonts w:ascii="Arial" w:hAnsi="Arial" w:cs="Arial"/>
          <w:sz w:val="20"/>
          <w:szCs w:val="20"/>
        </w:rPr>
        <w:t>Patpisu</w:t>
      </w:r>
      <w:proofErr w:type="spellEnd"/>
      <w:r w:rsidRPr="00206614">
        <w:rPr>
          <w:rFonts w:ascii="Arial" w:hAnsi="Arial" w:cs="Arial"/>
          <w:sz w:val="20"/>
          <w:szCs w:val="20"/>
        </w:rPr>
        <w:t xml:space="preserve">. A total of thirty farm women were chosen from each of these villages. The study </w:t>
      </w:r>
      <w:r w:rsidR="00D163EF">
        <w:rPr>
          <w:rFonts w:ascii="Arial" w:hAnsi="Arial" w:cs="Arial"/>
          <w:sz w:val="20"/>
          <w:szCs w:val="20"/>
        </w:rPr>
        <w:t>employed</w:t>
      </w:r>
      <w:r w:rsidRPr="00206614">
        <w:rPr>
          <w:rFonts w:ascii="Arial" w:hAnsi="Arial" w:cs="Arial"/>
          <w:sz w:val="20"/>
          <w:szCs w:val="20"/>
        </w:rPr>
        <w:t xml:space="preserve"> an ex-post facto research design to explore the key challenges faced by these women, </w:t>
      </w:r>
      <w:r w:rsidR="0078507A">
        <w:rPr>
          <w:rFonts w:ascii="Arial" w:hAnsi="Arial" w:cs="Arial"/>
          <w:sz w:val="20"/>
          <w:szCs w:val="20"/>
        </w:rPr>
        <w:t>categorised</w:t>
      </w:r>
      <w:r w:rsidRPr="00206614">
        <w:rPr>
          <w:rFonts w:ascii="Arial" w:hAnsi="Arial" w:cs="Arial"/>
          <w:sz w:val="20"/>
          <w:szCs w:val="20"/>
        </w:rPr>
        <w:t xml:space="preserve"> into four main areas: socio-psychological, personal, domestic, and external constraints.</w:t>
      </w:r>
      <w:r w:rsidR="0078507A">
        <w:rPr>
          <w:rFonts w:ascii="Arial" w:hAnsi="Arial" w:cs="Arial"/>
          <w:sz w:val="20"/>
          <w:szCs w:val="20"/>
        </w:rPr>
        <w:t xml:space="preserve"> </w:t>
      </w:r>
      <w:r w:rsidRPr="00206614">
        <w:rPr>
          <w:rFonts w:ascii="Arial" w:hAnsi="Arial" w:cs="Arial"/>
          <w:sz w:val="20"/>
          <w:szCs w:val="20"/>
        </w:rPr>
        <w:t>To assess these challenges, sixteen representative statements were compiled across these categories and evaluated using a three-point severity scale— “most severe,” “severe,” and “least severe”—with assigned weights of 3, 2, and 1, respectively. These constraints were initially identified through a pilot survey conducted in the region, coupled with an extensive review of relevant literature.</w:t>
      </w:r>
    </w:p>
    <w:p w14:paraId="69FF512C" w14:textId="02867B3D" w:rsidR="00206614" w:rsidRPr="00206614" w:rsidRDefault="00206614" w:rsidP="003531C1">
      <w:pPr>
        <w:spacing w:line="240" w:lineRule="auto"/>
        <w:jc w:val="both"/>
        <w:rPr>
          <w:rFonts w:ascii="Arial" w:hAnsi="Arial" w:cs="Arial"/>
          <w:sz w:val="20"/>
          <w:szCs w:val="20"/>
        </w:rPr>
      </w:pPr>
      <w:r w:rsidRPr="00206614">
        <w:rPr>
          <w:rFonts w:ascii="Arial" w:hAnsi="Arial" w:cs="Arial"/>
          <w:sz w:val="20"/>
          <w:szCs w:val="20"/>
        </w:rPr>
        <w:t>To identify the most significant barriers, the study employed the Friedman two-way ANOVA by ranks test, which was executed using SPSS software. This test allowed for a comparative analysis of variations across the identified conditions. By applying this statistical method, the study sought to pinpoint the most critical constraint among the four categories of challenges faced by farm women in the Cooch Behar district.</w:t>
      </w:r>
    </w:p>
    <w:p w14:paraId="6C48BE61" w14:textId="0A9398D8" w:rsidR="00AE7C3D" w:rsidRPr="004A48D6" w:rsidRDefault="00AE7C3D" w:rsidP="002F35B5">
      <w:pPr>
        <w:jc w:val="both"/>
        <w:rPr>
          <w:rFonts w:ascii="Arial" w:hAnsi="Arial" w:cs="Arial"/>
          <w:sz w:val="20"/>
          <w:szCs w:val="20"/>
        </w:rPr>
      </w:pPr>
      <m:oMathPara>
        <m:oMath>
          <m:r>
            <w:rPr>
              <w:rFonts w:ascii="Cambria Math" w:hAnsi="Cambria Math" w:cs="Arial"/>
              <w:sz w:val="20"/>
              <w:szCs w:val="20"/>
            </w:rPr>
            <m:t xml:space="preserve">x²r1 = </m:t>
          </m:r>
          <m:f>
            <m:fPr>
              <m:ctrlPr>
                <w:rPr>
                  <w:rFonts w:ascii="Cambria Math" w:hAnsi="Cambria Math" w:cs="Arial"/>
                  <w:i/>
                  <w:sz w:val="20"/>
                  <w:szCs w:val="20"/>
                </w:rPr>
              </m:ctrlPr>
            </m:fPr>
            <m:num>
              <m:r>
                <w:rPr>
                  <w:rFonts w:ascii="Cambria Math" w:hAnsi="Cambria Math" w:cs="Arial"/>
                  <w:sz w:val="20"/>
                  <w:szCs w:val="20"/>
                </w:rPr>
                <m:t>12 ÷Nn(n+1)</m:t>
              </m:r>
            </m:num>
            <m:den>
              <m:r>
                <w:rPr>
                  <w:rFonts w:ascii="Cambria Math" w:hAnsi="Cambria Math" w:cs="Arial"/>
                  <w:sz w:val="20"/>
                  <w:szCs w:val="20"/>
                </w:rPr>
                <m:t>Nn(n+1)</m:t>
              </m:r>
            </m:den>
          </m:f>
          <m:r>
            <w:rPr>
              <w:rFonts w:ascii="Cambria Math" w:hAnsi="Cambria Math" w:cs="Arial"/>
              <w:sz w:val="20"/>
              <w:szCs w:val="20"/>
            </w:rPr>
            <m:t xml:space="preserve"> × 2R1² - 3N (n + 1) at df = n-1</m:t>
          </m:r>
        </m:oMath>
      </m:oMathPara>
    </w:p>
    <w:p w14:paraId="77D0692A" w14:textId="6BD109B0" w:rsidR="003E5FB1" w:rsidRPr="003E5FB1" w:rsidRDefault="003E5FB1" w:rsidP="003531C1">
      <w:pPr>
        <w:pStyle w:val="BodyText"/>
        <w:spacing w:before="257"/>
        <w:ind w:left="420" w:right="394"/>
        <w:rPr>
          <w:rFonts w:ascii="Arial" w:hAnsi="Arial" w:cs="Arial"/>
          <w:sz w:val="20"/>
          <w:szCs w:val="20"/>
          <w:lang w:val="en-IN"/>
        </w:rPr>
      </w:pPr>
      <w:r w:rsidRPr="003E5FB1">
        <w:rPr>
          <w:rFonts w:ascii="Arial" w:hAnsi="Arial" w:cs="Arial"/>
          <w:sz w:val="20"/>
          <w:szCs w:val="20"/>
          <w:lang w:val="en-IN"/>
        </w:rPr>
        <w:t>Where,</w:t>
      </w:r>
    </w:p>
    <w:p w14:paraId="15FCCA19" w14:textId="347E495B" w:rsidR="003E5FB1" w:rsidRPr="003E5FB1" w:rsidRDefault="003E5FB1" w:rsidP="003531C1">
      <w:pPr>
        <w:pStyle w:val="BodyText"/>
        <w:spacing w:before="257"/>
        <w:ind w:left="420" w:right="394"/>
        <w:rPr>
          <w:rFonts w:ascii="Arial" w:hAnsi="Arial" w:cs="Arial"/>
          <w:sz w:val="20"/>
          <w:szCs w:val="20"/>
          <w:lang w:val="en-IN"/>
        </w:rPr>
      </w:pPr>
      <w:r w:rsidRPr="003E5FB1">
        <w:rPr>
          <w:rFonts w:ascii="Arial" w:hAnsi="Arial" w:cs="Arial"/>
          <w:sz w:val="20"/>
          <w:szCs w:val="20"/>
          <w:lang w:val="en-IN"/>
        </w:rPr>
        <w:t>N = total number of subjects, respondents, or groups considered in the study</w:t>
      </w:r>
    </w:p>
    <w:p w14:paraId="7AE96C06" w14:textId="4D6D98C7" w:rsidR="003E5FB1" w:rsidRPr="003E5FB1" w:rsidRDefault="003E5FB1" w:rsidP="003531C1">
      <w:pPr>
        <w:pStyle w:val="BodyText"/>
        <w:spacing w:before="257"/>
        <w:ind w:left="420" w:right="394"/>
        <w:rPr>
          <w:rFonts w:ascii="Arial" w:hAnsi="Arial" w:cs="Arial"/>
          <w:sz w:val="20"/>
          <w:szCs w:val="20"/>
          <w:lang w:val="en-IN"/>
        </w:rPr>
      </w:pPr>
      <w:r w:rsidRPr="003E5FB1">
        <w:rPr>
          <w:rFonts w:ascii="Arial" w:hAnsi="Arial" w:cs="Arial"/>
          <w:sz w:val="20"/>
          <w:szCs w:val="20"/>
          <w:lang w:val="en-IN"/>
        </w:rPr>
        <w:t>n = number of treatments or the broad categories of constraints</w:t>
      </w:r>
    </w:p>
    <w:p w14:paraId="442D10D2" w14:textId="06730E43" w:rsidR="00206614" w:rsidRDefault="003E5FB1" w:rsidP="003531C1">
      <w:pPr>
        <w:pStyle w:val="BodyText"/>
        <w:spacing w:before="257"/>
        <w:ind w:left="420" w:right="394"/>
        <w:rPr>
          <w:rFonts w:ascii="Arial" w:hAnsi="Arial" w:cs="Arial"/>
          <w:sz w:val="20"/>
          <w:szCs w:val="20"/>
          <w:lang w:val="en-IN"/>
        </w:rPr>
      </w:pPr>
      <w:r w:rsidRPr="003E5FB1">
        <w:rPr>
          <w:rFonts w:ascii="Arial" w:hAnsi="Arial" w:cs="Arial"/>
          <w:sz w:val="20"/>
          <w:szCs w:val="20"/>
          <w:lang w:val="en-IN"/>
        </w:rPr>
        <w:lastRenderedPageBreak/>
        <w:t>ΣR</w:t>
      </w:r>
      <w:r w:rsidRPr="003E5FB1">
        <w:rPr>
          <w:rFonts w:ascii="Cambria Math" w:hAnsi="Cambria Math" w:cs="Cambria Math"/>
          <w:sz w:val="20"/>
          <w:szCs w:val="20"/>
          <w:lang w:val="en-IN"/>
        </w:rPr>
        <w:t>₁</w:t>
      </w:r>
      <w:r w:rsidRPr="003E5FB1">
        <w:rPr>
          <w:rFonts w:ascii="Arial" w:hAnsi="Arial" w:cs="Arial"/>
          <w:sz w:val="20"/>
          <w:szCs w:val="20"/>
          <w:lang w:val="en-IN"/>
        </w:rPr>
        <w:t xml:space="preserve">² = </w:t>
      </w:r>
      <w:r w:rsidR="0078507A" w:rsidRPr="0078507A">
        <w:rPr>
          <w:rFonts w:ascii="Arial" w:hAnsi="Arial" w:cs="Arial"/>
          <w:sz w:val="20"/>
          <w:szCs w:val="20"/>
          <w:lang w:val="en-IN"/>
        </w:rPr>
        <w:t>The sum of the squared row rank totals for each row</w:t>
      </w:r>
      <w:r w:rsidR="00206614">
        <w:rPr>
          <w:rFonts w:ascii="Arial" w:hAnsi="Arial" w:cs="Arial"/>
          <w:sz w:val="20"/>
          <w:szCs w:val="20"/>
          <w:lang w:val="en-IN"/>
        </w:rPr>
        <w:t>.</w:t>
      </w:r>
    </w:p>
    <w:p w14:paraId="1003E173" w14:textId="369CD2A7" w:rsidR="00AE7C3D" w:rsidRPr="00926789" w:rsidRDefault="00206614" w:rsidP="00206614">
      <w:pPr>
        <w:pStyle w:val="BodyText"/>
        <w:spacing w:before="257" w:line="276" w:lineRule="auto"/>
        <w:ind w:right="394"/>
        <w:rPr>
          <w:rFonts w:ascii="Arial" w:hAnsi="Arial" w:cs="Arial"/>
          <w:sz w:val="20"/>
          <w:szCs w:val="20"/>
          <w:lang w:val="en-IN"/>
        </w:rPr>
      </w:pPr>
      <w:r>
        <w:rPr>
          <w:rFonts w:ascii="Arial" w:hAnsi="Arial" w:cs="Arial"/>
          <w:b/>
          <w:bCs/>
          <w:sz w:val="22"/>
          <w:szCs w:val="22"/>
          <w:lang w:val="en-IN"/>
        </w:rPr>
        <w:t xml:space="preserve">3. </w:t>
      </w:r>
      <w:r w:rsidR="00AE7C3D" w:rsidRPr="004369F9">
        <w:rPr>
          <w:rFonts w:ascii="Arial" w:hAnsi="Arial" w:cs="Arial"/>
          <w:b/>
          <w:bCs/>
          <w:sz w:val="22"/>
          <w:szCs w:val="22"/>
          <w:lang w:val="en-IN"/>
        </w:rPr>
        <w:t>RESULTS AND DISCUSSION</w:t>
      </w:r>
    </w:p>
    <w:p w14:paraId="1D1C54DD" w14:textId="7F78CE6D" w:rsidR="00AE7C3D" w:rsidRDefault="00AE7C3D" w:rsidP="00206614">
      <w:pPr>
        <w:pStyle w:val="BodyText"/>
        <w:numPr>
          <w:ilvl w:val="1"/>
          <w:numId w:val="7"/>
        </w:numPr>
        <w:spacing w:before="257" w:line="276" w:lineRule="auto"/>
        <w:ind w:right="394"/>
        <w:rPr>
          <w:rFonts w:ascii="Arial" w:hAnsi="Arial" w:cs="Arial"/>
          <w:b/>
          <w:bCs/>
          <w:sz w:val="20"/>
          <w:szCs w:val="20"/>
          <w:lang w:val="en-IN"/>
        </w:rPr>
      </w:pPr>
      <w:r w:rsidRPr="004A48D6">
        <w:rPr>
          <w:rFonts w:ascii="Arial" w:hAnsi="Arial" w:cs="Arial"/>
          <w:b/>
          <w:bCs/>
          <w:sz w:val="20"/>
          <w:szCs w:val="20"/>
          <w:lang w:val="en-IN"/>
        </w:rPr>
        <w:t>External Constraints Faced by Farm Women</w:t>
      </w:r>
    </w:p>
    <w:p w14:paraId="0C3A6D70" w14:textId="77777777" w:rsidR="00D163EF" w:rsidRDefault="00D163EF" w:rsidP="003531C1">
      <w:pPr>
        <w:pStyle w:val="BodyText"/>
        <w:spacing w:before="257"/>
        <w:ind w:right="394"/>
        <w:jc w:val="both"/>
        <w:rPr>
          <w:rFonts w:ascii="Arial" w:eastAsiaTheme="minorHAnsi" w:hAnsi="Arial" w:cs="Arial"/>
          <w:sz w:val="20"/>
          <w:szCs w:val="20"/>
          <w:lang w:val="en-IN" w:eastAsia="en-IN"/>
        </w:rPr>
      </w:pPr>
      <w:r>
        <w:rPr>
          <w:rFonts w:ascii="Arial" w:eastAsiaTheme="minorHAnsi" w:hAnsi="Arial" w:cs="Arial"/>
          <w:sz w:val="20"/>
          <w:szCs w:val="20"/>
          <w:lang w:val="en-IN" w:eastAsia="en-IN"/>
        </w:rPr>
        <w:t>The</w:t>
      </w:r>
      <w:r w:rsidRPr="00D163EF">
        <w:rPr>
          <w:rFonts w:ascii="Arial" w:eastAsiaTheme="minorHAnsi" w:hAnsi="Arial" w:cs="Arial"/>
          <w:sz w:val="20"/>
          <w:szCs w:val="20"/>
          <w:lang w:val="en-IN" w:eastAsia="en-IN"/>
        </w:rPr>
        <w:t xml:space="preserve"> analysis of the constraints faced by farm women in the Cooch Behar district of West Bengal reveals that external factors are the most significant barriers impacting their daily lives and livelihoods, as reflected by a Friedman mean rank of 3.16. This score indicates that the challenges stemming from external factors hold the greatest weight in determining the difficulties these women experience. The data is further elaborated in Table 1, which categorizes the five primary sub-constraints according to their severity. The most pressing issue faced by farm women is "working under </w:t>
      </w:r>
      <w:proofErr w:type="spellStart"/>
      <w:r w:rsidRPr="00D163EF">
        <w:rPr>
          <w:rFonts w:ascii="Arial" w:eastAsiaTheme="minorHAnsi" w:hAnsi="Arial" w:cs="Arial"/>
          <w:sz w:val="20"/>
          <w:szCs w:val="20"/>
          <w:lang w:val="en-IN" w:eastAsia="en-IN"/>
        </w:rPr>
        <w:t>unfavorable</w:t>
      </w:r>
      <w:proofErr w:type="spellEnd"/>
      <w:r w:rsidRPr="00D163EF">
        <w:rPr>
          <w:rFonts w:ascii="Arial" w:eastAsiaTheme="minorHAnsi" w:hAnsi="Arial" w:cs="Arial"/>
          <w:sz w:val="20"/>
          <w:szCs w:val="20"/>
          <w:lang w:val="en-IN" w:eastAsia="en-IN"/>
        </w:rPr>
        <w:t xml:space="preserve"> conditions," with the highest mean score of 2.1667. This factor includes harsh weather conditions, inadequate safety measures, and physically strenuous tasks, all of which are commonplace in the daily routines of farm women. Such </w:t>
      </w:r>
      <w:proofErr w:type="spellStart"/>
      <w:r w:rsidRPr="00D163EF">
        <w:rPr>
          <w:rFonts w:ascii="Arial" w:eastAsiaTheme="minorHAnsi" w:hAnsi="Arial" w:cs="Arial"/>
          <w:sz w:val="20"/>
          <w:szCs w:val="20"/>
          <w:lang w:val="en-IN" w:eastAsia="en-IN"/>
        </w:rPr>
        <w:t>unfavorable</w:t>
      </w:r>
      <w:proofErr w:type="spellEnd"/>
      <w:r w:rsidRPr="00D163EF">
        <w:rPr>
          <w:rFonts w:ascii="Arial" w:eastAsiaTheme="minorHAnsi" w:hAnsi="Arial" w:cs="Arial"/>
          <w:sz w:val="20"/>
          <w:szCs w:val="20"/>
          <w:lang w:val="en-IN" w:eastAsia="en-IN"/>
        </w:rPr>
        <w:t xml:space="preserve"> working conditions not only reduce their productivity but also elevate the risk of health problems. These health issues often act as significant impediments to their full participation in agricultural production. Studies by Saha and Das (2019) highlight similar concerns, where poor working conditions were noted as one of the primary reasons for the underutilization of farm women’s potential in agricultural activities. The adverse effects of climate change and the physically demanding nature of agriculture can severely restrict women’s ability to work effectively, which directly correlates with reduced economic outcomes for rural households. </w:t>
      </w:r>
    </w:p>
    <w:p w14:paraId="639E0888" w14:textId="77777777" w:rsidR="00D163EF" w:rsidRDefault="00D163EF" w:rsidP="003531C1">
      <w:pPr>
        <w:pStyle w:val="BodyText"/>
        <w:spacing w:before="257"/>
        <w:ind w:right="394"/>
        <w:jc w:val="both"/>
        <w:rPr>
          <w:rFonts w:ascii="Arial" w:eastAsiaTheme="minorHAnsi" w:hAnsi="Arial" w:cs="Arial"/>
          <w:sz w:val="20"/>
          <w:szCs w:val="20"/>
          <w:lang w:val="en-IN" w:eastAsia="en-IN"/>
        </w:rPr>
      </w:pPr>
      <w:r w:rsidRPr="00D163EF">
        <w:rPr>
          <w:rFonts w:ascii="Arial" w:eastAsiaTheme="minorHAnsi" w:hAnsi="Arial" w:cs="Arial"/>
          <w:sz w:val="20"/>
          <w:szCs w:val="20"/>
          <w:lang w:val="en-IN" w:eastAsia="en-IN"/>
        </w:rPr>
        <w:t xml:space="preserve">The second most significant constraint identified is "poor economic conditions," which holds a mean score of 2.0500. This reflects the unstable and limited financial resources within farm households, which are compounded by inconsistent incomes. Farm women, who often lack financial independence, face severe challenges in managing the day-to-day expenses of their families. The financial vulnerability of farm households exacerbates their struggle to cope with seasonal economic fluctuations and makes it difficult to recover from unexpected financial shocks. As noted by Banik et al. (2023), financial instability, particularly among women in agriculture, significantly limits their ability to improve their economic conditions and participate fully in income-generating activities. Without reliable financial resources, women are often caught in a cycle of poverty, struggling to break free despite their significant contributions to the farm and non-farm sectors. </w:t>
      </w:r>
    </w:p>
    <w:p w14:paraId="447BC4CB" w14:textId="77777777" w:rsidR="00D163EF" w:rsidRDefault="00D163EF" w:rsidP="003531C1">
      <w:pPr>
        <w:pStyle w:val="BodyText"/>
        <w:spacing w:before="257"/>
        <w:ind w:right="394"/>
        <w:jc w:val="both"/>
        <w:rPr>
          <w:rFonts w:ascii="Arial" w:eastAsiaTheme="minorHAnsi" w:hAnsi="Arial" w:cs="Arial"/>
          <w:sz w:val="20"/>
          <w:szCs w:val="20"/>
          <w:lang w:val="en-IN" w:eastAsia="en-IN"/>
        </w:rPr>
      </w:pPr>
      <w:r w:rsidRPr="00D163EF">
        <w:rPr>
          <w:rFonts w:ascii="Arial" w:eastAsiaTheme="minorHAnsi" w:hAnsi="Arial" w:cs="Arial"/>
          <w:sz w:val="20"/>
          <w:szCs w:val="20"/>
          <w:lang w:val="en-IN" w:eastAsia="en-IN"/>
        </w:rPr>
        <w:t xml:space="preserve">The third major issue impacting farm women is "poor communication network," with a mean score of 1.9250. This score highlights the severe digital and informational divide in rural areas. A lack of reliable communication infrastructure severely limits the ability of farm women to access vital market information, government support programs, and expert agricultural advice. According to Thakur et al. (2020), rural areas, especially in the absence of modern infrastructure, often experience a disconnect from the rapidly advancing technological tools that could significantly improve farming practices and access to information. The inability to stay informed about market trends or benefit from governmental support mechanisms further hampers their productivity, making them vulnerable to economic instability. Closely following are "poor access to credit facilities" and "lack of infrastructure," with mean scores of 1.9247 and 1.8833, respectively. These constraints reflect the limited access farm women have to financial services, which restricts their ability to invest in advanced tools, modern technologies, or better farming practices. This lack of financial support is a fundamental barrier to improving agricultural output and ensuring long-term sustainability. As identified by Pradhan and Kiran (2020), farm women are often excluded from credit schemes, which further marginalizes their economic empowerment. Similarly, the absence of infrastructure—such as roads, storage facilities, and transportation—creates significant barriers to accessing markets and distributing goods. Poor infrastructure means that even when farm women produce goods, they struggle to sell them at fair prices due to logistical challenges. </w:t>
      </w:r>
    </w:p>
    <w:p w14:paraId="5558F578" w14:textId="77777777" w:rsidR="00D163EF" w:rsidRDefault="00D163EF" w:rsidP="003531C1">
      <w:pPr>
        <w:pStyle w:val="BodyText"/>
        <w:spacing w:before="257"/>
        <w:ind w:right="394"/>
        <w:jc w:val="both"/>
        <w:rPr>
          <w:rFonts w:ascii="Arial" w:eastAsiaTheme="minorHAnsi" w:hAnsi="Arial" w:cs="Arial"/>
          <w:sz w:val="20"/>
          <w:szCs w:val="20"/>
          <w:lang w:val="en-IN" w:eastAsia="en-IN"/>
        </w:rPr>
      </w:pPr>
      <w:r>
        <w:rPr>
          <w:rFonts w:ascii="Arial" w:eastAsiaTheme="minorHAnsi" w:hAnsi="Arial" w:cs="Arial"/>
          <w:sz w:val="20"/>
          <w:szCs w:val="20"/>
          <w:lang w:val="en-IN" w:eastAsia="en-IN"/>
        </w:rPr>
        <w:t>I</w:t>
      </w:r>
      <w:r w:rsidRPr="00D163EF">
        <w:rPr>
          <w:rFonts w:ascii="Arial" w:eastAsiaTheme="minorHAnsi" w:hAnsi="Arial" w:cs="Arial"/>
          <w:sz w:val="20"/>
          <w:szCs w:val="20"/>
          <w:lang w:val="en-IN" w:eastAsia="en-IN"/>
        </w:rPr>
        <w:t xml:space="preserve">n conclusion, external factors such as poor working conditions, unstable finances, limited access to credit, and inadequate infrastructure significantly hinder farm women’s productivity and empowerment in the Cooch Behar district. Improving these areas—especially work conditions, financial stability, </w:t>
      </w:r>
      <w:r w:rsidRPr="00D163EF">
        <w:rPr>
          <w:rFonts w:ascii="Arial" w:eastAsiaTheme="minorHAnsi" w:hAnsi="Arial" w:cs="Arial"/>
          <w:sz w:val="20"/>
          <w:szCs w:val="20"/>
          <w:lang w:val="en-IN" w:eastAsia="en-IN"/>
        </w:rPr>
        <w:lastRenderedPageBreak/>
        <w:t>communication, and infrastructure—can greatly enhance their livelihoods. Kumar and Sharma (2019) highlight the importance of addressing these external constraints, suggesting that such interventions will not only uplift farm women but also promote rural development and gender equality.</w:t>
      </w:r>
    </w:p>
    <w:p w14:paraId="7355D754" w14:textId="5F5830E7" w:rsidR="00AE7C3D" w:rsidRPr="00206614" w:rsidRDefault="00206614" w:rsidP="00D163EF">
      <w:pPr>
        <w:pStyle w:val="BodyText"/>
        <w:spacing w:before="257"/>
        <w:ind w:right="394"/>
        <w:jc w:val="both"/>
        <w:rPr>
          <w:rFonts w:ascii="Arial" w:eastAsiaTheme="minorHAnsi" w:hAnsi="Arial" w:cs="Arial"/>
          <w:sz w:val="20"/>
          <w:szCs w:val="20"/>
          <w:lang w:val="en-IN" w:eastAsia="en-IN"/>
        </w:rPr>
      </w:pPr>
      <w:r>
        <w:rPr>
          <w:rFonts w:ascii="Arial" w:hAnsi="Arial" w:cs="Arial"/>
          <w:b/>
          <w:bCs/>
          <w:sz w:val="20"/>
          <w:szCs w:val="20"/>
          <w:lang w:val="en-IN"/>
        </w:rPr>
        <w:t xml:space="preserve">3.2 </w:t>
      </w:r>
      <w:r w:rsidR="00AE7C3D" w:rsidRPr="004A48D6">
        <w:rPr>
          <w:rFonts w:ascii="Arial" w:hAnsi="Arial" w:cs="Arial"/>
          <w:b/>
          <w:bCs/>
          <w:sz w:val="20"/>
          <w:szCs w:val="20"/>
          <w:lang w:val="en-IN"/>
        </w:rPr>
        <w:t>Socio-psychological constraints faced by farm women</w:t>
      </w:r>
      <w:r w:rsidR="00AE7C3D">
        <w:rPr>
          <w:rFonts w:ascii="Arial" w:hAnsi="Arial" w:cs="Arial"/>
          <w:b/>
          <w:bCs/>
          <w:sz w:val="20"/>
          <w:szCs w:val="20"/>
          <w:lang w:val="en-IN"/>
        </w:rPr>
        <w:tab/>
      </w:r>
    </w:p>
    <w:p w14:paraId="6E7AF50A" w14:textId="77777777" w:rsidR="00206614" w:rsidRPr="00206614" w:rsidRDefault="00206614" w:rsidP="003531C1">
      <w:pPr>
        <w:spacing w:line="240" w:lineRule="auto"/>
        <w:jc w:val="both"/>
        <w:rPr>
          <w:rFonts w:ascii="Arial" w:hAnsi="Arial" w:cs="Arial"/>
          <w:sz w:val="20"/>
          <w:szCs w:val="20"/>
        </w:rPr>
      </w:pPr>
      <w:r w:rsidRPr="00206614">
        <w:rPr>
          <w:rFonts w:ascii="Arial" w:hAnsi="Arial" w:cs="Arial"/>
          <w:sz w:val="20"/>
          <w:szCs w:val="20"/>
        </w:rPr>
        <w:t>The Friedman two-way ANOVA by ranks test, when applied to the socio-psychological constraints, showed a mean rank of 2.46, placing it as the second most prominent factor among the four major categories. Within this category, the most significant sub-constraint was identified as the secondary role that farm women often play in decision-making processes (mean score: 2.0083). This was followed closely by the social barriers they face in accessing information from extension workers, with a mean score of 1.9833. Other critical issues identified were the perception that being a woman makes it harder to perform many tasks (mean score: 1.9800), the influence of a male-dominated society (mean score: 1.9500), and, lastly, illiteracy (mean score: 1.2417).</w:t>
      </w:r>
    </w:p>
    <w:p w14:paraId="7E177106" w14:textId="1CED4C82" w:rsidR="00206614" w:rsidRPr="00206614" w:rsidRDefault="00206614" w:rsidP="003531C1">
      <w:pPr>
        <w:spacing w:line="240" w:lineRule="auto"/>
        <w:jc w:val="both"/>
        <w:rPr>
          <w:rFonts w:ascii="Arial" w:hAnsi="Arial" w:cs="Arial"/>
          <w:sz w:val="20"/>
          <w:szCs w:val="20"/>
        </w:rPr>
      </w:pPr>
      <w:r w:rsidRPr="00206614">
        <w:rPr>
          <w:rFonts w:ascii="Arial" w:hAnsi="Arial" w:cs="Arial"/>
          <w:sz w:val="20"/>
          <w:szCs w:val="20"/>
        </w:rPr>
        <w:t xml:space="preserve">Despite their substantial contributions to agricultural </w:t>
      </w:r>
      <w:r w:rsidR="00D14D69">
        <w:rPr>
          <w:rFonts w:ascii="Arial" w:hAnsi="Arial" w:cs="Arial"/>
          <w:sz w:val="20"/>
          <w:szCs w:val="20"/>
        </w:rPr>
        <w:t>labour</w:t>
      </w:r>
      <w:r w:rsidRPr="00206614">
        <w:rPr>
          <w:rFonts w:ascii="Arial" w:hAnsi="Arial" w:cs="Arial"/>
          <w:sz w:val="20"/>
          <w:szCs w:val="20"/>
        </w:rPr>
        <w:t>, farm women are frequently relegated to a secondary role in both household and farm-level decision-making. They remain largely excluded from key areas such as market transactions, purchasing inputs, and making investments in the farm. This exclusion stems from deeply ingrained socio-cultural norms that hinder their full participation. The socio-psychological barriers, such as the difficulty in accessing information from male extension workers, reflect these entrenched norms. Women often face mobility restrictions and face challenges when attempting to engage with male professionals in rural settings. These barriers prevent them from gaining access to essential agricultural knowledge and training.</w:t>
      </w:r>
    </w:p>
    <w:p w14:paraId="1D43947D" w14:textId="6D355C53" w:rsidR="00AE7C3D" w:rsidRPr="00772036" w:rsidRDefault="00206614" w:rsidP="003531C1">
      <w:pPr>
        <w:spacing w:line="240" w:lineRule="auto"/>
        <w:jc w:val="both"/>
        <w:rPr>
          <w:rFonts w:ascii="Arial" w:hAnsi="Arial" w:cs="Arial"/>
          <w:sz w:val="20"/>
          <w:szCs w:val="20"/>
        </w:rPr>
      </w:pPr>
      <w:r w:rsidRPr="00206614">
        <w:rPr>
          <w:rFonts w:ascii="Arial" w:hAnsi="Arial" w:cs="Arial"/>
          <w:sz w:val="20"/>
          <w:szCs w:val="20"/>
        </w:rPr>
        <w:t>Interestingly, illiteracy, while still a barrier, was ranked lower compared to the other socio-psychological constraints. It seems that women in the research area have developed a resilience and adapted through experiential knowledge, compensating for their lack of formal schooling. This adaptive capacity enables them to continue contributing to agricultural activities despite challenges in accessing written or digital information. The relatively low ranking of illiteracy as a critical constraint suggests that, while formal education is important, practical knowledge and experience have allowed these women to navigate their roles effectively in rural agricultural settings.</w:t>
      </w:r>
    </w:p>
    <w:p w14:paraId="3188F817" w14:textId="77777777" w:rsidR="00AE7C3D" w:rsidRPr="004A48D6" w:rsidRDefault="00AE7C3D" w:rsidP="002F35B5">
      <w:pPr>
        <w:jc w:val="both"/>
        <w:rPr>
          <w:rFonts w:ascii="Arial" w:hAnsi="Arial" w:cs="Arial"/>
          <w:b/>
          <w:bCs/>
          <w:sz w:val="20"/>
          <w:szCs w:val="20"/>
        </w:rPr>
      </w:pPr>
      <w:r w:rsidRPr="004A48D6">
        <w:rPr>
          <w:rFonts w:ascii="Arial" w:hAnsi="Arial" w:cs="Arial"/>
          <w:b/>
          <w:bCs/>
          <w:sz w:val="20"/>
          <w:szCs w:val="20"/>
        </w:rPr>
        <w:t>3.3 Domestic hindrances faced by farm women</w:t>
      </w:r>
    </w:p>
    <w:p w14:paraId="0ED8B320" w14:textId="127DA619" w:rsidR="00011CA5" w:rsidRPr="00011CA5" w:rsidRDefault="00011CA5" w:rsidP="003531C1">
      <w:pPr>
        <w:spacing w:line="240" w:lineRule="auto"/>
        <w:jc w:val="both"/>
        <w:rPr>
          <w:rFonts w:ascii="Arial" w:hAnsi="Arial" w:cs="Arial"/>
          <w:sz w:val="20"/>
          <w:szCs w:val="20"/>
        </w:rPr>
      </w:pPr>
      <w:r w:rsidRPr="00011CA5">
        <w:rPr>
          <w:rFonts w:ascii="Arial" w:hAnsi="Arial" w:cs="Arial"/>
          <w:sz w:val="20"/>
          <w:szCs w:val="20"/>
        </w:rPr>
        <w:t xml:space="preserve">The results from the Friedman two-way ANOVA by rank test for domestic hindrances show that taking care of small children is the most significant obstacle, with a mean rank of 2.44. Following this, the responsibility of caring for elderly parents has a mean rank of 2.1250, while the "lack of time due to domestic work pressure" ranks the lowest at </w:t>
      </w:r>
      <w:proofErr w:type="gramStart"/>
      <w:r w:rsidRPr="00011CA5">
        <w:rPr>
          <w:rFonts w:ascii="Arial" w:hAnsi="Arial" w:cs="Arial"/>
          <w:sz w:val="20"/>
          <w:szCs w:val="20"/>
        </w:rPr>
        <w:t>1.3667.The</w:t>
      </w:r>
      <w:proofErr w:type="gramEnd"/>
      <w:r w:rsidRPr="00011CA5">
        <w:rPr>
          <w:rFonts w:ascii="Arial" w:hAnsi="Arial" w:cs="Arial"/>
          <w:sz w:val="20"/>
          <w:szCs w:val="20"/>
        </w:rPr>
        <w:t xml:space="preserve"> high rank for childcare duties underscores the immense responsibility women bear in caring for young children, a task that demands constant attention and severely limits their ability to engage in farm and off-farm activities. This ongoing commitment to children creates a significant barrier, as it restricts the time and flexibility required for other economic activities.</w:t>
      </w:r>
    </w:p>
    <w:p w14:paraId="39CDEDE9" w14:textId="69A89288" w:rsidR="00011CA5" w:rsidRPr="00011CA5" w:rsidRDefault="00011CA5" w:rsidP="003531C1">
      <w:pPr>
        <w:spacing w:line="240" w:lineRule="auto"/>
        <w:jc w:val="both"/>
        <w:rPr>
          <w:rFonts w:ascii="Arial" w:hAnsi="Arial" w:cs="Arial"/>
          <w:sz w:val="20"/>
          <w:szCs w:val="20"/>
        </w:rPr>
      </w:pPr>
      <w:r w:rsidRPr="00011CA5">
        <w:rPr>
          <w:rFonts w:ascii="Arial" w:hAnsi="Arial" w:cs="Arial"/>
          <w:sz w:val="20"/>
          <w:szCs w:val="20"/>
        </w:rPr>
        <w:t>The second-ranked responsibility—caring for elderly parents—reveals a common situation in rural households, where women often shoulder the task of caring for aging family members. This multigenerational caregiving duty further reduces their mobility and the ability to manage other tasks effectively, thereby adding to their burden.</w:t>
      </w:r>
      <w:r w:rsidR="00D14D69">
        <w:rPr>
          <w:rFonts w:ascii="Arial" w:hAnsi="Arial" w:cs="Arial"/>
          <w:sz w:val="20"/>
          <w:szCs w:val="20"/>
        </w:rPr>
        <w:t xml:space="preserve"> </w:t>
      </w:r>
      <w:r w:rsidRPr="00011CA5">
        <w:rPr>
          <w:rFonts w:ascii="Arial" w:hAnsi="Arial" w:cs="Arial"/>
          <w:sz w:val="20"/>
          <w:szCs w:val="20"/>
        </w:rPr>
        <w:t>Interestingly, the "lack of time due to domestic work" was rated as the least severe of the domestic obstacles. This suggests that while domestic chores remain constant, they are often regarded as a routine part of daily life, rather than an extraordinary challenge. In comparison to the care of dependent family members, the impact of domestic work pressures may be perceived as more manageable or less overwhelming.</w:t>
      </w:r>
    </w:p>
    <w:p w14:paraId="79DD167A" w14:textId="77777777" w:rsidR="00AE7C3D" w:rsidRPr="00D77BF9" w:rsidRDefault="00AE7C3D" w:rsidP="002F35B5">
      <w:pPr>
        <w:jc w:val="both"/>
        <w:rPr>
          <w:rFonts w:ascii="Arial" w:hAnsi="Arial" w:cs="Arial"/>
          <w:b/>
          <w:bCs/>
          <w:sz w:val="20"/>
          <w:szCs w:val="20"/>
        </w:rPr>
      </w:pPr>
      <w:r w:rsidRPr="00D77BF9">
        <w:rPr>
          <w:rFonts w:ascii="Arial" w:hAnsi="Arial" w:cs="Arial"/>
          <w:b/>
          <w:bCs/>
          <w:sz w:val="20"/>
          <w:szCs w:val="20"/>
        </w:rPr>
        <w:t>3.4 Personal constraints faced by farm women</w:t>
      </w:r>
    </w:p>
    <w:p w14:paraId="3B4E06EE" w14:textId="1A049B7D" w:rsidR="00011CA5" w:rsidRPr="00011CA5" w:rsidRDefault="00011CA5" w:rsidP="003531C1">
      <w:pPr>
        <w:spacing w:line="240" w:lineRule="auto"/>
        <w:jc w:val="both"/>
        <w:rPr>
          <w:rFonts w:ascii="Arial" w:hAnsi="Arial" w:cs="Arial"/>
          <w:sz w:val="20"/>
          <w:szCs w:val="20"/>
        </w:rPr>
      </w:pPr>
      <w:r w:rsidRPr="00011CA5">
        <w:rPr>
          <w:rFonts w:ascii="Arial" w:hAnsi="Arial" w:cs="Arial"/>
          <w:sz w:val="20"/>
          <w:szCs w:val="20"/>
        </w:rPr>
        <w:t xml:space="preserve">The results of the Friedman two-way ANOVA by ranks test for personal constraints revealed a mean rank of 1.94, indicating variability in how farm women perceived the severity of their personal challenges. Among the factors </w:t>
      </w:r>
      <w:proofErr w:type="spellStart"/>
      <w:r w:rsidRPr="00011CA5">
        <w:rPr>
          <w:rFonts w:ascii="Arial" w:hAnsi="Arial" w:cs="Arial"/>
          <w:sz w:val="20"/>
          <w:szCs w:val="20"/>
        </w:rPr>
        <w:t>analyzed</w:t>
      </w:r>
      <w:proofErr w:type="spellEnd"/>
      <w:r w:rsidRPr="00011CA5">
        <w:rPr>
          <w:rFonts w:ascii="Arial" w:hAnsi="Arial" w:cs="Arial"/>
          <w:sz w:val="20"/>
          <w:szCs w:val="20"/>
        </w:rPr>
        <w:t xml:space="preserve">, the most pressing issue was a lack of technical knowledge, which received the highest mean score of 2.1250. </w:t>
      </w:r>
      <w:r w:rsidR="0078507A">
        <w:rPr>
          <w:rFonts w:ascii="Arial" w:hAnsi="Arial" w:cs="Arial"/>
          <w:sz w:val="20"/>
          <w:szCs w:val="20"/>
        </w:rPr>
        <w:t>F</w:t>
      </w:r>
      <w:r w:rsidRPr="00011CA5">
        <w:rPr>
          <w:rFonts w:ascii="Arial" w:hAnsi="Arial" w:cs="Arial"/>
          <w:sz w:val="20"/>
          <w:szCs w:val="20"/>
        </w:rPr>
        <w:t xml:space="preserve">ollowed by health problems (mean score = 1.6167) and concerns related to old </w:t>
      </w:r>
      <w:r w:rsidRPr="00011CA5">
        <w:rPr>
          <w:rFonts w:ascii="Arial" w:hAnsi="Arial" w:cs="Arial"/>
          <w:sz w:val="20"/>
          <w:szCs w:val="20"/>
        </w:rPr>
        <w:lastRenderedPageBreak/>
        <w:t>age (mean score = 1.3667</w:t>
      </w:r>
      <w:proofErr w:type="gramStart"/>
      <w:r w:rsidRPr="00011CA5">
        <w:rPr>
          <w:rFonts w:ascii="Arial" w:hAnsi="Arial" w:cs="Arial"/>
          <w:sz w:val="20"/>
          <w:szCs w:val="20"/>
        </w:rPr>
        <w:t>).The</w:t>
      </w:r>
      <w:proofErr w:type="gramEnd"/>
      <w:r w:rsidRPr="00011CA5">
        <w:rPr>
          <w:rFonts w:ascii="Arial" w:hAnsi="Arial" w:cs="Arial"/>
          <w:sz w:val="20"/>
          <w:szCs w:val="20"/>
        </w:rPr>
        <w:t xml:space="preserve"> finding that the lack of technical knowledge was perceived as the most severe constraint highlights a significant gap in the training and access to modern farming techniques. This lack of exposure limits farm women's ability to improve their productivity and adopt innovative practices, thus impeding their growth in the agricultural sector.</w:t>
      </w:r>
    </w:p>
    <w:p w14:paraId="3B6C9EBF" w14:textId="77777777" w:rsidR="00011CA5" w:rsidRPr="00011CA5" w:rsidRDefault="00011CA5" w:rsidP="003531C1">
      <w:pPr>
        <w:spacing w:line="240" w:lineRule="auto"/>
        <w:jc w:val="both"/>
        <w:rPr>
          <w:rFonts w:ascii="Arial" w:hAnsi="Arial" w:cs="Arial"/>
          <w:sz w:val="20"/>
          <w:szCs w:val="20"/>
        </w:rPr>
      </w:pPr>
      <w:r w:rsidRPr="00011CA5">
        <w:rPr>
          <w:rFonts w:ascii="Arial" w:hAnsi="Arial" w:cs="Arial"/>
          <w:sz w:val="20"/>
          <w:szCs w:val="20"/>
        </w:rPr>
        <w:t>The statistical analysis, shown in Table 5, yielded a significance value of 0.000 (p &lt; 0.01) with a chi-square statistic of 60.4003 and 3 degrees of freedom, which strongly supports the existence of significant differences among the four types of constraints that farm women face. Additionally, the Monte Carlo test, validated at the 99% confidence level, confirmed the reliability of these results.</w:t>
      </w:r>
    </w:p>
    <w:p w14:paraId="5112C766" w14:textId="5977E3E0" w:rsidR="00011CA5" w:rsidRPr="00011CA5" w:rsidRDefault="00011CA5" w:rsidP="003531C1">
      <w:pPr>
        <w:spacing w:line="240" w:lineRule="auto"/>
        <w:jc w:val="both"/>
        <w:rPr>
          <w:rFonts w:ascii="Arial" w:hAnsi="Arial" w:cs="Arial"/>
          <w:sz w:val="20"/>
          <w:szCs w:val="20"/>
        </w:rPr>
      </w:pPr>
      <w:r w:rsidRPr="00011CA5">
        <w:rPr>
          <w:rFonts w:ascii="Arial" w:hAnsi="Arial" w:cs="Arial"/>
          <w:sz w:val="20"/>
          <w:szCs w:val="20"/>
        </w:rPr>
        <w:t xml:space="preserve">These findings are consistent with previous research, including studies by </w:t>
      </w:r>
      <w:proofErr w:type="spellStart"/>
      <w:r w:rsidRPr="00011CA5">
        <w:rPr>
          <w:rFonts w:ascii="Arial" w:hAnsi="Arial" w:cs="Arial"/>
          <w:sz w:val="20"/>
          <w:szCs w:val="20"/>
        </w:rPr>
        <w:t>Girade</w:t>
      </w:r>
      <w:proofErr w:type="spellEnd"/>
      <w:r w:rsidRPr="00011CA5">
        <w:rPr>
          <w:rFonts w:ascii="Arial" w:hAnsi="Arial" w:cs="Arial"/>
          <w:sz w:val="20"/>
          <w:szCs w:val="20"/>
        </w:rPr>
        <w:t xml:space="preserve"> et al. (2012), who also </w:t>
      </w:r>
      <w:r>
        <w:rPr>
          <w:rFonts w:ascii="Arial" w:hAnsi="Arial" w:cs="Arial"/>
          <w:sz w:val="20"/>
          <w:szCs w:val="20"/>
        </w:rPr>
        <w:t>emphasised</w:t>
      </w:r>
      <w:r w:rsidRPr="00011CA5">
        <w:rPr>
          <w:rFonts w:ascii="Arial" w:hAnsi="Arial" w:cs="Arial"/>
          <w:sz w:val="20"/>
          <w:szCs w:val="20"/>
        </w:rPr>
        <w:t xml:space="preserve"> the challenges faced by women in agriculture, particularly in terms of technical knowledge and health-related issues.</w:t>
      </w:r>
    </w:p>
    <w:p w14:paraId="320FBC88" w14:textId="7730D46D" w:rsidR="00AE7C3D" w:rsidRPr="00D77BF9" w:rsidRDefault="00C86201" w:rsidP="002F35B5">
      <w:pPr>
        <w:rPr>
          <w:rFonts w:ascii="Arial" w:hAnsi="Arial" w:cs="Arial"/>
          <w:b/>
          <w:bCs/>
          <w:sz w:val="20"/>
          <w:szCs w:val="20"/>
        </w:rPr>
      </w:pPr>
      <w:r w:rsidRPr="00C86201">
        <w:rPr>
          <w:rFonts w:ascii="Arial" w:hAnsi="Arial" w:cs="Arial"/>
          <w:b/>
          <w:bCs/>
          <w:sz w:val="20"/>
          <w:szCs w:val="20"/>
        </w:rPr>
        <w:t>Table 1. Response of farm women on the severity of external factors influencing their participation in off-farm activities (n = 120)</w:t>
      </w:r>
    </w:p>
    <w:tbl>
      <w:tblPr>
        <w:tblStyle w:val="PlainTable2"/>
        <w:tblpPr w:leftFromText="180" w:rightFromText="180" w:vertAnchor="text" w:horzAnchor="margin" w:tblpY="160"/>
        <w:tblW w:w="0" w:type="auto"/>
        <w:tblLook w:val="0620" w:firstRow="1" w:lastRow="0" w:firstColumn="0" w:lastColumn="0" w:noHBand="1" w:noVBand="1"/>
      </w:tblPr>
      <w:tblGrid>
        <w:gridCol w:w="3288"/>
        <w:gridCol w:w="1288"/>
        <w:gridCol w:w="1139"/>
        <w:gridCol w:w="1308"/>
        <w:gridCol w:w="1125"/>
        <w:gridCol w:w="1212"/>
      </w:tblGrid>
      <w:tr w:rsidR="00AE7C3D" w:rsidRPr="00D77BF9" w14:paraId="4C3DB015" w14:textId="77777777" w:rsidTr="000D5FBC">
        <w:trPr>
          <w:cnfStyle w:val="100000000000" w:firstRow="1" w:lastRow="0" w:firstColumn="0" w:lastColumn="0" w:oddVBand="0" w:evenVBand="0" w:oddHBand="0" w:evenHBand="0" w:firstRowFirstColumn="0" w:firstRowLastColumn="0" w:lastRowFirstColumn="0" w:lastRowLastColumn="0"/>
          <w:trHeight w:val="138"/>
        </w:trPr>
        <w:tc>
          <w:tcPr>
            <w:tcW w:w="0" w:type="auto"/>
            <w:vMerge w:val="restart"/>
            <w:hideMark/>
          </w:tcPr>
          <w:p w14:paraId="20C07C75" w14:textId="4C08C49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External factors (Friedman’s mean rank 3.16)</w:t>
            </w:r>
          </w:p>
        </w:tc>
        <w:tc>
          <w:tcPr>
            <w:tcW w:w="0" w:type="auto"/>
            <w:gridSpan w:val="5"/>
            <w:hideMark/>
          </w:tcPr>
          <w:p w14:paraId="1373602F" w14:textId="07272FCB"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 xml:space="preserve">Response of Farm </w:t>
            </w:r>
            <w:r w:rsidR="00011CA5">
              <w:rPr>
                <w:rFonts w:ascii="Arial" w:hAnsi="Arial" w:cs="Arial"/>
                <w:sz w:val="20"/>
                <w:szCs w:val="20"/>
              </w:rPr>
              <w:t>Women</w:t>
            </w:r>
          </w:p>
        </w:tc>
      </w:tr>
      <w:tr w:rsidR="00AE7C3D" w:rsidRPr="00D77BF9" w14:paraId="1D60995A" w14:textId="77777777" w:rsidTr="000D5FBC">
        <w:trPr>
          <w:trHeight w:val="138"/>
        </w:trPr>
        <w:tc>
          <w:tcPr>
            <w:tcW w:w="0" w:type="auto"/>
            <w:vMerge/>
            <w:hideMark/>
          </w:tcPr>
          <w:p w14:paraId="7598FAA1" w14:textId="77777777" w:rsidR="00AE7C3D" w:rsidRPr="00D77BF9" w:rsidRDefault="00AE7C3D" w:rsidP="002F35B5">
            <w:pPr>
              <w:spacing w:after="200" w:line="276" w:lineRule="auto"/>
              <w:jc w:val="both"/>
              <w:rPr>
                <w:rFonts w:ascii="Arial" w:hAnsi="Arial" w:cs="Arial"/>
                <w:sz w:val="20"/>
                <w:szCs w:val="20"/>
              </w:rPr>
            </w:pPr>
          </w:p>
        </w:tc>
        <w:tc>
          <w:tcPr>
            <w:tcW w:w="0" w:type="auto"/>
            <w:hideMark/>
          </w:tcPr>
          <w:p w14:paraId="08D3ED00"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Most Severe</w:t>
            </w:r>
          </w:p>
        </w:tc>
        <w:tc>
          <w:tcPr>
            <w:tcW w:w="0" w:type="auto"/>
            <w:hideMark/>
          </w:tcPr>
          <w:p w14:paraId="4537CBE0"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Severe</w:t>
            </w:r>
          </w:p>
        </w:tc>
        <w:tc>
          <w:tcPr>
            <w:tcW w:w="0" w:type="auto"/>
            <w:hideMark/>
          </w:tcPr>
          <w:p w14:paraId="08953708"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Least severe</w:t>
            </w:r>
          </w:p>
        </w:tc>
        <w:tc>
          <w:tcPr>
            <w:tcW w:w="0" w:type="auto"/>
            <w:hideMark/>
          </w:tcPr>
          <w:p w14:paraId="5F6CDB89"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Mean Score</w:t>
            </w:r>
          </w:p>
        </w:tc>
        <w:tc>
          <w:tcPr>
            <w:tcW w:w="0" w:type="auto"/>
            <w:hideMark/>
          </w:tcPr>
          <w:p w14:paraId="6E2F085C"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Overall Rank</w:t>
            </w:r>
          </w:p>
        </w:tc>
      </w:tr>
      <w:tr w:rsidR="00AE7C3D" w:rsidRPr="00D77BF9" w14:paraId="04ED049B" w14:textId="77777777" w:rsidTr="000D5FBC">
        <w:tc>
          <w:tcPr>
            <w:tcW w:w="0" w:type="auto"/>
            <w:hideMark/>
          </w:tcPr>
          <w:p w14:paraId="1DE7C2C7"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Working under unfavourable conditions</w:t>
            </w:r>
          </w:p>
        </w:tc>
        <w:tc>
          <w:tcPr>
            <w:tcW w:w="0" w:type="auto"/>
            <w:hideMark/>
          </w:tcPr>
          <w:p w14:paraId="5F27FEC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30(25.0%)</w:t>
            </w:r>
          </w:p>
        </w:tc>
        <w:tc>
          <w:tcPr>
            <w:tcW w:w="0" w:type="auto"/>
            <w:hideMark/>
          </w:tcPr>
          <w:p w14:paraId="1C669BEC"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80(66.7%)</w:t>
            </w:r>
          </w:p>
        </w:tc>
        <w:tc>
          <w:tcPr>
            <w:tcW w:w="0" w:type="auto"/>
            <w:hideMark/>
          </w:tcPr>
          <w:p w14:paraId="27786EF9"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10(8.3%)</w:t>
            </w:r>
          </w:p>
        </w:tc>
        <w:tc>
          <w:tcPr>
            <w:tcW w:w="0" w:type="auto"/>
            <w:hideMark/>
          </w:tcPr>
          <w:p w14:paraId="52460FD0"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2.1667</w:t>
            </w:r>
          </w:p>
        </w:tc>
        <w:tc>
          <w:tcPr>
            <w:tcW w:w="0" w:type="auto"/>
            <w:hideMark/>
          </w:tcPr>
          <w:p w14:paraId="64D971B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14:paraId="34E98132" w14:textId="77777777" w:rsidTr="000D5FBC">
        <w:tc>
          <w:tcPr>
            <w:tcW w:w="0" w:type="auto"/>
            <w:hideMark/>
          </w:tcPr>
          <w:p w14:paraId="13D6507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Poor economic conditions</w:t>
            </w:r>
          </w:p>
        </w:tc>
        <w:tc>
          <w:tcPr>
            <w:tcW w:w="0" w:type="auto"/>
            <w:hideMark/>
          </w:tcPr>
          <w:p w14:paraId="1FDA2B91"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22(18.3%)</w:t>
            </w:r>
          </w:p>
        </w:tc>
        <w:tc>
          <w:tcPr>
            <w:tcW w:w="0" w:type="auto"/>
            <w:hideMark/>
          </w:tcPr>
          <w:p w14:paraId="0FC62BF3"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82(68.3%)</w:t>
            </w:r>
          </w:p>
        </w:tc>
        <w:tc>
          <w:tcPr>
            <w:tcW w:w="0" w:type="auto"/>
            <w:hideMark/>
          </w:tcPr>
          <w:p w14:paraId="4090CDB0"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16(13.3%)</w:t>
            </w:r>
          </w:p>
        </w:tc>
        <w:tc>
          <w:tcPr>
            <w:tcW w:w="0" w:type="auto"/>
            <w:hideMark/>
          </w:tcPr>
          <w:p w14:paraId="0E2FAC90"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2.0500</w:t>
            </w:r>
          </w:p>
        </w:tc>
        <w:tc>
          <w:tcPr>
            <w:tcW w:w="0" w:type="auto"/>
            <w:hideMark/>
          </w:tcPr>
          <w:p w14:paraId="55FBB8B3"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60187C62" w14:textId="77777777" w:rsidTr="000D5FBC">
        <w:tc>
          <w:tcPr>
            <w:tcW w:w="0" w:type="auto"/>
            <w:hideMark/>
          </w:tcPr>
          <w:p w14:paraId="7D0E30A7"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Poor communication network</w:t>
            </w:r>
          </w:p>
        </w:tc>
        <w:tc>
          <w:tcPr>
            <w:tcW w:w="0" w:type="auto"/>
            <w:hideMark/>
          </w:tcPr>
          <w:p w14:paraId="246D808A"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13(10.8%)</w:t>
            </w:r>
          </w:p>
        </w:tc>
        <w:tc>
          <w:tcPr>
            <w:tcW w:w="0" w:type="auto"/>
            <w:hideMark/>
          </w:tcPr>
          <w:p w14:paraId="17E8EA01"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85(70.8%)</w:t>
            </w:r>
          </w:p>
        </w:tc>
        <w:tc>
          <w:tcPr>
            <w:tcW w:w="0" w:type="auto"/>
            <w:hideMark/>
          </w:tcPr>
          <w:p w14:paraId="5D65E0DC"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22(18.3%)</w:t>
            </w:r>
          </w:p>
        </w:tc>
        <w:tc>
          <w:tcPr>
            <w:tcW w:w="0" w:type="auto"/>
            <w:hideMark/>
          </w:tcPr>
          <w:p w14:paraId="2870301D"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1.9250</w:t>
            </w:r>
          </w:p>
        </w:tc>
        <w:tc>
          <w:tcPr>
            <w:tcW w:w="0" w:type="auto"/>
            <w:hideMark/>
          </w:tcPr>
          <w:p w14:paraId="72F29A5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tr w:rsidR="00AE7C3D" w:rsidRPr="00D77BF9" w14:paraId="51477688" w14:textId="77777777" w:rsidTr="000D5FBC">
        <w:tc>
          <w:tcPr>
            <w:tcW w:w="0" w:type="auto"/>
          </w:tcPr>
          <w:p w14:paraId="2668A806" w14:textId="77777777" w:rsidR="00AE7C3D" w:rsidRPr="00D77BF9" w:rsidRDefault="00AE7C3D" w:rsidP="002F35B5">
            <w:pPr>
              <w:spacing w:line="276" w:lineRule="auto"/>
              <w:jc w:val="both"/>
              <w:rPr>
                <w:rFonts w:ascii="Arial" w:hAnsi="Arial" w:cs="Arial"/>
                <w:bCs/>
                <w:sz w:val="20"/>
                <w:szCs w:val="20"/>
              </w:rPr>
            </w:pPr>
            <w:bookmarkStart w:id="0" w:name="_Hlk206161279"/>
            <w:r w:rsidRPr="00D77BF9">
              <w:rPr>
                <w:rFonts w:ascii="Arial" w:hAnsi="Arial" w:cs="Arial"/>
                <w:bCs/>
                <w:sz w:val="20"/>
                <w:szCs w:val="20"/>
              </w:rPr>
              <w:t>Poor access to credit facilities</w:t>
            </w:r>
          </w:p>
        </w:tc>
        <w:tc>
          <w:tcPr>
            <w:tcW w:w="0" w:type="auto"/>
          </w:tcPr>
          <w:p w14:paraId="1802C1A7"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10(8.3%)</w:t>
            </w:r>
          </w:p>
        </w:tc>
        <w:tc>
          <w:tcPr>
            <w:tcW w:w="0" w:type="auto"/>
          </w:tcPr>
          <w:p w14:paraId="3CCBE47B"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91(75.8%)</w:t>
            </w:r>
          </w:p>
        </w:tc>
        <w:tc>
          <w:tcPr>
            <w:tcW w:w="0" w:type="auto"/>
          </w:tcPr>
          <w:p w14:paraId="75092117"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19(15.8%)</w:t>
            </w:r>
          </w:p>
        </w:tc>
        <w:tc>
          <w:tcPr>
            <w:tcW w:w="0" w:type="auto"/>
          </w:tcPr>
          <w:p w14:paraId="7A476A76"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1.9247</w:t>
            </w:r>
          </w:p>
        </w:tc>
        <w:tc>
          <w:tcPr>
            <w:tcW w:w="0" w:type="auto"/>
          </w:tcPr>
          <w:p w14:paraId="20CC1B7E"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4</w:t>
            </w:r>
            <w:r w:rsidRPr="00D77BF9">
              <w:rPr>
                <w:rFonts w:ascii="Arial" w:hAnsi="Arial" w:cs="Arial"/>
                <w:sz w:val="20"/>
                <w:szCs w:val="20"/>
                <w:vertAlign w:val="superscript"/>
              </w:rPr>
              <w:t>th</w:t>
            </w:r>
            <w:r w:rsidRPr="00D77BF9">
              <w:rPr>
                <w:rFonts w:ascii="Arial" w:hAnsi="Arial" w:cs="Arial"/>
                <w:sz w:val="20"/>
                <w:szCs w:val="20"/>
              </w:rPr>
              <w:t xml:space="preserve"> </w:t>
            </w:r>
          </w:p>
        </w:tc>
      </w:tr>
      <w:bookmarkEnd w:id="0"/>
      <w:tr w:rsidR="00AE7C3D" w:rsidRPr="00D77BF9" w14:paraId="361CF454" w14:textId="77777777" w:rsidTr="000D5FBC">
        <w:tc>
          <w:tcPr>
            <w:tcW w:w="0" w:type="auto"/>
          </w:tcPr>
          <w:p w14:paraId="3D9B1D5E" w14:textId="77777777" w:rsidR="00AE7C3D" w:rsidRPr="00D77BF9" w:rsidRDefault="00AE7C3D" w:rsidP="002F35B5">
            <w:pPr>
              <w:spacing w:line="276" w:lineRule="auto"/>
              <w:jc w:val="both"/>
              <w:rPr>
                <w:rFonts w:ascii="Arial" w:hAnsi="Arial" w:cs="Arial"/>
                <w:bCs/>
                <w:sz w:val="20"/>
                <w:szCs w:val="20"/>
              </w:rPr>
            </w:pPr>
            <w:r w:rsidRPr="00D77BF9">
              <w:rPr>
                <w:rFonts w:ascii="Arial" w:hAnsi="Arial" w:cs="Arial"/>
                <w:bCs/>
                <w:sz w:val="20"/>
                <w:szCs w:val="20"/>
              </w:rPr>
              <w:t>Lack of Infrastructure (Power supply, Market etc)</w:t>
            </w:r>
          </w:p>
        </w:tc>
        <w:tc>
          <w:tcPr>
            <w:tcW w:w="0" w:type="auto"/>
          </w:tcPr>
          <w:p w14:paraId="02C27073"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5(4.2%)</w:t>
            </w:r>
          </w:p>
        </w:tc>
        <w:tc>
          <w:tcPr>
            <w:tcW w:w="0" w:type="auto"/>
          </w:tcPr>
          <w:p w14:paraId="7860A252"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96(80.0%)</w:t>
            </w:r>
          </w:p>
        </w:tc>
        <w:tc>
          <w:tcPr>
            <w:tcW w:w="0" w:type="auto"/>
          </w:tcPr>
          <w:p w14:paraId="2E402CFD"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19(15.8%)</w:t>
            </w:r>
          </w:p>
        </w:tc>
        <w:tc>
          <w:tcPr>
            <w:tcW w:w="0" w:type="auto"/>
          </w:tcPr>
          <w:p w14:paraId="6F0AA06D"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1.8833</w:t>
            </w:r>
          </w:p>
        </w:tc>
        <w:tc>
          <w:tcPr>
            <w:tcW w:w="0" w:type="auto"/>
          </w:tcPr>
          <w:p w14:paraId="05B9707C"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5</w:t>
            </w:r>
            <w:r w:rsidRPr="00D77BF9">
              <w:rPr>
                <w:rFonts w:ascii="Arial" w:hAnsi="Arial" w:cs="Arial"/>
                <w:sz w:val="20"/>
                <w:szCs w:val="20"/>
                <w:vertAlign w:val="superscript"/>
              </w:rPr>
              <w:t>th</w:t>
            </w:r>
            <w:r w:rsidRPr="00D77BF9">
              <w:rPr>
                <w:rFonts w:ascii="Arial" w:hAnsi="Arial" w:cs="Arial"/>
                <w:sz w:val="20"/>
                <w:szCs w:val="20"/>
              </w:rPr>
              <w:t xml:space="preserve"> </w:t>
            </w:r>
          </w:p>
        </w:tc>
      </w:tr>
    </w:tbl>
    <w:p w14:paraId="0FD60599" w14:textId="77777777" w:rsidR="00AE7C3D" w:rsidRPr="00DC680F" w:rsidRDefault="00AE7C3D" w:rsidP="002F35B5"/>
    <w:p w14:paraId="20A17236" w14:textId="42A55BE0" w:rsidR="00AE7C3D" w:rsidRPr="00D77BF9" w:rsidRDefault="00C86201" w:rsidP="002F35B5">
      <w:pPr>
        <w:rPr>
          <w:rFonts w:ascii="Arial" w:hAnsi="Arial" w:cs="Arial"/>
          <w:b/>
          <w:bCs/>
          <w:sz w:val="20"/>
          <w:szCs w:val="20"/>
        </w:rPr>
      </w:pPr>
      <w:r w:rsidRPr="00C86201">
        <w:rPr>
          <w:rFonts w:ascii="Arial" w:hAnsi="Arial" w:cs="Arial"/>
          <w:b/>
          <w:bCs/>
          <w:sz w:val="20"/>
          <w:szCs w:val="20"/>
        </w:rPr>
        <w:t>Table 2. Response of farm women on the severity of socio-psychological factors affecting their participation in off-farm activities (n = 120)</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3470"/>
        <w:gridCol w:w="1301"/>
        <w:gridCol w:w="1250"/>
        <w:gridCol w:w="1242"/>
        <w:gridCol w:w="1009"/>
        <w:gridCol w:w="1088"/>
      </w:tblGrid>
      <w:tr w:rsidR="00AE7C3D" w:rsidRPr="00D77BF9" w14:paraId="5765CE5F" w14:textId="77777777" w:rsidTr="00D51FC5">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single" w:sz="4" w:space="0" w:color="auto"/>
            </w:tcBorders>
          </w:tcPr>
          <w:p w14:paraId="6CA73ADC" w14:textId="77777777"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Socio-Pyschological Factors (Friedman mean rank 2.46)</w:t>
            </w:r>
          </w:p>
        </w:tc>
        <w:tc>
          <w:tcPr>
            <w:tcW w:w="0" w:type="auto"/>
            <w:gridSpan w:val="5"/>
            <w:tcBorders>
              <w:top w:val="single" w:sz="4" w:space="0" w:color="auto"/>
              <w:bottom w:val="single" w:sz="4" w:space="0" w:color="auto"/>
            </w:tcBorders>
          </w:tcPr>
          <w:p w14:paraId="7C6F1FB3" w14:textId="77777777" w:rsidR="00AE7C3D" w:rsidRDefault="00AE7C3D" w:rsidP="002F35B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77BF9">
              <w:rPr>
                <w:rFonts w:ascii="Arial" w:hAnsi="Arial" w:cs="Arial"/>
                <w:sz w:val="20"/>
                <w:szCs w:val="20"/>
              </w:rPr>
              <w:t>Response of Farm Women</w:t>
            </w:r>
          </w:p>
          <w:p w14:paraId="668A016E" w14:textId="77777777" w:rsidR="00D51FC5" w:rsidRPr="00D77BF9" w:rsidRDefault="00D51FC5" w:rsidP="002F35B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AE7C3D" w:rsidRPr="00D77BF9" w14:paraId="136AD680" w14:textId="77777777" w:rsidTr="00D51FC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tcBorders>
            <w:shd w:val="clear" w:color="auto" w:fill="auto"/>
          </w:tcPr>
          <w:p w14:paraId="77AB048D" w14:textId="77777777" w:rsidR="00AE7C3D" w:rsidRPr="00D77BF9" w:rsidRDefault="00AE7C3D" w:rsidP="002F35B5">
            <w:pPr>
              <w:spacing w:line="276" w:lineRule="auto"/>
              <w:rPr>
                <w:rFonts w:ascii="Arial" w:hAnsi="Arial" w:cs="Arial"/>
                <w:sz w:val="20"/>
                <w:szCs w:val="20"/>
              </w:rPr>
            </w:pPr>
          </w:p>
        </w:tc>
        <w:tc>
          <w:tcPr>
            <w:tcW w:w="0" w:type="auto"/>
            <w:tcBorders>
              <w:top w:val="single" w:sz="4" w:space="0" w:color="auto"/>
            </w:tcBorders>
            <w:shd w:val="clear" w:color="auto" w:fill="auto"/>
          </w:tcPr>
          <w:p w14:paraId="76DA8098" w14:textId="6683704F" w:rsidR="00D51FC5" w:rsidRPr="00D51FC5" w:rsidRDefault="00AE7C3D" w:rsidP="00D51F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77BF9">
              <w:rPr>
                <w:rFonts w:ascii="Arial" w:hAnsi="Arial" w:cs="Arial"/>
                <w:b/>
                <w:bCs/>
                <w:sz w:val="20"/>
                <w:szCs w:val="20"/>
              </w:rPr>
              <w:t>Most Severe</w:t>
            </w:r>
          </w:p>
        </w:tc>
        <w:tc>
          <w:tcPr>
            <w:tcW w:w="0" w:type="auto"/>
            <w:tcBorders>
              <w:top w:val="single" w:sz="4" w:space="0" w:color="auto"/>
            </w:tcBorders>
            <w:shd w:val="clear" w:color="auto" w:fill="auto"/>
          </w:tcPr>
          <w:p w14:paraId="37842C4C"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Severe</w:t>
            </w:r>
          </w:p>
        </w:tc>
        <w:tc>
          <w:tcPr>
            <w:tcW w:w="0" w:type="auto"/>
            <w:tcBorders>
              <w:top w:val="single" w:sz="4" w:space="0" w:color="auto"/>
            </w:tcBorders>
            <w:shd w:val="clear" w:color="auto" w:fill="auto"/>
          </w:tcPr>
          <w:p w14:paraId="64A43ACC"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Least severe</w:t>
            </w:r>
          </w:p>
        </w:tc>
        <w:tc>
          <w:tcPr>
            <w:tcW w:w="0" w:type="auto"/>
            <w:tcBorders>
              <w:top w:val="single" w:sz="4" w:space="0" w:color="auto"/>
            </w:tcBorders>
            <w:shd w:val="clear" w:color="auto" w:fill="auto"/>
          </w:tcPr>
          <w:p w14:paraId="0B708020"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Mean Score</w:t>
            </w:r>
          </w:p>
        </w:tc>
        <w:tc>
          <w:tcPr>
            <w:tcW w:w="0" w:type="auto"/>
            <w:tcBorders>
              <w:top w:val="single" w:sz="4" w:space="0" w:color="auto"/>
            </w:tcBorders>
            <w:shd w:val="clear" w:color="auto" w:fill="auto"/>
          </w:tcPr>
          <w:p w14:paraId="75F00132"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Overall Rank</w:t>
            </w:r>
          </w:p>
        </w:tc>
      </w:tr>
      <w:tr w:rsidR="00AE7C3D" w:rsidRPr="00D77BF9" w14:paraId="01278086" w14:textId="77777777" w:rsidTr="00D51FC5">
        <w:tc>
          <w:tcPr>
            <w:cnfStyle w:val="001000000000" w:firstRow="0" w:lastRow="0" w:firstColumn="1" w:lastColumn="0" w:oddVBand="0" w:evenVBand="0" w:oddHBand="0" w:evenHBand="0" w:firstRowFirstColumn="0" w:firstRowLastColumn="0" w:lastRowFirstColumn="0" w:lastRowLastColumn="0"/>
            <w:tcW w:w="0" w:type="auto"/>
          </w:tcPr>
          <w:p w14:paraId="04B39F61" w14:textId="0C89C321" w:rsidR="00AE7C3D" w:rsidRPr="00607EBB" w:rsidRDefault="00C86201" w:rsidP="002F35B5">
            <w:pPr>
              <w:spacing w:line="276" w:lineRule="auto"/>
              <w:rPr>
                <w:rFonts w:ascii="Arial" w:hAnsi="Arial" w:cs="Arial"/>
                <w:b w:val="0"/>
                <w:bCs w:val="0"/>
                <w:sz w:val="20"/>
                <w:szCs w:val="20"/>
              </w:rPr>
            </w:pPr>
            <w:r w:rsidRPr="00607EBB">
              <w:rPr>
                <w:rFonts w:ascii="Arial" w:hAnsi="Arial" w:cs="Arial"/>
                <w:b w:val="0"/>
                <w:bCs w:val="0"/>
                <w:sz w:val="20"/>
                <w:szCs w:val="20"/>
              </w:rPr>
              <w:t>Unavoidable social barriers in accessing information from extension workers</w:t>
            </w:r>
          </w:p>
        </w:tc>
        <w:tc>
          <w:tcPr>
            <w:tcW w:w="0" w:type="auto"/>
          </w:tcPr>
          <w:p w14:paraId="79F60C86"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1(0.8%)</w:t>
            </w:r>
          </w:p>
        </w:tc>
        <w:tc>
          <w:tcPr>
            <w:tcW w:w="0" w:type="auto"/>
          </w:tcPr>
          <w:p w14:paraId="6F4B6B09"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116(96.7%)</w:t>
            </w:r>
          </w:p>
        </w:tc>
        <w:tc>
          <w:tcPr>
            <w:tcW w:w="0" w:type="auto"/>
          </w:tcPr>
          <w:p w14:paraId="3B5629F0"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3(2.5%)</w:t>
            </w:r>
          </w:p>
        </w:tc>
        <w:tc>
          <w:tcPr>
            <w:tcW w:w="0" w:type="auto"/>
          </w:tcPr>
          <w:p w14:paraId="7393A4CA"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1.9833</w:t>
            </w:r>
          </w:p>
        </w:tc>
        <w:tc>
          <w:tcPr>
            <w:tcW w:w="0" w:type="auto"/>
          </w:tcPr>
          <w:p w14:paraId="0225D9F7"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7722A101" w14:textId="77777777" w:rsidTr="00D5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7A331A" w14:textId="77777777" w:rsidR="00AE7C3D" w:rsidRPr="00607EBB" w:rsidRDefault="00AE7C3D" w:rsidP="002F35B5">
            <w:pPr>
              <w:spacing w:line="276" w:lineRule="auto"/>
              <w:rPr>
                <w:rFonts w:ascii="Arial" w:hAnsi="Arial" w:cs="Arial"/>
                <w:b w:val="0"/>
                <w:bCs w:val="0"/>
                <w:sz w:val="20"/>
                <w:szCs w:val="20"/>
              </w:rPr>
            </w:pPr>
            <w:r w:rsidRPr="00607EBB">
              <w:rPr>
                <w:rFonts w:ascii="Arial" w:hAnsi="Arial" w:cs="Arial"/>
                <w:b w:val="0"/>
                <w:bCs w:val="0"/>
                <w:sz w:val="20"/>
                <w:szCs w:val="20"/>
              </w:rPr>
              <w:t xml:space="preserve">Being women </w:t>
            </w:r>
            <w:proofErr w:type="spellStart"/>
            <w:proofErr w:type="gramStart"/>
            <w:r w:rsidRPr="00607EBB">
              <w:rPr>
                <w:rFonts w:ascii="Arial" w:hAnsi="Arial" w:cs="Arial"/>
                <w:b w:val="0"/>
                <w:bCs w:val="0"/>
                <w:sz w:val="20"/>
                <w:szCs w:val="20"/>
              </w:rPr>
              <w:t>its</w:t>
            </w:r>
            <w:proofErr w:type="spellEnd"/>
            <w:proofErr w:type="gramEnd"/>
            <w:r w:rsidRPr="00607EBB">
              <w:rPr>
                <w:rFonts w:ascii="Arial" w:hAnsi="Arial" w:cs="Arial"/>
                <w:b w:val="0"/>
                <w:bCs w:val="0"/>
                <w:sz w:val="20"/>
                <w:szCs w:val="20"/>
              </w:rPr>
              <w:t xml:space="preserve"> difficult to perform many of the work</w:t>
            </w:r>
          </w:p>
        </w:tc>
        <w:tc>
          <w:tcPr>
            <w:tcW w:w="0" w:type="auto"/>
            <w:shd w:val="clear" w:color="auto" w:fill="auto"/>
          </w:tcPr>
          <w:p w14:paraId="6207538A"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3(2.5%)</w:t>
            </w:r>
          </w:p>
        </w:tc>
        <w:tc>
          <w:tcPr>
            <w:tcW w:w="0" w:type="auto"/>
            <w:shd w:val="clear" w:color="auto" w:fill="auto"/>
          </w:tcPr>
          <w:p w14:paraId="4E1CBFD5"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116(96.7%)</w:t>
            </w:r>
          </w:p>
        </w:tc>
        <w:tc>
          <w:tcPr>
            <w:tcW w:w="0" w:type="auto"/>
            <w:shd w:val="clear" w:color="auto" w:fill="auto"/>
          </w:tcPr>
          <w:p w14:paraId="3FF81B08"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1(0.8%)</w:t>
            </w:r>
          </w:p>
        </w:tc>
        <w:tc>
          <w:tcPr>
            <w:tcW w:w="0" w:type="auto"/>
            <w:shd w:val="clear" w:color="auto" w:fill="auto"/>
          </w:tcPr>
          <w:p w14:paraId="2C31D4C7"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1.9800</w:t>
            </w:r>
          </w:p>
        </w:tc>
        <w:tc>
          <w:tcPr>
            <w:tcW w:w="0" w:type="auto"/>
            <w:shd w:val="clear" w:color="auto" w:fill="auto"/>
          </w:tcPr>
          <w:p w14:paraId="0EBCAC17"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tr w:rsidR="00AE7C3D" w:rsidRPr="00D77BF9" w14:paraId="54386D85" w14:textId="77777777" w:rsidTr="00D51FC5">
        <w:tc>
          <w:tcPr>
            <w:cnfStyle w:val="001000000000" w:firstRow="0" w:lastRow="0" w:firstColumn="1" w:lastColumn="0" w:oddVBand="0" w:evenVBand="0" w:oddHBand="0" w:evenHBand="0" w:firstRowFirstColumn="0" w:firstRowLastColumn="0" w:lastRowFirstColumn="0" w:lastRowLastColumn="0"/>
            <w:tcW w:w="0" w:type="auto"/>
          </w:tcPr>
          <w:p w14:paraId="06879B7A" w14:textId="77777777" w:rsidR="00AE7C3D" w:rsidRPr="00607EBB" w:rsidRDefault="00AE7C3D" w:rsidP="002F35B5">
            <w:pPr>
              <w:spacing w:line="276" w:lineRule="auto"/>
              <w:rPr>
                <w:rFonts w:ascii="Arial" w:hAnsi="Arial" w:cs="Arial"/>
                <w:b w:val="0"/>
                <w:bCs w:val="0"/>
                <w:sz w:val="20"/>
                <w:szCs w:val="20"/>
              </w:rPr>
            </w:pPr>
            <w:bookmarkStart w:id="1" w:name="_Hlk206173619"/>
            <w:r w:rsidRPr="00607EBB">
              <w:rPr>
                <w:rFonts w:ascii="Arial" w:hAnsi="Arial" w:cs="Arial"/>
                <w:b w:val="0"/>
                <w:bCs w:val="0"/>
                <w:sz w:val="20"/>
                <w:szCs w:val="20"/>
              </w:rPr>
              <w:t>Secondary status in decision making</w:t>
            </w:r>
            <w:bookmarkEnd w:id="1"/>
          </w:p>
        </w:tc>
        <w:tc>
          <w:tcPr>
            <w:tcW w:w="0" w:type="auto"/>
          </w:tcPr>
          <w:p w14:paraId="1B645164"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119(99.2%)</w:t>
            </w:r>
          </w:p>
        </w:tc>
        <w:tc>
          <w:tcPr>
            <w:tcW w:w="0" w:type="auto"/>
          </w:tcPr>
          <w:p w14:paraId="72933A66"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1(0.8%)</w:t>
            </w:r>
          </w:p>
        </w:tc>
        <w:tc>
          <w:tcPr>
            <w:tcW w:w="0" w:type="auto"/>
          </w:tcPr>
          <w:p w14:paraId="1534496D"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0</w:t>
            </w:r>
          </w:p>
        </w:tc>
        <w:tc>
          <w:tcPr>
            <w:tcW w:w="0" w:type="auto"/>
          </w:tcPr>
          <w:p w14:paraId="11F1A382"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2.0083</w:t>
            </w:r>
          </w:p>
        </w:tc>
        <w:tc>
          <w:tcPr>
            <w:tcW w:w="0" w:type="auto"/>
          </w:tcPr>
          <w:p w14:paraId="7E1A5B95"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 xml:space="preserve">st </w:t>
            </w:r>
            <w:r w:rsidRPr="00D77BF9">
              <w:rPr>
                <w:rFonts w:ascii="Arial" w:hAnsi="Arial" w:cs="Arial"/>
                <w:sz w:val="20"/>
                <w:szCs w:val="20"/>
              </w:rPr>
              <w:t xml:space="preserve"> </w:t>
            </w:r>
          </w:p>
        </w:tc>
      </w:tr>
      <w:tr w:rsidR="00AE7C3D" w:rsidRPr="00D77BF9" w14:paraId="4F6C7C47" w14:textId="77777777" w:rsidTr="00D5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CE740A" w14:textId="77777777" w:rsidR="00AE7C3D" w:rsidRPr="00607EBB" w:rsidRDefault="00AE7C3D" w:rsidP="002F35B5">
            <w:pPr>
              <w:spacing w:line="276" w:lineRule="auto"/>
              <w:rPr>
                <w:rFonts w:ascii="Arial" w:hAnsi="Arial" w:cs="Arial"/>
                <w:b w:val="0"/>
                <w:bCs w:val="0"/>
                <w:sz w:val="20"/>
                <w:szCs w:val="20"/>
              </w:rPr>
            </w:pPr>
            <w:r w:rsidRPr="00607EBB">
              <w:rPr>
                <w:rFonts w:ascii="Arial" w:hAnsi="Arial" w:cs="Arial"/>
                <w:b w:val="0"/>
                <w:bCs w:val="0"/>
                <w:sz w:val="20"/>
                <w:szCs w:val="20"/>
              </w:rPr>
              <w:t>Male dominated society</w:t>
            </w:r>
          </w:p>
        </w:tc>
        <w:tc>
          <w:tcPr>
            <w:tcW w:w="0" w:type="auto"/>
            <w:shd w:val="clear" w:color="auto" w:fill="auto"/>
          </w:tcPr>
          <w:p w14:paraId="72466C9C"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9(7.5%)</w:t>
            </w:r>
          </w:p>
        </w:tc>
        <w:tc>
          <w:tcPr>
            <w:tcW w:w="0" w:type="auto"/>
            <w:shd w:val="clear" w:color="auto" w:fill="auto"/>
          </w:tcPr>
          <w:p w14:paraId="12C199BB"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96(80%)</w:t>
            </w:r>
          </w:p>
        </w:tc>
        <w:tc>
          <w:tcPr>
            <w:tcW w:w="0" w:type="auto"/>
            <w:shd w:val="clear" w:color="auto" w:fill="auto"/>
          </w:tcPr>
          <w:p w14:paraId="2833548E"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15(12.5%)</w:t>
            </w:r>
          </w:p>
        </w:tc>
        <w:tc>
          <w:tcPr>
            <w:tcW w:w="0" w:type="auto"/>
            <w:shd w:val="clear" w:color="auto" w:fill="auto"/>
          </w:tcPr>
          <w:p w14:paraId="543F9936"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1.9500</w:t>
            </w:r>
          </w:p>
        </w:tc>
        <w:tc>
          <w:tcPr>
            <w:tcW w:w="0" w:type="auto"/>
            <w:shd w:val="clear" w:color="auto" w:fill="auto"/>
          </w:tcPr>
          <w:p w14:paraId="26E58D5A"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4</w:t>
            </w:r>
            <w:r w:rsidRPr="00D77BF9">
              <w:rPr>
                <w:rFonts w:ascii="Arial" w:hAnsi="Arial" w:cs="Arial"/>
                <w:sz w:val="20"/>
                <w:szCs w:val="20"/>
                <w:vertAlign w:val="superscript"/>
              </w:rPr>
              <w:t>th</w:t>
            </w:r>
            <w:r w:rsidRPr="00D77BF9">
              <w:rPr>
                <w:rFonts w:ascii="Arial" w:hAnsi="Arial" w:cs="Arial"/>
                <w:sz w:val="20"/>
                <w:szCs w:val="20"/>
              </w:rPr>
              <w:t xml:space="preserve">  </w:t>
            </w:r>
          </w:p>
        </w:tc>
      </w:tr>
      <w:tr w:rsidR="00AE7C3D" w:rsidRPr="00D77BF9" w14:paraId="38E6A168" w14:textId="77777777" w:rsidTr="00D51FC5">
        <w:tc>
          <w:tcPr>
            <w:cnfStyle w:val="001000000000" w:firstRow="0" w:lastRow="0" w:firstColumn="1" w:lastColumn="0" w:oddVBand="0" w:evenVBand="0" w:oddHBand="0" w:evenHBand="0" w:firstRowFirstColumn="0" w:firstRowLastColumn="0" w:lastRowFirstColumn="0" w:lastRowLastColumn="0"/>
            <w:tcW w:w="0" w:type="auto"/>
          </w:tcPr>
          <w:p w14:paraId="0FE88DAE" w14:textId="77777777" w:rsidR="00AE7C3D" w:rsidRPr="00607EBB" w:rsidRDefault="00AE7C3D" w:rsidP="002F35B5">
            <w:pPr>
              <w:spacing w:line="276" w:lineRule="auto"/>
              <w:rPr>
                <w:rFonts w:ascii="Arial" w:hAnsi="Arial" w:cs="Arial"/>
                <w:b w:val="0"/>
                <w:bCs w:val="0"/>
                <w:sz w:val="20"/>
                <w:szCs w:val="20"/>
              </w:rPr>
            </w:pPr>
            <w:r w:rsidRPr="00607EBB">
              <w:rPr>
                <w:rFonts w:ascii="Arial" w:hAnsi="Arial" w:cs="Arial"/>
                <w:b w:val="0"/>
                <w:bCs w:val="0"/>
                <w:sz w:val="20"/>
                <w:szCs w:val="20"/>
              </w:rPr>
              <w:t>Illiteracy</w:t>
            </w:r>
          </w:p>
        </w:tc>
        <w:tc>
          <w:tcPr>
            <w:tcW w:w="0" w:type="auto"/>
          </w:tcPr>
          <w:p w14:paraId="6790168A"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11(9.2%)</w:t>
            </w:r>
          </w:p>
        </w:tc>
        <w:tc>
          <w:tcPr>
            <w:tcW w:w="0" w:type="auto"/>
          </w:tcPr>
          <w:p w14:paraId="1DBD8D2B"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7(5.8%)</w:t>
            </w:r>
          </w:p>
        </w:tc>
        <w:tc>
          <w:tcPr>
            <w:tcW w:w="0" w:type="auto"/>
          </w:tcPr>
          <w:p w14:paraId="0BDD66B8"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102(85%)</w:t>
            </w:r>
          </w:p>
        </w:tc>
        <w:tc>
          <w:tcPr>
            <w:tcW w:w="0" w:type="auto"/>
          </w:tcPr>
          <w:p w14:paraId="47BA47E2" w14:textId="77777777" w:rsidR="00AE7C3D" w:rsidRPr="00B41681"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bookmarkStart w:id="2" w:name="_Hlk206251226"/>
            <w:r w:rsidRPr="00772036">
              <w:rPr>
                <w:rFonts w:ascii="Arial" w:hAnsi="Arial" w:cs="Arial"/>
                <w:sz w:val="20"/>
                <w:szCs w:val="20"/>
              </w:rPr>
              <w:t>1.2417</w:t>
            </w:r>
            <w:bookmarkEnd w:id="2"/>
          </w:p>
        </w:tc>
        <w:tc>
          <w:tcPr>
            <w:tcW w:w="0" w:type="auto"/>
          </w:tcPr>
          <w:p w14:paraId="506474EE"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5</w:t>
            </w:r>
            <w:r w:rsidRPr="00D77BF9">
              <w:rPr>
                <w:rFonts w:ascii="Arial" w:hAnsi="Arial" w:cs="Arial"/>
                <w:sz w:val="20"/>
                <w:szCs w:val="20"/>
                <w:vertAlign w:val="superscript"/>
              </w:rPr>
              <w:t>th</w:t>
            </w:r>
            <w:r w:rsidRPr="00D77BF9">
              <w:rPr>
                <w:rFonts w:ascii="Arial" w:hAnsi="Arial" w:cs="Arial"/>
                <w:sz w:val="20"/>
                <w:szCs w:val="20"/>
              </w:rPr>
              <w:t xml:space="preserve">  </w:t>
            </w:r>
          </w:p>
        </w:tc>
      </w:tr>
    </w:tbl>
    <w:p w14:paraId="02CAEF8C" w14:textId="77777777" w:rsidR="00AE7C3D" w:rsidRPr="00DC680F" w:rsidRDefault="00AE7C3D" w:rsidP="002F35B5"/>
    <w:p w14:paraId="3E547C64" w14:textId="7A8D5C04" w:rsidR="00AE7C3D" w:rsidRPr="00D77BF9" w:rsidRDefault="00C86201" w:rsidP="002F35B5">
      <w:pPr>
        <w:rPr>
          <w:rFonts w:ascii="Arial" w:hAnsi="Arial" w:cs="Arial"/>
          <w:b/>
          <w:bCs/>
          <w:sz w:val="20"/>
          <w:szCs w:val="20"/>
        </w:rPr>
      </w:pPr>
      <w:r w:rsidRPr="00C86201">
        <w:rPr>
          <w:rFonts w:ascii="Arial" w:hAnsi="Arial" w:cs="Arial"/>
          <w:b/>
          <w:bCs/>
          <w:sz w:val="20"/>
          <w:szCs w:val="20"/>
        </w:rPr>
        <w:t>Table 3. Response of farm women on the severity of domestic hindrance factors affecting their participation in off-farm activities (n = 120)</w:t>
      </w:r>
    </w:p>
    <w:tbl>
      <w:tblPr>
        <w:tblStyle w:val="PlainTable2"/>
        <w:tblW w:w="0" w:type="auto"/>
        <w:tblLook w:val="0620" w:firstRow="1" w:lastRow="0" w:firstColumn="0" w:lastColumn="0" w:noHBand="1" w:noVBand="1"/>
      </w:tblPr>
      <w:tblGrid>
        <w:gridCol w:w="3307"/>
        <w:gridCol w:w="1285"/>
        <w:gridCol w:w="1139"/>
        <w:gridCol w:w="1304"/>
        <w:gridCol w:w="1120"/>
        <w:gridCol w:w="1205"/>
      </w:tblGrid>
      <w:tr w:rsidR="00AE7C3D" w:rsidRPr="00D77BF9" w14:paraId="5E86BD31" w14:textId="77777777" w:rsidTr="000D5FBC">
        <w:trPr>
          <w:cnfStyle w:val="100000000000" w:firstRow="1" w:lastRow="0" w:firstColumn="0" w:lastColumn="0" w:oddVBand="0" w:evenVBand="0" w:oddHBand="0" w:evenHBand="0" w:firstRowFirstColumn="0" w:firstRowLastColumn="0" w:lastRowFirstColumn="0" w:lastRowLastColumn="0"/>
          <w:trHeight w:val="138"/>
        </w:trPr>
        <w:tc>
          <w:tcPr>
            <w:tcW w:w="0" w:type="auto"/>
            <w:vMerge w:val="restart"/>
            <w:hideMark/>
          </w:tcPr>
          <w:p w14:paraId="4A34DA74" w14:textId="7AFF73A2" w:rsidR="00AE7C3D" w:rsidRPr="00D77BF9" w:rsidRDefault="00AE7C3D" w:rsidP="002F35B5">
            <w:pPr>
              <w:spacing w:after="200" w:line="276" w:lineRule="auto"/>
              <w:rPr>
                <w:rFonts w:ascii="Arial" w:hAnsi="Arial" w:cs="Arial"/>
                <w:sz w:val="20"/>
                <w:szCs w:val="20"/>
              </w:rPr>
            </w:pPr>
            <w:bookmarkStart w:id="3" w:name="_Hlk205989882"/>
            <w:r w:rsidRPr="00D77BF9">
              <w:rPr>
                <w:rFonts w:ascii="Arial" w:hAnsi="Arial" w:cs="Arial"/>
                <w:sz w:val="20"/>
                <w:szCs w:val="20"/>
              </w:rPr>
              <w:t>Domestic hindrances (Friedman mean rank 2.44)</w:t>
            </w:r>
          </w:p>
        </w:tc>
        <w:tc>
          <w:tcPr>
            <w:tcW w:w="0" w:type="auto"/>
            <w:gridSpan w:val="5"/>
            <w:hideMark/>
          </w:tcPr>
          <w:p w14:paraId="68AD619D"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caps/>
                <w:sz w:val="20"/>
                <w:szCs w:val="20"/>
              </w:rPr>
              <w:t>Response of farm women</w:t>
            </w:r>
          </w:p>
        </w:tc>
      </w:tr>
      <w:tr w:rsidR="00AE7C3D" w:rsidRPr="00D77BF9" w14:paraId="0BEF51E2" w14:textId="77777777" w:rsidTr="000D5FBC">
        <w:trPr>
          <w:trHeight w:val="138"/>
        </w:trPr>
        <w:tc>
          <w:tcPr>
            <w:tcW w:w="0" w:type="auto"/>
            <w:vMerge/>
            <w:hideMark/>
          </w:tcPr>
          <w:p w14:paraId="7214F5FC" w14:textId="77777777" w:rsidR="00AE7C3D" w:rsidRPr="00D77BF9" w:rsidRDefault="00AE7C3D" w:rsidP="002F35B5">
            <w:pPr>
              <w:spacing w:after="200" w:line="276" w:lineRule="auto"/>
              <w:rPr>
                <w:rFonts w:ascii="Arial" w:hAnsi="Arial" w:cs="Arial"/>
                <w:b/>
                <w:bCs/>
                <w:sz w:val="20"/>
                <w:szCs w:val="20"/>
              </w:rPr>
            </w:pPr>
          </w:p>
        </w:tc>
        <w:tc>
          <w:tcPr>
            <w:tcW w:w="0" w:type="auto"/>
            <w:hideMark/>
          </w:tcPr>
          <w:p w14:paraId="292DC80C"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Most Severe</w:t>
            </w:r>
          </w:p>
        </w:tc>
        <w:tc>
          <w:tcPr>
            <w:tcW w:w="0" w:type="auto"/>
            <w:hideMark/>
          </w:tcPr>
          <w:p w14:paraId="5C6045CE"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Severe</w:t>
            </w:r>
          </w:p>
        </w:tc>
        <w:tc>
          <w:tcPr>
            <w:tcW w:w="0" w:type="auto"/>
            <w:hideMark/>
          </w:tcPr>
          <w:p w14:paraId="7462DAAE"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Least severe</w:t>
            </w:r>
          </w:p>
        </w:tc>
        <w:tc>
          <w:tcPr>
            <w:tcW w:w="0" w:type="auto"/>
            <w:hideMark/>
          </w:tcPr>
          <w:p w14:paraId="0F6C462A"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Mean Score</w:t>
            </w:r>
          </w:p>
        </w:tc>
        <w:tc>
          <w:tcPr>
            <w:tcW w:w="0" w:type="auto"/>
            <w:hideMark/>
          </w:tcPr>
          <w:p w14:paraId="47CC83F6"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Overall Rank</w:t>
            </w:r>
          </w:p>
        </w:tc>
      </w:tr>
      <w:tr w:rsidR="00AE7C3D" w:rsidRPr="00D77BF9" w14:paraId="3075BABA" w14:textId="77777777" w:rsidTr="000D5FBC">
        <w:tc>
          <w:tcPr>
            <w:tcW w:w="0" w:type="auto"/>
            <w:hideMark/>
          </w:tcPr>
          <w:p w14:paraId="7724F296" w14:textId="1B9386EE" w:rsidR="00AE7C3D" w:rsidRPr="00607EBB" w:rsidRDefault="00AE7C3D" w:rsidP="002F35B5">
            <w:pPr>
              <w:spacing w:after="200" w:line="276" w:lineRule="auto"/>
              <w:rPr>
                <w:rFonts w:ascii="Arial" w:hAnsi="Arial" w:cs="Arial"/>
                <w:sz w:val="20"/>
                <w:szCs w:val="20"/>
              </w:rPr>
            </w:pPr>
            <w:r w:rsidRPr="00607EBB">
              <w:rPr>
                <w:rFonts w:ascii="Arial" w:hAnsi="Arial" w:cs="Arial"/>
                <w:sz w:val="20"/>
                <w:szCs w:val="20"/>
              </w:rPr>
              <w:t xml:space="preserve">Small children </w:t>
            </w:r>
            <w:r w:rsidR="00607EBB">
              <w:rPr>
                <w:rFonts w:ascii="Arial" w:hAnsi="Arial" w:cs="Arial"/>
                <w:sz w:val="20"/>
                <w:szCs w:val="20"/>
              </w:rPr>
              <w:t xml:space="preserve">need </w:t>
            </w:r>
            <w:r w:rsidRPr="00607EBB">
              <w:rPr>
                <w:rFonts w:ascii="Arial" w:hAnsi="Arial" w:cs="Arial"/>
                <w:sz w:val="20"/>
                <w:szCs w:val="20"/>
              </w:rPr>
              <w:t>to take care</w:t>
            </w:r>
          </w:p>
        </w:tc>
        <w:tc>
          <w:tcPr>
            <w:tcW w:w="0" w:type="auto"/>
            <w:hideMark/>
          </w:tcPr>
          <w:p w14:paraId="5F7B5A21" w14:textId="1119F1AC"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7</w:t>
            </w:r>
            <w:r w:rsidR="00AE7C3D" w:rsidRPr="000E3EF3">
              <w:rPr>
                <w:rFonts w:ascii="Arial" w:hAnsi="Arial" w:cs="Arial"/>
                <w:sz w:val="20"/>
                <w:szCs w:val="20"/>
              </w:rPr>
              <w:t>(</w:t>
            </w:r>
            <w:r w:rsidRPr="000E3EF3">
              <w:rPr>
                <w:rFonts w:ascii="Arial" w:hAnsi="Arial" w:cs="Arial"/>
                <w:sz w:val="20"/>
                <w:szCs w:val="20"/>
              </w:rPr>
              <w:t>5.8</w:t>
            </w:r>
            <w:r w:rsidR="00AE7C3D" w:rsidRPr="000E3EF3">
              <w:rPr>
                <w:rFonts w:ascii="Arial" w:hAnsi="Arial" w:cs="Arial"/>
                <w:sz w:val="20"/>
                <w:szCs w:val="20"/>
              </w:rPr>
              <w:t>%)</w:t>
            </w:r>
          </w:p>
        </w:tc>
        <w:tc>
          <w:tcPr>
            <w:tcW w:w="0" w:type="auto"/>
            <w:hideMark/>
          </w:tcPr>
          <w:p w14:paraId="1A3D84B9" w14:textId="7BC45DD0"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58</w:t>
            </w:r>
            <w:r w:rsidR="00AE7C3D" w:rsidRPr="000E3EF3">
              <w:rPr>
                <w:rFonts w:ascii="Arial" w:hAnsi="Arial" w:cs="Arial"/>
                <w:sz w:val="20"/>
                <w:szCs w:val="20"/>
              </w:rPr>
              <w:t>(</w:t>
            </w:r>
            <w:r w:rsidRPr="000E3EF3">
              <w:rPr>
                <w:rFonts w:ascii="Arial" w:hAnsi="Arial" w:cs="Arial"/>
                <w:sz w:val="20"/>
                <w:szCs w:val="20"/>
              </w:rPr>
              <w:t>48.3</w:t>
            </w:r>
            <w:r w:rsidR="00AE7C3D" w:rsidRPr="000E3EF3">
              <w:rPr>
                <w:rFonts w:ascii="Arial" w:hAnsi="Arial" w:cs="Arial"/>
                <w:sz w:val="20"/>
                <w:szCs w:val="20"/>
              </w:rPr>
              <w:t>%)</w:t>
            </w:r>
          </w:p>
        </w:tc>
        <w:tc>
          <w:tcPr>
            <w:tcW w:w="0" w:type="auto"/>
            <w:hideMark/>
          </w:tcPr>
          <w:p w14:paraId="451973CA"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55(45.8%)</w:t>
            </w:r>
          </w:p>
        </w:tc>
        <w:tc>
          <w:tcPr>
            <w:tcW w:w="0" w:type="auto"/>
            <w:hideMark/>
          </w:tcPr>
          <w:p w14:paraId="7C7BEA44" w14:textId="18CE1B89"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w:t>
            </w:r>
            <w:r w:rsidR="000E3EF3">
              <w:rPr>
                <w:rFonts w:ascii="Arial" w:hAnsi="Arial" w:cs="Arial"/>
                <w:sz w:val="20"/>
                <w:szCs w:val="20"/>
              </w:rPr>
              <w:t>2667</w:t>
            </w:r>
          </w:p>
        </w:tc>
        <w:tc>
          <w:tcPr>
            <w:tcW w:w="0" w:type="auto"/>
            <w:hideMark/>
          </w:tcPr>
          <w:p w14:paraId="38D72365"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14:paraId="57E577EC" w14:textId="77777777" w:rsidTr="000D5FBC">
        <w:tc>
          <w:tcPr>
            <w:tcW w:w="0" w:type="auto"/>
            <w:hideMark/>
          </w:tcPr>
          <w:p w14:paraId="2F892DAA" w14:textId="2C177DEF" w:rsidR="00AE7C3D" w:rsidRPr="00607EBB" w:rsidRDefault="00607EBB" w:rsidP="002F35B5">
            <w:pPr>
              <w:spacing w:after="200" w:line="276" w:lineRule="auto"/>
              <w:rPr>
                <w:rFonts w:ascii="Arial" w:hAnsi="Arial" w:cs="Arial"/>
                <w:sz w:val="20"/>
                <w:szCs w:val="20"/>
              </w:rPr>
            </w:pPr>
            <w:r w:rsidRPr="00607EBB">
              <w:rPr>
                <w:rFonts w:ascii="Arial" w:hAnsi="Arial" w:cs="Arial"/>
                <w:sz w:val="20"/>
                <w:szCs w:val="20"/>
              </w:rPr>
              <w:t>Caring for elderly parents</w:t>
            </w:r>
          </w:p>
        </w:tc>
        <w:tc>
          <w:tcPr>
            <w:tcW w:w="0" w:type="auto"/>
            <w:hideMark/>
          </w:tcPr>
          <w:p w14:paraId="3CA9A029" w14:textId="07C5F011"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7</w:t>
            </w:r>
            <w:r w:rsidR="00AE7C3D" w:rsidRPr="000E3EF3">
              <w:rPr>
                <w:rFonts w:ascii="Arial" w:hAnsi="Arial" w:cs="Arial"/>
                <w:sz w:val="20"/>
                <w:szCs w:val="20"/>
              </w:rPr>
              <w:t>(</w:t>
            </w:r>
            <w:r w:rsidRPr="000E3EF3">
              <w:rPr>
                <w:rFonts w:ascii="Arial" w:hAnsi="Arial" w:cs="Arial"/>
                <w:sz w:val="20"/>
                <w:szCs w:val="20"/>
              </w:rPr>
              <w:t>5.8</w:t>
            </w:r>
            <w:r w:rsidR="00AE7C3D" w:rsidRPr="000E3EF3">
              <w:rPr>
                <w:rFonts w:ascii="Arial" w:hAnsi="Arial" w:cs="Arial"/>
                <w:sz w:val="20"/>
                <w:szCs w:val="20"/>
              </w:rPr>
              <w:t>%)</w:t>
            </w:r>
          </w:p>
        </w:tc>
        <w:tc>
          <w:tcPr>
            <w:tcW w:w="0" w:type="auto"/>
            <w:hideMark/>
          </w:tcPr>
          <w:p w14:paraId="527210B9" w14:textId="1ED5B91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w:t>
            </w:r>
            <w:r w:rsidR="000E3EF3" w:rsidRPr="000E3EF3">
              <w:rPr>
                <w:rFonts w:ascii="Arial" w:hAnsi="Arial" w:cs="Arial"/>
                <w:sz w:val="20"/>
                <w:szCs w:val="20"/>
              </w:rPr>
              <w:t>3</w:t>
            </w:r>
            <w:r w:rsidRPr="000E3EF3">
              <w:rPr>
                <w:rFonts w:ascii="Arial" w:hAnsi="Arial" w:cs="Arial"/>
                <w:sz w:val="20"/>
                <w:szCs w:val="20"/>
              </w:rPr>
              <w:t>(4</w:t>
            </w:r>
            <w:r w:rsidR="000E3EF3" w:rsidRPr="000E3EF3">
              <w:rPr>
                <w:rFonts w:ascii="Arial" w:hAnsi="Arial" w:cs="Arial"/>
                <w:sz w:val="20"/>
                <w:szCs w:val="20"/>
              </w:rPr>
              <w:t>4.2</w:t>
            </w:r>
            <w:r w:rsidRPr="000E3EF3">
              <w:rPr>
                <w:rFonts w:ascii="Arial" w:hAnsi="Arial" w:cs="Arial"/>
                <w:sz w:val="20"/>
                <w:szCs w:val="20"/>
              </w:rPr>
              <w:t>%)</w:t>
            </w:r>
          </w:p>
        </w:tc>
        <w:tc>
          <w:tcPr>
            <w:tcW w:w="0" w:type="auto"/>
            <w:hideMark/>
          </w:tcPr>
          <w:p w14:paraId="7CF85C26" w14:textId="219BACB2"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60</w:t>
            </w:r>
            <w:r w:rsidR="00AE7C3D" w:rsidRPr="000E3EF3">
              <w:rPr>
                <w:rFonts w:ascii="Arial" w:hAnsi="Arial" w:cs="Arial"/>
                <w:sz w:val="20"/>
                <w:szCs w:val="20"/>
              </w:rPr>
              <w:t>(</w:t>
            </w:r>
            <w:r w:rsidRPr="000E3EF3">
              <w:rPr>
                <w:rFonts w:ascii="Arial" w:hAnsi="Arial" w:cs="Arial"/>
                <w:sz w:val="20"/>
                <w:szCs w:val="20"/>
              </w:rPr>
              <w:t>50.0</w:t>
            </w:r>
            <w:r w:rsidR="00AE7C3D" w:rsidRPr="000E3EF3">
              <w:rPr>
                <w:rFonts w:ascii="Arial" w:hAnsi="Arial" w:cs="Arial"/>
                <w:sz w:val="20"/>
                <w:szCs w:val="20"/>
              </w:rPr>
              <w:t>%)</w:t>
            </w:r>
          </w:p>
        </w:tc>
        <w:tc>
          <w:tcPr>
            <w:tcW w:w="0" w:type="auto"/>
            <w:hideMark/>
          </w:tcPr>
          <w:p w14:paraId="5EF420ED" w14:textId="62DE9121"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1.6</w:t>
            </w:r>
            <w:r w:rsidR="000E3EF3">
              <w:rPr>
                <w:rFonts w:ascii="Arial" w:hAnsi="Arial" w:cs="Arial"/>
                <w:sz w:val="20"/>
                <w:szCs w:val="20"/>
              </w:rPr>
              <w:t>000</w:t>
            </w:r>
          </w:p>
        </w:tc>
        <w:tc>
          <w:tcPr>
            <w:tcW w:w="0" w:type="auto"/>
            <w:hideMark/>
          </w:tcPr>
          <w:p w14:paraId="56A01F81"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61EE1DCA" w14:textId="77777777" w:rsidTr="000D5FBC">
        <w:tc>
          <w:tcPr>
            <w:tcW w:w="0" w:type="auto"/>
            <w:hideMark/>
          </w:tcPr>
          <w:p w14:paraId="19366D55" w14:textId="77542B01" w:rsidR="00AE7C3D" w:rsidRPr="00607EBB" w:rsidRDefault="00AE7C3D" w:rsidP="002F35B5">
            <w:pPr>
              <w:spacing w:after="200" w:line="276" w:lineRule="auto"/>
              <w:rPr>
                <w:rFonts w:ascii="Arial" w:hAnsi="Arial" w:cs="Arial"/>
                <w:sz w:val="20"/>
                <w:szCs w:val="20"/>
              </w:rPr>
            </w:pPr>
            <w:r w:rsidRPr="00607EBB">
              <w:rPr>
                <w:rFonts w:ascii="Arial" w:hAnsi="Arial" w:cs="Arial"/>
                <w:sz w:val="20"/>
                <w:szCs w:val="20"/>
              </w:rPr>
              <w:t xml:space="preserve">Lack of time due to </w:t>
            </w:r>
            <w:r w:rsidR="00607EBB">
              <w:rPr>
                <w:rFonts w:ascii="Arial" w:hAnsi="Arial" w:cs="Arial"/>
                <w:sz w:val="20"/>
                <w:szCs w:val="20"/>
              </w:rPr>
              <w:t xml:space="preserve">the </w:t>
            </w:r>
            <w:r w:rsidRPr="00607EBB">
              <w:rPr>
                <w:rFonts w:ascii="Arial" w:hAnsi="Arial" w:cs="Arial"/>
                <w:sz w:val="20"/>
                <w:szCs w:val="20"/>
              </w:rPr>
              <w:t>pressure of domestic work</w:t>
            </w:r>
          </w:p>
        </w:tc>
        <w:tc>
          <w:tcPr>
            <w:tcW w:w="0" w:type="auto"/>
            <w:hideMark/>
          </w:tcPr>
          <w:p w14:paraId="580D0C20" w14:textId="70308A86"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42</w:t>
            </w:r>
            <w:r w:rsidR="00AE7C3D" w:rsidRPr="000E3EF3">
              <w:rPr>
                <w:rFonts w:ascii="Arial" w:hAnsi="Arial" w:cs="Arial"/>
                <w:sz w:val="20"/>
                <w:szCs w:val="20"/>
              </w:rPr>
              <w:t>(</w:t>
            </w:r>
            <w:r w:rsidRPr="000E3EF3">
              <w:rPr>
                <w:rFonts w:ascii="Arial" w:hAnsi="Arial" w:cs="Arial"/>
                <w:sz w:val="20"/>
                <w:szCs w:val="20"/>
              </w:rPr>
              <w:t>35.0</w:t>
            </w:r>
            <w:r w:rsidR="00AE7C3D" w:rsidRPr="000E3EF3">
              <w:rPr>
                <w:rFonts w:ascii="Arial" w:hAnsi="Arial" w:cs="Arial"/>
                <w:sz w:val="20"/>
                <w:szCs w:val="20"/>
              </w:rPr>
              <w:t>%)</w:t>
            </w:r>
          </w:p>
        </w:tc>
        <w:tc>
          <w:tcPr>
            <w:tcW w:w="0" w:type="auto"/>
            <w:hideMark/>
          </w:tcPr>
          <w:p w14:paraId="079714F3" w14:textId="6850AC22"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68</w:t>
            </w:r>
            <w:r w:rsidR="00AE7C3D" w:rsidRPr="000E3EF3">
              <w:rPr>
                <w:rFonts w:ascii="Arial" w:hAnsi="Arial" w:cs="Arial"/>
                <w:sz w:val="20"/>
                <w:szCs w:val="20"/>
              </w:rPr>
              <w:t>(</w:t>
            </w:r>
            <w:r w:rsidRPr="000E3EF3">
              <w:rPr>
                <w:rFonts w:ascii="Arial" w:hAnsi="Arial" w:cs="Arial"/>
                <w:sz w:val="20"/>
                <w:szCs w:val="20"/>
              </w:rPr>
              <w:t>56</w:t>
            </w:r>
            <w:r w:rsidR="00AE7C3D" w:rsidRPr="000E3EF3">
              <w:rPr>
                <w:rFonts w:ascii="Arial" w:hAnsi="Arial" w:cs="Arial"/>
                <w:sz w:val="20"/>
                <w:szCs w:val="20"/>
              </w:rPr>
              <w:t>.7%)</w:t>
            </w:r>
          </w:p>
        </w:tc>
        <w:tc>
          <w:tcPr>
            <w:tcW w:w="0" w:type="auto"/>
            <w:hideMark/>
          </w:tcPr>
          <w:p w14:paraId="4A0B6247" w14:textId="79E8936D"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10</w:t>
            </w:r>
            <w:r w:rsidR="00AE7C3D" w:rsidRPr="000E3EF3">
              <w:rPr>
                <w:rFonts w:ascii="Arial" w:hAnsi="Arial" w:cs="Arial"/>
                <w:sz w:val="20"/>
                <w:szCs w:val="20"/>
              </w:rPr>
              <w:t>(8.3%)</w:t>
            </w:r>
          </w:p>
        </w:tc>
        <w:tc>
          <w:tcPr>
            <w:tcW w:w="0" w:type="auto"/>
            <w:hideMark/>
          </w:tcPr>
          <w:p w14:paraId="31C619E2" w14:textId="3D67EB15"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w:t>
            </w:r>
            <w:r w:rsidR="000E3EF3">
              <w:rPr>
                <w:rFonts w:ascii="Arial" w:hAnsi="Arial" w:cs="Arial"/>
                <w:sz w:val="20"/>
                <w:szCs w:val="20"/>
              </w:rPr>
              <w:t>5583</w:t>
            </w:r>
          </w:p>
        </w:tc>
        <w:tc>
          <w:tcPr>
            <w:tcW w:w="0" w:type="auto"/>
            <w:hideMark/>
          </w:tcPr>
          <w:p w14:paraId="17DBAFA5"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bookmarkEnd w:id="3"/>
    </w:tbl>
    <w:p w14:paraId="06F9A7DA" w14:textId="77777777" w:rsidR="00AE7C3D" w:rsidRPr="00DC680F" w:rsidRDefault="00AE7C3D" w:rsidP="002F35B5"/>
    <w:p w14:paraId="32A90507" w14:textId="068736D4" w:rsidR="00AE7C3D" w:rsidRPr="00D77BF9" w:rsidRDefault="00C86201" w:rsidP="002F35B5">
      <w:pPr>
        <w:rPr>
          <w:rFonts w:ascii="Arial" w:hAnsi="Arial" w:cs="Arial"/>
          <w:b/>
          <w:bCs/>
          <w:sz w:val="20"/>
          <w:szCs w:val="20"/>
        </w:rPr>
      </w:pPr>
      <w:r w:rsidRPr="00C86201">
        <w:rPr>
          <w:rFonts w:ascii="Arial" w:hAnsi="Arial" w:cs="Arial"/>
          <w:b/>
          <w:bCs/>
          <w:sz w:val="20"/>
          <w:szCs w:val="20"/>
        </w:rPr>
        <w:t>Table 4</w:t>
      </w:r>
      <w:r w:rsidR="00206614">
        <w:rPr>
          <w:rFonts w:ascii="Arial" w:hAnsi="Arial" w:cs="Arial"/>
          <w:b/>
          <w:bCs/>
          <w:sz w:val="20"/>
          <w:szCs w:val="20"/>
        </w:rPr>
        <w:t>:</w:t>
      </w:r>
      <w:r w:rsidR="00BC676D">
        <w:rPr>
          <w:rFonts w:ascii="Arial" w:hAnsi="Arial" w:cs="Arial"/>
          <w:b/>
          <w:bCs/>
          <w:sz w:val="20"/>
          <w:szCs w:val="20"/>
        </w:rPr>
        <w:t xml:space="preserve"> </w:t>
      </w:r>
      <w:r w:rsidRPr="00C86201">
        <w:rPr>
          <w:rFonts w:ascii="Arial" w:hAnsi="Arial" w:cs="Arial"/>
          <w:b/>
          <w:bCs/>
          <w:sz w:val="20"/>
          <w:szCs w:val="20"/>
        </w:rPr>
        <w:t>Response of farm women on the severity of personal factors influencing their participation in off-farm activities (n = 120)</w:t>
      </w:r>
    </w:p>
    <w:tbl>
      <w:tblPr>
        <w:tblStyle w:val="PlainTable2"/>
        <w:tblW w:w="0" w:type="auto"/>
        <w:tblLook w:val="0620" w:firstRow="1" w:lastRow="0" w:firstColumn="0" w:lastColumn="0" w:noHBand="1" w:noVBand="1"/>
      </w:tblPr>
      <w:tblGrid>
        <w:gridCol w:w="3264"/>
        <w:gridCol w:w="1292"/>
        <w:gridCol w:w="1139"/>
        <w:gridCol w:w="1312"/>
        <w:gridCol w:w="1133"/>
        <w:gridCol w:w="1220"/>
      </w:tblGrid>
      <w:tr w:rsidR="00AE7C3D" w:rsidRPr="00D77BF9" w14:paraId="1F515F64" w14:textId="77777777" w:rsidTr="000D5FBC">
        <w:trPr>
          <w:cnfStyle w:val="100000000000" w:firstRow="1" w:lastRow="0" w:firstColumn="0" w:lastColumn="0" w:oddVBand="0" w:evenVBand="0" w:oddHBand="0" w:evenHBand="0" w:firstRowFirstColumn="0" w:firstRowLastColumn="0" w:lastRowFirstColumn="0" w:lastRowLastColumn="0"/>
          <w:trHeight w:val="138"/>
        </w:trPr>
        <w:tc>
          <w:tcPr>
            <w:tcW w:w="0" w:type="auto"/>
            <w:vMerge w:val="restart"/>
            <w:hideMark/>
          </w:tcPr>
          <w:p w14:paraId="1932A52D" w14:textId="00D90E37" w:rsidR="00AE7C3D" w:rsidRPr="00D77BF9" w:rsidRDefault="00AE7C3D" w:rsidP="002F35B5">
            <w:pPr>
              <w:spacing w:after="200" w:line="276" w:lineRule="auto"/>
              <w:rPr>
                <w:rFonts w:ascii="Arial" w:hAnsi="Arial" w:cs="Arial"/>
                <w:sz w:val="20"/>
                <w:szCs w:val="20"/>
              </w:rPr>
            </w:pPr>
            <w:bookmarkStart w:id="4" w:name="_Hlk205988935"/>
            <w:r w:rsidRPr="00D77BF9">
              <w:rPr>
                <w:rFonts w:ascii="Arial" w:hAnsi="Arial" w:cs="Arial"/>
                <w:sz w:val="20"/>
                <w:szCs w:val="20"/>
              </w:rPr>
              <w:t>Personal Problems (Friedman mean rank 1.94)</w:t>
            </w:r>
          </w:p>
        </w:tc>
        <w:tc>
          <w:tcPr>
            <w:tcW w:w="0" w:type="auto"/>
            <w:gridSpan w:val="5"/>
            <w:hideMark/>
          </w:tcPr>
          <w:p w14:paraId="46F77BB3"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Response of farm women</w:t>
            </w:r>
          </w:p>
        </w:tc>
      </w:tr>
      <w:tr w:rsidR="00AE7C3D" w:rsidRPr="00D77BF9" w14:paraId="4BD6F801" w14:textId="77777777" w:rsidTr="000D5FBC">
        <w:trPr>
          <w:trHeight w:val="138"/>
        </w:trPr>
        <w:tc>
          <w:tcPr>
            <w:tcW w:w="0" w:type="auto"/>
            <w:vMerge/>
            <w:hideMark/>
          </w:tcPr>
          <w:p w14:paraId="0FC53F3F" w14:textId="77777777" w:rsidR="00AE7C3D" w:rsidRPr="00D77BF9" w:rsidRDefault="00AE7C3D" w:rsidP="002F35B5">
            <w:pPr>
              <w:spacing w:after="200" w:line="276" w:lineRule="auto"/>
              <w:rPr>
                <w:rFonts w:ascii="Arial" w:hAnsi="Arial" w:cs="Arial"/>
                <w:b/>
                <w:bCs/>
                <w:sz w:val="20"/>
                <w:szCs w:val="20"/>
              </w:rPr>
            </w:pPr>
          </w:p>
        </w:tc>
        <w:tc>
          <w:tcPr>
            <w:tcW w:w="0" w:type="auto"/>
            <w:hideMark/>
          </w:tcPr>
          <w:p w14:paraId="1D18050B"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Most Severe</w:t>
            </w:r>
          </w:p>
        </w:tc>
        <w:tc>
          <w:tcPr>
            <w:tcW w:w="0" w:type="auto"/>
            <w:hideMark/>
          </w:tcPr>
          <w:p w14:paraId="3D863077"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Severe</w:t>
            </w:r>
          </w:p>
        </w:tc>
        <w:tc>
          <w:tcPr>
            <w:tcW w:w="0" w:type="auto"/>
            <w:hideMark/>
          </w:tcPr>
          <w:p w14:paraId="5FFE2B48"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Least severe</w:t>
            </w:r>
          </w:p>
        </w:tc>
        <w:tc>
          <w:tcPr>
            <w:tcW w:w="0" w:type="auto"/>
            <w:hideMark/>
          </w:tcPr>
          <w:p w14:paraId="34CF5222"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Mean Score</w:t>
            </w:r>
          </w:p>
        </w:tc>
        <w:tc>
          <w:tcPr>
            <w:tcW w:w="0" w:type="auto"/>
            <w:hideMark/>
          </w:tcPr>
          <w:p w14:paraId="108EA830"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Overall Rank</w:t>
            </w:r>
          </w:p>
        </w:tc>
      </w:tr>
      <w:tr w:rsidR="00AE7C3D" w:rsidRPr="00D77BF9" w14:paraId="39BDCB39" w14:textId="77777777" w:rsidTr="000D5FBC">
        <w:tc>
          <w:tcPr>
            <w:tcW w:w="0" w:type="auto"/>
            <w:hideMark/>
          </w:tcPr>
          <w:p w14:paraId="10F50B8B"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Lack of technical knowledge</w:t>
            </w:r>
          </w:p>
        </w:tc>
        <w:tc>
          <w:tcPr>
            <w:tcW w:w="0" w:type="auto"/>
            <w:hideMark/>
          </w:tcPr>
          <w:p w14:paraId="23C88A6C"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28(23.3%)</w:t>
            </w:r>
          </w:p>
        </w:tc>
        <w:tc>
          <w:tcPr>
            <w:tcW w:w="0" w:type="auto"/>
            <w:hideMark/>
          </w:tcPr>
          <w:p w14:paraId="5F730A2E"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79(65.8%)</w:t>
            </w:r>
          </w:p>
        </w:tc>
        <w:tc>
          <w:tcPr>
            <w:tcW w:w="0" w:type="auto"/>
            <w:hideMark/>
          </w:tcPr>
          <w:p w14:paraId="5B5A6259" w14:textId="77F804B2"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13</w:t>
            </w:r>
            <w:r w:rsidR="00AE7C3D" w:rsidRPr="000E3EF3">
              <w:rPr>
                <w:rFonts w:ascii="Arial" w:hAnsi="Arial" w:cs="Arial"/>
                <w:sz w:val="20"/>
                <w:szCs w:val="20"/>
              </w:rPr>
              <w:t>(</w:t>
            </w:r>
            <w:r w:rsidRPr="000E3EF3">
              <w:rPr>
                <w:rFonts w:ascii="Arial" w:hAnsi="Arial" w:cs="Arial"/>
                <w:sz w:val="20"/>
                <w:szCs w:val="20"/>
              </w:rPr>
              <w:t>10</w:t>
            </w:r>
            <w:r w:rsidR="00E318F2">
              <w:rPr>
                <w:rFonts w:ascii="Arial" w:hAnsi="Arial" w:cs="Arial"/>
                <w:sz w:val="20"/>
                <w:szCs w:val="20"/>
              </w:rPr>
              <w:t>.</w:t>
            </w:r>
            <w:r w:rsidR="00AE7C3D" w:rsidRPr="000E3EF3">
              <w:rPr>
                <w:rFonts w:ascii="Arial" w:hAnsi="Arial" w:cs="Arial"/>
                <w:sz w:val="20"/>
                <w:szCs w:val="20"/>
              </w:rPr>
              <w:t>8%)</w:t>
            </w:r>
          </w:p>
        </w:tc>
        <w:tc>
          <w:tcPr>
            <w:tcW w:w="0" w:type="auto"/>
            <w:hideMark/>
          </w:tcPr>
          <w:p w14:paraId="357BCFCB"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2.1250</w:t>
            </w:r>
          </w:p>
        </w:tc>
        <w:tc>
          <w:tcPr>
            <w:tcW w:w="0" w:type="auto"/>
            <w:hideMark/>
          </w:tcPr>
          <w:p w14:paraId="69DF61F4"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14:paraId="69E313D0" w14:textId="77777777" w:rsidTr="000D5FBC">
        <w:tc>
          <w:tcPr>
            <w:tcW w:w="0" w:type="auto"/>
            <w:hideMark/>
          </w:tcPr>
          <w:p w14:paraId="412A0DAB"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Health problem</w:t>
            </w:r>
          </w:p>
        </w:tc>
        <w:tc>
          <w:tcPr>
            <w:tcW w:w="0" w:type="auto"/>
            <w:hideMark/>
          </w:tcPr>
          <w:p w14:paraId="055B294C"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9(7.5%)</w:t>
            </w:r>
          </w:p>
        </w:tc>
        <w:tc>
          <w:tcPr>
            <w:tcW w:w="0" w:type="auto"/>
            <w:hideMark/>
          </w:tcPr>
          <w:p w14:paraId="154C09BA"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56(46.7%)</w:t>
            </w:r>
          </w:p>
        </w:tc>
        <w:tc>
          <w:tcPr>
            <w:tcW w:w="0" w:type="auto"/>
            <w:hideMark/>
          </w:tcPr>
          <w:p w14:paraId="211DD221" w14:textId="4301E11C"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55</w:t>
            </w:r>
            <w:r w:rsidR="00AE7C3D" w:rsidRPr="000E3EF3">
              <w:rPr>
                <w:rFonts w:ascii="Arial" w:hAnsi="Arial" w:cs="Arial"/>
                <w:sz w:val="20"/>
                <w:szCs w:val="20"/>
              </w:rPr>
              <w:t>(</w:t>
            </w:r>
            <w:r w:rsidRPr="000E3EF3">
              <w:rPr>
                <w:rFonts w:ascii="Arial" w:hAnsi="Arial" w:cs="Arial"/>
                <w:sz w:val="20"/>
                <w:szCs w:val="20"/>
              </w:rPr>
              <w:t>45.</w:t>
            </w:r>
            <w:r w:rsidR="00AE7C3D" w:rsidRPr="000E3EF3">
              <w:rPr>
                <w:rFonts w:ascii="Arial" w:hAnsi="Arial" w:cs="Arial"/>
                <w:sz w:val="20"/>
                <w:szCs w:val="20"/>
              </w:rPr>
              <w:t>8%)</w:t>
            </w:r>
          </w:p>
        </w:tc>
        <w:tc>
          <w:tcPr>
            <w:tcW w:w="0" w:type="auto"/>
            <w:hideMark/>
          </w:tcPr>
          <w:p w14:paraId="10130040"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1.6167</w:t>
            </w:r>
          </w:p>
        </w:tc>
        <w:tc>
          <w:tcPr>
            <w:tcW w:w="0" w:type="auto"/>
            <w:hideMark/>
          </w:tcPr>
          <w:p w14:paraId="43FD5CEF"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7D1ADEB7" w14:textId="77777777" w:rsidTr="000D5FBC">
        <w:tc>
          <w:tcPr>
            <w:tcW w:w="0" w:type="auto"/>
            <w:hideMark/>
          </w:tcPr>
          <w:p w14:paraId="477C0E58"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Old age</w:t>
            </w:r>
          </w:p>
        </w:tc>
        <w:tc>
          <w:tcPr>
            <w:tcW w:w="0" w:type="auto"/>
            <w:hideMark/>
          </w:tcPr>
          <w:p w14:paraId="7D3F2280" w14:textId="3A25C378"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w:t>
            </w:r>
            <w:r w:rsidR="00AE7C3D" w:rsidRPr="000E3EF3">
              <w:rPr>
                <w:rFonts w:ascii="Arial" w:hAnsi="Arial" w:cs="Arial"/>
                <w:sz w:val="20"/>
                <w:szCs w:val="20"/>
              </w:rPr>
              <w:t>(5.0%)</w:t>
            </w:r>
          </w:p>
        </w:tc>
        <w:tc>
          <w:tcPr>
            <w:tcW w:w="0" w:type="auto"/>
            <w:hideMark/>
          </w:tcPr>
          <w:p w14:paraId="7A1B9536"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32(26.7%)</w:t>
            </w:r>
          </w:p>
        </w:tc>
        <w:tc>
          <w:tcPr>
            <w:tcW w:w="0" w:type="auto"/>
            <w:hideMark/>
          </w:tcPr>
          <w:p w14:paraId="0F383D9E"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82(68.3%)</w:t>
            </w:r>
          </w:p>
        </w:tc>
        <w:tc>
          <w:tcPr>
            <w:tcW w:w="0" w:type="auto"/>
            <w:hideMark/>
          </w:tcPr>
          <w:p w14:paraId="7BA099C1"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1.3667</w:t>
            </w:r>
          </w:p>
        </w:tc>
        <w:tc>
          <w:tcPr>
            <w:tcW w:w="0" w:type="auto"/>
            <w:hideMark/>
          </w:tcPr>
          <w:p w14:paraId="5B378CA1"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bookmarkEnd w:id="4"/>
    </w:tbl>
    <w:p w14:paraId="0ADF17B5" w14:textId="77777777" w:rsidR="00AE7C3D" w:rsidRDefault="00AE7C3D" w:rsidP="002F35B5"/>
    <w:p w14:paraId="2B9D2CBC" w14:textId="2C9531C0" w:rsidR="00AE7C3D" w:rsidRPr="00D77BF9" w:rsidRDefault="00AE7C3D" w:rsidP="002F35B5">
      <w:pPr>
        <w:rPr>
          <w:rFonts w:ascii="Arial" w:hAnsi="Arial" w:cs="Arial"/>
          <w:b/>
          <w:bCs/>
          <w:sz w:val="20"/>
          <w:szCs w:val="20"/>
        </w:rPr>
      </w:pPr>
      <w:r w:rsidRPr="00D77BF9">
        <w:rPr>
          <w:rFonts w:ascii="Arial" w:hAnsi="Arial" w:cs="Arial"/>
          <w:b/>
          <w:bCs/>
          <w:sz w:val="20"/>
          <w:szCs w:val="20"/>
        </w:rPr>
        <w:t>Table 5</w:t>
      </w:r>
      <w:r w:rsidR="00206614">
        <w:rPr>
          <w:rFonts w:ascii="Arial" w:hAnsi="Arial" w:cs="Arial"/>
          <w:b/>
          <w:bCs/>
          <w:sz w:val="20"/>
          <w:szCs w:val="20"/>
        </w:rPr>
        <w:t>:</w:t>
      </w:r>
      <w:r w:rsidRPr="00D77BF9">
        <w:rPr>
          <w:rFonts w:ascii="Arial" w:hAnsi="Arial" w:cs="Arial"/>
          <w:b/>
          <w:bCs/>
          <w:sz w:val="20"/>
          <w:szCs w:val="20"/>
        </w:rPr>
        <w:t xml:space="preserve">  Test statistics of </w:t>
      </w:r>
      <w:r w:rsidR="00EF3EC9">
        <w:rPr>
          <w:rFonts w:ascii="Arial" w:hAnsi="Arial" w:cs="Arial"/>
          <w:b/>
          <w:bCs/>
          <w:sz w:val="20"/>
          <w:szCs w:val="20"/>
        </w:rPr>
        <w:t xml:space="preserve">the </w:t>
      </w:r>
      <w:r w:rsidRPr="00D77BF9">
        <w:rPr>
          <w:rFonts w:ascii="Arial" w:hAnsi="Arial" w:cs="Arial"/>
          <w:b/>
          <w:bCs/>
          <w:sz w:val="20"/>
          <w:szCs w:val="20"/>
        </w:rPr>
        <w:t>Friedman Test</w:t>
      </w:r>
    </w:p>
    <w:tbl>
      <w:tblPr>
        <w:tblStyle w:val="PlainTable4"/>
        <w:tblpPr w:leftFromText="180" w:rightFromText="180" w:vertAnchor="text" w:horzAnchor="margin" w:tblpY="236"/>
        <w:tblW w:w="0" w:type="auto"/>
        <w:tblLook w:val="04A0" w:firstRow="1" w:lastRow="0" w:firstColumn="1" w:lastColumn="0" w:noHBand="0" w:noVBand="1"/>
      </w:tblPr>
      <w:tblGrid>
        <w:gridCol w:w="3129"/>
        <w:gridCol w:w="3115"/>
        <w:gridCol w:w="3116"/>
      </w:tblGrid>
      <w:tr w:rsidR="00AE7C3D" w14:paraId="618FF67C" w14:textId="77777777" w:rsidTr="00D51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bottom w:val="single" w:sz="4" w:space="0" w:color="auto"/>
            </w:tcBorders>
          </w:tcPr>
          <w:p w14:paraId="47C9E1B1" w14:textId="77777777" w:rsidR="00AE7C3D" w:rsidRDefault="00AE7C3D" w:rsidP="002F35B5">
            <w:pPr>
              <w:spacing w:line="276" w:lineRule="auto"/>
              <w:rPr>
                <w:lang w:val="en-US"/>
              </w:rPr>
            </w:pPr>
          </w:p>
        </w:tc>
        <w:tc>
          <w:tcPr>
            <w:tcW w:w="3192" w:type="dxa"/>
            <w:tcBorders>
              <w:top w:val="single" w:sz="4" w:space="0" w:color="auto"/>
              <w:bottom w:val="single" w:sz="4" w:space="0" w:color="auto"/>
            </w:tcBorders>
          </w:tcPr>
          <w:p w14:paraId="26E42263" w14:textId="77777777" w:rsidR="00AE7C3D" w:rsidRDefault="00AE7C3D" w:rsidP="002F35B5">
            <w:pPr>
              <w:spacing w:line="276" w:lineRule="auto"/>
              <w:cnfStyle w:val="100000000000" w:firstRow="1" w:lastRow="0" w:firstColumn="0" w:lastColumn="0" w:oddVBand="0" w:evenVBand="0" w:oddHBand="0" w:evenHBand="0" w:firstRowFirstColumn="0" w:firstRowLastColumn="0" w:lastRowFirstColumn="0" w:lastRowLastColumn="0"/>
              <w:rPr>
                <w:lang w:val="en-US"/>
              </w:rPr>
            </w:pPr>
          </w:p>
        </w:tc>
        <w:tc>
          <w:tcPr>
            <w:tcW w:w="3192" w:type="dxa"/>
            <w:tcBorders>
              <w:top w:val="single" w:sz="4" w:space="0" w:color="auto"/>
              <w:bottom w:val="single" w:sz="4" w:space="0" w:color="auto"/>
            </w:tcBorders>
          </w:tcPr>
          <w:p w14:paraId="1907F6B3" w14:textId="77777777" w:rsidR="00AE7C3D" w:rsidRDefault="00AE7C3D" w:rsidP="002F35B5">
            <w:pPr>
              <w:spacing w:line="276"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n=120</w:t>
            </w:r>
          </w:p>
        </w:tc>
      </w:tr>
      <w:tr w:rsidR="00AE7C3D" w14:paraId="4B2A8B72" w14:textId="77777777" w:rsidTr="00D5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tcBorders>
            <w:shd w:val="clear" w:color="auto" w:fill="auto"/>
          </w:tcPr>
          <w:p w14:paraId="6AEFDB7F" w14:textId="77777777" w:rsidR="00AE7C3D" w:rsidRDefault="00AE7C3D" w:rsidP="002F35B5">
            <w:pPr>
              <w:spacing w:line="276" w:lineRule="auto"/>
              <w:rPr>
                <w:lang w:val="en-US"/>
              </w:rPr>
            </w:pPr>
            <w:r>
              <w:rPr>
                <w:lang w:val="en-US"/>
              </w:rPr>
              <w:t>Chi-Square</w:t>
            </w:r>
          </w:p>
        </w:tc>
        <w:tc>
          <w:tcPr>
            <w:tcW w:w="3192" w:type="dxa"/>
            <w:tcBorders>
              <w:top w:val="single" w:sz="4" w:space="0" w:color="auto"/>
            </w:tcBorders>
            <w:shd w:val="clear" w:color="auto" w:fill="auto"/>
          </w:tcPr>
          <w:p w14:paraId="0EC478EC"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p>
        </w:tc>
        <w:tc>
          <w:tcPr>
            <w:tcW w:w="3192" w:type="dxa"/>
            <w:tcBorders>
              <w:top w:val="single" w:sz="4" w:space="0" w:color="auto"/>
            </w:tcBorders>
            <w:shd w:val="clear" w:color="auto" w:fill="auto"/>
          </w:tcPr>
          <w:p w14:paraId="225FAADC"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60.403</w:t>
            </w:r>
          </w:p>
        </w:tc>
      </w:tr>
      <w:tr w:rsidR="00AE7C3D" w14:paraId="61AD03F0" w14:textId="77777777" w:rsidTr="00D51FC5">
        <w:tc>
          <w:tcPr>
            <w:cnfStyle w:val="001000000000" w:firstRow="0" w:lastRow="0" w:firstColumn="1" w:lastColumn="0" w:oddVBand="0" w:evenVBand="0" w:oddHBand="0" w:evenHBand="0" w:firstRowFirstColumn="0" w:firstRowLastColumn="0" w:lastRowFirstColumn="0" w:lastRowLastColumn="0"/>
            <w:tcW w:w="3192" w:type="dxa"/>
          </w:tcPr>
          <w:p w14:paraId="3A345FDE" w14:textId="77777777" w:rsidR="00AE7C3D" w:rsidRDefault="00AE7C3D" w:rsidP="002F35B5">
            <w:pPr>
              <w:spacing w:line="276" w:lineRule="auto"/>
              <w:rPr>
                <w:lang w:val="en-US"/>
              </w:rPr>
            </w:pPr>
            <w:r>
              <w:rPr>
                <w:lang w:val="en-US"/>
              </w:rPr>
              <w:t>Df</w:t>
            </w:r>
          </w:p>
        </w:tc>
        <w:tc>
          <w:tcPr>
            <w:tcW w:w="3192" w:type="dxa"/>
          </w:tcPr>
          <w:p w14:paraId="064E9E1F"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p>
        </w:tc>
        <w:tc>
          <w:tcPr>
            <w:tcW w:w="3192" w:type="dxa"/>
          </w:tcPr>
          <w:p w14:paraId="1114AFE8"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3</w:t>
            </w:r>
          </w:p>
        </w:tc>
      </w:tr>
      <w:tr w:rsidR="00AE7C3D" w14:paraId="0C019681" w14:textId="77777777" w:rsidTr="00D5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457CF1EB" w14:textId="77777777" w:rsidR="00AE7C3D" w:rsidRDefault="00AE7C3D" w:rsidP="002F35B5">
            <w:pPr>
              <w:spacing w:line="276" w:lineRule="auto"/>
              <w:rPr>
                <w:lang w:val="en-US"/>
              </w:rPr>
            </w:pPr>
            <w:proofErr w:type="spellStart"/>
            <w:r>
              <w:rPr>
                <w:lang w:val="en-US"/>
              </w:rPr>
              <w:t>Asymp</w:t>
            </w:r>
            <w:proofErr w:type="spellEnd"/>
            <w:r>
              <w:rPr>
                <w:lang w:val="en-US"/>
              </w:rPr>
              <w:t>. Sig.</w:t>
            </w:r>
          </w:p>
        </w:tc>
        <w:tc>
          <w:tcPr>
            <w:tcW w:w="3192" w:type="dxa"/>
            <w:shd w:val="clear" w:color="auto" w:fill="auto"/>
          </w:tcPr>
          <w:p w14:paraId="65599524"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p>
        </w:tc>
        <w:tc>
          <w:tcPr>
            <w:tcW w:w="3192" w:type="dxa"/>
            <w:shd w:val="clear" w:color="auto" w:fill="auto"/>
          </w:tcPr>
          <w:p w14:paraId="38BB7EF0"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.000</w:t>
            </w:r>
          </w:p>
        </w:tc>
      </w:tr>
      <w:tr w:rsidR="00AE7C3D" w14:paraId="6F5E88D4" w14:textId="77777777" w:rsidTr="00D51FC5">
        <w:tc>
          <w:tcPr>
            <w:cnfStyle w:val="001000000000" w:firstRow="0" w:lastRow="0" w:firstColumn="1" w:lastColumn="0" w:oddVBand="0" w:evenVBand="0" w:oddHBand="0" w:evenHBand="0" w:firstRowFirstColumn="0" w:firstRowLastColumn="0" w:lastRowFirstColumn="0" w:lastRowLastColumn="0"/>
            <w:tcW w:w="3192" w:type="dxa"/>
          </w:tcPr>
          <w:p w14:paraId="33F79A1F" w14:textId="77777777" w:rsidR="00AE7C3D" w:rsidRDefault="00AE7C3D" w:rsidP="002F35B5">
            <w:pPr>
              <w:spacing w:line="276" w:lineRule="auto"/>
              <w:rPr>
                <w:lang w:val="en-US"/>
              </w:rPr>
            </w:pPr>
            <w:r>
              <w:rPr>
                <w:lang w:val="en-US"/>
              </w:rPr>
              <w:t>Monte Carlo Sig.</w:t>
            </w:r>
          </w:p>
        </w:tc>
        <w:tc>
          <w:tcPr>
            <w:tcW w:w="3192" w:type="dxa"/>
          </w:tcPr>
          <w:p w14:paraId="3CE06723"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Sig.</w:t>
            </w:r>
          </w:p>
        </w:tc>
        <w:tc>
          <w:tcPr>
            <w:tcW w:w="3192" w:type="dxa"/>
          </w:tcPr>
          <w:p w14:paraId="07E17552"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.000</w:t>
            </w:r>
          </w:p>
        </w:tc>
      </w:tr>
      <w:tr w:rsidR="00AE7C3D" w14:paraId="70A3C921" w14:textId="77777777" w:rsidTr="00D5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18B41625" w14:textId="77777777" w:rsidR="00AE7C3D" w:rsidRDefault="00AE7C3D" w:rsidP="002F35B5">
            <w:pPr>
              <w:spacing w:line="276" w:lineRule="auto"/>
              <w:rPr>
                <w:lang w:val="en-US"/>
              </w:rPr>
            </w:pPr>
            <w:r>
              <w:rPr>
                <w:lang w:val="en-US"/>
              </w:rPr>
              <w:t>99% Confidence Interval</w:t>
            </w:r>
          </w:p>
        </w:tc>
        <w:tc>
          <w:tcPr>
            <w:tcW w:w="3192" w:type="dxa"/>
            <w:shd w:val="clear" w:color="auto" w:fill="auto"/>
          </w:tcPr>
          <w:p w14:paraId="4FC236EC"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Lower bound</w:t>
            </w:r>
          </w:p>
        </w:tc>
        <w:tc>
          <w:tcPr>
            <w:tcW w:w="3192" w:type="dxa"/>
            <w:shd w:val="clear" w:color="auto" w:fill="auto"/>
          </w:tcPr>
          <w:p w14:paraId="68C1DF63"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.000</w:t>
            </w:r>
          </w:p>
        </w:tc>
      </w:tr>
      <w:tr w:rsidR="00AE7C3D" w14:paraId="3AE4DEFD" w14:textId="77777777" w:rsidTr="00D51FC5">
        <w:tc>
          <w:tcPr>
            <w:cnfStyle w:val="001000000000" w:firstRow="0" w:lastRow="0" w:firstColumn="1" w:lastColumn="0" w:oddVBand="0" w:evenVBand="0" w:oddHBand="0" w:evenHBand="0" w:firstRowFirstColumn="0" w:firstRowLastColumn="0" w:lastRowFirstColumn="0" w:lastRowLastColumn="0"/>
            <w:tcW w:w="3192" w:type="dxa"/>
          </w:tcPr>
          <w:p w14:paraId="5667F3F8" w14:textId="77777777" w:rsidR="00AE7C3D" w:rsidRDefault="00AE7C3D" w:rsidP="002F35B5">
            <w:pPr>
              <w:spacing w:line="276" w:lineRule="auto"/>
              <w:rPr>
                <w:lang w:val="en-US"/>
              </w:rPr>
            </w:pPr>
          </w:p>
        </w:tc>
        <w:tc>
          <w:tcPr>
            <w:tcW w:w="3192" w:type="dxa"/>
          </w:tcPr>
          <w:p w14:paraId="6D074A08"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Upper bound</w:t>
            </w:r>
          </w:p>
        </w:tc>
        <w:tc>
          <w:tcPr>
            <w:tcW w:w="3192" w:type="dxa"/>
          </w:tcPr>
          <w:p w14:paraId="4BB0060C"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.000</w:t>
            </w:r>
          </w:p>
        </w:tc>
      </w:tr>
    </w:tbl>
    <w:p w14:paraId="794B6793" w14:textId="77777777" w:rsidR="00AE7C3D" w:rsidRDefault="00AE7C3D" w:rsidP="002F35B5"/>
    <w:p w14:paraId="5CD1602C" w14:textId="3B75CD88" w:rsidR="00AE7C3D" w:rsidRPr="00D77BF9" w:rsidRDefault="00AE7C3D" w:rsidP="002F35B5">
      <w:pPr>
        <w:rPr>
          <w:rFonts w:ascii="Arial" w:hAnsi="Arial" w:cs="Arial"/>
          <w:b/>
          <w:bCs/>
        </w:rPr>
      </w:pPr>
      <w:r w:rsidRPr="00D77BF9">
        <w:rPr>
          <w:rFonts w:ascii="Arial" w:hAnsi="Arial" w:cs="Arial"/>
          <w:b/>
          <w:bCs/>
        </w:rPr>
        <w:t>4</w:t>
      </w:r>
      <w:r w:rsidR="00206614">
        <w:rPr>
          <w:rFonts w:ascii="Arial" w:hAnsi="Arial" w:cs="Arial"/>
          <w:b/>
          <w:bCs/>
        </w:rPr>
        <w:t>.</w:t>
      </w:r>
      <w:r w:rsidRPr="00D77BF9">
        <w:rPr>
          <w:rFonts w:ascii="Arial" w:hAnsi="Arial" w:cs="Arial"/>
          <w:b/>
          <w:bCs/>
        </w:rPr>
        <w:t xml:space="preserve">  CONCLUSION</w:t>
      </w:r>
    </w:p>
    <w:p w14:paraId="37CF73AB" w14:textId="77777777" w:rsidR="00EF3EC9" w:rsidRDefault="00EF3EC9" w:rsidP="003531C1">
      <w:pPr>
        <w:spacing w:line="240" w:lineRule="auto"/>
        <w:jc w:val="both"/>
        <w:rPr>
          <w:rFonts w:ascii="Arial" w:hAnsi="Arial" w:cs="Arial"/>
          <w:sz w:val="20"/>
          <w:szCs w:val="20"/>
        </w:rPr>
      </w:pPr>
      <w:r w:rsidRPr="00EF3EC9">
        <w:rPr>
          <w:rFonts w:ascii="Arial" w:hAnsi="Arial" w:cs="Arial"/>
          <w:sz w:val="20"/>
          <w:szCs w:val="20"/>
        </w:rPr>
        <w:t xml:space="preserve">The study identified external and socio-psychological constraints as the primary barriers to farm women's participation in off-farm activities. These challenges include limited decision-making power, restricted </w:t>
      </w:r>
      <w:r w:rsidRPr="00EF3EC9">
        <w:rPr>
          <w:rFonts w:ascii="Arial" w:hAnsi="Arial" w:cs="Arial"/>
          <w:sz w:val="20"/>
          <w:szCs w:val="20"/>
        </w:rPr>
        <w:lastRenderedPageBreak/>
        <w:t>access to extension services, poor working conditions, and lack of technical knowledge. To overcome these obstacles, targeted interventions such as skill-building programs, better infrastructure, gender-sensitive support services, and the promotion of Women Farmer Producer Organizations (WFPOs) are essential. These measures can enhance women’s economic independence and foster more inclusive rural development.</w:t>
      </w:r>
    </w:p>
    <w:p w14:paraId="37E42F02" w14:textId="0AF6C425" w:rsidR="00011CA5" w:rsidRPr="00011CA5" w:rsidRDefault="00011CA5" w:rsidP="002F35B5">
      <w:pPr>
        <w:jc w:val="both"/>
        <w:rPr>
          <w:rFonts w:ascii="Arial" w:hAnsi="Arial" w:cs="Arial"/>
          <w:b/>
          <w:bCs/>
          <w:sz w:val="20"/>
          <w:szCs w:val="20"/>
        </w:rPr>
      </w:pPr>
      <w:r w:rsidRPr="00011CA5">
        <w:rPr>
          <w:rFonts w:ascii="Arial" w:hAnsi="Arial" w:cs="Arial"/>
          <w:b/>
          <w:bCs/>
          <w:sz w:val="20"/>
          <w:szCs w:val="20"/>
        </w:rPr>
        <w:t>DISCLAIMER (ARTIFICIAL INTELLIGENCE)</w:t>
      </w:r>
    </w:p>
    <w:p w14:paraId="1CC24319" w14:textId="6B0AF46B" w:rsidR="00EF3EC9" w:rsidRPr="00EF3EC9" w:rsidRDefault="00EF3EC9" w:rsidP="003531C1">
      <w:pPr>
        <w:spacing w:line="240" w:lineRule="auto"/>
        <w:jc w:val="both"/>
        <w:rPr>
          <w:rFonts w:ascii="Arial" w:hAnsi="Arial" w:cs="Arial"/>
          <w:sz w:val="20"/>
          <w:szCs w:val="20"/>
        </w:rPr>
      </w:pPr>
      <w:r w:rsidRPr="00EF3EC9">
        <w:rPr>
          <w:rFonts w:ascii="Arial" w:hAnsi="Arial" w:cs="Arial"/>
          <w:sz w:val="20"/>
          <w:szCs w:val="20"/>
        </w:rPr>
        <w:t xml:space="preserve">The author(s) </w:t>
      </w:r>
      <w:r>
        <w:rPr>
          <w:rFonts w:ascii="Arial" w:hAnsi="Arial" w:cs="Arial"/>
          <w:sz w:val="20"/>
          <w:szCs w:val="20"/>
        </w:rPr>
        <w:t>affirm that</w:t>
      </w:r>
      <w:r w:rsidRPr="00EF3EC9">
        <w:rPr>
          <w:rFonts w:ascii="Arial" w:hAnsi="Arial" w:cs="Arial"/>
          <w:sz w:val="20"/>
          <w:szCs w:val="20"/>
        </w:rPr>
        <w:t xml:space="preserve"> no generative AI technologies, including Large Language Models (such as ChatGPT, COPILOT, etc.) or text-to-image generators, were </w:t>
      </w:r>
      <w:r>
        <w:rPr>
          <w:rFonts w:ascii="Arial" w:hAnsi="Arial" w:cs="Arial"/>
          <w:sz w:val="20"/>
          <w:szCs w:val="20"/>
        </w:rPr>
        <w:t>utilised</w:t>
      </w:r>
      <w:r w:rsidRPr="00EF3EC9">
        <w:rPr>
          <w:rFonts w:ascii="Arial" w:hAnsi="Arial" w:cs="Arial"/>
          <w:sz w:val="20"/>
          <w:szCs w:val="20"/>
        </w:rPr>
        <w:t xml:space="preserve"> in the creation or revision of this manuscript.</w:t>
      </w:r>
    </w:p>
    <w:p w14:paraId="4B1FE157" w14:textId="77777777" w:rsidR="00011CA5" w:rsidRPr="00011CA5" w:rsidRDefault="00011CA5" w:rsidP="002F35B5">
      <w:pPr>
        <w:jc w:val="both"/>
        <w:rPr>
          <w:rFonts w:ascii="Arial" w:hAnsi="Arial" w:cs="Arial"/>
          <w:b/>
          <w:bCs/>
          <w:sz w:val="20"/>
          <w:szCs w:val="20"/>
        </w:rPr>
      </w:pPr>
      <w:r w:rsidRPr="00011CA5">
        <w:rPr>
          <w:rFonts w:ascii="Arial" w:hAnsi="Arial" w:cs="Arial"/>
          <w:b/>
          <w:bCs/>
          <w:sz w:val="20"/>
          <w:szCs w:val="20"/>
        </w:rPr>
        <w:t>COMPETING INTERESTS</w:t>
      </w:r>
    </w:p>
    <w:p w14:paraId="73864072" w14:textId="023368AF" w:rsidR="00011CA5" w:rsidRDefault="00EF3EC9" w:rsidP="002F35B5">
      <w:pPr>
        <w:jc w:val="both"/>
        <w:rPr>
          <w:rFonts w:ascii="Arial" w:hAnsi="Arial" w:cs="Arial"/>
          <w:sz w:val="20"/>
          <w:szCs w:val="20"/>
        </w:rPr>
      </w:pPr>
      <w:r>
        <w:rPr>
          <w:rFonts w:ascii="Arial" w:hAnsi="Arial" w:cs="Arial"/>
          <w:sz w:val="20"/>
          <w:szCs w:val="20"/>
        </w:rPr>
        <w:t xml:space="preserve">The authors </w:t>
      </w:r>
      <w:r w:rsidR="00011CA5" w:rsidRPr="00011CA5">
        <w:rPr>
          <w:rFonts w:ascii="Arial" w:hAnsi="Arial" w:cs="Arial"/>
          <w:sz w:val="20"/>
          <w:szCs w:val="20"/>
        </w:rPr>
        <w:t>have    declared    that    no    competing interests exist</w:t>
      </w:r>
    </w:p>
    <w:p w14:paraId="3FADBF85" w14:textId="1958D65A" w:rsidR="00D163EF" w:rsidRPr="00D163EF" w:rsidRDefault="00AE7C3D" w:rsidP="00D163EF">
      <w:pPr>
        <w:jc w:val="both"/>
        <w:rPr>
          <w:rFonts w:ascii="Arial" w:hAnsi="Arial" w:cs="Arial"/>
          <w:b/>
          <w:bCs/>
        </w:rPr>
      </w:pPr>
      <w:r w:rsidRPr="000C69C8">
        <w:rPr>
          <w:rFonts w:ascii="Arial" w:hAnsi="Arial" w:cs="Arial"/>
          <w:b/>
          <w:bCs/>
        </w:rPr>
        <w:t>REFERENCES</w:t>
      </w:r>
    </w:p>
    <w:p w14:paraId="18534F1A" w14:textId="77777777" w:rsidR="00D163EF" w:rsidRPr="003531C1" w:rsidRDefault="00D163EF" w:rsidP="003531C1">
      <w:pPr>
        <w:pStyle w:val="NormalWeb"/>
        <w:numPr>
          <w:ilvl w:val="0"/>
          <w:numId w:val="3"/>
        </w:numPr>
        <w:jc w:val="both"/>
        <w:rPr>
          <w:rFonts w:ascii="Arial" w:hAnsi="Arial" w:cs="Arial"/>
          <w:sz w:val="20"/>
          <w:szCs w:val="20"/>
        </w:rPr>
      </w:pPr>
      <w:r w:rsidRPr="003531C1">
        <w:rPr>
          <w:rFonts w:ascii="Arial" w:hAnsi="Arial" w:cs="Arial"/>
          <w:sz w:val="20"/>
          <w:szCs w:val="20"/>
        </w:rPr>
        <w:t xml:space="preserve">Banik, S., Das, M., &amp; Yadav, S. (2023). The role of women in agriculture: An analytical review. </w:t>
      </w:r>
      <w:r w:rsidRPr="003531C1">
        <w:rPr>
          <w:rStyle w:val="Emphasis"/>
          <w:rFonts w:ascii="Arial" w:eastAsiaTheme="majorEastAsia" w:hAnsi="Arial" w:cs="Arial"/>
          <w:sz w:val="20"/>
          <w:szCs w:val="20"/>
        </w:rPr>
        <w:t>Agricultural Economics Research Review, 36</w:t>
      </w:r>
      <w:r w:rsidRPr="003531C1">
        <w:rPr>
          <w:rFonts w:ascii="Arial" w:hAnsi="Arial" w:cs="Arial"/>
          <w:sz w:val="20"/>
          <w:szCs w:val="20"/>
        </w:rPr>
        <w:t>(2), 121-135.</w:t>
      </w:r>
    </w:p>
    <w:p w14:paraId="4F0E68C5" w14:textId="77777777" w:rsidR="00D163EF" w:rsidRPr="003531C1" w:rsidRDefault="00D163EF" w:rsidP="003531C1">
      <w:pPr>
        <w:pStyle w:val="ListParagraph"/>
        <w:numPr>
          <w:ilvl w:val="0"/>
          <w:numId w:val="3"/>
        </w:numPr>
        <w:spacing w:after="0" w:line="240" w:lineRule="auto"/>
        <w:jc w:val="both"/>
        <w:rPr>
          <w:rFonts w:ascii="Arial" w:eastAsia="Times New Roman" w:hAnsi="Arial" w:cs="Arial"/>
          <w:sz w:val="20"/>
          <w:szCs w:val="20"/>
        </w:rPr>
      </w:pPr>
      <w:r w:rsidRPr="003531C1">
        <w:rPr>
          <w:rFonts w:ascii="Arial" w:eastAsia="Times New Roman" w:hAnsi="Arial" w:cs="Arial"/>
          <w:sz w:val="20"/>
          <w:szCs w:val="20"/>
        </w:rPr>
        <w:t>Chayel, M., Suman, R., &amp; Malhotra, P. (2013). Women’s contribution to agricultural production in rural India. Journal of Rural Development, 32(4), 45-58.</w:t>
      </w:r>
    </w:p>
    <w:p w14:paraId="76D61C9D" w14:textId="77777777" w:rsidR="00D163EF" w:rsidRPr="003531C1" w:rsidRDefault="00D163EF" w:rsidP="003531C1">
      <w:pPr>
        <w:pStyle w:val="ListParagraph"/>
        <w:numPr>
          <w:ilvl w:val="0"/>
          <w:numId w:val="3"/>
        </w:numPr>
        <w:spacing w:after="0" w:line="240" w:lineRule="auto"/>
        <w:jc w:val="both"/>
        <w:rPr>
          <w:rFonts w:ascii="Arial" w:eastAsia="Times New Roman" w:hAnsi="Arial" w:cs="Arial"/>
          <w:sz w:val="20"/>
          <w:szCs w:val="20"/>
        </w:rPr>
      </w:pPr>
      <w:r w:rsidRPr="003531C1">
        <w:rPr>
          <w:rFonts w:ascii="Arial" w:eastAsia="Times New Roman" w:hAnsi="Arial" w:cs="Arial"/>
          <w:sz w:val="20"/>
          <w:szCs w:val="20"/>
        </w:rPr>
        <w:t>Das, R., &amp; Yadav, R. (2018). Physical challenges of farm women in rural India: A socio-economic perspective. Journal of Rural Sociology, 48(5), 239-251.</w:t>
      </w:r>
    </w:p>
    <w:p w14:paraId="0F14A514" w14:textId="41355196" w:rsidR="00D163EF" w:rsidRPr="003531C1" w:rsidRDefault="00D163EF" w:rsidP="003531C1">
      <w:pPr>
        <w:pStyle w:val="ListParagraph"/>
        <w:numPr>
          <w:ilvl w:val="0"/>
          <w:numId w:val="3"/>
        </w:numPr>
        <w:spacing w:after="0" w:line="240" w:lineRule="auto"/>
        <w:jc w:val="both"/>
        <w:rPr>
          <w:rFonts w:ascii="Arial" w:eastAsia="Times New Roman" w:hAnsi="Arial" w:cs="Arial"/>
          <w:sz w:val="20"/>
          <w:szCs w:val="20"/>
        </w:rPr>
      </w:pPr>
      <w:r w:rsidRPr="003531C1">
        <w:rPr>
          <w:rFonts w:ascii="Arial" w:eastAsia="Times New Roman" w:hAnsi="Arial" w:cs="Arial"/>
          <w:sz w:val="20"/>
          <w:szCs w:val="20"/>
        </w:rPr>
        <w:t>Hassan, R., Gupta, P., &amp; Jain, A. (2019). Gender inequality and its impact on rural agricultural labour. Journal of Gender Studies, 28(1), 66-80.</w:t>
      </w:r>
    </w:p>
    <w:p w14:paraId="260DB56D" w14:textId="77777777" w:rsidR="00D163EF" w:rsidRPr="003531C1" w:rsidRDefault="00D163EF" w:rsidP="003531C1">
      <w:pPr>
        <w:pStyle w:val="NormalWeb"/>
        <w:numPr>
          <w:ilvl w:val="0"/>
          <w:numId w:val="3"/>
        </w:numPr>
        <w:jc w:val="both"/>
        <w:rPr>
          <w:rFonts w:ascii="Arial" w:hAnsi="Arial" w:cs="Arial"/>
          <w:sz w:val="20"/>
          <w:szCs w:val="20"/>
        </w:rPr>
      </w:pPr>
      <w:r w:rsidRPr="003531C1">
        <w:rPr>
          <w:rFonts w:ascii="Arial" w:hAnsi="Arial" w:cs="Arial"/>
          <w:sz w:val="20"/>
          <w:szCs w:val="20"/>
        </w:rPr>
        <w:t xml:space="preserve">Kumar, P., &amp; Sharma, R. (2019). The role of women in agriculture: A critical review of issues and challenges. </w:t>
      </w:r>
      <w:r w:rsidRPr="003531C1">
        <w:rPr>
          <w:rStyle w:val="Emphasis"/>
          <w:rFonts w:ascii="Arial" w:eastAsiaTheme="majorEastAsia" w:hAnsi="Arial" w:cs="Arial"/>
          <w:sz w:val="20"/>
          <w:szCs w:val="20"/>
        </w:rPr>
        <w:t>International Journal of Rural Development, 47</w:t>
      </w:r>
      <w:r w:rsidRPr="003531C1">
        <w:rPr>
          <w:rFonts w:ascii="Arial" w:hAnsi="Arial" w:cs="Arial"/>
          <w:sz w:val="20"/>
          <w:szCs w:val="20"/>
        </w:rPr>
        <w:t>(3), 215-229.</w:t>
      </w:r>
    </w:p>
    <w:p w14:paraId="76F5E32C" w14:textId="77777777" w:rsidR="00D163EF" w:rsidRPr="003531C1" w:rsidRDefault="00D163EF" w:rsidP="003531C1">
      <w:pPr>
        <w:pStyle w:val="NormalWeb"/>
        <w:numPr>
          <w:ilvl w:val="0"/>
          <w:numId w:val="3"/>
        </w:numPr>
        <w:jc w:val="both"/>
        <w:rPr>
          <w:rFonts w:ascii="Arial" w:hAnsi="Arial" w:cs="Arial"/>
          <w:sz w:val="20"/>
          <w:szCs w:val="20"/>
        </w:rPr>
      </w:pPr>
      <w:r w:rsidRPr="003531C1">
        <w:rPr>
          <w:rFonts w:ascii="Arial" w:hAnsi="Arial" w:cs="Arial"/>
          <w:sz w:val="20"/>
          <w:szCs w:val="20"/>
        </w:rPr>
        <w:t xml:space="preserve">Pradhan, S., &amp; Kiran, M. (2020). Socio-economic constraints faced by women in agriculture: A case study of rural Odisha. </w:t>
      </w:r>
      <w:r w:rsidRPr="003531C1">
        <w:rPr>
          <w:rStyle w:val="Emphasis"/>
          <w:rFonts w:ascii="Arial" w:eastAsiaTheme="majorEastAsia" w:hAnsi="Arial" w:cs="Arial"/>
          <w:sz w:val="20"/>
          <w:szCs w:val="20"/>
        </w:rPr>
        <w:t>Indian Journal of Agricultural Sociology, 58</w:t>
      </w:r>
      <w:r w:rsidRPr="003531C1">
        <w:rPr>
          <w:rFonts w:ascii="Arial" w:hAnsi="Arial" w:cs="Arial"/>
          <w:sz w:val="20"/>
          <w:szCs w:val="20"/>
        </w:rPr>
        <w:t>(1), 123-136.</w:t>
      </w:r>
    </w:p>
    <w:p w14:paraId="52190140" w14:textId="77777777" w:rsidR="00D163EF" w:rsidRPr="003531C1" w:rsidRDefault="00D163EF" w:rsidP="003531C1">
      <w:pPr>
        <w:pStyle w:val="NormalWeb"/>
        <w:numPr>
          <w:ilvl w:val="0"/>
          <w:numId w:val="3"/>
        </w:numPr>
        <w:jc w:val="both"/>
        <w:rPr>
          <w:rFonts w:ascii="Arial" w:hAnsi="Arial" w:cs="Arial"/>
          <w:sz w:val="20"/>
          <w:szCs w:val="20"/>
        </w:rPr>
      </w:pPr>
      <w:r w:rsidRPr="003531C1">
        <w:rPr>
          <w:rFonts w:ascii="Arial" w:hAnsi="Arial" w:cs="Arial"/>
          <w:sz w:val="20"/>
          <w:szCs w:val="20"/>
        </w:rPr>
        <w:t xml:space="preserve">Saha, P., &amp; Das, S. (2019). Constraints in accessing agricultural extension services for women: A rural Indian perspective. </w:t>
      </w:r>
      <w:r w:rsidRPr="003531C1">
        <w:rPr>
          <w:rStyle w:val="Emphasis"/>
          <w:rFonts w:ascii="Arial" w:eastAsiaTheme="majorEastAsia" w:hAnsi="Arial" w:cs="Arial"/>
          <w:sz w:val="20"/>
          <w:szCs w:val="20"/>
        </w:rPr>
        <w:t>Indian Journal of Extension Education, 55</w:t>
      </w:r>
      <w:r w:rsidRPr="003531C1">
        <w:rPr>
          <w:rFonts w:ascii="Arial" w:hAnsi="Arial" w:cs="Arial"/>
          <w:sz w:val="20"/>
          <w:szCs w:val="20"/>
        </w:rPr>
        <w:t>(3), 12-18.</w:t>
      </w:r>
    </w:p>
    <w:p w14:paraId="7161D9C4" w14:textId="77777777" w:rsidR="00D163EF" w:rsidRPr="003531C1" w:rsidRDefault="00D163EF" w:rsidP="003531C1">
      <w:pPr>
        <w:pStyle w:val="NormalWeb"/>
        <w:numPr>
          <w:ilvl w:val="0"/>
          <w:numId w:val="3"/>
        </w:numPr>
        <w:jc w:val="both"/>
        <w:rPr>
          <w:rFonts w:ascii="Arial" w:hAnsi="Arial" w:cs="Arial"/>
          <w:sz w:val="20"/>
          <w:szCs w:val="20"/>
        </w:rPr>
      </w:pPr>
      <w:r w:rsidRPr="003531C1">
        <w:rPr>
          <w:rFonts w:ascii="Arial" w:hAnsi="Arial" w:cs="Arial"/>
          <w:sz w:val="20"/>
          <w:szCs w:val="20"/>
        </w:rPr>
        <w:t xml:space="preserve">Thakur, S., Singh, P., &amp; Kumar, N. (2020). Technology and training access for women in agriculture. </w:t>
      </w:r>
      <w:r w:rsidRPr="003531C1">
        <w:rPr>
          <w:rStyle w:val="Emphasis"/>
          <w:rFonts w:ascii="Arial" w:eastAsiaTheme="majorEastAsia" w:hAnsi="Arial" w:cs="Arial"/>
          <w:sz w:val="20"/>
          <w:szCs w:val="20"/>
        </w:rPr>
        <w:t>Indian Journal of Extension Education, 51</w:t>
      </w:r>
      <w:r w:rsidRPr="003531C1">
        <w:rPr>
          <w:rFonts w:ascii="Arial" w:hAnsi="Arial" w:cs="Arial"/>
          <w:sz w:val="20"/>
          <w:szCs w:val="20"/>
        </w:rPr>
        <w:t>(2), 93-102.</w:t>
      </w:r>
    </w:p>
    <w:p w14:paraId="51EC2BB7" w14:textId="77777777" w:rsidR="00D163EF" w:rsidRPr="003531C1" w:rsidRDefault="00D163EF" w:rsidP="003531C1">
      <w:pPr>
        <w:pStyle w:val="ListParagraph"/>
        <w:numPr>
          <w:ilvl w:val="0"/>
          <w:numId w:val="3"/>
        </w:numPr>
        <w:spacing w:after="0" w:line="240" w:lineRule="auto"/>
        <w:jc w:val="both"/>
        <w:rPr>
          <w:rFonts w:ascii="Arial" w:eastAsia="Times New Roman" w:hAnsi="Arial" w:cs="Arial"/>
          <w:sz w:val="20"/>
          <w:szCs w:val="20"/>
        </w:rPr>
      </w:pPr>
      <w:r w:rsidRPr="003531C1">
        <w:rPr>
          <w:rFonts w:ascii="Arial" w:eastAsia="Times New Roman" w:hAnsi="Arial" w:cs="Arial"/>
          <w:sz w:val="20"/>
          <w:szCs w:val="20"/>
        </w:rPr>
        <w:t>Tiwari, P., &amp; Singh, A. (2021). Socio-economic challenges faced by women in Indian agriculture. Indian Journal of Agricultural Economics, 46(3), 102-116.</w:t>
      </w:r>
    </w:p>
    <w:sectPr w:rsidR="00D163EF" w:rsidRPr="003531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2914" w14:textId="77777777" w:rsidR="00104751" w:rsidRDefault="00104751" w:rsidP="007B6EB6">
      <w:pPr>
        <w:spacing w:after="0" w:line="240" w:lineRule="auto"/>
      </w:pPr>
      <w:r>
        <w:separator/>
      </w:r>
    </w:p>
  </w:endnote>
  <w:endnote w:type="continuationSeparator" w:id="0">
    <w:p w14:paraId="14012BF6" w14:textId="77777777" w:rsidR="00104751" w:rsidRDefault="00104751" w:rsidP="007B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1311" w14:textId="77777777" w:rsidR="007B6EB6" w:rsidRDefault="007B6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F541" w14:textId="77777777" w:rsidR="007B6EB6" w:rsidRDefault="007B6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3FF2" w14:textId="77777777" w:rsidR="007B6EB6" w:rsidRDefault="007B6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2C16" w14:textId="77777777" w:rsidR="00104751" w:rsidRDefault="00104751" w:rsidP="007B6EB6">
      <w:pPr>
        <w:spacing w:after="0" w:line="240" w:lineRule="auto"/>
      </w:pPr>
      <w:r>
        <w:separator/>
      </w:r>
    </w:p>
  </w:footnote>
  <w:footnote w:type="continuationSeparator" w:id="0">
    <w:p w14:paraId="0277D0D1" w14:textId="77777777" w:rsidR="00104751" w:rsidRDefault="00104751" w:rsidP="007B6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4590" w14:textId="7EED08CA" w:rsidR="007B6EB6" w:rsidRDefault="00000000">
    <w:pPr>
      <w:pStyle w:val="Header"/>
    </w:pPr>
    <w:r>
      <w:rPr>
        <w:noProof/>
      </w:rPr>
      <w:pict w14:anchorId="516DD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CBDD" w14:textId="5023B9BC" w:rsidR="007B6EB6" w:rsidRDefault="00000000">
    <w:pPr>
      <w:pStyle w:val="Header"/>
    </w:pPr>
    <w:r>
      <w:rPr>
        <w:noProof/>
      </w:rPr>
      <w:pict w14:anchorId="3CDB9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E400" w14:textId="2E5C10BB" w:rsidR="007B6EB6" w:rsidRDefault="00000000">
    <w:pPr>
      <w:pStyle w:val="Header"/>
    </w:pPr>
    <w:r>
      <w:rPr>
        <w:noProof/>
      </w:rPr>
      <w:pict w14:anchorId="4CBDF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2E2"/>
    <w:multiLevelType w:val="hybridMultilevel"/>
    <w:tmpl w:val="2CD09B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37731C"/>
    <w:multiLevelType w:val="multilevel"/>
    <w:tmpl w:val="B6882E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93486"/>
    <w:multiLevelType w:val="hybridMultilevel"/>
    <w:tmpl w:val="D7CA0B9A"/>
    <w:lvl w:ilvl="0" w:tplc="8BAA8C5A">
      <w:start w:val="1"/>
      <w:numFmt w:val="decimal"/>
      <w:lvlText w:val="%1."/>
      <w:lvlJc w:val="left"/>
      <w:pPr>
        <w:ind w:left="644"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EA912D0"/>
    <w:multiLevelType w:val="multilevel"/>
    <w:tmpl w:val="C2E4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B6B6C"/>
    <w:multiLevelType w:val="multilevel"/>
    <w:tmpl w:val="9866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F22F1"/>
    <w:multiLevelType w:val="multilevel"/>
    <w:tmpl w:val="5D226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307773"/>
    <w:multiLevelType w:val="hybridMultilevel"/>
    <w:tmpl w:val="3AE4CCD2"/>
    <w:lvl w:ilvl="0" w:tplc="BEB24BFA">
      <w:start w:val="1"/>
      <w:numFmt w:val="decimal"/>
      <w:lvlText w:val="%1."/>
      <w:lvlJc w:val="left"/>
      <w:pPr>
        <w:ind w:left="1567" w:hanging="360"/>
      </w:pPr>
      <w:rPr>
        <w:rFonts w:hint="default"/>
      </w:rPr>
    </w:lvl>
    <w:lvl w:ilvl="1" w:tplc="40090019" w:tentative="1">
      <w:start w:val="1"/>
      <w:numFmt w:val="lowerLetter"/>
      <w:lvlText w:val="%2."/>
      <w:lvlJc w:val="left"/>
      <w:pPr>
        <w:ind w:left="2287" w:hanging="360"/>
      </w:pPr>
    </w:lvl>
    <w:lvl w:ilvl="2" w:tplc="4009001B" w:tentative="1">
      <w:start w:val="1"/>
      <w:numFmt w:val="lowerRoman"/>
      <w:lvlText w:val="%3."/>
      <w:lvlJc w:val="right"/>
      <w:pPr>
        <w:ind w:left="3007" w:hanging="180"/>
      </w:pPr>
    </w:lvl>
    <w:lvl w:ilvl="3" w:tplc="4009000F" w:tentative="1">
      <w:start w:val="1"/>
      <w:numFmt w:val="decimal"/>
      <w:lvlText w:val="%4."/>
      <w:lvlJc w:val="left"/>
      <w:pPr>
        <w:ind w:left="3727" w:hanging="360"/>
      </w:pPr>
    </w:lvl>
    <w:lvl w:ilvl="4" w:tplc="40090019" w:tentative="1">
      <w:start w:val="1"/>
      <w:numFmt w:val="lowerLetter"/>
      <w:lvlText w:val="%5."/>
      <w:lvlJc w:val="left"/>
      <w:pPr>
        <w:ind w:left="4447" w:hanging="360"/>
      </w:pPr>
    </w:lvl>
    <w:lvl w:ilvl="5" w:tplc="4009001B" w:tentative="1">
      <w:start w:val="1"/>
      <w:numFmt w:val="lowerRoman"/>
      <w:lvlText w:val="%6."/>
      <w:lvlJc w:val="right"/>
      <w:pPr>
        <w:ind w:left="5167" w:hanging="180"/>
      </w:pPr>
    </w:lvl>
    <w:lvl w:ilvl="6" w:tplc="4009000F" w:tentative="1">
      <w:start w:val="1"/>
      <w:numFmt w:val="decimal"/>
      <w:lvlText w:val="%7."/>
      <w:lvlJc w:val="left"/>
      <w:pPr>
        <w:ind w:left="5887" w:hanging="360"/>
      </w:pPr>
    </w:lvl>
    <w:lvl w:ilvl="7" w:tplc="40090019" w:tentative="1">
      <w:start w:val="1"/>
      <w:numFmt w:val="lowerLetter"/>
      <w:lvlText w:val="%8."/>
      <w:lvlJc w:val="left"/>
      <w:pPr>
        <w:ind w:left="6607" w:hanging="360"/>
      </w:pPr>
    </w:lvl>
    <w:lvl w:ilvl="8" w:tplc="4009001B" w:tentative="1">
      <w:start w:val="1"/>
      <w:numFmt w:val="lowerRoman"/>
      <w:lvlText w:val="%9."/>
      <w:lvlJc w:val="right"/>
      <w:pPr>
        <w:ind w:left="7327" w:hanging="180"/>
      </w:pPr>
    </w:lvl>
  </w:abstractNum>
  <w:abstractNum w:abstractNumId="7" w15:restartNumberingAfterBreak="0">
    <w:nsid w:val="73140BC7"/>
    <w:multiLevelType w:val="hybridMultilevel"/>
    <w:tmpl w:val="D6A2B3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5241429">
    <w:abstractNumId w:val="6"/>
  </w:num>
  <w:num w:numId="2" w16cid:durableId="1104109111">
    <w:abstractNumId w:val="0"/>
  </w:num>
  <w:num w:numId="3" w16cid:durableId="1552577809">
    <w:abstractNumId w:val="2"/>
  </w:num>
  <w:num w:numId="4" w16cid:durableId="1866476565">
    <w:abstractNumId w:val="1"/>
  </w:num>
  <w:num w:numId="5" w16cid:durableId="3483689">
    <w:abstractNumId w:val="4"/>
  </w:num>
  <w:num w:numId="6" w16cid:durableId="119343373">
    <w:abstractNumId w:val="7"/>
  </w:num>
  <w:num w:numId="7" w16cid:durableId="254679001">
    <w:abstractNumId w:val="5"/>
  </w:num>
  <w:num w:numId="8" w16cid:durableId="868835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3D"/>
    <w:rsid w:val="00010804"/>
    <w:rsid w:val="00011CA5"/>
    <w:rsid w:val="0005674D"/>
    <w:rsid w:val="000569B4"/>
    <w:rsid w:val="000E3345"/>
    <w:rsid w:val="000E3EF3"/>
    <w:rsid w:val="00104751"/>
    <w:rsid w:val="00165451"/>
    <w:rsid w:val="001E3B9D"/>
    <w:rsid w:val="00202711"/>
    <w:rsid w:val="00206614"/>
    <w:rsid w:val="00214F1B"/>
    <w:rsid w:val="0021595C"/>
    <w:rsid w:val="0028426C"/>
    <w:rsid w:val="0029549E"/>
    <w:rsid w:val="002D139C"/>
    <w:rsid w:val="002D72F7"/>
    <w:rsid w:val="002F35B5"/>
    <w:rsid w:val="003531C1"/>
    <w:rsid w:val="003B207D"/>
    <w:rsid w:val="003D122F"/>
    <w:rsid w:val="003E5FB1"/>
    <w:rsid w:val="004D6F1A"/>
    <w:rsid w:val="004E743B"/>
    <w:rsid w:val="004F2AFE"/>
    <w:rsid w:val="00523B46"/>
    <w:rsid w:val="00607EBB"/>
    <w:rsid w:val="006109E2"/>
    <w:rsid w:val="00644B52"/>
    <w:rsid w:val="00693749"/>
    <w:rsid w:val="006E648E"/>
    <w:rsid w:val="00772036"/>
    <w:rsid w:val="0078507A"/>
    <w:rsid w:val="007B6EB6"/>
    <w:rsid w:val="007F07E0"/>
    <w:rsid w:val="008B2990"/>
    <w:rsid w:val="00916A07"/>
    <w:rsid w:val="00926789"/>
    <w:rsid w:val="00A4614A"/>
    <w:rsid w:val="00AC517A"/>
    <w:rsid w:val="00AE7C3D"/>
    <w:rsid w:val="00B2213F"/>
    <w:rsid w:val="00B41681"/>
    <w:rsid w:val="00B72645"/>
    <w:rsid w:val="00BC676D"/>
    <w:rsid w:val="00BD3A4D"/>
    <w:rsid w:val="00C000AB"/>
    <w:rsid w:val="00C23084"/>
    <w:rsid w:val="00C25D05"/>
    <w:rsid w:val="00C42B10"/>
    <w:rsid w:val="00C708BF"/>
    <w:rsid w:val="00C86201"/>
    <w:rsid w:val="00C95154"/>
    <w:rsid w:val="00D14D69"/>
    <w:rsid w:val="00D163EF"/>
    <w:rsid w:val="00D373FA"/>
    <w:rsid w:val="00D51FC5"/>
    <w:rsid w:val="00D931F4"/>
    <w:rsid w:val="00D93B22"/>
    <w:rsid w:val="00DC005F"/>
    <w:rsid w:val="00E318F2"/>
    <w:rsid w:val="00E31C80"/>
    <w:rsid w:val="00E655E3"/>
    <w:rsid w:val="00EF3EC9"/>
    <w:rsid w:val="00F03EAB"/>
    <w:rsid w:val="00F314AE"/>
    <w:rsid w:val="00FB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0E0CF"/>
  <w15:chartTrackingRefBased/>
  <w15:docId w15:val="{459B3321-8D62-4663-BC80-448F6DE7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C3D"/>
    <w:rPr>
      <w:lang w:val="en-IN" w:eastAsia="en-IN"/>
    </w:rPr>
  </w:style>
  <w:style w:type="paragraph" w:styleId="Heading1">
    <w:name w:val="heading 1"/>
    <w:basedOn w:val="Normal"/>
    <w:next w:val="Normal"/>
    <w:link w:val="Heading1Char"/>
    <w:uiPriority w:val="9"/>
    <w:qFormat/>
    <w:rsid w:val="00AE7C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7C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7C3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7C3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7C3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7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3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7C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7C3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7C3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7C3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7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C3D"/>
    <w:rPr>
      <w:rFonts w:eastAsiaTheme="majorEastAsia" w:cstheme="majorBidi"/>
      <w:color w:val="272727" w:themeColor="text1" w:themeTint="D8"/>
    </w:rPr>
  </w:style>
  <w:style w:type="paragraph" w:styleId="Title">
    <w:name w:val="Title"/>
    <w:basedOn w:val="Normal"/>
    <w:next w:val="Normal"/>
    <w:link w:val="TitleChar"/>
    <w:uiPriority w:val="10"/>
    <w:qFormat/>
    <w:rsid w:val="00AE7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C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C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C3D"/>
    <w:rPr>
      <w:i/>
      <w:iCs/>
      <w:color w:val="404040" w:themeColor="text1" w:themeTint="BF"/>
    </w:rPr>
  </w:style>
  <w:style w:type="paragraph" w:styleId="ListParagraph">
    <w:name w:val="List Paragraph"/>
    <w:basedOn w:val="Normal"/>
    <w:uiPriority w:val="34"/>
    <w:qFormat/>
    <w:rsid w:val="00AE7C3D"/>
    <w:pPr>
      <w:ind w:left="720"/>
      <w:contextualSpacing/>
    </w:pPr>
  </w:style>
  <w:style w:type="character" w:styleId="IntenseEmphasis">
    <w:name w:val="Intense Emphasis"/>
    <w:basedOn w:val="DefaultParagraphFont"/>
    <w:uiPriority w:val="21"/>
    <w:qFormat/>
    <w:rsid w:val="00AE7C3D"/>
    <w:rPr>
      <w:i/>
      <w:iCs/>
      <w:color w:val="365F91" w:themeColor="accent1" w:themeShade="BF"/>
    </w:rPr>
  </w:style>
  <w:style w:type="paragraph" w:styleId="IntenseQuote">
    <w:name w:val="Intense Quote"/>
    <w:basedOn w:val="Normal"/>
    <w:next w:val="Normal"/>
    <w:link w:val="IntenseQuoteChar"/>
    <w:uiPriority w:val="30"/>
    <w:qFormat/>
    <w:rsid w:val="00AE7C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7C3D"/>
    <w:rPr>
      <w:i/>
      <w:iCs/>
      <w:color w:val="365F91" w:themeColor="accent1" w:themeShade="BF"/>
    </w:rPr>
  </w:style>
  <w:style w:type="character" w:styleId="IntenseReference">
    <w:name w:val="Intense Reference"/>
    <w:basedOn w:val="DefaultParagraphFont"/>
    <w:uiPriority w:val="32"/>
    <w:qFormat/>
    <w:rsid w:val="00AE7C3D"/>
    <w:rPr>
      <w:b/>
      <w:bCs/>
      <w:smallCaps/>
      <w:color w:val="365F91" w:themeColor="accent1" w:themeShade="BF"/>
      <w:spacing w:val="5"/>
    </w:rPr>
  </w:style>
  <w:style w:type="paragraph" w:styleId="BodyText">
    <w:name w:val="Body Text"/>
    <w:basedOn w:val="Normal"/>
    <w:link w:val="BodyTextChar"/>
    <w:uiPriority w:val="1"/>
    <w:qFormat/>
    <w:rsid w:val="00AE7C3D"/>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AE7C3D"/>
    <w:rPr>
      <w:rFonts w:ascii="Times New Roman" w:eastAsia="Times New Roman" w:hAnsi="Times New Roman" w:cs="Times New Roman"/>
      <w:sz w:val="24"/>
      <w:szCs w:val="24"/>
    </w:rPr>
  </w:style>
  <w:style w:type="table" w:styleId="PlainTable2">
    <w:name w:val="Plain Table 2"/>
    <w:basedOn w:val="TableNormal"/>
    <w:uiPriority w:val="42"/>
    <w:rsid w:val="00AE7C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10804"/>
    <w:rPr>
      <w:color w:val="0000FF" w:themeColor="hyperlink"/>
      <w:u w:val="single"/>
    </w:rPr>
  </w:style>
  <w:style w:type="paragraph" w:styleId="Header">
    <w:name w:val="header"/>
    <w:basedOn w:val="Normal"/>
    <w:link w:val="HeaderChar"/>
    <w:uiPriority w:val="99"/>
    <w:unhideWhenUsed/>
    <w:rsid w:val="007B6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B6"/>
    <w:rPr>
      <w:lang w:val="en-IN" w:eastAsia="en-IN"/>
    </w:rPr>
  </w:style>
  <w:style w:type="paragraph" w:styleId="Footer">
    <w:name w:val="footer"/>
    <w:basedOn w:val="Normal"/>
    <w:link w:val="FooterChar"/>
    <w:uiPriority w:val="99"/>
    <w:unhideWhenUsed/>
    <w:rsid w:val="007B6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B6"/>
    <w:rPr>
      <w:lang w:val="en-IN" w:eastAsia="en-IN"/>
    </w:rPr>
  </w:style>
  <w:style w:type="character" w:styleId="UnresolvedMention">
    <w:name w:val="Unresolved Mention"/>
    <w:basedOn w:val="DefaultParagraphFont"/>
    <w:uiPriority w:val="99"/>
    <w:semiHidden/>
    <w:unhideWhenUsed/>
    <w:rsid w:val="00D14D69"/>
    <w:rPr>
      <w:color w:val="605E5C"/>
      <w:shd w:val="clear" w:color="auto" w:fill="E1DFDD"/>
    </w:rPr>
  </w:style>
  <w:style w:type="paragraph" w:styleId="NormalWeb">
    <w:name w:val="Normal (Web)"/>
    <w:basedOn w:val="Normal"/>
    <w:uiPriority w:val="99"/>
    <w:semiHidden/>
    <w:unhideWhenUsed/>
    <w:rsid w:val="00D163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63EF"/>
    <w:rPr>
      <w:i/>
      <w:iCs/>
    </w:rPr>
  </w:style>
  <w:style w:type="table" w:styleId="PlainTable4">
    <w:name w:val="Plain Table 4"/>
    <w:basedOn w:val="TableNormal"/>
    <w:uiPriority w:val="44"/>
    <w:rsid w:val="00D51F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3319</Words>
  <Characters>19954</Characters>
  <Application>Microsoft Office Word</Application>
  <DocSecurity>0</DocSecurity>
  <Lines>424</Lines>
  <Paragraphs>228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Trishita Banik</dc:creator>
  <cp:keywords/>
  <dc:description/>
  <cp:lastModifiedBy>NARENDRA V N</cp:lastModifiedBy>
  <cp:revision>27</cp:revision>
  <dcterms:created xsi:type="dcterms:W3CDTF">2025-08-17T07:37:00Z</dcterms:created>
  <dcterms:modified xsi:type="dcterms:W3CDTF">2025-08-22T06:59:00Z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052651cc-abc6-4209-b4b4-7af91c840c53</vt:lpwstr>
  </property>
</Properties>
</file>