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8AB8" w14:textId="2D603F2B" w:rsidR="001D51C2" w:rsidRDefault="001D51C2" w:rsidP="001D51C2">
      <w:pPr>
        <w:spacing w:after="0" w:line="276" w:lineRule="auto"/>
        <w:rPr>
          <w:rFonts w:ascii="Times New Roman" w:hAnsi="Times New Roman" w:cs="Times New Roman"/>
          <w:b/>
          <w:bCs/>
          <w:color w:val="0D0D0D" w:themeColor="text1" w:themeTint="F2"/>
          <w:lang w:val="en-US"/>
        </w:rPr>
      </w:pPr>
      <w:r>
        <w:rPr>
          <w:rFonts w:ascii="Times New Roman" w:hAnsi="Times New Roman" w:cs="Times New Roman"/>
          <w:b/>
          <w:bCs/>
          <w:color w:val="0D0D0D" w:themeColor="text1" w:themeTint="F2"/>
          <w:lang w:val="en-US"/>
        </w:rPr>
        <w:t>REVIEW ARTICLE:</w:t>
      </w:r>
    </w:p>
    <w:p w14:paraId="60642EAF" w14:textId="77777777" w:rsidR="003742AC" w:rsidRDefault="003742AC" w:rsidP="001D51C2">
      <w:pPr>
        <w:spacing w:after="0" w:line="276" w:lineRule="auto"/>
        <w:rPr>
          <w:rFonts w:ascii="Times New Roman" w:hAnsi="Times New Roman" w:cs="Times New Roman"/>
          <w:b/>
          <w:bCs/>
          <w:color w:val="0D0D0D" w:themeColor="text1" w:themeTint="F2"/>
          <w:lang w:val="en-US"/>
        </w:rPr>
      </w:pPr>
    </w:p>
    <w:p w14:paraId="71DCE9EB" w14:textId="68FA210E" w:rsidR="006C67F6" w:rsidRDefault="006C67F6" w:rsidP="003611F1">
      <w:pPr>
        <w:spacing w:after="0" w:line="276" w:lineRule="auto"/>
        <w:jc w:val="center"/>
        <w:rPr>
          <w:rFonts w:ascii="Times New Roman" w:hAnsi="Times New Roman" w:cs="Times New Roman"/>
          <w:b/>
          <w:bCs/>
          <w:color w:val="0D0D0D" w:themeColor="text1" w:themeTint="F2"/>
          <w:lang w:val="en-US"/>
        </w:rPr>
      </w:pPr>
      <w:r w:rsidRPr="004F12B0">
        <w:rPr>
          <w:rFonts w:ascii="Times New Roman" w:hAnsi="Times New Roman" w:cs="Times New Roman"/>
          <w:b/>
          <w:bCs/>
          <w:color w:val="0D0D0D" w:themeColor="text1" w:themeTint="F2"/>
          <w:lang w:val="en-US"/>
        </w:rPr>
        <w:t xml:space="preserve">NUTRITIONAL MANAGEMENT OF CANINE DURING </w:t>
      </w:r>
      <w:r w:rsidR="00A401C6" w:rsidRPr="00A401C6">
        <w:rPr>
          <w:rFonts w:ascii="Times New Roman" w:hAnsi="Times New Roman" w:cs="Times New Roman"/>
          <w:b/>
          <w:color w:val="001D35"/>
          <w:shd w:val="clear" w:color="auto" w:fill="FFFFFF"/>
        </w:rPr>
        <w:t>CONVALESCENCE</w:t>
      </w:r>
    </w:p>
    <w:p w14:paraId="638AED34" w14:textId="77777777" w:rsidR="00E533D9" w:rsidRDefault="00E533D9" w:rsidP="003611F1">
      <w:pPr>
        <w:spacing w:after="0" w:line="276" w:lineRule="auto"/>
        <w:jc w:val="center"/>
        <w:rPr>
          <w:rFonts w:ascii="Times New Roman" w:hAnsi="Times New Roman" w:cs="Times New Roman"/>
          <w:b/>
          <w:bCs/>
          <w:color w:val="0D0D0D" w:themeColor="text1" w:themeTint="F2"/>
          <w:lang w:val="en-US"/>
        </w:rPr>
      </w:pPr>
    </w:p>
    <w:p w14:paraId="3CEDD5D9" w14:textId="4FADA95E" w:rsidR="007303CD" w:rsidRPr="004F12B0" w:rsidRDefault="006C67F6" w:rsidP="0001423C">
      <w:pPr>
        <w:spacing w:after="0" w:line="276" w:lineRule="auto"/>
        <w:jc w:val="both"/>
        <w:rPr>
          <w:rFonts w:ascii="Times New Roman" w:hAnsi="Times New Roman" w:cs="Times New Roman"/>
          <w:b/>
          <w:bCs/>
          <w:color w:val="0D0D0D" w:themeColor="text1" w:themeTint="F2"/>
          <w:lang w:val="en-US"/>
        </w:rPr>
      </w:pPr>
      <w:r w:rsidRPr="004F12B0">
        <w:rPr>
          <w:rFonts w:ascii="Times New Roman" w:hAnsi="Times New Roman" w:cs="Times New Roman"/>
          <w:b/>
          <w:bCs/>
          <w:color w:val="0D0D0D" w:themeColor="text1" w:themeTint="F2"/>
          <w:lang w:val="en-US"/>
        </w:rPr>
        <w:t>ABSTRAC</w:t>
      </w:r>
      <w:r w:rsidR="00512129">
        <w:rPr>
          <w:rFonts w:ascii="Times New Roman" w:hAnsi="Times New Roman" w:cs="Times New Roman"/>
          <w:b/>
          <w:bCs/>
          <w:color w:val="0D0D0D" w:themeColor="text1" w:themeTint="F2"/>
          <w:lang w:val="en-US"/>
        </w:rPr>
        <w:t>T</w:t>
      </w:r>
    </w:p>
    <w:p w14:paraId="0EEB7234" w14:textId="4B132B8C" w:rsidR="000E04D7" w:rsidRDefault="000E04D7" w:rsidP="000E04D7">
      <w:pPr>
        <w:spacing w:after="0" w:line="360" w:lineRule="auto"/>
        <w:ind w:firstLine="720"/>
        <w:jc w:val="both"/>
        <w:rPr>
          <w:rFonts w:ascii="Times New Roman" w:hAnsi="Times New Roman" w:cs="Times New Roman"/>
          <w:color w:val="0D0D0D" w:themeColor="text1" w:themeTint="F2"/>
        </w:rPr>
      </w:pPr>
      <w:r w:rsidRPr="000E04D7">
        <w:rPr>
          <w:rFonts w:ascii="Times New Roman" w:hAnsi="Times New Roman" w:cs="Times New Roman"/>
          <w:color w:val="0D0D0D" w:themeColor="text1" w:themeTint="F2"/>
        </w:rPr>
        <w:t xml:space="preserve">The recovery phase, </w:t>
      </w:r>
      <w:r w:rsidR="004C09C8" w:rsidRPr="000E04D7">
        <w:rPr>
          <w:rFonts w:ascii="Times New Roman" w:hAnsi="Times New Roman" w:cs="Times New Roman"/>
          <w:color w:val="0D0D0D" w:themeColor="text1" w:themeTint="F2"/>
        </w:rPr>
        <w:t>i.e.</w:t>
      </w:r>
      <w:r w:rsidRPr="000E04D7">
        <w:rPr>
          <w:rFonts w:ascii="Times New Roman" w:hAnsi="Times New Roman" w:cs="Times New Roman"/>
          <w:color w:val="0D0D0D" w:themeColor="text1" w:themeTint="F2"/>
        </w:rPr>
        <w:t xml:space="preserve">, convalescent in dogs, is an important period where the right nutrition can make a big difference in resilience, healing, and long-term well-being. Recent research identifies the importance of personalized diets designed to meet the needs of specific conditions and supported by advanced nutraceuticals. Early introduction of enteral feeding, nutrient-rich recovery foods, and tailored supplements helps the patient's body to protect lean muscle, strengthen immune function, and speed up tissue repair. Based on an accurate assessment of a patient’s nutritional status, other than simple glucose testing, is recommended. Parameters, </w:t>
      </w:r>
      <w:r w:rsidRPr="007C51A6">
        <w:rPr>
          <w:rFonts w:ascii="Times New Roman" w:hAnsi="Times New Roman" w:cs="Times New Roman"/>
          <w:i/>
          <w:color w:val="0D0D0D" w:themeColor="text1" w:themeTint="F2"/>
        </w:rPr>
        <w:t>i.e</w:t>
      </w:r>
      <w:r w:rsidRPr="000E04D7">
        <w:rPr>
          <w:rFonts w:ascii="Times New Roman" w:hAnsi="Times New Roman" w:cs="Times New Roman"/>
          <w:color w:val="0D0D0D" w:themeColor="text1" w:themeTint="F2"/>
        </w:rPr>
        <w:t>., b</w:t>
      </w:r>
      <w:bookmarkStart w:id="0" w:name="_GoBack"/>
      <w:bookmarkEnd w:id="0"/>
      <w:r w:rsidRPr="000E04D7">
        <w:rPr>
          <w:rFonts w:ascii="Times New Roman" w:hAnsi="Times New Roman" w:cs="Times New Roman"/>
          <w:color w:val="0D0D0D" w:themeColor="text1" w:themeTint="F2"/>
        </w:rPr>
        <w:t xml:space="preserve">ody and muscle condition scoring, indirect calorimetry, nitrogen balance studies, </w:t>
      </w:r>
      <w:r w:rsidR="00A401C6">
        <w:rPr>
          <w:rFonts w:ascii="Times New Roman" w:hAnsi="Times New Roman" w:cs="Times New Roman"/>
          <w:color w:val="0D0D0D" w:themeColor="text1" w:themeTint="F2"/>
        </w:rPr>
        <w:t>bone density</w:t>
      </w:r>
      <w:r w:rsidRPr="000E04D7">
        <w:rPr>
          <w:rFonts w:ascii="Times New Roman" w:hAnsi="Times New Roman" w:cs="Times New Roman"/>
          <w:color w:val="0D0D0D" w:themeColor="text1" w:themeTint="F2"/>
        </w:rPr>
        <w:t xml:space="preserve"> scans, and bioelectrical impedance, provide deeper insights. Simultaneously, by comparison to these, blood markers, micronutrient profiling, and inflammation-related indicators offer valuable information. New metabolomics-based approaches give a complete picture of an animal’s nutritional balance, allowing veterinarians to design recovery diets that are more precise and effective. Biomarkers (albumin, prealbumin, transferrin), vitamin and mineral status (</w:t>
      </w:r>
      <w:r w:rsidR="007C51A6" w:rsidRPr="000E04D7">
        <w:rPr>
          <w:rFonts w:ascii="Times New Roman" w:hAnsi="Times New Roman" w:cs="Times New Roman"/>
          <w:color w:val="0D0D0D" w:themeColor="text1" w:themeTint="F2"/>
        </w:rPr>
        <w:t xml:space="preserve">Vitamin </w:t>
      </w:r>
      <w:r w:rsidRPr="000E04D7">
        <w:rPr>
          <w:rFonts w:ascii="Times New Roman" w:hAnsi="Times New Roman" w:cs="Times New Roman"/>
          <w:color w:val="0D0D0D" w:themeColor="text1" w:themeTint="F2"/>
        </w:rPr>
        <w:t xml:space="preserve">D, </w:t>
      </w:r>
      <w:r w:rsidR="007C51A6" w:rsidRPr="000E04D7">
        <w:rPr>
          <w:rFonts w:ascii="Times New Roman" w:hAnsi="Times New Roman" w:cs="Times New Roman"/>
          <w:color w:val="0D0D0D" w:themeColor="text1" w:themeTint="F2"/>
        </w:rPr>
        <w:t>Zinc</w:t>
      </w:r>
      <w:r w:rsidRPr="000E04D7">
        <w:rPr>
          <w:rFonts w:ascii="Times New Roman" w:hAnsi="Times New Roman" w:cs="Times New Roman"/>
          <w:color w:val="0D0D0D" w:themeColor="text1" w:themeTint="F2"/>
        </w:rPr>
        <w:t xml:space="preserve">, </w:t>
      </w:r>
      <w:r w:rsidR="007C51A6" w:rsidRPr="000E04D7">
        <w:rPr>
          <w:rFonts w:ascii="Times New Roman" w:hAnsi="Times New Roman" w:cs="Times New Roman"/>
          <w:color w:val="0D0D0D" w:themeColor="text1" w:themeTint="F2"/>
        </w:rPr>
        <w:t>Selenium</w:t>
      </w:r>
      <w:r w:rsidRPr="000E04D7">
        <w:rPr>
          <w:rFonts w:ascii="Times New Roman" w:hAnsi="Times New Roman" w:cs="Times New Roman"/>
          <w:color w:val="0D0D0D" w:themeColor="text1" w:themeTint="F2"/>
        </w:rPr>
        <w:t>), and biomarkers of inflammatory/metabolic (CRP, IL-6, leptin, adiponectin) are all regarded as more advanced methods these days. Convalescent dogs' survival, strength, and long-term health outcomes are eventually improved by combining specialised dietary management strategies with modern evaluation techniques to provide more targeted, effective, and patient-</w:t>
      </w:r>
      <w:r w:rsidR="004C09C8" w:rsidRPr="000E04D7">
        <w:rPr>
          <w:rFonts w:ascii="Times New Roman" w:hAnsi="Times New Roman" w:cs="Times New Roman"/>
          <w:color w:val="0D0D0D" w:themeColor="text1" w:themeTint="F2"/>
        </w:rPr>
        <w:t>centred</w:t>
      </w:r>
      <w:r w:rsidRPr="000E04D7">
        <w:rPr>
          <w:rFonts w:ascii="Times New Roman" w:hAnsi="Times New Roman" w:cs="Times New Roman"/>
          <w:color w:val="0D0D0D" w:themeColor="text1" w:themeTint="F2"/>
        </w:rPr>
        <w:t xml:space="preserve"> recovery therapy.</w:t>
      </w:r>
    </w:p>
    <w:p w14:paraId="30F18A30" w14:textId="07C8D3BC" w:rsidR="00E03453" w:rsidRPr="000E04D7" w:rsidRDefault="00E03453" w:rsidP="000E04D7">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Keywords</w:t>
      </w:r>
      <w:r w:rsidR="00C427CB" w:rsidRPr="004F12B0">
        <w:rPr>
          <w:rFonts w:ascii="Times New Roman" w:hAnsi="Times New Roman" w:cs="Times New Roman"/>
          <w:b/>
          <w:bCs/>
          <w:color w:val="0D0D0D" w:themeColor="text1" w:themeTint="F2"/>
        </w:rPr>
        <w:t>:</w:t>
      </w:r>
      <w:r w:rsidR="000E04D7">
        <w:rPr>
          <w:rFonts w:ascii="Times New Roman" w:hAnsi="Times New Roman" w:cs="Times New Roman"/>
          <w:b/>
          <w:bCs/>
          <w:color w:val="0D0D0D" w:themeColor="text1" w:themeTint="F2"/>
        </w:rPr>
        <w:t xml:space="preserve"> </w:t>
      </w:r>
      <w:r w:rsidR="000E04D7" w:rsidRPr="00040C74">
        <w:rPr>
          <w:rFonts w:ascii="Times New Roman" w:hAnsi="Times New Roman" w:cs="Times New Roman"/>
          <w:bCs/>
          <w:color w:val="0D0D0D" w:themeColor="text1" w:themeTint="F2"/>
        </w:rPr>
        <w:t>Canine</w:t>
      </w:r>
      <w:r w:rsidR="00040C74">
        <w:rPr>
          <w:rFonts w:ascii="Times New Roman" w:hAnsi="Times New Roman" w:cs="Times New Roman"/>
          <w:bCs/>
          <w:color w:val="0D0D0D" w:themeColor="text1" w:themeTint="F2"/>
        </w:rPr>
        <w:t>,</w:t>
      </w:r>
      <w:r w:rsidR="000E04D7" w:rsidRPr="00040C74">
        <w:rPr>
          <w:rFonts w:ascii="Times New Roman" w:hAnsi="Times New Roman" w:cs="Times New Roman"/>
          <w:bCs/>
          <w:color w:val="0D0D0D" w:themeColor="text1" w:themeTint="F2"/>
        </w:rPr>
        <w:t xml:space="preserve"> Convalescence</w:t>
      </w:r>
      <w:r w:rsidR="000E04D7" w:rsidRPr="00040C74">
        <w:rPr>
          <w:rFonts w:ascii="Times New Roman" w:hAnsi="Times New Roman" w:cs="Times New Roman"/>
          <w:color w:val="0D0D0D" w:themeColor="text1" w:themeTint="F2"/>
        </w:rPr>
        <w:t xml:space="preserve">, </w:t>
      </w:r>
      <w:r w:rsidR="00040C74">
        <w:rPr>
          <w:rFonts w:ascii="Times New Roman" w:hAnsi="Times New Roman" w:cs="Times New Roman"/>
          <w:color w:val="0D0D0D" w:themeColor="text1" w:themeTint="F2"/>
        </w:rPr>
        <w:t xml:space="preserve">Disease, </w:t>
      </w:r>
      <w:r w:rsidR="00040C74" w:rsidRPr="00040C74">
        <w:rPr>
          <w:rFonts w:ascii="Times New Roman" w:hAnsi="Times New Roman" w:cs="Times New Roman"/>
          <w:bCs/>
          <w:color w:val="0D0D0D" w:themeColor="text1" w:themeTint="F2"/>
        </w:rPr>
        <w:t>Feeding</w:t>
      </w:r>
      <w:r w:rsidR="00040C74">
        <w:rPr>
          <w:rFonts w:ascii="Times New Roman" w:hAnsi="Times New Roman" w:cs="Times New Roman"/>
          <w:bCs/>
          <w:color w:val="0D0D0D" w:themeColor="text1" w:themeTint="F2"/>
        </w:rPr>
        <w:t>,</w:t>
      </w:r>
      <w:r w:rsidR="00040C74" w:rsidRPr="00040C74">
        <w:rPr>
          <w:rFonts w:ascii="Times New Roman" w:hAnsi="Times New Roman" w:cs="Times New Roman"/>
          <w:bCs/>
          <w:color w:val="0D0D0D" w:themeColor="text1" w:themeTint="F2"/>
        </w:rPr>
        <w:t xml:space="preserve"> </w:t>
      </w:r>
      <w:r w:rsidR="000E04D7" w:rsidRPr="00040C74">
        <w:rPr>
          <w:rFonts w:ascii="Times New Roman" w:hAnsi="Times New Roman" w:cs="Times New Roman"/>
          <w:bCs/>
          <w:color w:val="0D0D0D" w:themeColor="text1" w:themeTint="F2"/>
        </w:rPr>
        <w:t>Nutritional</w:t>
      </w:r>
      <w:r w:rsidR="00040C74">
        <w:rPr>
          <w:rFonts w:ascii="Times New Roman" w:hAnsi="Times New Roman" w:cs="Times New Roman"/>
          <w:bCs/>
          <w:color w:val="0D0D0D" w:themeColor="text1" w:themeTint="F2"/>
        </w:rPr>
        <w:t>,</w:t>
      </w:r>
      <w:r w:rsidR="000E04D7" w:rsidRPr="00040C74">
        <w:rPr>
          <w:rFonts w:ascii="Times New Roman" w:hAnsi="Times New Roman" w:cs="Times New Roman"/>
          <w:bCs/>
          <w:color w:val="0D0D0D" w:themeColor="text1" w:themeTint="F2"/>
        </w:rPr>
        <w:t xml:space="preserve"> Management </w:t>
      </w:r>
    </w:p>
    <w:p w14:paraId="058BA7D4" w14:textId="33163312" w:rsidR="007303CD" w:rsidRPr="00EA46C1" w:rsidRDefault="007303CD" w:rsidP="00EA46C1">
      <w:pPr>
        <w:pStyle w:val="ListParagraph"/>
        <w:numPr>
          <w:ilvl w:val="0"/>
          <w:numId w:val="10"/>
        </w:numPr>
        <w:spacing w:after="0" w:line="276" w:lineRule="auto"/>
        <w:jc w:val="both"/>
        <w:rPr>
          <w:rFonts w:ascii="Times New Roman" w:hAnsi="Times New Roman" w:cs="Times New Roman"/>
          <w:b/>
          <w:bCs/>
          <w:color w:val="0D0D0D" w:themeColor="text1" w:themeTint="F2"/>
          <w:lang w:val="en-US"/>
        </w:rPr>
      </w:pPr>
      <w:r w:rsidRPr="00EA46C1">
        <w:rPr>
          <w:rFonts w:ascii="Times New Roman" w:hAnsi="Times New Roman" w:cs="Times New Roman"/>
          <w:b/>
          <w:bCs/>
          <w:color w:val="0D0D0D" w:themeColor="text1" w:themeTint="F2"/>
          <w:lang w:val="en-US"/>
        </w:rPr>
        <w:t>INTRODUCTION</w:t>
      </w:r>
    </w:p>
    <w:p w14:paraId="23067305" w14:textId="28E2237C" w:rsidR="00C676FA" w:rsidRPr="00795AAB" w:rsidRDefault="004724B4" w:rsidP="00B95CCD">
      <w:pPr>
        <w:spacing w:after="0" w:line="360" w:lineRule="auto"/>
        <w:ind w:firstLine="720"/>
        <w:jc w:val="both"/>
        <w:rPr>
          <w:rFonts w:ascii="Times New Roman" w:hAnsi="Times New Roman" w:cs="Times New Roman"/>
          <w:color w:val="0D0D0D" w:themeColor="text1" w:themeTint="F2"/>
        </w:rPr>
      </w:pPr>
      <w:r w:rsidRPr="00795AAB">
        <w:rPr>
          <w:rFonts w:ascii="Times New Roman" w:hAnsi="Times New Roman" w:cs="Times New Roman"/>
          <w:color w:val="0D0D0D" w:themeColor="text1" w:themeTint="F2"/>
          <w:lang w:val="en-US"/>
        </w:rPr>
        <w:t>O</w:t>
      </w:r>
      <w:r w:rsidR="00F60096" w:rsidRPr="00795AAB">
        <w:rPr>
          <w:rFonts w:ascii="Times New Roman" w:hAnsi="Times New Roman" w:cs="Times New Roman"/>
          <w:color w:val="0D0D0D" w:themeColor="text1" w:themeTint="F2"/>
          <w:lang w:val="en-US"/>
        </w:rPr>
        <w:t>ver the centuries</w:t>
      </w:r>
      <w:r w:rsidR="0017379B" w:rsidRPr="00795AAB">
        <w:rPr>
          <w:rFonts w:ascii="Times New Roman" w:hAnsi="Times New Roman" w:cs="Times New Roman"/>
          <w:color w:val="0D0D0D" w:themeColor="text1" w:themeTint="F2"/>
          <w:lang w:val="en-US"/>
        </w:rPr>
        <w:t>,</w:t>
      </w:r>
      <w:r w:rsidR="00F60096" w:rsidRPr="00795AAB">
        <w:rPr>
          <w:rFonts w:ascii="Times New Roman" w:hAnsi="Times New Roman" w:cs="Times New Roman"/>
          <w:color w:val="0D0D0D" w:themeColor="text1" w:themeTint="F2"/>
          <w:lang w:val="en-US"/>
        </w:rPr>
        <w:t xml:space="preserve"> animal husbandry has changed gradually from a means of survival to a passion and care for animals.  As a result, people now have more </w:t>
      </w:r>
      <w:r w:rsidR="00F565EB">
        <w:rPr>
          <w:rFonts w:ascii="Times New Roman" w:hAnsi="Times New Roman" w:cs="Times New Roman"/>
          <w:color w:val="0D0D0D" w:themeColor="text1" w:themeTint="F2"/>
          <w:lang w:val="en-US"/>
        </w:rPr>
        <w:t>responsibilities</w:t>
      </w:r>
      <w:r w:rsidR="00F60096" w:rsidRPr="00795AAB">
        <w:rPr>
          <w:rFonts w:ascii="Times New Roman" w:hAnsi="Times New Roman" w:cs="Times New Roman"/>
          <w:color w:val="0D0D0D" w:themeColor="text1" w:themeTint="F2"/>
          <w:lang w:val="en-US"/>
        </w:rPr>
        <w:t xml:space="preserve"> to continuously assess their health</w:t>
      </w:r>
      <w:r w:rsidR="00F565EB">
        <w:rPr>
          <w:rFonts w:ascii="Times New Roman" w:hAnsi="Times New Roman" w:cs="Times New Roman"/>
          <w:color w:val="0D0D0D" w:themeColor="text1" w:themeTint="F2"/>
          <w:lang w:val="en-US"/>
        </w:rPr>
        <w:t>,</w:t>
      </w:r>
      <w:r w:rsidR="00257B1B" w:rsidRPr="00795AAB">
        <w:rPr>
          <w:rFonts w:ascii="Times New Roman" w:hAnsi="Times New Roman" w:cs="Times New Roman"/>
          <w:color w:val="0D0D0D" w:themeColor="text1" w:themeTint="F2"/>
          <w:lang w:val="en-US"/>
        </w:rPr>
        <w:t xml:space="preserve"> i</w:t>
      </w:r>
      <w:r w:rsidR="00F60096" w:rsidRPr="00795AAB">
        <w:rPr>
          <w:rFonts w:ascii="Times New Roman" w:hAnsi="Times New Roman" w:cs="Times New Roman"/>
          <w:color w:val="0D0D0D" w:themeColor="text1" w:themeTint="F2"/>
          <w:lang w:val="en-US"/>
        </w:rPr>
        <w:t>n which the type of food selection is a crucial factor when discussing dog care.  Originally major portion of dog nutrition consists of 80% meat</w:t>
      </w:r>
      <w:r w:rsidR="003E32EA" w:rsidRPr="00795AAB">
        <w:rPr>
          <w:rFonts w:ascii="Times New Roman" w:hAnsi="Times New Roman" w:cs="Times New Roman"/>
          <w:color w:val="0D0D0D" w:themeColor="text1" w:themeTint="F2"/>
          <w:lang w:val="en-US"/>
        </w:rPr>
        <w:t xml:space="preserve"> </w:t>
      </w:r>
      <w:r w:rsidR="00F05F71" w:rsidRPr="00795AAB">
        <w:rPr>
          <w:rFonts w:ascii="Times New Roman" w:hAnsi="Times New Roman" w:cs="Times New Roman"/>
          <w:color w:val="0D0D0D" w:themeColor="text1" w:themeTint="F2"/>
          <w:lang w:val="en-US"/>
        </w:rPr>
        <w:t>(</w:t>
      </w:r>
      <w:proofErr w:type="spellStart"/>
      <w:r w:rsidR="00F05F71" w:rsidRPr="00795AAB">
        <w:rPr>
          <w:rFonts w:ascii="Times New Roman" w:hAnsi="Times New Roman" w:cs="Times New Roman"/>
          <w:color w:val="0D0D0D" w:themeColor="text1" w:themeTint="F2"/>
        </w:rPr>
        <w:t>Stratone</w:t>
      </w:r>
      <w:proofErr w:type="spellEnd"/>
      <w:r w:rsidR="00F05F71" w:rsidRPr="00795AAB">
        <w:rPr>
          <w:rFonts w:ascii="Times New Roman" w:hAnsi="Times New Roman" w:cs="Times New Roman"/>
          <w:color w:val="0D0D0D" w:themeColor="text1" w:themeTint="F2"/>
        </w:rPr>
        <w:t xml:space="preserve"> </w:t>
      </w:r>
      <w:r w:rsidR="00F05F71" w:rsidRPr="00795AAB">
        <w:rPr>
          <w:rFonts w:ascii="Times New Roman" w:hAnsi="Times New Roman" w:cs="Times New Roman"/>
          <w:i/>
          <w:iCs/>
          <w:color w:val="0D0D0D" w:themeColor="text1" w:themeTint="F2"/>
        </w:rPr>
        <w:t>et</w:t>
      </w:r>
      <w:r w:rsidR="00F05F71" w:rsidRPr="00795AAB">
        <w:rPr>
          <w:rFonts w:ascii="Times New Roman" w:hAnsi="Times New Roman" w:cs="Times New Roman"/>
          <w:color w:val="0D0D0D" w:themeColor="text1" w:themeTint="F2"/>
        </w:rPr>
        <w:t xml:space="preserve"> </w:t>
      </w:r>
      <w:r w:rsidR="00F05F71" w:rsidRPr="00795AAB">
        <w:rPr>
          <w:rFonts w:ascii="Times New Roman" w:hAnsi="Times New Roman" w:cs="Times New Roman"/>
          <w:i/>
          <w:iCs/>
          <w:color w:val="0D0D0D" w:themeColor="text1" w:themeTint="F2"/>
        </w:rPr>
        <w:t>al</w:t>
      </w:r>
      <w:r w:rsidR="004E553B" w:rsidRPr="00795AAB">
        <w:rPr>
          <w:rFonts w:ascii="Times New Roman" w:hAnsi="Times New Roman" w:cs="Times New Roman"/>
          <w:i/>
          <w:iCs/>
          <w:color w:val="0D0D0D" w:themeColor="text1" w:themeTint="F2"/>
        </w:rPr>
        <w:t>.</w:t>
      </w:r>
      <w:r w:rsidR="0017379B" w:rsidRPr="00795AAB">
        <w:rPr>
          <w:rFonts w:ascii="Times New Roman" w:hAnsi="Times New Roman" w:cs="Times New Roman"/>
          <w:color w:val="0D0D0D" w:themeColor="text1" w:themeTint="F2"/>
        </w:rPr>
        <w:t>,</w:t>
      </w:r>
      <w:r w:rsidR="00F05F71" w:rsidRPr="00795AAB">
        <w:rPr>
          <w:rFonts w:ascii="Times New Roman" w:hAnsi="Times New Roman" w:cs="Times New Roman"/>
          <w:color w:val="0D0D0D" w:themeColor="text1" w:themeTint="F2"/>
        </w:rPr>
        <w:t xml:space="preserve"> 2023)</w:t>
      </w:r>
      <w:r w:rsidR="00F05F71" w:rsidRPr="00795AAB">
        <w:rPr>
          <w:rFonts w:ascii="Times New Roman" w:hAnsi="Times New Roman" w:cs="Times New Roman"/>
          <w:color w:val="0D0D0D" w:themeColor="text1" w:themeTint="F2"/>
          <w:lang w:val="en-US"/>
        </w:rPr>
        <w:t xml:space="preserve">. It is very important for us to know about the </w:t>
      </w:r>
      <w:r w:rsidR="0017379B" w:rsidRPr="00795AAB">
        <w:rPr>
          <w:rFonts w:ascii="Times New Roman" w:hAnsi="Times New Roman" w:cs="Times New Roman"/>
          <w:color w:val="0D0D0D" w:themeColor="text1" w:themeTint="F2"/>
          <w:lang w:val="en-US"/>
        </w:rPr>
        <w:t>animal's</w:t>
      </w:r>
      <w:r w:rsidR="00F05F71" w:rsidRPr="00795AAB">
        <w:rPr>
          <w:rFonts w:ascii="Times New Roman" w:hAnsi="Times New Roman" w:cs="Times New Roman"/>
          <w:color w:val="0D0D0D" w:themeColor="text1" w:themeTint="F2"/>
          <w:lang w:val="en-US"/>
        </w:rPr>
        <w:t xml:space="preserve"> feeding behavior </w:t>
      </w:r>
      <w:r w:rsidR="00257B1B" w:rsidRPr="00795AAB">
        <w:rPr>
          <w:rFonts w:ascii="Times New Roman" w:hAnsi="Times New Roman" w:cs="Times New Roman"/>
          <w:color w:val="0D0D0D" w:themeColor="text1" w:themeTint="F2"/>
          <w:lang w:val="en-US"/>
        </w:rPr>
        <w:t>and</w:t>
      </w:r>
      <w:r w:rsidR="00F565EB">
        <w:rPr>
          <w:rFonts w:ascii="Times New Roman" w:hAnsi="Times New Roman" w:cs="Times New Roman"/>
          <w:color w:val="0D0D0D" w:themeColor="text1" w:themeTint="F2"/>
          <w:lang w:val="en-US"/>
        </w:rPr>
        <w:t>,</w:t>
      </w:r>
      <w:r w:rsidR="00257B1B" w:rsidRPr="00795AAB">
        <w:rPr>
          <w:rFonts w:ascii="Times New Roman" w:hAnsi="Times New Roman" w:cs="Times New Roman"/>
          <w:color w:val="0D0D0D" w:themeColor="text1" w:themeTint="F2"/>
          <w:lang w:val="en-US"/>
        </w:rPr>
        <w:t xml:space="preserve"> therefore</w:t>
      </w:r>
      <w:r w:rsidR="00F565EB">
        <w:rPr>
          <w:rFonts w:ascii="Times New Roman" w:hAnsi="Times New Roman" w:cs="Times New Roman"/>
          <w:color w:val="0D0D0D" w:themeColor="text1" w:themeTint="F2"/>
          <w:lang w:val="en-US"/>
        </w:rPr>
        <w:t>,</w:t>
      </w:r>
      <w:r w:rsidR="00257B1B" w:rsidRPr="00795AAB">
        <w:rPr>
          <w:rFonts w:ascii="Times New Roman" w:hAnsi="Times New Roman" w:cs="Times New Roman"/>
          <w:color w:val="0D0D0D" w:themeColor="text1" w:themeTint="F2"/>
          <w:lang w:val="en-US"/>
        </w:rPr>
        <w:t xml:space="preserve"> </w:t>
      </w:r>
      <w:r w:rsidR="00F05F71" w:rsidRPr="00795AAB">
        <w:rPr>
          <w:rFonts w:ascii="Times New Roman" w:hAnsi="Times New Roman" w:cs="Times New Roman"/>
          <w:color w:val="0D0D0D" w:themeColor="text1" w:themeTint="F2"/>
          <w:lang w:val="en-US"/>
        </w:rPr>
        <w:t>can a</w:t>
      </w:r>
      <w:r w:rsidR="003E32EA" w:rsidRPr="00795AAB">
        <w:rPr>
          <w:rFonts w:ascii="Times New Roman" w:hAnsi="Times New Roman" w:cs="Times New Roman"/>
          <w:color w:val="0D0D0D" w:themeColor="text1" w:themeTint="F2"/>
          <w:lang w:val="en-US"/>
        </w:rPr>
        <w:t>ss</w:t>
      </w:r>
      <w:r w:rsidR="00F05F71" w:rsidRPr="00795AAB">
        <w:rPr>
          <w:rFonts w:ascii="Times New Roman" w:hAnsi="Times New Roman" w:cs="Times New Roman"/>
          <w:color w:val="0D0D0D" w:themeColor="text1" w:themeTint="F2"/>
          <w:lang w:val="en-US"/>
        </w:rPr>
        <w:t xml:space="preserve">ess how </w:t>
      </w:r>
      <w:r w:rsidR="00257B1B" w:rsidRPr="00795AAB">
        <w:rPr>
          <w:rFonts w:ascii="Times New Roman" w:hAnsi="Times New Roman" w:cs="Times New Roman"/>
          <w:color w:val="0D0D0D" w:themeColor="text1" w:themeTint="F2"/>
          <w:lang w:val="en-US"/>
        </w:rPr>
        <w:t>dogs</w:t>
      </w:r>
      <w:r w:rsidR="00F05F71" w:rsidRPr="00795AAB">
        <w:rPr>
          <w:rFonts w:ascii="Times New Roman" w:hAnsi="Times New Roman" w:cs="Times New Roman"/>
          <w:color w:val="0D0D0D" w:themeColor="text1" w:themeTint="F2"/>
          <w:lang w:val="en-US"/>
        </w:rPr>
        <w:t xml:space="preserve"> </w:t>
      </w:r>
      <w:r w:rsidR="00F565EB">
        <w:rPr>
          <w:rFonts w:ascii="Times New Roman" w:hAnsi="Times New Roman" w:cs="Times New Roman"/>
          <w:color w:val="0D0D0D" w:themeColor="text1" w:themeTint="F2"/>
          <w:lang w:val="en-US"/>
        </w:rPr>
        <w:t>eat</w:t>
      </w:r>
      <w:r w:rsidR="00F05F71" w:rsidRPr="00795AAB">
        <w:rPr>
          <w:rFonts w:ascii="Times New Roman" w:hAnsi="Times New Roman" w:cs="Times New Roman"/>
          <w:color w:val="0D0D0D" w:themeColor="text1" w:themeTint="F2"/>
          <w:lang w:val="en-US"/>
        </w:rPr>
        <w:t xml:space="preserve"> and what nutrients </w:t>
      </w:r>
      <w:r w:rsidR="00257B1B" w:rsidRPr="00795AAB">
        <w:rPr>
          <w:rFonts w:ascii="Times New Roman" w:hAnsi="Times New Roman" w:cs="Times New Roman"/>
          <w:color w:val="0D0D0D" w:themeColor="text1" w:themeTint="F2"/>
          <w:lang w:val="en-US"/>
        </w:rPr>
        <w:t>they</w:t>
      </w:r>
      <w:r w:rsidR="00F05F71" w:rsidRPr="00795AAB">
        <w:rPr>
          <w:rFonts w:ascii="Times New Roman" w:hAnsi="Times New Roman" w:cs="Times New Roman"/>
          <w:color w:val="0D0D0D" w:themeColor="text1" w:themeTint="F2"/>
          <w:lang w:val="en-US"/>
        </w:rPr>
        <w:t xml:space="preserve"> need</w:t>
      </w:r>
      <w:r w:rsidR="00257B1B" w:rsidRPr="00795AAB">
        <w:rPr>
          <w:rFonts w:ascii="Times New Roman" w:hAnsi="Times New Roman" w:cs="Times New Roman"/>
          <w:color w:val="0D0D0D" w:themeColor="text1" w:themeTint="F2"/>
          <w:lang w:val="en-US"/>
        </w:rPr>
        <w:t>,</w:t>
      </w:r>
      <w:r w:rsidR="00F05F71" w:rsidRPr="00795AAB">
        <w:rPr>
          <w:rFonts w:ascii="Times New Roman" w:hAnsi="Times New Roman" w:cs="Times New Roman"/>
          <w:color w:val="0D0D0D" w:themeColor="text1" w:themeTint="F2"/>
          <w:lang w:val="en-US"/>
        </w:rPr>
        <w:t xml:space="preserve"> </w:t>
      </w:r>
      <w:r w:rsidR="00257B1B" w:rsidRPr="00795AAB">
        <w:rPr>
          <w:rFonts w:ascii="Times New Roman" w:hAnsi="Times New Roman" w:cs="Times New Roman"/>
          <w:color w:val="0D0D0D" w:themeColor="text1" w:themeTint="F2"/>
          <w:lang w:val="en-US"/>
        </w:rPr>
        <w:t xml:space="preserve">as well as </w:t>
      </w:r>
      <w:r w:rsidR="00F05F71" w:rsidRPr="00795AAB">
        <w:rPr>
          <w:rFonts w:ascii="Times New Roman" w:hAnsi="Times New Roman" w:cs="Times New Roman"/>
          <w:color w:val="0D0D0D" w:themeColor="text1" w:themeTint="F2"/>
          <w:lang w:val="en-US"/>
        </w:rPr>
        <w:t xml:space="preserve">vitamins and minerals </w:t>
      </w:r>
      <w:r w:rsidR="00257B1B" w:rsidRPr="00795AAB">
        <w:rPr>
          <w:rFonts w:ascii="Times New Roman" w:hAnsi="Times New Roman" w:cs="Times New Roman"/>
          <w:color w:val="0D0D0D" w:themeColor="text1" w:themeTint="F2"/>
          <w:lang w:val="en-US"/>
        </w:rPr>
        <w:t xml:space="preserve">they require </w:t>
      </w:r>
      <w:r w:rsidR="00F05F71" w:rsidRPr="00795AAB">
        <w:rPr>
          <w:rFonts w:ascii="Times New Roman" w:hAnsi="Times New Roman" w:cs="Times New Roman"/>
          <w:color w:val="0D0D0D" w:themeColor="text1" w:themeTint="F2"/>
          <w:lang w:val="en-US"/>
        </w:rPr>
        <w:t xml:space="preserve">to </w:t>
      </w:r>
      <w:r w:rsidR="00257B1B" w:rsidRPr="00795AAB">
        <w:rPr>
          <w:rFonts w:ascii="Times New Roman" w:hAnsi="Times New Roman" w:cs="Times New Roman"/>
          <w:color w:val="0D0D0D" w:themeColor="text1" w:themeTint="F2"/>
          <w:lang w:val="en-US"/>
        </w:rPr>
        <w:t>be</w:t>
      </w:r>
      <w:r w:rsidR="00F05F71" w:rsidRPr="00795AAB">
        <w:rPr>
          <w:rFonts w:ascii="Times New Roman" w:hAnsi="Times New Roman" w:cs="Times New Roman"/>
          <w:color w:val="0D0D0D" w:themeColor="text1" w:themeTint="F2"/>
          <w:lang w:val="en-US"/>
        </w:rPr>
        <w:t xml:space="preserve"> healthy</w:t>
      </w:r>
      <w:r w:rsidR="00F05F71" w:rsidRPr="00795AAB">
        <w:rPr>
          <w:rFonts w:ascii="Times New Roman" w:hAnsi="Times New Roman" w:cs="Times New Roman"/>
          <w:color w:val="0D0D0D" w:themeColor="text1" w:themeTint="F2"/>
        </w:rPr>
        <w:t xml:space="preserve"> (Hiney </w:t>
      </w:r>
      <w:r w:rsidR="004E553B" w:rsidRPr="00795AAB">
        <w:rPr>
          <w:rFonts w:ascii="Times New Roman" w:hAnsi="Times New Roman" w:cs="Times New Roman"/>
          <w:i/>
          <w:iCs/>
          <w:color w:val="0D0D0D" w:themeColor="text1" w:themeTint="F2"/>
        </w:rPr>
        <w:t>et</w:t>
      </w:r>
      <w:r w:rsidR="00C427CB" w:rsidRPr="00795AAB">
        <w:rPr>
          <w:rFonts w:ascii="Times New Roman" w:hAnsi="Times New Roman" w:cs="Times New Roman"/>
          <w:i/>
          <w:iCs/>
          <w:color w:val="0D0D0D" w:themeColor="text1" w:themeTint="F2"/>
        </w:rPr>
        <w:t xml:space="preserve"> al.,</w:t>
      </w:r>
      <w:r w:rsidR="00F05F71" w:rsidRPr="00795AAB">
        <w:rPr>
          <w:rFonts w:ascii="Times New Roman" w:hAnsi="Times New Roman" w:cs="Times New Roman"/>
          <w:color w:val="0D0D0D" w:themeColor="text1" w:themeTint="F2"/>
        </w:rPr>
        <w:t xml:space="preserve"> 2021).</w:t>
      </w:r>
      <w:r w:rsidR="004E0144" w:rsidRPr="00795AAB">
        <w:rPr>
          <w:rFonts w:ascii="Times New Roman" w:hAnsi="Times New Roman" w:cs="Times New Roman"/>
          <w:color w:val="0D0D0D" w:themeColor="text1" w:themeTint="F2"/>
        </w:rPr>
        <w:t xml:space="preserve"> </w:t>
      </w:r>
    </w:p>
    <w:p w14:paraId="518E022A" w14:textId="4041F280" w:rsidR="00844BA5" w:rsidRPr="00B95CCD" w:rsidRDefault="00844BA5"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Providing </w:t>
      </w:r>
      <w:r w:rsidR="0017379B" w:rsidRPr="00B95CCD">
        <w:rPr>
          <w:rFonts w:ascii="Times New Roman" w:hAnsi="Times New Roman" w:cs="Times New Roman"/>
          <w:color w:val="0D0D0D" w:themeColor="text1" w:themeTint="F2"/>
        </w:rPr>
        <w:t xml:space="preserve">the </w:t>
      </w:r>
      <w:r w:rsidRPr="00B95CCD">
        <w:rPr>
          <w:rFonts w:ascii="Times New Roman" w:hAnsi="Times New Roman" w:cs="Times New Roman"/>
          <w:color w:val="0D0D0D" w:themeColor="text1" w:themeTint="F2"/>
        </w:rPr>
        <w:t xml:space="preserve">best </w:t>
      </w:r>
      <w:r w:rsidR="00257B1B">
        <w:rPr>
          <w:rFonts w:ascii="Times New Roman" w:hAnsi="Times New Roman" w:cs="Times New Roman"/>
          <w:color w:val="0D0D0D" w:themeColor="text1" w:themeTint="F2"/>
        </w:rPr>
        <w:t xml:space="preserve">possible </w:t>
      </w:r>
      <w:r w:rsidRPr="00B95CCD">
        <w:rPr>
          <w:rFonts w:ascii="Times New Roman" w:hAnsi="Times New Roman" w:cs="Times New Roman"/>
          <w:color w:val="0D0D0D" w:themeColor="text1" w:themeTint="F2"/>
        </w:rPr>
        <w:t>nutrition for critically ill patients</w:t>
      </w:r>
      <w:r w:rsidR="00735C1D" w:rsidRPr="00B95CCD">
        <w:rPr>
          <w:rFonts w:ascii="Times New Roman" w:hAnsi="Times New Roman" w:cs="Times New Roman"/>
          <w:color w:val="0D0D0D" w:themeColor="text1" w:themeTint="F2"/>
        </w:rPr>
        <w:t xml:space="preserve"> and recovering patients </w:t>
      </w:r>
      <w:r w:rsidRPr="00B95CCD">
        <w:rPr>
          <w:rFonts w:ascii="Times New Roman" w:hAnsi="Times New Roman" w:cs="Times New Roman"/>
          <w:color w:val="0D0D0D" w:themeColor="text1" w:themeTint="F2"/>
        </w:rPr>
        <w:t xml:space="preserve">is essential to their treatment and </w:t>
      </w:r>
      <w:r w:rsidR="00257B1B">
        <w:rPr>
          <w:rFonts w:ascii="Times New Roman" w:hAnsi="Times New Roman" w:cs="Times New Roman"/>
          <w:color w:val="0D0D0D" w:themeColor="text1" w:themeTint="F2"/>
        </w:rPr>
        <w:t>impact</w:t>
      </w:r>
      <w:r w:rsidRPr="00B95CCD">
        <w:rPr>
          <w:rFonts w:ascii="Times New Roman" w:hAnsi="Times New Roman" w:cs="Times New Roman"/>
          <w:color w:val="0D0D0D" w:themeColor="text1" w:themeTint="F2"/>
        </w:rPr>
        <w:t xml:space="preserve"> on both overall survival and their </w:t>
      </w:r>
      <w:r w:rsidR="0017379B" w:rsidRPr="00B95CCD">
        <w:rPr>
          <w:rFonts w:ascii="Times New Roman" w:hAnsi="Times New Roman" w:cs="Times New Roman"/>
          <w:color w:val="0D0D0D" w:themeColor="text1" w:themeTint="F2"/>
        </w:rPr>
        <w:t xml:space="preserve">ability </w:t>
      </w:r>
      <w:r w:rsidRPr="00B95CCD">
        <w:rPr>
          <w:rFonts w:ascii="Times New Roman" w:hAnsi="Times New Roman" w:cs="Times New Roman"/>
          <w:color w:val="0D0D0D" w:themeColor="text1" w:themeTint="F2"/>
        </w:rPr>
        <w:t xml:space="preserve">to recover. Malnutrition and the body's </w:t>
      </w:r>
      <w:r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abolic</w:t>
      </w:r>
      <w:r w:rsidRPr="00B95CCD">
        <w:rPr>
          <w:rFonts w:ascii="Times New Roman" w:hAnsi="Times New Roman" w:cs="Times New Roman"/>
          <w:color w:val="0D0D0D" w:themeColor="text1" w:themeTint="F2"/>
        </w:rPr>
        <w:t xml:space="preserve"> response to a serious disease have been linked to higher rates of morbidity and death</w:t>
      </w:r>
      <w:r w:rsidR="00735C1D" w:rsidRPr="00B95CCD">
        <w:rPr>
          <w:rFonts w:ascii="Times New Roman" w:hAnsi="Times New Roman" w:cs="Times New Roman"/>
          <w:color w:val="0D0D0D" w:themeColor="text1" w:themeTint="F2"/>
        </w:rPr>
        <w:t xml:space="preserve"> (</w:t>
      </w:r>
      <w:r w:rsidR="00735C1D" w:rsidRPr="009D6982">
        <w:rPr>
          <w:rFonts w:ascii="Times New Roman" w:hAnsi="Times New Roman" w:cs="Times New Roman"/>
          <w:color w:val="0D0D0D" w:themeColor="text1" w:themeTint="F2"/>
        </w:rPr>
        <w:t>Schu</w:t>
      </w:r>
      <w:r w:rsidR="004E553B" w:rsidRPr="009D6982">
        <w:rPr>
          <w:rFonts w:ascii="Times New Roman" w:hAnsi="Times New Roman" w:cs="Times New Roman"/>
          <w:iCs/>
          <w:color w:val="0D0D0D" w:themeColor="text1" w:themeTint="F2"/>
        </w:rPr>
        <w:t>et</w:t>
      </w:r>
      <w:r w:rsidR="00735C1D" w:rsidRPr="009D6982">
        <w:rPr>
          <w:rFonts w:ascii="Times New Roman" w:hAnsi="Times New Roman" w:cs="Times New Roman"/>
          <w:color w:val="0D0D0D" w:themeColor="text1" w:themeTint="F2"/>
        </w:rPr>
        <w:t>z</w:t>
      </w:r>
      <w:r w:rsidR="00735C1D" w:rsidRPr="00B95CCD">
        <w:rPr>
          <w:rFonts w:ascii="Times New Roman" w:hAnsi="Times New Roman" w:cs="Times New Roman"/>
          <w:color w:val="0D0D0D" w:themeColor="text1" w:themeTint="F2"/>
        </w:rPr>
        <w:t xml:space="preserve">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735C1D" w:rsidRPr="00B95CCD">
        <w:rPr>
          <w:rFonts w:ascii="Times New Roman" w:hAnsi="Times New Roman" w:cs="Times New Roman"/>
          <w:color w:val="0D0D0D" w:themeColor="text1" w:themeTint="F2"/>
        </w:rPr>
        <w:t xml:space="preserve"> 2021).</w:t>
      </w:r>
    </w:p>
    <w:p w14:paraId="0128FCB6" w14:textId="31AB6480" w:rsidR="00C676FA" w:rsidRPr="00B95CCD" w:rsidRDefault="00A1533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lastRenderedPageBreak/>
        <w:t xml:space="preserve">Healthy eating is essential for the recovery of patients with severe illnesses, such as those that necessitate surgery. Malnutrition is still a problem for medical professionals despite tremendous advancements in medicine and improved </w:t>
      </w:r>
      <w:r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hods</w:t>
      </w:r>
      <w:r w:rsidRPr="00B95CCD">
        <w:rPr>
          <w:rFonts w:ascii="Times New Roman" w:hAnsi="Times New Roman" w:cs="Times New Roman"/>
          <w:color w:val="0D0D0D" w:themeColor="text1" w:themeTint="F2"/>
        </w:rPr>
        <w:t xml:space="preserve"> of treating serious illnesses (</w:t>
      </w:r>
      <w:r w:rsidR="00844BA5" w:rsidRPr="00B95CCD">
        <w:rPr>
          <w:rFonts w:ascii="Times New Roman" w:hAnsi="Times New Roman" w:cs="Times New Roman"/>
          <w:color w:val="0D0D0D" w:themeColor="text1" w:themeTint="F2"/>
        </w:rPr>
        <w:t>V</w:t>
      </w:r>
      <w:r w:rsidRPr="00B95CCD">
        <w:rPr>
          <w:rFonts w:ascii="Times New Roman" w:hAnsi="Times New Roman" w:cs="Times New Roman"/>
          <w:color w:val="0D0D0D" w:themeColor="text1" w:themeTint="F2"/>
        </w:rPr>
        <w:t xml:space="preserve">an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Pr="00B95CCD">
        <w:rPr>
          <w:rFonts w:ascii="Times New Roman" w:hAnsi="Times New Roman" w:cs="Times New Roman"/>
          <w:color w:val="0D0D0D" w:themeColor="text1" w:themeTint="F2"/>
        </w:rPr>
        <w:t xml:space="preserve"> 2019).  A state of imbalance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ween</w:t>
      </w:r>
      <w:r w:rsidRPr="00B95CCD">
        <w:rPr>
          <w:rFonts w:ascii="Times New Roman" w:hAnsi="Times New Roman" w:cs="Times New Roman"/>
          <w:color w:val="0D0D0D" w:themeColor="text1" w:themeTint="F2"/>
        </w:rPr>
        <w:t xml:space="preserve"> nutrient intake and requirement is known as malnutrition.  It causes immune system damage, weight loss, muscle weakness, decreased protein concentration</w:t>
      </w:r>
      <w:r w:rsidR="006627F1">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and worsened oxygen consumption. </w:t>
      </w:r>
      <w:r w:rsidR="0017379B" w:rsidRPr="00B95CCD">
        <w:rPr>
          <w:rFonts w:ascii="Times New Roman" w:hAnsi="Times New Roman" w:cs="Times New Roman"/>
          <w:color w:val="0D0D0D" w:themeColor="text1" w:themeTint="F2"/>
        </w:rPr>
        <w:t>This</w:t>
      </w:r>
      <w:r w:rsidRPr="00B95CCD">
        <w:rPr>
          <w:rFonts w:ascii="Times New Roman" w:hAnsi="Times New Roman" w:cs="Times New Roman"/>
          <w:color w:val="0D0D0D" w:themeColor="text1" w:themeTint="F2"/>
        </w:rPr>
        <w:t xml:space="preserve"> results in </w:t>
      </w:r>
      <w:r w:rsidR="0017379B" w:rsidRPr="00B95CCD">
        <w:rPr>
          <w:rFonts w:ascii="Times New Roman" w:hAnsi="Times New Roman" w:cs="Times New Roman"/>
          <w:color w:val="0D0D0D" w:themeColor="text1" w:themeTint="F2"/>
        </w:rPr>
        <w:t xml:space="preserve">a </w:t>
      </w:r>
      <w:r w:rsidRPr="00B95CCD">
        <w:rPr>
          <w:rFonts w:ascii="Times New Roman" w:hAnsi="Times New Roman" w:cs="Times New Roman"/>
          <w:color w:val="0D0D0D" w:themeColor="text1" w:themeTint="F2"/>
        </w:rPr>
        <w:t xml:space="preserve">decline in wound healing and </w:t>
      </w:r>
      <w:r w:rsidR="006627F1">
        <w:rPr>
          <w:rFonts w:ascii="Times New Roman" w:hAnsi="Times New Roman" w:cs="Times New Roman"/>
          <w:color w:val="0D0D0D" w:themeColor="text1" w:themeTint="F2"/>
        </w:rPr>
        <w:t>an</w:t>
      </w:r>
      <w:r w:rsidRPr="00B95CCD">
        <w:rPr>
          <w:rFonts w:ascii="Times New Roman" w:hAnsi="Times New Roman" w:cs="Times New Roman"/>
          <w:color w:val="0D0D0D" w:themeColor="text1" w:themeTint="F2"/>
        </w:rPr>
        <w:t xml:space="preserve"> increase </w:t>
      </w:r>
      <w:r w:rsidR="006627F1">
        <w:rPr>
          <w:rFonts w:ascii="Times New Roman" w:hAnsi="Times New Roman" w:cs="Times New Roman"/>
          <w:color w:val="0D0D0D" w:themeColor="text1" w:themeTint="F2"/>
        </w:rPr>
        <w:t>in</w:t>
      </w:r>
      <w:r w:rsidR="00257B1B">
        <w:rPr>
          <w:rFonts w:ascii="Times New Roman" w:hAnsi="Times New Roman" w:cs="Times New Roman"/>
          <w:color w:val="0D0D0D" w:themeColor="text1" w:themeTint="F2"/>
        </w:rPr>
        <w:t xml:space="preserve"> physiological</w:t>
      </w:r>
      <w:r w:rsidRPr="00B95CCD">
        <w:rPr>
          <w:rFonts w:ascii="Times New Roman" w:hAnsi="Times New Roman" w:cs="Times New Roman"/>
          <w:color w:val="0D0D0D" w:themeColor="text1" w:themeTint="F2"/>
        </w:rPr>
        <w:t xml:space="preserve"> complications. Research indicates that standard care</w:t>
      </w:r>
      <w:r w:rsidR="00797D84">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along with nutritional therapy</w:t>
      </w:r>
      <w:r w:rsidR="00797D84">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produces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ter</w:t>
      </w:r>
      <w:r w:rsidRPr="00B95CCD">
        <w:rPr>
          <w:rFonts w:ascii="Times New Roman" w:hAnsi="Times New Roman" w:cs="Times New Roman"/>
          <w:color w:val="0D0D0D" w:themeColor="text1" w:themeTint="F2"/>
        </w:rPr>
        <w:t xml:space="preserve"> outcomes (Elia, 2017).</w:t>
      </w:r>
      <w:r w:rsidR="00407A72" w:rsidRPr="00B95CCD">
        <w:rPr>
          <w:rFonts w:ascii="Times New Roman" w:hAnsi="Times New Roman" w:cs="Times New Roman"/>
          <w:color w:val="0D0D0D" w:themeColor="text1" w:themeTint="F2"/>
        </w:rPr>
        <w:t xml:space="preserve"> But hospitals </w:t>
      </w:r>
      <w:r w:rsidR="00797D84">
        <w:rPr>
          <w:rFonts w:ascii="Times New Roman" w:hAnsi="Times New Roman" w:cs="Times New Roman"/>
          <w:color w:val="0D0D0D" w:themeColor="text1" w:themeTint="F2"/>
        </w:rPr>
        <w:t xml:space="preserve">still </w:t>
      </w:r>
      <w:r w:rsidR="00407A72" w:rsidRPr="00B95CCD">
        <w:rPr>
          <w:rFonts w:ascii="Times New Roman" w:hAnsi="Times New Roman" w:cs="Times New Roman"/>
          <w:color w:val="0D0D0D" w:themeColor="text1" w:themeTint="F2"/>
        </w:rPr>
        <w:t xml:space="preserve">continue to underdiagnose and undertreat malnutrition </w:t>
      </w:r>
      <w:r w:rsidR="006B1D9B" w:rsidRPr="00B95CCD">
        <w:rPr>
          <w:rFonts w:ascii="Times New Roman" w:hAnsi="Times New Roman" w:cs="Times New Roman"/>
          <w:color w:val="0D0D0D" w:themeColor="text1" w:themeTint="F2"/>
        </w:rPr>
        <w:t>(</w:t>
      </w:r>
      <w:r w:rsidR="00CD0433" w:rsidRPr="00B95CCD">
        <w:rPr>
          <w:rFonts w:ascii="Times New Roman" w:hAnsi="Times New Roman" w:cs="Times New Roman"/>
          <w:color w:val="0D0D0D" w:themeColor="text1" w:themeTint="F2"/>
        </w:rPr>
        <w:t xml:space="preserve">Bellanti </w:t>
      </w:r>
      <w:r w:rsidR="004E553B" w:rsidRPr="00B95CCD">
        <w:rPr>
          <w:rFonts w:ascii="Times New Roman" w:hAnsi="Times New Roman" w:cs="Times New Roman"/>
          <w:i/>
          <w:iCs/>
          <w:color w:val="0D0D0D" w:themeColor="text1" w:themeTint="F2"/>
        </w:rPr>
        <w:t>et</w:t>
      </w:r>
      <w:r w:rsidR="00CD0433" w:rsidRPr="00B95CCD">
        <w:rPr>
          <w:rFonts w:ascii="Times New Roman" w:hAnsi="Times New Roman" w:cs="Times New Roman"/>
          <w:color w:val="0D0D0D" w:themeColor="text1" w:themeTint="F2"/>
        </w:rPr>
        <w:t xml:space="preserve"> </w:t>
      </w:r>
      <w:r w:rsidR="00CD0433" w:rsidRPr="007A3742">
        <w:rPr>
          <w:rFonts w:ascii="Times New Roman" w:hAnsi="Times New Roman" w:cs="Times New Roman"/>
          <w:i/>
          <w:color w:val="0D0D0D" w:themeColor="text1" w:themeTint="F2"/>
        </w:rPr>
        <w:t>al</w:t>
      </w:r>
      <w:r w:rsidR="0017379B" w:rsidRPr="00B95CCD">
        <w:rPr>
          <w:rFonts w:ascii="Times New Roman" w:hAnsi="Times New Roman" w:cs="Times New Roman"/>
          <w:color w:val="0D0D0D" w:themeColor="text1" w:themeTint="F2"/>
        </w:rPr>
        <w:t>,</w:t>
      </w:r>
      <w:r w:rsidR="00CD0433" w:rsidRPr="00B95CCD">
        <w:rPr>
          <w:rFonts w:ascii="Times New Roman" w:hAnsi="Times New Roman" w:cs="Times New Roman"/>
          <w:color w:val="0D0D0D" w:themeColor="text1" w:themeTint="F2"/>
        </w:rPr>
        <w:t xml:space="preserve"> 2022</w:t>
      </w:r>
      <w:r w:rsidR="006B1D9B" w:rsidRPr="00B95CCD">
        <w:rPr>
          <w:rFonts w:ascii="Times New Roman" w:hAnsi="Times New Roman" w:cs="Times New Roman"/>
          <w:color w:val="0D0D0D" w:themeColor="text1" w:themeTint="F2"/>
        </w:rPr>
        <w:t>)</w:t>
      </w:r>
      <w:r w:rsidR="00407A72" w:rsidRPr="00B95CCD">
        <w:rPr>
          <w:rFonts w:ascii="Times New Roman" w:hAnsi="Times New Roman" w:cs="Times New Roman"/>
          <w:color w:val="0D0D0D" w:themeColor="text1" w:themeTint="F2"/>
        </w:rPr>
        <w:t xml:space="preserve">.  </w:t>
      </w:r>
    </w:p>
    <w:p w14:paraId="1DD92730" w14:textId="77751314" w:rsidR="000D5AF1" w:rsidRDefault="00515AA0" w:rsidP="00047174">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Giving better nutrition for both critically ill and recovering patients is essential to their treatment</w:t>
      </w:r>
      <w:r w:rsidR="009B5644">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w:t>
      </w:r>
      <w:r w:rsidR="009B5644">
        <w:rPr>
          <w:rFonts w:ascii="Times New Roman" w:hAnsi="Times New Roman" w:cs="Times New Roman"/>
          <w:color w:val="0D0D0D" w:themeColor="text1" w:themeTint="F2"/>
        </w:rPr>
        <w:t xml:space="preserve">influencing their </w:t>
      </w:r>
      <w:r w:rsidR="006627F1">
        <w:rPr>
          <w:rFonts w:ascii="Times New Roman" w:hAnsi="Times New Roman" w:cs="Times New Roman"/>
          <w:color w:val="0D0D0D" w:themeColor="text1" w:themeTint="F2"/>
        </w:rPr>
        <w:t>survivability</w:t>
      </w:r>
      <w:r w:rsidR="00047174">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decreas</w:t>
      </w:r>
      <w:r w:rsidR="00047174">
        <w:rPr>
          <w:rFonts w:ascii="Times New Roman" w:hAnsi="Times New Roman" w:cs="Times New Roman"/>
          <w:color w:val="0D0D0D" w:themeColor="text1" w:themeTint="F2"/>
        </w:rPr>
        <w:t>ing</w:t>
      </w:r>
      <w:r w:rsidRPr="00B95CCD">
        <w:rPr>
          <w:rFonts w:ascii="Times New Roman" w:hAnsi="Times New Roman" w:cs="Times New Roman"/>
          <w:color w:val="0D0D0D" w:themeColor="text1" w:themeTint="F2"/>
        </w:rPr>
        <w:t xml:space="preserve"> the recovery period. Malnutrition and the body's metabolic response to a serious disease have been linked to higher rates of morbidity and death (</w:t>
      </w:r>
      <w:r w:rsidR="006627F1">
        <w:rPr>
          <w:rFonts w:ascii="Times New Roman" w:hAnsi="Times New Roman" w:cs="Times New Roman"/>
          <w:color w:val="0D0D0D" w:themeColor="text1" w:themeTint="F2"/>
        </w:rPr>
        <w:t xml:space="preserve">Schuetz </w:t>
      </w:r>
      <w:r w:rsidR="006627F1" w:rsidRPr="000669A6">
        <w:rPr>
          <w:rFonts w:ascii="Times New Roman" w:hAnsi="Times New Roman" w:cs="Times New Roman"/>
          <w:i/>
          <w:iCs/>
          <w:color w:val="0D0D0D" w:themeColor="text1" w:themeTint="F2"/>
        </w:rPr>
        <w:t>et al</w:t>
      </w:r>
      <w:r w:rsidR="006627F1">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w:t>
      </w:r>
      <w:r w:rsidR="00EA46C1">
        <w:rPr>
          <w:rFonts w:ascii="Times New Roman" w:hAnsi="Times New Roman" w:cs="Times New Roman"/>
          <w:color w:val="0D0D0D" w:themeColor="text1" w:themeTint="F2"/>
        </w:rPr>
        <w:t xml:space="preserve"> </w:t>
      </w:r>
      <w:r w:rsidRPr="00B95CCD">
        <w:rPr>
          <w:rFonts w:ascii="Times New Roman" w:hAnsi="Times New Roman" w:cs="Times New Roman"/>
          <w:color w:val="0D0D0D" w:themeColor="text1" w:themeTint="F2"/>
        </w:rPr>
        <w:t xml:space="preserve">2021). Animals, particularly those who are older and have had surgery, admitted to the hospital ward, should have their nutritional status evaluated. Commonly, the measures that aid in assessing nutritional status include the Subjective Global Assessment (SGA) and Nutritional Risk Screening </w:t>
      </w:r>
      <w:r w:rsidR="00040C74" w:rsidRPr="00B95CCD">
        <w:rPr>
          <w:rFonts w:ascii="Times New Roman" w:hAnsi="Times New Roman" w:cs="Times New Roman"/>
          <w:color w:val="0D0D0D" w:themeColor="text1" w:themeTint="F2"/>
        </w:rPr>
        <w:t>(NRS)</w:t>
      </w:r>
      <w:r w:rsidR="00040C74">
        <w:rPr>
          <w:rFonts w:ascii="Times New Roman" w:hAnsi="Times New Roman" w:cs="Times New Roman"/>
          <w:color w:val="0D0D0D" w:themeColor="text1" w:themeTint="F2"/>
        </w:rPr>
        <w:t xml:space="preserve"> </w:t>
      </w:r>
      <w:r w:rsidRPr="00B95CCD">
        <w:rPr>
          <w:rFonts w:ascii="Times New Roman" w:hAnsi="Times New Roman" w:cs="Times New Roman"/>
          <w:color w:val="0D0D0D" w:themeColor="text1" w:themeTint="F2"/>
        </w:rPr>
        <w:t xml:space="preserve">2002 (Malone and </w:t>
      </w:r>
      <w:proofErr w:type="spellStart"/>
      <w:r w:rsidRPr="00B95CCD">
        <w:rPr>
          <w:rFonts w:ascii="Times New Roman" w:hAnsi="Times New Roman" w:cs="Times New Roman"/>
          <w:color w:val="0D0D0D" w:themeColor="text1" w:themeTint="F2"/>
        </w:rPr>
        <w:t>Mogensen</w:t>
      </w:r>
      <w:proofErr w:type="spellEnd"/>
      <w:r w:rsidRPr="00B95CCD">
        <w:rPr>
          <w:rFonts w:ascii="Times New Roman" w:hAnsi="Times New Roman" w:cs="Times New Roman"/>
          <w:color w:val="0D0D0D" w:themeColor="text1" w:themeTint="F2"/>
        </w:rPr>
        <w:t xml:space="preserve"> 2022). The unavailability of required essential tools, like functional biometric equipment, </w:t>
      </w:r>
      <w:r w:rsidR="00B11D86">
        <w:rPr>
          <w:rFonts w:ascii="Times New Roman" w:hAnsi="Times New Roman" w:cs="Times New Roman"/>
          <w:color w:val="0D0D0D" w:themeColor="text1" w:themeTint="F2"/>
        </w:rPr>
        <w:t>which</w:t>
      </w:r>
      <w:r w:rsidRPr="00B95CCD">
        <w:rPr>
          <w:rFonts w:ascii="Times New Roman" w:hAnsi="Times New Roman" w:cs="Times New Roman"/>
          <w:color w:val="0D0D0D" w:themeColor="text1" w:themeTint="F2"/>
        </w:rPr>
        <w:t xml:space="preserve"> help in tracking down the growth and nutritional status. The implementation of growth monitoring is </w:t>
      </w:r>
      <w:r w:rsidRPr="00345A43">
        <w:rPr>
          <w:rFonts w:ascii="Times New Roman" w:hAnsi="Times New Roman" w:cs="Times New Roman"/>
          <w:color w:val="0D0D0D" w:themeColor="text1" w:themeTint="F2"/>
        </w:rPr>
        <w:t>weak</w:t>
      </w:r>
      <w:r w:rsidR="00345A43" w:rsidRPr="00345A43">
        <w:rPr>
          <w:rFonts w:ascii="Times New Roman" w:hAnsi="Times New Roman" w:cs="Times New Roman"/>
          <w:color w:val="0D0D0D" w:themeColor="text1" w:themeTint="F2"/>
        </w:rPr>
        <w:t xml:space="preserve"> in district and clinical hospitals</w:t>
      </w:r>
      <w:r w:rsidRPr="00345A43">
        <w:rPr>
          <w:rFonts w:ascii="Times New Roman" w:hAnsi="Times New Roman" w:cs="Times New Roman"/>
          <w:color w:val="0D0D0D" w:themeColor="text1" w:themeTint="F2"/>
        </w:rPr>
        <w:t xml:space="preserve"> </w:t>
      </w:r>
      <w:r w:rsidRPr="00B95CCD">
        <w:rPr>
          <w:rFonts w:ascii="Times New Roman" w:hAnsi="Times New Roman" w:cs="Times New Roman"/>
          <w:color w:val="0D0D0D" w:themeColor="text1" w:themeTint="F2"/>
        </w:rPr>
        <w:t xml:space="preserve">due to severe workloads, which additionally declines the provision of nutritional treatment (Endris </w:t>
      </w:r>
      <w:r w:rsidRPr="00EA46C1">
        <w:rPr>
          <w:rFonts w:ascii="Times New Roman" w:hAnsi="Times New Roman" w:cs="Times New Roman"/>
          <w:i/>
          <w:color w:val="0D0D0D" w:themeColor="text1" w:themeTint="F2"/>
        </w:rPr>
        <w:t>et al</w:t>
      </w:r>
      <w:r w:rsidRPr="00B95CCD">
        <w:rPr>
          <w:rFonts w:ascii="Times New Roman" w:hAnsi="Times New Roman" w:cs="Times New Roman"/>
          <w:color w:val="0D0D0D" w:themeColor="text1" w:themeTint="F2"/>
        </w:rPr>
        <w:t xml:space="preserve">., 2023). </w:t>
      </w:r>
    </w:p>
    <w:p w14:paraId="70FA9D37" w14:textId="169C9597" w:rsidR="00515AA0" w:rsidRPr="00B95CCD" w:rsidRDefault="00795AAB" w:rsidP="00B95CCD">
      <w:pPr>
        <w:spacing w:after="0" w:line="360" w:lineRule="auto"/>
        <w:ind w:firstLine="7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w:t>
      </w:r>
      <w:r w:rsidRPr="00795AAB">
        <w:rPr>
          <w:rFonts w:ascii="Times New Roman" w:hAnsi="Times New Roman" w:cs="Times New Roman"/>
          <w:color w:val="0D0D0D" w:themeColor="text1" w:themeTint="F2"/>
        </w:rPr>
        <w:t>he major obstacles for effective nutritional treatment in the healthcare sector require expansion of education, targeted training, and institutional initiatives to improve access, understand the importance of nutritional management during recovery periods, and address socioeconomic determinants of health, thereby enhancing the effectiveness of nutritional therapy</w:t>
      </w:r>
      <w:r w:rsidR="00515AA0" w:rsidRPr="00B95CCD">
        <w:rPr>
          <w:rFonts w:ascii="Times New Roman" w:hAnsi="Times New Roman" w:cs="Times New Roman"/>
          <w:color w:val="0D0D0D" w:themeColor="text1" w:themeTint="F2"/>
        </w:rPr>
        <w:t xml:space="preserve"> (Darnton and Samman, 2015). Hospitalized animals in</w:t>
      </w:r>
      <w:r>
        <w:rPr>
          <w:rFonts w:ascii="Times New Roman" w:hAnsi="Times New Roman" w:cs="Times New Roman"/>
          <w:color w:val="0D0D0D" w:themeColor="text1" w:themeTint="F2"/>
        </w:rPr>
        <w:t xml:space="preserve"> </w:t>
      </w:r>
      <w:r w:rsidR="00040C74">
        <w:rPr>
          <w:rFonts w:ascii="Times New Roman" w:hAnsi="Times New Roman" w:cs="Times New Roman"/>
          <w:color w:val="0D0D0D" w:themeColor="text1" w:themeTint="F2"/>
        </w:rPr>
        <w:t>intensive care unit (ICU)</w:t>
      </w:r>
      <w:r w:rsidR="00515AA0" w:rsidRPr="00B95CCD">
        <w:rPr>
          <w:rFonts w:ascii="Times New Roman" w:hAnsi="Times New Roman" w:cs="Times New Roman"/>
          <w:color w:val="0D0D0D" w:themeColor="text1" w:themeTint="F2"/>
        </w:rPr>
        <w:t xml:space="preserve"> are highly prone to undernutrition, which often ends in inflammation, </w:t>
      </w:r>
      <w:r>
        <w:rPr>
          <w:rFonts w:ascii="Times New Roman" w:hAnsi="Times New Roman" w:cs="Times New Roman"/>
          <w:color w:val="0D0D0D" w:themeColor="text1" w:themeTint="F2"/>
        </w:rPr>
        <w:t xml:space="preserve">high </w:t>
      </w:r>
      <w:r w:rsidR="00515AA0" w:rsidRPr="00B95CCD">
        <w:rPr>
          <w:rFonts w:ascii="Times New Roman" w:hAnsi="Times New Roman" w:cs="Times New Roman"/>
          <w:color w:val="0D0D0D" w:themeColor="text1" w:themeTint="F2"/>
        </w:rPr>
        <w:t>catabolism</w:t>
      </w:r>
      <w:r>
        <w:rPr>
          <w:rFonts w:ascii="Times New Roman" w:hAnsi="Times New Roman" w:cs="Times New Roman"/>
          <w:color w:val="0D0D0D" w:themeColor="text1" w:themeTint="F2"/>
        </w:rPr>
        <w:t xml:space="preserve"> rates</w:t>
      </w:r>
      <w:r w:rsidR="00515AA0" w:rsidRPr="00B95CCD">
        <w:rPr>
          <w:rFonts w:ascii="Times New Roman" w:hAnsi="Times New Roman" w:cs="Times New Roman"/>
          <w:color w:val="0D0D0D" w:themeColor="text1" w:themeTint="F2"/>
        </w:rPr>
        <w:t>, and increased resting energy expenditure</w:t>
      </w:r>
      <w:r w:rsidR="000669A6">
        <w:rPr>
          <w:rFonts w:ascii="Times New Roman" w:hAnsi="Times New Roman" w:cs="Times New Roman"/>
          <w:color w:val="0D0D0D" w:themeColor="text1" w:themeTint="F2"/>
        </w:rPr>
        <w:t>,</w:t>
      </w:r>
      <w:r w:rsidR="00F565EB">
        <w:rPr>
          <w:rFonts w:ascii="Times New Roman" w:hAnsi="Times New Roman" w:cs="Times New Roman"/>
          <w:color w:val="0D0D0D" w:themeColor="text1" w:themeTint="F2"/>
        </w:rPr>
        <w:t xml:space="preserve"> </w:t>
      </w:r>
      <w:r w:rsidR="000669A6">
        <w:rPr>
          <w:rFonts w:ascii="Times New Roman" w:hAnsi="Times New Roman" w:cs="Times New Roman"/>
          <w:color w:val="0D0D0D" w:themeColor="text1" w:themeTint="F2"/>
        </w:rPr>
        <w:t>leading</w:t>
      </w:r>
      <w:r w:rsidR="00F565EB">
        <w:rPr>
          <w:rFonts w:ascii="Times New Roman" w:hAnsi="Times New Roman" w:cs="Times New Roman"/>
          <w:color w:val="0D0D0D" w:themeColor="text1" w:themeTint="F2"/>
        </w:rPr>
        <w:t xml:space="preserve"> to</w:t>
      </w:r>
      <w:r w:rsidR="00515AA0" w:rsidRPr="00B95CCD">
        <w:rPr>
          <w:rFonts w:ascii="Times New Roman" w:hAnsi="Times New Roman" w:cs="Times New Roman"/>
          <w:color w:val="0D0D0D" w:themeColor="text1" w:themeTint="F2"/>
        </w:rPr>
        <w:t xml:space="preserve"> severe protein-calorie malnutrition, causing higher mortality, longer hospitalization, poor wound healing</w:t>
      </w:r>
      <w:r w:rsidR="000669A6">
        <w:rPr>
          <w:rFonts w:ascii="Times New Roman" w:hAnsi="Times New Roman" w:cs="Times New Roman"/>
          <w:color w:val="0D0D0D" w:themeColor="text1" w:themeTint="F2"/>
        </w:rPr>
        <w:t>,</w:t>
      </w:r>
      <w:r w:rsidR="00515AA0" w:rsidRPr="00B95CCD">
        <w:rPr>
          <w:rFonts w:ascii="Times New Roman" w:hAnsi="Times New Roman" w:cs="Times New Roman"/>
          <w:color w:val="0D0D0D" w:themeColor="text1" w:themeTint="F2"/>
        </w:rPr>
        <w:t xml:space="preserve"> and </w:t>
      </w:r>
      <w:r w:rsidR="000669A6">
        <w:rPr>
          <w:rFonts w:ascii="Times New Roman" w:hAnsi="Times New Roman" w:cs="Times New Roman"/>
          <w:color w:val="0D0D0D" w:themeColor="text1" w:themeTint="F2"/>
        </w:rPr>
        <w:t>an</w:t>
      </w:r>
      <w:r>
        <w:rPr>
          <w:rFonts w:ascii="Times New Roman" w:hAnsi="Times New Roman" w:cs="Times New Roman"/>
          <w:color w:val="0D0D0D" w:themeColor="text1" w:themeTint="F2"/>
        </w:rPr>
        <w:t xml:space="preserve"> increase </w:t>
      </w:r>
      <w:r w:rsidR="000669A6">
        <w:rPr>
          <w:rFonts w:ascii="Times New Roman" w:hAnsi="Times New Roman" w:cs="Times New Roman"/>
          <w:color w:val="0D0D0D" w:themeColor="text1" w:themeTint="F2"/>
        </w:rPr>
        <w:t>in</w:t>
      </w:r>
      <w:r>
        <w:rPr>
          <w:rFonts w:ascii="Times New Roman" w:hAnsi="Times New Roman" w:cs="Times New Roman"/>
          <w:color w:val="0D0D0D" w:themeColor="text1" w:themeTint="F2"/>
        </w:rPr>
        <w:t xml:space="preserve"> </w:t>
      </w:r>
      <w:r w:rsidR="00515AA0" w:rsidRPr="00B95CCD">
        <w:rPr>
          <w:rFonts w:ascii="Times New Roman" w:hAnsi="Times New Roman" w:cs="Times New Roman"/>
          <w:color w:val="0D0D0D" w:themeColor="text1" w:themeTint="F2"/>
        </w:rPr>
        <w:t>infection rates. Enteral or parenteral nutrition may be an advised strategy (</w:t>
      </w:r>
      <w:proofErr w:type="spellStart"/>
      <w:r w:rsidR="00515AA0" w:rsidRPr="00B95CCD">
        <w:rPr>
          <w:rFonts w:ascii="Times New Roman" w:hAnsi="Times New Roman" w:cs="Times New Roman"/>
          <w:color w:val="0D0D0D" w:themeColor="text1" w:themeTint="F2"/>
        </w:rPr>
        <w:t>Rzeska</w:t>
      </w:r>
      <w:proofErr w:type="spellEnd"/>
      <w:r w:rsidR="00515AA0" w:rsidRPr="00B95CCD">
        <w:rPr>
          <w:rFonts w:ascii="Times New Roman" w:hAnsi="Times New Roman" w:cs="Times New Roman"/>
          <w:color w:val="0D0D0D" w:themeColor="text1" w:themeTint="F2"/>
        </w:rPr>
        <w:t xml:space="preserve"> </w:t>
      </w:r>
      <w:r w:rsidR="00515AA0" w:rsidRPr="009249D1">
        <w:rPr>
          <w:rFonts w:ascii="Times New Roman" w:hAnsi="Times New Roman" w:cs="Times New Roman"/>
          <w:i/>
          <w:color w:val="0D0D0D" w:themeColor="text1" w:themeTint="F2"/>
        </w:rPr>
        <w:t>et al</w:t>
      </w:r>
      <w:r w:rsidR="00515AA0" w:rsidRPr="00B95CCD">
        <w:rPr>
          <w:rFonts w:ascii="Times New Roman" w:hAnsi="Times New Roman" w:cs="Times New Roman"/>
          <w:color w:val="0D0D0D" w:themeColor="text1" w:themeTint="F2"/>
        </w:rPr>
        <w:t>., 2024).</w:t>
      </w:r>
    </w:p>
    <w:p w14:paraId="2B417499" w14:textId="72EDF316" w:rsidR="00430E17" w:rsidRPr="00B95CCD" w:rsidRDefault="00430E17"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 CONVALESCENT PERIOD</w:t>
      </w:r>
    </w:p>
    <w:p w14:paraId="0922E32F" w14:textId="77777777" w:rsidR="00430E17" w:rsidRPr="00B95CCD" w:rsidRDefault="00430E17"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The term "convalescence period" describes a period of low activity in dogs that allows the body to recover and restore lost strength in the wounded area or from illness for the purpose of rehabilitation. The dog may need to be confined to a smaller area throughout the convalescence period, and the animal's activity should be very much restricted (</w:t>
      </w:r>
      <w:proofErr w:type="spellStart"/>
      <w:r w:rsidRPr="00B95CCD">
        <w:rPr>
          <w:rFonts w:ascii="Times New Roman" w:hAnsi="Times New Roman" w:cs="Times New Roman"/>
          <w:color w:val="0D0D0D" w:themeColor="text1" w:themeTint="F2"/>
        </w:rPr>
        <w:t>Olby</w:t>
      </w:r>
      <w:proofErr w:type="spellEnd"/>
      <w:r w:rsidRPr="00B95CCD">
        <w:rPr>
          <w:rFonts w:ascii="Times New Roman" w:hAnsi="Times New Roman" w:cs="Times New Roman"/>
          <w:color w:val="0D0D0D" w:themeColor="text1" w:themeTint="F2"/>
        </w:rPr>
        <w:t>, 2017).</w:t>
      </w:r>
    </w:p>
    <w:p w14:paraId="2D07A651" w14:textId="37F03AB7" w:rsidR="00F323C7" w:rsidRPr="00B95CCD" w:rsidRDefault="00430E17"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w:t>
      </w:r>
      <w:r w:rsidR="004E553B" w:rsidRPr="00B95CCD">
        <w:rPr>
          <w:rFonts w:ascii="Times New Roman" w:hAnsi="Times New Roman" w:cs="Times New Roman"/>
          <w:b/>
          <w:bCs/>
          <w:color w:val="0D0D0D" w:themeColor="text1" w:themeTint="F2"/>
        </w:rPr>
        <w:t>1.</w:t>
      </w:r>
      <w:r w:rsidRPr="00B95CCD">
        <w:rPr>
          <w:rFonts w:ascii="Times New Roman" w:hAnsi="Times New Roman" w:cs="Times New Roman"/>
          <w:b/>
          <w:bCs/>
          <w:color w:val="0D0D0D" w:themeColor="text1" w:themeTint="F2"/>
        </w:rPr>
        <w:t xml:space="preserve"> </w:t>
      </w:r>
      <w:r w:rsidR="008B05D2" w:rsidRPr="00B95CCD">
        <w:rPr>
          <w:rFonts w:ascii="Times New Roman" w:hAnsi="Times New Roman" w:cs="Times New Roman"/>
          <w:b/>
          <w:bCs/>
          <w:color w:val="0D0D0D" w:themeColor="text1" w:themeTint="F2"/>
        </w:rPr>
        <w:t>Importance of Nutrition during Convalescence</w:t>
      </w:r>
    </w:p>
    <w:p w14:paraId="3E2B8758" w14:textId="51157D34" w:rsidR="00594B87" w:rsidRPr="00B95CCD" w:rsidRDefault="00F323C7"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lastRenderedPageBreak/>
        <w:t>I</w:t>
      </w:r>
      <w:r w:rsidR="00395A38" w:rsidRPr="00B95CCD">
        <w:rPr>
          <w:rFonts w:ascii="Times New Roman" w:hAnsi="Times New Roman" w:cs="Times New Roman"/>
          <w:color w:val="0D0D0D" w:themeColor="text1" w:themeTint="F2"/>
        </w:rPr>
        <w:t xml:space="preserve">n present times, providing nutritional care management is seen as a crucial component of </w:t>
      </w:r>
      <w:r w:rsidR="0017379B" w:rsidRPr="00B95CCD">
        <w:rPr>
          <w:rFonts w:ascii="Times New Roman" w:hAnsi="Times New Roman" w:cs="Times New Roman"/>
          <w:color w:val="0D0D0D" w:themeColor="text1" w:themeTint="F2"/>
        </w:rPr>
        <w:t>providing</w:t>
      </w:r>
      <w:r w:rsidR="00395A38" w:rsidRPr="00B95CCD">
        <w:rPr>
          <w:rFonts w:ascii="Times New Roman" w:hAnsi="Times New Roman" w:cs="Times New Roman"/>
          <w:color w:val="0D0D0D" w:themeColor="text1" w:themeTint="F2"/>
        </w:rPr>
        <w:t xml:space="preserve"> assistance for critically sick patients, particularly those who are under-nourished </w:t>
      </w:r>
      <w:r w:rsidR="000939E8" w:rsidRPr="00B95CCD">
        <w:rPr>
          <w:rFonts w:ascii="Times New Roman" w:hAnsi="Times New Roman" w:cs="Times New Roman"/>
          <w:color w:val="0D0D0D" w:themeColor="text1" w:themeTint="F2"/>
        </w:rPr>
        <w:t>(</w:t>
      </w:r>
      <w:r w:rsidR="005A20D1" w:rsidRPr="00B95CCD">
        <w:rPr>
          <w:rFonts w:ascii="Times New Roman" w:hAnsi="Times New Roman" w:cs="Times New Roman"/>
          <w:color w:val="0D0D0D" w:themeColor="text1" w:themeTint="F2"/>
        </w:rPr>
        <w:t xml:space="preserve">Gagne and </w:t>
      </w:r>
      <w:proofErr w:type="spellStart"/>
      <w:r w:rsidR="005A20D1" w:rsidRPr="00B95CCD">
        <w:rPr>
          <w:rFonts w:ascii="Times New Roman" w:hAnsi="Times New Roman" w:cs="Times New Roman"/>
          <w:color w:val="0D0D0D" w:themeColor="text1" w:themeTint="F2"/>
        </w:rPr>
        <w:t>Wakshlag</w:t>
      </w:r>
      <w:proofErr w:type="spellEnd"/>
      <w:r w:rsidR="005A20D1" w:rsidRPr="00B95CCD">
        <w:rPr>
          <w:rFonts w:ascii="Times New Roman" w:hAnsi="Times New Roman" w:cs="Times New Roman"/>
          <w:color w:val="0D0D0D" w:themeColor="text1" w:themeTint="F2"/>
        </w:rPr>
        <w:t>, 2015</w:t>
      </w:r>
      <w:r w:rsidR="000939E8" w:rsidRPr="00B95CCD">
        <w:rPr>
          <w:rFonts w:ascii="Times New Roman" w:hAnsi="Times New Roman" w:cs="Times New Roman"/>
          <w:color w:val="0D0D0D" w:themeColor="text1" w:themeTint="F2"/>
        </w:rPr>
        <w:t>). D</w:t>
      </w:r>
      <w:r w:rsidR="00395A38" w:rsidRPr="00B95CCD">
        <w:rPr>
          <w:rFonts w:ascii="Times New Roman" w:hAnsi="Times New Roman" w:cs="Times New Roman"/>
          <w:color w:val="0D0D0D" w:themeColor="text1" w:themeTint="F2"/>
        </w:rPr>
        <w:t>uring the period</w:t>
      </w:r>
      <w:r w:rsidR="0017379B" w:rsidRPr="00B95CCD">
        <w:rPr>
          <w:rFonts w:ascii="Times New Roman" w:hAnsi="Times New Roman" w:cs="Times New Roman"/>
          <w:color w:val="0D0D0D" w:themeColor="text1" w:themeTint="F2"/>
        </w:rPr>
        <w:t>,</w:t>
      </w:r>
      <w:r w:rsidR="00395A38" w:rsidRPr="00B95CCD">
        <w:rPr>
          <w:rFonts w:ascii="Times New Roman" w:hAnsi="Times New Roman" w:cs="Times New Roman"/>
          <w:color w:val="0D0D0D" w:themeColor="text1" w:themeTint="F2"/>
        </w:rPr>
        <w:t xml:space="preserve"> animals can quickly develop undernutrition, or pre-existing undernutrition</w:t>
      </w:r>
      <w:r w:rsidR="0017379B" w:rsidRPr="00B95CCD">
        <w:rPr>
          <w:rFonts w:ascii="Times New Roman" w:hAnsi="Times New Roman" w:cs="Times New Roman"/>
          <w:color w:val="0D0D0D" w:themeColor="text1" w:themeTint="F2"/>
        </w:rPr>
        <w:t>,</w:t>
      </w:r>
      <w:r w:rsidR="00395A38" w:rsidRPr="00B95CCD">
        <w:rPr>
          <w:rFonts w:ascii="Times New Roman" w:hAnsi="Times New Roman" w:cs="Times New Roman"/>
          <w:color w:val="0D0D0D" w:themeColor="text1" w:themeTint="F2"/>
        </w:rPr>
        <w:t xml:space="preserve"> which is mainly due to inflammatory reactions and </w:t>
      </w:r>
      <w:r w:rsidR="00395A38"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00395A38" w:rsidRPr="00EA46C1">
        <w:rPr>
          <w:rFonts w:ascii="Times New Roman" w:hAnsi="Times New Roman" w:cs="Times New Roman"/>
          <w:color w:val="0D0D0D" w:themeColor="text1" w:themeTint="F2"/>
        </w:rPr>
        <w:t>abolic</w:t>
      </w:r>
      <w:r w:rsidR="00395A38" w:rsidRPr="00B95CCD">
        <w:rPr>
          <w:rFonts w:ascii="Times New Roman" w:hAnsi="Times New Roman" w:cs="Times New Roman"/>
          <w:color w:val="0D0D0D" w:themeColor="text1" w:themeTint="F2"/>
        </w:rPr>
        <w:t xml:space="preserve"> stress due to illness and injury (Wortinger and Burns, 2024)</w:t>
      </w:r>
      <w:r w:rsidR="0096067D" w:rsidRPr="00B95CCD">
        <w:rPr>
          <w:rFonts w:ascii="Times New Roman" w:hAnsi="Times New Roman" w:cs="Times New Roman"/>
          <w:color w:val="0D0D0D" w:themeColor="text1" w:themeTint="F2"/>
        </w:rPr>
        <w:t>.</w:t>
      </w:r>
      <w:r w:rsidR="00DB4F4F" w:rsidRPr="00B95CCD">
        <w:rPr>
          <w:rFonts w:ascii="Times New Roman" w:hAnsi="Times New Roman" w:cs="Times New Roman"/>
          <w:color w:val="0D0D0D" w:themeColor="text1" w:themeTint="F2"/>
        </w:rPr>
        <w:t xml:space="preserve"> There are many conditions encountered during the critical illness like the presence of organ dysfunction (</w:t>
      </w:r>
      <w:r w:rsidR="00DB4F4F" w:rsidRPr="00B95CCD">
        <w:rPr>
          <w:rFonts w:ascii="Times New Roman" w:hAnsi="Times New Roman" w:cs="Times New Roman"/>
          <w:i/>
          <w:iCs/>
          <w:color w:val="0D0D0D" w:themeColor="text1" w:themeTint="F2"/>
        </w:rPr>
        <w:t>e.g</w:t>
      </w:r>
      <w:r w:rsidR="00DB4F4F" w:rsidRPr="00B95CCD">
        <w:rPr>
          <w:rFonts w:ascii="Times New Roman" w:hAnsi="Times New Roman" w:cs="Times New Roman"/>
          <w:color w:val="0D0D0D" w:themeColor="text1" w:themeTint="F2"/>
        </w:rPr>
        <w:t xml:space="preserve">., ileus, diarrhoea, </w:t>
      </w:r>
      <w:r w:rsidR="004C09C8" w:rsidRPr="00B95CCD">
        <w:rPr>
          <w:rFonts w:ascii="Times New Roman" w:hAnsi="Times New Roman" w:cs="Times New Roman"/>
          <w:color w:val="0D0D0D" w:themeColor="text1" w:themeTint="F2"/>
        </w:rPr>
        <w:t>azotaemia</w:t>
      </w:r>
      <w:r w:rsidR="00DB4F4F" w:rsidRPr="00B95CCD">
        <w:rPr>
          <w:rFonts w:ascii="Times New Roman" w:hAnsi="Times New Roman" w:cs="Times New Roman"/>
          <w:color w:val="0D0D0D" w:themeColor="text1" w:themeTint="F2"/>
        </w:rPr>
        <w:t xml:space="preserve">), </w:t>
      </w:r>
      <w:r w:rsidR="00B060C8">
        <w:rPr>
          <w:rFonts w:ascii="Times New Roman" w:hAnsi="Times New Roman" w:cs="Times New Roman"/>
          <w:color w:val="0D0D0D" w:themeColor="text1" w:themeTint="F2"/>
        </w:rPr>
        <w:t>gastrointestinal (GI)</w:t>
      </w:r>
      <w:r w:rsidR="00DB4F4F" w:rsidRPr="00B95CCD">
        <w:rPr>
          <w:rFonts w:ascii="Times New Roman" w:hAnsi="Times New Roman" w:cs="Times New Roman"/>
          <w:color w:val="0D0D0D" w:themeColor="text1" w:themeTint="F2"/>
        </w:rPr>
        <w:t xml:space="preserve"> disturbances (</w:t>
      </w:r>
      <w:r w:rsidR="00DB4F4F" w:rsidRPr="00E625B0">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xml:space="preserve">., vomiting, nausea, regurgitation, diarrhoea) causing dysmotility and loss of mucosal barrier function, </w:t>
      </w:r>
      <w:r w:rsidR="00DB4F4F"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00DB4F4F" w:rsidRPr="00EA46C1">
        <w:rPr>
          <w:rFonts w:ascii="Times New Roman" w:hAnsi="Times New Roman" w:cs="Times New Roman"/>
          <w:color w:val="0D0D0D" w:themeColor="text1" w:themeTint="F2"/>
        </w:rPr>
        <w:t>abolic</w:t>
      </w:r>
      <w:r w:rsidR="00DB4F4F" w:rsidRPr="00B95CCD">
        <w:rPr>
          <w:rFonts w:ascii="Times New Roman" w:hAnsi="Times New Roman" w:cs="Times New Roman"/>
          <w:color w:val="0D0D0D" w:themeColor="text1" w:themeTint="F2"/>
        </w:rPr>
        <w:t xml:space="preserve"> disorders (</w:t>
      </w:r>
      <w:r w:rsidR="00DB4F4F" w:rsidRPr="00EC4908">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xml:space="preserve">., hypokalaemia, acidosis, </w:t>
      </w:r>
      <w:r w:rsidR="004C09C8" w:rsidRPr="00B95CCD">
        <w:rPr>
          <w:rFonts w:ascii="Times New Roman" w:hAnsi="Times New Roman" w:cs="Times New Roman"/>
          <w:color w:val="0D0D0D" w:themeColor="text1" w:themeTint="F2"/>
        </w:rPr>
        <w:t>hyperglycaemia</w:t>
      </w:r>
      <w:r w:rsidR="00DB4F4F" w:rsidRPr="00B95CCD">
        <w:rPr>
          <w:rFonts w:ascii="Times New Roman" w:hAnsi="Times New Roman" w:cs="Times New Roman"/>
          <w:color w:val="0D0D0D" w:themeColor="text1" w:themeTint="F2"/>
        </w:rPr>
        <w:t xml:space="preserve">, lean muscle wasting, </w:t>
      </w:r>
      <w:r w:rsidR="004C09C8" w:rsidRPr="00B95CCD">
        <w:rPr>
          <w:rFonts w:ascii="Times New Roman" w:hAnsi="Times New Roman" w:cs="Times New Roman"/>
          <w:color w:val="0D0D0D" w:themeColor="text1" w:themeTint="F2"/>
        </w:rPr>
        <w:t>hypocalcaemia</w:t>
      </w:r>
      <w:r w:rsidR="00DB4F4F" w:rsidRPr="00B95CCD">
        <w:rPr>
          <w:rFonts w:ascii="Times New Roman" w:hAnsi="Times New Roman" w:cs="Times New Roman"/>
          <w:color w:val="0D0D0D" w:themeColor="text1" w:themeTint="F2"/>
        </w:rPr>
        <w:t xml:space="preserve">), </w:t>
      </w:r>
      <w:r w:rsidR="00DB4F4F" w:rsidRPr="00795AAB">
        <w:rPr>
          <w:rFonts w:ascii="Times New Roman" w:hAnsi="Times New Roman" w:cs="Times New Roman"/>
          <w:color w:val="0D0D0D" w:themeColor="text1" w:themeTint="F2"/>
        </w:rPr>
        <w:t>and</w:t>
      </w:r>
      <w:r w:rsidR="00797D84" w:rsidRPr="00795AAB">
        <w:rPr>
          <w:rFonts w:ascii="Times New Roman" w:hAnsi="Times New Roman" w:cs="Times New Roman"/>
          <w:color w:val="0D0D0D" w:themeColor="text1" w:themeTint="F2"/>
        </w:rPr>
        <w:t xml:space="preserve"> the presence of </w:t>
      </w:r>
      <w:r w:rsidR="00DB4F4F" w:rsidRPr="00B95CCD">
        <w:rPr>
          <w:rFonts w:ascii="Times New Roman" w:hAnsi="Times New Roman" w:cs="Times New Roman"/>
          <w:color w:val="0D0D0D" w:themeColor="text1" w:themeTint="F2"/>
        </w:rPr>
        <w:t>associated conditions (</w:t>
      </w:r>
      <w:r w:rsidR="00DB4F4F" w:rsidRPr="00EC4908">
        <w:rPr>
          <w:rFonts w:ascii="Times New Roman" w:hAnsi="Times New Roman" w:cs="Times New Roman"/>
          <w:i/>
          <w:color w:val="0D0D0D" w:themeColor="text1" w:themeTint="F2"/>
        </w:rPr>
        <w:t>e.g</w:t>
      </w:r>
      <w:r w:rsidR="00DB4F4F" w:rsidRPr="00B95CCD">
        <w:rPr>
          <w:rFonts w:ascii="Times New Roman" w:hAnsi="Times New Roman" w:cs="Times New Roman"/>
          <w:color w:val="0D0D0D" w:themeColor="text1" w:themeTint="F2"/>
        </w:rPr>
        <w:t>., anaemia, chronic kidney disease, aspiration pneumonia) interrupt</w:t>
      </w:r>
      <w:r w:rsidR="00797D84">
        <w:rPr>
          <w:rFonts w:ascii="Times New Roman" w:hAnsi="Times New Roman" w:cs="Times New Roman"/>
          <w:color w:val="0D0D0D" w:themeColor="text1" w:themeTint="F2"/>
        </w:rPr>
        <w:t>ing</w:t>
      </w:r>
      <w:r w:rsidR="00DB4F4F" w:rsidRPr="00B95CCD">
        <w:rPr>
          <w:rFonts w:ascii="Times New Roman" w:hAnsi="Times New Roman" w:cs="Times New Roman"/>
          <w:color w:val="0D0D0D" w:themeColor="text1" w:themeTint="F2"/>
        </w:rPr>
        <w:t xml:space="preserve"> the effective enteral nutrition. More or less, inadequate nourishment will only amplify the </w:t>
      </w:r>
      <w:r w:rsidR="00DB4F4F"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00DB4F4F" w:rsidRPr="00EA46C1">
        <w:rPr>
          <w:rFonts w:ascii="Times New Roman" w:hAnsi="Times New Roman" w:cs="Times New Roman"/>
          <w:color w:val="0D0D0D" w:themeColor="text1" w:themeTint="F2"/>
        </w:rPr>
        <w:t>abolic</w:t>
      </w:r>
      <w:r w:rsidR="00DB4F4F" w:rsidRPr="00B95CCD">
        <w:rPr>
          <w:rFonts w:ascii="Times New Roman" w:hAnsi="Times New Roman" w:cs="Times New Roman"/>
          <w:color w:val="0D0D0D" w:themeColor="text1" w:themeTint="F2"/>
        </w:rPr>
        <w:t xml:space="preserve"> and nutritional conditions, making </w:t>
      </w:r>
      <w:r w:rsidR="00797D84" w:rsidRPr="00795AAB">
        <w:rPr>
          <w:rFonts w:ascii="Times New Roman" w:hAnsi="Times New Roman" w:cs="Times New Roman"/>
          <w:color w:val="0D0D0D" w:themeColor="text1" w:themeTint="F2"/>
        </w:rPr>
        <w:t xml:space="preserve">the patient's </w:t>
      </w:r>
      <w:r w:rsidR="00DB4F4F" w:rsidRPr="00B95CCD">
        <w:rPr>
          <w:rFonts w:ascii="Times New Roman" w:hAnsi="Times New Roman" w:cs="Times New Roman"/>
          <w:color w:val="0D0D0D" w:themeColor="text1" w:themeTint="F2"/>
        </w:rPr>
        <w:t xml:space="preserve">recovery </w:t>
      </w:r>
      <w:r w:rsidR="00797D84">
        <w:rPr>
          <w:rFonts w:ascii="Times New Roman" w:hAnsi="Times New Roman" w:cs="Times New Roman"/>
          <w:color w:val="0D0D0D" w:themeColor="text1" w:themeTint="F2"/>
        </w:rPr>
        <w:t xml:space="preserve">process </w:t>
      </w:r>
      <w:r w:rsidR="00DB4F4F" w:rsidRPr="00B95CCD">
        <w:rPr>
          <w:rFonts w:ascii="Times New Roman" w:hAnsi="Times New Roman" w:cs="Times New Roman"/>
          <w:color w:val="0D0D0D" w:themeColor="text1" w:themeTint="F2"/>
        </w:rPr>
        <w:t>more challenging</w:t>
      </w:r>
      <w:r w:rsidR="0017379B" w:rsidRPr="00B95CCD">
        <w:rPr>
          <w:rFonts w:ascii="Times New Roman" w:hAnsi="Times New Roman" w:cs="Times New Roman"/>
          <w:color w:val="0D0D0D" w:themeColor="text1" w:themeTint="F2"/>
        </w:rPr>
        <w:t>.</w:t>
      </w:r>
      <w:r w:rsidR="00F94141" w:rsidRPr="00B95CCD">
        <w:rPr>
          <w:rFonts w:ascii="Times New Roman" w:hAnsi="Times New Roman" w:cs="Times New Roman"/>
          <w:color w:val="0D0D0D" w:themeColor="text1" w:themeTint="F2"/>
        </w:rPr>
        <w:t xml:space="preserve"> Long-term fasting will disrupt nitrogen balance and </w:t>
      </w:r>
      <w:r w:rsidR="00515AA0" w:rsidRPr="00B95CCD">
        <w:rPr>
          <w:rFonts w:ascii="Times New Roman" w:hAnsi="Times New Roman" w:cs="Times New Roman"/>
          <w:color w:val="0D0D0D" w:themeColor="text1" w:themeTint="F2"/>
        </w:rPr>
        <w:t>fasten</w:t>
      </w:r>
      <w:r w:rsidR="00F94141" w:rsidRPr="00B95CCD">
        <w:rPr>
          <w:rFonts w:ascii="Times New Roman" w:hAnsi="Times New Roman" w:cs="Times New Roman"/>
          <w:color w:val="0D0D0D" w:themeColor="text1" w:themeTint="F2"/>
        </w:rPr>
        <w:t xml:space="preserve"> the catabolic state, which is difficult to reverse even when feeding is resumed (Whitehead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F94141" w:rsidRPr="00B95CCD">
        <w:rPr>
          <w:rFonts w:ascii="Times New Roman" w:hAnsi="Times New Roman" w:cs="Times New Roman"/>
          <w:color w:val="0D0D0D" w:themeColor="text1" w:themeTint="F2"/>
        </w:rPr>
        <w:t xml:space="preserve"> 2016).</w:t>
      </w:r>
      <w:r w:rsidR="00594B87" w:rsidRPr="00B95CCD">
        <w:rPr>
          <w:rFonts w:ascii="Times New Roman" w:hAnsi="Times New Roman" w:cs="Times New Roman"/>
          <w:color w:val="0D0D0D" w:themeColor="text1" w:themeTint="F2"/>
        </w:rPr>
        <w:t xml:space="preserve"> Insufficient nourishment also affects the body's ability to </w:t>
      </w:r>
      <w:r w:rsidR="005A20D1" w:rsidRPr="00B95CCD">
        <w:rPr>
          <w:rFonts w:ascii="Times New Roman" w:hAnsi="Times New Roman" w:cs="Times New Roman"/>
          <w:color w:val="0D0D0D" w:themeColor="text1" w:themeTint="F2"/>
        </w:rPr>
        <w:t>produce</w:t>
      </w:r>
      <w:r w:rsidR="00594B87" w:rsidRPr="00B95CCD">
        <w:rPr>
          <w:rFonts w:ascii="Times New Roman" w:hAnsi="Times New Roman" w:cs="Times New Roman"/>
          <w:color w:val="0D0D0D" w:themeColor="text1" w:themeTint="F2"/>
        </w:rPr>
        <w:t xml:space="preserve"> essential substances</w:t>
      </w:r>
      <w:r w:rsidR="00797D84">
        <w:rPr>
          <w:rFonts w:ascii="Times New Roman" w:hAnsi="Times New Roman" w:cs="Times New Roman"/>
          <w:color w:val="0D0D0D" w:themeColor="text1" w:themeTint="F2"/>
        </w:rPr>
        <w:t xml:space="preserve"> that</w:t>
      </w:r>
      <w:r w:rsidR="00594B87" w:rsidRPr="00B95CCD">
        <w:rPr>
          <w:rFonts w:ascii="Times New Roman" w:hAnsi="Times New Roman" w:cs="Times New Roman"/>
          <w:color w:val="0D0D0D" w:themeColor="text1" w:themeTint="F2"/>
        </w:rPr>
        <w:t xml:space="preserve"> </w:t>
      </w:r>
      <w:r w:rsidR="00797D84">
        <w:rPr>
          <w:rFonts w:ascii="Times New Roman" w:hAnsi="Times New Roman" w:cs="Times New Roman"/>
          <w:color w:val="0D0D0D" w:themeColor="text1" w:themeTint="F2"/>
        </w:rPr>
        <w:t>impact</w:t>
      </w:r>
      <w:r w:rsidR="00594B87" w:rsidRPr="00B95CCD">
        <w:rPr>
          <w:rFonts w:ascii="Times New Roman" w:hAnsi="Times New Roman" w:cs="Times New Roman"/>
          <w:color w:val="0D0D0D" w:themeColor="text1" w:themeTint="F2"/>
        </w:rPr>
        <w:t xml:space="preserve"> </w:t>
      </w:r>
      <w:r w:rsidR="00797D84">
        <w:rPr>
          <w:rFonts w:ascii="Times New Roman" w:hAnsi="Times New Roman" w:cs="Times New Roman"/>
          <w:color w:val="0D0D0D" w:themeColor="text1" w:themeTint="F2"/>
        </w:rPr>
        <w:t xml:space="preserve">medication's </w:t>
      </w:r>
      <w:r w:rsidR="00594B87" w:rsidRPr="00EA46C1">
        <w:rPr>
          <w:rFonts w:ascii="Times New Roman" w:hAnsi="Times New Roman" w:cs="Times New Roman"/>
          <w:color w:val="0D0D0D" w:themeColor="text1" w:themeTint="F2"/>
        </w:rPr>
        <w:t>pharmacokin</w:t>
      </w:r>
      <w:r w:rsidR="004E553B" w:rsidRPr="00EA46C1">
        <w:rPr>
          <w:rFonts w:ascii="Times New Roman" w:hAnsi="Times New Roman" w:cs="Times New Roman"/>
          <w:iCs/>
          <w:color w:val="0D0D0D" w:themeColor="text1" w:themeTint="F2"/>
        </w:rPr>
        <w:t>et</w:t>
      </w:r>
      <w:r w:rsidR="00594B87" w:rsidRPr="00EA46C1">
        <w:rPr>
          <w:rFonts w:ascii="Times New Roman" w:hAnsi="Times New Roman" w:cs="Times New Roman"/>
          <w:color w:val="0D0D0D" w:themeColor="text1" w:themeTint="F2"/>
        </w:rPr>
        <w:t>ics</w:t>
      </w:r>
      <w:r w:rsidR="00594B87" w:rsidRPr="00B95CCD">
        <w:rPr>
          <w:rFonts w:ascii="Times New Roman" w:hAnsi="Times New Roman" w:cs="Times New Roman"/>
          <w:color w:val="0D0D0D" w:themeColor="text1" w:themeTint="F2"/>
        </w:rPr>
        <w:t xml:space="preserve">.  These factors make it impossible to ignore the importance of a healthy </w:t>
      </w:r>
      <w:r w:rsidR="00594B87" w:rsidRPr="00E625B0">
        <w:rPr>
          <w:rFonts w:ascii="Times New Roman" w:hAnsi="Times New Roman" w:cs="Times New Roman"/>
          <w:color w:val="0D0D0D" w:themeColor="text1" w:themeTint="F2"/>
        </w:rPr>
        <w:t>di</w:t>
      </w:r>
      <w:r w:rsidR="004E553B" w:rsidRPr="00E625B0">
        <w:rPr>
          <w:rFonts w:ascii="Times New Roman" w:hAnsi="Times New Roman" w:cs="Times New Roman"/>
          <w:iCs/>
          <w:color w:val="0D0D0D" w:themeColor="text1" w:themeTint="F2"/>
        </w:rPr>
        <w:t>et</w:t>
      </w:r>
      <w:r w:rsidR="00594B87" w:rsidRPr="00B95CCD">
        <w:rPr>
          <w:rFonts w:ascii="Times New Roman" w:hAnsi="Times New Roman" w:cs="Times New Roman"/>
          <w:color w:val="0D0D0D" w:themeColor="text1" w:themeTint="F2"/>
        </w:rPr>
        <w:t>. There has been growing evidence that an animal's outcomes can be improved with early nutritional supplementation (</w:t>
      </w:r>
      <w:proofErr w:type="spellStart"/>
      <w:r w:rsidR="00594B87" w:rsidRPr="00B95CCD">
        <w:rPr>
          <w:rFonts w:ascii="Times New Roman" w:hAnsi="Times New Roman" w:cs="Times New Roman"/>
          <w:color w:val="0D0D0D" w:themeColor="text1" w:themeTint="F2"/>
        </w:rPr>
        <w:t>Hoffberg</w:t>
      </w:r>
      <w:proofErr w:type="spellEnd"/>
      <w:r w:rsidR="00594B87" w:rsidRPr="00B95CCD">
        <w:rPr>
          <w:rFonts w:ascii="Times New Roman" w:hAnsi="Times New Roman" w:cs="Times New Roman"/>
          <w:color w:val="0D0D0D" w:themeColor="text1" w:themeTint="F2"/>
        </w:rPr>
        <w:t xml:space="preserve"> and </w:t>
      </w:r>
      <w:proofErr w:type="spellStart"/>
      <w:r w:rsidR="00594B87" w:rsidRPr="00B95CCD">
        <w:rPr>
          <w:rFonts w:ascii="Times New Roman" w:hAnsi="Times New Roman" w:cs="Times New Roman"/>
          <w:color w:val="0D0D0D" w:themeColor="text1" w:themeTint="F2"/>
        </w:rPr>
        <w:t>Koenigshof</w:t>
      </w:r>
      <w:proofErr w:type="spellEnd"/>
      <w:r w:rsidR="00594B87" w:rsidRPr="00B95CCD">
        <w:rPr>
          <w:rFonts w:ascii="Times New Roman" w:hAnsi="Times New Roman" w:cs="Times New Roman"/>
          <w:color w:val="0D0D0D" w:themeColor="text1" w:themeTint="F2"/>
        </w:rPr>
        <w:t>, 2017</w:t>
      </w:r>
      <w:r w:rsidR="00C676FA" w:rsidRPr="00B95CCD">
        <w:rPr>
          <w:rFonts w:ascii="Times New Roman" w:hAnsi="Times New Roman" w:cs="Times New Roman"/>
          <w:color w:val="0D0D0D" w:themeColor="text1" w:themeTint="F2"/>
        </w:rPr>
        <w:t xml:space="preserve">; </w:t>
      </w:r>
      <w:r w:rsidR="005A20D1" w:rsidRPr="00B95CCD">
        <w:rPr>
          <w:rFonts w:ascii="Times New Roman" w:hAnsi="Times New Roman" w:cs="Times New Roman"/>
          <w:color w:val="0D0D0D" w:themeColor="text1" w:themeTint="F2"/>
        </w:rPr>
        <w:t xml:space="preserve">Harris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5A20D1" w:rsidRPr="00B95CCD">
        <w:rPr>
          <w:rFonts w:ascii="Times New Roman" w:hAnsi="Times New Roman" w:cs="Times New Roman"/>
          <w:color w:val="0D0D0D" w:themeColor="text1" w:themeTint="F2"/>
        </w:rPr>
        <w:t xml:space="preserve"> 2017)</w:t>
      </w:r>
      <w:r w:rsidR="00746D20" w:rsidRPr="00B95CCD">
        <w:rPr>
          <w:rFonts w:ascii="Times New Roman" w:hAnsi="Times New Roman" w:cs="Times New Roman"/>
          <w:color w:val="0D0D0D" w:themeColor="text1" w:themeTint="F2"/>
        </w:rPr>
        <w:t xml:space="preserve">. So, it is very important for </w:t>
      </w:r>
      <w:r w:rsidR="0017379B" w:rsidRPr="00B95CCD">
        <w:rPr>
          <w:rFonts w:ascii="Times New Roman" w:hAnsi="Times New Roman" w:cs="Times New Roman"/>
          <w:color w:val="0D0D0D" w:themeColor="text1" w:themeTint="F2"/>
        </w:rPr>
        <w:t xml:space="preserve">those </w:t>
      </w:r>
      <w:r w:rsidR="00746D20" w:rsidRPr="00B95CCD">
        <w:rPr>
          <w:rFonts w:ascii="Times New Roman" w:hAnsi="Times New Roman" w:cs="Times New Roman"/>
          <w:color w:val="0D0D0D" w:themeColor="text1" w:themeTint="F2"/>
        </w:rPr>
        <w:t>who care for critically ill patients to look at ways to start early nutritional support whenever it is possible.</w:t>
      </w:r>
    </w:p>
    <w:p w14:paraId="4897EF1E" w14:textId="21BBD961" w:rsidR="00F5393F"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2</w:t>
      </w:r>
      <w:r w:rsidR="00430E17" w:rsidRPr="00B95CCD">
        <w:rPr>
          <w:rFonts w:ascii="Times New Roman" w:hAnsi="Times New Roman" w:cs="Times New Roman"/>
          <w:b/>
          <w:bCs/>
          <w:color w:val="0D0D0D" w:themeColor="text1" w:themeTint="F2"/>
        </w:rPr>
        <w:t>.</w:t>
      </w:r>
      <w:r w:rsidRPr="00B95CCD">
        <w:rPr>
          <w:rFonts w:ascii="Times New Roman" w:hAnsi="Times New Roman" w:cs="Times New Roman"/>
          <w:b/>
          <w:bCs/>
          <w:color w:val="0D0D0D" w:themeColor="text1" w:themeTint="F2"/>
        </w:rPr>
        <w:t>2.</w:t>
      </w:r>
      <w:r w:rsidR="00430E17" w:rsidRPr="00B95CCD">
        <w:rPr>
          <w:rFonts w:ascii="Times New Roman" w:hAnsi="Times New Roman" w:cs="Times New Roman"/>
          <w:b/>
          <w:bCs/>
          <w:color w:val="0D0D0D" w:themeColor="text1" w:themeTint="F2"/>
        </w:rPr>
        <w:t xml:space="preserve"> </w:t>
      </w:r>
      <w:r w:rsidR="008B05D2" w:rsidRPr="00B95CCD">
        <w:rPr>
          <w:rFonts w:ascii="Times New Roman" w:hAnsi="Times New Roman" w:cs="Times New Roman"/>
          <w:b/>
          <w:bCs/>
          <w:color w:val="0D0D0D" w:themeColor="text1" w:themeTint="F2"/>
        </w:rPr>
        <w:t>Importan</w:t>
      </w:r>
      <w:r w:rsidR="008B05D2">
        <w:rPr>
          <w:rFonts w:ascii="Times New Roman" w:hAnsi="Times New Roman" w:cs="Times New Roman"/>
          <w:b/>
          <w:bCs/>
          <w:color w:val="0D0D0D" w:themeColor="text1" w:themeTint="F2"/>
        </w:rPr>
        <w:t>ce of</w:t>
      </w:r>
      <w:r w:rsidR="008B05D2" w:rsidRPr="00B95CCD">
        <w:rPr>
          <w:rFonts w:ascii="Times New Roman" w:hAnsi="Times New Roman" w:cs="Times New Roman"/>
          <w:b/>
          <w:bCs/>
          <w:color w:val="0D0D0D" w:themeColor="text1" w:themeTint="F2"/>
        </w:rPr>
        <w:t xml:space="preserve"> Nutrition during Convalescence</w:t>
      </w:r>
    </w:p>
    <w:p w14:paraId="2B7DF450" w14:textId="592AED3B" w:rsidR="00BD4CB4" w:rsidRPr="00B95CCD" w:rsidRDefault="00405F82"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 xml:space="preserve">When </w:t>
      </w:r>
      <w:r w:rsidR="0096067D" w:rsidRPr="00B95CCD">
        <w:rPr>
          <w:rFonts w:ascii="Times New Roman" w:hAnsi="Times New Roman" w:cs="Times New Roman"/>
          <w:color w:val="0D0D0D" w:themeColor="text1" w:themeTint="F2"/>
        </w:rPr>
        <w:t>an</w:t>
      </w:r>
      <w:r w:rsidRPr="00B95CCD">
        <w:rPr>
          <w:rFonts w:ascii="Times New Roman" w:hAnsi="Times New Roman" w:cs="Times New Roman"/>
          <w:color w:val="0D0D0D" w:themeColor="text1" w:themeTint="F2"/>
        </w:rPr>
        <w:t xml:space="preserve"> animal is critically ill, </w:t>
      </w:r>
      <w:r w:rsidR="00797D84">
        <w:rPr>
          <w:rFonts w:ascii="Times New Roman" w:hAnsi="Times New Roman" w:cs="Times New Roman"/>
          <w:color w:val="0D0D0D" w:themeColor="text1" w:themeTint="F2"/>
        </w:rPr>
        <w:t>offering</w:t>
      </w:r>
      <w:r w:rsidRPr="00B95CCD">
        <w:rPr>
          <w:rFonts w:ascii="Times New Roman" w:hAnsi="Times New Roman" w:cs="Times New Roman"/>
          <w:color w:val="0D0D0D" w:themeColor="text1" w:themeTint="F2"/>
        </w:rPr>
        <w:t xml:space="preserve"> </w:t>
      </w:r>
      <w:r w:rsidR="00797D84">
        <w:rPr>
          <w:rFonts w:ascii="Times New Roman" w:hAnsi="Times New Roman" w:cs="Times New Roman"/>
          <w:color w:val="0D0D0D" w:themeColor="text1" w:themeTint="F2"/>
        </w:rPr>
        <w:t>adequate</w:t>
      </w:r>
      <w:r w:rsidRPr="00B95CCD">
        <w:rPr>
          <w:rFonts w:ascii="Times New Roman" w:hAnsi="Times New Roman" w:cs="Times New Roman"/>
          <w:color w:val="0D0D0D" w:themeColor="text1" w:themeTint="F2"/>
        </w:rPr>
        <w:t xml:space="preserve"> nutritional support is vital</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w:t>
      </w:r>
      <w:r w:rsidR="000669A6">
        <w:rPr>
          <w:rFonts w:ascii="Times New Roman" w:hAnsi="Times New Roman" w:cs="Times New Roman"/>
          <w:color w:val="0D0D0D" w:themeColor="text1" w:themeTint="F2"/>
        </w:rPr>
        <w:t>which</w:t>
      </w:r>
      <w:r w:rsidRPr="00B95CCD">
        <w:rPr>
          <w:rFonts w:ascii="Times New Roman" w:hAnsi="Times New Roman" w:cs="Times New Roman"/>
          <w:color w:val="0D0D0D" w:themeColor="text1" w:themeTint="F2"/>
        </w:rPr>
        <w:t xml:space="preserve"> </w:t>
      </w:r>
      <w:r w:rsidR="000669A6">
        <w:rPr>
          <w:rFonts w:ascii="Times New Roman" w:hAnsi="Times New Roman" w:cs="Times New Roman"/>
          <w:color w:val="0D0D0D" w:themeColor="text1" w:themeTint="F2"/>
        </w:rPr>
        <w:t>helps</w:t>
      </w:r>
      <w:r w:rsidR="00797D84">
        <w:rPr>
          <w:rFonts w:ascii="Times New Roman" w:hAnsi="Times New Roman" w:cs="Times New Roman"/>
          <w:color w:val="0D0D0D" w:themeColor="text1" w:themeTint="F2"/>
        </w:rPr>
        <w:t xml:space="preserve"> in </w:t>
      </w:r>
      <w:r w:rsidRPr="00B95CCD">
        <w:rPr>
          <w:rFonts w:ascii="Times New Roman" w:hAnsi="Times New Roman" w:cs="Times New Roman"/>
          <w:color w:val="0D0D0D" w:themeColor="text1" w:themeTint="F2"/>
        </w:rPr>
        <w:t>protect</w:t>
      </w:r>
      <w:r w:rsidR="00797D84">
        <w:rPr>
          <w:rFonts w:ascii="Times New Roman" w:hAnsi="Times New Roman" w:cs="Times New Roman"/>
          <w:color w:val="0D0D0D" w:themeColor="text1" w:themeTint="F2"/>
        </w:rPr>
        <w:t xml:space="preserve">ing </w:t>
      </w:r>
      <w:r w:rsidRPr="00B95CCD">
        <w:rPr>
          <w:rFonts w:ascii="Times New Roman" w:hAnsi="Times New Roman" w:cs="Times New Roman"/>
          <w:color w:val="0D0D0D" w:themeColor="text1" w:themeTint="F2"/>
        </w:rPr>
        <w:t xml:space="preserve">their body from wasting away and losing body condition. The early </w:t>
      </w:r>
      <w:r w:rsidRPr="00EA46C1">
        <w:rPr>
          <w:rFonts w:ascii="Times New Roman" w:hAnsi="Times New Roman" w:cs="Times New Roman"/>
          <w:color w:val="0D0D0D" w:themeColor="text1" w:themeTint="F2"/>
        </w:rPr>
        <w:t>d</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ection</w:t>
      </w:r>
      <w:r w:rsidRPr="00B95CCD">
        <w:rPr>
          <w:rFonts w:ascii="Times New Roman" w:hAnsi="Times New Roman" w:cs="Times New Roman"/>
          <w:color w:val="0D0D0D" w:themeColor="text1" w:themeTint="F2"/>
        </w:rPr>
        <w:t xml:space="preserve"> of animals </w:t>
      </w:r>
      <w:r w:rsidR="00A67C4B" w:rsidRPr="00B95CCD">
        <w:rPr>
          <w:rFonts w:ascii="Times New Roman" w:hAnsi="Times New Roman" w:cs="Times New Roman"/>
          <w:color w:val="0D0D0D" w:themeColor="text1" w:themeTint="F2"/>
        </w:rPr>
        <w:t>that</w:t>
      </w:r>
      <w:r w:rsidRPr="00B95CCD">
        <w:rPr>
          <w:rFonts w:ascii="Times New Roman" w:hAnsi="Times New Roman" w:cs="Times New Roman"/>
          <w:color w:val="0D0D0D" w:themeColor="text1" w:themeTint="F2"/>
        </w:rPr>
        <w:t xml:space="preserve"> aren’t eating enough or are at risk of malnutrition, as they are more prone to proteolysis, muscle loss, slower healing, and a weaker immune system (Latimer, 2020). Some patients without enough nourishment, their bodies start breaking down muscle just to stay alive. This makes it harder to fight infections, delays recovery from wounds</w:t>
      </w:r>
      <w:r w:rsidR="00797D84">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or </w:t>
      </w:r>
      <w:r w:rsidR="0017379B" w:rsidRPr="00B95CCD">
        <w:rPr>
          <w:rFonts w:ascii="Times New Roman" w:hAnsi="Times New Roman" w:cs="Times New Roman"/>
          <w:color w:val="0D0D0D" w:themeColor="text1" w:themeTint="F2"/>
        </w:rPr>
        <w:t>postoperative</w:t>
      </w:r>
      <w:r w:rsidRPr="00B95CCD">
        <w:rPr>
          <w:rFonts w:ascii="Times New Roman" w:hAnsi="Times New Roman" w:cs="Times New Roman"/>
          <w:color w:val="0D0D0D" w:themeColor="text1" w:themeTint="F2"/>
        </w:rPr>
        <w:t xml:space="preserve"> surgery. The knowledge of </w:t>
      </w:r>
      <w:r w:rsidR="00A67C4B" w:rsidRPr="00B95CCD">
        <w:rPr>
          <w:rFonts w:ascii="Times New Roman" w:hAnsi="Times New Roman" w:cs="Times New Roman"/>
          <w:color w:val="0D0D0D" w:themeColor="text1" w:themeTint="F2"/>
        </w:rPr>
        <w:t>g</w:t>
      </w:r>
      <w:r w:rsidRPr="00B95CCD">
        <w:rPr>
          <w:rFonts w:ascii="Times New Roman" w:hAnsi="Times New Roman" w:cs="Times New Roman"/>
          <w:color w:val="0D0D0D" w:themeColor="text1" w:themeTint="F2"/>
        </w:rPr>
        <w:t>ood nutrition isn’t just about food</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it’s about giving </w:t>
      </w:r>
      <w:r w:rsidR="0017379B" w:rsidRPr="00B95CCD">
        <w:rPr>
          <w:rFonts w:ascii="Times New Roman" w:hAnsi="Times New Roman" w:cs="Times New Roman"/>
          <w:color w:val="0D0D0D" w:themeColor="text1" w:themeTint="F2"/>
        </w:rPr>
        <w:t>the patient's</w:t>
      </w:r>
      <w:r w:rsidRPr="00B95CCD">
        <w:rPr>
          <w:rFonts w:ascii="Times New Roman" w:hAnsi="Times New Roman" w:cs="Times New Roman"/>
          <w:color w:val="0D0D0D" w:themeColor="text1" w:themeTint="F2"/>
        </w:rPr>
        <w:t xml:space="preserve"> body the best chance to heal (Chan, 2015)</w:t>
      </w:r>
      <w:r w:rsidR="00A67C4B" w:rsidRPr="00B95CCD">
        <w:rPr>
          <w:rFonts w:ascii="Times New Roman" w:hAnsi="Times New Roman" w:cs="Times New Roman"/>
          <w:color w:val="0D0D0D" w:themeColor="text1" w:themeTint="F2"/>
        </w:rPr>
        <w:t>.</w:t>
      </w:r>
      <w:r w:rsidR="009D5132" w:rsidRPr="00B95CCD">
        <w:rPr>
          <w:rFonts w:ascii="Times New Roman" w:hAnsi="Times New Roman" w:cs="Times New Roman"/>
          <w:color w:val="0D0D0D" w:themeColor="text1" w:themeTint="F2"/>
        </w:rPr>
        <w:t xml:space="preserve"> </w:t>
      </w:r>
      <w:r w:rsidR="00BD4CB4" w:rsidRPr="00B95CCD">
        <w:rPr>
          <w:rFonts w:ascii="Times New Roman" w:hAnsi="Times New Roman" w:cs="Times New Roman"/>
          <w:color w:val="0D0D0D" w:themeColor="text1" w:themeTint="F2"/>
        </w:rPr>
        <w:t xml:space="preserve">Enteral feeding must be started as soon as feasible since it lowers expenses, shortens hospital stays, and decreases morbidity.  Parenteral feeding must be </w:t>
      </w:r>
      <w:r w:rsidR="009B5644">
        <w:rPr>
          <w:rFonts w:ascii="Times New Roman" w:hAnsi="Times New Roman" w:cs="Times New Roman"/>
          <w:color w:val="0D0D0D" w:themeColor="text1" w:themeTint="F2"/>
        </w:rPr>
        <w:t xml:space="preserve">considered </w:t>
      </w:r>
      <w:r w:rsidR="00BD4CB4" w:rsidRPr="00B95CCD">
        <w:rPr>
          <w:rFonts w:ascii="Times New Roman" w:hAnsi="Times New Roman" w:cs="Times New Roman"/>
          <w:color w:val="0D0D0D" w:themeColor="text1" w:themeTint="F2"/>
        </w:rPr>
        <w:t xml:space="preserve">if </w:t>
      </w:r>
      <w:r w:rsidR="009B5644">
        <w:rPr>
          <w:rFonts w:ascii="Times New Roman" w:hAnsi="Times New Roman" w:cs="Times New Roman"/>
          <w:color w:val="0D0D0D" w:themeColor="text1" w:themeTint="F2"/>
        </w:rPr>
        <w:t>the enteral feeding</w:t>
      </w:r>
      <w:r w:rsidR="00BD4CB4" w:rsidRPr="00B95CCD">
        <w:rPr>
          <w:rFonts w:ascii="Times New Roman" w:hAnsi="Times New Roman" w:cs="Times New Roman"/>
          <w:color w:val="0D0D0D" w:themeColor="text1" w:themeTint="F2"/>
        </w:rPr>
        <w:t xml:space="preserve"> is contraindicated.  Following hospital release, proper home nourishment is equally crucial (</w:t>
      </w:r>
      <w:r w:rsidR="00C676FA" w:rsidRPr="00B95CCD">
        <w:rPr>
          <w:rFonts w:ascii="Times New Roman" w:hAnsi="Times New Roman" w:cs="Times New Roman"/>
          <w:color w:val="0D0D0D" w:themeColor="text1" w:themeTint="F2"/>
        </w:rPr>
        <w:t>V</w:t>
      </w:r>
      <w:r w:rsidR="00BD4CB4" w:rsidRPr="00B95CCD">
        <w:rPr>
          <w:rFonts w:ascii="Times New Roman" w:hAnsi="Times New Roman" w:cs="Times New Roman"/>
          <w:color w:val="0D0D0D" w:themeColor="text1" w:themeTint="F2"/>
        </w:rPr>
        <w:t xml:space="preserve">an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00BD4CB4" w:rsidRPr="00B95CCD">
        <w:rPr>
          <w:rFonts w:ascii="Times New Roman" w:hAnsi="Times New Roman" w:cs="Times New Roman"/>
          <w:color w:val="0D0D0D" w:themeColor="text1" w:themeTint="F2"/>
        </w:rPr>
        <w:t xml:space="preserve"> 2019).</w:t>
      </w:r>
    </w:p>
    <w:p w14:paraId="4ED59B35" w14:textId="01033996" w:rsidR="008A3DFF" w:rsidRDefault="008A3DFF"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Although the</w:t>
      </w:r>
      <w:r w:rsidR="009B5644">
        <w:rPr>
          <w:rFonts w:ascii="Times New Roman" w:hAnsi="Times New Roman" w:cs="Times New Roman"/>
          <w:color w:val="0D0D0D" w:themeColor="text1" w:themeTint="F2"/>
        </w:rPr>
        <w:t xml:space="preserve"> design of an</w:t>
      </w:r>
      <w:r w:rsidRPr="00B95CCD">
        <w:rPr>
          <w:rFonts w:ascii="Times New Roman" w:hAnsi="Times New Roman" w:cs="Times New Roman"/>
          <w:color w:val="0D0D0D" w:themeColor="text1" w:themeTint="F2"/>
        </w:rPr>
        <w:t xml:space="preserve"> individual nutritional </w:t>
      </w:r>
      <w:r w:rsidR="0017379B" w:rsidRPr="00B95CCD">
        <w:rPr>
          <w:rFonts w:ascii="Times New Roman" w:hAnsi="Times New Roman" w:cs="Times New Roman"/>
          <w:color w:val="0D0D0D" w:themeColor="text1" w:themeTint="F2"/>
        </w:rPr>
        <w:t>management</w:t>
      </w:r>
      <w:r w:rsidRPr="00B95CCD">
        <w:rPr>
          <w:rFonts w:ascii="Times New Roman" w:hAnsi="Times New Roman" w:cs="Times New Roman"/>
          <w:color w:val="0D0D0D" w:themeColor="text1" w:themeTint="F2"/>
        </w:rPr>
        <w:t xml:space="preserve"> </w:t>
      </w:r>
      <w:r w:rsidR="009B5644">
        <w:rPr>
          <w:rFonts w:ascii="Times New Roman" w:hAnsi="Times New Roman" w:cs="Times New Roman"/>
          <w:color w:val="0D0D0D" w:themeColor="text1" w:themeTint="F2"/>
        </w:rPr>
        <w:t>plan</w:t>
      </w:r>
      <w:r w:rsidRPr="00B95CCD">
        <w:rPr>
          <w:rFonts w:ascii="Times New Roman" w:hAnsi="Times New Roman" w:cs="Times New Roman"/>
          <w:color w:val="0D0D0D" w:themeColor="text1" w:themeTint="F2"/>
        </w:rPr>
        <w:t xml:space="preserve"> </w:t>
      </w:r>
      <w:r w:rsidR="009B5644">
        <w:rPr>
          <w:rFonts w:ascii="Times New Roman" w:hAnsi="Times New Roman" w:cs="Times New Roman"/>
          <w:color w:val="0D0D0D" w:themeColor="text1" w:themeTint="F2"/>
        </w:rPr>
        <w:t>is</w:t>
      </w:r>
      <w:r w:rsidRPr="00B95CCD">
        <w:rPr>
          <w:rFonts w:ascii="Times New Roman" w:hAnsi="Times New Roman" w:cs="Times New Roman"/>
          <w:color w:val="0D0D0D" w:themeColor="text1" w:themeTint="F2"/>
        </w:rPr>
        <w:t xml:space="preserve"> advantageous, </w:t>
      </w:r>
      <w:r w:rsidR="009B5644">
        <w:rPr>
          <w:rFonts w:ascii="Times New Roman" w:hAnsi="Times New Roman" w:cs="Times New Roman"/>
          <w:color w:val="0D0D0D" w:themeColor="text1" w:themeTint="F2"/>
        </w:rPr>
        <w:t xml:space="preserve">its </w:t>
      </w:r>
      <w:r w:rsidRPr="00B95CCD">
        <w:rPr>
          <w:rFonts w:ascii="Times New Roman" w:hAnsi="Times New Roman" w:cs="Times New Roman"/>
          <w:color w:val="0D0D0D" w:themeColor="text1" w:themeTint="F2"/>
        </w:rPr>
        <w:t xml:space="preserve">efficacy may differ based </w:t>
      </w:r>
      <w:r w:rsidR="009B5644">
        <w:rPr>
          <w:rFonts w:ascii="Times New Roman" w:hAnsi="Times New Roman" w:cs="Times New Roman"/>
          <w:color w:val="0D0D0D" w:themeColor="text1" w:themeTint="F2"/>
        </w:rPr>
        <w:t xml:space="preserve">on many </w:t>
      </w:r>
      <w:r w:rsidRPr="00B95CCD">
        <w:rPr>
          <w:rFonts w:ascii="Times New Roman" w:hAnsi="Times New Roman" w:cs="Times New Roman"/>
          <w:color w:val="0D0D0D" w:themeColor="text1" w:themeTint="F2"/>
        </w:rPr>
        <w:t xml:space="preserve">variables, such as the patient's characteristics, the intervention's </w:t>
      </w:r>
      <w:r w:rsidR="009B5644">
        <w:rPr>
          <w:rFonts w:ascii="Times New Roman" w:hAnsi="Times New Roman" w:cs="Times New Roman"/>
          <w:color w:val="0D0D0D" w:themeColor="text1" w:themeTint="F2"/>
        </w:rPr>
        <w:t>particularities</w:t>
      </w:r>
      <w:r w:rsidRPr="00B95CCD">
        <w:rPr>
          <w:rFonts w:ascii="Times New Roman" w:hAnsi="Times New Roman" w:cs="Times New Roman"/>
          <w:color w:val="0D0D0D" w:themeColor="text1" w:themeTint="F2"/>
        </w:rPr>
        <w:t xml:space="preserve">, </w:t>
      </w:r>
      <w:r w:rsidR="009B5644">
        <w:rPr>
          <w:rFonts w:ascii="Times New Roman" w:hAnsi="Times New Roman" w:cs="Times New Roman"/>
          <w:color w:val="0D0D0D" w:themeColor="text1" w:themeTint="F2"/>
        </w:rPr>
        <w:t xml:space="preserve">and </w:t>
      </w:r>
      <w:r w:rsidRPr="00B95CCD">
        <w:rPr>
          <w:rFonts w:ascii="Times New Roman" w:hAnsi="Times New Roman" w:cs="Times New Roman"/>
          <w:color w:val="0D0D0D" w:themeColor="text1" w:themeTint="F2"/>
        </w:rPr>
        <w:t xml:space="preserve">the surrounding environment.  This variation highlights the necessity of </w:t>
      </w:r>
      <w:r w:rsidRPr="00B95CCD">
        <w:rPr>
          <w:rFonts w:ascii="Times New Roman" w:hAnsi="Times New Roman" w:cs="Times New Roman"/>
          <w:color w:val="0D0D0D" w:themeColor="text1" w:themeTint="F2"/>
        </w:rPr>
        <w:lastRenderedPageBreak/>
        <w:t>continuing research and nutritional treatment strategy</w:t>
      </w:r>
      <w:r w:rsidR="0017379B" w:rsidRPr="00B95CCD">
        <w:rPr>
          <w:rFonts w:ascii="Times New Roman" w:hAnsi="Times New Roman" w:cs="Times New Roman"/>
          <w:color w:val="0D0D0D" w:themeColor="text1" w:themeTint="F2"/>
        </w:rPr>
        <w:t>,</w:t>
      </w:r>
      <w:r w:rsidRPr="00B95CCD">
        <w:rPr>
          <w:rFonts w:ascii="Times New Roman" w:hAnsi="Times New Roman" w:cs="Times New Roman"/>
          <w:color w:val="0D0D0D" w:themeColor="text1" w:themeTint="F2"/>
        </w:rPr>
        <w:t xml:space="preserve"> adjusting to successfully manage patients' wide range of demands</w:t>
      </w:r>
      <w:r w:rsidR="00087BCB" w:rsidRPr="00B95CCD">
        <w:rPr>
          <w:rFonts w:ascii="Times New Roman" w:hAnsi="Times New Roman" w:cs="Times New Roman"/>
          <w:color w:val="0D0D0D" w:themeColor="text1" w:themeTint="F2"/>
        </w:rPr>
        <w:t xml:space="preserve"> </w:t>
      </w:r>
      <w:r w:rsidRPr="00B95CCD">
        <w:rPr>
          <w:rFonts w:ascii="Times New Roman" w:hAnsi="Times New Roman" w:cs="Times New Roman"/>
          <w:color w:val="0D0D0D" w:themeColor="text1" w:themeTint="F2"/>
        </w:rPr>
        <w:t xml:space="preserve">(Ingstad </w:t>
      </w:r>
      <w:r w:rsidR="004E553B" w:rsidRPr="00B95CCD">
        <w:rPr>
          <w:rFonts w:ascii="Times New Roman" w:hAnsi="Times New Roman" w:cs="Times New Roman"/>
          <w:i/>
          <w:iCs/>
          <w:color w:val="0D0D0D" w:themeColor="text1" w:themeTint="F2"/>
        </w:rPr>
        <w:t>et</w:t>
      </w:r>
      <w:r w:rsidR="00C427CB" w:rsidRPr="00B95CCD">
        <w:rPr>
          <w:rFonts w:ascii="Times New Roman" w:hAnsi="Times New Roman" w:cs="Times New Roman"/>
          <w:i/>
          <w:iCs/>
          <w:color w:val="0D0D0D" w:themeColor="text1" w:themeTint="F2"/>
        </w:rPr>
        <w:t xml:space="preserve"> al.,</w:t>
      </w:r>
      <w:r w:rsidRPr="00B95CCD">
        <w:rPr>
          <w:rFonts w:ascii="Times New Roman" w:hAnsi="Times New Roman" w:cs="Times New Roman"/>
          <w:color w:val="0D0D0D" w:themeColor="text1" w:themeTint="F2"/>
        </w:rPr>
        <w:t xml:space="preserve"> 2020).</w:t>
      </w:r>
    </w:p>
    <w:p w14:paraId="3605BF56" w14:textId="77777777" w:rsidR="00FA7106" w:rsidRPr="00B95CCD" w:rsidRDefault="00FA7106" w:rsidP="00B95CCD">
      <w:pPr>
        <w:spacing w:after="0" w:line="360" w:lineRule="auto"/>
        <w:ind w:firstLine="720"/>
        <w:jc w:val="both"/>
        <w:rPr>
          <w:rFonts w:ascii="Times New Roman" w:hAnsi="Times New Roman" w:cs="Times New Roman"/>
          <w:color w:val="0D0D0D" w:themeColor="text1" w:themeTint="F2"/>
        </w:rPr>
      </w:pPr>
    </w:p>
    <w:p w14:paraId="3D4FF902" w14:textId="250CEF6C" w:rsidR="00F323C7"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2.3. </w:t>
      </w:r>
      <w:r w:rsidR="008B05D2" w:rsidRPr="00B95CCD">
        <w:rPr>
          <w:rFonts w:ascii="Times New Roman" w:hAnsi="Times New Roman" w:cs="Times New Roman"/>
          <w:b/>
          <w:bCs/>
          <w:color w:val="0D0D0D" w:themeColor="text1" w:themeTint="F2"/>
        </w:rPr>
        <w:t>Conditions Required for Convalescent Care</w:t>
      </w:r>
    </w:p>
    <w:p w14:paraId="18F698E3" w14:textId="13EE3C41" w:rsidR="001F3540" w:rsidRPr="00B95CCD" w:rsidRDefault="001F3540"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Nutritional support should be given for animals which has l</w:t>
      </w:r>
      <w:r w:rsidR="00FD4EF8" w:rsidRPr="00B95CCD">
        <w:rPr>
          <w:rFonts w:ascii="Times New Roman" w:hAnsi="Times New Roman" w:cs="Times New Roman"/>
          <w:color w:val="0D0D0D" w:themeColor="text1" w:themeTint="F2"/>
        </w:rPr>
        <w:t>ost</w:t>
      </w:r>
      <w:r w:rsidRPr="00B95CCD">
        <w:rPr>
          <w:rFonts w:ascii="Times New Roman" w:hAnsi="Times New Roman" w:cs="Times New Roman"/>
          <w:color w:val="0D0D0D" w:themeColor="text1" w:themeTint="F2"/>
        </w:rPr>
        <w:t xml:space="preserve"> weight that exceeds 10% of their bodyweight or those with increased nutrient losses from chronic diarrhoea or vomiting, wounds, renal disease, or burns and for the animals whose normal daily feed intake has been or will be disturbed for more than 5 </w:t>
      </w:r>
      <w:r w:rsidR="00FD4EF8" w:rsidRPr="00B95CCD">
        <w:rPr>
          <w:rFonts w:ascii="Times New Roman" w:hAnsi="Times New Roman" w:cs="Times New Roman"/>
          <w:color w:val="0D0D0D" w:themeColor="text1" w:themeTint="F2"/>
        </w:rPr>
        <w:t>continuous</w:t>
      </w:r>
      <w:r w:rsidRPr="00B95CCD">
        <w:rPr>
          <w:rFonts w:ascii="Times New Roman" w:hAnsi="Times New Roman" w:cs="Times New Roman"/>
          <w:color w:val="0D0D0D" w:themeColor="text1" w:themeTint="F2"/>
        </w:rPr>
        <w:t xml:space="preserve"> days (should be considered less with young patients or smaller animal species) (Latimer, 2020</w:t>
      </w:r>
      <w:r w:rsidR="009D40A5" w:rsidRPr="00B95CCD">
        <w:rPr>
          <w:rFonts w:ascii="Times New Roman" w:hAnsi="Times New Roman" w:cs="Times New Roman"/>
          <w:color w:val="0D0D0D" w:themeColor="text1" w:themeTint="F2"/>
        </w:rPr>
        <w:t>).</w:t>
      </w:r>
    </w:p>
    <w:p w14:paraId="57A7D932" w14:textId="7900E92F" w:rsidR="002E4DB7"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3. </w:t>
      </w:r>
      <w:r w:rsidR="00BD4CB4" w:rsidRPr="00EA46C1">
        <w:rPr>
          <w:rFonts w:ascii="Times New Roman" w:hAnsi="Times New Roman" w:cs="Times New Roman"/>
          <w:b/>
          <w:bCs/>
          <w:color w:val="0D0D0D" w:themeColor="text1" w:themeTint="F2"/>
        </w:rPr>
        <w:t>A</w:t>
      </w:r>
      <w:r w:rsidRPr="00EA46C1">
        <w:rPr>
          <w:rFonts w:ascii="Times New Roman" w:hAnsi="Times New Roman" w:cs="Times New Roman"/>
          <w:b/>
          <w:bCs/>
          <w:iCs/>
          <w:color w:val="0D0D0D" w:themeColor="text1" w:themeTint="F2"/>
        </w:rPr>
        <w:t>ET</w:t>
      </w:r>
      <w:r w:rsidR="00BD4CB4" w:rsidRPr="00EA46C1">
        <w:rPr>
          <w:rFonts w:ascii="Times New Roman" w:hAnsi="Times New Roman" w:cs="Times New Roman"/>
          <w:b/>
          <w:bCs/>
          <w:color w:val="0D0D0D" w:themeColor="text1" w:themeTint="F2"/>
        </w:rPr>
        <w:t>IOLOGY</w:t>
      </w:r>
      <w:r w:rsidR="00BD4CB4" w:rsidRPr="00B95CCD">
        <w:rPr>
          <w:rFonts w:ascii="Times New Roman" w:hAnsi="Times New Roman" w:cs="Times New Roman"/>
          <w:b/>
          <w:bCs/>
          <w:color w:val="0D0D0D" w:themeColor="text1" w:themeTint="F2"/>
        </w:rPr>
        <w:t xml:space="preserve"> OF UNDERNUTRITION</w:t>
      </w:r>
    </w:p>
    <w:p w14:paraId="2712BF56" w14:textId="7C829244" w:rsidR="0030312C" w:rsidRPr="00B95CCD" w:rsidRDefault="004E553B" w:rsidP="00B95CCD">
      <w:pPr>
        <w:spacing w:after="0" w:line="360" w:lineRule="auto"/>
        <w:jc w:val="both"/>
        <w:rPr>
          <w:rFonts w:ascii="Times New Roman" w:hAnsi="Times New Roman" w:cs="Times New Roman"/>
          <w:b/>
          <w:bCs/>
          <w:color w:val="0D0D0D" w:themeColor="text1" w:themeTint="F2"/>
        </w:rPr>
      </w:pPr>
      <w:r w:rsidRPr="00B95CCD">
        <w:rPr>
          <w:rFonts w:ascii="Times New Roman" w:hAnsi="Times New Roman" w:cs="Times New Roman"/>
          <w:b/>
          <w:bCs/>
          <w:color w:val="0D0D0D" w:themeColor="text1" w:themeTint="F2"/>
        </w:rPr>
        <w:t xml:space="preserve">3.1. </w:t>
      </w:r>
      <w:r w:rsidR="0030312C" w:rsidRPr="00B95CCD">
        <w:rPr>
          <w:rFonts w:ascii="Times New Roman" w:hAnsi="Times New Roman" w:cs="Times New Roman"/>
          <w:b/>
          <w:bCs/>
          <w:color w:val="0D0D0D" w:themeColor="text1" w:themeTint="F2"/>
        </w:rPr>
        <w:t>St</w:t>
      </w:r>
      <w:r w:rsidR="0070029A" w:rsidRPr="00B95CCD">
        <w:rPr>
          <w:rFonts w:ascii="Times New Roman" w:hAnsi="Times New Roman" w:cs="Times New Roman"/>
          <w:b/>
          <w:bCs/>
          <w:color w:val="0D0D0D" w:themeColor="text1" w:themeTint="F2"/>
        </w:rPr>
        <w:t>arvation</w:t>
      </w:r>
      <w:r w:rsidR="0030312C" w:rsidRPr="00B95CCD">
        <w:rPr>
          <w:rFonts w:ascii="Times New Roman" w:hAnsi="Times New Roman" w:cs="Times New Roman"/>
          <w:b/>
          <w:bCs/>
          <w:color w:val="0D0D0D" w:themeColor="text1" w:themeTint="F2"/>
        </w:rPr>
        <w:t xml:space="preserve"> </w:t>
      </w:r>
      <w:r w:rsidR="0030312C" w:rsidRPr="00896D70">
        <w:rPr>
          <w:rFonts w:ascii="Times New Roman" w:hAnsi="Times New Roman" w:cs="Times New Roman"/>
          <w:b/>
          <w:bCs/>
          <w:i/>
          <w:color w:val="0D0D0D" w:themeColor="text1" w:themeTint="F2"/>
        </w:rPr>
        <w:t>vs</w:t>
      </w:r>
      <w:r w:rsidR="0030312C" w:rsidRPr="00B95CCD">
        <w:rPr>
          <w:rFonts w:ascii="Times New Roman" w:hAnsi="Times New Roman" w:cs="Times New Roman"/>
          <w:b/>
          <w:bCs/>
          <w:color w:val="0D0D0D" w:themeColor="text1" w:themeTint="F2"/>
        </w:rPr>
        <w:t xml:space="preserve"> illness</w:t>
      </w:r>
    </w:p>
    <w:p w14:paraId="379688B5" w14:textId="0C381939" w:rsidR="00092998" w:rsidRPr="00B95CCD" w:rsidRDefault="00C676FA" w:rsidP="00B95CCD">
      <w:pPr>
        <w:spacing w:after="0" w:line="360" w:lineRule="auto"/>
        <w:ind w:firstLine="720"/>
        <w:jc w:val="both"/>
        <w:rPr>
          <w:rFonts w:ascii="Times New Roman" w:hAnsi="Times New Roman" w:cs="Times New Roman"/>
          <w:color w:val="0D0D0D" w:themeColor="text1" w:themeTint="F2"/>
        </w:rPr>
      </w:pPr>
      <w:r w:rsidRPr="00B95CCD">
        <w:rPr>
          <w:rFonts w:ascii="Times New Roman" w:hAnsi="Times New Roman" w:cs="Times New Roman"/>
          <w:color w:val="0D0D0D" w:themeColor="text1" w:themeTint="F2"/>
        </w:rPr>
        <w:t>A</w:t>
      </w:r>
      <w:r w:rsidR="000729BB" w:rsidRPr="00B95CCD">
        <w:rPr>
          <w:rFonts w:ascii="Times New Roman" w:hAnsi="Times New Roman" w:cs="Times New Roman"/>
          <w:color w:val="0D0D0D" w:themeColor="text1" w:themeTint="F2"/>
        </w:rPr>
        <w:t xml:space="preserve"> healthy animal under simple starvation, its body goes through a few stages to survive.</w:t>
      </w:r>
      <w:r w:rsidR="000378B9" w:rsidRPr="00B95CCD">
        <w:rPr>
          <w:rFonts w:ascii="Times New Roman" w:hAnsi="Times New Roman" w:cs="Times New Roman"/>
          <w:color w:val="0D0D0D" w:themeColor="text1" w:themeTint="F2"/>
        </w:rPr>
        <w:t xml:space="preserve"> </w:t>
      </w:r>
      <w:r w:rsidR="0030312C" w:rsidRPr="00B95CCD">
        <w:rPr>
          <w:rFonts w:ascii="Times New Roman" w:hAnsi="Times New Roman" w:cs="Times New Roman"/>
          <w:color w:val="0D0D0D" w:themeColor="text1" w:themeTint="F2"/>
        </w:rPr>
        <w:t>First</w:t>
      </w:r>
      <w:r w:rsidR="0017379B" w:rsidRPr="00B95CCD">
        <w:rPr>
          <w:rFonts w:ascii="Times New Roman" w:hAnsi="Times New Roman" w:cs="Times New Roman"/>
          <w:color w:val="0D0D0D" w:themeColor="text1" w:themeTint="F2"/>
        </w:rPr>
        <w:t>,</w:t>
      </w:r>
      <w:r w:rsidR="0030312C" w:rsidRPr="00B95CCD">
        <w:rPr>
          <w:rFonts w:ascii="Times New Roman" w:hAnsi="Times New Roman" w:cs="Times New Roman"/>
          <w:color w:val="0D0D0D" w:themeColor="text1" w:themeTint="F2"/>
        </w:rPr>
        <w:t xml:space="preserve"> it uses all the sugar reserves to keep the blood sugar levels steady after running out of </w:t>
      </w:r>
      <w:r w:rsidR="0017379B" w:rsidRPr="00B95CCD">
        <w:rPr>
          <w:rFonts w:ascii="Times New Roman" w:hAnsi="Times New Roman" w:cs="Times New Roman"/>
          <w:color w:val="0D0D0D" w:themeColor="text1" w:themeTint="F2"/>
        </w:rPr>
        <w:t>sugar</w:t>
      </w:r>
      <w:r w:rsidR="0030312C" w:rsidRPr="00B95CCD">
        <w:rPr>
          <w:rFonts w:ascii="Times New Roman" w:hAnsi="Times New Roman" w:cs="Times New Roman"/>
          <w:color w:val="0D0D0D" w:themeColor="text1" w:themeTint="F2"/>
        </w:rPr>
        <w:t xml:space="preserve">, then the protein </w:t>
      </w:r>
      <w:r w:rsidR="0030312C" w:rsidRPr="00E625B0">
        <w:rPr>
          <w:rFonts w:ascii="Times New Roman" w:hAnsi="Times New Roman" w:cs="Times New Roman"/>
          <w:color w:val="0D0D0D" w:themeColor="text1" w:themeTint="F2"/>
        </w:rPr>
        <w:t>g</w:t>
      </w:r>
      <w:r w:rsidR="004E553B" w:rsidRPr="00E625B0">
        <w:rPr>
          <w:rFonts w:ascii="Times New Roman" w:hAnsi="Times New Roman" w:cs="Times New Roman"/>
          <w:iCs/>
          <w:color w:val="0D0D0D" w:themeColor="text1" w:themeTint="F2"/>
        </w:rPr>
        <w:t>et</w:t>
      </w:r>
      <w:r w:rsidR="0030312C" w:rsidRPr="00E625B0">
        <w:rPr>
          <w:rFonts w:ascii="Times New Roman" w:hAnsi="Times New Roman" w:cs="Times New Roman"/>
          <w:color w:val="0D0D0D" w:themeColor="text1" w:themeTint="F2"/>
        </w:rPr>
        <w:t>s</w:t>
      </w:r>
      <w:r w:rsidR="0030312C" w:rsidRPr="00B95CCD">
        <w:rPr>
          <w:rFonts w:ascii="Times New Roman" w:hAnsi="Times New Roman" w:cs="Times New Roman"/>
          <w:color w:val="0D0D0D" w:themeColor="text1" w:themeTint="F2"/>
        </w:rPr>
        <w:t xml:space="preserve"> </w:t>
      </w:r>
      <w:r w:rsidR="0017379B" w:rsidRPr="00B95CCD">
        <w:rPr>
          <w:rFonts w:ascii="Times New Roman" w:hAnsi="Times New Roman" w:cs="Times New Roman"/>
          <w:color w:val="0D0D0D" w:themeColor="text1" w:themeTint="F2"/>
        </w:rPr>
        <w:t>broken down</w:t>
      </w:r>
      <w:r w:rsidR="0030312C" w:rsidRPr="00B95CCD">
        <w:rPr>
          <w:rFonts w:ascii="Times New Roman" w:hAnsi="Times New Roman" w:cs="Times New Roman"/>
          <w:color w:val="0D0D0D" w:themeColor="text1" w:themeTint="F2"/>
        </w:rPr>
        <w:t xml:space="preserve"> from muscles and organs. Then</w:t>
      </w:r>
      <w:r w:rsidR="0017379B" w:rsidRPr="00B95CCD">
        <w:rPr>
          <w:rFonts w:ascii="Times New Roman" w:hAnsi="Times New Roman" w:cs="Times New Roman"/>
          <w:color w:val="0D0D0D" w:themeColor="text1" w:themeTint="F2"/>
        </w:rPr>
        <w:t>,</w:t>
      </w:r>
      <w:r w:rsidR="0030312C" w:rsidRPr="00B95CCD">
        <w:rPr>
          <w:rFonts w:ascii="Times New Roman" w:hAnsi="Times New Roman" w:cs="Times New Roman"/>
          <w:color w:val="0D0D0D" w:themeColor="text1" w:themeTint="F2"/>
        </w:rPr>
        <w:t xml:space="preserve"> about 72 hours the body slows down its </w:t>
      </w:r>
      <w:r w:rsidR="0030312C" w:rsidRPr="00E625B0">
        <w:rPr>
          <w:rFonts w:ascii="Times New Roman" w:hAnsi="Times New Roman" w:cs="Times New Roman"/>
          <w:color w:val="0D0D0D" w:themeColor="text1" w:themeTint="F2"/>
        </w:rPr>
        <w:t>m</w:t>
      </w:r>
      <w:r w:rsidR="004E553B" w:rsidRPr="00E625B0">
        <w:rPr>
          <w:rFonts w:ascii="Times New Roman" w:hAnsi="Times New Roman" w:cs="Times New Roman"/>
          <w:iCs/>
          <w:color w:val="0D0D0D" w:themeColor="text1" w:themeTint="F2"/>
        </w:rPr>
        <w:t>et</w:t>
      </w:r>
      <w:r w:rsidR="0030312C" w:rsidRPr="00E625B0">
        <w:rPr>
          <w:rFonts w:ascii="Times New Roman" w:hAnsi="Times New Roman" w:cs="Times New Roman"/>
          <w:color w:val="0D0D0D" w:themeColor="text1" w:themeTint="F2"/>
        </w:rPr>
        <w:t>abolism</w:t>
      </w:r>
      <w:r w:rsidR="0030312C" w:rsidRPr="00B95CCD">
        <w:rPr>
          <w:rFonts w:ascii="Times New Roman" w:hAnsi="Times New Roman" w:cs="Times New Roman"/>
          <w:color w:val="0D0D0D" w:themeColor="text1" w:themeTint="F2"/>
        </w:rPr>
        <w:t xml:space="preserve"> and starts using fat as the main energy source</w:t>
      </w:r>
      <w:r w:rsidR="0017379B" w:rsidRPr="00B95CCD">
        <w:rPr>
          <w:rFonts w:ascii="Times New Roman" w:hAnsi="Times New Roman" w:cs="Times New Roman"/>
          <w:color w:val="0D0D0D" w:themeColor="text1" w:themeTint="F2"/>
        </w:rPr>
        <w:t>.</w:t>
      </w:r>
      <w:r w:rsidR="000378B9" w:rsidRPr="00B95CCD">
        <w:rPr>
          <w:rFonts w:ascii="Times New Roman" w:hAnsi="Times New Roman" w:cs="Times New Roman"/>
          <w:color w:val="0D0D0D" w:themeColor="text1" w:themeTint="F2"/>
        </w:rPr>
        <w:t xml:space="preserve"> </w:t>
      </w:r>
      <w:r w:rsidR="0017379B" w:rsidRPr="00B95CCD">
        <w:rPr>
          <w:rFonts w:ascii="Times New Roman" w:hAnsi="Times New Roman" w:cs="Times New Roman"/>
          <w:color w:val="0D0D0D" w:themeColor="text1" w:themeTint="F2"/>
        </w:rPr>
        <w:t>This</w:t>
      </w:r>
      <w:r w:rsidR="000378B9" w:rsidRPr="00B95CCD">
        <w:rPr>
          <w:rFonts w:ascii="Times New Roman" w:hAnsi="Times New Roman" w:cs="Times New Roman"/>
          <w:color w:val="0D0D0D" w:themeColor="text1" w:themeTint="F2"/>
        </w:rPr>
        <w:t xml:space="preserve"> helps in protecting muscle and organ tissues, which increases the chance of surviving without food for a longer time (Wortinger and Burns, 2015). These conditions are very different from the physiological stress caused mainly due to illness.</w:t>
      </w:r>
      <w:r w:rsidR="00F53295" w:rsidRPr="00B95CCD">
        <w:rPr>
          <w:rFonts w:ascii="Times New Roman" w:hAnsi="Times New Roman" w:cs="Times New Roman"/>
          <w:color w:val="0D0D0D" w:themeColor="text1" w:themeTint="F2"/>
        </w:rPr>
        <w:t xml:space="preserve"> </w:t>
      </w:r>
      <w:r w:rsidR="006D203A" w:rsidRPr="00B95CCD">
        <w:rPr>
          <w:rFonts w:ascii="Times New Roman" w:hAnsi="Times New Roman" w:cs="Times New Roman"/>
          <w:color w:val="0D0D0D" w:themeColor="text1" w:themeTint="F2"/>
        </w:rPr>
        <w:t xml:space="preserve">The given </w:t>
      </w:r>
      <w:r w:rsidR="00E625B0" w:rsidRPr="00B95CCD">
        <w:rPr>
          <w:rFonts w:ascii="Times New Roman" w:hAnsi="Times New Roman" w:cs="Times New Roman"/>
          <w:color w:val="0D0D0D" w:themeColor="text1" w:themeTint="F2"/>
        </w:rPr>
        <w:t xml:space="preserve">Table </w:t>
      </w:r>
      <w:r w:rsidR="00D10788" w:rsidRPr="00B95CCD">
        <w:rPr>
          <w:rFonts w:ascii="Times New Roman" w:hAnsi="Times New Roman" w:cs="Times New Roman"/>
          <w:color w:val="0D0D0D" w:themeColor="text1" w:themeTint="F2"/>
        </w:rPr>
        <w:t>1</w:t>
      </w:r>
      <w:r w:rsidR="006D203A" w:rsidRPr="00B95CCD">
        <w:rPr>
          <w:rFonts w:ascii="Times New Roman" w:hAnsi="Times New Roman" w:cs="Times New Roman"/>
          <w:color w:val="0D0D0D" w:themeColor="text1" w:themeTint="F2"/>
        </w:rPr>
        <w:t xml:space="preserve"> below gives a basic idea </w:t>
      </w:r>
      <w:r w:rsidR="00E625B0" w:rsidRPr="00B95CCD">
        <w:rPr>
          <w:rFonts w:ascii="Times New Roman" w:hAnsi="Times New Roman" w:cs="Times New Roman"/>
          <w:color w:val="0D0D0D" w:themeColor="text1" w:themeTint="F2"/>
        </w:rPr>
        <w:t>of</w:t>
      </w:r>
      <w:r w:rsidR="006D203A" w:rsidRPr="00B95CCD">
        <w:rPr>
          <w:rFonts w:ascii="Times New Roman" w:hAnsi="Times New Roman" w:cs="Times New Roman"/>
          <w:color w:val="0D0D0D" w:themeColor="text1" w:themeTint="F2"/>
        </w:rPr>
        <w:t xml:space="preserve"> simple starvation and illness. </w:t>
      </w:r>
      <w:r w:rsidR="00F53295" w:rsidRPr="00B95CCD">
        <w:rPr>
          <w:rFonts w:ascii="Times New Roman" w:hAnsi="Times New Roman" w:cs="Times New Roman"/>
          <w:color w:val="0D0D0D" w:themeColor="text1" w:themeTint="F2"/>
        </w:rPr>
        <w:t xml:space="preserve">Inflammatory response in illness or stress leads to </w:t>
      </w:r>
      <w:r w:rsidR="00F53295" w:rsidRPr="00E625B0">
        <w:rPr>
          <w:rFonts w:ascii="Times New Roman" w:hAnsi="Times New Roman" w:cs="Times New Roman"/>
          <w:color w:val="0D0D0D" w:themeColor="text1" w:themeTint="F2"/>
        </w:rPr>
        <w:t>m</w:t>
      </w:r>
      <w:r w:rsidR="004E553B" w:rsidRPr="00E625B0">
        <w:rPr>
          <w:rFonts w:ascii="Times New Roman" w:hAnsi="Times New Roman" w:cs="Times New Roman"/>
          <w:iCs/>
          <w:color w:val="0D0D0D" w:themeColor="text1" w:themeTint="F2"/>
        </w:rPr>
        <w:t>et</w:t>
      </w:r>
      <w:r w:rsidR="00F53295" w:rsidRPr="00E625B0">
        <w:rPr>
          <w:rFonts w:ascii="Times New Roman" w:hAnsi="Times New Roman" w:cs="Times New Roman"/>
          <w:color w:val="0D0D0D" w:themeColor="text1" w:themeTint="F2"/>
        </w:rPr>
        <w:t>abolic</w:t>
      </w:r>
      <w:r w:rsidR="00F53295" w:rsidRPr="00B95CCD">
        <w:rPr>
          <w:rFonts w:ascii="Times New Roman" w:hAnsi="Times New Roman" w:cs="Times New Roman"/>
          <w:color w:val="0D0D0D" w:themeColor="text1" w:themeTint="F2"/>
        </w:rPr>
        <w:t xml:space="preserve"> changes, particularly in strict carnivores like cats. Very low glycogen reserves cause early amino acid mobilization, which </w:t>
      </w:r>
      <w:r w:rsidR="0017379B" w:rsidRPr="00B95CCD">
        <w:rPr>
          <w:rFonts w:ascii="Times New Roman" w:hAnsi="Times New Roman" w:cs="Times New Roman"/>
          <w:color w:val="0D0D0D" w:themeColor="text1" w:themeTint="F2"/>
        </w:rPr>
        <w:t>leads</w:t>
      </w:r>
      <w:r w:rsidR="00F53295" w:rsidRPr="00B95CCD">
        <w:rPr>
          <w:rFonts w:ascii="Times New Roman" w:hAnsi="Times New Roman" w:cs="Times New Roman"/>
          <w:color w:val="0D0D0D" w:themeColor="text1" w:themeTint="F2"/>
        </w:rPr>
        <w:t xml:space="preserve"> to rapid proteolysis (breakdown of proteins) and energy use. Stress-induced muscle catabolism provides additional amino acids and gluconeogenic precursors (Chan, 2020)</w:t>
      </w:r>
      <w:r w:rsidR="00092998" w:rsidRPr="00B95CCD">
        <w:rPr>
          <w:rFonts w:ascii="Times New Roman" w:hAnsi="Times New Roman" w:cs="Times New Roman"/>
          <w:color w:val="0D0D0D" w:themeColor="text1" w:themeTint="F2"/>
        </w:rPr>
        <w:t>. This loss of lean tissue impairs immunological function, weakens muscles, slows the healing of wounds, and can lead to infectious illnesses, intestinal dysbiosis, or worsening of current infectious processes (Ridgway, 2020).</w:t>
      </w:r>
    </w:p>
    <w:p w14:paraId="0207CF5E" w14:textId="06EE1F15" w:rsidR="00860B34" w:rsidRPr="004F12B0" w:rsidRDefault="00860B34"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D10788" w:rsidRPr="004F12B0">
        <w:rPr>
          <w:rFonts w:ascii="Times New Roman" w:hAnsi="Times New Roman" w:cs="Times New Roman"/>
          <w:b/>
          <w:bCs/>
          <w:color w:val="0D0D0D" w:themeColor="text1" w:themeTint="F2"/>
        </w:rPr>
        <w:t>1</w:t>
      </w:r>
      <w:r w:rsidR="00F63E41" w:rsidRPr="004F12B0">
        <w:rPr>
          <w:rFonts w:ascii="Times New Roman" w:hAnsi="Times New Roman" w:cs="Times New Roman"/>
          <w:b/>
          <w:bCs/>
          <w:color w:val="0D0D0D" w:themeColor="text1" w:themeTint="F2"/>
        </w:rPr>
        <w:t>:</w:t>
      </w:r>
      <w:r w:rsidR="00D10788" w:rsidRPr="004F12B0">
        <w:rPr>
          <w:rFonts w:ascii="Times New Roman" w:hAnsi="Times New Roman" w:cs="Times New Roman"/>
          <w:b/>
          <w:bCs/>
          <w:color w:val="0D0D0D" w:themeColor="text1" w:themeTint="F2"/>
        </w:rPr>
        <w:t xml:space="preserve"> </w:t>
      </w:r>
      <w:r w:rsidR="00896D70" w:rsidRPr="004F12B0">
        <w:rPr>
          <w:rFonts w:ascii="Times New Roman" w:hAnsi="Times New Roman" w:cs="Times New Roman"/>
          <w:b/>
          <w:bCs/>
          <w:color w:val="0D0D0D" w:themeColor="text1" w:themeTint="F2"/>
        </w:rPr>
        <w:t xml:space="preserve">Simple Starvation </w:t>
      </w:r>
      <w:r w:rsidR="00896D70" w:rsidRPr="00896D70">
        <w:rPr>
          <w:rFonts w:ascii="Times New Roman" w:hAnsi="Times New Roman" w:cs="Times New Roman"/>
          <w:b/>
          <w:bCs/>
          <w:i/>
          <w:color w:val="0D0D0D" w:themeColor="text1" w:themeTint="F2"/>
        </w:rPr>
        <w:t>vs</w:t>
      </w:r>
      <w:r w:rsidR="00896D70" w:rsidRPr="004F12B0">
        <w:rPr>
          <w:rFonts w:ascii="Times New Roman" w:hAnsi="Times New Roman" w:cs="Times New Roman"/>
          <w:b/>
          <w:bCs/>
          <w:color w:val="0D0D0D" w:themeColor="text1" w:themeTint="F2"/>
        </w:rPr>
        <w:t xml:space="preserve"> Illness</w:t>
      </w:r>
      <w:r w:rsidR="004F12B0" w:rsidRPr="004F12B0">
        <w:rPr>
          <w:rFonts w:ascii="Times New Roman" w:hAnsi="Times New Roman" w:cs="Times New Roman"/>
          <w:b/>
          <w:bCs/>
          <w:color w:val="0D0D0D" w:themeColor="text1" w:themeTint="F2"/>
        </w:rPr>
        <w:t>/</w:t>
      </w:r>
      <w:r w:rsidR="00896D70" w:rsidRPr="004F12B0">
        <w:rPr>
          <w:rFonts w:ascii="Times New Roman" w:hAnsi="Times New Roman" w:cs="Times New Roman"/>
          <w:b/>
          <w:bCs/>
          <w:color w:val="0D0D0D" w:themeColor="text1" w:themeTint="F2"/>
        </w:rPr>
        <w:t>Physiological Stress</w:t>
      </w:r>
      <w:r w:rsidR="00D10788" w:rsidRPr="004F12B0">
        <w:rPr>
          <w:rFonts w:ascii="Times New Roman" w:hAnsi="Times New Roman" w:cs="Times New Roman"/>
          <w:color w:val="0D0D0D" w:themeColor="text1" w:themeTint="F2"/>
        </w:rPr>
        <w:t xml:space="preserve"> (Latimer, 2020)</w:t>
      </w:r>
    </w:p>
    <w:tbl>
      <w:tblPr>
        <w:tblStyle w:val="TableGrid"/>
        <w:tblW w:w="10143" w:type="dxa"/>
        <w:jc w:val="center"/>
        <w:tblBorders>
          <w:left w:val="none" w:sz="0" w:space="0" w:color="auto"/>
          <w:right w:val="none" w:sz="0" w:space="0" w:color="auto"/>
        </w:tblBorders>
        <w:tblLook w:val="04A0" w:firstRow="1" w:lastRow="0" w:firstColumn="1" w:lastColumn="0" w:noHBand="0" w:noVBand="1"/>
      </w:tblPr>
      <w:tblGrid>
        <w:gridCol w:w="3198"/>
        <w:gridCol w:w="3685"/>
        <w:gridCol w:w="3260"/>
      </w:tblGrid>
      <w:tr w:rsidR="004F12B0" w:rsidRPr="004F12B0" w14:paraId="7230FF60" w14:textId="77777777" w:rsidTr="006175C6">
        <w:trPr>
          <w:jc w:val="center"/>
        </w:trPr>
        <w:tc>
          <w:tcPr>
            <w:tcW w:w="3198" w:type="dxa"/>
          </w:tcPr>
          <w:p w14:paraId="4D6CC07F" w14:textId="74DD2C7A" w:rsidR="000378B9" w:rsidRPr="004F12B0" w:rsidRDefault="000378B9"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M</w:t>
            </w:r>
            <w:r w:rsidR="004E553B" w:rsidRPr="00B95CCD">
              <w:rPr>
                <w:rFonts w:ascii="Times New Roman" w:hAnsi="Times New Roman" w:cs="Times New Roman"/>
                <w:b/>
                <w:bCs/>
                <w:iCs/>
                <w:color w:val="0D0D0D" w:themeColor="text1" w:themeTint="F2"/>
              </w:rPr>
              <w:t>et</w:t>
            </w:r>
            <w:r w:rsidRPr="00B95CCD">
              <w:rPr>
                <w:rFonts w:ascii="Times New Roman" w:hAnsi="Times New Roman" w:cs="Times New Roman"/>
                <w:b/>
                <w:bCs/>
                <w:color w:val="0D0D0D" w:themeColor="text1" w:themeTint="F2"/>
              </w:rPr>
              <w:t>a</w:t>
            </w:r>
            <w:r w:rsidRPr="004F12B0">
              <w:rPr>
                <w:rFonts w:ascii="Times New Roman" w:hAnsi="Times New Roman" w:cs="Times New Roman"/>
                <w:b/>
                <w:bCs/>
                <w:color w:val="0D0D0D" w:themeColor="text1" w:themeTint="F2"/>
              </w:rPr>
              <w:t>bolic activity</w:t>
            </w:r>
          </w:p>
        </w:tc>
        <w:tc>
          <w:tcPr>
            <w:tcW w:w="3685" w:type="dxa"/>
          </w:tcPr>
          <w:p w14:paraId="60219D07" w14:textId="124AD0E9" w:rsidR="000378B9" w:rsidRPr="004F12B0" w:rsidRDefault="000378B9"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Simple starvation</w:t>
            </w:r>
          </w:p>
        </w:tc>
        <w:tc>
          <w:tcPr>
            <w:tcW w:w="3260" w:type="dxa"/>
          </w:tcPr>
          <w:p w14:paraId="04920E08" w14:textId="38343584" w:rsidR="000378B9" w:rsidRPr="004F12B0" w:rsidRDefault="00C676FA" w:rsidP="00B95CCD">
            <w:pPr>
              <w:jc w:val="center"/>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P</w:t>
            </w:r>
            <w:r w:rsidR="000378B9" w:rsidRPr="004F12B0">
              <w:rPr>
                <w:rFonts w:ascii="Times New Roman" w:hAnsi="Times New Roman" w:cs="Times New Roman"/>
                <w:b/>
                <w:bCs/>
                <w:color w:val="0D0D0D" w:themeColor="text1" w:themeTint="F2"/>
              </w:rPr>
              <w:t>hysiological stress/ illness</w:t>
            </w:r>
          </w:p>
        </w:tc>
      </w:tr>
      <w:tr w:rsidR="004F12B0" w:rsidRPr="004F12B0" w14:paraId="62CC433F" w14:textId="77777777" w:rsidTr="006175C6">
        <w:trPr>
          <w:jc w:val="center"/>
        </w:trPr>
        <w:tc>
          <w:tcPr>
            <w:tcW w:w="3198" w:type="dxa"/>
          </w:tcPr>
          <w:p w14:paraId="5CC20819" w14:textId="7916AD1D"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Basal </w:t>
            </w:r>
            <w:r w:rsidRPr="00DA5818">
              <w:rPr>
                <w:rFonts w:ascii="Times New Roman" w:hAnsi="Times New Roman" w:cs="Times New Roman"/>
                <w:color w:val="0D0D0D" w:themeColor="text1" w:themeTint="F2"/>
              </w:rPr>
              <w:t>m</w:t>
            </w:r>
            <w:r w:rsidR="004E553B" w:rsidRPr="00DA5818">
              <w:rPr>
                <w:rFonts w:ascii="Times New Roman" w:hAnsi="Times New Roman" w:cs="Times New Roman"/>
                <w:iCs/>
                <w:color w:val="0D0D0D" w:themeColor="text1" w:themeTint="F2"/>
              </w:rPr>
              <w:t>et</w:t>
            </w:r>
            <w:r w:rsidRPr="00DA5818">
              <w:rPr>
                <w:rFonts w:ascii="Times New Roman" w:hAnsi="Times New Roman" w:cs="Times New Roman"/>
                <w:color w:val="0D0D0D" w:themeColor="text1" w:themeTint="F2"/>
              </w:rPr>
              <w:t>abolic</w:t>
            </w:r>
            <w:r w:rsidRPr="004F12B0">
              <w:rPr>
                <w:rFonts w:ascii="Times New Roman" w:hAnsi="Times New Roman" w:cs="Times New Roman"/>
                <w:color w:val="0D0D0D" w:themeColor="text1" w:themeTint="F2"/>
              </w:rPr>
              <w:t xml:space="preserve"> rate</w:t>
            </w:r>
          </w:p>
        </w:tc>
        <w:tc>
          <w:tcPr>
            <w:tcW w:w="3685" w:type="dxa"/>
          </w:tcPr>
          <w:p w14:paraId="1ABD9B99" w14:textId="74ADA940"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Initially increased</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then d</w:t>
            </w:r>
            <w:r w:rsidR="000378B9" w:rsidRPr="004F12B0">
              <w:rPr>
                <w:rFonts w:ascii="Times New Roman" w:hAnsi="Times New Roman" w:cs="Times New Roman"/>
                <w:color w:val="0D0D0D" w:themeColor="text1" w:themeTint="F2"/>
              </w:rPr>
              <w:t>ecreased</w:t>
            </w:r>
          </w:p>
        </w:tc>
        <w:tc>
          <w:tcPr>
            <w:tcW w:w="3260" w:type="dxa"/>
          </w:tcPr>
          <w:p w14:paraId="7707015D" w14:textId="1161BB09"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Increased</w:t>
            </w:r>
          </w:p>
        </w:tc>
      </w:tr>
      <w:tr w:rsidR="004F12B0" w:rsidRPr="004F12B0" w14:paraId="77D7E67B" w14:textId="77777777" w:rsidTr="006175C6">
        <w:trPr>
          <w:jc w:val="center"/>
        </w:trPr>
        <w:tc>
          <w:tcPr>
            <w:tcW w:w="3198" w:type="dxa"/>
          </w:tcPr>
          <w:p w14:paraId="513CA878" w14:textId="2F830A4B"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Fat </w:t>
            </w:r>
            <w:r w:rsidR="00860B34" w:rsidRPr="004F12B0">
              <w:rPr>
                <w:rFonts w:ascii="Times New Roman" w:hAnsi="Times New Roman" w:cs="Times New Roman"/>
                <w:color w:val="0D0D0D" w:themeColor="text1" w:themeTint="F2"/>
              </w:rPr>
              <w:t xml:space="preserve">as </w:t>
            </w:r>
            <w:r w:rsidR="0017379B" w:rsidRPr="004F12B0">
              <w:rPr>
                <w:rFonts w:ascii="Times New Roman" w:hAnsi="Times New Roman" w:cs="Times New Roman"/>
                <w:color w:val="0D0D0D" w:themeColor="text1" w:themeTint="F2"/>
              </w:rPr>
              <w:t xml:space="preserve">an </w:t>
            </w:r>
            <w:r w:rsidR="00860B34" w:rsidRPr="004F12B0">
              <w:rPr>
                <w:rFonts w:ascii="Times New Roman" w:hAnsi="Times New Roman" w:cs="Times New Roman"/>
                <w:color w:val="0D0D0D" w:themeColor="text1" w:themeTint="F2"/>
              </w:rPr>
              <w:t>energy substrate</w:t>
            </w:r>
          </w:p>
        </w:tc>
        <w:tc>
          <w:tcPr>
            <w:tcW w:w="3685" w:type="dxa"/>
          </w:tcPr>
          <w:p w14:paraId="1F17E29B" w14:textId="74C60DCD"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c>
          <w:tcPr>
            <w:tcW w:w="3260" w:type="dxa"/>
          </w:tcPr>
          <w:p w14:paraId="725D1412" w14:textId="4900E600" w:rsidR="000378B9" w:rsidRPr="004F12B0" w:rsidRDefault="006715E7"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N</w:t>
            </w:r>
            <w:r w:rsidR="000378B9" w:rsidRPr="004F12B0">
              <w:rPr>
                <w:rFonts w:ascii="Times New Roman" w:hAnsi="Times New Roman" w:cs="Times New Roman"/>
                <w:color w:val="0D0D0D" w:themeColor="text1" w:themeTint="F2"/>
              </w:rPr>
              <w:t>one</w:t>
            </w:r>
          </w:p>
        </w:tc>
      </w:tr>
      <w:tr w:rsidR="004F12B0" w:rsidRPr="004F12B0" w14:paraId="3933AD0A" w14:textId="77777777" w:rsidTr="006175C6">
        <w:trPr>
          <w:jc w:val="center"/>
        </w:trPr>
        <w:tc>
          <w:tcPr>
            <w:tcW w:w="3198" w:type="dxa"/>
          </w:tcPr>
          <w:p w14:paraId="30B1E4E9" w14:textId="5EAB8849"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Substrate for energy</w:t>
            </w:r>
          </w:p>
        </w:tc>
        <w:tc>
          <w:tcPr>
            <w:tcW w:w="3685" w:type="dxa"/>
          </w:tcPr>
          <w:p w14:paraId="33A78B99" w14:textId="3107A817"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Fat</w:t>
            </w:r>
          </w:p>
        </w:tc>
        <w:tc>
          <w:tcPr>
            <w:tcW w:w="3260" w:type="dxa"/>
          </w:tcPr>
          <w:p w14:paraId="3DA334F7" w14:textId="7092DE32"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Mixed (mostly protein)</w:t>
            </w:r>
          </w:p>
        </w:tc>
      </w:tr>
      <w:tr w:rsidR="004F12B0" w:rsidRPr="004F12B0" w14:paraId="399091CA" w14:textId="77777777" w:rsidTr="006175C6">
        <w:trPr>
          <w:jc w:val="center"/>
        </w:trPr>
        <w:tc>
          <w:tcPr>
            <w:tcW w:w="3198" w:type="dxa"/>
          </w:tcPr>
          <w:p w14:paraId="0E823326" w14:textId="63F674E5" w:rsidR="000378B9" w:rsidRPr="004F12B0" w:rsidRDefault="00860B34" w:rsidP="00B95CCD">
            <w:pPr>
              <w:jc w:val="center"/>
              <w:rPr>
                <w:rFonts w:ascii="Times New Roman" w:hAnsi="Times New Roman" w:cs="Times New Roman"/>
                <w:color w:val="0D0D0D" w:themeColor="text1" w:themeTint="F2"/>
              </w:rPr>
            </w:pPr>
            <w:r w:rsidRPr="00EA46C1">
              <w:rPr>
                <w:rFonts w:ascii="Times New Roman" w:hAnsi="Times New Roman" w:cs="Times New Roman"/>
                <w:color w:val="0D0D0D" w:themeColor="text1" w:themeTint="F2"/>
              </w:rPr>
              <w:t>K</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one</w:t>
            </w:r>
            <w:r w:rsidRPr="004F12B0">
              <w:rPr>
                <w:rFonts w:ascii="Times New Roman" w:hAnsi="Times New Roman" w:cs="Times New Roman"/>
                <w:color w:val="0D0D0D" w:themeColor="text1" w:themeTint="F2"/>
              </w:rPr>
              <w:t xml:space="preserve"> bodies in blood</w:t>
            </w:r>
          </w:p>
        </w:tc>
        <w:tc>
          <w:tcPr>
            <w:tcW w:w="3685" w:type="dxa"/>
          </w:tcPr>
          <w:p w14:paraId="33F0FC77" w14:textId="4B2121E2" w:rsidR="000378B9" w:rsidRPr="004F12B0" w:rsidRDefault="00860B34"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c>
          <w:tcPr>
            <w:tcW w:w="3260" w:type="dxa"/>
          </w:tcPr>
          <w:p w14:paraId="3F123BE5" w14:textId="6E6ABF70" w:rsidR="000378B9" w:rsidRPr="004F12B0" w:rsidRDefault="006715E7"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L</w:t>
            </w:r>
            <w:r w:rsidR="00860B34" w:rsidRPr="004F12B0">
              <w:rPr>
                <w:rFonts w:ascii="Times New Roman" w:hAnsi="Times New Roman" w:cs="Times New Roman"/>
                <w:color w:val="0D0D0D" w:themeColor="text1" w:themeTint="F2"/>
              </w:rPr>
              <w:t>ow</w:t>
            </w:r>
          </w:p>
        </w:tc>
      </w:tr>
      <w:tr w:rsidR="004F12B0" w:rsidRPr="004F12B0" w14:paraId="79419C95" w14:textId="77777777" w:rsidTr="006175C6">
        <w:trPr>
          <w:jc w:val="center"/>
        </w:trPr>
        <w:tc>
          <w:tcPr>
            <w:tcW w:w="3198" w:type="dxa"/>
          </w:tcPr>
          <w:p w14:paraId="7A35C4CD" w14:textId="400CE060"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Protein </w:t>
            </w:r>
            <w:r w:rsidR="00860B34" w:rsidRPr="004F12B0">
              <w:rPr>
                <w:rFonts w:ascii="Times New Roman" w:hAnsi="Times New Roman" w:cs="Times New Roman"/>
                <w:color w:val="0D0D0D" w:themeColor="text1" w:themeTint="F2"/>
              </w:rPr>
              <w:t xml:space="preserve">as </w:t>
            </w:r>
            <w:r w:rsidR="0017379B" w:rsidRPr="004F12B0">
              <w:rPr>
                <w:rFonts w:ascii="Times New Roman" w:hAnsi="Times New Roman" w:cs="Times New Roman"/>
                <w:color w:val="0D0D0D" w:themeColor="text1" w:themeTint="F2"/>
              </w:rPr>
              <w:t xml:space="preserve">an </w:t>
            </w:r>
            <w:r w:rsidR="00860B34" w:rsidRPr="004F12B0">
              <w:rPr>
                <w:rFonts w:ascii="Times New Roman" w:hAnsi="Times New Roman" w:cs="Times New Roman"/>
                <w:color w:val="0D0D0D" w:themeColor="text1" w:themeTint="F2"/>
              </w:rPr>
              <w:t>energy substrate</w:t>
            </w:r>
          </w:p>
        </w:tc>
        <w:tc>
          <w:tcPr>
            <w:tcW w:w="3685" w:type="dxa"/>
          </w:tcPr>
          <w:p w14:paraId="7BCBE52E" w14:textId="534DCAF7"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Low</w:t>
            </w:r>
          </w:p>
        </w:tc>
        <w:tc>
          <w:tcPr>
            <w:tcW w:w="3260" w:type="dxa"/>
          </w:tcPr>
          <w:p w14:paraId="58240787" w14:textId="264EF545" w:rsidR="000378B9" w:rsidRPr="004F12B0" w:rsidRDefault="000378B9" w:rsidP="00B95CCD">
            <w:pPr>
              <w:jc w:val="center"/>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w:t>
            </w:r>
          </w:p>
        </w:tc>
      </w:tr>
    </w:tbl>
    <w:p w14:paraId="17232182" w14:textId="696E56F5" w:rsidR="00BF38F5" w:rsidRPr="004F12B0" w:rsidRDefault="00BF38F5"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Table </w:t>
      </w:r>
      <w:r w:rsidR="00D10788" w:rsidRPr="004F12B0">
        <w:rPr>
          <w:rFonts w:ascii="Times New Roman" w:hAnsi="Times New Roman" w:cs="Times New Roman"/>
          <w:b/>
          <w:bCs/>
          <w:color w:val="0D0D0D" w:themeColor="text1" w:themeTint="F2"/>
        </w:rPr>
        <w:t>2</w:t>
      </w:r>
      <w:r w:rsidR="00F63E41" w:rsidRPr="004F12B0">
        <w:rPr>
          <w:rFonts w:ascii="Times New Roman" w:hAnsi="Times New Roman" w:cs="Times New Roman"/>
          <w:color w:val="0D0D0D" w:themeColor="text1" w:themeTint="F2"/>
        </w:rPr>
        <w:t>:</w:t>
      </w:r>
      <w:r w:rsidRPr="004F12B0">
        <w:rPr>
          <w:rFonts w:ascii="Times New Roman" w:hAnsi="Times New Roman" w:cs="Times New Roman"/>
          <w:b/>
          <w:bCs/>
          <w:color w:val="0D0D0D" w:themeColor="text1" w:themeTint="F2"/>
        </w:rPr>
        <w:t xml:space="preserve"> </w:t>
      </w:r>
      <w:r w:rsidR="00896D70" w:rsidRPr="004F12B0">
        <w:rPr>
          <w:rFonts w:ascii="Times New Roman" w:hAnsi="Times New Roman" w:cs="Times New Roman"/>
          <w:b/>
          <w:bCs/>
          <w:color w:val="0D0D0D" w:themeColor="text1" w:themeTint="F2"/>
        </w:rPr>
        <w:t xml:space="preserve">Assessment Domain Nutritional Status </w:t>
      </w:r>
      <w:r w:rsidR="004F12B0" w:rsidRPr="004F12B0">
        <w:rPr>
          <w:rFonts w:ascii="Times New Roman" w:hAnsi="Times New Roman" w:cs="Times New Roman"/>
          <w:b/>
          <w:bCs/>
          <w:color w:val="0D0D0D" w:themeColor="text1" w:themeTint="F2"/>
        </w:rPr>
        <w:t xml:space="preserve">&amp; </w:t>
      </w:r>
      <w:r w:rsidR="00896D70" w:rsidRPr="004F12B0">
        <w:rPr>
          <w:rFonts w:ascii="Times New Roman" w:hAnsi="Times New Roman" w:cs="Times New Roman"/>
          <w:b/>
          <w:bCs/>
          <w:color w:val="0D0D0D" w:themeColor="text1" w:themeTint="F2"/>
        </w:rPr>
        <w:t xml:space="preserve">Disease Severity </w:t>
      </w:r>
      <w:r w:rsidR="004F12B0" w:rsidRPr="004F12B0">
        <w:rPr>
          <w:rFonts w:ascii="Times New Roman" w:hAnsi="Times New Roman" w:cs="Times New Roman"/>
          <w:b/>
          <w:bCs/>
          <w:color w:val="0D0D0D" w:themeColor="text1" w:themeTint="F2"/>
        </w:rPr>
        <w:t>(</w:t>
      </w:r>
      <w:r w:rsidR="00896D70" w:rsidRPr="004F12B0">
        <w:rPr>
          <w:rFonts w:ascii="Times New Roman" w:hAnsi="Times New Roman" w:cs="Times New Roman"/>
          <w:b/>
          <w:bCs/>
          <w:color w:val="0D0D0D" w:themeColor="text1" w:themeTint="F2"/>
        </w:rPr>
        <w:t xml:space="preserve">Stress-Induced </w:t>
      </w:r>
      <w:r w:rsidR="00896D70" w:rsidRPr="00EA46C1">
        <w:rPr>
          <w:rFonts w:ascii="Times New Roman" w:hAnsi="Times New Roman" w:cs="Times New Roman"/>
          <w:b/>
          <w:bCs/>
          <w:color w:val="0D0D0D" w:themeColor="text1" w:themeTint="F2"/>
        </w:rPr>
        <w:t>M</w:t>
      </w:r>
      <w:r w:rsidR="00896D70" w:rsidRPr="00EA46C1">
        <w:rPr>
          <w:rFonts w:ascii="Times New Roman" w:hAnsi="Times New Roman" w:cs="Times New Roman"/>
          <w:b/>
          <w:bCs/>
          <w:iCs/>
          <w:color w:val="0D0D0D" w:themeColor="text1" w:themeTint="F2"/>
        </w:rPr>
        <w:t>et</w:t>
      </w:r>
      <w:r w:rsidR="00896D70" w:rsidRPr="00EA46C1">
        <w:rPr>
          <w:rFonts w:ascii="Times New Roman" w:hAnsi="Times New Roman" w:cs="Times New Roman"/>
          <w:b/>
          <w:bCs/>
          <w:color w:val="0D0D0D" w:themeColor="text1" w:themeTint="F2"/>
        </w:rPr>
        <w:t>abolic</w:t>
      </w:r>
      <w:r w:rsidR="00896D70" w:rsidRPr="004F12B0">
        <w:rPr>
          <w:rFonts w:ascii="Times New Roman" w:hAnsi="Times New Roman" w:cs="Times New Roman"/>
          <w:b/>
          <w:bCs/>
          <w:color w:val="0D0D0D" w:themeColor="text1" w:themeTint="F2"/>
        </w:rPr>
        <w:t xml:space="preserve"> Demand</w:t>
      </w:r>
      <w:r w:rsidR="004F12B0" w:rsidRPr="004F12B0">
        <w:rPr>
          <w:rFonts w:ascii="Times New Roman" w:hAnsi="Times New Roman" w:cs="Times New Roman"/>
          <w:b/>
          <w:bCs/>
          <w:color w:val="0D0D0D" w:themeColor="text1" w:themeTint="F2"/>
        </w:rPr>
        <w:t xml:space="preserve">) </w:t>
      </w:r>
      <w:r w:rsidR="00D10788" w:rsidRPr="004F12B0">
        <w:rPr>
          <w:rFonts w:ascii="Times New Roman" w:hAnsi="Times New Roman" w:cs="Times New Roman"/>
          <w:color w:val="0D0D0D" w:themeColor="text1" w:themeTint="F2"/>
        </w:rPr>
        <w:t xml:space="preserve">(Thibault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D10788" w:rsidRPr="004F12B0">
        <w:rPr>
          <w:rFonts w:ascii="Times New Roman" w:hAnsi="Times New Roman" w:cs="Times New Roman"/>
          <w:color w:val="0D0D0D" w:themeColor="text1" w:themeTint="F2"/>
        </w:rPr>
        <w:t xml:space="preserve"> 2021)</w:t>
      </w:r>
    </w:p>
    <w:tbl>
      <w:tblPr>
        <w:tblStyle w:val="TableGrid"/>
        <w:tblW w:w="9889" w:type="dxa"/>
        <w:tblBorders>
          <w:left w:val="none" w:sz="0" w:space="0" w:color="auto"/>
          <w:right w:val="none" w:sz="0" w:space="0" w:color="auto"/>
        </w:tblBorders>
        <w:tblLook w:val="04A0" w:firstRow="1" w:lastRow="0" w:firstColumn="1" w:lastColumn="0" w:noHBand="0" w:noVBand="1"/>
      </w:tblPr>
      <w:tblGrid>
        <w:gridCol w:w="1136"/>
        <w:gridCol w:w="4075"/>
        <w:gridCol w:w="4678"/>
      </w:tblGrid>
      <w:tr w:rsidR="004F12B0" w:rsidRPr="004F12B0" w14:paraId="03E110B5" w14:textId="77777777" w:rsidTr="006175C6">
        <w:tc>
          <w:tcPr>
            <w:tcW w:w="1136" w:type="dxa"/>
          </w:tcPr>
          <w:p w14:paraId="779B332B" w14:textId="77777777" w:rsidR="00BF38F5" w:rsidRPr="004F12B0" w:rsidRDefault="00BF38F5"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score</w:t>
            </w:r>
          </w:p>
        </w:tc>
        <w:tc>
          <w:tcPr>
            <w:tcW w:w="4075" w:type="dxa"/>
          </w:tcPr>
          <w:p w14:paraId="1806F7DA" w14:textId="77777777" w:rsidR="00BF38F5" w:rsidRPr="004F12B0" w:rsidRDefault="00BF38F5"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Clinical condition</w:t>
            </w:r>
          </w:p>
        </w:tc>
        <w:tc>
          <w:tcPr>
            <w:tcW w:w="4678" w:type="dxa"/>
          </w:tcPr>
          <w:p w14:paraId="5E5F2A27" w14:textId="6EEF938D" w:rsidR="00BF38F5" w:rsidRPr="004F12B0" w:rsidRDefault="0070029A" w:rsidP="00DA5818">
            <w:pPr>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C</w:t>
            </w:r>
            <w:r w:rsidR="00BF38F5" w:rsidRPr="004F12B0">
              <w:rPr>
                <w:rFonts w:ascii="Times New Roman" w:hAnsi="Times New Roman" w:cs="Times New Roman"/>
                <w:b/>
                <w:bCs/>
                <w:color w:val="0D0D0D" w:themeColor="text1" w:themeTint="F2"/>
              </w:rPr>
              <w:t>riteria</w:t>
            </w:r>
          </w:p>
        </w:tc>
      </w:tr>
      <w:tr w:rsidR="004F12B0" w:rsidRPr="004F12B0" w14:paraId="5421F799" w14:textId="77777777" w:rsidTr="006175C6">
        <w:tc>
          <w:tcPr>
            <w:tcW w:w="1136" w:type="dxa"/>
          </w:tcPr>
          <w:p w14:paraId="6C4AB0DD"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0 </w:t>
            </w:r>
          </w:p>
        </w:tc>
        <w:tc>
          <w:tcPr>
            <w:tcW w:w="4075" w:type="dxa"/>
          </w:tcPr>
          <w:p w14:paraId="4D058D4C" w14:textId="5E822BBD"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No additional energy needs; patient </w:t>
            </w:r>
            <w:r w:rsidR="0017379B" w:rsidRPr="004F12B0">
              <w:rPr>
                <w:rFonts w:ascii="Times New Roman" w:hAnsi="Times New Roman" w:cs="Times New Roman"/>
                <w:color w:val="0D0D0D" w:themeColor="text1" w:themeTint="F2"/>
              </w:rPr>
              <w:t xml:space="preserve">is </w:t>
            </w:r>
            <w:r w:rsidRPr="004F12B0">
              <w:rPr>
                <w:rFonts w:ascii="Times New Roman" w:hAnsi="Times New Roman" w:cs="Times New Roman"/>
                <w:color w:val="0D0D0D" w:themeColor="text1" w:themeTint="F2"/>
              </w:rPr>
              <w:t>in stable condition</w:t>
            </w:r>
          </w:p>
        </w:tc>
        <w:tc>
          <w:tcPr>
            <w:tcW w:w="4678" w:type="dxa"/>
          </w:tcPr>
          <w:p w14:paraId="54296C06" w14:textId="7AA6671D"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No signs of malnutrition; normal nutritional intake</w:t>
            </w:r>
          </w:p>
        </w:tc>
      </w:tr>
      <w:tr w:rsidR="004F12B0" w:rsidRPr="004F12B0" w14:paraId="16BA8628" w14:textId="77777777" w:rsidTr="006175C6">
        <w:tc>
          <w:tcPr>
            <w:tcW w:w="1136" w:type="dxa"/>
          </w:tcPr>
          <w:p w14:paraId="3624851F"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1- mild</w:t>
            </w:r>
          </w:p>
        </w:tc>
        <w:tc>
          <w:tcPr>
            <w:tcW w:w="4075" w:type="dxa"/>
          </w:tcPr>
          <w:p w14:paraId="394393BC" w14:textId="4F9AD3E5"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Conditions like hip fractures, chronic </w:t>
            </w:r>
            <w:r w:rsidRPr="004F12B0">
              <w:rPr>
                <w:rFonts w:ascii="Times New Roman" w:hAnsi="Times New Roman" w:cs="Times New Roman"/>
                <w:color w:val="0D0D0D" w:themeColor="text1" w:themeTint="F2"/>
              </w:rPr>
              <w:lastRenderedPageBreak/>
              <w:t xml:space="preserve">illnesses with acute episodes (e.g., cirrhosis, COPD, oncology, chronic dialysis, </w:t>
            </w:r>
            <w:r w:rsidRPr="00DA5818">
              <w:rPr>
                <w:rFonts w:ascii="Times New Roman" w:hAnsi="Times New Roman" w:cs="Times New Roman"/>
                <w:color w:val="0D0D0D" w:themeColor="text1" w:themeTint="F2"/>
              </w:rPr>
              <w:t>diab</w:t>
            </w:r>
            <w:r w:rsidR="004E553B" w:rsidRPr="00DA5818">
              <w:rPr>
                <w:rFonts w:ascii="Times New Roman" w:hAnsi="Times New Roman" w:cs="Times New Roman"/>
                <w:iCs/>
                <w:color w:val="0D0D0D" w:themeColor="text1" w:themeTint="F2"/>
              </w:rPr>
              <w:t>et</w:t>
            </w:r>
            <w:r w:rsidRPr="00DA5818">
              <w:rPr>
                <w:rFonts w:ascii="Times New Roman" w:hAnsi="Times New Roman" w:cs="Times New Roman"/>
                <w:color w:val="0D0D0D" w:themeColor="text1" w:themeTint="F2"/>
              </w:rPr>
              <w:t>es</w:t>
            </w:r>
            <w:r w:rsidRPr="004F12B0">
              <w:rPr>
                <w:rFonts w:ascii="Times New Roman" w:hAnsi="Times New Roman" w:cs="Times New Roman"/>
                <w:color w:val="0D0D0D" w:themeColor="text1" w:themeTint="F2"/>
              </w:rPr>
              <w:t>)</w:t>
            </w:r>
          </w:p>
        </w:tc>
        <w:tc>
          <w:tcPr>
            <w:tcW w:w="4678" w:type="dxa"/>
          </w:tcPr>
          <w:p w14:paraId="70876F02" w14:textId="0077565B"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lastRenderedPageBreak/>
              <w:t>- Unintended weight loss &lt;5% over 3 months</w:t>
            </w:r>
            <w:r w:rsidRPr="004F12B0">
              <w:rPr>
                <w:rFonts w:ascii="Times New Roman" w:hAnsi="Times New Roman" w:cs="Times New Roman"/>
                <w:color w:val="0D0D0D" w:themeColor="text1" w:themeTint="F2"/>
              </w:rPr>
              <w:br/>
            </w:r>
            <w:r w:rsidRPr="004F12B0">
              <w:rPr>
                <w:rFonts w:ascii="Times New Roman" w:hAnsi="Times New Roman" w:cs="Times New Roman"/>
                <w:color w:val="0D0D0D" w:themeColor="text1" w:themeTint="F2"/>
              </w:rPr>
              <w:lastRenderedPageBreak/>
              <w:t xml:space="preserve">- Intake reduced to 50–75% of usual in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past week</w:t>
            </w:r>
          </w:p>
        </w:tc>
      </w:tr>
      <w:tr w:rsidR="004F12B0" w:rsidRPr="004F12B0" w14:paraId="548FBBE5" w14:textId="77777777" w:rsidTr="006175C6">
        <w:tc>
          <w:tcPr>
            <w:tcW w:w="1136" w:type="dxa"/>
          </w:tcPr>
          <w:p w14:paraId="0CB96BB3"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lastRenderedPageBreak/>
              <w:t>2- Moderate</w:t>
            </w:r>
          </w:p>
        </w:tc>
        <w:tc>
          <w:tcPr>
            <w:tcW w:w="4075" w:type="dxa"/>
          </w:tcPr>
          <w:p w14:paraId="40656A39" w14:textId="1FA8FB90"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Patients undergoing major abdominal </w:t>
            </w:r>
            <w:r w:rsidR="004F12B0">
              <w:rPr>
                <w:rFonts w:ascii="Times New Roman" w:hAnsi="Times New Roman" w:cs="Times New Roman"/>
                <w:color w:val="0D0D0D" w:themeColor="text1" w:themeTint="F2"/>
              </w:rPr>
              <w:t>surgeries</w:t>
            </w:r>
            <w:r w:rsidRPr="004F12B0">
              <w:rPr>
                <w:rFonts w:ascii="Times New Roman" w:hAnsi="Times New Roman" w:cs="Times New Roman"/>
                <w:color w:val="0D0D0D" w:themeColor="text1" w:themeTint="F2"/>
              </w:rPr>
              <w:t>, strokes, severe pneumonia, or hematologic cancers</w:t>
            </w:r>
            <w:r w:rsidR="00D10788" w:rsidRPr="004F12B0">
              <w:rPr>
                <w:rFonts w:ascii="Times New Roman" w:hAnsi="Times New Roman" w:cs="Times New Roman"/>
                <w:color w:val="0D0D0D" w:themeColor="text1" w:themeTint="F2"/>
              </w:rPr>
              <w:t>.</w:t>
            </w:r>
          </w:p>
          <w:p w14:paraId="0DA8EF64" w14:textId="77777777" w:rsidR="00BF38F5" w:rsidRPr="004F12B0" w:rsidRDefault="00BF38F5" w:rsidP="00DA5818">
            <w:pPr>
              <w:jc w:val="both"/>
              <w:rPr>
                <w:rFonts w:ascii="Times New Roman" w:hAnsi="Times New Roman" w:cs="Times New Roman"/>
                <w:color w:val="0D0D0D" w:themeColor="text1" w:themeTint="F2"/>
              </w:rPr>
            </w:pPr>
          </w:p>
        </w:tc>
        <w:tc>
          <w:tcPr>
            <w:tcW w:w="4678" w:type="dxa"/>
          </w:tcPr>
          <w:p w14:paraId="24F48B46" w14:textId="56FF425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 Weight loss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ween</w:t>
            </w:r>
            <w:r w:rsidRPr="004F12B0">
              <w:rPr>
                <w:rFonts w:ascii="Times New Roman" w:hAnsi="Times New Roman" w:cs="Times New Roman"/>
                <w:color w:val="0D0D0D" w:themeColor="text1" w:themeTint="F2"/>
              </w:rPr>
              <w:t xml:space="preserve"> 5–10% over 2 months</w:t>
            </w:r>
            <w:r w:rsidRPr="004F12B0">
              <w:rPr>
                <w:rFonts w:ascii="Times New Roman" w:hAnsi="Times New Roman" w:cs="Times New Roman"/>
                <w:color w:val="0D0D0D" w:themeColor="text1" w:themeTint="F2"/>
              </w:rPr>
              <w:br/>
              <w:t xml:space="preserve">- BMI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ween</w:t>
            </w:r>
            <w:r w:rsidRPr="004F12B0">
              <w:rPr>
                <w:rFonts w:ascii="Times New Roman" w:hAnsi="Times New Roman" w:cs="Times New Roman"/>
                <w:color w:val="0D0D0D" w:themeColor="text1" w:themeTint="F2"/>
              </w:rPr>
              <w:t xml:space="preserve"> 18.5–20.5 with visible physical decline</w:t>
            </w:r>
            <w:r w:rsidRPr="004F12B0">
              <w:rPr>
                <w:rFonts w:ascii="Times New Roman" w:hAnsi="Times New Roman" w:cs="Times New Roman"/>
                <w:color w:val="0D0D0D" w:themeColor="text1" w:themeTint="F2"/>
              </w:rPr>
              <w:br/>
              <w:t xml:space="preserve">- Food intake reduced to 25–50% of normal in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previous week</w:t>
            </w:r>
          </w:p>
        </w:tc>
      </w:tr>
      <w:tr w:rsidR="004F12B0" w:rsidRPr="004F12B0" w14:paraId="632A0B51" w14:textId="77777777" w:rsidTr="006175C6">
        <w:tc>
          <w:tcPr>
            <w:tcW w:w="1136" w:type="dxa"/>
          </w:tcPr>
          <w:p w14:paraId="29281443" w14:textId="77777777"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3- Severe</w:t>
            </w:r>
          </w:p>
        </w:tc>
        <w:tc>
          <w:tcPr>
            <w:tcW w:w="4075" w:type="dxa"/>
          </w:tcPr>
          <w:p w14:paraId="019E208A" w14:textId="04D99882"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Highly catabolic or critical cases</w:t>
            </w:r>
            <w:r w:rsidR="000669A6">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severe trauma, intensive care patients, head injuries, bone marrow transplants (</w:t>
            </w:r>
            <w:r w:rsidRPr="00DA5818">
              <w:rPr>
                <w:rFonts w:ascii="Times New Roman" w:hAnsi="Times New Roman" w:cs="Times New Roman"/>
                <w:i/>
                <w:color w:val="0D0D0D" w:themeColor="text1" w:themeTint="F2"/>
              </w:rPr>
              <w:t>e.g</w:t>
            </w:r>
            <w:r w:rsidRPr="004F12B0">
              <w:rPr>
                <w:rFonts w:ascii="Times New Roman" w:hAnsi="Times New Roman" w:cs="Times New Roman"/>
                <w:color w:val="0D0D0D" w:themeColor="text1" w:themeTint="F2"/>
              </w:rPr>
              <w:t>., APACHE score ≥10)</w:t>
            </w:r>
          </w:p>
          <w:p w14:paraId="2A530B93" w14:textId="77777777" w:rsidR="00BF38F5" w:rsidRPr="004F12B0" w:rsidRDefault="00BF38F5" w:rsidP="00DA5818">
            <w:pPr>
              <w:jc w:val="both"/>
              <w:rPr>
                <w:rFonts w:ascii="Times New Roman" w:hAnsi="Times New Roman" w:cs="Times New Roman"/>
                <w:color w:val="0D0D0D" w:themeColor="text1" w:themeTint="F2"/>
              </w:rPr>
            </w:pPr>
          </w:p>
        </w:tc>
        <w:tc>
          <w:tcPr>
            <w:tcW w:w="4678" w:type="dxa"/>
          </w:tcPr>
          <w:p w14:paraId="4EEFDE25" w14:textId="156A3C0C" w:rsidR="00BF38F5" w:rsidRPr="004F12B0" w:rsidRDefault="00BF38F5" w:rsidP="00DA5818">
            <w:pPr>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Weight loss &gt;5% in 1 month or &gt;15% in 3 months</w:t>
            </w:r>
            <w:r w:rsidRPr="004F12B0">
              <w:rPr>
                <w:rFonts w:ascii="Times New Roman" w:hAnsi="Times New Roman" w:cs="Times New Roman"/>
                <w:color w:val="0D0D0D" w:themeColor="text1" w:themeTint="F2"/>
              </w:rPr>
              <w:br/>
              <w:t>- BMI below 18.5 with poor physical condition</w:t>
            </w:r>
            <w:r w:rsidRPr="004F12B0">
              <w:rPr>
                <w:rFonts w:ascii="Times New Roman" w:hAnsi="Times New Roman" w:cs="Times New Roman"/>
                <w:color w:val="0D0D0D" w:themeColor="text1" w:themeTint="F2"/>
              </w:rPr>
              <w:br/>
              <w:t xml:space="preserve">- Consumed less than 25% of </w:t>
            </w:r>
            <w:r w:rsidR="0017379B"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nutritional requirement in the last week</w:t>
            </w:r>
          </w:p>
        </w:tc>
      </w:tr>
    </w:tbl>
    <w:p w14:paraId="6720563D" w14:textId="046A279F" w:rsidR="004E553B" w:rsidRPr="004F12B0" w:rsidRDefault="004E553B" w:rsidP="004E553B">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3.2. OBJECTIVES OF NUTRITIONAL MANAGEMENT </w:t>
      </w:r>
      <w:r w:rsidRPr="004F12B0">
        <w:rPr>
          <w:rFonts w:ascii="Times New Roman" w:hAnsi="Times New Roman" w:cs="Times New Roman"/>
          <w:color w:val="0D0D0D" w:themeColor="text1" w:themeTint="F2"/>
        </w:rPr>
        <w:t>(Latimer, 2020)</w:t>
      </w:r>
    </w:p>
    <w:p w14:paraId="3A776558" w14:textId="020C55CC" w:rsidR="00DA5818" w:rsidRDefault="00DA5818" w:rsidP="004E553B">
      <w:pPr>
        <w:spacing w:after="0" w:line="276"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objectives can be </w:t>
      </w:r>
      <w:r w:rsidR="000669A6">
        <w:rPr>
          <w:rFonts w:ascii="Times New Roman" w:hAnsi="Times New Roman" w:cs="Times New Roman"/>
          <w:color w:val="0D0D0D" w:themeColor="text1" w:themeTint="F2"/>
        </w:rPr>
        <w:t>described</w:t>
      </w:r>
      <w:r>
        <w:rPr>
          <w:rFonts w:ascii="Times New Roman" w:hAnsi="Times New Roman" w:cs="Times New Roman"/>
          <w:color w:val="0D0D0D" w:themeColor="text1" w:themeTint="F2"/>
        </w:rPr>
        <w:t xml:space="preserve"> as follows:</w:t>
      </w:r>
    </w:p>
    <w:p w14:paraId="5E994DFB" w14:textId="6AA15C2D" w:rsidR="004E553B" w:rsidRPr="00DA5818" w:rsidRDefault="00DA5818" w:rsidP="00DA5818">
      <w:pPr>
        <w:pStyle w:val="ListParagraph"/>
        <w:numPr>
          <w:ilvl w:val="0"/>
          <w:numId w:val="9"/>
        </w:numPr>
        <w:spacing w:after="0" w:line="276" w:lineRule="auto"/>
        <w:ind w:left="709" w:hanging="425"/>
        <w:jc w:val="both"/>
        <w:rPr>
          <w:rFonts w:ascii="Times New Roman" w:hAnsi="Times New Roman" w:cs="Times New Roman"/>
          <w:color w:val="0D0D0D" w:themeColor="text1" w:themeTint="F2"/>
        </w:rPr>
      </w:pPr>
      <w:r w:rsidRPr="00DA5818">
        <w:rPr>
          <w:rFonts w:ascii="Times New Roman" w:hAnsi="Times New Roman" w:cs="Times New Roman"/>
          <w:color w:val="0D0D0D" w:themeColor="text1" w:themeTint="F2"/>
        </w:rPr>
        <w:t>Prevent</w:t>
      </w:r>
      <w:r w:rsidR="004E553B" w:rsidRPr="00DA5818">
        <w:rPr>
          <w:rFonts w:ascii="Times New Roman" w:hAnsi="Times New Roman" w:cs="Times New Roman"/>
          <w:color w:val="0D0D0D" w:themeColor="text1" w:themeTint="F2"/>
        </w:rPr>
        <w:t xml:space="preserve"> further catabolism of lean body mass (or) to prevent further </w:t>
      </w:r>
      <w:r w:rsidR="004E553B" w:rsidRPr="00EA46C1">
        <w:rPr>
          <w:rFonts w:ascii="Times New Roman" w:hAnsi="Times New Roman" w:cs="Times New Roman"/>
          <w:color w:val="0D0D0D" w:themeColor="text1" w:themeTint="F2"/>
        </w:rPr>
        <w:t>d</w:t>
      </w:r>
      <w:r w:rsidR="004E553B" w:rsidRPr="00EA46C1">
        <w:rPr>
          <w:rFonts w:ascii="Times New Roman" w:hAnsi="Times New Roman" w:cs="Times New Roman"/>
          <w:iCs/>
          <w:color w:val="0D0D0D" w:themeColor="text1" w:themeTint="F2"/>
        </w:rPr>
        <w:t>et</w:t>
      </w:r>
      <w:r w:rsidR="004E553B" w:rsidRPr="00EA46C1">
        <w:rPr>
          <w:rFonts w:ascii="Times New Roman" w:hAnsi="Times New Roman" w:cs="Times New Roman"/>
          <w:color w:val="0D0D0D" w:themeColor="text1" w:themeTint="F2"/>
        </w:rPr>
        <w:t>erioration</w:t>
      </w:r>
      <w:r w:rsidR="004E553B" w:rsidRPr="00DA5818">
        <w:rPr>
          <w:rFonts w:ascii="Times New Roman" w:hAnsi="Times New Roman" w:cs="Times New Roman"/>
          <w:color w:val="0D0D0D" w:themeColor="text1" w:themeTint="F2"/>
        </w:rPr>
        <w:t xml:space="preserve"> of the body condition. </w:t>
      </w:r>
    </w:p>
    <w:p w14:paraId="3A517EA2" w14:textId="37FC26FC" w:rsidR="004E553B" w:rsidRPr="00DA5818" w:rsidRDefault="004E553B" w:rsidP="00DA5818">
      <w:pPr>
        <w:pStyle w:val="ListParagraph"/>
        <w:numPr>
          <w:ilvl w:val="0"/>
          <w:numId w:val="9"/>
        </w:numPr>
        <w:spacing w:after="0" w:line="276" w:lineRule="auto"/>
        <w:ind w:left="709" w:hanging="425"/>
        <w:jc w:val="both"/>
        <w:rPr>
          <w:rFonts w:ascii="Times New Roman" w:hAnsi="Times New Roman" w:cs="Times New Roman"/>
          <w:color w:val="0D0D0D" w:themeColor="text1" w:themeTint="F2"/>
        </w:rPr>
      </w:pPr>
      <w:r w:rsidRPr="00DA5818">
        <w:rPr>
          <w:rFonts w:ascii="Times New Roman" w:hAnsi="Times New Roman" w:cs="Times New Roman"/>
          <w:color w:val="0D0D0D" w:themeColor="text1" w:themeTint="F2"/>
        </w:rPr>
        <w:t>Provide sufficient calories and nutrients for fast recovery.</w:t>
      </w:r>
    </w:p>
    <w:p w14:paraId="5F010AB9" w14:textId="6ADC2021" w:rsidR="00BF38F5" w:rsidRPr="004F12B0" w:rsidRDefault="00DA5818" w:rsidP="00DA5818">
      <w:pPr>
        <w:spacing w:after="0" w:line="276" w:lineRule="auto"/>
        <w:ind w:firstLine="284"/>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iii. </w:t>
      </w:r>
      <w:r w:rsidR="004E553B" w:rsidRPr="004F12B0">
        <w:rPr>
          <w:rFonts w:ascii="Times New Roman" w:hAnsi="Times New Roman" w:cs="Times New Roman"/>
          <w:color w:val="0D0D0D" w:themeColor="text1" w:themeTint="F2"/>
        </w:rPr>
        <w:t>Correcting the nutritional deficiencies and nutritional imbalances caused by illness.</w:t>
      </w:r>
      <w:r w:rsidR="00BF38F5" w:rsidRPr="004F12B0">
        <w:rPr>
          <w:rFonts w:ascii="Times New Roman" w:hAnsi="Times New Roman" w:cs="Times New Roman"/>
          <w:color w:val="0D0D0D" w:themeColor="text1" w:themeTint="F2"/>
        </w:rPr>
        <w:t xml:space="preserve">                                                                                                                   </w:t>
      </w:r>
    </w:p>
    <w:p w14:paraId="04BC5C2D" w14:textId="0A396E57" w:rsidR="00F05F71" w:rsidRPr="004F12B0" w:rsidRDefault="004E553B"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4. </w:t>
      </w:r>
      <w:r w:rsidR="00553680" w:rsidRPr="004F12B0">
        <w:rPr>
          <w:rFonts w:ascii="Times New Roman" w:hAnsi="Times New Roman" w:cs="Times New Roman"/>
          <w:b/>
          <w:bCs/>
          <w:color w:val="0D0D0D" w:themeColor="text1" w:themeTint="F2"/>
        </w:rPr>
        <w:t>ESTIMATION OF REQUIREMENTS</w:t>
      </w:r>
    </w:p>
    <w:p w14:paraId="54E529B1" w14:textId="31EC730F" w:rsidR="0058560A" w:rsidRPr="004F12B0" w:rsidRDefault="004E553B" w:rsidP="00292992">
      <w:pPr>
        <w:spacing w:after="0" w:line="360" w:lineRule="auto"/>
        <w:jc w:val="both"/>
        <w:rPr>
          <w:rFonts w:ascii="Times New Roman" w:hAnsi="Times New Roman" w:cs="Times New Roman"/>
          <w:color w:val="0D0D0D" w:themeColor="text1" w:themeTint="F2"/>
        </w:rPr>
      </w:pPr>
      <w:r w:rsidRPr="0049662C">
        <w:rPr>
          <w:rFonts w:ascii="Times New Roman" w:hAnsi="Times New Roman" w:cs="Times New Roman"/>
          <w:b/>
          <w:bCs/>
          <w:color w:val="0D0D0D" w:themeColor="text1" w:themeTint="F2"/>
        </w:rPr>
        <w:t>4.1.</w:t>
      </w:r>
      <w:r w:rsidRPr="004F12B0">
        <w:rPr>
          <w:rFonts w:ascii="Times New Roman" w:hAnsi="Times New Roman" w:cs="Times New Roman"/>
          <w:color w:val="0D0D0D" w:themeColor="text1" w:themeTint="F2"/>
        </w:rPr>
        <w:t xml:space="preserve"> </w:t>
      </w:r>
      <w:r w:rsidR="0058560A" w:rsidRPr="0049662C">
        <w:rPr>
          <w:rFonts w:ascii="Times New Roman" w:hAnsi="Times New Roman" w:cs="Times New Roman"/>
          <w:b/>
          <w:bCs/>
          <w:color w:val="0D0D0D" w:themeColor="text1" w:themeTint="F2"/>
        </w:rPr>
        <w:t>Nutritional assessment</w:t>
      </w:r>
    </w:p>
    <w:p w14:paraId="7B3BB8A4" w14:textId="110707D4" w:rsidR="005938C6" w:rsidRPr="004F12B0" w:rsidRDefault="0058560A"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Screening evaluation and extended evaluation should be conducted</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Create an animal feeding and monitoring plan and provide comfort, </w:t>
      </w:r>
      <w:r w:rsidR="0017379B" w:rsidRPr="004F12B0">
        <w:rPr>
          <w:rFonts w:ascii="Times New Roman" w:hAnsi="Times New Roman" w:cs="Times New Roman"/>
          <w:color w:val="0D0D0D" w:themeColor="text1" w:themeTint="F2"/>
        </w:rPr>
        <w:t>preferred,</w:t>
      </w:r>
      <w:r w:rsidRPr="004F12B0">
        <w:rPr>
          <w:rFonts w:ascii="Times New Roman" w:hAnsi="Times New Roman" w:cs="Times New Roman"/>
          <w:color w:val="0D0D0D" w:themeColor="text1" w:themeTint="F2"/>
        </w:rPr>
        <w:t xml:space="preserve"> and favoured foods. </w:t>
      </w:r>
      <w:r w:rsidR="004C09C8">
        <w:rPr>
          <w:rFonts w:ascii="Times New Roman" w:hAnsi="Times New Roman" w:cs="Times New Roman"/>
          <w:color w:val="0D0D0D" w:themeColor="text1" w:themeTint="F2"/>
        </w:rPr>
        <w:t>Fulfil</w:t>
      </w:r>
      <w:r w:rsidRPr="004F12B0">
        <w:rPr>
          <w:rFonts w:ascii="Times New Roman" w:hAnsi="Times New Roman" w:cs="Times New Roman"/>
          <w:color w:val="0D0D0D" w:themeColor="text1" w:themeTint="F2"/>
        </w:rPr>
        <w:t xml:space="preserve"> the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requirements every day using a syringe and voluntary oral feeding. </w:t>
      </w:r>
      <w:r w:rsidRPr="00EA46C1">
        <w:rPr>
          <w:rFonts w:ascii="Times New Roman" w:hAnsi="Times New Roman" w:cs="Times New Roman"/>
          <w:color w:val="0D0D0D" w:themeColor="text1" w:themeTint="F2"/>
        </w:rPr>
        <w:t>P</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ting</w:t>
      </w:r>
      <w:r w:rsidRPr="004F12B0">
        <w:rPr>
          <w:rFonts w:ascii="Times New Roman" w:hAnsi="Times New Roman" w:cs="Times New Roman"/>
          <w:color w:val="0D0D0D" w:themeColor="text1" w:themeTint="F2"/>
        </w:rPr>
        <w:t xml:space="preserve">, moving to a </w:t>
      </w:r>
      <w:r w:rsidR="0017379B" w:rsidRPr="00EA46C1">
        <w:rPr>
          <w:rFonts w:ascii="Times New Roman" w:hAnsi="Times New Roman" w:cs="Times New Roman"/>
          <w:color w:val="0D0D0D" w:themeColor="text1" w:themeTint="F2"/>
        </w:rPr>
        <w:t>qui</w:t>
      </w:r>
      <w:r w:rsidR="004E553B" w:rsidRPr="00EA46C1">
        <w:rPr>
          <w:rFonts w:ascii="Times New Roman" w:hAnsi="Times New Roman" w:cs="Times New Roman"/>
          <w:iCs/>
          <w:color w:val="0D0D0D" w:themeColor="text1" w:themeTint="F2"/>
        </w:rPr>
        <w:t>et</w:t>
      </w:r>
      <w:r w:rsidRPr="004F12B0">
        <w:rPr>
          <w:rFonts w:ascii="Times New Roman" w:hAnsi="Times New Roman" w:cs="Times New Roman"/>
          <w:color w:val="0D0D0D" w:themeColor="text1" w:themeTint="F2"/>
        </w:rPr>
        <w:t xml:space="preserve"> place, and warming food will increase food intake. </w:t>
      </w:r>
      <w:r w:rsidR="0017379B" w:rsidRPr="004F12B0">
        <w:rPr>
          <w:rFonts w:ascii="Times New Roman" w:hAnsi="Times New Roman" w:cs="Times New Roman"/>
          <w:color w:val="0D0D0D" w:themeColor="text1" w:themeTint="F2"/>
        </w:rPr>
        <w:t>Feed</w:t>
      </w:r>
      <w:r w:rsidRPr="004F12B0">
        <w:rPr>
          <w:rFonts w:ascii="Times New Roman" w:hAnsi="Times New Roman" w:cs="Times New Roman"/>
          <w:color w:val="0D0D0D" w:themeColor="text1" w:themeTint="F2"/>
        </w:rPr>
        <w:t xml:space="preserve"> tubes are recommended in feeding</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but in conditions like </w:t>
      </w:r>
      <w:r w:rsidR="00B060C8">
        <w:rPr>
          <w:rFonts w:ascii="Times New Roman" w:hAnsi="Times New Roman" w:cs="Times New Roman"/>
          <w:color w:val="0D0D0D" w:themeColor="text1" w:themeTint="F2"/>
        </w:rPr>
        <w:t>GI</w:t>
      </w:r>
      <w:r w:rsidRPr="004F12B0">
        <w:rPr>
          <w:rFonts w:ascii="Times New Roman" w:hAnsi="Times New Roman" w:cs="Times New Roman"/>
          <w:color w:val="0D0D0D" w:themeColor="text1" w:themeTint="F2"/>
        </w:rPr>
        <w:t xml:space="preserve"> issues or aspiration risk</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parenteral nutrition is advised. Patients who are neurologically impaired or recumbent require a thorough examination</w:t>
      </w:r>
      <w:r w:rsidR="005938C6" w:rsidRPr="004F12B0">
        <w:rPr>
          <w:rFonts w:ascii="Times New Roman" w:hAnsi="Times New Roman" w:cs="Times New Roman"/>
          <w:color w:val="0D0D0D" w:themeColor="text1" w:themeTint="F2"/>
        </w:rPr>
        <w:t xml:space="preserve"> (Nguyen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5938C6" w:rsidRPr="004F12B0">
        <w:rPr>
          <w:rFonts w:ascii="Times New Roman" w:hAnsi="Times New Roman" w:cs="Times New Roman"/>
          <w:color w:val="0D0D0D" w:themeColor="text1" w:themeTint="F2"/>
        </w:rPr>
        <w:t xml:space="preserve"> 2016).</w:t>
      </w:r>
    </w:p>
    <w:p w14:paraId="0391A1F3" w14:textId="72591DD9" w:rsidR="005E15CD" w:rsidRPr="004F12B0" w:rsidRDefault="005E15CD"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The nutritional evaluation </w:t>
      </w:r>
      <w:r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hod</w:t>
      </w:r>
      <w:r w:rsidRPr="004F12B0">
        <w:rPr>
          <w:rFonts w:ascii="Times New Roman" w:hAnsi="Times New Roman" w:cs="Times New Roman"/>
          <w:color w:val="0D0D0D" w:themeColor="text1" w:themeTint="F2"/>
        </w:rPr>
        <w:t xml:space="preserve"> identifies malnourished individuals with difficulties and potential benefits from intervention based on history and physical criteria. It assesses reduced food intake, poor digestion, and malabsorption, and classifies them as well-nourished, moderately malnourished, at risk, or severely malnourished</w:t>
      </w:r>
      <w:r w:rsidR="00C50F56"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w:t>
      </w:r>
      <w:r w:rsidRPr="004F12B0">
        <w:rPr>
          <w:rFonts w:ascii="Times New Roman" w:eastAsia="Times New Roman" w:hAnsi="Times New Roman" w:cs="Times New Roman"/>
          <w:color w:val="0D0D0D" w:themeColor="text1" w:themeTint="F2"/>
          <w:kern w:val="0"/>
          <w:lang w:eastAsia="en-IN"/>
          <w14:ligatures w14:val="none"/>
        </w:rPr>
        <w:t>Michel, 2015)</w:t>
      </w:r>
    </w:p>
    <w:p w14:paraId="051C64B8" w14:textId="76A209EC" w:rsidR="004F0ABC" w:rsidRPr="004F12B0" w:rsidRDefault="00481BEC" w:rsidP="00292992">
      <w:pPr>
        <w:spacing w:after="0" w:line="360" w:lineRule="auto"/>
        <w:ind w:firstLine="7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To</w:t>
      </w:r>
      <w:r w:rsidR="004F0ABC" w:rsidRPr="004F12B0">
        <w:rPr>
          <w:rFonts w:ascii="Times New Roman" w:hAnsi="Times New Roman" w:cs="Times New Roman"/>
          <w:color w:val="0D0D0D" w:themeColor="text1" w:themeTint="F2"/>
        </w:rPr>
        <w:t xml:space="preserve"> evaluate undernutrition, the European </w:t>
      </w:r>
      <w:r w:rsidR="004F0ABC" w:rsidRPr="00EA46C1">
        <w:rPr>
          <w:rFonts w:ascii="Times New Roman" w:hAnsi="Times New Roman" w:cs="Times New Roman"/>
          <w:color w:val="0D0D0D" w:themeColor="text1" w:themeTint="F2"/>
        </w:rPr>
        <w:t>Soci</w:t>
      </w:r>
      <w:r w:rsidR="004E553B" w:rsidRPr="00EA46C1">
        <w:rPr>
          <w:rFonts w:ascii="Times New Roman" w:hAnsi="Times New Roman" w:cs="Times New Roman"/>
          <w:iCs/>
          <w:color w:val="0D0D0D" w:themeColor="text1" w:themeTint="F2"/>
        </w:rPr>
        <w:t>et</w:t>
      </w:r>
      <w:r w:rsidR="004F0ABC" w:rsidRPr="00EA46C1">
        <w:rPr>
          <w:rFonts w:ascii="Times New Roman" w:hAnsi="Times New Roman" w:cs="Times New Roman"/>
          <w:color w:val="0D0D0D" w:themeColor="text1" w:themeTint="F2"/>
        </w:rPr>
        <w:t>y</w:t>
      </w:r>
      <w:r w:rsidR="004F0ABC" w:rsidRPr="004F12B0">
        <w:rPr>
          <w:rFonts w:ascii="Times New Roman" w:hAnsi="Times New Roman" w:cs="Times New Roman"/>
          <w:color w:val="0D0D0D" w:themeColor="text1" w:themeTint="F2"/>
        </w:rPr>
        <w:t xml:space="preserve"> for Clinical Nutrition and </w:t>
      </w:r>
      <w:r w:rsidR="004F0ABC"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004F0ABC" w:rsidRPr="00EA46C1">
        <w:rPr>
          <w:rFonts w:ascii="Times New Roman" w:hAnsi="Times New Roman" w:cs="Times New Roman"/>
          <w:color w:val="0D0D0D" w:themeColor="text1" w:themeTint="F2"/>
        </w:rPr>
        <w:t>abolism</w:t>
      </w:r>
      <w:r w:rsidR="004F0ABC" w:rsidRPr="004F12B0">
        <w:rPr>
          <w:rFonts w:ascii="Times New Roman" w:hAnsi="Times New Roman" w:cs="Times New Roman"/>
          <w:color w:val="0D0D0D" w:themeColor="text1" w:themeTint="F2"/>
        </w:rPr>
        <w:t xml:space="preserve"> (ESPEN) recommendations suggest using the </w:t>
      </w:r>
      <w:r w:rsidR="00A13CC0" w:rsidRPr="004F12B0">
        <w:rPr>
          <w:rFonts w:ascii="Times New Roman" w:hAnsi="Times New Roman" w:cs="Times New Roman"/>
          <w:color w:val="0D0D0D" w:themeColor="text1" w:themeTint="F2"/>
        </w:rPr>
        <w:t xml:space="preserve">NRS </w:t>
      </w:r>
      <w:r w:rsidR="004F0ABC" w:rsidRPr="004F12B0">
        <w:rPr>
          <w:rFonts w:ascii="Times New Roman" w:hAnsi="Times New Roman" w:cs="Times New Roman"/>
          <w:color w:val="0D0D0D" w:themeColor="text1" w:themeTint="F2"/>
        </w:rPr>
        <w:t xml:space="preserve">2002 tool along with subjective global assessment and blood albumin levels less than 30 g/L (Thibault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4F0ABC" w:rsidRPr="004F12B0">
        <w:rPr>
          <w:rFonts w:ascii="Times New Roman" w:hAnsi="Times New Roman" w:cs="Times New Roman"/>
          <w:color w:val="0D0D0D" w:themeColor="text1" w:themeTint="F2"/>
        </w:rPr>
        <w:t xml:space="preserve"> 2021)</w:t>
      </w:r>
    </w:p>
    <w:p w14:paraId="7399B3A4" w14:textId="429C79BA" w:rsidR="00BC67B9" w:rsidRPr="004F12B0" w:rsidRDefault="008A528D"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Preparing an accurate nutritional evaluation, by selecting the patients who are most likely to benefit from nutritional care </w:t>
      </w:r>
      <w:r w:rsidR="0017379B" w:rsidRPr="004F12B0">
        <w:rPr>
          <w:rFonts w:ascii="Times New Roman" w:hAnsi="Times New Roman" w:cs="Times New Roman"/>
          <w:color w:val="0D0D0D" w:themeColor="text1" w:themeTint="F2"/>
        </w:rPr>
        <w:t>management</w:t>
      </w:r>
      <w:r w:rsidRPr="004F12B0">
        <w:rPr>
          <w:rFonts w:ascii="Times New Roman" w:hAnsi="Times New Roman" w:cs="Times New Roman"/>
          <w:color w:val="0D0D0D" w:themeColor="text1" w:themeTint="F2"/>
        </w:rPr>
        <w:t xml:space="preserve">, and putting a practical and efficient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plan into action</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are all necessary to ensure the successful nutritional care of critically sick patients</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00495329" w:rsidRPr="004F12B0">
        <w:rPr>
          <w:rFonts w:ascii="Times New Roman" w:hAnsi="Times New Roman" w:cs="Times New Roman"/>
          <w:color w:val="0D0D0D" w:themeColor="text1" w:themeTint="F2"/>
        </w:rPr>
        <w:t xml:space="preserve">along with </w:t>
      </w:r>
      <w:r w:rsidR="0017379B" w:rsidRPr="004F12B0">
        <w:rPr>
          <w:rFonts w:ascii="Times New Roman" w:hAnsi="Times New Roman" w:cs="Times New Roman"/>
          <w:color w:val="0D0D0D" w:themeColor="text1" w:themeTint="F2"/>
        </w:rPr>
        <w:t>assessing</w:t>
      </w:r>
      <w:r w:rsidR="00495329" w:rsidRPr="004F12B0">
        <w:rPr>
          <w:rFonts w:ascii="Times New Roman" w:hAnsi="Times New Roman" w:cs="Times New Roman"/>
          <w:color w:val="0D0D0D" w:themeColor="text1" w:themeTint="F2"/>
        </w:rPr>
        <w:t xml:space="preserve"> their resting energy requirement (RER)</w:t>
      </w:r>
      <w:r w:rsidRPr="004F12B0">
        <w:rPr>
          <w:rFonts w:ascii="Times New Roman" w:hAnsi="Times New Roman" w:cs="Times New Roman"/>
          <w:color w:val="0D0D0D" w:themeColor="text1" w:themeTint="F2"/>
        </w:rPr>
        <w:t xml:space="preserve"> (Chan, 2020). RER</w:t>
      </w:r>
      <w:r w:rsidR="00BC67B9" w:rsidRPr="004F12B0">
        <w:rPr>
          <w:rFonts w:ascii="Times New Roman" w:hAnsi="Times New Roman" w:cs="Times New Roman"/>
          <w:color w:val="0D0D0D" w:themeColor="text1" w:themeTint="F2"/>
        </w:rPr>
        <w:t xml:space="preserve"> is an estimation of the amount of daily energy needed to sustain essential bodily functions </w:t>
      </w:r>
      <w:r w:rsidR="0017379B" w:rsidRPr="004F12B0">
        <w:rPr>
          <w:rFonts w:ascii="Times New Roman" w:hAnsi="Times New Roman" w:cs="Times New Roman"/>
          <w:color w:val="0D0D0D" w:themeColor="text1" w:themeTint="F2"/>
        </w:rPr>
        <w:t>when</w:t>
      </w:r>
      <w:r w:rsidR="00BC67B9" w:rsidRPr="004F12B0">
        <w:rPr>
          <w:rFonts w:ascii="Times New Roman" w:hAnsi="Times New Roman" w:cs="Times New Roman"/>
          <w:color w:val="0D0D0D" w:themeColor="text1" w:themeTint="F2"/>
        </w:rPr>
        <w:t xml:space="preserve"> the dog/cat </w:t>
      </w:r>
      <w:r w:rsidR="0017379B" w:rsidRPr="004F12B0">
        <w:rPr>
          <w:rFonts w:ascii="Times New Roman" w:hAnsi="Times New Roman" w:cs="Times New Roman"/>
          <w:color w:val="0D0D0D" w:themeColor="text1" w:themeTint="F2"/>
        </w:rPr>
        <w:t xml:space="preserve">is </w:t>
      </w:r>
      <w:r w:rsidR="00BC67B9" w:rsidRPr="004F12B0">
        <w:rPr>
          <w:rFonts w:ascii="Times New Roman" w:hAnsi="Times New Roman" w:cs="Times New Roman"/>
          <w:color w:val="0D0D0D" w:themeColor="text1" w:themeTint="F2"/>
        </w:rPr>
        <w:t xml:space="preserve">in </w:t>
      </w:r>
      <w:r w:rsidR="0017379B" w:rsidRPr="004F12B0">
        <w:rPr>
          <w:rFonts w:ascii="Times New Roman" w:hAnsi="Times New Roman" w:cs="Times New Roman"/>
          <w:color w:val="0D0D0D" w:themeColor="text1" w:themeTint="F2"/>
        </w:rPr>
        <w:t xml:space="preserve">the </w:t>
      </w:r>
      <w:r w:rsidR="00BC67B9" w:rsidRPr="004F12B0">
        <w:rPr>
          <w:rFonts w:ascii="Times New Roman" w:hAnsi="Times New Roman" w:cs="Times New Roman"/>
          <w:color w:val="0D0D0D" w:themeColor="text1" w:themeTint="F2"/>
        </w:rPr>
        <w:t xml:space="preserve">resting phase in </w:t>
      </w:r>
      <w:r w:rsidR="0017379B" w:rsidRPr="004F12B0">
        <w:rPr>
          <w:rFonts w:ascii="Times New Roman" w:hAnsi="Times New Roman" w:cs="Times New Roman"/>
          <w:color w:val="0D0D0D" w:themeColor="text1" w:themeTint="F2"/>
        </w:rPr>
        <w:t xml:space="preserve">a </w:t>
      </w:r>
      <w:r w:rsidR="00BC67B9" w:rsidRPr="004F12B0">
        <w:rPr>
          <w:rFonts w:ascii="Times New Roman" w:hAnsi="Times New Roman" w:cs="Times New Roman"/>
          <w:color w:val="0D0D0D" w:themeColor="text1" w:themeTint="F2"/>
        </w:rPr>
        <w:t xml:space="preserve">thermoneutral environment </w:t>
      </w:r>
      <w:r w:rsidR="00495329" w:rsidRPr="004F12B0">
        <w:rPr>
          <w:rFonts w:ascii="Times New Roman" w:hAnsi="Times New Roman" w:cs="Times New Roman"/>
          <w:color w:val="0D0D0D" w:themeColor="text1" w:themeTint="F2"/>
        </w:rPr>
        <w:t>(Latimer, 2020).</w:t>
      </w:r>
      <w:r w:rsidR="005E15CD" w:rsidRPr="004F12B0">
        <w:rPr>
          <w:rFonts w:ascii="Times New Roman" w:hAnsi="Times New Roman" w:cs="Times New Roman"/>
          <w:color w:val="0D0D0D" w:themeColor="text1" w:themeTint="F2"/>
        </w:rPr>
        <w:t xml:space="preserve"> </w:t>
      </w:r>
      <w:r w:rsidR="00823561" w:rsidRPr="004F12B0">
        <w:rPr>
          <w:rFonts w:ascii="Times New Roman" w:hAnsi="Times New Roman" w:cs="Times New Roman"/>
          <w:color w:val="0D0D0D" w:themeColor="text1" w:themeTint="F2"/>
        </w:rPr>
        <w:t xml:space="preserve">The patient's voluntary food intake is </w:t>
      </w:r>
      <w:r w:rsidR="00823561" w:rsidRPr="004F12B0">
        <w:rPr>
          <w:rFonts w:ascii="Times New Roman" w:hAnsi="Times New Roman" w:cs="Times New Roman"/>
          <w:color w:val="0D0D0D" w:themeColor="text1" w:themeTint="F2"/>
        </w:rPr>
        <w:lastRenderedPageBreak/>
        <w:t xml:space="preserve">then evaluated, a calorie </w:t>
      </w:r>
      <w:r w:rsidR="00823561" w:rsidRPr="00EA46C1">
        <w:rPr>
          <w:rFonts w:ascii="Times New Roman" w:hAnsi="Times New Roman" w:cs="Times New Roman"/>
          <w:color w:val="0D0D0D" w:themeColor="text1" w:themeTint="F2"/>
        </w:rPr>
        <w:t>targ</w:t>
      </w:r>
      <w:r w:rsidR="004E553B" w:rsidRPr="00EA46C1">
        <w:rPr>
          <w:rFonts w:ascii="Times New Roman" w:hAnsi="Times New Roman" w:cs="Times New Roman"/>
          <w:iCs/>
          <w:color w:val="0D0D0D" w:themeColor="text1" w:themeTint="F2"/>
        </w:rPr>
        <w:t>et</w:t>
      </w:r>
      <w:r w:rsidR="00823561" w:rsidRPr="004F12B0">
        <w:rPr>
          <w:rFonts w:ascii="Times New Roman" w:hAnsi="Times New Roman" w:cs="Times New Roman"/>
          <w:color w:val="0D0D0D" w:themeColor="text1" w:themeTint="F2"/>
        </w:rPr>
        <w:t xml:space="preserve"> is </w:t>
      </w:r>
      <w:r w:rsidR="00823561" w:rsidRPr="00EA46C1">
        <w:rPr>
          <w:rFonts w:ascii="Times New Roman" w:hAnsi="Times New Roman" w:cs="Times New Roman"/>
          <w:color w:val="0D0D0D" w:themeColor="text1" w:themeTint="F2"/>
        </w:rPr>
        <w:t>s</w:t>
      </w:r>
      <w:r w:rsidR="004E553B" w:rsidRPr="00EA46C1">
        <w:rPr>
          <w:rFonts w:ascii="Times New Roman" w:hAnsi="Times New Roman" w:cs="Times New Roman"/>
          <w:iCs/>
          <w:color w:val="0D0D0D" w:themeColor="text1" w:themeTint="F2"/>
        </w:rPr>
        <w:t>et</w:t>
      </w:r>
      <w:r w:rsidR="00823561" w:rsidRPr="004F12B0">
        <w:rPr>
          <w:rFonts w:ascii="Times New Roman" w:hAnsi="Times New Roman" w:cs="Times New Roman"/>
          <w:color w:val="0D0D0D" w:themeColor="text1" w:themeTint="F2"/>
        </w:rPr>
        <w:t>, suitable foods are chosen, and a feeding plan is created to appropriately account for food consumption.</w:t>
      </w:r>
    </w:p>
    <w:p w14:paraId="321A1DB8" w14:textId="776B263A"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The most widely accepted formula for calculating RER in </w:t>
      </w:r>
      <w:r w:rsidR="00EA263A" w:rsidRPr="004F12B0">
        <w:rPr>
          <w:rFonts w:ascii="Times New Roman" w:hAnsi="Times New Roman" w:cs="Times New Roman"/>
          <w:color w:val="0D0D0D" w:themeColor="text1" w:themeTint="F2"/>
        </w:rPr>
        <w:t>patients</w:t>
      </w:r>
      <w:r w:rsidRPr="004F12B0">
        <w:rPr>
          <w:rFonts w:ascii="Times New Roman" w:hAnsi="Times New Roman" w:cs="Times New Roman"/>
          <w:color w:val="0D0D0D" w:themeColor="text1" w:themeTint="F2"/>
        </w:rPr>
        <w:t xml:space="preserve"> particularly cats and dogs weighing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ween</w:t>
      </w:r>
      <w:r w:rsidRPr="004F12B0">
        <w:rPr>
          <w:rFonts w:ascii="Times New Roman" w:hAnsi="Times New Roman" w:cs="Times New Roman"/>
          <w:color w:val="0D0D0D" w:themeColor="text1" w:themeTint="F2"/>
        </w:rPr>
        <w:t xml:space="preserve"> 2 </w:t>
      </w:r>
      <w:r w:rsidR="00EA263A" w:rsidRPr="004F12B0">
        <w:rPr>
          <w:rFonts w:ascii="Times New Roman" w:hAnsi="Times New Roman" w:cs="Times New Roman"/>
          <w:color w:val="0D0D0D" w:themeColor="text1" w:themeTint="F2"/>
        </w:rPr>
        <w:t xml:space="preserve">KG </w:t>
      </w:r>
      <w:r w:rsidRPr="004F12B0">
        <w:rPr>
          <w:rFonts w:ascii="Times New Roman" w:hAnsi="Times New Roman" w:cs="Times New Roman"/>
          <w:color w:val="0D0D0D" w:themeColor="text1" w:themeTint="F2"/>
        </w:rPr>
        <w:t xml:space="preserve">and 45 </w:t>
      </w:r>
      <w:r w:rsidR="00EA263A" w:rsidRPr="004F12B0">
        <w:rPr>
          <w:rFonts w:ascii="Times New Roman" w:hAnsi="Times New Roman" w:cs="Times New Roman"/>
          <w:color w:val="0D0D0D" w:themeColor="text1" w:themeTint="F2"/>
        </w:rPr>
        <w:t>KG</w:t>
      </w:r>
      <w:r w:rsidR="0017379B"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is </w:t>
      </w:r>
    </w:p>
    <w:p w14:paraId="37AE846E" w14:textId="08CC5F3D"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RER = (30 </w:t>
      </w:r>
      <w:r w:rsidR="00C762EF">
        <w:rPr>
          <w:rFonts w:ascii="Times New Roman" w:hAnsi="Times New Roman" w:cs="Times New Roman"/>
          <w:color w:val="0D0D0D" w:themeColor="text1" w:themeTint="F2"/>
        </w:rPr>
        <w:t>X</w:t>
      </w:r>
      <w:r w:rsidRPr="004F12B0">
        <w:rPr>
          <w:rFonts w:ascii="Times New Roman" w:hAnsi="Times New Roman" w:cs="Times New Roman"/>
          <w:color w:val="0D0D0D" w:themeColor="text1" w:themeTint="F2"/>
        </w:rPr>
        <w:t xml:space="preserve"> (body</w:t>
      </w:r>
      <w:r w:rsidR="008B05D2">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weight in </w:t>
      </w:r>
      <w:r w:rsidR="00EA263A" w:rsidRPr="004F12B0">
        <w:rPr>
          <w:rFonts w:ascii="Times New Roman" w:hAnsi="Times New Roman" w:cs="Times New Roman"/>
          <w:color w:val="0D0D0D" w:themeColor="text1" w:themeTint="F2"/>
        </w:rPr>
        <w:t>KG</w:t>
      </w:r>
      <w:r w:rsidRPr="004F12B0">
        <w:rPr>
          <w:rFonts w:ascii="Times New Roman" w:hAnsi="Times New Roman" w:cs="Times New Roman"/>
          <w:color w:val="0D0D0D" w:themeColor="text1" w:themeTint="F2"/>
        </w:rPr>
        <w:t>) + 70</w:t>
      </w:r>
    </w:p>
    <w:p w14:paraId="58EDD973" w14:textId="4DEE2FAE" w:rsidR="00BC67B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For patients </w:t>
      </w:r>
      <w:r w:rsidR="0017379B"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are smaller than 2 </w:t>
      </w:r>
      <w:r w:rsidR="00EA263A" w:rsidRPr="004F12B0">
        <w:rPr>
          <w:rFonts w:ascii="Times New Roman" w:hAnsi="Times New Roman" w:cs="Times New Roman"/>
          <w:color w:val="0D0D0D" w:themeColor="text1" w:themeTint="F2"/>
        </w:rPr>
        <w:t xml:space="preserve">KG </w:t>
      </w:r>
      <w:r w:rsidRPr="004F12B0">
        <w:rPr>
          <w:rFonts w:ascii="Times New Roman" w:hAnsi="Times New Roman" w:cs="Times New Roman"/>
          <w:color w:val="0D0D0D" w:themeColor="text1" w:themeTint="F2"/>
        </w:rPr>
        <w:t xml:space="preserve">and larger than 45 </w:t>
      </w:r>
      <w:r w:rsidR="00EA263A" w:rsidRPr="004F12B0">
        <w:rPr>
          <w:rFonts w:ascii="Times New Roman" w:hAnsi="Times New Roman" w:cs="Times New Roman"/>
          <w:color w:val="0D0D0D" w:themeColor="text1" w:themeTint="F2"/>
        </w:rPr>
        <w:t>KG</w:t>
      </w:r>
      <w:r w:rsidRPr="004F12B0">
        <w:rPr>
          <w:rFonts w:ascii="Times New Roman" w:hAnsi="Times New Roman" w:cs="Times New Roman"/>
          <w:color w:val="0D0D0D" w:themeColor="text1" w:themeTint="F2"/>
        </w:rPr>
        <w:t>,</w:t>
      </w:r>
      <w:r w:rsidR="0017379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the formula changes to </w:t>
      </w:r>
    </w:p>
    <w:p w14:paraId="2E551155" w14:textId="5BAC0FFB" w:rsidR="00495329" w:rsidRPr="004F12B0" w:rsidRDefault="00BC67B9" w:rsidP="00292992">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RER = 70 </w:t>
      </w:r>
      <w:r w:rsidR="00C762EF">
        <w:rPr>
          <w:rFonts w:ascii="Times New Roman" w:hAnsi="Times New Roman" w:cs="Times New Roman"/>
          <w:color w:val="0D0D0D" w:themeColor="text1" w:themeTint="F2"/>
        </w:rPr>
        <w:t>X</w:t>
      </w:r>
      <w:r w:rsidRPr="004F12B0">
        <w:rPr>
          <w:rFonts w:ascii="Times New Roman" w:hAnsi="Times New Roman" w:cs="Times New Roman"/>
          <w:color w:val="0D0D0D" w:themeColor="text1" w:themeTint="F2"/>
        </w:rPr>
        <w:t xml:space="preserve"> (body</w:t>
      </w:r>
      <w:r w:rsidR="008B05D2">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weight in </w:t>
      </w:r>
      <w:r w:rsidR="00EA263A" w:rsidRPr="004F12B0">
        <w:rPr>
          <w:rFonts w:ascii="Times New Roman" w:hAnsi="Times New Roman" w:cs="Times New Roman"/>
          <w:color w:val="0D0D0D" w:themeColor="text1" w:themeTint="F2"/>
        </w:rPr>
        <w:t>KG</w:t>
      </w:r>
      <w:r w:rsidRPr="004F12B0">
        <w:rPr>
          <w:rFonts w:ascii="Times New Roman" w:hAnsi="Times New Roman" w:cs="Times New Roman"/>
          <w:color w:val="0D0D0D" w:themeColor="text1" w:themeTint="F2"/>
        </w:rPr>
        <w:t>)</w:t>
      </w:r>
      <w:r w:rsidR="00C762EF">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0.75 (</w:t>
      </w:r>
      <w:proofErr w:type="spellStart"/>
      <w:r w:rsidRPr="004F12B0">
        <w:rPr>
          <w:rFonts w:ascii="Times New Roman" w:hAnsi="Times New Roman" w:cs="Times New Roman"/>
          <w:color w:val="0D0D0D" w:themeColor="text1" w:themeTint="F2"/>
        </w:rPr>
        <w:t>Wortinger</w:t>
      </w:r>
      <w:proofErr w:type="spellEnd"/>
      <w:r w:rsidRPr="004F12B0">
        <w:rPr>
          <w:rFonts w:ascii="Times New Roman" w:hAnsi="Times New Roman" w:cs="Times New Roman"/>
          <w:color w:val="0D0D0D" w:themeColor="text1" w:themeTint="F2"/>
        </w:rPr>
        <w:t>, 2019)</w:t>
      </w:r>
    </w:p>
    <w:p w14:paraId="0D30314E" w14:textId="0AC87069" w:rsidR="00D10C67" w:rsidRPr="004F12B0" w:rsidRDefault="005D5D0C"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Enteral feeding is considered ideal for patients with a functioning digestive system, even if they can only consume </w:t>
      </w:r>
      <w:r w:rsidR="0017379B" w:rsidRPr="004F12B0">
        <w:rPr>
          <w:rFonts w:ascii="Times New Roman" w:hAnsi="Times New Roman" w:cs="Times New Roman"/>
          <w:color w:val="0D0D0D" w:themeColor="text1" w:themeTint="F2"/>
        </w:rPr>
        <w:t xml:space="preserve">a </w:t>
      </w:r>
      <w:r w:rsidRPr="004F12B0">
        <w:rPr>
          <w:rFonts w:ascii="Times New Roman" w:hAnsi="Times New Roman" w:cs="Times New Roman"/>
          <w:color w:val="0D0D0D" w:themeColor="text1" w:themeTint="F2"/>
        </w:rPr>
        <w:t xml:space="preserve">very </w:t>
      </w:r>
      <w:r w:rsidR="0017379B" w:rsidRPr="004F12B0">
        <w:rPr>
          <w:rFonts w:ascii="Times New Roman" w:hAnsi="Times New Roman" w:cs="Times New Roman"/>
          <w:color w:val="0D0D0D" w:themeColor="text1" w:themeTint="F2"/>
        </w:rPr>
        <w:t>small</w:t>
      </w:r>
      <w:r w:rsidRPr="004F12B0">
        <w:rPr>
          <w:rFonts w:ascii="Times New Roman" w:hAnsi="Times New Roman" w:cs="Times New Roman"/>
          <w:color w:val="0D0D0D" w:themeColor="text1" w:themeTint="F2"/>
        </w:rPr>
        <w:t xml:space="preserve"> quantity of food.</w:t>
      </w:r>
      <w:r w:rsidR="004520F7" w:rsidRPr="004F12B0">
        <w:rPr>
          <w:rFonts w:ascii="Times New Roman" w:hAnsi="Times New Roman" w:cs="Times New Roman"/>
          <w:color w:val="0D0D0D" w:themeColor="text1" w:themeTint="F2"/>
        </w:rPr>
        <w:t xml:space="preserve"> Parenteral nutrition supplementation should be considered only when enteral feeding is unable to satisfy at least 50% of the patient's nutritional requirements, or 50% of their resting energy demands</w:t>
      </w:r>
      <w:r w:rsidR="001B5D09" w:rsidRPr="004F12B0">
        <w:rPr>
          <w:rFonts w:ascii="Times New Roman" w:hAnsi="Times New Roman" w:cs="Times New Roman"/>
          <w:color w:val="0D0D0D" w:themeColor="text1" w:themeTint="F2"/>
        </w:rPr>
        <w:t xml:space="preserve"> </w:t>
      </w:r>
      <w:r w:rsidR="004520F7" w:rsidRPr="004F12B0">
        <w:rPr>
          <w:rFonts w:ascii="Times New Roman" w:hAnsi="Times New Roman" w:cs="Times New Roman"/>
          <w:color w:val="0D0D0D" w:themeColor="text1" w:themeTint="F2"/>
        </w:rPr>
        <w:t>(Chan and Freeman, 2015).</w:t>
      </w:r>
    </w:p>
    <w:p w14:paraId="473F1548" w14:textId="60041E5F" w:rsidR="00D10C67" w:rsidRPr="004F12B0" w:rsidRDefault="004520F7" w:rsidP="00292992">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Before starting a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plan, patients should be stable, have electrolyte and acid-base imbalances checked, and </w:t>
      </w:r>
      <w:r w:rsidR="0017379B" w:rsidRPr="004F12B0">
        <w:rPr>
          <w:rFonts w:ascii="Times New Roman" w:hAnsi="Times New Roman" w:cs="Times New Roman"/>
          <w:color w:val="0D0D0D" w:themeColor="text1" w:themeTint="F2"/>
        </w:rPr>
        <w:t xml:space="preserve">their </w:t>
      </w:r>
      <w:r w:rsidRPr="004F12B0">
        <w:rPr>
          <w:rFonts w:ascii="Times New Roman" w:hAnsi="Times New Roman" w:cs="Times New Roman"/>
          <w:color w:val="0D0D0D" w:themeColor="text1" w:themeTint="F2"/>
        </w:rPr>
        <w:t>hydration status s</w:t>
      </w:r>
      <w:r w:rsidR="004E3EFC" w:rsidRPr="004F12B0">
        <w:rPr>
          <w:rFonts w:ascii="Times New Roman" w:hAnsi="Times New Roman" w:cs="Times New Roman"/>
          <w:color w:val="0D0D0D" w:themeColor="text1" w:themeTint="F2"/>
        </w:rPr>
        <w:t>hould</w:t>
      </w:r>
      <w:r w:rsidRPr="004F12B0">
        <w:rPr>
          <w:rFonts w:ascii="Times New Roman" w:hAnsi="Times New Roman" w:cs="Times New Roman"/>
          <w:color w:val="0D0D0D" w:themeColor="text1" w:themeTint="F2"/>
        </w:rPr>
        <w:t xml:space="preserve"> also</w:t>
      </w:r>
      <w:r w:rsidR="004E3EFC" w:rsidRPr="004F12B0">
        <w:rPr>
          <w:rFonts w:ascii="Times New Roman" w:hAnsi="Times New Roman" w:cs="Times New Roman"/>
          <w:color w:val="0D0D0D" w:themeColor="text1" w:themeTint="F2"/>
        </w:rPr>
        <w:t xml:space="preserve"> be</w:t>
      </w:r>
      <w:r w:rsidRPr="004F12B0">
        <w:rPr>
          <w:rFonts w:ascii="Times New Roman" w:hAnsi="Times New Roman" w:cs="Times New Roman"/>
          <w:color w:val="0D0D0D" w:themeColor="text1" w:themeTint="F2"/>
        </w:rPr>
        <w:t xml:space="preserve"> checked to avoid </w:t>
      </w:r>
      <w:r w:rsidR="004E3EFC" w:rsidRPr="004F12B0">
        <w:rPr>
          <w:rFonts w:ascii="Times New Roman" w:hAnsi="Times New Roman" w:cs="Times New Roman"/>
          <w:color w:val="0D0D0D" w:themeColor="text1" w:themeTint="F2"/>
        </w:rPr>
        <w:t>any sort of</w:t>
      </w:r>
      <w:r w:rsidRPr="004F12B0">
        <w:rPr>
          <w:rFonts w:ascii="Times New Roman" w:hAnsi="Times New Roman" w:cs="Times New Roman"/>
          <w:color w:val="0D0D0D" w:themeColor="text1" w:themeTint="F2"/>
        </w:rPr>
        <w:t xml:space="preserve"> complications</w:t>
      </w:r>
      <w:r w:rsidR="004E3EFC" w:rsidRPr="004F12B0">
        <w:rPr>
          <w:rFonts w:ascii="Times New Roman" w:hAnsi="Times New Roman" w:cs="Times New Roman"/>
          <w:color w:val="0D0D0D" w:themeColor="text1" w:themeTint="F2"/>
        </w:rPr>
        <w:t xml:space="preserve"> (Preiser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4E3EFC" w:rsidRPr="004F12B0">
        <w:rPr>
          <w:rFonts w:ascii="Times New Roman" w:hAnsi="Times New Roman" w:cs="Times New Roman"/>
          <w:color w:val="0D0D0D" w:themeColor="text1" w:themeTint="F2"/>
        </w:rPr>
        <w:t xml:space="preserve"> 2015). </w:t>
      </w:r>
      <w:r w:rsidR="006D203A" w:rsidRPr="004F12B0">
        <w:rPr>
          <w:rFonts w:ascii="Times New Roman" w:hAnsi="Times New Roman" w:cs="Times New Roman"/>
          <w:color w:val="0D0D0D" w:themeColor="text1" w:themeTint="F2"/>
        </w:rPr>
        <w:t xml:space="preserve">The given content in </w:t>
      </w:r>
      <w:r w:rsidR="0017379B" w:rsidRPr="004F12B0">
        <w:rPr>
          <w:rFonts w:ascii="Times New Roman" w:hAnsi="Times New Roman" w:cs="Times New Roman"/>
          <w:color w:val="0D0D0D" w:themeColor="text1" w:themeTint="F2"/>
        </w:rPr>
        <w:t>Table</w:t>
      </w:r>
      <w:r w:rsidR="00D10788" w:rsidRPr="004F12B0">
        <w:rPr>
          <w:rFonts w:ascii="Times New Roman" w:hAnsi="Times New Roman" w:cs="Times New Roman"/>
          <w:color w:val="0D0D0D" w:themeColor="text1" w:themeTint="F2"/>
        </w:rPr>
        <w:t xml:space="preserve"> 3</w:t>
      </w:r>
      <w:r w:rsidR="006D203A" w:rsidRPr="004F12B0">
        <w:rPr>
          <w:rFonts w:ascii="Times New Roman" w:hAnsi="Times New Roman" w:cs="Times New Roman"/>
          <w:color w:val="0D0D0D" w:themeColor="text1" w:themeTint="F2"/>
        </w:rPr>
        <w:t xml:space="preserve"> </w:t>
      </w:r>
      <w:r w:rsidR="0017379B" w:rsidRPr="004F12B0">
        <w:rPr>
          <w:rFonts w:ascii="Times New Roman" w:hAnsi="Times New Roman" w:cs="Times New Roman"/>
          <w:color w:val="0D0D0D" w:themeColor="text1" w:themeTint="F2"/>
        </w:rPr>
        <w:t>discusses</w:t>
      </w:r>
      <w:r w:rsidR="006D203A" w:rsidRPr="004F12B0">
        <w:rPr>
          <w:rFonts w:ascii="Times New Roman" w:hAnsi="Times New Roman" w:cs="Times New Roman"/>
          <w:color w:val="0D0D0D" w:themeColor="text1" w:themeTint="F2"/>
        </w:rPr>
        <w:t xml:space="preserve"> the clinical </w:t>
      </w:r>
      <w:r w:rsidR="0017379B" w:rsidRPr="004F12B0">
        <w:rPr>
          <w:rFonts w:ascii="Times New Roman" w:hAnsi="Times New Roman" w:cs="Times New Roman"/>
          <w:color w:val="0D0D0D" w:themeColor="text1" w:themeTint="F2"/>
        </w:rPr>
        <w:t>indicators</w:t>
      </w:r>
      <w:r w:rsidR="006D203A" w:rsidRPr="004F12B0">
        <w:rPr>
          <w:rFonts w:ascii="Times New Roman" w:hAnsi="Times New Roman" w:cs="Times New Roman"/>
          <w:color w:val="0D0D0D" w:themeColor="text1" w:themeTint="F2"/>
        </w:rPr>
        <w:t xml:space="preserve"> and evaluation of their risk factor. </w:t>
      </w:r>
      <w:r w:rsidR="0017379B" w:rsidRPr="004F12B0">
        <w:rPr>
          <w:rFonts w:ascii="Times New Roman" w:hAnsi="Times New Roman" w:cs="Times New Roman"/>
          <w:color w:val="0D0D0D" w:themeColor="text1" w:themeTint="F2"/>
        </w:rPr>
        <w:t>Immediately</w:t>
      </w:r>
      <w:r w:rsidR="004E3EFC" w:rsidRPr="004F12B0">
        <w:rPr>
          <w:rFonts w:ascii="Times New Roman" w:hAnsi="Times New Roman" w:cs="Times New Roman"/>
          <w:color w:val="0D0D0D" w:themeColor="text1" w:themeTint="F2"/>
        </w:rPr>
        <w:t xml:space="preserve"> after the patient </w:t>
      </w:r>
      <w:r w:rsidR="0017379B" w:rsidRPr="004F12B0">
        <w:rPr>
          <w:rFonts w:ascii="Times New Roman" w:hAnsi="Times New Roman" w:cs="Times New Roman"/>
          <w:color w:val="0D0D0D" w:themeColor="text1" w:themeTint="F2"/>
        </w:rPr>
        <w:t>attains</w:t>
      </w:r>
      <w:r w:rsidR="004E3EFC" w:rsidRPr="004F12B0">
        <w:rPr>
          <w:rFonts w:ascii="Times New Roman" w:hAnsi="Times New Roman" w:cs="Times New Roman"/>
          <w:color w:val="0D0D0D" w:themeColor="text1" w:themeTint="F2"/>
        </w:rPr>
        <w:t xml:space="preserve"> haemodynamic stability</w:t>
      </w:r>
      <w:r w:rsidR="000669A6">
        <w:rPr>
          <w:rFonts w:ascii="Times New Roman" w:hAnsi="Times New Roman" w:cs="Times New Roman"/>
          <w:color w:val="0D0D0D" w:themeColor="text1" w:themeTint="F2"/>
        </w:rPr>
        <w:t>,</w:t>
      </w:r>
      <w:r w:rsidR="004E3EFC" w:rsidRPr="004F12B0">
        <w:rPr>
          <w:rFonts w:ascii="Times New Roman" w:hAnsi="Times New Roman" w:cs="Times New Roman"/>
          <w:color w:val="0D0D0D" w:themeColor="text1" w:themeTint="F2"/>
        </w:rPr>
        <w:t xml:space="preserve"> the nutritional assistance should begin without any delay</w:t>
      </w:r>
      <w:r w:rsidR="00E4223B" w:rsidRPr="004F12B0">
        <w:rPr>
          <w:rFonts w:ascii="Times New Roman" w:hAnsi="Times New Roman" w:cs="Times New Roman"/>
          <w:color w:val="0D0D0D" w:themeColor="text1" w:themeTint="F2"/>
        </w:rPr>
        <w:t xml:space="preserve"> </w:t>
      </w:r>
      <w:r w:rsidR="00094E64" w:rsidRPr="004F12B0">
        <w:rPr>
          <w:rFonts w:ascii="Times New Roman" w:hAnsi="Times New Roman" w:cs="Times New Roman"/>
          <w:color w:val="0D0D0D" w:themeColor="text1" w:themeTint="F2"/>
        </w:rPr>
        <w:t xml:space="preserve">(Mehta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094E64" w:rsidRPr="004F12B0">
        <w:rPr>
          <w:rFonts w:ascii="Times New Roman" w:hAnsi="Times New Roman" w:cs="Times New Roman"/>
          <w:color w:val="0D0D0D" w:themeColor="text1" w:themeTint="F2"/>
        </w:rPr>
        <w:t xml:space="preserve"> 2017</w:t>
      </w:r>
      <w:r w:rsidR="00D10788" w:rsidRPr="004F12B0">
        <w:rPr>
          <w:rFonts w:ascii="Times New Roman" w:hAnsi="Times New Roman" w:cs="Times New Roman"/>
          <w:color w:val="0D0D0D" w:themeColor="text1" w:themeTint="F2"/>
        </w:rPr>
        <w:t xml:space="preserve">; </w:t>
      </w:r>
      <w:r w:rsidR="00094E64" w:rsidRPr="004F12B0">
        <w:rPr>
          <w:rFonts w:ascii="Times New Roman" w:hAnsi="Times New Roman" w:cs="Times New Roman"/>
          <w:color w:val="0D0D0D" w:themeColor="text1" w:themeTint="F2"/>
        </w:rPr>
        <w:t xml:space="preserve">Tume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094E64" w:rsidRPr="004F12B0">
        <w:rPr>
          <w:rFonts w:ascii="Times New Roman" w:hAnsi="Times New Roman" w:cs="Times New Roman"/>
          <w:color w:val="0D0D0D" w:themeColor="text1" w:themeTint="F2"/>
        </w:rPr>
        <w:t xml:space="preserve"> 2020)</w:t>
      </w:r>
      <w:r w:rsidR="00D10788" w:rsidRPr="004F12B0">
        <w:rPr>
          <w:rFonts w:ascii="Times New Roman" w:hAnsi="Times New Roman" w:cs="Times New Roman"/>
          <w:color w:val="0D0D0D" w:themeColor="text1" w:themeTint="F2"/>
        </w:rPr>
        <w:t>.</w:t>
      </w:r>
    </w:p>
    <w:p w14:paraId="64976791" w14:textId="4993652B" w:rsidR="00B07333" w:rsidRDefault="00B07333" w:rsidP="0001423C">
      <w:pPr>
        <w:spacing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3</w:t>
      </w:r>
      <w:r w:rsidR="00F63E41" w:rsidRPr="004F12B0">
        <w:rPr>
          <w:rFonts w:ascii="Times New Roman" w:hAnsi="Times New Roman" w:cs="Times New Roman"/>
          <w:b/>
          <w:bCs/>
          <w:color w:val="0D0D0D" w:themeColor="text1" w:themeTint="F2"/>
        </w:rPr>
        <w:t>:</w:t>
      </w:r>
      <w:r w:rsidRPr="004F12B0">
        <w:rPr>
          <w:rFonts w:ascii="Times New Roman" w:hAnsi="Times New Roman" w:cs="Times New Roman"/>
          <w:b/>
          <w:bCs/>
          <w:color w:val="0D0D0D" w:themeColor="text1" w:themeTint="F2"/>
        </w:rPr>
        <w:t xml:space="preserve"> </w:t>
      </w:r>
      <w:r w:rsidR="00EA263A" w:rsidRPr="004F12B0">
        <w:rPr>
          <w:rFonts w:ascii="Times New Roman" w:hAnsi="Times New Roman" w:cs="Times New Roman"/>
          <w:b/>
          <w:bCs/>
          <w:color w:val="0D0D0D" w:themeColor="text1" w:themeTint="F2"/>
        </w:rPr>
        <w:t>Evaluation of Nutritional Assistance</w:t>
      </w:r>
      <w:r w:rsidR="00EA263A" w:rsidRPr="004F12B0">
        <w:rPr>
          <w:rFonts w:ascii="Times New Roman" w:hAnsi="Times New Roman" w:cs="Times New Roman"/>
          <w:color w:val="0D0D0D" w:themeColor="text1" w:themeTint="F2"/>
        </w:rPr>
        <w:t xml:space="preserve"> </w:t>
      </w:r>
      <w:r w:rsidR="006D203A" w:rsidRPr="004F12B0">
        <w:rPr>
          <w:rFonts w:ascii="Times New Roman" w:hAnsi="Times New Roman" w:cs="Times New Roman"/>
          <w:color w:val="0D0D0D" w:themeColor="text1" w:themeTint="F2"/>
        </w:rPr>
        <w:t>(</w:t>
      </w:r>
      <w:proofErr w:type="spellStart"/>
      <w:r w:rsidR="006D203A" w:rsidRPr="005E0198">
        <w:rPr>
          <w:rFonts w:ascii="Times New Roman" w:hAnsi="Times New Roman" w:cs="Times New Roman"/>
          <w:color w:val="0D0D0D" w:themeColor="text1" w:themeTint="F2"/>
        </w:rPr>
        <w:t>Fasc</w:t>
      </w:r>
      <w:r w:rsidR="004E553B" w:rsidRPr="005E0198">
        <w:rPr>
          <w:rFonts w:ascii="Times New Roman" w:hAnsi="Times New Roman" w:cs="Times New Roman"/>
          <w:iCs/>
          <w:color w:val="0D0D0D" w:themeColor="text1" w:themeTint="F2"/>
        </w:rPr>
        <w:t>et</w:t>
      </w:r>
      <w:r w:rsidR="006D203A" w:rsidRPr="005E0198">
        <w:rPr>
          <w:rFonts w:ascii="Times New Roman" w:hAnsi="Times New Roman" w:cs="Times New Roman"/>
          <w:color w:val="0D0D0D" w:themeColor="text1" w:themeTint="F2"/>
        </w:rPr>
        <w:t>ti</w:t>
      </w:r>
      <w:proofErr w:type="spellEnd"/>
      <w:r w:rsidR="006D203A"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6D203A" w:rsidRPr="004F12B0">
        <w:rPr>
          <w:rFonts w:ascii="Times New Roman" w:hAnsi="Times New Roman" w:cs="Times New Roman"/>
          <w:color w:val="0D0D0D" w:themeColor="text1" w:themeTint="F2"/>
        </w:rPr>
        <w:t xml:space="preserve"> 202</w:t>
      </w:r>
      <w:r w:rsidR="00444EDB">
        <w:rPr>
          <w:rFonts w:ascii="Times New Roman" w:hAnsi="Times New Roman" w:cs="Times New Roman"/>
          <w:color w:val="0D0D0D" w:themeColor="text1" w:themeTint="F2"/>
        </w:rPr>
        <w:t>3</w:t>
      </w:r>
      <w:r w:rsidR="006D203A" w:rsidRPr="004F12B0">
        <w:rPr>
          <w:rFonts w:ascii="Times New Roman" w:hAnsi="Times New Roman" w:cs="Times New Roman"/>
          <w:color w:val="0D0D0D" w:themeColor="text1" w:themeTint="F2"/>
        </w:rPr>
        <w:t>)</w:t>
      </w:r>
    </w:p>
    <w:tbl>
      <w:tblPr>
        <w:tblStyle w:val="TableGrid"/>
        <w:tblW w:w="9464" w:type="dxa"/>
        <w:jc w:val="center"/>
        <w:tblLook w:val="04A0" w:firstRow="1" w:lastRow="0" w:firstColumn="1" w:lastColumn="0" w:noHBand="0" w:noVBand="1"/>
      </w:tblPr>
      <w:tblGrid>
        <w:gridCol w:w="5070"/>
        <w:gridCol w:w="1275"/>
        <w:gridCol w:w="1843"/>
        <w:gridCol w:w="1276"/>
      </w:tblGrid>
      <w:tr w:rsidR="0032480F" w14:paraId="17FA0247" w14:textId="77777777" w:rsidTr="00EA263A">
        <w:trPr>
          <w:trHeight w:val="170"/>
          <w:jc w:val="center"/>
        </w:trPr>
        <w:tc>
          <w:tcPr>
            <w:tcW w:w="5070" w:type="dxa"/>
          </w:tcPr>
          <w:p w14:paraId="69C9E92E" w14:textId="2EFD7E79" w:rsidR="0032480F" w:rsidRDefault="0032480F" w:rsidP="0032480F">
            <w:pPr>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CLINICAL INDICATOR</w:t>
            </w:r>
          </w:p>
        </w:tc>
        <w:tc>
          <w:tcPr>
            <w:tcW w:w="1275" w:type="dxa"/>
          </w:tcPr>
          <w:p w14:paraId="02037191" w14:textId="3F156849"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High Risk</w:t>
            </w:r>
          </w:p>
        </w:tc>
        <w:tc>
          <w:tcPr>
            <w:tcW w:w="1843" w:type="dxa"/>
          </w:tcPr>
          <w:p w14:paraId="592871B6" w14:textId="6AEFDF7A"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Moderate  Risk</w:t>
            </w:r>
          </w:p>
        </w:tc>
        <w:tc>
          <w:tcPr>
            <w:tcW w:w="1276" w:type="dxa"/>
          </w:tcPr>
          <w:p w14:paraId="7F9F2922" w14:textId="426D9975"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b/>
                <w:bCs/>
                <w:color w:val="0D0D0D" w:themeColor="text1" w:themeTint="F2"/>
              </w:rPr>
              <w:t>Low Risk</w:t>
            </w:r>
          </w:p>
        </w:tc>
      </w:tr>
      <w:tr w:rsidR="0032480F" w14:paraId="457CF33E" w14:textId="77777777" w:rsidTr="00EA263A">
        <w:trPr>
          <w:jc w:val="center"/>
        </w:trPr>
        <w:tc>
          <w:tcPr>
            <w:tcW w:w="5070" w:type="dxa"/>
          </w:tcPr>
          <w:p w14:paraId="6D361A42" w14:textId="3E5D5A3F" w:rsidR="0032480F" w:rsidRDefault="0032480F" w:rsidP="00EA263A">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 xml:space="preserve">Reduced caloric intake (&lt;80% RER) </w:t>
            </w:r>
            <w:r w:rsidR="000669A6">
              <w:rPr>
                <w:rFonts w:ascii="Times New Roman" w:hAnsi="Times New Roman" w:cs="Times New Roman"/>
                <w:color w:val="0D0D0D" w:themeColor="text1" w:themeTint="F2"/>
              </w:rPr>
              <w:t xml:space="preserve">for </w:t>
            </w:r>
            <w:r w:rsidR="00EA263A">
              <w:rPr>
                <w:rFonts w:ascii="Times New Roman" w:hAnsi="Times New Roman" w:cs="Times New Roman"/>
                <w:color w:val="0D0D0D" w:themeColor="text1" w:themeTint="F2"/>
              </w:rPr>
              <w:t>&lt;</w:t>
            </w:r>
            <w:r w:rsidRPr="00B27ACE">
              <w:rPr>
                <w:rFonts w:ascii="Times New Roman" w:hAnsi="Times New Roman" w:cs="Times New Roman"/>
                <w:color w:val="0D0D0D" w:themeColor="text1" w:themeTint="F2"/>
              </w:rPr>
              <w:t xml:space="preserve"> 3 days</w:t>
            </w:r>
          </w:p>
        </w:tc>
        <w:tc>
          <w:tcPr>
            <w:tcW w:w="1275" w:type="dxa"/>
          </w:tcPr>
          <w:p w14:paraId="4F9A4638" w14:textId="75F66A48"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843" w:type="dxa"/>
          </w:tcPr>
          <w:p w14:paraId="6C84B014" w14:textId="2E16C5E1"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276" w:type="dxa"/>
          </w:tcPr>
          <w:p w14:paraId="3963D206" w14:textId="110531A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r>
      <w:tr w:rsidR="0032480F" w14:paraId="20707427" w14:textId="77777777" w:rsidTr="00EA263A">
        <w:trPr>
          <w:jc w:val="center"/>
        </w:trPr>
        <w:tc>
          <w:tcPr>
            <w:tcW w:w="5070" w:type="dxa"/>
          </w:tcPr>
          <w:p w14:paraId="658C5ACD" w14:textId="42A36748"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Inadequate energy intake for 3–5 days</w:t>
            </w:r>
          </w:p>
        </w:tc>
        <w:tc>
          <w:tcPr>
            <w:tcW w:w="1275" w:type="dxa"/>
          </w:tcPr>
          <w:p w14:paraId="54845D09" w14:textId="6C776D2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843" w:type="dxa"/>
          </w:tcPr>
          <w:p w14:paraId="74F2180E" w14:textId="44B7E32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76" w:type="dxa"/>
          </w:tcPr>
          <w:p w14:paraId="0691BF9C" w14:textId="17683FE0"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r w:rsidR="0032480F" w14:paraId="4ED3B6ED" w14:textId="77777777" w:rsidTr="00EA263A">
        <w:trPr>
          <w:jc w:val="center"/>
        </w:trPr>
        <w:tc>
          <w:tcPr>
            <w:tcW w:w="5070" w:type="dxa"/>
          </w:tcPr>
          <w:p w14:paraId="1524C3A7" w14:textId="1877F302" w:rsidR="0032480F" w:rsidRDefault="0032480F" w:rsidP="00DC589D">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 xml:space="preserve">Caloric deficit persists </w:t>
            </w:r>
            <w:r w:rsidR="00DC589D">
              <w:rPr>
                <w:rFonts w:ascii="Times New Roman" w:hAnsi="Times New Roman" w:cs="Times New Roman"/>
                <w:color w:val="0D0D0D" w:themeColor="text1" w:themeTint="F2"/>
              </w:rPr>
              <w:t>&gt;</w:t>
            </w:r>
            <w:r w:rsidRPr="00B27ACE">
              <w:rPr>
                <w:rFonts w:ascii="Times New Roman" w:hAnsi="Times New Roman" w:cs="Times New Roman"/>
                <w:color w:val="0D0D0D" w:themeColor="text1" w:themeTint="F2"/>
              </w:rPr>
              <w:t xml:space="preserve"> 5 days</w:t>
            </w:r>
          </w:p>
        </w:tc>
        <w:tc>
          <w:tcPr>
            <w:tcW w:w="1275" w:type="dxa"/>
          </w:tcPr>
          <w:p w14:paraId="3E729C15" w14:textId="55C66F0C"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4DDAB73B" w14:textId="22CBCF8E"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276" w:type="dxa"/>
          </w:tcPr>
          <w:p w14:paraId="5AB437F6" w14:textId="73FBD8AA"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34675354" w14:textId="77777777" w:rsidTr="00EA263A">
        <w:trPr>
          <w:jc w:val="center"/>
        </w:trPr>
        <w:tc>
          <w:tcPr>
            <w:tcW w:w="5070" w:type="dxa"/>
          </w:tcPr>
          <w:p w14:paraId="2B1D84C8" w14:textId="74BCA4B8"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Noticeable unintentional weight loss</w:t>
            </w:r>
          </w:p>
        </w:tc>
        <w:tc>
          <w:tcPr>
            <w:tcW w:w="1275" w:type="dxa"/>
          </w:tcPr>
          <w:p w14:paraId="267BA89A" w14:textId="389F00FE"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70FFDB68" w14:textId="408C2B9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76" w:type="dxa"/>
          </w:tcPr>
          <w:p w14:paraId="22911F37" w14:textId="1F285821"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7ACD88A9" w14:textId="77777777" w:rsidTr="00EA263A">
        <w:trPr>
          <w:jc w:val="center"/>
        </w:trPr>
        <w:tc>
          <w:tcPr>
            <w:tcW w:w="5070" w:type="dxa"/>
          </w:tcPr>
          <w:p w14:paraId="7AF488E4" w14:textId="2881130B"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 xml:space="preserve">Recurrent or persistent vomiting and/or </w:t>
            </w:r>
            <w:r w:rsidR="004C09C8" w:rsidRPr="00B27ACE">
              <w:rPr>
                <w:rFonts w:ascii="Times New Roman" w:hAnsi="Times New Roman" w:cs="Times New Roman"/>
                <w:color w:val="0D0D0D" w:themeColor="text1" w:themeTint="F2"/>
              </w:rPr>
              <w:t>diarrhoea</w:t>
            </w:r>
          </w:p>
        </w:tc>
        <w:tc>
          <w:tcPr>
            <w:tcW w:w="1275" w:type="dxa"/>
          </w:tcPr>
          <w:p w14:paraId="123488B2" w14:textId="46F5DDC0"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046CBD81" w14:textId="172601B3"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76" w:type="dxa"/>
          </w:tcPr>
          <w:p w14:paraId="5AAEB11D" w14:textId="1AF78BCE"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28669B0" w14:textId="77777777" w:rsidTr="00EA263A">
        <w:trPr>
          <w:jc w:val="center"/>
        </w:trPr>
        <w:tc>
          <w:tcPr>
            <w:tcW w:w="5070" w:type="dxa"/>
          </w:tcPr>
          <w:p w14:paraId="3A00C783" w14:textId="239B0D80" w:rsidR="0032480F"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Body condition score below 4 out of 9</w:t>
            </w:r>
          </w:p>
        </w:tc>
        <w:tc>
          <w:tcPr>
            <w:tcW w:w="1275" w:type="dxa"/>
          </w:tcPr>
          <w:p w14:paraId="4AF2B9D7" w14:textId="6148E18B"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5CD0515C" w14:textId="281BF39D"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76" w:type="dxa"/>
          </w:tcPr>
          <w:p w14:paraId="3ECE119C" w14:textId="25BB149C"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031F7AB" w14:textId="77777777" w:rsidTr="00EA263A">
        <w:trPr>
          <w:jc w:val="center"/>
        </w:trPr>
        <w:tc>
          <w:tcPr>
            <w:tcW w:w="5070" w:type="dxa"/>
          </w:tcPr>
          <w:p w14:paraId="1B0B7CD5" w14:textId="5DD17F28"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Muscle mass severely diminished (score &lt;2)</w:t>
            </w:r>
          </w:p>
        </w:tc>
        <w:tc>
          <w:tcPr>
            <w:tcW w:w="1275" w:type="dxa"/>
          </w:tcPr>
          <w:p w14:paraId="22C0AFF4" w14:textId="440186AF"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552ADC6F" w14:textId="535DA1BB"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76" w:type="dxa"/>
          </w:tcPr>
          <w:p w14:paraId="68578263" w14:textId="1512760C"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0D5413D2" w14:textId="77777777" w:rsidTr="00EA263A">
        <w:trPr>
          <w:jc w:val="center"/>
        </w:trPr>
        <w:tc>
          <w:tcPr>
            <w:tcW w:w="5070" w:type="dxa"/>
          </w:tcPr>
          <w:p w14:paraId="32390283" w14:textId="417414A7" w:rsidR="0032480F" w:rsidRPr="00B27ACE" w:rsidRDefault="0032480F" w:rsidP="00DC589D">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Blood albumin levels are abnormally low</w:t>
            </w:r>
          </w:p>
        </w:tc>
        <w:tc>
          <w:tcPr>
            <w:tcW w:w="1275" w:type="dxa"/>
          </w:tcPr>
          <w:p w14:paraId="502216C8" w14:textId="0998C4B7" w:rsidR="0032480F" w:rsidRDefault="0032480F" w:rsidP="0032480F">
            <w:pPr>
              <w:spacing w:line="276" w:lineRule="auto"/>
              <w:jc w:val="center"/>
              <w:rPr>
                <w:rFonts w:ascii="Times New Roman" w:hAnsi="Times New Roman" w:cs="Times New Roman"/>
                <w:color w:val="0D0D0D" w:themeColor="text1" w:themeTint="F2"/>
              </w:rPr>
            </w:pPr>
            <w:r w:rsidRPr="00FD7F95">
              <w:rPr>
                <w:rFonts w:ascii="Times New Roman" w:hAnsi="Times New Roman" w:cs="Times New Roman"/>
                <w:color w:val="0D0D0D" w:themeColor="text1" w:themeTint="F2"/>
              </w:rPr>
              <w:t>Yes</w:t>
            </w:r>
          </w:p>
        </w:tc>
        <w:tc>
          <w:tcPr>
            <w:tcW w:w="1843" w:type="dxa"/>
          </w:tcPr>
          <w:p w14:paraId="46D0E387" w14:textId="4A1258A7"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76" w:type="dxa"/>
          </w:tcPr>
          <w:p w14:paraId="56B588F5" w14:textId="004767E1" w:rsidR="0032480F" w:rsidRDefault="0032480F" w:rsidP="0032480F">
            <w:pPr>
              <w:spacing w:line="276" w:lineRule="auto"/>
              <w:jc w:val="center"/>
              <w:rPr>
                <w:rFonts w:ascii="Times New Roman" w:hAnsi="Times New Roman" w:cs="Times New Roman"/>
                <w:color w:val="0D0D0D" w:themeColor="text1" w:themeTint="F2"/>
              </w:rPr>
            </w:pPr>
            <w:r w:rsidRPr="00AD1400">
              <w:rPr>
                <w:rFonts w:ascii="Times New Roman" w:hAnsi="Times New Roman" w:cs="Times New Roman"/>
                <w:color w:val="0D0D0D" w:themeColor="text1" w:themeTint="F2"/>
              </w:rPr>
              <w:t>No</w:t>
            </w:r>
          </w:p>
        </w:tc>
      </w:tr>
      <w:tr w:rsidR="0032480F" w14:paraId="7449B798" w14:textId="77777777" w:rsidTr="00EA263A">
        <w:trPr>
          <w:jc w:val="center"/>
        </w:trPr>
        <w:tc>
          <w:tcPr>
            <w:tcW w:w="5070" w:type="dxa"/>
          </w:tcPr>
          <w:p w14:paraId="5F536172" w14:textId="5F4CED46"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Illness projected to resolve within 3 days</w:t>
            </w:r>
          </w:p>
        </w:tc>
        <w:tc>
          <w:tcPr>
            <w:tcW w:w="1275" w:type="dxa"/>
          </w:tcPr>
          <w:p w14:paraId="1CCE3A91" w14:textId="54562904"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843" w:type="dxa"/>
          </w:tcPr>
          <w:p w14:paraId="2EA99296" w14:textId="3CDFD0B7" w:rsidR="0032480F" w:rsidRDefault="0032480F" w:rsidP="0032480F">
            <w:pPr>
              <w:spacing w:line="276" w:lineRule="auto"/>
              <w:jc w:val="center"/>
              <w:rPr>
                <w:rFonts w:ascii="Times New Roman" w:hAnsi="Times New Roman" w:cs="Times New Roman"/>
                <w:color w:val="0D0D0D" w:themeColor="text1" w:themeTint="F2"/>
              </w:rPr>
            </w:pPr>
            <w:r w:rsidRPr="00E13A61">
              <w:rPr>
                <w:rFonts w:ascii="Times New Roman" w:hAnsi="Times New Roman" w:cs="Times New Roman"/>
                <w:color w:val="0D0D0D" w:themeColor="text1" w:themeTint="F2"/>
              </w:rPr>
              <w:t>No</w:t>
            </w:r>
          </w:p>
        </w:tc>
        <w:tc>
          <w:tcPr>
            <w:tcW w:w="1276" w:type="dxa"/>
          </w:tcPr>
          <w:p w14:paraId="3A694A07" w14:textId="647DAF33"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r>
      <w:tr w:rsidR="0032480F" w14:paraId="5C3CA35B" w14:textId="77777777" w:rsidTr="00EA263A">
        <w:trPr>
          <w:jc w:val="center"/>
        </w:trPr>
        <w:tc>
          <w:tcPr>
            <w:tcW w:w="5070" w:type="dxa"/>
          </w:tcPr>
          <w:p w14:paraId="7E79C785" w14:textId="0841EB38" w:rsidR="0032480F" w:rsidRPr="00B27ACE" w:rsidRDefault="0032480F" w:rsidP="0001423C">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Anticipated illness duration of 2–3 days</w:t>
            </w:r>
          </w:p>
        </w:tc>
        <w:tc>
          <w:tcPr>
            <w:tcW w:w="1275" w:type="dxa"/>
          </w:tcPr>
          <w:p w14:paraId="20E835ED" w14:textId="7E82AD5B"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c>
          <w:tcPr>
            <w:tcW w:w="1843" w:type="dxa"/>
          </w:tcPr>
          <w:p w14:paraId="07697B46" w14:textId="6383DA99"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276" w:type="dxa"/>
          </w:tcPr>
          <w:p w14:paraId="74AAEC6A" w14:textId="51B91736"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r w:rsidR="0032480F" w14:paraId="54A07617" w14:textId="77777777" w:rsidTr="00EA263A">
        <w:trPr>
          <w:jc w:val="center"/>
        </w:trPr>
        <w:tc>
          <w:tcPr>
            <w:tcW w:w="5070" w:type="dxa"/>
          </w:tcPr>
          <w:p w14:paraId="7EE97946" w14:textId="6E8AA5C0" w:rsidR="0032480F" w:rsidRPr="00B27ACE" w:rsidRDefault="0032480F" w:rsidP="00DC589D">
            <w:pPr>
              <w:spacing w:line="276" w:lineRule="auto"/>
              <w:jc w:val="both"/>
              <w:rPr>
                <w:rFonts w:ascii="Times New Roman" w:hAnsi="Times New Roman" w:cs="Times New Roman"/>
                <w:color w:val="0D0D0D" w:themeColor="text1" w:themeTint="F2"/>
              </w:rPr>
            </w:pPr>
            <w:r w:rsidRPr="00B27ACE">
              <w:rPr>
                <w:rFonts w:ascii="Times New Roman" w:hAnsi="Times New Roman" w:cs="Times New Roman"/>
                <w:color w:val="0D0D0D" w:themeColor="text1" w:themeTint="F2"/>
              </w:rPr>
              <w:t xml:space="preserve">Disease course expected to extend </w:t>
            </w:r>
            <w:r w:rsidR="00DC589D">
              <w:rPr>
                <w:rFonts w:ascii="Times New Roman" w:hAnsi="Times New Roman" w:cs="Times New Roman"/>
                <w:color w:val="0D0D0D" w:themeColor="text1" w:themeTint="F2"/>
              </w:rPr>
              <w:t>&gt;</w:t>
            </w:r>
            <w:r w:rsidRPr="00B27ACE">
              <w:rPr>
                <w:rFonts w:ascii="Times New Roman" w:hAnsi="Times New Roman" w:cs="Times New Roman"/>
                <w:color w:val="0D0D0D" w:themeColor="text1" w:themeTint="F2"/>
              </w:rPr>
              <w:t xml:space="preserve"> 3 days</w:t>
            </w:r>
          </w:p>
        </w:tc>
        <w:tc>
          <w:tcPr>
            <w:tcW w:w="1275" w:type="dxa"/>
          </w:tcPr>
          <w:p w14:paraId="5DDE65D1" w14:textId="1F674B23"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Yes</w:t>
            </w:r>
          </w:p>
        </w:tc>
        <w:tc>
          <w:tcPr>
            <w:tcW w:w="1843" w:type="dxa"/>
          </w:tcPr>
          <w:p w14:paraId="37F4F8A4" w14:textId="2DAAAFE9" w:rsidR="0032480F" w:rsidRDefault="0032480F" w:rsidP="0032480F">
            <w:pPr>
              <w:spacing w:line="276" w:lineRule="auto"/>
              <w:jc w:val="center"/>
              <w:rPr>
                <w:rFonts w:ascii="Times New Roman" w:hAnsi="Times New Roman" w:cs="Times New Roman"/>
                <w:color w:val="0D0D0D" w:themeColor="text1" w:themeTint="F2"/>
              </w:rPr>
            </w:pPr>
            <w:bookmarkStart w:id="1" w:name="OLE_LINK1"/>
            <w:r>
              <w:rPr>
                <w:rFonts w:ascii="Times New Roman" w:hAnsi="Times New Roman" w:cs="Times New Roman"/>
                <w:color w:val="0D0D0D" w:themeColor="text1" w:themeTint="F2"/>
              </w:rPr>
              <w:t>No</w:t>
            </w:r>
            <w:bookmarkEnd w:id="1"/>
          </w:p>
        </w:tc>
        <w:tc>
          <w:tcPr>
            <w:tcW w:w="1276" w:type="dxa"/>
          </w:tcPr>
          <w:p w14:paraId="4BF36CC4" w14:textId="424B421E" w:rsidR="0032480F" w:rsidRDefault="0032480F" w:rsidP="0032480F">
            <w:pPr>
              <w:spacing w:line="276" w:lineRule="auto"/>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No</w:t>
            </w:r>
          </w:p>
        </w:tc>
      </w:tr>
    </w:tbl>
    <w:p w14:paraId="66F82DEB" w14:textId="77777777" w:rsidR="000110DC" w:rsidRPr="004F12B0" w:rsidRDefault="00442529" w:rsidP="00B27ACE">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A patient with two or more high-risk </w:t>
      </w:r>
      <w:r w:rsidR="002F2F0D" w:rsidRPr="004F12B0">
        <w:rPr>
          <w:rFonts w:ascii="Times New Roman" w:hAnsi="Times New Roman" w:cs="Times New Roman"/>
          <w:color w:val="0D0D0D" w:themeColor="text1" w:themeTint="F2"/>
        </w:rPr>
        <w:t>points</w:t>
      </w:r>
      <w:r w:rsidRPr="004F12B0">
        <w:rPr>
          <w:rFonts w:ascii="Times New Roman" w:hAnsi="Times New Roman" w:cs="Times New Roman"/>
          <w:color w:val="0D0D0D" w:themeColor="text1" w:themeTint="F2"/>
        </w:rPr>
        <w:t xml:space="preserve"> should start receiving nutritional assistance.  Close observation and </w:t>
      </w:r>
      <w:r w:rsidR="002F2F0D" w:rsidRPr="004F12B0">
        <w:rPr>
          <w:rFonts w:ascii="Times New Roman" w:hAnsi="Times New Roman" w:cs="Times New Roman"/>
          <w:color w:val="0D0D0D" w:themeColor="text1" w:themeTint="F2"/>
        </w:rPr>
        <w:t>re-evaluation</w:t>
      </w:r>
      <w:r w:rsidRPr="004F12B0">
        <w:rPr>
          <w:rFonts w:ascii="Times New Roman" w:hAnsi="Times New Roman" w:cs="Times New Roman"/>
          <w:color w:val="0D0D0D" w:themeColor="text1" w:themeTint="F2"/>
        </w:rPr>
        <w:t xml:space="preserve"> should be performed every few days for patients with fewer than two high-risk criteria.</w:t>
      </w:r>
    </w:p>
    <w:p w14:paraId="3497C749" w14:textId="77678C21" w:rsidR="00113E1F"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 </w:t>
      </w:r>
      <w:r w:rsidR="00113E1F" w:rsidRPr="004F12B0">
        <w:rPr>
          <w:rFonts w:ascii="Times New Roman" w:hAnsi="Times New Roman" w:cs="Times New Roman"/>
          <w:b/>
          <w:bCs/>
          <w:color w:val="0D0D0D" w:themeColor="text1" w:themeTint="F2"/>
        </w:rPr>
        <w:t>FEEDING STARTERGIES DURING RECOVERY</w:t>
      </w:r>
      <w:r w:rsidR="00E4223B" w:rsidRPr="004F12B0">
        <w:rPr>
          <w:rFonts w:ascii="Times New Roman" w:hAnsi="Times New Roman" w:cs="Times New Roman"/>
          <w:b/>
          <w:bCs/>
          <w:color w:val="0D0D0D" w:themeColor="text1" w:themeTint="F2"/>
        </w:rPr>
        <w:t xml:space="preserve"> </w:t>
      </w:r>
    </w:p>
    <w:p w14:paraId="02FDA686" w14:textId="77777777" w:rsidR="00D77500" w:rsidRDefault="00D77500" w:rsidP="00B27ACE">
      <w:pPr>
        <w:spacing w:after="0" w:line="360" w:lineRule="auto"/>
        <w:ind w:firstLine="720"/>
        <w:jc w:val="both"/>
        <w:rPr>
          <w:rFonts w:ascii="Times New Roman" w:hAnsi="Times New Roman" w:cs="Times New Roman"/>
          <w:color w:val="0D0D0D" w:themeColor="text1" w:themeTint="F2"/>
        </w:rPr>
      </w:pPr>
      <w:r w:rsidRPr="00D77500">
        <w:rPr>
          <w:rFonts w:ascii="Times New Roman" w:hAnsi="Times New Roman" w:cs="Times New Roman"/>
          <w:color w:val="0D0D0D" w:themeColor="text1" w:themeTint="F2"/>
        </w:rPr>
        <w:t xml:space="preserve">Nutritional management may be quite challenging, especially when taking the patient's response into account. Patients usually find it difficult to adjust to new dietary guidelines, especially when there are significant differences from their previous eating habits. These difficulties may be </w:t>
      </w:r>
      <w:r w:rsidRPr="00D77500">
        <w:rPr>
          <w:rFonts w:ascii="Times New Roman" w:hAnsi="Times New Roman" w:cs="Times New Roman"/>
          <w:color w:val="0D0D0D" w:themeColor="text1" w:themeTint="F2"/>
        </w:rPr>
        <w:lastRenderedPageBreak/>
        <w:t>due to dietary customs, personal preferences, and chronic conditions that may restrict certain foods (</w:t>
      </w:r>
      <w:proofErr w:type="spellStart"/>
      <w:r w:rsidRPr="00D77500">
        <w:rPr>
          <w:rFonts w:ascii="Times New Roman" w:hAnsi="Times New Roman" w:cs="Times New Roman"/>
          <w:color w:val="0D0D0D" w:themeColor="text1" w:themeTint="F2"/>
        </w:rPr>
        <w:t>Rzeska</w:t>
      </w:r>
      <w:proofErr w:type="spellEnd"/>
      <w:r w:rsidRPr="00D77500">
        <w:rPr>
          <w:rFonts w:ascii="Times New Roman" w:hAnsi="Times New Roman" w:cs="Times New Roman"/>
          <w:color w:val="0D0D0D" w:themeColor="text1" w:themeTint="F2"/>
        </w:rPr>
        <w:t xml:space="preserve"> </w:t>
      </w:r>
      <w:r w:rsidRPr="00B41B12">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2024)</w:t>
      </w:r>
      <w:r>
        <w:rPr>
          <w:rFonts w:ascii="Times New Roman" w:hAnsi="Times New Roman" w:cs="Times New Roman"/>
          <w:color w:val="0D0D0D" w:themeColor="text1" w:themeTint="F2"/>
        </w:rPr>
        <w:t>.</w:t>
      </w:r>
    </w:p>
    <w:p w14:paraId="6E6EBFFF" w14:textId="6156FE1B" w:rsidR="00E4223B" w:rsidRPr="004F12B0" w:rsidRDefault="00E4223B"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Animals and humans with related illnesses may have similar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needs, but species and illness variations may limit </w:t>
      </w:r>
      <w:r w:rsidR="0017379B" w:rsidRPr="004F12B0">
        <w:rPr>
          <w:rFonts w:ascii="Times New Roman" w:hAnsi="Times New Roman" w:cs="Times New Roman"/>
          <w:color w:val="0D0D0D" w:themeColor="text1" w:themeTint="F2"/>
        </w:rPr>
        <w:t xml:space="preserve">their </w:t>
      </w:r>
      <w:r w:rsidRPr="004F12B0">
        <w:rPr>
          <w:rFonts w:ascii="Times New Roman" w:hAnsi="Times New Roman" w:cs="Times New Roman"/>
          <w:color w:val="0D0D0D" w:themeColor="text1" w:themeTint="F2"/>
        </w:rPr>
        <w:t xml:space="preserve">similar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needs. Animals with thermal burns may have altered energy needs, but this doesn't apply to life-threatening conditions</w:t>
      </w:r>
      <w:r w:rsidR="00885C10"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where the energy requirements may exceed 2 </w:t>
      </w:r>
      <w:r w:rsidR="00853DDC">
        <w:rPr>
          <w:rFonts w:ascii="Times New Roman" w:hAnsi="Times New Roman" w:cs="Times New Roman"/>
          <w:color w:val="0D0D0D" w:themeColor="text1" w:themeTint="F2"/>
        </w:rPr>
        <w:t xml:space="preserve">X </w:t>
      </w:r>
      <w:r w:rsidR="00B41B12" w:rsidRPr="004F12B0">
        <w:rPr>
          <w:rFonts w:ascii="Times New Roman" w:hAnsi="Times New Roman" w:cs="Times New Roman"/>
          <w:color w:val="0D0D0D" w:themeColor="text1" w:themeTint="F2"/>
        </w:rPr>
        <w:t>RER</w:t>
      </w:r>
      <w:r w:rsidRPr="004F12B0">
        <w:rPr>
          <w:rFonts w:ascii="Times New Roman" w:hAnsi="Times New Roman" w:cs="Times New Roman"/>
          <w:color w:val="0D0D0D" w:themeColor="text1" w:themeTint="F2"/>
        </w:rPr>
        <w:t xml:space="preserve"> (Mehta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2017</w:t>
      </w:r>
      <w:r w:rsidR="006B1D9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Tume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2020)</w:t>
      </w:r>
      <w:r w:rsidR="00EB2DA3" w:rsidRPr="004F12B0">
        <w:rPr>
          <w:rFonts w:ascii="Times New Roman" w:hAnsi="Times New Roman" w:cs="Times New Roman"/>
          <w:color w:val="0D0D0D" w:themeColor="text1" w:themeTint="F2"/>
        </w:rPr>
        <w:t>.</w:t>
      </w:r>
    </w:p>
    <w:p w14:paraId="49286E20" w14:textId="470AEB5A" w:rsidR="0052171F" w:rsidRPr="004F12B0" w:rsidRDefault="0052171F"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Challenges that are faced during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modification need to consider the differences in relation to </w:t>
      </w:r>
      <w:r w:rsidR="004B6140" w:rsidRPr="004F12B0">
        <w:rPr>
          <w:rFonts w:ascii="Times New Roman" w:hAnsi="Times New Roman" w:cs="Times New Roman"/>
          <w:color w:val="0D0D0D" w:themeColor="text1" w:themeTint="F2"/>
        </w:rPr>
        <w:t>behavioural</w:t>
      </w:r>
      <w:r w:rsidRPr="004F12B0">
        <w:rPr>
          <w:rFonts w:ascii="Times New Roman" w:hAnsi="Times New Roman" w:cs="Times New Roman"/>
          <w:color w:val="0D0D0D" w:themeColor="text1" w:themeTint="F2"/>
        </w:rPr>
        <w:t xml:space="preserve"> change. Younger patients show more willingness to the changes in their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w:t>
      </w:r>
      <w:r w:rsidR="004B6140" w:rsidRPr="004F12B0">
        <w:rPr>
          <w:rFonts w:ascii="Times New Roman" w:hAnsi="Times New Roman" w:cs="Times New Roman"/>
          <w:color w:val="0D0D0D" w:themeColor="text1" w:themeTint="F2"/>
        </w:rPr>
        <w:t>behaviour</w:t>
      </w:r>
      <w:r w:rsidRPr="004F12B0">
        <w:rPr>
          <w:rFonts w:ascii="Times New Roman" w:hAnsi="Times New Roman" w:cs="Times New Roman"/>
          <w:color w:val="0D0D0D" w:themeColor="text1" w:themeTint="F2"/>
        </w:rPr>
        <w:t xml:space="preserve"> compared to older patients</w:t>
      </w:r>
      <w:r w:rsidR="00885C10"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which suggests the need for an age-adjusted approach in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w:t>
      </w:r>
      <w:r w:rsidR="00885C10" w:rsidRPr="004F12B0">
        <w:rPr>
          <w:rFonts w:ascii="Times New Roman" w:hAnsi="Times New Roman" w:cs="Times New Roman"/>
          <w:color w:val="0D0D0D" w:themeColor="text1" w:themeTint="F2"/>
        </w:rPr>
        <w:t>guidelines</w:t>
      </w:r>
      <w:r w:rsidR="007363BB" w:rsidRPr="004F12B0">
        <w:rPr>
          <w:rFonts w:ascii="Times New Roman" w:hAnsi="Times New Roman" w:cs="Times New Roman"/>
          <w:color w:val="0D0D0D" w:themeColor="text1" w:themeTint="F2"/>
        </w:rPr>
        <w:t xml:space="preserve"> (de Frel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007363BB" w:rsidRPr="004F12B0">
        <w:rPr>
          <w:rFonts w:ascii="Times New Roman" w:hAnsi="Times New Roman" w:cs="Times New Roman"/>
          <w:color w:val="0D0D0D" w:themeColor="text1" w:themeTint="F2"/>
        </w:rPr>
        <w:t xml:space="preserve"> 2023)</w:t>
      </w:r>
    </w:p>
    <w:p w14:paraId="54E371AB" w14:textId="4D5129F9" w:rsidR="00167A3B" w:rsidRPr="004F12B0" w:rsidRDefault="001B5D09"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I</w:t>
      </w:r>
      <w:r w:rsidR="00167A3B" w:rsidRPr="004F12B0">
        <w:rPr>
          <w:rFonts w:ascii="Times New Roman" w:hAnsi="Times New Roman" w:cs="Times New Roman"/>
          <w:color w:val="0D0D0D" w:themeColor="text1" w:themeTint="F2"/>
        </w:rPr>
        <w:t>t is advised that dogs have 5–6 g of protein per 100 kcal</w:t>
      </w:r>
      <w:r w:rsidR="00885C10" w:rsidRPr="004F12B0">
        <w:rPr>
          <w:rFonts w:ascii="Times New Roman" w:hAnsi="Times New Roman" w:cs="Times New Roman"/>
          <w:color w:val="0D0D0D" w:themeColor="text1" w:themeTint="F2"/>
        </w:rPr>
        <w:t>,</w:t>
      </w:r>
      <w:r w:rsidR="00167A3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which is </w:t>
      </w:r>
      <w:r w:rsidR="00167A3B" w:rsidRPr="004F12B0">
        <w:rPr>
          <w:rFonts w:ascii="Times New Roman" w:hAnsi="Times New Roman" w:cs="Times New Roman"/>
          <w:color w:val="0D0D0D" w:themeColor="text1" w:themeTint="F2"/>
        </w:rPr>
        <w:t>25%–35% of total energy</w:t>
      </w:r>
      <w:r w:rsidR="00EB7E4E"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00167A3B" w:rsidRPr="004F12B0">
        <w:rPr>
          <w:rFonts w:ascii="Times New Roman" w:hAnsi="Times New Roman" w:cs="Times New Roman"/>
          <w:color w:val="0D0D0D" w:themeColor="text1" w:themeTint="F2"/>
        </w:rPr>
        <w:t>and cats receive 6–8 g of protein per 100 kcal</w:t>
      </w:r>
      <w:r w:rsidR="00885C10" w:rsidRPr="004F12B0">
        <w:rPr>
          <w:rFonts w:ascii="Times New Roman" w:hAnsi="Times New Roman" w:cs="Times New Roman"/>
          <w:color w:val="0D0D0D" w:themeColor="text1" w:themeTint="F2"/>
        </w:rPr>
        <w:t>,</w:t>
      </w:r>
      <w:r w:rsidR="00167A3B" w:rsidRPr="004F12B0">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 xml:space="preserve">which is </w:t>
      </w:r>
      <w:r w:rsidR="00167A3B" w:rsidRPr="004F12B0">
        <w:rPr>
          <w:rFonts w:ascii="Times New Roman" w:hAnsi="Times New Roman" w:cs="Times New Roman"/>
          <w:color w:val="0D0D0D" w:themeColor="text1" w:themeTint="F2"/>
        </w:rPr>
        <w:t xml:space="preserve">30%–40% of total energy. </w:t>
      </w:r>
      <w:r w:rsidR="00885C10" w:rsidRPr="004F12B0">
        <w:rPr>
          <w:rFonts w:ascii="Times New Roman" w:hAnsi="Times New Roman" w:cs="Times New Roman"/>
          <w:color w:val="0D0D0D" w:themeColor="text1" w:themeTint="F2"/>
        </w:rPr>
        <w:t>Less</w:t>
      </w:r>
      <w:r w:rsidR="00167A3B" w:rsidRPr="004F12B0">
        <w:rPr>
          <w:rFonts w:ascii="Times New Roman" w:hAnsi="Times New Roman" w:cs="Times New Roman"/>
          <w:color w:val="0D0D0D" w:themeColor="text1" w:themeTint="F2"/>
        </w:rPr>
        <w:t xml:space="preserve"> protein intake (</w:t>
      </w:r>
      <w:r w:rsidR="00167A3B" w:rsidRPr="00853DDC">
        <w:rPr>
          <w:rFonts w:ascii="Times New Roman" w:hAnsi="Times New Roman" w:cs="Times New Roman"/>
          <w:i/>
          <w:color w:val="0D0D0D" w:themeColor="text1" w:themeTint="F2"/>
        </w:rPr>
        <w:t>e.g</w:t>
      </w:r>
      <w:r w:rsidR="00167A3B" w:rsidRPr="004F12B0">
        <w:rPr>
          <w:rFonts w:ascii="Times New Roman" w:hAnsi="Times New Roman" w:cs="Times New Roman"/>
          <w:color w:val="0D0D0D" w:themeColor="text1" w:themeTint="F2"/>
        </w:rPr>
        <w:t xml:space="preserve">., 3–4 g protein per 100 kcal) is recommended for patients </w:t>
      </w:r>
      <w:r w:rsidR="00885C10"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are</w:t>
      </w:r>
      <w:r w:rsidR="00167A3B" w:rsidRPr="004F12B0">
        <w:rPr>
          <w:rFonts w:ascii="Times New Roman" w:hAnsi="Times New Roman" w:cs="Times New Roman"/>
          <w:color w:val="0D0D0D" w:themeColor="text1" w:themeTint="F2"/>
        </w:rPr>
        <w:t xml:space="preserve"> </w:t>
      </w:r>
      <w:r w:rsidR="00EB7E4E" w:rsidRPr="004F12B0">
        <w:rPr>
          <w:rFonts w:ascii="Times New Roman" w:hAnsi="Times New Roman" w:cs="Times New Roman"/>
          <w:color w:val="0D0D0D" w:themeColor="text1" w:themeTint="F2"/>
        </w:rPr>
        <w:t>intolerant</w:t>
      </w:r>
      <w:r w:rsidRPr="004F12B0">
        <w:rPr>
          <w:rFonts w:ascii="Times New Roman" w:hAnsi="Times New Roman" w:cs="Times New Roman"/>
          <w:color w:val="0D0D0D" w:themeColor="text1" w:themeTint="F2"/>
        </w:rPr>
        <w:t xml:space="preserve"> towards protein</w:t>
      </w:r>
      <w:r w:rsidR="00167A3B" w:rsidRPr="004F12B0">
        <w:rPr>
          <w:rFonts w:ascii="Times New Roman" w:hAnsi="Times New Roman" w:cs="Times New Roman"/>
          <w:color w:val="0D0D0D" w:themeColor="text1" w:themeTint="F2"/>
        </w:rPr>
        <w:t xml:space="preserve"> (</w:t>
      </w:r>
      <w:r w:rsidR="00167A3B" w:rsidRPr="00853DDC">
        <w:rPr>
          <w:rFonts w:ascii="Times New Roman" w:hAnsi="Times New Roman" w:cs="Times New Roman"/>
          <w:i/>
          <w:color w:val="0D0D0D" w:themeColor="text1" w:themeTint="F2"/>
        </w:rPr>
        <w:t>e.g</w:t>
      </w:r>
      <w:r w:rsidR="00167A3B" w:rsidRPr="004F12B0">
        <w:rPr>
          <w:rFonts w:ascii="Times New Roman" w:hAnsi="Times New Roman" w:cs="Times New Roman"/>
          <w:color w:val="0D0D0D" w:themeColor="text1" w:themeTint="F2"/>
        </w:rPr>
        <w:t xml:space="preserve">., hepatic encephalopathy, severe </w:t>
      </w:r>
      <w:r w:rsidR="004C09C8" w:rsidRPr="004F12B0">
        <w:rPr>
          <w:rFonts w:ascii="Times New Roman" w:hAnsi="Times New Roman" w:cs="Times New Roman"/>
          <w:color w:val="0D0D0D" w:themeColor="text1" w:themeTint="F2"/>
        </w:rPr>
        <w:t>azotaemia</w:t>
      </w:r>
      <w:r w:rsidR="00167A3B" w:rsidRPr="004F12B0">
        <w:rPr>
          <w:rFonts w:ascii="Times New Roman" w:hAnsi="Times New Roman" w:cs="Times New Roman"/>
          <w:color w:val="0D0D0D" w:themeColor="text1" w:themeTint="F2"/>
        </w:rPr>
        <w:t xml:space="preserve">). Likewise, individuals with </w:t>
      </w:r>
      <w:r w:rsidR="004C09C8" w:rsidRPr="004F12B0">
        <w:rPr>
          <w:rFonts w:ascii="Times New Roman" w:hAnsi="Times New Roman" w:cs="Times New Roman"/>
          <w:color w:val="0D0D0D" w:themeColor="text1" w:themeTint="F2"/>
        </w:rPr>
        <w:t>hyperglycaemia</w:t>
      </w:r>
      <w:r w:rsidR="00167A3B" w:rsidRPr="004F12B0">
        <w:rPr>
          <w:rFonts w:ascii="Times New Roman" w:hAnsi="Times New Roman" w:cs="Times New Roman"/>
          <w:color w:val="0D0D0D" w:themeColor="text1" w:themeTint="F2"/>
        </w:rPr>
        <w:t xml:space="preserve"> or </w:t>
      </w:r>
      <w:r w:rsidR="004C09C8" w:rsidRPr="004F12B0">
        <w:rPr>
          <w:rFonts w:ascii="Times New Roman" w:hAnsi="Times New Roman" w:cs="Times New Roman"/>
          <w:color w:val="0D0D0D" w:themeColor="text1" w:themeTint="F2"/>
        </w:rPr>
        <w:t>hyperlipidaemia</w:t>
      </w:r>
      <w:r w:rsidR="00167A3B" w:rsidRPr="004F12B0">
        <w:rPr>
          <w:rFonts w:ascii="Times New Roman" w:hAnsi="Times New Roman" w:cs="Times New Roman"/>
          <w:color w:val="0D0D0D" w:themeColor="text1" w:themeTint="F2"/>
        </w:rPr>
        <w:t xml:space="preserve"> could also need to consume less fat and simple carb</w:t>
      </w:r>
      <w:r w:rsidR="007836E3" w:rsidRPr="004F12B0">
        <w:rPr>
          <w:rFonts w:ascii="Times New Roman" w:hAnsi="Times New Roman" w:cs="Times New Roman"/>
          <w:color w:val="0D0D0D" w:themeColor="text1" w:themeTint="F2"/>
        </w:rPr>
        <w:t>ohydrates</w:t>
      </w:r>
      <w:r w:rsidR="00167A3B" w:rsidRPr="004F12B0">
        <w:rPr>
          <w:rFonts w:ascii="Times New Roman" w:hAnsi="Times New Roman" w:cs="Times New Roman"/>
          <w:color w:val="0D0D0D" w:themeColor="text1" w:themeTint="F2"/>
        </w:rPr>
        <w:t xml:space="preserve">, respectively.  The patient's underlying condition, clinical symptoms, and test results will </w:t>
      </w:r>
      <w:r w:rsidR="00167A3B" w:rsidRPr="00EA46C1">
        <w:rPr>
          <w:rFonts w:ascii="Times New Roman" w:hAnsi="Times New Roman" w:cs="Times New Roman"/>
          <w:color w:val="0D0D0D" w:themeColor="text1" w:themeTint="F2"/>
        </w:rPr>
        <w:t>d</w:t>
      </w:r>
      <w:r w:rsidR="004E553B" w:rsidRPr="00EA46C1">
        <w:rPr>
          <w:rFonts w:ascii="Times New Roman" w:hAnsi="Times New Roman" w:cs="Times New Roman"/>
          <w:iCs/>
          <w:color w:val="0D0D0D" w:themeColor="text1" w:themeTint="F2"/>
        </w:rPr>
        <w:t>et</w:t>
      </w:r>
      <w:r w:rsidR="00167A3B" w:rsidRPr="00EA46C1">
        <w:rPr>
          <w:rFonts w:ascii="Times New Roman" w:hAnsi="Times New Roman" w:cs="Times New Roman"/>
          <w:color w:val="0D0D0D" w:themeColor="text1" w:themeTint="F2"/>
        </w:rPr>
        <w:t>ermine</w:t>
      </w:r>
      <w:r w:rsidR="00167A3B" w:rsidRPr="004F12B0">
        <w:rPr>
          <w:rFonts w:ascii="Times New Roman" w:hAnsi="Times New Roman" w:cs="Times New Roman"/>
          <w:color w:val="0D0D0D" w:themeColor="text1" w:themeTint="F2"/>
        </w:rPr>
        <w:t xml:space="preserve"> any further nutritional needs</w:t>
      </w:r>
      <w:r w:rsidRPr="004F12B0">
        <w:rPr>
          <w:rFonts w:ascii="Times New Roman" w:hAnsi="Times New Roman" w:cs="Times New Roman"/>
          <w:color w:val="0D0D0D" w:themeColor="text1" w:themeTint="F2"/>
        </w:rPr>
        <w:t xml:space="preserve"> (Chan, 2020).</w:t>
      </w:r>
    </w:p>
    <w:p w14:paraId="5ADF5D9D" w14:textId="0BFDCD52" w:rsidR="00065790" w:rsidRPr="004F12B0" w:rsidRDefault="00065790"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Early nutritional management in canine patients that are suffering from acute pancreatitis, peritonitis, and parvoviral enteritis </w:t>
      </w:r>
      <w:r w:rsidR="00885C10" w:rsidRPr="004F12B0">
        <w:rPr>
          <w:rFonts w:ascii="Times New Roman" w:hAnsi="Times New Roman" w:cs="Times New Roman"/>
          <w:color w:val="0D0D0D" w:themeColor="text1" w:themeTint="F2"/>
        </w:rPr>
        <w:t>is</w:t>
      </w:r>
      <w:r w:rsidRPr="004F12B0">
        <w:rPr>
          <w:rFonts w:ascii="Times New Roman" w:hAnsi="Times New Roman" w:cs="Times New Roman"/>
          <w:color w:val="0D0D0D" w:themeColor="text1" w:themeTint="F2"/>
        </w:rPr>
        <w:t xml:space="preserve"> well-tolerated and prevents complications. Feeding should be delayed after anaesthesia, and </w:t>
      </w:r>
      <w:r w:rsidR="00033E19" w:rsidRPr="004F12B0">
        <w:rPr>
          <w:rFonts w:ascii="Times New Roman" w:hAnsi="Times New Roman" w:cs="Times New Roman"/>
          <w:color w:val="0D0D0D" w:themeColor="text1" w:themeTint="F2"/>
        </w:rPr>
        <w:t xml:space="preserve">also with patients </w:t>
      </w:r>
      <w:r w:rsidR="00EB7E4E" w:rsidRPr="004F12B0">
        <w:rPr>
          <w:rFonts w:ascii="Times New Roman" w:hAnsi="Times New Roman" w:cs="Times New Roman"/>
          <w:color w:val="0D0D0D" w:themeColor="text1" w:themeTint="F2"/>
        </w:rPr>
        <w:t>who</w:t>
      </w:r>
      <w:r w:rsidRPr="004F12B0">
        <w:rPr>
          <w:rFonts w:ascii="Times New Roman" w:hAnsi="Times New Roman" w:cs="Times New Roman"/>
          <w:color w:val="0D0D0D" w:themeColor="text1" w:themeTint="F2"/>
        </w:rPr>
        <w:t xml:space="preserve"> with impaired </w:t>
      </w:r>
      <w:r w:rsidR="00B060C8">
        <w:rPr>
          <w:rFonts w:ascii="Times New Roman" w:hAnsi="Times New Roman" w:cs="Times New Roman"/>
          <w:color w:val="0D0D0D" w:themeColor="text1" w:themeTint="F2"/>
        </w:rPr>
        <w:t>GI</w:t>
      </w:r>
      <w:r w:rsidRPr="004F12B0">
        <w:rPr>
          <w:rFonts w:ascii="Times New Roman" w:hAnsi="Times New Roman" w:cs="Times New Roman"/>
          <w:color w:val="0D0D0D" w:themeColor="text1" w:themeTint="F2"/>
        </w:rPr>
        <w:t xml:space="preserve"> motility </w:t>
      </w:r>
      <w:r w:rsidR="000669A6">
        <w:rPr>
          <w:rFonts w:ascii="Times New Roman" w:hAnsi="Times New Roman" w:cs="Times New Roman"/>
          <w:color w:val="0D0D0D" w:themeColor="text1" w:themeTint="F2"/>
        </w:rPr>
        <w:t xml:space="preserve">and </w:t>
      </w:r>
      <w:r w:rsidRPr="004F12B0">
        <w:rPr>
          <w:rFonts w:ascii="Times New Roman" w:hAnsi="Times New Roman" w:cs="Times New Roman"/>
          <w:color w:val="0D0D0D" w:themeColor="text1" w:themeTint="F2"/>
        </w:rPr>
        <w:t xml:space="preserve">need close observation (Harris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2017).</w:t>
      </w:r>
    </w:p>
    <w:p w14:paraId="0CAF3ADC" w14:textId="12D7B5CF" w:rsidR="00E4223B" w:rsidRPr="004F12B0" w:rsidRDefault="0019421E"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Parenteral nutrition is a </w:t>
      </w:r>
      <w:r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hod</w:t>
      </w:r>
      <w:r w:rsidRPr="004F12B0">
        <w:rPr>
          <w:rFonts w:ascii="Times New Roman" w:hAnsi="Times New Roman" w:cs="Times New Roman"/>
          <w:color w:val="0D0D0D" w:themeColor="text1" w:themeTint="F2"/>
        </w:rPr>
        <w:t xml:space="preserve"> of providing a liquid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4F12B0">
        <w:rPr>
          <w:rFonts w:ascii="Times New Roman" w:hAnsi="Times New Roman" w:cs="Times New Roman"/>
          <w:color w:val="0D0D0D" w:themeColor="text1" w:themeTint="F2"/>
        </w:rPr>
        <w:t xml:space="preserve"> directly into the patient's circulation, bypassing the </w:t>
      </w:r>
      <w:r w:rsidR="00B060C8">
        <w:rPr>
          <w:rFonts w:ascii="Times New Roman" w:hAnsi="Times New Roman" w:cs="Times New Roman"/>
          <w:color w:val="0D0D0D" w:themeColor="text1" w:themeTint="F2"/>
        </w:rPr>
        <w:t>GI</w:t>
      </w:r>
      <w:r w:rsidRPr="004F12B0">
        <w:rPr>
          <w:rFonts w:ascii="Times New Roman" w:hAnsi="Times New Roman" w:cs="Times New Roman"/>
          <w:color w:val="0D0D0D" w:themeColor="text1" w:themeTint="F2"/>
        </w:rPr>
        <w:t xml:space="preserve"> tract. This approach is suitable for severely malnourished patients or those not suitable for oral feeding. It enhances nutrient absorption, nitrogen balance, and immune system strength, aiding wound healing. Side effects include phlebitis and </w:t>
      </w:r>
      <w:r w:rsidR="004C09C8" w:rsidRPr="004F12B0">
        <w:rPr>
          <w:rFonts w:ascii="Times New Roman" w:hAnsi="Times New Roman" w:cs="Times New Roman"/>
          <w:color w:val="0D0D0D" w:themeColor="text1" w:themeTint="F2"/>
        </w:rPr>
        <w:t>hyperglycaemia</w:t>
      </w:r>
      <w:r w:rsidR="00E914E2" w:rsidRPr="004F12B0">
        <w:rPr>
          <w:rFonts w:ascii="Times New Roman" w:hAnsi="Times New Roman" w:cs="Times New Roman"/>
          <w:color w:val="0D0D0D" w:themeColor="text1" w:themeTint="F2"/>
        </w:rPr>
        <w:t xml:space="preserve"> (</w:t>
      </w:r>
      <w:proofErr w:type="spellStart"/>
      <w:r w:rsidR="00E914E2" w:rsidRPr="004F12B0">
        <w:rPr>
          <w:rFonts w:ascii="Times New Roman" w:hAnsi="Times New Roman" w:cs="Times New Roman"/>
          <w:color w:val="0D0D0D" w:themeColor="text1" w:themeTint="F2"/>
        </w:rPr>
        <w:t>Baiu</w:t>
      </w:r>
      <w:proofErr w:type="spellEnd"/>
      <w:r w:rsidR="00E914E2" w:rsidRPr="004F12B0">
        <w:rPr>
          <w:rFonts w:ascii="Times New Roman" w:hAnsi="Times New Roman" w:cs="Times New Roman"/>
          <w:color w:val="0D0D0D" w:themeColor="text1" w:themeTint="F2"/>
        </w:rPr>
        <w:t xml:space="preserve"> and Spain 2019)</w:t>
      </w:r>
      <w:r w:rsidR="00B3578A" w:rsidRPr="004F12B0">
        <w:rPr>
          <w:rFonts w:ascii="Times New Roman" w:hAnsi="Times New Roman" w:cs="Times New Roman"/>
          <w:color w:val="0D0D0D" w:themeColor="text1" w:themeTint="F2"/>
        </w:rPr>
        <w:t>.</w:t>
      </w:r>
      <w:r w:rsidR="00D10A96">
        <w:rPr>
          <w:rFonts w:ascii="Times New Roman" w:hAnsi="Times New Roman" w:cs="Times New Roman"/>
          <w:color w:val="0D0D0D" w:themeColor="text1" w:themeTint="F2"/>
        </w:rPr>
        <w:t xml:space="preserve"> </w:t>
      </w:r>
      <w:r w:rsidR="00EB7E4E" w:rsidRPr="004F12B0">
        <w:rPr>
          <w:rFonts w:ascii="Times New Roman" w:hAnsi="Times New Roman" w:cs="Times New Roman"/>
          <w:color w:val="0D0D0D" w:themeColor="text1" w:themeTint="F2"/>
        </w:rPr>
        <w:t>The first</w:t>
      </w:r>
      <w:r w:rsidR="00B3578A" w:rsidRPr="004F12B0">
        <w:rPr>
          <w:rFonts w:ascii="Times New Roman" w:hAnsi="Times New Roman" w:cs="Times New Roman"/>
          <w:color w:val="0D0D0D" w:themeColor="text1" w:themeTint="F2"/>
        </w:rPr>
        <w:t xml:space="preserve"> meal should be fed at 6-12</w:t>
      </w:r>
      <w:r w:rsidR="00EB7E4E" w:rsidRPr="004F12B0">
        <w:rPr>
          <w:rFonts w:ascii="Times New Roman" w:hAnsi="Times New Roman" w:cs="Times New Roman"/>
          <w:color w:val="0D0D0D" w:themeColor="text1" w:themeTint="F2"/>
        </w:rPr>
        <w:t xml:space="preserve"> hours</w:t>
      </w:r>
      <w:r w:rsidR="00B3578A" w:rsidRPr="004F12B0">
        <w:rPr>
          <w:rFonts w:ascii="Times New Roman" w:hAnsi="Times New Roman" w:cs="Times New Roman"/>
          <w:color w:val="0D0D0D" w:themeColor="text1" w:themeTint="F2"/>
        </w:rPr>
        <w:t xml:space="preserve"> after surgery</w:t>
      </w:r>
      <w:r w:rsidR="00EB7E4E" w:rsidRPr="004F12B0">
        <w:rPr>
          <w:rFonts w:ascii="Times New Roman" w:hAnsi="Times New Roman" w:cs="Times New Roman"/>
          <w:color w:val="0D0D0D" w:themeColor="text1" w:themeTint="F2"/>
        </w:rPr>
        <w:t>.</w:t>
      </w:r>
      <w:r w:rsidR="00B3578A" w:rsidRPr="004F12B0">
        <w:rPr>
          <w:rFonts w:ascii="Times New Roman" w:hAnsi="Times New Roman" w:cs="Times New Roman"/>
          <w:color w:val="0D0D0D" w:themeColor="text1" w:themeTint="F2"/>
        </w:rPr>
        <w:t xml:space="preserve"> If </w:t>
      </w:r>
      <w:r w:rsidR="00EB7E4E" w:rsidRPr="004F12B0">
        <w:rPr>
          <w:rFonts w:ascii="Times New Roman" w:hAnsi="Times New Roman" w:cs="Times New Roman"/>
          <w:color w:val="0D0D0D" w:themeColor="text1" w:themeTint="F2"/>
        </w:rPr>
        <w:t xml:space="preserve">a </w:t>
      </w:r>
      <w:r w:rsidR="00B3578A" w:rsidRPr="004F12B0">
        <w:rPr>
          <w:rFonts w:ascii="Times New Roman" w:hAnsi="Times New Roman" w:cs="Times New Roman"/>
          <w:color w:val="0D0D0D" w:themeColor="text1" w:themeTint="F2"/>
        </w:rPr>
        <w:t>feeding tube has been placed, first try to feed through oral nutrition if possible</w:t>
      </w:r>
      <w:r w:rsidR="00EB7E4E" w:rsidRPr="004F12B0">
        <w:rPr>
          <w:rFonts w:ascii="Times New Roman" w:hAnsi="Times New Roman" w:cs="Times New Roman"/>
          <w:color w:val="0D0D0D" w:themeColor="text1" w:themeTint="F2"/>
        </w:rPr>
        <w:t>.</w:t>
      </w:r>
      <w:r w:rsidR="00B3578A" w:rsidRPr="004F12B0">
        <w:rPr>
          <w:rFonts w:ascii="Times New Roman" w:hAnsi="Times New Roman" w:cs="Times New Roman"/>
          <w:color w:val="0D0D0D" w:themeColor="text1" w:themeTint="F2"/>
        </w:rPr>
        <w:t xml:space="preserve"> Divided meals 3 </w:t>
      </w:r>
      <w:r w:rsidR="00EB7E4E" w:rsidRPr="004F12B0">
        <w:rPr>
          <w:rFonts w:ascii="Times New Roman" w:hAnsi="Times New Roman" w:cs="Times New Roman"/>
          <w:color w:val="0D0D0D" w:themeColor="text1" w:themeTint="F2"/>
        </w:rPr>
        <w:t>times/day</w:t>
      </w:r>
      <w:r w:rsidR="00B3578A" w:rsidRPr="004F12B0">
        <w:rPr>
          <w:rFonts w:ascii="Times New Roman" w:hAnsi="Times New Roman" w:cs="Times New Roman"/>
          <w:color w:val="0D0D0D" w:themeColor="text1" w:themeTint="F2"/>
        </w:rPr>
        <w:t xml:space="preserve">. Volume of food should be gradually increased </w:t>
      </w:r>
      <w:r w:rsidR="00EB7E4E" w:rsidRPr="004F12B0">
        <w:rPr>
          <w:rFonts w:ascii="Times New Roman" w:hAnsi="Times New Roman" w:cs="Times New Roman"/>
          <w:color w:val="0D0D0D" w:themeColor="text1" w:themeTint="F2"/>
        </w:rPr>
        <w:t>over</w:t>
      </w:r>
      <w:r w:rsidR="00B3578A" w:rsidRPr="004F12B0">
        <w:rPr>
          <w:rFonts w:ascii="Times New Roman" w:hAnsi="Times New Roman" w:cs="Times New Roman"/>
          <w:color w:val="0D0D0D" w:themeColor="text1" w:themeTint="F2"/>
        </w:rPr>
        <w:t xml:space="preserve"> 2 to 4 days</w:t>
      </w:r>
      <w:r w:rsidR="000669A6">
        <w:rPr>
          <w:rFonts w:ascii="Times New Roman" w:hAnsi="Times New Roman" w:cs="Times New Roman"/>
          <w:color w:val="0D0D0D" w:themeColor="text1" w:themeTint="F2"/>
        </w:rPr>
        <w:t>:</w:t>
      </w:r>
      <w:r w:rsidR="00B3578A" w:rsidRPr="004F12B0">
        <w:rPr>
          <w:rFonts w:ascii="Times New Roman" w:hAnsi="Times New Roman" w:cs="Times New Roman"/>
          <w:color w:val="0D0D0D" w:themeColor="text1" w:themeTint="F2"/>
        </w:rPr>
        <w:t xml:space="preserve"> 1st day 1/3 RER, if well tolerated</w:t>
      </w:r>
      <w:r w:rsidR="00EB7E4E" w:rsidRPr="004F12B0">
        <w:rPr>
          <w:rFonts w:ascii="Times New Roman" w:hAnsi="Times New Roman" w:cs="Times New Roman"/>
          <w:color w:val="0D0D0D" w:themeColor="text1" w:themeTint="F2"/>
        </w:rPr>
        <w:t>,</w:t>
      </w:r>
      <w:r w:rsidR="00EA1952" w:rsidRPr="004F12B0">
        <w:rPr>
          <w:rFonts w:ascii="Times New Roman" w:hAnsi="Times New Roman" w:cs="Times New Roman"/>
          <w:color w:val="0D0D0D" w:themeColor="text1" w:themeTint="F2"/>
        </w:rPr>
        <w:t xml:space="preserve"> then on</w:t>
      </w:r>
      <w:r w:rsidR="00B3578A" w:rsidRPr="004F12B0">
        <w:rPr>
          <w:rFonts w:ascii="Times New Roman" w:hAnsi="Times New Roman" w:cs="Times New Roman"/>
          <w:color w:val="0D0D0D" w:themeColor="text1" w:themeTint="F2"/>
        </w:rPr>
        <w:t xml:space="preserve"> 2nd day 2/3 RER, if well tolerated</w:t>
      </w:r>
      <w:r w:rsidR="00EB7E4E" w:rsidRPr="004F12B0">
        <w:rPr>
          <w:rFonts w:ascii="Times New Roman" w:hAnsi="Times New Roman" w:cs="Times New Roman"/>
          <w:color w:val="0D0D0D" w:themeColor="text1" w:themeTint="F2"/>
        </w:rPr>
        <w:t>,</w:t>
      </w:r>
      <w:r w:rsidR="00EA1952" w:rsidRPr="004F12B0">
        <w:rPr>
          <w:rFonts w:ascii="Times New Roman" w:hAnsi="Times New Roman" w:cs="Times New Roman"/>
          <w:color w:val="0D0D0D" w:themeColor="text1" w:themeTint="F2"/>
        </w:rPr>
        <w:t xml:space="preserve"> then </w:t>
      </w:r>
      <w:r w:rsidR="00B3578A" w:rsidRPr="004F12B0">
        <w:rPr>
          <w:rFonts w:ascii="Times New Roman" w:hAnsi="Times New Roman" w:cs="Times New Roman"/>
          <w:color w:val="0D0D0D" w:themeColor="text1" w:themeTint="F2"/>
        </w:rPr>
        <w:t>3rd day 100% RER</w:t>
      </w:r>
      <w:r w:rsidR="00EB6A63" w:rsidRPr="004F12B0">
        <w:rPr>
          <w:rFonts w:ascii="Times New Roman" w:hAnsi="Times New Roman" w:cs="Times New Roman"/>
          <w:color w:val="0D0D0D" w:themeColor="text1" w:themeTint="F2"/>
        </w:rPr>
        <w:t xml:space="preserve"> (Fages</w:t>
      </w:r>
      <w:r w:rsidR="00A54272" w:rsidRPr="004F12B0">
        <w:rPr>
          <w:rFonts w:ascii="Times New Roman" w:hAnsi="Times New Roman" w:cs="Times New Roman"/>
          <w:color w:val="0D0D0D" w:themeColor="text1" w:themeTint="F2"/>
        </w:rPr>
        <w:t xml:space="preserve">, </w:t>
      </w:r>
      <w:r w:rsidR="00EB6A63" w:rsidRPr="004F12B0">
        <w:rPr>
          <w:rFonts w:ascii="Times New Roman" w:hAnsi="Times New Roman" w:cs="Times New Roman"/>
          <w:color w:val="0D0D0D" w:themeColor="text1" w:themeTint="F2"/>
        </w:rPr>
        <w:t>2022)</w:t>
      </w:r>
      <w:r w:rsidR="00E76791" w:rsidRPr="004F12B0">
        <w:rPr>
          <w:rFonts w:ascii="Times New Roman" w:hAnsi="Times New Roman" w:cs="Times New Roman"/>
          <w:color w:val="0D0D0D" w:themeColor="text1" w:themeTint="F2"/>
        </w:rPr>
        <w:t>.</w:t>
      </w:r>
    </w:p>
    <w:p w14:paraId="469BF464" w14:textId="66C5956B" w:rsidR="003C3262"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5.1. </w:t>
      </w:r>
      <w:r w:rsidR="003C3262" w:rsidRPr="004F12B0">
        <w:rPr>
          <w:rFonts w:ascii="Times New Roman" w:hAnsi="Times New Roman" w:cs="Times New Roman"/>
          <w:b/>
          <w:bCs/>
          <w:color w:val="0D0D0D" w:themeColor="text1" w:themeTint="F2"/>
        </w:rPr>
        <w:t>Condition-Specific Nutritional Needs</w:t>
      </w:r>
    </w:p>
    <w:p w14:paraId="7B889570" w14:textId="4D3B8261" w:rsidR="004C3BFC"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5.1.1. Gastrointestinal disorders</w:t>
      </w:r>
    </w:p>
    <w:p w14:paraId="43A4F4C3" w14:textId="4DF974A4" w:rsidR="003C3262" w:rsidRDefault="003C3262" w:rsidP="00B27ACE">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Inflammation can cause </w:t>
      </w:r>
      <w:r w:rsidR="00B060C8">
        <w:rPr>
          <w:rFonts w:ascii="Times New Roman" w:hAnsi="Times New Roman" w:cs="Times New Roman"/>
          <w:color w:val="0D0D0D" w:themeColor="text1" w:themeTint="F2"/>
        </w:rPr>
        <w:t xml:space="preserve">GI </w:t>
      </w:r>
      <w:r w:rsidRPr="004F12B0">
        <w:rPr>
          <w:rFonts w:ascii="Times New Roman" w:hAnsi="Times New Roman" w:cs="Times New Roman"/>
          <w:color w:val="0D0D0D" w:themeColor="text1" w:themeTint="F2"/>
        </w:rPr>
        <w:t xml:space="preserve">compromise in patients in critical condition, even if the primary illness is not </w:t>
      </w:r>
      <w:r w:rsidR="00B060C8">
        <w:rPr>
          <w:rFonts w:ascii="Times New Roman" w:hAnsi="Times New Roman" w:cs="Times New Roman"/>
          <w:color w:val="0D0D0D" w:themeColor="text1" w:themeTint="F2"/>
        </w:rPr>
        <w:t>GI</w:t>
      </w:r>
      <w:r w:rsidRPr="004F12B0">
        <w:rPr>
          <w:rFonts w:ascii="Times New Roman" w:hAnsi="Times New Roman" w:cs="Times New Roman"/>
          <w:color w:val="0D0D0D" w:themeColor="text1" w:themeTint="F2"/>
        </w:rPr>
        <w:t>. Inflammation can be caused by various factors, including pancreatitis, trauma, systemic disorders, immune-mediated diseases, and surgery</w:t>
      </w:r>
      <w:r w:rsidR="00322BFA" w:rsidRPr="004F12B0">
        <w:rPr>
          <w:rFonts w:ascii="Times New Roman" w:hAnsi="Times New Roman" w:cs="Times New Roman"/>
          <w:color w:val="0D0D0D" w:themeColor="text1" w:themeTint="F2"/>
        </w:rPr>
        <w:t xml:space="preserve"> (</w:t>
      </w:r>
      <w:proofErr w:type="spellStart"/>
      <w:r w:rsidR="00322BFA" w:rsidRPr="004F12B0">
        <w:rPr>
          <w:rFonts w:ascii="Times New Roman" w:hAnsi="Times New Roman" w:cs="Times New Roman"/>
          <w:color w:val="0D0D0D" w:themeColor="text1" w:themeTint="F2"/>
        </w:rPr>
        <w:t>Gajanyake</w:t>
      </w:r>
      <w:proofErr w:type="spellEnd"/>
      <w:r w:rsidR="00322BFA" w:rsidRPr="004F12B0">
        <w:rPr>
          <w:rFonts w:ascii="Times New Roman" w:hAnsi="Times New Roman" w:cs="Times New Roman"/>
          <w:color w:val="0D0D0D" w:themeColor="text1" w:themeTint="F2"/>
        </w:rPr>
        <w:t xml:space="preserve">, 2021). </w:t>
      </w:r>
      <w:r w:rsidRPr="004F12B0">
        <w:rPr>
          <w:rFonts w:ascii="Times New Roman" w:hAnsi="Times New Roman" w:cs="Times New Roman"/>
          <w:color w:val="0D0D0D" w:themeColor="text1" w:themeTint="F2"/>
        </w:rPr>
        <w:t xml:space="preserve">The immune system's </w:t>
      </w:r>
      <w:r w:rsidR="00F33E4E" w:rsidRPr="004F12B0">
        <w:rPr>
          <w:rFonts w:ascii="Times New Roman" w:hAnsi="Times New Roman" w:cs="Times New Roman"/>
          <w:color w:val="0D0D0D" w:themeColor="text1" w:themeTint="F2"/>
        </w:rPr>
        <w:t>response to inflammation helps restore health during the acute phase</w:t>
      </w:r>
      <w:r w:rsidRPr="004F12B0">
        <w:rPr>
          <w:rFonts w:ascii="Times New Roman" w:hAnsi="Times New Roman" w:cs="Times New Roman"/>
          <w:color w:val="0D0D0D" w:themeColor="text1" w:themeTint="F2"/>
        </w:rPr>
        <w:t xml:space="preserve">. However, </w:t>
      </w:r>
      <w:r w:rsidRPr="004F12B0">
        <w:rPr>
          <w:rFonts w:ascii="Times New Roman" w:hAnsi="Times New Roman" w:cs="Times New Roman"/>
          <w:color w:val="0D0D0D" w:themeColor="text1" w:themeTint="F2"/>
        </w:rPr>
        <w:lastRenderedPageBreak/>
        <w:t>inappropriate or persistent inflammation</w:t>
      </w:r>
      <w:r w:rsidR="00F33E4E" w:rsidRPr="004F12B0">
        <w:rPr>
          <w:rFonts w:ascii="Times New Roman" w:hAnsi="Times New Roman" w:cs="Times New Roman"/>
          <w:color w:val="0D0D0D" w:themeColor="text1" w:themeTint="F2"/>
        </w:rPr>
        <w:t xml:space="preserve"> can cause</w:t>
      </w:r>
      <w:r w:rsidRPr="004F12B0">
        <w:rPr>
          <w:rFonts w:ascii="Times New Roman" w:hAnsi="Times New Roman" w:cs="Times New Roman"/>
          <w:color w:val="0D0D0D" w:themeColor="text1" w:themeTint="F2"/>
        </w:rPr>
        <w:t xml:space="preserve"> mucosal damage</w:t>
      </w:r>
      <w:r w:rsidR="00F33E4E" w:rsidRPr="004F12B0">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occurs can cause systemic harm to healthy organs and tissue, leading to ongoing inflammation</w:t>
      </w:r>
      <w:r w:rsidR="009E3845" w:rsidRPr="004F12B0">
        <w:rPr>
          <w:rFonts w:ascii="Times New Roman" w:hAnsi="Times New Roman" w:cs="Times New Roman"/>
          <w:color w:val="0D0D0D" w:themeColor="text1" w:themeTint="F2"/>
        </w:rPr>
        <w:t xml:space="preserve"> (Rooney, 2017).</w:t>
      </w:r>
      <w:r w:rsidR="00A47E0C" w:rsidRPr="004F12B0">
        <w:rPr>
          <w:rFonts w:ascii="Times New Roman" w:hAnsi="Times New Roman" w:cs="Times New Roman"/>
          <w:color w:val="0D0D0D" w:themeColor="text1" w:themeTint="F2"/>
        </w:rPr>
        <w:t xml:space="preserve"> The immunosuppressive drugs suppress the body's immune response, reducing inflammation but promoting vomiting, </w:t>
      </w:r>
      <w:r w:rsidR="004B6140" w:rsidRPr="004F12B0">
        <w:rPr>
          <w:rFonts w:ascii="Times New Roman" w:hAnsi="Times New Roman" w:cs="Times New Roman"/>
          <w:color w:val="0D0D0D" w:themeColor="text1" w:themeTint="F2"/>
        </w:rPr>
        <w:t>diarrhoea</w:t>
      </w:r>
      <w:r w:rsidR="00A47E0C" w:rsidRPr="004F12B0">
        <w:rPr>
          <w:rFonts w:ascii="Times New Roman" w:hAnsi="Times New Roman" w:cs="Times New Roman"/>
          <w:color w:val="0D0D0D" w:themeColor="text1" w:themeTint="F2"/>
        </w:rPr>
        <w:t xml:space="preserve">, and </w:t>
      </w:r>
      <w:r w:rsidR="00B060C8">
        <w:rPr>
          <w:rFonts w:ascii="Times New Roman" w:hAnsi="Times New Roman" w:cs="Times New Roman"/>
          <w:color w:val="0D0D0D" w:themeColor="text1" w:themeTint="F2"/>
        </w:rPr>
        <w:t>GI</w:t>
      </w:r>
      <w:r w:rsidR="00A47E0C" w:rsidRPr="004F12B0">
        <w:rPr>
          <w:rFonts w:ascii="Times New Roman" w:hAnsi="Times New Roman" w:cs="Times New Roman"/>
          <w:color w:val="0D0D0D" w:themeColor="text1" w:themeTint="F2"/>
        </w:rPr>
        <w:t xml:space="preserve"> ulcers. </w:t>
      </w:r>
      <w:r w:rsidR="00A47E0C" w:rsidRPr="00EA46C1">
        <w:rPr>
          <w:rFonts w:ascii="Times New Roman" w:hAnsi="Times New Roman" w:cs="Times New Roman"/>
          <w:color w:val="0D0D0D" w:themeColor="text1" w:themeTint="F2"/>
        </w:rPr>
        <w:t>App</w:t>
      </w:r>
      <w:r w:rsidR="004E553B" w:rsidRPr="00EA46C1">
        <w:rPr>
          <w:rFonts w:ascii="Times New Roman" w:hAnsi="Times New Roman" w:cs="Times New Roman"/>
          <w:iCs/>
          <w:color w:val="0D0D0D" w:themeColor="text1" w:themeTint="F2"/>
        </w:rPr>
        <w:t>et</w:t>
      </w:r>
      <w:r w:rsidR="00A47E0C" w:rsidRPr="00EA46C1">
        <w:rPr>
          <w:rFonts w:ascii="Times New Roman" w:hAnsi="Times New Roman" w:cs="Times New Roman"/>
          <w:color w:val="0D0D0D" w:themeColor="text1" w:themeTint="F2"/>
        </w:rPr>
        <w:t>ite</w:t>
      </w:r>
      <w:r w:rsidR="00A47E0C" w:rsidRPr="004F12B0">
        <w:rPr>
          <w:rFonts w:ascii="Times New Roman" w:hAnsi="Times New Roman" w:cs="Times New Roman"/>
          <w:color w:val="0D0D0D" w:themeColor="text1" w:themeTint="F2"/>
        </w:rPr>
        <w:t xml:space="preserve"> stimulants have </w:t>
      </w:r>
      <w:r w:rsidR="00EB7E4E" w:rsidRPr="004F12B0">
        <w:rPr>
          <w:rFonts w:ascii="Times New Roman" w:hAnsi="Times New Roman" w:cs="Times New Roman"/>
          <w:color w:val="0D0D0D" w:themeColor="text1" w:themeTint="F2"/>
        </w:rPr>
        <w:t xml:space="preserve">a </w:t>
      </w:r>
      <w:r w:rsidR="00A47E0C" w:rsidRPr="004F12B0">
        <w:rPr>
          <w:rFonts w:ascii="Times New Roman" w:hAnsi="Times New Roman" w:cs="Times New Roman"/>
          <w:color w:val="0D0D0D" w:themeColor="text1" w:themeTint="F2"/>
        </w:rPr>
        <w:t xml:space="preserve">beneficial effect on those patients with decreased </w:t>
      </w:r>
      <w:r w:rsidR="00A47E0C" w:rsidRPr="00EA46C1">
        <w:rPr>
          <w:rFonts w:ascii="Times New Roman" w:hAnsi="Times New Roman" w:cs="Times New Roman"/>
          <w:color w:val="0D0D0D" w:themeColor="text1" w:themeTint="F2"/>
        </w:rPr>
        <w:t>app</w:t>
      </w:r>
      <w:r w:rsidR="004E553B" w:rsidRPr="00EA46C1">
        <w:rPr>
          <w:rFonts w:ascii="Times New Roman" w:hAnsi="Times New Roman" w:cs="Times New Roman"/>
          <w:iCs/>
          <w:color w:val="0D0D0D" w:themeColor="text1" w:themeTint="F2"/>
        </w:rPr>
        <w:t>et</w:t>
      </w:r>
      <w:r w:rsidR="00A47E0C" w:rsidRPr="00EA46C1">
        <w:rPr>
          <w:rFonts w:ascii="Times New Roman" w:hAnsi="Times New Roman" w:cs="Times New Roman"/>
          <w:color w:val="0D0D0D" w:themeColor="text1" w:themeTint="F2"/>
        </w:rPr>
        <w:t>ite</w:t>
      </w:r>
      <w:r w:rsidR="00A47E0C" w:rsidRPr="004F12B0">
        <w:rPr>
          <w:rFonts w:ascii="Times New Roman" w:hAnsi="Times New Roman" w:cs="Times New Roman"/>
          <w:color w:val="0D0D0D" w:themeColor="text1" w:themeTint="F2"/>
        </w:rPr>
        <w:t xml:space="preserve">, while the use of antibiotics </w:t>
      </w:r>
      <w:r w:rsidR="00EB7E4E" w:rsidRPr="004F12B0">
        <w:rPr>
          <w:rFonts w:ascii="Times New Roman" w:hAnsi="Times New Roman" w:cs="Times New Roman"/>
          <w:color w:val="0D0D0D" w:themeColor="text1" w:themeTint="F2"/>
        </w:rPr>
        <w:t>lowers</w:t>
      </w:r>
      <w:r w:rsidR="00A47E0C" w:rsidRPr="004F12B0">
        <w:rPr>
          <w:rFonts w:ascii="Times New Roman" w:hAnsi="Times New Roman" w:cs="Times New Roman"/>
          <w:color w:val="0D0D0D" w:themeColor="text1" w:themeTint="F2"/>
        </w:rPr>
        <w:t xml:space="preserve"> bacterial burden but </w:t>
      </w:r>
      <w:r w:rsidR="00EB7E4E" w:rsidRPr="004F12B0">
        <w:rPr>
          <w:rFonts w:ascii="Times New Roman" w:hAnsi="Times New Roman" w:cs="Times New Roman"/>
          <w:color w:val="0D0D0D" w:themeColor="text1" w:themeTint="F2"/>
        </w:rPr>
        <w:t>increases</w:t>
      </w:r>
      <w:r w:rsidR="00A47E0C" w:rsidRPr="004F12B0">
        <w:rPr>
          <w:rFonts w:ascii="Times New Roman" w:hAnsi="Times New Roman" w:cs="Times New Roman"/>
          <w:color w:val="0D0D0D" w:themeColor="text1" w:themeTint="F2"/>
        </w:rPr>
        <w:t xml:space="preserve"> permeability and bacterial translocation</w:t>
      </w:r>
      <w:r w:rsidR="00F33E4E" w:rsidRPr="004F12B0">
        <w:rPr>
          <w:rFonts w:ascii="Times New Roman" w:hAnsi="Times New Roman" w:cs="Times New Roman"/>
          <w:color w:val="0D0D0D" w:themeColor="text1" w:themeTint="F2"/>
        </w:rPr>
        <w:t xml:space="preserve"> (Jacques, 2023)</w:t>
      </w:r>
      <w:r w:rsidR="00F011AE">
        <w:rPr>
          <w:rFonts w:ascii="Times New Roman" w:hAnsi="Times New Roman" w:cs="Times New Roman"/>
          <w:color w:val="0D0D0D" w:themeColor="text1" w:themeTint="F2"/>
        </w:rPr>
        <w:t>.</w:t>
      </w:r>
      <w:r w:rsidR="00965752" w:rsidRPr="004F12B0">
        <w:rPr>
          <w:rFonts w:ascii="Times New Roman" w:hAnsi="Times New Roman" w:cs="Times New Roman"/>
          <w:color w:val="0D0D0D" w:themeColor="text1" w:themeTint="F2"/>
        </w:rPr>
        <w:t xml:space="preserve"> Inadequate enteral nutrition leads to the weakening of the </w:t>
      </w:r>
      <w:r w:rsidR="00B060C8">
        <w:rPr>
          <w:rFonts w:ascii="Times New Roman" w:hAnsi="Times New Roman" w:cs="Times New Roman"/>
          <w:color w:val="0D0D0D" w:themeColor="text1" w:themeTint="F2"/>
        </w:rPr>
        <w:t>GI</w:t>
      </w:r>
      <w:r w:rsidR="00965752" w:rsidRPr="004F12B0">
        <w:rPr>
          <w:rFonts w:ascii="Times New Roman" w:hAnsi="Times New Roman" w:cs="Times New Roman"/>
          <w:color w:val="0D0D0D" w:themeColor="text1" w:themeTint="F2"/>
        </w:rPr>
        <w:t xml:space="preserve"> mucosa, which leads to atrophy and inflammation of the intestinal epithelia. This, in turn, increases the risk of chronic inflammation and bacterial translocation, potentially causing systemic infections and further inflammation</w:t>
      </w:r>
      <w:r w:rsidR="00E32384" w:rsidRPr="004F12B0">
        <w:rPr>
          <w:rFonts w:ascii="Times New Roman" w:hAnsi="Times New Roman" w:cs="Times New Roman"/>
          <w:color w:val="0D0D0D" w:themeColor="text1" w:themeTint="F2"/>
        </w:rPr>
        <w:t xml:space="preserve"> </w:t>
      </w:r>
      <w:r w:rsidR="00965752" w:rsidRPr="004F12B0">
        <w:rPr>
          <w:rFonts w:ascii="Times New Roman" w:hAnsi="Times New Roman" w:cs="Times New Roman"/>
          <w:color w:val="0D0D0D" w:themeColor="text1" w:themeTint="F2"/>
        </w:rPr>
        <w:t>(Bacon, 2019)</w:t>
      </w:r>
      <w:r w:rsidR="00343D39" w:rsidRPr="004F12B0">
        <w:rPr>
          <w:rFonts w:ascii="Times New Roman" w:hAnsi="Times New Roman" w:cs="Times New Roman"/>
          <w:color w:val="0D0D0D" w:themeColor="text1" w:themeTint="F2"/>
        </w:rPr>
        <w:t>.</w:t>
      </w:r>
    </w:p>
    <w:p w14:paraId="3ACBF2EB" w14:textId="731A8E60" w:rsidR="000700CD" w:rsidRPr="004F12B0" w:rsidRDefault="00307002" w:rsidP="000700CD">
      <w:pPr>
        <w:spacing w:after="0" w:line="360" w:lineRule="auto"/>
        <w:jc w:val="both"/>
        <w:rPr>
          <w:rFonts w:ascii="Times New Roman" w:hAnsi="Times New Roman" w:cs="Times New Roman"/>
          <w:color w:val="0D0D0D" w:themeColor="text1" w:themeTint="F2"/>
        </w:rPr>
      </w:pPr>
      <w:r>
        <w:rPr>
          <w:rFonts w:ascii="Times New Roman" w:hAnsi="Times New Roman" w:cs="Times New Roman"/>
          <w:b/>
          <w:bCs/>
          <w:color w:val="0D0D0D" w:themeColor="text1" w:themeTint="F2"/>
        </w:rPr>
        <w:t xml:space="preserve">5.2. </w:t>
      </w:r>
      <w:r w:rsidR="000700CD" w:rsidRPr="000700CD">
        <w:rPr>
          <w:rFonts w:ascii="Times New Roman" w:hAnsi="Times New Roman" w:cs="Times New Roman"/>
          <w:b/>
          <w:bCs/>
          <w:color w:val="0D0D0D" w:themeColor="text1" w:themeTint="F2"/>
        </w:rPr>
        <w:t>Complex, nonspecific gastrointestinal disorders</w:t>
      </w:r>
    </w:p>
    <w:p w14:paraId="22A6233D" w14:textId="7A66DB01" w:rsidR="006B1D9B"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5.</w:t>
      </w:r>
      <w:r w:rsidR="00307002">
        <w:rPr>
          <w:rFonts w:ascii="Times New Roman" w:hAnsi="Times New Roman" w:cs="Times New Roman"/>
          <w:b/>
          <w:bCs/>
          <w:color w:val="0D0D0D" w:themeColor="text1" w:themeTint="F2"/>
        </w:rPr>
        <w:t>2</w:t>
      </w:r>
      <w:r w:rsidRPr="004F12B0">
        <w:rPr>
          <w:rFonts w:ascii="Times New Roman" w:hAnsi="Times New Roman" w:cs="Times New Roman"/>
          <w:b/>
          <w:bCs/>
          <w:color w:val="0D0D0D" w:themeColor="text1" w:themeTint="F2"/>
        </w:rPr>
        <w:t>.</w:t>
      </w:r>
      <w:r w:rsidR="00307002">
        <w:rPr>
          <w:rFonts w:ascii="Times New Roman" w:hAnsi="Times New Roman" w:cs="Times New Roman"/>
          <w:b/>
          <w:bCs/>
          <w:color w:val="0D0D0D" w:themeColor="text1" w:themeTint="F2"/>
        </w:rPr>
        <w:t>1</w:t>
      </w:r>
      <w:r w:rsidRPr="004F12B0">
        <w:rPr>
          <w:rFonts w:ascii="Times New Roman" w:hAnsi="Times New Roman" w:cs="Times New Roman"/>
          <w:b/>
          <w:bCs/>
          <w:color w:val="0D0D0D" w:themeColor="text1" w:themeTint="F2"/>
        </w:rPr>
        <w:t xml:space="preserve">. </w:t>
      </w:r>
      <w:r w:rsidR="006B1D9B" w:rsidRPr="004F12B0">
        <w:rPr>
          <w:rFonts w:ascii="Times New Roman" w:hAnsi="Times New Roman" w:cs="Times New Roman"/>
          <w:b/>
          <w:bCs/>
          <w:color w:val="0D0D0D" w:themeColor="text1" w:themeTint="F2"/>
        </w:rPr>
        <w:t>Chronic enteropathy</w:t>
      </w:r>
    </w:p>
    <w:p w14:paraId="4DD5831C" w14:textId="2FBEDFED" w:rsidR="00307002" w:rsidRDefault="00D77500" w:rsidP="00307002">
      <w:pPr>
        <w:spacing w:after="0" w:line="360" w:lineRule="auto"/>
        <w:ind w:firstLine="720"/>
        <w:jc w:val="both"/>
        <w:rPr>
          <w:rFonts w:ascii="Times New Roman" w:hAnsi="Times New Roman" w:cs="Times New Roman"/>
          <w:color w:val="0D0D0D" w:themeColor="text1" w:themeTint="F2"/>
        </w:rPr>
      </w:pPr>
      <w:r w:rsidRPr="00D77500">
        <w:rPr>
          <w:rFonts w:ascii="Times New Roman" w:hAnsi="Times New Roman" w:cs="Times New Roman"/>
          <w:color w:val="0D0D0D" w:themeColor="text1" w:themeTint="F2"/>
        </w:rPr>
        <w:t xml:space="preserve">Chronic enteropathy (CE) is a common disease in dogs that causes GI dysfunction and is characterized by persistent clinical symptoms like vomiting, diarrhoea, and low appetite (Wang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xml:space="preserve">., 2019) Compared to other methods like antibiotics and immunosuppressive drugs, nutritional treatment for dogs with Chronic Enteropathy has been associated with more robust, longer-lasting phases of clinical remission (Allenspach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xml:space="preserve">., 2016). Up to 69% of dogs have shown a resolution in clinical symptoms after dietary intervention (Holmberg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2022). Protein from elemental diets (EDs) can be given as individual amino acids as an alternative to entire proteins or polypeptides (</w:t>
      </w:r>
      <w:r w:rsidR="004C09C8" w:rsidRPr="00D77500">
        <w:rPr>
          <w:rFonts w:ascii="Times New Roman" w:hAnsi="Times New Roman" w:cs="Times New Roman"/>
          <w:color w:val="0D0D0D" w:themeColor="text1" w:themeTint="F2"/>
        </w:rPr>
        <w:t>hydrolysed</w:t>
      </w:r>
      <w:r w:rsidRPr="00D77500">
        <w:rPr>
          <w:rFonts w:ascii="Times New Roman" w:hAnsi="Times New Roman" w:cs="Times New Roman"/>
          <w:color w:val="0D0D0D" w:themeColor="text1" w:themeTint="F2"/>
        </w:rPr>
        <w:t xml:space="preserve"> diets) (Damas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2019). To create a well-balanced diet, carbohydrates, fat, vitamins, and minerals should be included. This type of nutrition is readily absorbed</w:t>
      </w:r>
      <w:r w:rsidR="00F011AE">
        <w:rPr>
          <w:rFonts w:ascii="Times New Roman" w:hAnsi="Times New Roman" w:cs="Times New Roman"/>
          <w:color w:val="0D0D0D" w:themeColor="text1" w:themeTint="F2"/>
        </w:rPr>
        <w:t>,</w:t>
      </w:r>
      <w:r w:rsidRPr="00D77500">
        <w:rPr>
          <w:rFonts w:ascii="Times New Roman" w:hAnsi="Times New Roman" w:cs="Times New Roman"/>
          <w:color w:val="0D0D0D" w:themeColor="text1" w:themeTint="F2"/>
        </w:rPr>
        <w:t xml:space="preserve"> which is non-immunogenic (Manchester </w:t>
      </w:r>
      <w:r w:rsidRPr="00730783">
        <w:rPr>
          <w:rFonts w:ascii="Times New Roman" w:hAnsi="Times New Roman" w:cs="Times New Roman"/>
          <w:i/>
          <w:color w:val="0D0D0D" w:themeColor="text1" w:themeTint="F2"/>
        </w:rPr>
        <w:t>et al</w:t>
      </w:r>
      <w:r w:rsidRPr="00D77500">
        <w:rPr>
          <w:rFonts w:ascii="Times New Roman" w:hAnsi="Times New Roman" w:cs="Times New Roman"/>
          <w:color w:val="0D0D0D" w:themeColor="text1" w:themeTint="F2"/>
        </w:rPr>
        <w:t>., 2023).</w:t>
      </w:r>
      <w:r w:rsidR="000700CD" w:rsidRPr="00D10A96">
        <w:rPr>
          <w:rFonts w:ascii="Times New Roman" w:hAnsi="Times New Roman" w:cs="Times New Roman"/>
          <w:color w:val="0D0D0D" w:themeColor="text1" w:themeTint="F2"/>
        </w:rPr>
        <w:t xml:space="preserve">In chronic enteropathy, the main nutritional goal is to reduce gut inflammation, enhance digestion, and restore the balance of intestinal microbiota. Diets typically include novel or </w:t>
      </w:r>
      <w:r w:rsidR="004C09C8" w:rsidRPr="00D10A96">
        <w:rPr>
          <w:rFonts w:ascii="Times New Roman" w:hAnsi="Times New Roman" w:cs="Times New Roman"/>
          <w:color w:val="0D0D0D" w:themeColor="text1" w:themeTint="F2"/>
        </w:rPr>
        <w:t>hydrolysed</w:t>
      </w:r>
      <w:r w:rsidR="000700CD" w:rsidRPr="00D10A96">
        <w:rPr>
          <w:rFonts w:ascii="Times New Roman" w:hAnsi="Times New Roman" w:cs="Times New Roman"/>
          <w:color w:val="0D0D0D" w:themeColor="text1" w:themeTint="F2"/>
        </w:rPr>
        <w:t xml:space="preserve"> proteins, omega-3 fatty acids, soluble fibres, and probiotics. Commonly recommended sources are venison, duck, </w:t>
      </w:r>
      <w:r w:rsidR="004C09C8" w:rsidRPr="00D10A96">
        <w:rPr>
          <w:rFonts w:ascii="Times New Roman" w:hAnsi="Times New Roman" w:cs="Times New Roman"/>
          <w:color w:val="0D0D0D" w:themeColor="text1" w:themeTint="F2"/>
        </w:rPr>
        <w:t>hydrolysed</w:t>
      </w:r>
      <w:r w:rsidR="000700CD" w:rsidRPr="00D10A96">
        <w:rPr>
          <w:rFonts w:ascii="Times New Roman" w:hAnsi="Times New Roman" w:cs="Times New Roman"/>
          <w:color w:val="0D0D0D" w:themeColor="text1" w:themeTint="F2"/>
        </w:rPr>
        <w:t xml:space="preserve"> soy protein, psyllium husk, fish oil, and probiotic formulations.</w:t>
      </w:r>
      <w:r w:rsidR="000700CD">
        <w:rPr>
          <w:rFonts w:ascii="Times New Roman" w:hAnsi="Times New Roman" w:cs="Times New Roman"/>
          <w:color w:val="0D0D0D" w:themeColor="text1" w:themeTint="F2"/>
        </w:rPr>
        <w:t xml:space="preserve"> </w:t>
      </w:r>
      <w:r w:rsidR="000700CD" w:rsidRPr="00D10A96">
        <w:rPr>
          <w:rFonts w:ascii="Times New Roman" w:hAnsi="Times New Roman" w:cs="Times New Roman"/>
          <w:color w:val="0D0D0D" w:themeColor="text1" w:themeTint="F2"/>
        </w:rPr>
        <w:t>These nutrients support the immune system's modulation and modification, reduce</w:t>
      </w:r>
      <w:r w:rsidR="000700CD">
        <w:rPr>
          <w:rFonts w:ascii="Times New Roman" w:hAnsi="Times New Roman" w:cs="Times New Roman"/>
          <w:color w:val="0D0D0D" w:themeColor="text1" w:themeTint="F2"/>
        </w:rPr>
        <w:t xml:space="preserve"> </w:t>
      </w:r>
      <w:r w:rsidR="000700CD" w:rsidRPr="00D10A96">
        <w:rPr>
          <w:rFonts w:ascii="Times New Roman" w:hAnsi="Times New Roman" w:cs="Times New Roman"/>
          <w:color w:val="0D0D0D" w:themeColor="text1" w:themeTint="F2"/>
        </w:rPr>
        <w:t xml:space="preserve">hypersensitivity, and </w:t>
      </w:r>
      <w:r w:rsidR="000700CD">
        <w:rPr>
          <w:rFonts w:ascii="Times New Roman" w:hAnsi="Times New Roman" w:cs="Times New Roman"/>
          <w:color w:val="0D0D0D" w:themeColor="text1" w:themeTint="F2"/>
        </w:rPr>
        <w:t>increase</w:t>
      </w:r>
      <w:r w:rsidR="000700CD" w:rsidRPr="00D10A96">
        <w:rPr>
          <w:rFonts w:ascii="Times New Roman" w:hAnsi="Times New Roman" w:cs="Times New Roman"/>
          <w:color w:val="0D0D0D" w:themeColor="text1" w:themeTint="F2"/>
        </w:rPr>
        <w:t xml:space="preserve"> intestinal barrier function. In order to prevent relapses and negative </w:t>
      </w:r>
      <w:r w:rsidR="00B060C8">
        <w:rPr>
          <w:rFonts w:ascii="Times New Roman" w:hAnsi="Times New Roman" w:cs="Times New Roman"/>
          <w:color w:val="0D0D0D" w:themeColor="text1" w:themeTint="F2"/>
        </w:rPr>
        <w:t>GI</w:t>
      </w:r>
      <w:r w:rsidR="000700CD" w:rsidRPr="00D10A96">
        <w:rPr>
          <w:rFonts w:ascii="Times New Roman" w:hAnsi="Times New Roman" w:cs="Times New Roman"/>
          <w:color w:val="0D0D0D" w:themeColor="text1" w:themeTint="F2"/>
        </w:rPr>
        <w:t xml:space="preserve"> reactions, new diets should always be introduced gradually. Furthermore, to guarantee long-term remission, allergens that have previously been identified in prior episodes must be scrupulously avoided (</w:t>
      </w:r>
      <w:proofErr w:type="spellStart"/>
      <w:r w:rsidR="000700CD" w:rsidRPr="00D10A96">
        <w:rPr>
          <w:rFonts w:ascii="Times New Roman" w:hAnsi="Times New Roman" w:cs="Times New Roman"/>
          <w:color w:val="0D0D0D" w:themeColor="text1" w:themeTint="F2"/>
        </w:rPr>
        <w:t>Dandrieux</w:t>
      </w:r>
      <w:proofErr w:type="spellEnd"/>
      <w:r w:rsidR="000700CD" w:rsidRPr="00D10A96">
        <w:rPr>
          <w:rFonts w:ascii="Times New Roman" w:hAnsi="Times New Roman" w:cs="Times New Roman"/>
          <w:color w:val="0D0D0D" w:themeColor="text1" w:themeTint="F2"/>
        </w:rPr>
        <w:t>, 2016).</w:t>
      </w:r>
    </w:p>
    <w:p w14:paraId="1BF11D18" w14:textId="7EC65D2D" w:rsidR="00343D39"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5.</w:t>
      </w:r>
      <w:r w:rsidR="00307002">
        <w:rPr>
          <w:rFonts w:ascii="Times New Roman" w:hAnsi="Times New Roman" w:cs="Times New Roman"/>
          <w:b/>
          <w:bCs/>
          <w:color w:val="0D0D0D" w:themeColor="text1" w:themeTint="F2"/>
        </w:rPr>
        <w:t>2</w:t>
      </w:r>
      <w:r w:rsidRPr="004F12B0">
        <w:rPr>
          <w:rFonts w:ascii="Times New Roman" w:hAnsi="Times New Roman" w:cs="Times New Roman"/>
          <w:b/>
          <w:bCs/>
          <w:color w:val="0D0D0D" w:themeColor="text1" w:themeTint="F2"/>
        </w:rPr>
        <w:t>.</w:t>
      </w:r>
      <w:r w:rsidR="00307002">
        <w:rPr>
          <w:rFonts w:ascii="Times New Roman" w:hAnsi="Times New Roman" w:cs="Times New Roman"/>
          <w:b/>
          <w:bCs/>
          <w:color w:val="0D0D0D" w:themeColor="text1" w:themeTint="F2"/>
        </w:rPr>
        <w:t>2</w:t>
      </w:r>
      <w:r w:rsidRPr="004F12B0">
        <w:rPr>
          <w:rFonts w:ascii="Times New Roman" w:hAnsi="Times New Roman" w:cs="Times New Roman"/>
          <w:b/>
          <w:bCs/>
          <w:color w:val="0D0D0D" w:themeColor="text1" w:themeTint="F2"/>
        </w:rPr>
        <w:t xml:space="preserve">. </w:t>
      </w:r>
      <w:r w:rsidR="00343D39" w:rsidRPr="004F12B0">
        <w:rPr>
          <w:rFonts w:ascii="Times New Roman" w:hAnsi="Times New Roman" w:cs="Times New Roman"/>
          <w:b/>
          <w:bCs/>
          <w:color w:val="0D0D0D" w:themeColor="text1" w:themeTint="F2"/>
        </w:rPr>
        <w:t>Protein-losing enteropathy</w:t>
      </w:r>
      <w:r w:rsidR="00D64DC8">
        <w:rPr>
          <w:rFonts w:ascii="Times New Roman" w:hAnsi="Times New Roman" w:cs="Times New Roman"/>
          <w:b/>
          <w:bCs/>
          <w:color w:val="0D0D0D" w:themeColor="text1" w:themeTint="F2"/>
        </w:rPr>
        <w:t xml:space="preserve"> </w:t>
      </w:r>
      <w:r w:rsidR="00D64DC8" w:rsidRPr="00D64DC8">
        <w:rPr>
          <w:rFonts w:ascii="Times New Roman" w:hAnsi="Times New Roman" w:cs="Times New Roman"/>
          <w:bCs/>
          <w:color w:val="0D0D0D" w:themeColor="text1" w:themeTint="F2"/>
        </w:rPr>
        <w:t>(PLE)</w:t>
      </w:r>
      <w:r w:rsidR="00343D39" w:rsidRPr="004F12B0">
        <w:rPr>
          <w:rFonts w:ascii="Times New Roman" w:hAnsi="Times New Roman" w:cs="Times New Roman"/>
          <w:b/>
          <w:bCs/>
          <w:color w:val="0D0D0D" w:themeColor="text1" w:themeTint="F2"/>
        </w:rPr>
        <w:t xml:space="preserve"> </w:t>
      </w:r>
    </w:p>
    <w:p w14:paraId="0C891A3C" w14:textId="4A3906F2" w:rsidR="00D10A96" w:rsidRDefault="00343D39" w:rsidP="00D10A96">
      <w:pPr>
        <w:spacing w:after="0" w:line="360" w:lineRule="auto"/>
        <w:ind w:firstLine="720"/>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The prognosis for dogs with inflammatory protein-losing enteropathy (PLE) is guarded, since 54.2% of these dogs will die from the disease (Craven and </w:t>
      </w:r>
      <w:proofErr w:type="spellStart"/>
      <w:r w:rsidRPr="004F12B0">
        <w:rPr>
          <w:rFonts w:ascii="Times New Roman" w:hAnsi="Times New Roman" w:cs="Times New Roman"/>
          <w:color w:val="0D0D0D" w:themeColor="text1" w:themeTint="F2"/>
        </w:rPr>
        <w:t>Washabau</w:t>
      </w:r>
      <w:proofErr w:type="spellEnd"/>
      <w:r w:rsidRPr="004F12B0">
        <w:rPr>
          <w:rFonts w:ascii="Times New Roman" w:hAnsi="Times New Roman" w:cs="Times New Roman"/>
          <w:color w:val="0D0D0D" w:themeColor="text1" w:themeTint="F2"/>
        </w:rPr>
        <w:t xml:space="preserve">, 2019). While relatively few studies have evaluated treatment, the majority of research on PLE in dogs to date has concentrated on identifying negative prognostic indicators, </w:t>
      </w:r>
      <w:r w:rsidR="0017379B" w:rsidRPr="004F12B0">
        <w:rPr>
          <w:rFonts w:ascii="Times New Roman" w:hAnsi="Times New Roman" w:cs="Times New Roman"/>
          <w:color w:val="0D0D0D" w:themeColor="text1" w:themeTint="F2"/>
        </w:rPr>
        <w:t>including</w:t>
      </w:r>
      <w:r w:rsidRPr="004F12B0">
        <w:rPr>
          <w:rFonts w:ascii="Times New Roman" w:hAnsi="Times New Roman" w:cs="Times New Roman"/>
          <w:color w:val="0D0D0D" w:themeColor="text1" w:themeTint="F2"/>
        </w:rPr>
        <w:t xml:space="preserve"> serum albumin, bodyweight, serum blood urea nitrogen, and vitamin D </w:t>
      </w:r>
      <w:r w:rsidRPr="00EA46C1">
        <w:rPr>
          <w:rFonts w:ascii="Times New Roman" w:hAnsi="Times New Roman" w:cs="Times New Roman"/>
          <w:color w:val="0D0D0D" w:themeColor="text1" w:themeTint="F2"/>
        </w:rPr>
        <w:t>m</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abolites</w:t>
      </w:r>
      <w:r w:rsidRPr="004F12B0">
        <w:rPr>
          <w:rFonts w:ascii="Times New Roman" w:hAnsi="Times New Roman" w:cs="Times New Roman"/>
          <w:color w:val="0D0D0D" w:themeColor="text1" w:themeTint="F2"/>
        </w:rPr>
        <w:t xml:space="preserve"> as potential indicators (</w:t>
      </w:r>
      <w:proofErr w:type="spellStart"/>
      <w:r w:rsidRPr="004F12B0">
        <w:rPr>
          <w:rFonts w:ascii="Times New Roman" w:hAnsi="Times New Roman" w:cs="Times New Roman"/>
          <w:color w:val="0D0D0D" w:themeColor="text1" w:themeTint="F2"/>
        </w:rPr>
        <w:t>Kathrani</w:t>
      </w:r>
      <w:proofErr w:type="spellEnd"/>
      <w:r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2019). </w:t>
      </w:r>
      <w:r w:rsidRPr="004F12B0">
        <w:rPr>
          <w:rFonts w:ascii="Times New Roman" w:hAnsi="Times New Roman" w:cs="Times New Roman"/>
          <w:color w:val="0D0D0D" w:themeColor="text1" w:themeTint="F2"/>
        </w:rPr>
        <w:lastRenderedPageBreak/>
        <w:t xml:space="preserve">When compared to dogs receiving immunosuppressive medication, dogs with PLE that respond well to food treatment alone have </w:t>
      </w:r>
      <w:r w:rsidRPr="00EA46C1">
        <w:rPr>
          <w:rFonts w:ascii="Times New Roman" w:hAnsi="Times New Roman" w:cs="Times New Roman"/>
          <w:color w:val="0D0D0D" w:themeColor="text1" w:themeTint="F2"/>
        </w:rPr>
        <w:t>b</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ter</w:t>
      </w:r>
      <w:r w:rsidRPr="004F12B0">
        <w:rPr>
          <w:rFonts w:ascii="Times New Roman" w:hAnsi="Times New Roman" w:cs="Times New Roman"/>
          <w:color w:val="0D0D0D" w:themeColor="text1" w:themeTint="F2"/>
        </w:rPr>
        <w:t xml:space="preserve"> clinical outcomes and longer survival periods, indicating the importance of </w:t>
      </w:r>
      <w:r w:rsidRPr="00EA46C1">
        <w:rPr>
          <w:rFonts w:ascii="Times New Roman" w:hAnsi="Times New Roman" w:cs="Times New Roman"/>
          <w:color w:val="0D0D0D" w:themeColor="text1" w:themeTint="F2"/>
        </w:rPr>
        <w:t>di</w:t>
      </w:r>
      <w:r w:rsidR="004E553B" w:rsidRPr="00EA46C1">
        <w:rPr>
          <w:rFonts w:ascii="Times New Roman" w:hAnsi="Times New Roman" w:cs="Times New Roman"/>
          <w:iCs/>
          <w:color w:val="0D0D0D" w:themeColor="text1" w:themeTint="F2"/>
        </w:rPr>
        <w:t>et</w:t>
      </w:r>
      <w:r w:rsidRPr="00EA46C1">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treatment in these cases (Nagata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2020).</w:t>
      </w:r>
      <w:r w:rsidRPr="004F12B0">
        <w:rPr>
          <w:rFonts w:ascii="Times New Roman" w:hAnsi="Times New Roman" w:cs="Times New Roman"/>
          <w:color w:val="0D0D0D" w:themeColor="text1" w:themeTint="F2"/>
          <w:shd w:val="clear" w:color="auto" w:fill="FFFFFF"/>
        </w:rPr>
        <w:t xml:space="preserve"> </w:t>
      </w:r>
      <w:r w:rsidRPr="004F12B0">
        <w:rPr>
          <w:rFonts w:ascii="Times New Roman" w:hAnsi="Times New Roman" w:cs="Times New Roman"/>
          <w:color w:val="0D0D0D" w:themeColor="text1" w:themeTint="F2"/>
        </w:rPr>
        <w:t xml:space="preserve">The enteral feeding significantly improves 6-month survival in dogs with inflammatory PLE, who are undergoing immunosuppressive treatment. Feeding tubes enhanced recovery in anorexic or </w:t>
      </w:r>
      <w:r w:rsidR="004C09C8" w:rsidRPr="004F12B0">
        <w:rPr>
          <w:rFonts w:ascii="Times New Roman" w:hAnsi="Times New Roman" w:cs="Times New Roman"/>
          <w:color w:val="0D0D0D" w:themeColor="text1" w:themeTint="F2"/>
        </w:rPr>
        <w:t>hyperlexic</w:t>
      </w:r>
      <w:r w:rsidRPr="004F12B0">
        <w:rPr>
          <w:rFonts w:ascii="Times New Roman" w:hAnsi="Times New Roman" w:cs="Times New Roman"/>
          <w:color w:val="0D0D0D" w:themeColor="text1" w:themeTint="F2"/>
        </w:rPr>
        <w:t xml:space="preserve"> cases. Early </w:t>
      </w:r>
      <w:r w:rsidRPr="00FE3A12">
        <w:rPr>
          <w:rFonts w:ascii="Times New Roman" w:hAnsi="Times New Roman" w:cs="Times New Roman"/>
          <w:color w:val="0D0D0D" w:themeColor="text1" w:themeTint="F2"/>
        </w:rPr>
        <w:t>di</w:t>
      </w:r>
      <w:r w:rsidR="004E553B" w:rsidRPr="00FE3A12">
        <w:rPr>
          <w:rFonts w:ascii="Times New Roman" w:hAnsi="Times New Roman" w:cs="Times New Roman"/>
          <w:iCs/>
          <w:color w:val="0D0D0D" w:themeColor="text1" w:themeTint="F2"/>
        </w:rPr>
        <w:t>et</w:t>
      </w:r>
      <w:r w:rsidRPr="00FE3A12">
        <w:rPr>
          <w:rFonts w:ascii="Times New Roman" w:hAnsi="Times New Roman" w:cs="Times New Roman"/>
          <w:color w:val="0D0D0D" w:themeColor="text1" w:themeTint="F2"/>
        </w:rPr>
        <w:t>ary</w:t>
      </w:r>
      <w:r w:rsidRPr="004F12B0">
        <w:rPr>
          <w:rFonts w:ascii="Times New Roman" w:hAnsi="Times New Roman" w:cs="Times New Roman"/>
          <w:color w:val="0D0D0D" w:themeColor="text1" w:themeTint="F2"/>
        </w:rPr>
        <w:t xml:space="preserve"> supplementation may enhance treatment outcomes and </w:t>
      </w:r>
      <w:r w:rsidR="00EB7E4E" w:rsidRPr="004F12B0">
        <w:rPr>
          <w:rFonts w:ascii="Times New Roman" w:hAnsi="Times New Roman" w:cs="Times New Roman"/>
          <w:color w:val="0D0D0D" w:themeColor="text1" w:themeTint="F2"/>
        </w:rPr>
        <w:t xml:space="preserve">the </w:t>
      </w:r>
      <w:r w:rsidRPr="004F12B0">
        <w:rPr>
          <w:rFonts w:ascii="Times New Roman" w:hAnsi="Times New Roman" w:cs="Times New Roman"/>
          <w:color w:val="0D0D0D" w:themeColor="text1" w:themeTint="F2"/>
        </w:rPr>
        <w:t>immune system (</w:t>
      </w:r>
      <w:proofErr w:type="spellStart"/>
      <w:r w:rsidRPr="004F12B0">
        <w:rPr>
          <w:rFonts w:ascii="Times New Roman" w:hAnsi="Times New Roman" w:cs="Times New Roman"/>
          <w:color w:val="0D0D0D" w:themeColor="text1" w:themeTint="F2"/>
        </w:rPr>
        <w:t>Economu</w:t>
      </w:r>
      <w:proofErr w:type="spellEnd"/>
      <w:r w:rsidRPr="004F12B0">
        <w:rPr>
          <w:rFonts w:ascii="Times New Roman" w:hAnsi="Times New Roman" w:cs="Times New Roman"/>
          <w:color w:val="0D0D0D" w:themeColor="text1" w:themeTint="F2"/>
        </w:rPr>
        <w:t xml:space="preserve"> </w:t>
      </w:r>
      <w:r w:rsidR="004E553B" w:rsidRPr="004F12B0">
        <w:rPr>
          <w:rFonts w:ascii="Times New Roman" w:hAnsi="Times New Roman" w:cs="Times New Roman"/>
          <w:i/>
          <w:iCs/>
          <w:color w:val="0D0D0D" w:themeColor="text1" w:themeTint="F2"/>
        </w:rPr>
        <w:t>et</w:t>
      </w:r>
      <w:r w:rsidR="00C427CB" w:rsidRPr="004F12B0">
        <w:rPr>
          <w:rFonts w:ascii="Times New Roman" w:hAnsi="Times New Roman" w:cs="Times New Roman"/>
          <w:i/>
          <w:iCs/>
          <w:color w:val="0D0D0D" w:themeColor="text1" w:themeTint="F2"/>
        </w:rPr>
        <w:t xml:space="preserve"> al.,</w:t>
      </w:r>
      <w:r w:rsidRPr="004F12B0">
        <w:rPr>
          <w:rFonts w:ascii="Times New Roman" w:hAnsi="Times New Roman" w:cs="Times New Roman"/>
          <w:color w:val="0D0D0D" w:themeColor="text1" w:themeTint="F2"/>
        </w:rPr>
        <w:t xml:space="preserve"> 2021).</w:t>
      </w:r>
    </w:p>
    <w:p w14:paraId="232C633D" w14:textId="02BD6C6D" w:rsidR="00C63056" w:rsidRPr="00C63056" w:rsidRDefault="00C63056" w:rsidP="00C63056">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5.3. </w:t>
      </w:r>
      <w:r w:rsidRPr="00C63056">
        <w:rPr>
          <w:rFonts w:ascii="Times New Roman" w:hAnsi="Times New Roman" w:cs="Times New Roman"/>
          <w:b/>
          <w:bCs/>
          <w:color w:val="0D0D0D" w:themeColor="text1" w:themeTint="F2"/>
        </w:rPr>
        <w:t>Non-specific conditions</w:t>
      </w:r>
    </w:p>
    <w:p w14:paraId="07F4062C" w14:textId="580F9F6C" w:rsidR="00C63056" w:rsidRPr="00D10A96" w:rsidRDefault="00C63056" w:rsidP="00C63056">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5.3.1. </w:t>
      </w:r>
      <w:r w:rsidRPr="00D10A96">
        <w:rPr>
          <w:rFonts w:ascii="Times New Roman" w:hAnsi="Times New Roman" w:cs="Times New Roman"/>
          <w:b/>
          <w:bCs/>
          <w:color w:val="0D0D0D" w:themeColor="text1" w:themeTint="F2"/>
        </w:rPr>
        <w:t>Pancreatitis</w:t>
      </w:r>
    </w:p>
    <w:p w14:paraId="70DA7629" w14:textId="00C4857C" w:rsidR="00C63056" w:rsidRDefault="00C63056" w:rsidP="00C63056">
      <w:pPr>
        <w:spacing w:after="0" w:line="360" w:lineRule="auto"/>
        <w:ind w:firstLine="720"/>
        <w:jc w:val="both"/>
        <w:rPr>
          <w:rFonts w:ascii="Times New Roman" w:hAnsi="Times New Roman" w:cs="Times New Roman"/>
          <w:color w:val="0D0D0D" w:themeColor="text1" w:themeTint="F2"/>
        </w:rPr>
      </w:pPr>
      <w:r w:rsidRPr="00D10A96">
        <w:rPr>
          <w:rFonts w:ascii="Times New Roman" w:hAnsi="Times New Roman" w:cs="Times New Roman"/>
          <w:color w:val="0D0D0D" w:themeColor="text1" w:themeTint="F2"/>
        </w:rPr>
        <w:t xml:space="preserve">The goal of nutritional treatment for pancreatitis is to supply calories and energy without inducing the release of pancreatic enzymes. Diets </w:t>
      </w:r>
      <w:r w:rsidR="00F746CE">
        <w:rPr>
          <w:rFonts w:ascii="Times New Roman" w:hAnsi="Times New Roman" w:cs="Times New Roman"/>
          <w:color w:val="0D0D0D" w:themeColor="text1" w:themeTint="F2"/>
        </w:rPr>
        <w:t xml:space="preserve">which are </w:t>
      </w:r>
      <w:r w:rsidRPr="00D10A96">
        <w:rPr>
          <w:rFonts w:ascii="Times New Roman" w:hAnsi="Times New Roman" w:cs="Times New Roman"/>
          <w:color w:val="0D0D0D" w:themeColor="text1" w:themeTint="F2"/>
        </w:rPr>
        <w:t>low in fat</w:t>
      </w:r>
      <w:r w:rsidR="00F746CE">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 xml:space="preserve">ideally </w:t>
      </w:r>
      <w:r w:rsidR="00F746CE">
        <w:rPr>
          <w:rFonts w:ascii="Times New Roman" w:hAnsi="Times New Roman" w:cs="Times New Roman"/>
          <w:color w:val="0D0D0D" w:themeColor="text1" w:themeTint="F2"/>
        </w:rPr>
        <w:t>&lt;</w:t>
      </w:r>
      <w:r w:rsidRPr="00D10A96">
        <w:rPr>
          <w:rFonts w:ascii="Times New Roman" w:hAnsi="Times New Roman" w:cs="Times New Roman"/>
          <w:color w:val="0D0D0D" w:themeColor="text1" w:themeTint="F2"/>
        </w:rPr>
        <w:t xml:space="preserve">10–15% of </w:t>
      </w:r>
      <w:proofErr w:type="spellStart"/>
      <w:r w:rsidRPr="00D10A96">
        <w:rPr>
          <w:rFonts w:ascii="Times New Roman" w:hAnsi="Times New Roman" w:cs="Times New Roman"/>
          <w:color w:val="0D0D0D" w:themeColor="text1" w:themeTint="F2"/>
        </w:rPr>
        <w:t>metaboli</w:t>
      </w:r>
      <w:r w:rsidR="00D64DC8">
        <w:rPr>
          <w:rFonts w:ascii="Times New Roman" w:hAnsi="Times New Roman" w:cs="Times New Roman"/>
          <w:color w:val="0D0D0D" w:themeColor="text1" w:themeTint="F2"/>
        </w:rPr>
        <w:t>s</w:t>
      </w:r>
      <w:r w:rsidRPr="00D10A96">
        <w:rPr>
          <w:rFonts w:ascii="Times New Roman" w:hAnsi="Times New Roman" w:cs="Times New Roman"/>
          <w:color w:val="0D0D0D" w:themeColor="text1" w:themeTint="F2"/>
        </w:rPr>
        <w:t>able</w:t>
      </w:r>
      <w:proofErr w:type="spellEnd"/>
      <w:r w:rsidRPr="00D10A96">
        <w:rPr>
          <w:rFonts w:ascii="Times New Roman" w:hAnsi="Times New Roman" w:cs="Times New Roman"/>
          <w:color w:val="0D0D0D" w:themeColor="text1" w:themeTint="F2"/>
        </w:rPr>
        <w:t xml:space="preserve"> energy</w:t>
      </w:r>
      <w:r w:rsidR="00D64DC8">
        <w:rPr>
          <w:rFonts w:ascii="Times New Roman" w:hAnsi="Times New Roman" w:cs="Times New Roman"/>
          <w:color w:val="0D0D0D" w:themeColor="text1" w:themeTint="F2"/>
        </w:rPr>
        <w:t xml:space="preserve"> or ME</w:t>
      </w:r>
      <w:r w:rsidR="00F746CE">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are crucial, and moderate amounts of highly digested protein (≈4 g/</w:t>
      </w:r>
      <w:r w:rsidR="00F746CE" w:rsidRPr="00D10A96">
        <w:rPr>
          <w:rFonts w:ascii="Times New Roman" w:hAnsi="Times New Roman" w:cs="Times New Roman"/>
          <w:color w:val="0D0D0D" w:themeColor="text1" w:themeTint="F2"/>
        </w:rPr>
        <w:t xml:space="preserve">KG </w:t>
      </w:r>
      <w:r w:rsidRPr="00D10A96">
        <w:rPr>
          <w:rFonts w:ascii="Times New Roman" w:hAnsi="Times New Roman" w:cs="Times New Roman"/>
          <w:color w:val="0D0D0D" w:themeColor="text1" w:themeTint="F2"/>
        </w:rPr>
        <w:t xml:space="preserve">BW) are maintained. To reduce the absorption of fat, complex carbs like rice or potatoes are added, along with </w:t>
      </w:r>
      <w:r w:rsidR="004C09C8" w:rsidRPr="00D10A96">
        <w:rPr>
          <w:rFonts w:ascii="Times New Roman" w:hAnsi="Times New Roman" w:cs="Times New Roman"/>
          <w:color w:val="0D0D0D" w:themeColor="text1" w:themeTint="F2"/>
        </w:rPr>
        <w:t>fibre</w:t>
      </w:r>
      <w:r w:rsidRPr="00D10A96">
        <w:rPr>
          <w:rFonts w:ascii="Times New Roman" w:hAnsi="Times New Roman" w:cs="Times New Roman"/>
          <w:color w:val="0D0D0D" w:themeColor="text1" w:themeTint="F2"/>
        </w:rPr>
        <w:t xml:space="preserve"> sources like psyllium or pumpkin. It is better to eat lean proteins like cottage cheese or skinless chicken. Small, regular meals are to be started right away.</w:t>
      </w:r>
      <w:r w:rsidR="000E04D7">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 xml:space="preserve">Small, frequent meals should be introduced as soon as vomiting subsides, while high-fat foods must be avoided completely. </w:t>
      </w:r>
      <w:r w:rsidR="000E04D7">
        <w:rPr>
          <w:rFonts w:ascii="Times New Roman" w:hAnsi="Times New Roman" w:cs="Times New Roman"/>
          <w:color w:val="0D0D0D" w:themeColor="text1" w:themeTint="F2"/>
        </w:rPr>
        <w:t>Triglyceride,</w:t>
      </w:r>
      <w:r w:rsidRPr="00D10A96">
        <w:rPr>
          <w:rFonts w:ascii="Times New Roman" w:hAnsi="Times New Roman" w:cs="Times New Roman"/>
          <w:color w:val="0D0D0D" w:themeColor="text1" w:themeTint="F2"/>
        </w:rPr>
        <w:t xml:space="preserve"> </w:t>
      </w:r>
      <w:r w:rsidR="004C09C8" w:rsidRPr="00F746CE">
        <w:rPr>
          <w:rFonts w:ascii="Times New Roman" w:hAnsi="Times New Roman" w:cs="Times New Roman"/>
          <w:i/>
          <w:color w:val="0D0D0D" w:themeColor="text1" w:themeTint="F2"/>
        </w:rPr>
        <w:t>i.e</w:t>
      </w:r>
      <w:r w:rsidR="004C09C8" w:rsidRPr="00D10A96">
        <w:rPr>
          <w:rFonts w:ascii="Times New Roman" w:hAnsi="Times New Roman" w:cs="Times New Roman"/>
          <w:color w:val="0D0D0D" w:themeColor="text1" w:themeTint="F2"/>
        </w:rPr>
        <w:t>.</w:t>
      </w:r>
      <w:r w:rsidR="004C3F8E">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w:t>
      </w:r>
      <w:r w:rsidR="000E04D7">
        <w:rPr>
          <w:rFonts w:ascii="Times New Roman" w:hAnsi="Times New Roman" w:cs="Times New Roman"/>
          <w:color w:val="0D0D0D" w:themeColor="text1" w:themeTint="F2"/>
        </w:rPr>
        <w:t>cholesterol</w:t>
      </w:r>
      <w:r w:rsidRPr="00D10A96">
        <w:rPr>
          <w:rFonts w:ascii="Times New Roman" w:hAnsi="Times New Roman" w:cs="Times New Roman"/>
          <w:color w:val="0D0D0D" w:themeColor="text1" w:themeTint="F2"/>
        </w:rPr>
        <w:t xml:space="preserve"> levels</w:t>
      </w:r>
      <w:r w:rsidR="004C09C8">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should be closely monitored </w:t>
      </w:r>
      <w:r w:rsidR="000E04D7">
        <w:rPr>
          <w:rFonts w:ascii="Times New Roman" w:hAnsi="Times New Roman" w:cs="Times New Roman"/>
          <w:color w:val="0D0D0D" w:themeColor="text1" w:themeTint="F2"/>
        </w:rPr>
        <w:t>in</w:t>
      </w:r>
      <w:r w:rsidRPr="00D10A96">
        <w:rPr>
          <w:rFonts w:ascii="Times New Roman" w:hAnsi="Times New Roman" w:cs="Times New Roman"/>
          <w:color w:val="0D0D0D" w:themeColor="text1" w:themeTint="F2"/>
        </w:rPr>
        <w:t xml:space="preserve"> critical cases</w:t>
      </w:r>
      <w:r w:rsidR="004C09C8">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and pancreatic enzyme supplementation </w:t>
      </w:r>
      <w:r w:rsidR="004C09C8">
        <w:rPr>
          <w:rFonts w:ascii="Times New Roman" w:hAnsi="Times New Roman" w:cs="Times New Roman"/>
          <w:color w:val="0D0D0D" w:themeColor="text1" w:themeTint="F2"/>
        </w:rPr>
        <w:t xml:space="preserve">is </w:t>
      </w:r>
      <w:r w:rsidRPr="00D10A96">
        <w:rPr>
          <w:rFonts w:ascii="Times New Roman" w:hAnsi="Times New Roman" w:cs="Times New Roman"/>
          <w:color w:val="0D0D0D" w:themeColor="text1" w:themeTint="F2"/>
        </w:rPr>
        <w:t xml:space="preserve">required to prevent improper digestion (Cridge </w:t>
      </w:r>
      <w:r w:rsidRPr="00F746CE">
        <w:rPr>
          <w:rFonts w:ascii="Times New Roman" w:hAnsi="Times New Roman" w:cs="Times New Roman"/>
          <w:i/>
          <w:color w:val="0D0D0D" w:themeColor="text1" w:themeTint="F2"/>
        </w:rPr>
        <w:t>et al</w:t>
      </w:r>
      <w:r w:rsidRPr="00D10A96">
        <w:rPr>
          <w:rFonts w:ascii="Times New Roman" w:hAnsi="Times New Roman" w:cs="Times New Roman"/>
          <w:color w:val="0D0D0D" w:themeColor="text1" w:themeTint="F2"/>
        </w:rPr>
        <w:t>., 2022).</w:t>
      </w:r>
    </w:p>
    <w:p w14:paraId="1D7953E4" w14:textId="1A928878" w:rsidR="00BD2E25" w:rsidRPr="00BD2E25" w:rsidRDefault="00C63056" w:rsidP="00BD2E2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5.4. </w:t>
      </w:r>
      <w:r w:rsidR="00BD2E25" w:rsidRPr="00BD2E25">
        <w:rPr>
          <w:rFonts w:ascii="Times New Roman" w:hAnsi="Times New Roman" w:cs="Times New Roman"/>
          <w:b/>
          <w:bCs/>
          <w:color w:val="0D0D0D" w:themeColor="text1" w:themeTint="F2"/>
        </w:rPr>
        <w:t>Hepatic diseases</w:t>
      </w:r>
    </w:p>
    <w:p w14:paraId="55E9E0D8" w14:textId="790D927F" w:rsidR="005D4535" w:rsidRPr="000700CD" w:rsidRDefault="00C63056" w:rsidP="000700CD">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5.4.1. </w:t>
      </w:r>
      <w:r w:rsidR="005D4535" w:rsidRPr="00D10A96">
        <w:rPr>
          <w:rFonts w:ascii="Times New Roman" w:hAnsi="Times New Roman" w:cs="Times New Roman"/>
          <w:b/>
          <w:bCs/>
          <w:color w:val="0D0D0D" w:themeColor="text1" w:themeTint="F2"/>
        </w:rPr>
        <w:t xml:space="preserve">Hepatic encephalopathy </w:t>
      </w:r>
    </w:p>
    <w:p w14:paraId="0863A520" w14:textId="13193452" w:rsidR="005D4535" w:rsidRPr="00D10A96" w:rsidRDefault="005D4535" w:rsidP="005D4535">
      <w:pPr>
        <w:spacing w:after="0" w:line="360" w:lineRule="auto"/>
        <w:ind w:firstLine="720"/>
        <w:jc w:val="both"/>
        <w:rPr>
          <w:rFonts w:ascii="Times New Roman" w:hAnsi="Times New Roman" w:cs="Times New Roman"/>
          <w:color w:val="0D0D0D" w:themeColor="text1" w:themeTint="F2"/>
        </w:rPr>
      </w:pPr>
      <w:r w:rsidRPr="00D10A96">
        <w:rPr>
          <w:rFonts w:ascii="Times New Roman" w:hAnsi="Times New Roman" w:cs="Times New Roman"/>
          <w:color w:val="0D0D0D" w:themeColor="text1" w:themeTint="F2"/>
        </w:rPr>
        <w:t xml:space="preserve">The main nutritional goal for </w:t>
      </w:r>
      <w:r w:rsidR="000E04D7">
        <w:rPr>
          <w:rFonts w:ascii="Times New Roman" w:hAnsi="Times New Roman" w:cs="Times New Roman"/>
          <w:color w:val="0D0D0D" w:themeColor="text1" w:themeTint="F2"/>
        </w:rPr>
        <w:t>canines</w:t>
      </w:r>
      <w:r w:rsidRPr="00D10A96">
        <w:rPr>
          <w:rFonts w:ascii="Times New Roman" w:hAnsi="Times New Roman" w:cs="Times New Roman"/>
          <w:color w:val="0D0D0D" w:themeColor="text1" w:themeTint="F2"/>
        </w:rPr>
        <w:t xml:space="preserve"> with hepatic encephalopathy is to support brain function while lowering blood or systemic ammonia and other neurotoxins. To lessen the synthesis of mercaptan, protein should be moderate (≥2.1 g CP/</w:t>
      </w:r>
      <w:r w:rsidR="00D61F37" w:rsidRPr="00D10A96">
        <w:rPr>
          <w:rFonts w:ascii="Times New Roman" w:hAnsi="Times New Roman" w:cs="Times New Roman"/>
          <w:color w:val="0D0D0D" w:themeColor="text1" w:themeTint="F2"/>
        </w:rPr>
        <w:t>KG</w:t>
      </w:r>
      <w:r w:rsidRPr="00D10A96">
        <w:rPr>
          <w:rFonts w:ascii="Times New Roman" w:hAnsi="Times New Roman" w:cs="Times New Roman"/>
          <w:color w:val="0D0D0D" w:themeColor="text1" w:themeTint="F2"/>
        </w:rPr>
        <w:t xml:space="preserve">/day) but limited in methionine. Lactulose and fermentable </w:t>
      </w:r>
      <w:r w:rsidR="004C09C8" w:rsidRPr="00D10A96">
        <w:rPr>
          <w:rFonts w:ascii="Times New Roman" w:hAnsi="Times New Roman" w:cs="Times New Roman"/>
          <w:color w:val="0D0D0D" w:themeColor="text1" w:themeTint="F2"/>
        </w:rPr>
        <w:t>fibre</w:t>
      </w:r>
      <w:r w:rsidRPr="00D10A96">
        <w:rPr>
          <w:rFonts w:ascii="Times New Roman" w:hAnsi="Times New Roman" w:cs="Times New Roman"/>
          <w:color w:val="0D0D0D" w:themeColor="text1" w:themeTint="F2"/>
        </w:rPr>
        <w:t xml:space="preserve"> are useful for regulating short-chain fatty acids and </w:t>
      </w:r>
      <w:r w:rsidR="000E04D7">
        <w:rPr>
          <w:rFonts w:ascii="Times New Roman" w:hAnsi="Times New Roman" w:cs="Times New Roman"/>
          <w:color w:val="0D0D0D" w:themeColor="text1" w:themeTint="F2"/>
        </w:rPr>
        <w:t>maintaining</w:t>
      </w:r>
      <w:r w:rsidRPr="00D10A96">
        <w:rPr>
          <w:rFonts w:ascii="Times New Roman" w:hAnsi="Times New Roman" w:cs="Times New Roman"/>
          <w:color w:val="0D0D0D" w:themeColor="text1" w:themeTint="F2"/>
        </w:rPr>
        <w:t xml:space="preserve"> the ammonia level in the intestine. Rice, cottage cheese, tofu, and other foods high in </w:t>
      </w:r>
      <w:r w:rsidR="004C09C8" w:rsidRPr="00D10A96">
        <w:rPr>
          <w:rFonts w:ascii="Times New Roman" w:hAnsi="Times New Roman" w:cs="Times New Roman"/>
          <w:color w:val="0D0D0D" w:themeColor="text1" w:themeTint="F2"/>
        </w:rPr>
        <w:t>fibre</w:t>
      </w:r>
      <w:r w:rsidRPr="00D10A96">
        <w:rPr>
          <w:rFonts w:ascii="Times New Roman" w:hAnsi="Times New Roman" w:cs="Times New Roman"/>
          <w:color w:val="0D0D0D" w:themeColor="text1" w:themeTint="F2"/>
        </w:rPr>
        <w:t xml:space="preserve"> are good sources. Proteins high in methionine should be avoided, and antibiotics and lactulose can be used as supplemental treatments.</w:t>
      </w:r>
      <w:r w:rsidR="000700CD">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Regular monitoring of neurological indicators is crucial since dietary therapy affects both clinical results and quality of life (</w:t>
      </w:r>
      <w:proofErr w:type="spellStart"/>
      <w:r w:rsidRPr="00D10A96">
        <w:rPr>
          <w:rFonts w:ascii="Times New Roman" w:hAnsi="Times New Roman" w:cs="Times New Roman"/>
          <w:color w:val="0D0D0D" w:themeColor="text1" w:themeTint="F2"/>
        </w:rPr>
        <w:t>Bagavan</w:t>
      </w:r>
      <w:proofErr w:type="spellEnd"/>
      <w:r w:rsidRPr="00D10A96">
        <w:rPr>
          <w:rFonts w:ascii="Times New Roman" w:hAnsi="Times New Roman" w:cs="Times New Roman"/>
          <w:color w:val="0D0D0D" w:themeColor="text1" w:themeTint="F2"/>
        </w:rPr>
        <w:t xml:space="preserve"> </w:t>
      </w:r>
      <w:r w:rsidRPr="00D61F37">
        <w:rPr>
          <w:rFonts w:ascii="Times New Roman" w:hAnsi="Times New Roman" w:cs="Times New Roman"/>
          <w:i/>
          <w:color w:val="0D0D0D" w:themeColor="text1" w:themeTint="F2"/>
        </w:rPr>
        <w:t>et al</w:t>
      </w:r>
      <w:r w:rsidRPr="00D10A96">
        <w:rPr>
          <w:rFonts w:ascii="Times New Roman" w:hAnsi="Times New Roman" w:cs="Times New Roman"/>
          <w:color w:val="0D0D0D" w:themeColor="text1" w:themeTint="F2"/>
        </w:rPr>
        <w:t>., 2023).</w:t>
      </w:r>
    </w:p>
    <w:p w14:paraId="71C26A41" w14:textId="5F131C97" w:rsidR="005D4535" w:rsidRPr="00D10A96" w:rsidRDefault="00C63056" w:rsidP="005D453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5.4.2. </w:t>
      </w:r>
      <w:r w:rsidR="005D4535">
        <w:rPr>
          <w:rFonts w:ascii="Times New Roman" w:hAnsi="Times New Roman" w:cs="Times New Roman"/>
          <w:b/>
          <w:bCs/>
          <w:color w:val="0D0D0D" w:themeColor="text1" w:themeTint="F2"/>
        </w:rPr>
        <w:t>C</w:t>
      </w:r>
      <w:r w:rsidR="005D4535" w:rsidRPr="00D10A96">
        <w:rPr>
          <w:rFonts w:ascii="Times New Roman" w:hAnsi="Times New Roman" w:cs="Times New Roman"/>
          <w:b/>
          <w:bCs/>
          <w:color w:val="0D0D0D" w:themeColor="text1" w:themeTint="F2"/>
        </w:rPr>
        <w:t>hronic hepatitis and cirrhosis</w:t>
      </w:r>
    </w:p>
    <w:p w14:paraId="4A733134" w14:textId="5B7B0831" w:rsidR="005D4535" w:rsidRPr="00090B5B" w:rsidRDefault="005D4535" w:rsidP="005D4535">
      <w:pPr>
        <w:spacing w:after="0" w:line="360" w:lineRule="auto"/>
        <w:ind w:firstLine="720"/>
        <w:jc w:val="both"/>
        <w:rPr>
          <w:rFonts w:ascii="Times New Roman" w:hAnsi="Times New Roman" w:cs="Times New Roman"/>
        </w:rPr>
      </w:pPr>
      <w:r w:rsidRPr="00090B5B">
        <w:rPr>
          <w:rFonts w:ascii="Times New Roman" w:hAnsi="Times New Roman" w:cs="Times New Roman"/>
        </w:rPr>
        <w:t xml:space="preserve">For chronic hepatitis and cirrhosis, nutritional strategies aim to support liver regeneration while preventing malnutrition and correcting vitamin deficiencies. Energy-dense diets with moderate protein, fat-soluble vitamins (A, D, E, K), and antioxidants such as vitamin E, silymarin, or </w:t>
      </w:r>
      <w:r w:rsidR="00090B5B" w:rsidRPr="00090B5B">
        <w:rPr>
          <w:rFonts w:ascii="Times New Roman" w:hAnsi="Times New Roman" w:cs="Times New Roman"/>
          <w:shd w:val="clear" w:color="auto" w:fill="FFFFFF"/>
        </w:rPr>
        <w:t>S-adenosyl-L-methionine</w:t>
      </w:r>
      <w:r w:rsidR="00090B5B" w:rsidRPr="00090B5B">
        <w:rPr>
          <w:rFonts w:ascii="Times New Roman" w:hAnsi="Times New Roman" w:cs="Times New Roman"/>
        </w:rPr>
        <w:t xml:space="preserve"> (</w:t>
      </w:r>
      <w:r w:rsidRPr="00090B5B">
        <w:rPr>
          <w:rFonts w:ascii="Times New Roman" w:hAnsi="Times New Roman" w:cs="Times New Roman"/>
        </w:rPr>
        <w:t>SAMe</w:t>
      </w:r>
      <w:r w:rsidR="00090B5B" w:rsidRPr="00090B5B">
        <w:rPr>
          <w:rFonts w:ascii="Times New Roman" w:hAnsi="Times New Roman" w:cs="Times New Roman"/>
        </w:rPr>
        <w:t>)</w:t>
      </w:r>
      <w:r w:rsidRPr="00090B5B">
        <w:rPr>
          <w:rFonts w:ascii="Times New Roman" w:hAnsi="Times New Roman" w:cs="Times New Roman"/>
        </w:rPr>
        <w:t xml:space="preserve"> are critical. B</w:t>
      </w:r>
      <w:r w:rsidR="00090B5B">
        <w:rPr>
          <w:rFonts w:ascii="Times New Roman" w:hAnsi="Times New Roman" w:cs="Times New Roman"/>
        </w:rPr>
        <w:t xml:space="preserve"> </w:t>
      </w:r>
      <w:r w:rsidRPr="00090B5B">
        <w:rPr>
          <w:rFonts w:ascii="Times New Roman" w:hAnsi="Times New Roman" w:cs="Times New Roman"/>
        </w:rPr>
        <w:t>complex vitamins are also required to support hepatic</w:t>
      </w:r>
      <w:r w:rsidR="000E04D7" w:rsidRPr="00090B5B">
        <w:rPr>
          <w:rFonts w:ascii="Times New Roman" w:hAnsi="Times New Roman" w:cs="Times New Roman"/>
        </w:rPr>
        <w:t>,</w:t>
      </w:r>
      <w:r w:rsidRPr="00090B5B">
        <w:rPr>
          <w:rFonts w:ascii="Times New Roman" w:hAnsi="Times New Roman" w:cs="Times New Roman"/>
        </w:rPr>
        <w:t xml:space="preserve"> </w:t>
      </w:r>
      <w:r w:rsidR="004C09C8" w:rsidRPr="0084555C">
        <w:rPr>
          <w:rFonts w:ascii="Times New Roman" w:hAnsi="Times New Roman" w:cs="Times New Roman"/>
          <w:i/>
        </w:rPr>
        <w:t>i.e</w:t>
      </w:r>
      <w:r w:rsidR="004C09C8" w:rsidRPr="00090B5B">
        <w:rPr>
          <w:rFonts w:ascii="Times New Roman" w:hAnsi="Times New Roman" w:cs="Times New Roman"/>
        </w:rPr>
        <w:t>.</w:t>
      </w:r>
      <w:r w:rsidR="000E04D7" w:rsidRPr="00090B5B">
        <w:rPr>
          <w:rFonts w:ascii="Times New Roman" w:hAnsi="Times New Roman" w:cs="Times New Roman"/>
        </w:rPr>
        <w:t>,</w:t>
      </w:r>
      <w:r w:rsidRPr="00090B5B">
        <w:rPr>
          <w:rFonts w:ascii="Times New Roman" w:hAnsi="Times New Roman" w:cs="Times New Roman"/>
        </w:rPr>
        <w:t xml:space="preserve"> liver metabolism. Foods such as cooked chicken, rice, and fish oil, along with targeted nutraceuticals </w:t>
      </w:r>
      <w:r w:rsidR="000E04D7" w:rsidRPr="00090B5B">
        <w:rPr>
          <w:rFonts w:ascii="Times New Roman" w:hAnsi="Times New Roman" w:cs="Times New Roman"/>
        </w:rPr>
        <w:t>that</w:t>
      </w:r>
      <w:r w:rsidRPr="00090B5B">
        <w:rPr>
          <w:rFonts w:ascii="Times New Roman" w:hAnsi="Times New Roman" w:cs="Times New Roman"/>
        </w:rPr>
        <w:t xml:space="preserve"> provide them gut </w:t>
      </w:r>
      <w:r w:rsidR="000E04D7" w:rsidRPr="00090B5B">
        <w:rPr>
          <w:rFonts w:ascii="Times New Roman" w:hAnsi="Times New Roman" w:cs="Times New Roman"/>
        </w:rPr>
        <w:t>benefits</w:t>
      </w:r>
      <w:r w:rsidRPr="00090B5B">
        <w:rPr>
          <w:rFonts w:ascii="Times New Roman" w:hAnsi="Times New Roman" w:cs="Times New Roman"/>
        </w:rPr>
        <w:t xml:space="preserve">, provide balanced nutrition. Special attention is needed </w:t>
      </w:r>
      <w:r w:rsidRPr="00090B5B">
        <w:rPr>
          <w:rFonts w:ascii="Times New Roman" w:hAnsi="Times New Roman" w:cs="Times New Roman"/>
        </w:rPr>
        <w:lastRenderedPageBreak/>
        <w:t>to manage anorexia and vomiting, while hepatotoxic additives must be strictly avoided. Monitoring bile salt secretion and fat-soluble vitamin absorption is essential, since deficiencies may worsen clinical progression (</w:t>
      </w:r>
      <w:proofErr w:type="spellStart"/>
      <w:r w:rsidRPr="00090B5B">
        <w:rPr>
          <w:rFonts w:ascii="Times New Roman" w:hAnsi="Times New Roman" w:cs="Times New Roman"/>
        </w:rPr>
        <w:t>Bagavan</w:t>
      </w:r>
      <w:proofErr w:type="spellEnd"/>
      <w:r w:rsidRPr="00090B5B">
        <w:rPr>
          <w:rFonts w:ascii="Times New Roman" w:hAnsi="Times New Roman" w:cs="Times New Roman"/>
        </w:rPr>
        <w:t xml:space="preserve"> et al., 2023).</w:t>
      </w:r>
    </w:p>
    <w:p w14:paraId="009EEABD" w14:textId="114D4990" w:rsidR="000700CD" w:rsidRPr="000700CD" w:rsidRDefault="00C63056" w:rsidP="000700CD">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5.5. </w:t>
      </w:r>
      <w:r w:rsidR="000700CD">
        <w:rPr>
          <w:rFonts w:ascii="Times New Roman" w:hAnsi="Times New Roman" w:cs="Times New Roman"/>
          <w:b/>
          <w:bCs/>
          <w:color w:val="0D0D0D" w:themeColor="text1" w:themeTint="F2"/>
        </w:rPr>
        <w:t>Viral diseases</w:t>
      </w:r>
    </w:p>
    <w:p w14:paraId="40337FD1" w14:textId="157B4582" w:rsidR="005D4535" w:rsidRPr="00D10A96" w:rsidRDefault="00C63056" w:rsidP="005D453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5.5.1. </w:t>
      </w:r>
      <w:r w:rsidR="005D4535" w:rsidRPr="00D10A96">
        <w:rPr>
          <w:rFonts w:ascii="Times New Roman" w:hAnsi="Times New Roman" w:cs="Times New Roman"/>
          <w:b/>
          <w:bCs/>
          <w:color w:val="0D0D0D" w:themeColor="text1" w:themeTint="F2"/>
        </w:rPr>
        <w:t>Parvovirus Enteritis in Dogs</w:t>
      </w:r>
    </w:p>
    <w:p w14:paraId="12BB4C4C" w14:textId="04B72659" w:rsidR="005D4535" w:rsidRPr="00D10A96" w:rsidRDefault="005D4535" w:rsidP="005D4535">
      <w:pPr>
        <w:spacing w:after="0" w:line="360" w:lineRule="auto"/>
        <w:ind w:firstLine="720"/>
        <w:jc w:val="both"/>
        <w:rPr>
          <w:rFonts w:ascii="Times New Roman" w:hAnsi="Times New Roman" w:cs="Times New Roman"/>
          <w:color w:val="0D0D0D" w:themeColor="text1" w:themeTint="F2"/>
        </w:rPr>
      </w:pPr>
      <w:r w:rsidRPr="00D10A96">
        <w:rPr>
          <w:rFonts w:ascii="Times New Roman" w:hAnsi="Times New Roman" w:cs="Times New Roman"/>
          <w:color w:val="0D0D0D" w:themeColor="text1" w:themeTint="F2"/>
        </w:rPr>
        <w:t xml:space="preserve">Rapid hydration and electrolyte reconstruction, GI safety, and avoiding severe weight loss are the main nutrition goals in parvovirus infection enteritis. Diets should progressively increase from 25–50% to 100% of the resting energy demand, be low in fat, and be extremely digestible. Moderate protein intake (≈3–4 g/kg BW) is recommended, while electrolytes (potassium, sodium, and glucose) and carbohydrates aid in rehydrating and reviving energy. Recovery diets, boiled rice and </w:t>
      </w:r>
      <w:r w:rsidR="00D64DC8" w:rsidRPr="00D10A96">
        <w:rPr>
          <w:rFonts w:ascii="Times New Roman" w:hAnsi="Times New Roman" w:cs="Times New Roman"/>
          <w:color w:val="0D0D0D" w:themeColor="text1" w:themeTint="F2"/>
        </w:rPr>
        <w:t>chicken</w:t>
      </w:r>
      <w:r w:rsidRPr="00D10A96">
        <w:rPr>
          <w:rFonts w:ascii="Times New Roman" w:hAnsi="Times New Roman" w:cs="Times New Roman"/>
          <w:color w:val="0D0D0D" w:themeColor="text1" w:themeTint="F2"/>
        </w:rPr>
        <w:t xml:space="preserve"> and secured broths</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w:t>
      </w:r>
      <w:r w:rsidR="004C09C8" w:rsidRPr="00D64DC8">
        <w:rPr>
          <w:rFonts w:ascii="Times New Roman" w:hAnsi="Times New Roman" w:cs="Times New Roman"/>
          <w:i/>
          <w:color w:val="0D0D0D" w:themeColor="text1" w:themeTint="F2"/>
        </w:rPr>
        <w:t>i.e</w:t>
      </w:r>
      <w:r w:rsidR="004C09C8" w:rsidRPr="00D10A96">
        <w:rPr>
          <w:rFonts w:ascii="Times New Roman" w:hAnsi="Times New Roman" w:cs="Times New Roman"/>
          <w:color w:val="0D0D0D" w:themeColor="text1" w:themeTint="F2"/>
        </w:rPr>
        <w:t>.</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meat juice</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are good sources. Because prolonged fasting </w:t>
      </w:r>
      <w:r w:rsidR="000E04D7">
        <w:rPr>
          <w:rFonts w:ascii="Times New Roman" w:hAnsi="Times New Roman" w:cs="Times New Roman"/>
          <w:color w:val="0D0D0D" w:themeColor="text1" w:themeTint="F2"/>
        </w:rPr>
        <w:t>decreases</w:t>
      </w:r>
      <w:r w:rsidRPr="00D10A96">
        <w:rPr>
          <w:rFonts w:ascii="Times New Roman" w:hAnsi="Times New Roman" w:cs="Times New Roman"/>
          <w:color w:val="0D0D0D" w:themeColor="text1" w:themeTint="F2"/>
        </w:rPr>
        <w:t xml:space="preserve"> the results, early enteral feeding using a syringe or tube is essential. Probiotics and glutamine promote intestinal healing, and during the healing process, it's important to monitor out for </w:t>
      </w:r>
      <w:r w:rsidR="004C09C8" w:rsidRPr="00D10A96">
        <w:rPr>
          <w:rFonts w:ascii="Times New Roman" w:hAnsi="Times New Roman" w:cs="Times New Roman"/>
          <w:color w:val="0D0D0D" w:themeColor="text1" w:themeTint="F2"/>
        </w:rPr>
        <w:t>hypoglycaemia</w:t>
      </w:r>
      <w:r w:rsidRPr="00D10A96">
        <w:rPr>
          <w:rFonts w:ascii="Times New Roman" w:hAnsi="Times New Roman" w:cs="Times New Roman"/>
          <w:color w:val="0D0D0D" w:themeColor="text1" w:themeTint="F2"/>
        </w:rPr>
        <w:t xml:space="preserve"> and </w:t>
      </w:r>
      <w:r w:rsidR="004C09C8" w:rsidRPr="00D10A96">
        <w:rPr>
          <w:rFonts w:ascii="Times New Roman" w:hAnsi="Times New Roman" w:cs="Times New Roman"/>
          <w:color w:val="0D0D0D" w:themeColor="text1" w:themeTint="F2"/>
        </w:rPr>
        <w:t>anaemia</w:t>
      </w:r>
      <w:r w:rsidRPr="00D10A96">
        <w:rPr>
          <w:rFonts w:ascii="Times New Roman" w:hAnsi="Times New Roman" w:cs="Times New Roman"/>
          <w:color w:val="0D0D0D" w:themeColor="text1" w:themeTint="F2"/>
        </w:rPr>
        <w:t xml:space="preserve"> (Mazzaferro, 2020).</w:t>
      </w:r>
    </w:p>
    <w:p w14:paraId="366AAB25" w14:textId="65B4F564" w:rsidR="005D4535" w:rsidRPr="00D10A96" w:rsidRDefault="00C63056" w:rsidP="005D453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5.5.2. </w:t>
      </w:r>
      <w:r w:rsidR="005D4535" w:rsidRPr="00D10A96">
        <w:rPr>
          <w:rFonts w:ascii="Times New Roman" w:hAnsi="Times New Roman" w:cs="Times New Roman"/>
          <w:b/>
          <w:bCs/>
          <w:color w:val="0D0D0D" w:themeColor="text1" w:themeTint="F2"/>
        </w:rPr>
        <w:t>Canine Distemper Virus (CDV)</w:t>
      </w:r>
    </w:p>
    <w:p w14:paraId="35347260" w14:textId="751383B0" w:rsidR="005D4535" w:rsidRDefault="005D4535" w:rsidP="005D4535">
      <w:pPr>
        <w:spacing w:after="0" w:line="360" w:lineRule="auto"/>
        <w:ind w:firstLine="720"/>
        <w:jc w:val="both"/>
        <w:rPr>
          <w:rFonts w:ascii="Times New Roman" w:hAnsi="Times New Roman" w:cs="Times New Roman"/>
          <w:color w:val="0D0D0D" w:themeColor="text1" w:themeTint="F2"/>
        </w:rPr>
      </w:pPr>
      <w:r w:rsidRPr="00D10A96">
        <w:rPr>
          <w:rFonts w:ascii="Times New Roman" w:hAnsi="Times New Roman" w:cs="Times New Roman"/>
          <w:color w:val="0D0D0D" w:themeColor="text1" w:themeTint="F2"/>
        </w:rPr>
        <w:t xml:space="preserve">In dogs affected with canine distemper virus (CDV), dietary management mainly aims to keep the body hydrated, strengthen immunity, and provide enough energy to prevent muscle loss. Easily digestible foods such as rice and potatoes, along with small amounts of fat, supply energy, while good-quality proteins from poultry, eggs, and dairy help in tissue repair. Since vomiting and </w:t>
      </w:r>
      <w:r w:rsidR="004C09C8" w:rsidRPr="00D10A96">
        <w:rPr>
          <w:rFonts w:ascii="Times New Roman" w:hAnsi="Times New Roman" w:cs="Times New Roman"/>
          <w:color w:val="0D0D0D" w:themeColor="text1" w:themeTint="F2"/>
        </w:rPr>
        <w:t>diarrhoea</w:t>
      </w:r>
      <w:r w:rsidRPr="00D10A96">
        <w:rPr>
          <w:rFonts w:ascii="Times New Roman" w:hAnsi="Times New Roman" w:cs="Times New Roman"/>
          <w:color w:val="0D0D0D" w:themeColor="text1" w:themeTint="F2"/>
        </w:rPr>
        <w:t xml:space="preserve"> cause electrolyte loss, supplementation is required, and vitamins A, C, E, and B</w:t>
      </w:r>
      <w:r w:rsidR="008952A7">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complex further support immune function. Feeding should be soft, in small and frequent meals, and modified in cases where neurological signs make chewing or swallowing difficult. Lactose</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w:t>
      </w:r>
      <w:r w:rsidRPr="008952A7">
        <w:rPr>
          <w:rFonts w:ascii="Times New Roman" w:hAnsi="Times New Roman" w:cs="Times New Roman"/>
          <w:i/>
          <w:color w:val="0D0D0D" w:themeColor="text1" w:themeTint="F2"/>
        </w:rPr>
        <w:t>i.e</w:t>
      </w:r>
      <w:r w:rsidR="008952A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beta-D-</w:t>
      </w:r>
      <w:r w:rsidR="004C09C8">
        <w:rPr>
          <w:rFonts w:ascii="Times New Roman" w:hAnsi="Times New Roman" w:cs="Times New Roman"/>
          <w:color w:val="0D0D0D" w:themeColor="text1" w:themeTint="F2"/>
        </w:rPr>
        <w:t>glucopyranosyl</w:t>
      </w:r>
      <w:r w:rsidR="005E3653">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containing</w:t>
      </w:r>
      <w:r w:rsidRPr="00D10A96">
        <w:rPr>
          <w:rFonts w:ascii="Times New Roman" w:hAnsi="Times New Roman" w:cs="Times New Roman"/>
          <w:color w:val="0D0D0D" w:themeColor="text1" w:themeTint="F2"/>
        </w:rPr>
        <w:t xml:space="preserve"> foods</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are best avoided, and in severe cases</w:t>
      </w:r>
      <w:r w:rsidR="000E04D7">
        <w:rPr>
          <w:rFonts w:ascii="Times New Roman" w:hAnsi="Times New Roman" w:cs="Times New Roman"/>
          <w:color w:val="0D0D0D" w:themeColor="text1" w:themeTint="F2"/>
        </w:rPr>
        <w:t>,</w:t>
      </w:r>
      <w:r w:rsidRPr="00D10A96">
        <w:rPr>
          <w:rFonts w:ascii="Times New Roman" w:hAnsi="Times New Roman" w:cs="Times New Roman"/>
          <w:color w:val="0D0D0D" w:themeColor="text1" w:themeTint="F2"/>
        </w:rPr>
        <w:t xml:space="preserve"> assisted or tube feeding may be necessary</w:t>
      </w:r>
      <w:r>
        <w:rPr>
          <w:rFonts w:ascii="Times New Roman" w:hAnsi="Times New Roman" w:cs="Times New Roman"/>
          <w:color w:val="0D0D0D" w:themeColor="text1" w:themeTint="F2"/>
        </w:rPr>
        <w:t xml:space="preserve"> </w:t>
      </w:r>
      <w:r w:rsidRPr="00D10A96">
        <w:rPr>
          <w:rFonts w:ascii="Times New Roman" w:hAnsi="Times New Roman" w:cs="Times New Roman"/>
          <w:color w:val="0D0D0D" w:themeColor="text1" w:themeTint="F2"/>
        </w:rPr>
        <w:t>(</w:t>
      </w:r>
      <w:proofErr w:type="spellStart"/>
      <w:r w:rsidRPr="00D10A96">
        <w:rPr>
          <w:rFonts w:ascii="Times New Roman" w:hAnsi="Times New Roman" w:cs="Times New Roman"/>
          <w:color w:val="0D0D0D" w:themeColor="text1" w:themeTint="F2"/>
        </w:rPr>
        <w:t>Abdelhameed</w:t>
      </w:r>
      <w:proofErr w:type="spellEnd"/>
      <w:r w:rsidRPr="00D10A96">
        <w:rPr>
          <w:rFonts w:ascii="Times New Roman" w:hAnsi="Times New Roman" w:cs="Times New Roman"/>
          <w:color w:val="0D0D0D" w:themeColor="text1" w:themeTint="F2"/>
        </w:rPr>
        <w:t xml:space="preserve"> </w:t>
      </w:r>
      <w:r w:rsidRPr="005E3653">
        <w:rPr>
          <w:rFonts w:ascii="Times New Roman" w:hAnsi="Times New Roman" w:cs="Times New Roman"/>
          <w:i/>
          <w:color w:val="0D0D0D" w:themeColor="text1" w:themeTint="F2"/>
        </w:rPr>
        <w:t>et al</w:t>
      </w:r>
      <w:r w:rsidRPr="00D10A96">
        <w:rPr>
          <w:rFonts w:ascii="Times New Roman" w:hAnsi="Times New Roman" w:cs="Times New Roman"/>
          <w:color w:val="0D0D0D" w:themeColor="text1" w:themeTint="F2"/>
        </w:rPr>
        <w:t>., 2025).</w:t>
      </w:r>
    </w:p>
    <w:p w14:paraId="505F3115" w14:textId="3AF7F509" w:rsidR="00BD2E25" w:rsidRPr="00BD2E25" w:rsidRDefault="00C63056" w:rsidP="00BD2E2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5.6. </w:t>
      </w:r>
      <w:r w:rsidR="00BD2E25" w:rsidRPr="00BD2E25">
        <w:rPr>
          <w:rFonts w:ascii="Times New Roman" w:hAnsi="Times New Roman" w:cs="Times New Roman"/>
          <w:b/>
          <w:bCs/>
          <w:color w:val="0D0D0D" w:themeColor="text1" w:themeTint="F2"/>
        </w:rPr>
        <w:t>Bacterial diseases</w:t>
      </w:r>
    </w:p>
    <w:p w14:paraId="38148EBD" w14:textId="18E28012" w:rsidR="005D4535" w:rsidRPr="00D10A96" w:rsidRDefault="00C63056" w:rsidP="005D453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5.6.1. </w:t>
      </w:r>
      <w:r w:rsidR="005D4535" w:rsidRPr="00D10A96">
        <w:rPr>
          <w:rFonts w:ascii="Times New Roman" w:hAnsi="Times New Roman" w:cs="Times New Roman"/>
          <w:b/>
          <w:bCs/>
          <w:color w:val="0D0D0D" w:themeColor="text1" w:themeTint="F2"/>
        </w:rPr>
        <w:t>Leptospirosis</w:t>
      </w:r>
    </w:p>
    <w:p w14:paraId="07B4B58A" w14:textId="7A9D2949" w:rsidR="005D4535" w:rsidRDefault="005D4535" w:rsidP="005D4535">
      <w:pPr>
        <w:spacing w:after="0" w:line="360" w:lineRule="auto"/>
        <w:ind w:firstLine="720"/>
        <w:jc w:val="both"/>
        <w:rPr>
          <w:rFonts w:ascii="Times New Roman" w:hAnsi="Times New Roman" w:cs="Times New Roman"/>
          <w:color w:val="0D0D0D" w:themeColor="text1" w:themeTint="F2"/>
        </w:rPr>
      </w:pPr>
      <w:r w:rsidRPr="00D10A96">
        <w:rPr>
          <w:rFonts w:ascii="Times New Roman" w:hAnsi="Times New Roman" w:cs="Times New Roman"/>
          <w:color w:val="0D0D0D" w:themeColor="text1" w:themeTint="F2"/>
        </w:rPr>
        <w:t>In leptospirosis, nutritional care mainly focuses on recovery from renal or kidney damage, maintaining hydration, and preventing muscle breakdown or loss. Dogs require good-quality protein (about 4–5 g/</w:t>
      </w:r>
      <w:r w:rsidR="002D668E" w:rsidRPr="00D10A96">
        <w:rPr>
          <w:rFonts w:ascii="Times New Roman" w:hAnsi="Times New Roman" w:cs="Times New Roman"/>
          <w:color w:val="0D0D0D" w:themeColor="text1" w:themeTint="F2"/>
        </w:rPr>
        <w:t xml:space="preserve">KG </w:t>
      </w:r>
      <w:r w:rsidRPr="00D10A96">
        <w:rPr>
          <w:rFonts w:ascii="Times New Roman" w:hAnsi="Times New Roman" w:cs="Times New Roman"/>
          <w:color w:val="0D0D0D" w:themeColor="text1" w:themeTint="F2"/>
        </w:rPr>
        <w:t xml:space="preserve">body weight) to preserve lean mass, along with sufficient calories (100–120% of resting energy requirement) and balanced electrolytes. Commonly recommended foods include lean meats like chicken, beef, and eggs, or specialized renal-support diets, with whey protein added if needed. In the early stages, protein intake may need temporary restriction to reduce strain on the kidneys. Dogs with poor appetite benefit from small, frequent meals, and appetite stimulants may be used when required. </w:t>
      </w:r>
      <w:r w:rsidR="000E04D7">
        <w:rPr>
          <w:rFonts w:ascii="Times New Roman" w:hAnsi="Times New Roman" w:cs="Times New Roman"/>
          <w:color w:val="0D0D0D" w:themeColor="text1" w:themeTint="F2"/>
        </w:rPr>
        <w:t>Monitoring</w:t>
      </w:r>
      <w:r w:rsidRPr="00D10A96">
        <w:rPr>
          <w:rFonts w:ascii="Times New Roman" w:hAnsi="Times New Roman" w:cs="Times New Roman"/>
          <w:color w:val="0D0D0D" w:themeColor="text1" w:themeTint="F2"/>
        </w:rPr>
        <w:t xml:space="preserve"> the level such as phosphorus, general metabolic status must be done (Sykes et al., 2023).</w:t>
      </w:r>
    </w:p>
    <w:p w14:paraId="0F7823F0" w14:textId="5CD6C0FA" w:rsidR="00BD2E25" w:rsidRPr="00BD2E25" w:rsidRDefault="00C63056" w:rsidP="00BD2E2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lastRenderedPageBreak/>
        <w:t xml:space="preserve">5.7. </w:t>
      </w:r>
      <w:r w:rsidR="00BD2E25" w:rsidRPr="00BD2E25">
        <w:rPr>
          <w:rFonts w:ascii="Times New Roman" w:hAnsi="Times New Roman" w:cs="Times New Roman"/>
          <w:b/>
          <w:bCs/>
          <w:color w:val="0D0D0D" w:themeColor="text1" w:themeTint="F2"/>
        </w:rPr>
        <w:t>Reproductive disease</w:t>
      </w:r>
    </w:p>
    <w:p w14:paraId="3FD1326B" w14:textId="15E38E26" w:rsidR="000700CD" w:rsidRPr="000700CD" w:rsidRDefault="00C63056" w:rsidP="000700CD">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5.</w:t>
      </w:r>
      <w:r w:rsidR="00A1171B">
        <w:rPr>
          <w:rFonts w:ascii="Times New Roman" w:hAnsi="Times New Roman" w:cs="Times New Roman"/>
          <w:b/>
          <w:bCs/>
          <w:color w:val="0D0D0D" w:themeColor="text1" w:themeTint="F2"/>
        </w:rPr>
        <w:t xml:space="preserve">7.1. </w:t>
      </w:r>
      <w:r w:rsidR="000700CD" w:rsidRPr="000700CD">
        <w:rPr>
          <w:rFonts w:ascii="Times New Roman" w:hAnsi="Times New Roman" w:cs="Times New Roman"/>
          <w:b/>
          <w:bCs/>
          <w:color w:val="0D0D0D" w:themeColor="text1" w:themeTint="F2"/>
        </w:rPr>
        <w:t>Pyometra</w:t>
      </w:r>
    </w:p>
    <w:p w14:paraId="704CF1D1" w14:textId="62FA4360" w:rsidR="005D4535" w:rsidRDefault="000700CD" w:rsidP="000700CD">
      <w:pPr>
        <w:spacing w:after="0" w:line="360" w:lineRule="auto"/>
        <w:ind w:firstLine="720"/>
        <w:jc w:val="both"/>
        <w:rPr>
          <w:rFonts w:ascii="Times New Roman" w:hAnsi="Times New Roman" w:cs="Times New Roman"/>
          <w:color w:val="0D0D0D" w:themeColor="text1" w:themeTint="F2"/>
        </w:rPr>
      </w:pPr>
      <w:r w:rsidRPr="000700CD">
        <w:rPr>
          <w:rFonts w:ascii="Times New Roman" w:hAnsi="Times New Roman" w:cs="Times New Roman"/>
          <w:color w:val="0D0D0D" w:themeColor="text1" w:themeTint="F2"/>
        </w:rPr>
        <w:t>Nutrition should focus on reducing catabolism</w:t>
      </w:r>
      <w:r w:rsidR="000E04D7">
        <w:rPr>
          <w:rFonts w:ascii="Times New Roman" w:hAnsi="Times New Roman" w:cs="Times New Roman"/>
          <w:color w:val="0D0D0D" w:themeColor="text1" w:themeTint="F2"/>
        </w:rPr>
        <w:t>,</w:t>
      </w:r>
      <w:r w:rsidRPr="000700CD">
        <w:rPr>
          <w:rFonts w:ascii="Times New Roman" w:hAnsi="Times New Roman" w:cs="Times New Roman"/>
          <w:color w:val="0D0D0D" w:themeColor="text1" w:themeTint="F2"/>
        </w:rPr>
        <w:t xml:space="preserve"> that is</w:t>
      </w:r>
      <w:r w:rsidR="000E04D7">
        <w:rPr>
          <w:rFonts w:ascii="Times New Roman" w:hAnsi="Times New Roman" w:cs="Times New Roman"/>
          <w:color w:val="0D0D0D" w:themeColor="text1" w:themeTint="F2"/>
        </w:rPr>
        <w:t>,</w:t>
      </w:r>
      <w:r w:rsidRPr="000700CD">
        <w:rPr>
          <w:rFonts w:ascii="Times New Roman" w:hAnsi="Times New Roman" w:cs="Times New Roman"/>
          <w:color w:val="0D0D0D" w:themeColor="text1" w:themeTint="F2"/>
        </w:rPr>
        <w:t xml:space="preserve"> breakdown, promoting wound healing, and regaining muscle mass following surgical therapy for pyometra. </w:t>
      </w:r>
      <w:r w:rsidR="000E04D7">
        <w:rPr>
          <w:rFonts w:ascii="Times New Roman" w:hAnsi="Times New Roman" w:cs="Times New Roman"/>
          <w:color w:val="0D0D0D" w:themeColor="text1" w:themeTint="F2"/>
        </w:rPr>
        <w:t>Protein-rich diet,</w:t>
      </w:r>
      <w:r w:rsidRPr="000700CD">
        <w:rPr>
          <w:rFonts w:ascii="Times New Roman" w:hAnsi="Times New Roman" w:cs="Times New Roman"/>
          <w:color w:val="0D0D0D" w:themeColor="text1" w:themeTint="F2"/>
        </w:rPr>
        <w:t xml:space="preserve"> which </w:t>
      </w:r>
      <w:r w:rsidR="000E04D7">
        <w:rPr>
          <w:rFonts w:ascii="Times New Roman" w:hAnsi="Times New Roman" w:cs="Times New Roman"/>
          <w:color w:val="0D0D0D" w:themeColor="text1" w:themeTint="F2"/>
        </w:rPr>
        <w:t>increases</w:t>
      </w:r>
      <w:r w:rsidRPr="000700CD">
        <w:rPr>
          <w:rFonts w:ascii="Times New Roman" w:hAnsi="Times New Roman" w:cs="Times New Roman"/>
          <w:color w:val="0D0D0D" w:themeColor="text1" w:themeTint="F2"/>
        </w:rPr>
        <w:t xml:space="preserve"> with 2-amino-4-carbamoylbutanoic acid</w:t>
      </w:r>
      <w:r w:rsidR="000E04D7">
        <w:rPr>
          <w:rFonts w:ascii="Times New Roman" w:hAnsi="Times New Roman" w:cs="Times New Roman"/>
          <w:color w:val="0D0D0D" w:themeColor="text1" w:themeTint="F2"/>
        </w:rPr>
        <w:t>,</w:t>
      </w:r>
      <w:r w:rsidRPr="000700CD">
        <w:rPr>
          <w:rFonts w:ascii="Times New Roman" w:hAnsi="Times New Roman" w:cs="Times New Roman"/>
          <w:color w:val="0D0D0D" w:themeColor="text1" w:themeTint="F2"/>
        </w:rPr>
        <w:t xml:space="preserve"> </w:t>
      </w:r>
      <w:r w:rsidR="000E04D7" w:rsidRPr="002D668E">
        <w:rPr>
          <w:rFonts w:ascii="Times New Roman" w:hAnsi="Times New Roman" w:cs="Times New Roman"/>
          <w:i/>
          <w:color w:val="0D0D0D" w:themeColor="text1" w:themeTint="F2"/>
        </w:rPr>
        <w:t>i.e</w:t>
      </w:r>
      <w:r w:rsidR="000E04D7" w:rsidRPr="000700CD">
        <w:rPr>
          <w:rFonts w:ascii="Times New Roman" w:hAnsi="Times New Roman" w:cs="Times New Roman"/>
          <w:color w:val="0D0D0D" w:themeColor="text1" w:themeTint="F2"/>
        </w:rPr>
        <w:t>.</w:t>
      </w:r>
      <w:r w:rsidR="000E04D7">
        <w:rPr>
          <w:rFonts w:ascii="Times New Roman" w:hAnsi="Times New Roman" w:cs="Times New Roman"/>
          <w:color w:val="0D0D0D" w:themeColor="text1" w:themeTint="F2"/>
        </w:rPr>
        <w:t>,</w:t>
      </w:r>
      <w:r w:rsidRPr="000700CD">
        <w:rPr>
          <w:rFonts w:ascii="Times New Roman" w:hAnsi="Times New Roman" w:cs="Times New Roman"/>
          <w:color w:val="0D0D0D" w:themeColor="text1" w:themeTint="F2"/>
        </w:rPr>
        <w:t xml:space="preserve"> glutamate (≥5 g/</w:t>
      </w:r>
      <w:r w:rsidR="002D668E" w:rsidRPr="000700CD">
        <w:rPr>
          <w:rFonts w:ascii="Times New Roman" w:hAnsi="Times New Roman" w:cs="Times New Roman"/>
          <w:color w:val="0D0D0D" w:themeColor="text1" w:themeTint="F2"/>
        </w:rPr>
        <w:t xml:space="preserve">KG </w:t>
      </w:r>
      <w:r w:rsidR="002D668E">
        <w:rPr>
          <w:rFonts w:ascii="Times New Roman" w:hAnsi="Times New Roman" w:cs="Times New Roman"/>
          <w:color w:val="0D0D0D" w:themeColor="text1" w:themeTint="F2"/>
        </w:rPr>
        <w:t>BW</w:t>
      </w:r>
      <w:r w:rsidRPr="000700CD">
        <w:rPr>
          <w:rFonts w:ascii="Times New Roman" w:hAnsi="Times New Roman" w:cs="Times New Roman"/>
          <w:color w:val="0D0D0D" w:themeColor="text1" w:themeTint="F2"/>
        </w:rPr>
        <w:t>)</w:t>
      </w:r>
      <w:r w:rsidR="000E04D7">
        <w:rPr>
          <w:rFonts w:ascii="Times New Roman" w:hAnsi="Times New Roman" w:cs="Times New Roman"/>
          <w:color w:val="0D0D0D" w:themeColor="text1" w:themeTint="F2"/>
        </w:rPr>
        <w:t>,</w:t>
      </w:r>
      <w:r w:rsidRPr="000700CD">
        <w:rPr>
          <w:rFonts w:ascii="Times New Roman" w:hAnsi="Times New Roman" w:cs="Times New Roman"/>
          <w:color w:val="0D0D0D" w:themeColor="text1" w:themeTint="F2"/>
        </w:rPr>
        <w:t xml:space="preserve"> </w:t>
      </w:r>
      <w:r w:rsidR="000E04D7">
        <w:rPr>
          <w:rFonts w:ascii="Times New Roman" w:hAnsi="Times New Roman" w:cs="Times New Roman"/>
          <w:color w:val="0D0D0D" w:themeColor="text1" w:themeTint="F2"/>
        </w:rPr>
        <w:t>helps</w:t>
      </w:r>
      <w:r w:rsidRPr="000700CD">
        <w:rPr>
          <w:rFonts w:ascii="Times New Roman" w:hAnsi="Times New Roman" w:cs="Times New Roman"/>
          <w:color w:val="0D0D0D" w:themeColor="text1" w:themeTint="F2"/>
        </w:rPr>
        <w:t xml:space="preserve"> in recovery and </w:t>
      </w:r>
      <w:r w:rsidR="000E04D7">
        <w:rPr>
          <w:rFonts w:ascii="Times New Roman" w:hAnsi="Times New Roman" w:cs="Times New Roman"/>
          <w:color w:val="0D0D0D" w:themeColor="text1" w:themeTint="F2"/>
        </w:rPr>
        <w:t>decreases</w:t>
      </w:r>
      <w:r w:rsidRPr="000700CD">
        <w:rPr>
          <w:rFonts w:ascii="Times New Roman" w:hAnsi="Times New Roman" w:cs="Times New Roman"/>
          <w:color w:val="0D0D0D" w:themeColor="text1" w:themeTint="F2"/>
        </w:rPr>
        <w:t xml:space="preserve"> muscle loss. Collagen formation and new tissue formation are </w:t>
      </w:r>
      <w:r w:rsidR="000E04D7">
        <w:rPr>
          <w:rFonts w:ascii="Times New Roman" w:hAnsi="Times New Roman" w:cs="Times New Roman"/>
          <w:color w:val="0D0D0D" w:themeColor="text1" w:themeTint="F2"/>
        </w:rPr>
        <w:t>promoted</w:t>
      </w:r>
      <w:r w:rsidRPr="000700CD">
        <w:rPr>
          <w:rFonts w:ascii="Times New Roman" w:hAnsi="Times New Roman" w:cs="Times New Roman"/>
          <w:color w:val="0D0D0D" w:themeColor="text1" w:themeTint="F2"/>
        </w:rPr>
        <w:t xml:space="preserve"> by energy-dense meals that contain arginine and other amino acids. Lean meats, diets based on eggs, specialty recovery feeds, and amino acid supplements are frequently suggested choices. To prevent digestive interruption, feeding should begin as soon as the patient can handle it. Meals should be increased gradually. </w:t>
      </w:r>
      <w:r w:rsidR="000E04D7">
        <w:rPr>
          <w:rFonts w:ascii="Times New Roman" w:hAnsi="Times New Roman" w:cs="Times New Roman"/>
          <w:color w:val="0D0D0D" w:themeColor="text1" w:themeTint="F2"/>
        </w:rPr>
        <w:t>Antioxidant</w:t>
      </w:r>
      <w:r w:rsidRPr="000700CD">
        <w:rPr>
          <w:rFonts w:ascii="Times New Roman" w:hAnsi="Times New Roman" w:cs="Times New Roman"/>
          <w:color w:val="0D0D0D" w:themeColor="text1" w:themeTint="F2"/>
        </w:rPr>
        <w:t xml:space="preserve"> supplements promote general health and reduce inflammation during surgery (Costa </w:t>
      </w:r>
      <w:r w:rsidRPr="002D668E">
        <w:rPr>
          <w:rFonts w:ascii="Times New Roman" w:hAnsi="Times New Roman" w:cs="Times New Roman"/>
          <w:i/>
          <w:color w:val="0D0D0D" w:themeColor="text1" w:themeTint="F2"/>
        </w:rPr>
        <w:t>et al</w:t>
      </w:r>
      <w:r w:rsidRPr="000700CD">
        <w:rPr>
          <w:rFonts w:ascii="Times New Roman" w:hAnsi="Times New Roman" w:cs="Times New Roman"/>
          <w:color w:val="0D0D0D" w:themeColor="text1" w:themeTint="F2"/>
        </w:rPr>
        <w:t>., 2021).</w:t>
      </w:r>
    </w:p>
    <w:p w14:paraId="4FE0B8D8" w14:textId="3CC2137C" w:rsidR="00BD2E25" w:rsidRPr="00BD2E25" w:rsidRDefault="00A1171B" w:rsidP="00BD2E2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5.8. </w:t>
      </w:r>
      <w:r w:rsidR="00BD2E25" w:rsidRPr="00BD2E25">
        <w:rPr>
          <w:rFonts w:ascii="Times New Roman" w:hAnsi="Times New Roman" w:cs="Times New Roman"/>
          <w:b/>
          <w:bCs/>
          <w:color w:val="0D0D0D" w:themeColor="text1" w:themeTint="F2"/>
        </w:rPr>
        <w:t>Endocrine disease</w:t>
      </w:r>
    </w:p>
    <w:p w14:paraId="41B84AEE" w14:textId="1ED67470" w:rsidR="000700CD" w:rsidRPr="000700CD" w:rsidRDefault="00A1171B" w:rsidP="000700CD">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5.8.1. </w:t>
      </w:r>
      <w:r w:rsidR="000700CD" w:rsidRPr="000700CD">
        <w:rPr>
          <w:rFonts w:ascii="Times New Roman" w:hAnsi="Times New Roman" w:cs="Times New Roman"/>
          <w:b/>
          <w:bCs/>
          <w:color w:val="0D0D0D" w:themeColor="text1" w:themeTint="F2"/>
        </w:rPr>
        <w:t>Diabetes Mellitus</w:t>
      </w:r>
    </w:p>
    <w:p w14:paraId="1A7C2269" w14:textId="1732C1AC" w:rsidR="000700CD" w:rsidRDefault="000700CD" w:rsidP="000700CD">
      <w:pPr>
        <w:spacing w:after="0" w:line="360" w:lineRule="auto"/>
        <w:ind w:firstLine="720"/>
        <w:jc w:val="both"/>
        <w:rPr>
          <w:rFonts w:ascii="Times New Roman" w:hAnsi="Times New Roman" w:cs="Times New Roman"/>
          <w:color w:val="0D0D0D" w:themeColor="text1" w:themeTint="F2"/>
        </w:rPr>
      </w:pPr>
      <w:r w:rsidRPr="000700CD">
        <w:rPr>
          <w:rFonts w:ascii="Times New Roman" w:hAnsi="Times New Roman" w:cs="Times New Roman"/>
          <w:color w:val="0D0D0D" w:themeColor="text1" w:themeTint="F2"/>
        </w:rPr>
        <w:t>In dogs with diabetes, the main nutritional objectives are to maintain an optimal body weight, avoid sharp rises in blood glucose after meals, and support lean muscle mass Diets are typically high in protein (≥4 g/</w:t>
      </w:r>
      <w:r w:rsidR="008B05D2" w:rsidRPr="000700CD">
        <w:rPr>
          <w:rFonts w:ascii="Times New Roman" w:hAnsi="Times New Roman" w:cs="Times New Roman"/>
          <w:color w:val="0D0D0D" w:themeColor="text1" w:themeTint="F2"/>
        </w:rPr>
        <w:t xml:space="preserve">KG </w:t>
      </w:r>
      <w:r w:rsidRPr="000700CD">
        <w:rPr>
          <w:rFonts w:ascii="Times New Roman" w:hAnsi="Times New Roman" w:cs="Times New Roman"/>
          <w:color w:val="0D0D0D" w:themeColor="text1" w:themeTint="F2"/>
        </w:rPr>
        <w:t xml:space="preserve">BW; ~30–40% ME), moderate in fat (&lt;20% ME if the dog is not overweight), and rich in fibre (~10–15% crude fibre) to reduce glycaemic fluctuations. Therapeutic diabetic diets, lean chicken or fish, and whole grains such as barley and oats are effective sources. Consistent feeding schedules with fixed meal portions are vital for stabilizing glucose control. Weight monitoring is critical, </w:t>
      </w:r>
      <w:r w:rsidR="000E04D7">
        <w:rPr>
          <w:rFonts w:ascii="Times New Roman" w:hAnsi="Times New Roman" w:cs="Times New Roman"/>
          <w:color w:val="0D0D0D" w:themeColor="text1" w:themeTint="F2"/>
        </w:rPr>
        <w:t>especially</w:t>
      </w:r>
      <w:r w:rsidRPr="000700CD">
        <w:rPr>
          <w:rFonts w:ascii="Times New Roman" w:hAnsi="Times New Roman" w:cs="Times New Roman"/>
          <w:color w:val="0D0D0D" w:themeColor="text1" w:themeTint="F2"/>
        </w:rPr>
        <w:t xml:space="preserve"> in obese dogs suffering from </w:t>
      </w:r>
      <w:r w:rsidR="000E04D7">
        <w:rPr>
          <w:rFonts w:ascii="Times New Roman" w:hAnsi="Times New Roman" w:cs="Times New Roman"/>
          <w:color w:val="0D0D0D" w:themeColor="text1" w:themeTint="F2"/>
        </w:rPr>
        <w:t>hypothyroidism;</w:t>
      </w:r>
      <w:r w:rsidRPr="000700CD">
        <w:rPr>
          <w:rFonts w:ascii="Times New Roman" w:hAnsi="Times New Roman" w:cs="Times New Roman"/>
          <w:color w:val="0D0D0D" w:themeColor="text1" w:themeTint="F2"/>
        </w:rPr>
        <w:t xml:space="preserve"> calorie restriction should be applied gradually (1–2% BW per week). Free-choice feeding and simple sugars should always be avoided to ensure effective management (Behrend </w:t>
      </w:r>
      <w:r w:rsidRPr="008B05D2">
        <w:rPr>
          <w:rFonts w:ascii="Times New Roman" w:hAnsi="Times New Roman" w:cs="Times New Roman"/>
          <w:i/>
          <w:color w:val="0D0D0D" w:themeColor="text1" w:themeTint="F2"/>
        </w:rPr>
        <w:t>et al</w:t>
      </w:r>
      <w:r w:rsidRPr="000700CD">
        <w:rPr>
          <w:rFonts w:ascii="Times New Roman" w:hAnsi="Times New Roman" w:cs="Times New Roman"/>
          <w:color w:val="0D0D0D" w:themeColor="text1" w:themeTint="F2"/>
        </w:rPr>
        <w:t xml:space="preserve">., 2018; Banton </w:t>
      </w:r>
      <w:r w:rsidRPr="00D64DC8">
        <w:rPr>
          <w:rFonts w:ascii="Times New Roman" w:hAnsi="Times New Roman" w:cs="Times New Roman"/>
          <w:i/>
          <w:color w:val="0D0D0D" w:themeColor="text1" w:themeTint="F2"/>
        </w:rPr>
        <w:t>et</w:t>
      </w:r>
      <w:r w:rsidRPr="000700CD">
        <w:rPr>
          <w:rFonts w:ascii="Times New Roman" w:hAnsi="Times New Roman" w:cs="Times New Roman"/>
          <w:color w:val="0D0D0D" w:themeColor="text1" w:themeTint="F2"/>
        </w:rPr>
        <w:t xml:space="preserve"> </w:t>
      </w:r>
      <w:r w:rsidRPr="00D64DC8">
        <w:rPr>
          <w:rFonts w:ascii="Times New Roman" w:hAnsi="Times New Roman" w:cs="Times New Roman"/>
          <w:i/>
          <w:color w:val="0D0D0D" w:themeColor="text1" w:themeTint="F2"/>
        </w:rPr>
        <w:t>al</w:t>
      </w:r>
      <w:r w:rsidRPr="000700CD">
        <w:rPr>
          <w:rFonts w:ascii="Times New Roman" w:hAnsi="Times New Roman" w:cs="Times New Roman"/>
          <w:color w:val="0D0D0D" w:themeColor="text1" w:themeTint="F2"/>
        </w:rPr>
        <w:t>., 2025).</w:t>
      </w:r>
    </w:p>
    <w:p w14:paraId="389E9A60" w14:textId="410EDB8F" w:rsidR="008B79F1" w:rsidRPr="008B79F1" w:rsidRDefault="00A1171B" w:rsidP="008B79F1">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5.9. </w:t>
      </w:r>
      <w:r w:rsidR="008B79F1" w:rsidRPr="008B79F1">
        <w:rPr>
          <w:rFonts w:ascii="Times New Roman" w:hAnsi="Times New Roman" w:cs="Times New Roman"/>
          <w:b/>
          <w:bCs/>
          <w:color w:val="0D0D0D" w:themeColor="text1" w:themeTint="F2"/>
        </w:rPr>
        <w:t>Renal diseases</w:t>
      </w:r>
    </w:p>
    <w:p w14:paraId="4AB33D60" w14:textId="51ACA0DA" w:rsidR="00BD2E25" w:rsidRPr="008B79F1" w:rsidRDefault="00A1171B" w:rsidP="00BD2E25">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5.9.1. </w:t>
      </w:r>
      <w:r w:rsidR="00BD2E25" w:rsidRPr="008B79F1">
        <w:rPr>
          <w:rFonts w:ascii="Times New Roman" w:hAnsi="Times New Roman" w:cs="Times New Roman"/>
          <w:b/>
          <w:bCs/>
          <w:color w:val="0D0D0D" w:themeColor="text1" w:themeTint="F2"/>
        </w:rPr>
        <w:t>Chronic Kidney Disease (CKD)</w:t>
      </w:r>
    </w:p>
    <w:p w14:paraId="70C40AF7" w14:textId="3B1E65BE" w:rsidR="00BD2E25" w:rsidRPr="00BC1254" w:rsidRDefault="00BD2E25" w:rsidP="00BD2E25">
      <w:pPr>
        <w:spacing w:after="0" w:line="360" w:lineRule="auto"/>
        <w:ind w:firstLine="720"/>
        <w:jc w:val="both"/>
        <w:rPr>
          <w:rFonts w:ascii="Times New Roman" w:hAnsi="Times New Roman" w:cs="Times New Roman"/>
          <w:color w:val="0D0D0D" w:themeColor="text1" w:themeTint="F2"/>
        </w:rPr>
      </w:pPr>
      <w:r w:rsidRPr="00BC1254">
        <w:rPr>
          <w:rFonts w:ascii="Times New Roman" w:hAnsi="Times New Roman" w:cs="Times New Roman"/>
          <w:color w:val="0D0D0D" w:themeColor="text1" w:themeTint="F2"/>
        </w:rPr>
        <w:t>The primary nutritional goals for dogs with chronic kidney disease (CKD) are to decrease or reduce the accumulation of uremic toxins, preserve lean muscle mass, and slow the progression of renal damage. To maintain adequate caloric intake, diets are typically formulated with a higher proportion of fat, restricted phosphorus, and moderate amounts of high-quality protein (approximately 3.5–4.5 g/kg BW). It has been shown that taking supplements of omega-3 fatty acids (</w:t>
      </w:r>
      <w:r w:rsidR="00BC1254" w:rsidRPr="00BC1254">
        <w:rPr>
          <w:rFonts w:ascii="Times New Roman" w:hAnsi="Times New Roman" w:cs="Times New Roman"/>
          <w:color w:val="1F1F1F"/>
          <w:shd w:val="clear" w:color="auto" w:fill="FFFFFF"/>
        </w:rPr>
        <w:t xml:space="preserve">eicosapentaenoic acid or </w:t>
      </w:r>
      <w:r w:rsidRPr="00BC1254">
        <w:rPr>
          <w:rFonts w:ascii="Times New Roman" w:hAnsi="Times New Roman" w:cs="Times New Roman"/>
          <w:color w:val="0D0D0D" w:themeColor="text1" w:themeTint="F2"/>
        </w:rPr>
        <w:t xml:space="preserve">EPA and </w:t>
      </w:r>
      <w:r w:rsidR="00BC1254" w:rsidRPr="00BC1254">
        <w:rPr>
          <w:rFonts w:ascii="Times New Roman" w:hAnsi="Times New Roman" w:cs="Times New Roman"/>
          <w:color w:val="1F1F1F"/>
          <w:shd w:val="clear" w:color="auto" w:fill="FFFFFF"/>
        </w:rPr>
        <w:t xml:space="preserve">docosahexaenoic acid or </w:t>
      </w:r>
      <w:r w:rsidRPr="00BC1254">
        <w:rPr>
          <w:rFonts w:ascii="Times New Roman" w:hAnsi="Times New Roman" w:cs="Times New Roman"/>
          <w:color w:val="0D0D0D" w:themeColor="text1" w:themeTint="F2"/>
        </w:rPr>
        <w:t xml:space="preserve">DHA) has anti-inflammatory benefits. </w:t>
      </w:r>
      <w:r w:rsidR="000E04D7" w:rsidRPr="00BC1254">
        <w:rPr>
          <w:rFonts w:ascii="Times New Roman" w:hAnsi="Times New Roman" w:cs="Times New Roman"/>
          <w:color w:val="0D0D0D" w:themeColor="text1" w:themeTint="F2"/>
        </w:rPr>
        <w:t>Commonly</w:t>
      </w:r>
      <w:r w:rsidRPr="00BC1254">
        <w:rPr>
          <w:rFonts w:ascii="Times New Roman" w:hAnsi="Times New Roman" w:cs="Times New Roman"/>
          <w:color w:val="0D0D0D" w:themeColor="text1" w:themeTint="F2"/>
        </w:rPr>
        <w:t xml:space="preserve"> available </w:t>
      </w:r>
      <w:r w:rsidR="000E04D7" w:rsidRPr="00BC1254">
        <w:rPr>
          <w:rFonts w:ascii="Times New Roman" w:hAnsi="Times New Roman" w:cs="Times New Roman"/>
          <w:color w:val="0D0D0D" w:themeColor="text1" w:themeTint="F2"/>
        </w:rPr>
        <w:t xml:space="preserve">renal diets </w:t>
      </w:r>
      <w:r w:rsidR="00D64DC8" w:rsidRPr="00BC1254">
        <w:rPr>
          <w:rFonts w:ascii="Times New Roman" w:hAnsi="Times New Roman" w:cs="Times New Roman"/>
          <w:color w:val="0D0D0D" w:themeColor="text1" w:themeTint="F2"/>
        </w:rPr>
        <w:t>can be</w:t>
      </w:r>
      <w:r w:rsidRPr="00BC1254">
        <w:rPr>
          <w:rFonts w:ascii="Times New Roman" w:hAnsi="Times New Roman" w:cs="Times New Roman"/>
          <w:color w:val="0D0D0D" w:themeColor="text1" w:themeTint="F2"/>
        </w:rPr>
        <w:t xml:space="preserve"> used </w:t>
      </w:r>
      <w:r w:rsidR="00D64DC8" w:rsidRPr="00BC1254">
        <w:rPr>
          <w:rFonts w:ascii="Times New Roman" w:hAnsi="Times New Roman" w:cs="Times New Roman"/>
          <w:color w:val="0D0D0D" w:themeColor="text1" w:themeTint="F2"/>
        </w:rPr>
        <w:t xml:space="preserve">and </w:t>
      </w:r>
      <w:r w:rsidRPr="00BC1254">
        <w:rPr>
          <w:rFonts w:ascii="Times New Roman" w:hAnsi="Times New Roman" w:cs="Times New Roman"/>
          <w:color w:val="0D0D0D" w:themeColor="text1" w:themeTint="F2"/>
        </w:rPr>
        <w:t>in cases of hypokalaemia</w:t>
      </w:r>
      <w:r w:rsidR="000E04D7" w:rsidRPr="00BC1254">
        <w:rPr>
          <w:rFonts w:ascii="Times New Roman" w:hAnsi="Times New Roman" w:cs="Times New Roman"/>
          <w:color w:val="0D0D0D" w:themeColor="text1" w:themeTint="F2"/>
        </w:rPr>
        <w:t>;</w:t>
      </w:r>
      <w:r w:rsidRPr="00BC1254">
        <w:rPr>
          <w:rFonts w:ascii="Times New Roman" w:hAnsi="Times New Roman" w:cs="Times New Roman"/>
          <w:color w:val="0D0D0D" w:themeColor="text1" w:themeTint="F2"/>
        </w:rPr>
        <w:t xml:space="preserve"> potassium supplementation is advised. Regular assessment of renal markers such as serum urea, creatinine, phosphorus, and potassium is required. Sodium restriction is indicated only in hypertensive patients, while additional caloric support is advised if cachexia develops (Parker, 2021).</w:t>
      </w:r>
    </w:p>
    <w:p w14:paraId="39CD6708" w14:textId="51BBBC26" w:rsidR="00A55C47" w:rsidRPr="00A55C47" w:rsidRDefault="00A1171B" w:rsidP="00A55C47">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lastRenderedPageBreak/>
        <w:t xml:space="preserve">5.9.2. </w:t>
      </w:r>
      <w:r w:rsidR="00A55C47" w:rsidRPr="00A55C47">
        <w:rPr>
          <w:rFonts w:ascii="Times New Roman" w:hAnsi="Times New Roman" w:cs="Times New Roman"/>
          <w:b/>
          <w:bCs/>
          <w:color w:val="0D0D0D" w:themeColor="text1" w:themeTint="F2"/>
        </w:rPr>
        <w:t>Acute Kidney Disease</w:t>
      </w:r>
      <w:r w:rsidR="00A55C47">
        <w:rPr>
          <w:rFonts w:ascii="Times New Roman" w:hAnsi="Times New Roman" w:cs="Times New Roman"/>
          <w:b/>
          <w:bCs/>
          <w:color w:val="0D0D0D" w:themeColor="text1" w:themeTint="F2"/>
        </w:rPr>
        <w:t xml:space="preserve"> (AKD)</w:t>
      </w:r>
    </w:p>
    <w:p w14:paraId="0BD7196F" w14:textId="13D095F0" w:rsidR="00A55C47" w:rsidRDefault="00A55C47" w:rsidP="00BD2E25">
      <w:pPr>
        <w:spacing w:after="0" w:line="360" w:lineRule="auto"/>
        <w:ind w:firstLine="720"/>
        <w:jc w:val="both"/>
        <w:rPr>
          <w:rFonts w:ascii="Times New Roman" w:hAnsi="Times New Roman" w:cs="Times New Roman"/>
          <w:color w:val="0D0D0D" w:themeColor="text1" w:themeTint="F2"/>
        </w:rPr>
      </w:pPr>
      <w:r w:rsidRPr="00A55C47">
        <w:rPr>
          <w:rFonts w:ascii="Times New Roman" w:hAnsi="Times New Roman" w:cs="Times New Roman"/>
          <w:color w:val="0D0D0D" w:themeColor="text1" w:themeTint="F2"/>
        </w:rPr>
        <w:t xml:space="preserve">Maintaining </w:t>
      </w:r>
      <w:r w:rsidR="000E04D7">
        <w:rPr>
          <w:rFonts w:ascii="Times New Roman" w:hAnsi="Times New Roman" w:cs="Times New Roman"/>
          <w:color w:val="0D0D0D" w:themeColor="text1" w:themeTint="F2"/>
        </w:rPr>
        <w:t xml:space="preserve">a </w:t>
      </w:r>
      <w:r w:rsidRPr="00A55C47">
        <w:rPr>
          <w:rFonts w:ascii="Times New Roman" w:hAnsi="Times New Roman" w:cs="Times New Roman"/>
          <w:color w:val="0D0D0D" w:themeColor="text1" w:themeTint="F2"/>
        </w:rPr>
        <w:t xml:space="preserve">balance of electrolytes, avoiding excessive catabolism, which </w:t>
      </w:r>
      <w:r w:rsidR="000E04D7">
        <w:rPr>
          <w:rFonts w:ascii="Times New Roman" w:hAnsi="Times New Roman" w:cs="Times New Roman"/>
          <w:color w:val="0D0D0D" w:themeColor="text1" w:themeTint="F2"/>
        </w:rPr>
        <w:t>ensures</w:t>
      </w:r>
      <w:r w:rsidRPr="00A55C47">
        <w:rPr>
          <w:rFonts w:ascii="Times New Roman" w:hAnsi="Times New Roman" w:cs="Times New Roman"/>
          <w:color w:val="0D0D0D" w:themeColor="text1" w:themeTint="F2"/>
        </w:rPr>
        <w:t xml:space="preserve"> enough caloric intake</w:t>
      </w:r>
      <w:r w:rsidR="000E04D7">
        <w:rPr>
          <w:rFonts w:ascii="Times New Roman" w:hAnsi="Times New Roman" w:cs="Times New Roman"/>
          <w:color w:val="0D0D0D" w:themeColor="text1" w:themeTint="F2"/>
        </w:rPr>
        <w:t>,</w:t>
      </w:r>
      <w:r w:rsidRPr="00A55C47">
        <w:rPr>
          <w:rFonts w:ascii="Times New Roman" w:hAnsi="Times New Roman" w:cs="Times New Roman"/>
          <w:color w:val="0D0D0D" w:themeColor="text1" w:themeTint="F2"/>
        </w:rPr>
        <w:t xml:space="preserve"> are the key objectives in the management of acute kidney injury (AKI). While calorie intake should ideally be increased to more than 150% of the maximum energy demand, if tolerated, protein consumption should stay in the normal to high range (≥4 g/kg BW). Lean meats, high-protein therapeutic diets, and renal formulations may be administered when steady enteral feeding has been established. Phosphorus limitation may be postponed until feeding is well tolerated.  Phosphorus limitation may be postponed until feeding is well tolerated. </w:t>
      </w:r>
      <w:r w:rsidR="000E04D7">
        <w:rPr>
          <w:rFonts w:ascii="Times New Roman" w:hAnsi="Times New Roman" w:cs="Times New Roman"/>
          <w:color w:val="0D0D0D" w:themeColor="text1" w:themeTint="F2"/>
        </w:rPr>
        <w:t>At</w:t>
      </w:r>
      <w:r w:rsidRPr="00A55C47">
        <w:rPr>
          <w:rFonts w:ascii="Times New Roman" w:hAnsi="Times New Roman" w:cs="Times New Roman"/>
          <w:color w:val="0D0D0D" w:themeColor="text1" w:themeTint="F2"/>
        </w:rPr>
        <w:t xml:space="preserve"> </w:t>
      </w:r>
      <w:r w:rsidR="000E04D7">
        <w:rPr>
          <w:rFonts w:ascii="Times New Roman" w:hAnsi="Times New Roman" w:cs="Times New Roman"/>
          <w:color w:val="0D0D0D" w:themeColor="text1" w:themeTint="F2"/>
        </w:rPr>
        <w:t xml:space="preserve">the </w:t>
      </w:r>
      <w:r w:rsidRPr="00A55C47">
        <w:rPr>
          <w:rFonts w:ascii="Times New Roman" w:hAnsi="Times New Roman" w:cs="Times New Roman"/>
          <w:color w:val="0D0D0D" w:themeColor="text1" w:themeTint="F2"/>
        </w:rPr>
        <w:t>oliguric stage</w:t>
      </w:r>
      <w:r w:rsidR="000E04D7">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A55C47">
        <w:rPr>
          <w:rFonts w:ascii="Times New Roman" w:hAnsi="Times New Roman" w:cs="Times New Roman"/>
          <w:color w:val="0D0D0D" w:themeColor="text1" w:themeTint="F2"/>
        </w:rPr>
        <w:t>Intravenous fluids and electrolyte support must be continued. As appetite returns, providing modest, frequent meals lowers the risk of hyperphosphatemia and helps to restore energy balance. Nutrition should be modified during convalescen</w:t>
      </w:r>
      <w:r w:rsidR="0092435D">
        <w:rPr>
          <w:rFonts w:ascii="Times New Roman" w:hAnsi="Times New Roman" w:cs="Times New Roman"/>
          <w:color w:val="0D0D0D" w:themeColor="text1" w:themeTint="F2"/>
        </w:rPr>
        <w:t>ce</w:t>
      </w:r>
      <w:r w:rsidRPr="00A55C47">
        <w:rPr>
          <w:rFonts w:ascii="Times New Roman" w:hAnsi="Times New Roman" w:cs="Times New Roman"/>
          <w:color w:val="0D0D0D" w:themeColor="text1" w:themeTint="F2"/>
        </w:rPr>
        <w:t>, with careful observation of renal indicators and electrolytes (Robertson, 2017; Sykes et al., 2023).</w:t>
      </w:r>
    </w:p>
    <w:p w14:paraId="046B640C" w14:textId="780FE551" w:rsidR="00A1171B" w:rsidRPr="00A1171B" w:rsidRDefault="00A1171B" w:rsidP="00A1171B">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5.10</w:t>
      </w:r>
      <w:r w:rsidR="004C3F8E">
        <w:rPr>
          <w:rFonts w:ascii="Times New Roman" w:hAnsi="Times New Roman" w:cs="Times New Roman"/>
          <w:b/>
          <w:bCs/>
          <w:color w:val="0D0D0D" w:themeColor="text1" w:themeTint="F2"/>
        </w:rPr>
        <w:t xml:space="preserve"> </w:t>
      </w:r>
      <w:r w:rsidRPr="00A1171B">
        <w:rPr>
          <w:rFonts w:ascii="Times New Roman" w:hAnsi="Times New Roman" w:cs="Times New Roman"/>
          <w:b/>
          <w:bCs/>
          <w:color w:val="0D0D0D" w:themeColor="text1" w:themeTint="F2"/>
        </w:rPr>
        <w:t>Joint disease</w:t>
      </w:r>
    </w:p>
    <w:p w14:paraId="790343A0" w14:textId="68A0C22A" w:rsidR="00A55C47" w:rsidRPr="00A55C47" w:rsidRDefault="004C3F8E" w:rsidP="00A55C47">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5.10.1. </w:t>
      </w:r>
      <w:r w:rsidR="00A22F24" w:rsidRPr="00A55C47">
        <w:rPr>
          <w:rFonts w:ascii="Times New Roman" w:hAnsi="Times New Roman" w:cs="Times New Roman"/>
          <w:b/>
          <w:bCs/>
          <w:color w:val="0D0D0D" w:themeColor="text1" w:themeTint="F2"/>
        </w:rPr>
        <w:t>Osteoarthritis</w:t>
      </w:r>
    </w:p>
    <w:p w14:paraId="20415494" w14:textId="47DD0D38" w:rsidR="008B79F1" w:rsidRDefault="00A55C47" w:rsidP="00BD2E25">
      <w:pPr>
        <w:spacing w:after="0" w:line="360" w:lineRule="auto"/>
        <w:ind w:firstLine="720"/>
        <w:jc w:val="both"/>
        <w:rPr>
          <w:rFonts w:ascii="Times New Roman" w:hAnsi="Times New Roman" w:cs="Times New Roman"/>
          <w:color w:val="0D0D0D" w:themeColor="text1" w:themeTint="F2"/>
        </w:rPr>
      </w:pPr>
      <w:r w:rsidRPr="00A55C47">
        <w:rPr>
          <w:rFonts w:ascii="Times New Roman" w:hAnsi="Times New Roman" w:cs="Times New Roman"/>
          <w:color w:val="0D0D0D" w:themeColor="text1" w:themeTint="F2"/>
        </w:rPr>
        <w:t xml:space="preserve">For dogs with osteoarthritis, diet can help lower inflammation, protect joint cartilage, and manage weight. </w:t>
      </w:r>
      <w:r w:rsidR="000E04D7">
        <w:rPr>
          <w:rFonts w:ascii="Times New Roman" w:hAnsi="Times New Roman" w:cs="Times New Roman"/>
          <w:color w:val="0D0D0D" w:themeColor="text1" w:themeTint="F2"/>
        </w:rPr>
        <w:t>Supplements</w:t>
      </w:r>
      <w:r w:rsidRPr="00A55C47">
        <w:rPr>
          <w:rFonts w:ascii="Times New Roman" w:hAnsi="Times New Roman" w:cs="Times New Roman"/>
          <w:color w:val="0D0D0D" w:themeColor="text1" w:themeTint="F2"/>
        </w:rPr>
        <w:t xml:space="preserve"> like</w:t>
      </w:r>
      <w:r>
        <w:rPr>
          <w:rFonts w:ascii="Times New Roman" w:hAnsi="Times New Roman" w:cs="Times New Roman"/>
          <w:color w:val="0D0D0D" w:themeColor="text1" w:themeTint="F2"/>
        </w:rPr>
        <w:t xml:space="preserve"> </w:t>
      </w:r>
      <w:r w:rsidRPr="00A55C47">
        <w:rPr>
          <w:rFonts w:ascii="Times New Roman" w:hAnsi="Times New Roman" w:cs="Times New Roman"/>
          <w:color w:val="0D0D0D" w:themeColor="text1" w:themeTint="F2"/>
        </w:rPr>
        <w:t xml:space="preserve">Omega-3 fatty acids, especially EPA and DHA, are useful for their anti-inflammatory effects. Green-lipped mussel extracts help maintain cartilage, and glucosamine with chondroitin sulphate supports repair and slows joint damage. These nutrients can be obtained through joint-support products or fish oil diets. In mild cases of osteoarthritis, nutrition may lessen the need for painkillers, but in more severe cases, diet and medication work best together. Physiotherapy enhances mobility and overall quality of life (Johnson </w:t>
      </w:r>
      <w:r w:rsidRPr="00100B31">
        <w:rPr>
          <w:rFonts w:ascii="Times New Roman" w:hAnsi="Times New Roman" w:cs="Times New Roman"/>
          <w:i/>
          <w:color w:val="0D0D0D" w:themeColor="text1" w:themeTint="F2"/>
        </w:rPr>
        <w:t>et al</w:t>
      </w:r>
      <w:r w:rsidRPr="00A55C47">
        <w:rPr>
          <w:rFonts w:ascii="Times New Roman" w:hAnsi="Times New Roman" w:cs="Times New Roman"/>
          <w:color w:val="0D0D0D" w:themeColor="text1" w:themeTint="F2"/>
        </w:rPr>
        <w:t>., 2020).</w:t>
      </w:r>
    </w:p>
    <w:p w14:paraId="37DCC7FD" w14:textId="36987804" w:rsidR="00A55C47" w:rsidRPr="00A55C47" w:rsidRDefault="004C3F8E" w:rsidP="00A55C47">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5.11. </w:t>
      </w:r>
      <w:r w:rsidR="00A55C47" w:rsidRPr="00A55C47">
        <w:rPr>
          <w:rFonts w:ascii="Times New Roman" w:hAnsi="Times New Roman" w:cs="Times New Roman"/>
          <w:b/>
          <w:bCs/>
          <w:color w:val="0D0D0D" w:themeColor="text1" w:themeTint="F2"/>
        </w:rPr>
        <w:t>Protozoal infestations</w:t>
      </w:r>
    </w:p>
    <w:p w14:paraId="7B90205A" w14:textId="030825C8" w:rsidR="00A55C47" w:rsidRPr="00A55C47" w:rsidRDefault="004C3F8E" w:rsidP="00A55C47">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5.11.1. </w:t>
      </w:r>
      <w:r w:rsidR="00A55C47" w:rsidRPr="00A55C47">
        <w:rPr>
          <w:rFonts w:ascii="Times New Roman" w:hAnsi="Times New Roman" w:cs="Times New Roman"/>
          <w:b/>
          <w:bCs/>
          <w:color w:val="0D0D0D" w:themeColor="text1" w:themeTint="F2"/>
        </w:rPr>
        <w:t>leishmaniasis</w:t>
      </w:r>
    </w:p>
    <w:p w14:paraId="08C583F3" w14:textId="7E60F685" w:rsidR="00A55C47" w:rsidRDefault="00A55C47" w:rsidP="00BD2E25">
      <w:pPr>
        <w:spacing w:after="0" w:line="360" w:lineRule="auto"/>
        <w:ind w:firstLine="720"/>
        <w:jc w:val="both"/>
        <w:rPr>
          <w:rFonts w:ascii="Times New Roman" w:hAnsi="Times New Roman" w:cs="Times New Roman"/>
          <w:color w:val="0D0D0D" w:themeColor="text1" w:themeTint="F2"/>
        </w:rPr>
      </w:pPr>
      <w:r w:rsidRPr="00A55C47">
        <w:rPr>
          <w:rFonts w:ascii="Times New Roman" w:hAnsi="Times New Roman" w:cs="Times New Roman"/>
          <w:color w:val="0D0D0D" w:themeColor="text1" w:themeTint="F2"/>
        </w:rPr>
        <w:t>In canine leishmaniasis, dietary management mainly focuses on improving protein status, reducing oxidative stress, and supporting the immune system. B</w:t>
      </w:r>
      <w:r w:rsidR="00B060C8">
        <w:rPr>
          <w:rFonts w:ascii="Times New Roman" w:hAnsi="Times New Roman" w:cs="Times New Roman"/>
          <w:color w:val="0D0D0D" w:themeColor="text1" w:themeTint="F2"/>
        </w:rPr>
        <w:t xml:space="preserve"> </w:t>
      </w:r>
      <w:r w:rsidRPr="00A55C47">
        <w:rPr>
          <w:rFonts w:ascii="Times New Roman" w:hAnsi="Times New Roman" w:cs="Times New Roman"/>
          <w:color w:val="0D0D0D" w:themeColor="text1" w:themeTint="F2"/>
        </w:rPr>
        <w:t xml:space="preserve">complex vitamins act as antioxidants to protect cells, while omega-3 polyunsaturated fatty acids serve as beneficial dietary supplements. Early administration of fish oil and multivitamins has been shown to </w:t>
      </w:r>
      <w:r w:rsidR="000E04D7">
        <w:rPr>
          <w:rFonts w:ascii="Times New Roman" w:hAnsi="Times New Roman" w:cs="Times New Roman"/>
          <w:color w:val="0D0D0D" w:themeColor="text1" w:themeTint="F2"/>
        </w:rPr>
        <w:t>improve</w:t>
      </w:r>
      <w:r w:rsidRPr="00A55C47">
        <w:rPr>
          <w:rFonts w:ascii="Times New Roman" w:hAnsi="Times New Roman" w:cs="Times New Roman"/>
          <w:color w:val="0D0D0D" w:themeColor="text1" w:themeTint="F2"/>
        </w:rPr>
        <w:t xml:space="preserve"> outcomes. Studies indicate that starting nutritional supplements 30 days before antiparasitic therapy improves the albumin/globulin ratio, lowers antibody levels, and reduces globulin concentrations. Therefore, nutrition plays a supportive role, enhancing prognosis and complementing medical treatment (de Sousa </w:t>
      </w:r>
      <w:r w:rsidRPr="00B060C8">
        <w:rPr>
          <w:rFonts w:ascii="Times New Roman" w:hAnsi="Times New Roman" w:cs="Times New Roman"/>
          <w:i/>
          <w:color w:val="0D0D0D" w:themeColor="text1" w:themeTint="F2"/>
        </w:rPr>
        <w:t>et al</w:t>
      </w:r>
      <w:r w:rsidRPr="00A55C47">
        <w:rPr>
          <w:rFonts w:ascii="Times New Roman" w:hAnsi="Times New Roman" w:cs="Times New Roman"/>
          <w:color w:val="0D0D0D" w:themeColor="text1" w:themeTint="F2"/>
        </w:rPr>
        <w:t>., 2021).</w:t>
      </w:r>
    </w:p>
    <w:p w14:paraId="50BEDCC8" w14:textId="0DD8E23B" w:rsidR="004C3F8E" w:rsidRPr="004C3F8E" w:rsidRDefault="004C3F8E" w:rsidP="004C3F8E">
      <w:pPr>
        <w:spacing w:after="0" w:line="360" w:lineRule="auto"/>
        <w:jc w:val="both"/>
        <w:rPr>
          <w:rFonts w:ascii="Times New Roman" w:hAnsi="Times New Roman" w:cs="Times New Roman"/>
          <w:b/>
          <w:bCs/>
          <w:color w:val="0D0D0D" w:themeColor="text1" w:themeTint="F2"/>
        </w:rPr>
      </w:pPr>
      <w:r w:rsidRPr="004C3F8E">
        <w:rPr>
          <w:rFonts w:ascii="Times New Roman" w:hAnsi="Times New Roman" w:cs="Times New Roman"/>
          <w:b/>
          <w:bCs/>
          <w:color w:val="0D0D0D" w:themeColor="text1" w:themeTint="F2"/>
        </w:rPr>
        <w:t>5.12. fungal diseases</w:t>
      </w:r>
    </w:p>
    <w:p w14:paraId="3103B50B" w14:textId="1FC61DBA" w:rsidR="00A55C47" w:rsidRPr="00A55C47" w:rsidRDefault="004C3F8E" w:rsidP="00A55C47">
      <w:pPr>
        <w:spacing w:after="0" w:line="360" w:lineRule="auto"/>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 xml:space="preserve">5.12.1. </w:t>
      </w:r>
      <w:r w:rsidR="00A55C47" w:rsidRPr="00A55C47">
        <w:rPr>
          <w:rFonts w:ascii="Times New Roman" w:hAnsi="Times New Roman" w:cs="Times New Roman"/>
          <w:b/>
          <w:bCs/>
          <w:color w:val="0D0D0D" w:themeColor="text1" w:themeTint="F2"/>
        </w:rPr>
        <w:t xml:space="preserve">Blastomycosis </w:t>
      </w:r>
    </w:p>
    <w:p w14:paraId="01421EFF" w14:textId="31A92D65" w:rsidR="00A55C47" w:rsidRPr="004F12B0" w:rsidRDefault="00A55C47" w:rsidP="00BD2E25">
      <w:pPr>
        <w:spacing w:after="0" w:line="360" w:lineRule="auto"/>
        <w:ind w:firstLine="720"/>
        <w:jc w:val="both"/>
        <w:rPr>
          <w:rFonts w:ascii="Times New Roman" w:hAnsi="Times New Roman" w:cs="Times New Roman"/>
          <w:color w:val="0D0D0D" w:themeColor="text1" w:themeTint="F2"/>
        </w:rPr>
      </w:pPr>
      <w:r w:rsidRPr="00A55C47">
        <w:rPr>
          <w:rFonts w:ascii="Times New Roman" w:hAnsi="Times New Roman" w:cs="Times New Roman"/>
          <w:color w:val="0D0D0D" w:themeColor="text1" w:themeTint="F2"/>
        </w:rPr>
        <w:t xml:space="preserve">Blastomycosis is a fungal disease where maintaining body weight and muscle mass is important during long-term antifungal treatment. Dogs with this condition often have low vitamin D </w:t>
      </w:r>
      <w:r w:rsidRPr="00A55C47">
        <w:rPr>
          <w:rFonts w:ascii="Times New Roman" w:hAnsi="Times New Roman" w:cs="Times New Roman"/>
          <w:color w:val="0D0D0D" w:themeColor="text1" w:themeTint="F2"/>
        </w:rPr>
        <w:lastRenderedPageBreak/>
        <w:t>levels, so including vitamin D</w:t>
      </w:r>
      <w:r w:rsidR="00B060C8">
        <w:rPr>
          <w:rFonts w:ascii="Times New Roman" w:hAnsi="Times New Roman" w:cs="Times New Roman"/>
          <w:color w:val="0D0D0D" w:themeColor="text1" w:themeTint="F2"/>
        </w:rPr>
        <w:t xml:space="preserve"> </w:t>
      </w:r>
      <w:r w:rsidRPr="00A55C47">
        <w:rPr>
          <w:rFonts w:ascii="Times New Roman" w:hAnsi="Times New Roman" w:cs="Times New Roman"/>
          <w:color w:val="0D0D0D" w:themeColor="text1" w:themeTint="F2"/>
        </w:rPr>
        <w:t xml:space="preserve">rich foods or supplements, such as oily fish or fortified products, is recommended. While only with supplementation does not directly change survival rates, it supports immune function and tissue repair. Regular monitoring and </w:t>
      </w:r>
      <w:r w:rsidR="000E04D7">
        <w:rPr>
          <w:rFonts w:ascii="Times New Roman" w:hAnsi="Times New Roman" w:cs="Times New Roman"/>
          <w:color w:val="0D0D0D" w:themeColor="text1" w:themeTint="F2"/>
        </w:rPr>
        <w:t>administering</w:t>
      </w:r>
      <w:r w:rsidRPr="00A55C47">
        <w:rPr>
          <w:rFonts w:ascii="Times New Roman" w:hAnsi="Times New Roman" w:cs="Times New Roman"/>
          <w:color w:val="0D0D0D" w:themeColor="text1" w:themeTint="F2"/>
        </w:rPr>
        <w:t xml:space="preserve"> vitamin D</w:t>
      </w:r>
      <w:r w:rsidR="006A7EF6">
        <w:rPr>
          <w:rFonts w:ascii="Times New Roman" w:hAnsi="Times New Roman" w:cs="Times New Roman"/>
          <w:color w:val="0D0D0D" w:themeColor="text1" w:themeTint="F2"/>
        </w:rPr>
        <w:t xml:space="preserve"> </w:t>
      </w:r>
      <w:r w:rsidR="006A7EF6" w:rsidRPr="00A55C47">
        <w:rPr>
          <w:rFonts w:ascii="Times New Roman" w:hAnsi="Times New Roman" w:cs="Times New Roman"/>
          <w:color w:val="0D0D0D" w:themeColor="text1" w:themeTint="F2"/>
        </w:rPr>
        <w:t>help</w:t>
      </w:r>
      <w:r w:rsidRPr="00A55C47">
        <w:rPr>
          <w:rFonts w:ascii="Times New Roman" w:hAnsi="Times New Roman" w:cs="Times New Roman"/>
          <w:color w:val="0D0D0D" w:themeColor="text1" w:themeTint="F2"/>
        </w:rPr>
        <w:t xml:space="preserve"> prevent further deficiencies. </w:t>
      </w:r>
      <w:r w:rsidR="000E04D7">
        <w:rPr>
          <w:rFonts w:ascii="Times New Roman" w:hAnsi="Times New Roman" w:cs="Times New Roman"/>
          <w:color w:val="0D0D0D" w:themeColor="text1" w:themeTint="F2"/>
        </w:rPr>
        <w:t>Altogether</w:t>
      </w:r>
      <w:r w:rsidRPr="00A55C47">
        <w:rPr>
          <w:rFonts w:ascii="Times New Roman" w:hAnsi="Times New Roman" w:cs="Times New Roman"/>
          <w:color w:val="0D0D0D" w:themeColor="text1" w:themeTint="F2"/>
        </w:rPr>
        <w:t>,</w:t>
      </w:r>
      <w:r w:rsidR="000E04D7">
        <w:rPr>
          <w:rFonts w:ascii="Times New Roman" w:hAnsi="Times New Roman" w:cs="Times New Roman"/>
          <w:color w:val="0D0D0D" w:themeColor="text1" w:themeTint="F2"/>
        </w:rPr>
        <w:t xml:space="preserve"> </w:t>
      </w:r>
      <w:r w:rsidRPr="00A55C47">
        <w:rPr>
          <w:rFonts w:ascii="Times New Roman" w:hAnsi="Times New Roman" w:cs="Times New Roman"/>
          <w:color w:val="0D0D0D" w:themeColor="text1" w:themeTint="F2"/>
        </w:rPr>
        <w:t xml:space="preserve">nutritional support helps dogs recover better and stay stronger throughout treatment (O’Brien </w:t>
      </w:r>
      <w:r w:rsidRPr="00B060C8">
        <w:rPr>
          <w:rFonts w:ascii="Times New Roman" w:hAnsi="Times New Roman" w:cs="Times New Roman"/>
          <w:i/>
          <w:color w:val="0D0D0D" w:themeColor="text1" w:themeTint="F2"/>
        </w:rPr>
        <w:t>et al</w:t>
      </w:r>
      <w:r w:rsidRPr="00A55C47">
        <w:rPr>
          <w:rFonts w:ascii="Times New Roman" w:hAnsi="Times New Roman" w:cs="Times New Roman"/>
          <w:color w:val="0D0D0D" w:themeColor="text1" w:themeTint="F2"/>
        </w:rPr>
        <w:t>., 2018).</w:t>
      </w:r>
    </w:p>
    <w:p w14:paraId="4F4AFC8A" w14:textId="1BDA4A0B" w:rsidR="00113E1F"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 </w:t>
      </w:r>
      <w:r w:rsidR="00B060C8" w:rsidRPr="004F12B0">
        <w:rPr>
          <w:rFonts w:ascii="Times New Roman" w:hAnsi="Times New Roman" w:cs="Times New Roman"/>
          <w:b/>
          <w:bCs/>
          <w:color w:val="0D0D0D" w:themeColor="text1" w:themeTint="F2"/>
        </w:rPr>
        <w:t>Enteral Nutrition</w:t>
      </w:r>
    </w:p>
    <w:p w14:paraId="203A5C1C" w14:textId="4F30F923" w:rsidR="00F011AE"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The enteral route (delivering the food directly into the GI tract is the most practical, safe, and preferred way to deliver nutritional support; it should be employed whenever possible (Chan, 2020). Feeding via enteral tubes (nasal, </w:t>
      </w:r>
      <w:r w:rsidR="000D54B0">
        <w:rPr>
          <w:rFonts w:ascii="Times New Roman" w:hAnsi="Times New Roman" w:cs="Times New Roman"/>
          <w:color w:val="0D0D0D" w:themeColor="text1" w:themeTint="F2"/>
        </w:rPr>
        <w:t>o</w:t>
      </w:r>
      <w:r w:rsidRPr="00F011AE">
        <w:rPr>
          <w:rFonts w:ascii="Times New Roman" w:hAnsi="Times New Roman" w:cs="Times New Roman"/>
          <w:color w:val="0D0D0D" w:themeColor="text1" w:themeTint="F2"/>
        </w:rPr>
        <w:t xml:space="preserve">esophagostomy, or gastrostomy) can begin once the patient has recovered from </w:t>
      </w:r>
      <w:r w:rsidR="000D54B0" w:rsidRPr="00F011AE">
        <w:rPr>
          <w:rFonts w:ascii="Times New Roman" w:hAnsi="Times New Roman" w:cs="Times New Roman"/>
          <w:color w:val="0D0D0D" w:themeColor="text1" w:themeTint="F2"/>
        </w:rPr>
        <w:t>anaesthesia</w:t>
      </w:r>
      <w:r w:rsidRPr="00F011AE">
        <w:rPr>
          <w:rFonts w:ascii="Times New Roman" w:hAnsi="Times New Roman" w:cs="Times New Roman"/>
          <w:color w:val="0D0D0D" w:themeColor="text1" w:themeTint="F2"/>
        </w:rPr>
        <w:t>, starting with water to check tolerance. In immobilized patients, start feeding carefully, starting at 25–33% of caloric needs and gradually increasing over 3–4 days. Most animals tolerate 5–10 mL/</w:t>
      </w:r>
      <w:r w:rsidR="009E0BEA" w:rsidRPr="00F011AE">
        <w:rPr>
          <w:rFonts w:ascii="Times New Roman" w:hAnsi="Times New Roman" w:cs="Times New Roman"/>
          <w:color w:val="0D0D0D" w:themeColor="text1" w:themeTint="F2"/>
        </w:rPr>
        <w:t xml:space="preserve">KG </w:t>
      </w:r>
      <w:r w:rsidRPr="00F011AE">
        <w:rPr>
          <w:rFonts w:ascii="Times New Roman" w:hAnsi="Times New Roman" w:cs="Times New Roman"/>
          <w:color w:val="0D0D0D" w:themeColor="text1" w:themeTint="F2"/>
        </w:rPr>
        <w:t>per meal; reduce volume if signs like nausea, drooling, or vomiting occur. Feeding can be by intermittent meals or constant-rate infusion. Owner education on feeding care and monitoring is crucial for safe home management. Promotility drugs may help if intolerance develops (Larsen, 2023).</w:t>
      </w:r>
    </w:p>
    <w:p w14:paraId="22240181" w14:textId="587F21A3" w:rsidR="00E97850" w:rsidRPr="004F12B0" w:rsidRDefault="004C3BFC" w:rsidP="00B27ACE">
      <w:pPr>
        <w:spacing w:after="0" w:line="360"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5.2.1. </w:t>
      </w:r>
      <w:r w:rsidR="00E97850" w:rsidRPr="004F12B0">
        <w:rPr>
          <w:rFonts w:ascii="Times New Roman" w:hAnsi="Times New Roman" w:cs="Times New Roman"/>
          <w:b/>
          <w:bCs/>
          <w:color w:val="0D0D0D" w:themeColor="text1" w:themeTint="F2"/>
        </w:rPr>
        <w:t>WHY ENTERAL FEEDING</w:t>
      </w:r>
    </w:p>
    <w:p w14:paraId="0309CCD1" w14:textId="5B3F32CF" w:rsidR="006B7BA5" w:rsidRPr="004F12B0"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Enteral feeding is achieved through voluntary intake through strategies like improving meal palatability and controlling the hospital environment. Pharmacologic appetite stimulants like </w:t>
      </w:r>
      <w:r w:rsidR="000E04D7" w:rsidRPr="00F011AE">
        <w:rPr>
          <w:rFonts w:ascii="Times New Roman" w:hAnsi="Times New Roman" w:cs="Times New Roman"/>
          <w:color w:val="0D0D0D" w:themeColor="text1" w:themeTint="F2"/>
        </w:rPr>
        <w:t>cyproheptadine</w:t>
      </w:r>
      <w:r w:rsidRPr="00F011AE">
        <w:rPr>
          <w:rFonts w:ascii="Times New Roman" w:hAnsi="Times New Roman" w:cs="Times New Roman"/>
          <w:color w:val="0D0D0D" w:themeColor="text1" w:themeTint="F2"/>
        </w:rPr>
        <w:t>, prednisone, and benzodiazepines are used in short-term studies, but not long-term. Patients with partial or complete anorexia can use forced feeding techniques, which can cause stress. The information given below (Table 4) gives the information on reasons for the enteral feeding. The most effective method for providing a suitable diet is through an enteral feeding device, which can be administered over a long period using various types of tubes. The table given below (Table 6) discusses the types of enteral tubes and their applications (Larsen, 2023).</w:t>
      </w:r>
    </w:p>
    <w:p w14:paraId="41702412" w14:textId="1D298881" w:rsidR="002C4F4B" w:rsidRDefault="002C4F4B"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4</w:t>
      </w:r>
      <w:r w:rsidR="00F63E41" w:rsidRPr="004F12B0">
        <w:rPr>
          <w:rFonts w:ascii="Times New Roman" w:hAnsi="Times New Roman" w:cs="Times New Roman"/>
          <w:b/>
          <w:bCs/>
          <w:color w:val="0D0D0D" w:themeColor="text1" w:themeTint="F2"/>
        </w:rPr>
        <w:t>:</w:t>
      </w:r>
      <w:r w:rsidRPr="004F12B0">
        <w:rPr>
          <w:rFonts w:ascii="Times New Roman" w:hAnsi="Times New Roman" w:cs="Times New Roman"/>
          <w:b/>
          <w:bCs/>
          <w:color w:val="0D0D0D" w:themeColor="text1" w:themeTint="F2"/>
        </w:rPr>
        <w:t xml:space="preserve"> </w:t>
      </w:r>
      <w:r w:rsidR="004F12B0" w:rsidRPr="004F12B0">
        <w:rPr>
          <w:rFonts w:ascii="Times New Roman" w:hAnsi="Times New Roman" w:cs="Times New Roman"/>
          <w:b/>
          <w:bCs/>
          <w:color w:val="0D0D0D" w:themeColor="text1" w:themeTint="F2"/>
        </w:rPr>
        <w:t>REASONS AND THE BENEFITS OF ENTERAL FEEDING</w:t>
      </w:r>
      <w:r w:rsidR="004F12B0" w:rsidRPr="004F12B0">
        <w:rPr>
          <w:rFonts w:ascii="Times New Roman" w:hAnsi="Times New Roman" w:cs="Times New Roman"/>
          <w:color w:val="0D0D0D" w:themeColor="text1" w:themeTint="F2"/>
        </w:rPr>
        <w:t xml:space="preserve"> </w:t>
      </w:r>
      <w:r w:rsidR="006B7BA5" w:rsidRPr="004F12B0">
        <w:rPr>
          <w:rFonts w:ascii="Times New Roman" w:hAnsi="Times New Roman" w:cs="Times New Roman"/>
          <w:color w:val="0D0D0D" w:themeColor="text1" w:themeTint="F2"/>
        </w:rPr>
        <w:t>(Larsen, 2023).</w:t>
      </w:r>
    </w:p>
    <w:tbl>
      <w:tblPr>
        <w:tblStyle w:val="TableGrid"/>
        <w:tblW w:w="0" w:type="auto"/>
        <w:tblLook w:val="04A0" w:firstRow="1" w:lastRow="0" w:firstColumn="1" w:lastColumn="0" w:noHBand="0" w:noVBand="1"/>
      </w:tblPr>
      <w:tblGrid>
        <w:gridCol w:w="4077"/>
        <w:gridCol w:w="5777"/>
      </w:tblGrid>
      <w:tr w:rsidR="00CE7B41" w:rsidRPr="00CE7B41" w14:paraId="6BC6B8EB" w14:textId="77777777" w:rsidTr="00CE7B41">
        <w:tc>
          <w:tcPr>
            <w:tcW w:w="4077" w:type="dxa"/>
          </w:tcPr>
          <w:p w14:paraId="3B83268E" w14:textId="262A149D"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Reason</w:t>
            </w:r>
          </w:p>
        </w:tc>
        <w:tc>
          <w:tcPr>
            <w:tcW w:w="5777" w:type="dxa"/>
          </w:tcPr>
          <w:p w14:paraId="316ADDAB" w14:textId="685BBC56"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Benefit</w:t>
            </w:r>
          </w:p>
        </w:tc>
      </w:tr>
      <w:tr w:rsidR="00CE7B41" w:rsidRPr="00CE7B41" w14:paraId="382F3F3C" w14:textId="77777777" w:rsidTr="00CE7B41">
        <w:tc>
          <w:tcPr>
            <w:tcW w:w="4077" w:type="dxa"/>
          </w:tcPr>
          <w:p w14:paraId="41B0FA5E" w14:textId="6EB228BD"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Ensure Adequate Calories</w:t>
            </w:r>
          </w:p>
        </w:tc>
        <w:tc>
          <w:tcPr>
            <w:tcW w:w="5777" w:type="dxa"/>
          </w:tcPr>
          <w:p w14:paraId="3D81D0AD" w14:textId="7190F6E7"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 xml:space="preserve">When </w:t>
            </w:r>
            <w:r w:rsidRPr="00FE3A12">
              <w:rPr>
                <w:rFonts w:ascii="Times New Roman" w:hAnsi="Times New Roman" w:cs="Times New Roman"/>
                <w:color w:val="0D0D0D" w:themeColor="text1" w:themeTint="F2"/>
              </w:rPr>
              <w:t>p</w:t>
            </w:r>
            <w:r w:rsidRPr="00FE3A12">
              <w:rPr>
                <w:rFonts w:ascii="Times New Roman" w:hAnsi="Times New Roman" w:cs="Times New Roman"/>
                <w:iCs/>
                <w:color w:val="0D0D0D" w:themeColor="text1" w:themeTint="F2"/>
              </w:rPr>
              <w:t>et</w:t>
            </w:r>
            <w:r w:rsidRPr="00FE3A12">
              <w:rPr>
                <w:rFonts w:ascii="Times New Roman" w:hAnsi="Times New Roman" w:cs="Times New Roman"/>
                <w:color w:val="0D0D0D" w:themeColor="text1" w:themeTint="F2"/>
              </w:rPr>
              <w:t>s</w:t>
            </w:r>
            <w:r w:rsidRPr="00CE7B41">
              <w:rPr>
                <w:rFonts w:ascii="Times New Roman" w:hAnsi="Times New Roman" w:cs="Times New Roman"/>
                <w:color w:val="0D0D0D" w:themeColor="text1" w:themeTint="F2"/>
              </w:rPr>
              <w:t xml:space="preserve"> won’t eat enough to maintain their weight</w:t>
            </w:r>
          </w:p>
        </w:tc>
      </w:tr>
      <w:tr w:rsidR="00CE7B41" w:rsidRPr="00CE7B41" w14:paraId="15955D93" w14:textId="77777777" w:rsidTr="00CE7B41">
        <w:tc>
          <w:tcPr>
            <w:tcW w:w="4077" w:type="dxa"/>
          </w:tcPr>
          <w:p w14:paraId="0799B818" w14:textId="0E2260CF"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Give an Appropriate Di</w:t>
            </w:r>
            <w:r w:rsidRPr="00CE7B41">
              <w:rPr>
                <w:rFonts w:ascii="Times New Roman" w:hAnsi="Times New Roman" w:cs="Times New Roman"/>
                <w:b/>
                <w:bCs/>
                <w:iCs/>
                <w:color w:val="0D0D0D" w:themeColor="text1" w:themeTint="F2"/>
              </w:rPr>
              <w:t>et</w:t>
            </w:r>
          </w:p>
        </w:tc>
        <w:tc>
          <w:tcPr>
            <w:tcW w:w="5777" w:type="dxa"/>
          </w:tcPr>
          <w:p w14:paraId="2F381549" w14:textId="7BCCE52F"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Helps manage disease-specific needs (e.g., low protein in renal disease)</w:t>
            </w:r>
          </w:p>
        </w:tc>
      </w:tr>
      <w:tr w:rsidR="00CE7B41" w:rsidRPr="00CE7B41" w14:paraId="6BF28F16" w14:textId="77777777" w:rsidTr="00CE7B41">
        <w:tc>
          <w:tcPr>
            <w:tcW w:w="4077" w:type="dxa"/>
          </w:tcPr>
          <w:p w14:paraId="1E3391E4" w14:textId="1FFBFF33"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Compensate for Taste/Smell Loss</w:t>
            </w:r>
          </w:p>
        </w:tc>
        <w:tc>
          <w:tcPr>
            <w:tcW w:w="5777" w:type="dxa"/>
          </w:tcPr>
          <w:p w14:paraId="3B70A83A" w14:textId="426D8F78"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 xml:space="preserve">Seen in </w:t>
            </w:r>
            <w:r w:rsidR="004C09C8" w:rsidRPr="00CE7B41">
              <w:rPr>
                <w:rFonts w:ascii="Times New Roman" w:hAnsi="Times New Roman" w:cs="Times New Roman"/>
                <w:color w:val="0D0D0D" w:themeColor="text1" w:themeTint="F2"/>
              </w:rPr>
              <w:t>azotaemia</w:t>
            </w:r>
            <w:r w:rsidRPr="00CE7B41">
              <w:rPr>
                <w:rFonts w:ascii="Times New Roman" w:hAnsi="Times New Roman" w:cs="Times New Roman"/>
                <w:color w:val="0D0D0D" w:themeColor="text1" w:themeTint="F2"/>
              </w:rPr>
              <w:t xml:space="preserve"> or due to medications</w:t>
            </w:r>
          </w:p>
        </w:tc>
      </w:tr>
      <w:tr w:rsidR="00CE7B41" w:rsidRPr="00CE7B41" w14:paraId="4E8A07AE" w14:textId="77777777" w:rsidTr="00CE7B41">
        <w:tc>
          <w:tcPr>
            <w:tcW w:w="4077" w:type="dxa"/>
          </w:tcPr>
          <w:p w14:paraId="53682CE9" w14:textId="2380D54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Simplify Medication</w:t>
            </w:r>
          </w:p>
        </w:tc>
        <w:tc>
          <w:tcPr>
            <w:tcW w:w="5777" w:type="dxa"/>
          </w:tcPr>
          <w:p w14:paraId="5E8FD277" w14:textId="2CE8AACA"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Avoids oral “pilling”; easier fluid/medication delivery</w:t>
            </w:r>
            <w:r w:rsidR="000669A6">
              <w:rPr>
                <w:rFonts w:ascii="Times New Roman" w:hAnsi="Times New Roman" w:cs="Times New Roman"/>
                <w:color w:val="0D0D0D" w:themeColor="text1" w:themeTint="F2"/>
              </w:rPr>
              <w:t>.</w:t>
            </w:r>
          </w:p>
        </w:tc>
      </w:tr>
      <w:tr w:rsidR="00CE7B41" w:rsidRPr="00CE7B41" w14:paraId="4E6C407E" w14:textId="77777777" w:rsidTr="00CE7B41">
        <w:tc>
          <w:tcPr>
            <w:tcW w:w="4077" w:type="dxa"/>
          </w:tcPr>
          <w:p w14:paraId="20557FFF" w14:textId="33BFD9C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b/>
                <w:bCs/>
                <w:color w:val="0D0D0D" w:themeColor="text1" w:themeTint="F2"/>
              </w:rPr>
              <w:t>Home Care Possible</w:t>
            </w:r>
          </w:p>
        </w:tc>
        <w:tc>
          <w:tcPr>
            <w:tcW w:w="5777" w:type="dxa"/>
          </w:tcPr>
          <w:p w14:paraId="0B1C0EB1" w14:textId="785C2745"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Most tubes support long-term at-home feeding</w:t>
            </w:r>
            <w:r w:rsidR="000669A6">
              <w:rPr>
                <w:rFonts w:ascii="Times New Roman" w:hAnsi="Times New Roman" w:cs="Times New Roman"/>
                <w:color w:val="0D0D0D" w:themeColor="text1" w:themeTint="F2"/>
              </w:rPr>
              <w:t>.</w:t>
            </w:r>
          </w:p>
        </w:tc>
      </w:tr>
      <w:tr w:rsidR="00CE7B41" w:rsidRPr="00CE7B41" w14:paraId="221EE855" w14:textId="77777777" w:rsidTr="00CE7B41">
        <w:tc>
          <w:tcPr>
            <w:tcW w:w="4077" w:type="dxa"/>
          </w:tcPr>
          <w:p w14:paraId="3EC94DF2" w14:textId="329E1E7C" w:rsidR="00CE7B41" w:rsidRPr="00CE7B41" w:rsidRDefault="00CE7B41" w:rsidP="0001423C">
            <w:pPr>
              <w:spacing w:line="276" w:lineRule="auto"/>
              <w:jc w:val="both"/>
              <w:rPr>
                <w:rFonts w:ascii="Times New Roman" w:hAnsi="Times New Roman" w:cs="Times New Roman"/>
                <w:b/>
                <w:bCs/>
                <w:color w:val="0D0D0D" w:themeColor="text1" w:themeTint="F2"/>
              </w:rPr>
            </w:pPr>
            <w:r w:rsidRPr="00CE7B41">
              <w:rPr>
                <w:rFonts w:ascii="Times New Roman" w:hAnsi="Times New Roman" w:cs="Times New Roman"/>
                <w:b/>
                <w:bCs/>
                <w:color w:val="0D0D0D" w:themeColor="text1" w:themeTint="F2"/>
              </w:rPr>
              <w:t>Improve Prognosis &amp; Quality of Life</w:t>
            </w:r>
          </w:p>
        </w:tc>
        <w:tc>
          <w:tcPr>
            <w:tcW w:w="5777" w:type="dxa"/>
          </w:tcPr>
          <w:p w14:paraId="4BC00F7C" w14:textId="3C4D5790" w:rsidR="00CE7B41" w:rsidRPr="00CE7B41" w:rsidRDefault="00CE7B41" w:rsidP="0001423C">
            <w:pPr>
              <w:spacing w:line="276" w:lineRule="auto"/>
              <w:jc w:val="both"/>
              <w:rPr>
                <w:rFonts w:ascii="Times New Roman" w:hAnsi="Times New Roman" w:cs="Times New Roman"/>
                <w:color w:val="0D0D0D" w:themeColor="text1" w:themeTint="F2"/>
              </w:rPr>
            </w:pPr>
            <w:r w:rsidRPr="00CE7B41">
              <w:rPr>
                <w:rFonts w:ascii="Times New Roman" w:hAnsi="Times New Roman" w:cs="Times New Roman"/>
                <w:color w:val="0D0D0D" w:themeColor="text1" w:themeTint="F2"/>
              </w:rPr>
              <w:t>B</w:t>
            </w:r>
            <w:r w:rsidRPr="00CE7B41">
              <w:rPr>
                <w:rFonts w:ascii="Times New Roman" w:hAnsi="Times New Roman" w:cs="Times New Roman"/>
                <w:iCs/>
                <w:color w:val="0D0D0D" w:themeColor="text1" w:themeTint="F2"/>
              </w:rPr>
              <w:t>et</w:t>
            </w:r>
            <w:r w:rsidRPr="00CE7B41">
              <w:rPr>
                <w:rFonts w:ascii="Times New Roman" w:hAnsi="Times New Roman" w:cs="Times New Roman"/>
                <w:color w:val="0D0D0D" w:themeColor="text1" w:themeTint="F2"/>
              </w:rPr>
              <w:t>ter recovery chances and disease management</w:t>
            </w:r>
          </w:p>
        </w:tc>
      </w:tr>
    </w:tbl>
    <w:p w14:paraId="0E4794EE" w14:textId="77777777" w:rsidR="00120CEA" w:rsidRDefault="00120CEA" w:rsidP="0001423C">
      <w:pPr>
        <w:spacing w:after="0" w:line="276" w:lineRule="auto"/>
        <w:jc w:val="both"/>
        <w:rPr>
          <w:rFonts w:ascii="Times New Roman" w:hAnsi="Times New Roman" w:cs="Times New Roman"/>
          <w:b/>
          <w:bCs/>
          <w:color w:val="0D0D0D" w:themeColor="text1" w:themeTint="F2"/>
        </w:rPr>
      </w:pPr>
    </w:p>
    <w:p w14:paraId="6A7FF558" w14:textId="59D86B06" w:rsidR="00986C1C"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5.2.2. </w:t>
      </w:r>
      <w:r w:rsidR="009E0BEA" w:rsidRPr="004F12B0">
        <w:rPr>
          <w:rFonts w:ascii="Times New Roman" w:hAnsi="Times New Roman" w:cs="Times New Roman"/>
          <w:b/>
          <w:bCs/>
          <w:color w:val="0D0D0D" w:themeColor="text1" w:themeTint="F2"/>
        </w:rPr>
        <w:t xml:space="preserve">Use </w:t>
      </w:r>
      <w:r w:rsidR="009E0BEA">
        <w:rPr>
          <w:rFonts w:ascii="Times New Roman" w:hAnsi="Times New Roman" w:cs="Times New Roman"/>
          <w:b/>
          <w:bCs/>
          <w:color w:val="0D0D0D" w:themeColor="text1" w:themeTint="F2"/>
        </w:rPr>
        <w:t xml:space="preserve">of </w:t>
      </w:r>
      <w:r w:rsidR="009E0BEA" w:rsidRPr="004F12B0">
        <w:rPr>
          <w:rFonts w:ascii="Times New Roman" w:hAnsi="Times New Roman" w:cs="Times New Roman"/>
          <w:b/>
          <w:bCs/>
          <w:color w:val="0D0D0D" w:themeColor="text1" w:themeTint="F2"/>
        </w:rPr>
        <w:t>Enteral Tubes</w:t>
      </w:r>
    </w:p>
    <w:p w14:paraId="569E7335" w14:textId="517DBDF6" w:rsidR="006B7BA5" w:rsidRPr="004F12B0" w:rsidRDefault="00F011AE" w:rsidP="00B27ACE">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Feeding tubes are commonly used in the standard treatment protocol for several diseases, such as feline hepatic lipidosis, trauma, pancreatitis, and renal disease. The given table below (Table </w:t>
      </w:r>
      <w:r w:rsidRPr="00F011AE">
        <w:rPr>
          <w:rFonts w:ascii="Times New Roman" w:hAnsi="Times New Roman" w:cs="Times New Roman"/>
          <w:color w:val="0D0D0D" w:themeColor="text1" w:themeTint="F2"/>
        </w:rPr>
        <w:lastRenderedPageBreak/>
        <w:t>5) discusses the conditions required for intervention of enteral feeding. Furthermore, a lot of animals with renal disease have hypertension and/or fat intolerance, which may require the administration of an even less diet that is low in salt, fat, and protein (Larsen, 2023).</w:t>
      </w:r>
    </w:p>
    <w:p w14:paraId="29CFC042" w14:textId="4A09728A" w:rsidR="002C4F4B" w:rsidRDefault="00BD4CB4"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Table </w:t>
      </w:r>
      <w:r w:rsidR="0093599E" w:rsidRPr="004F12B0">
        <w:rPr>
          <w:rFonts w:ascii="Times New Roman" w:hAnsi="Times New Roman" w:cs="Times New Roman"/>
          <w:b/>
          <w:bCs/>
          <w:color w:val="0D0D0D" w:themeColor="text1" w:themeTint="F2"/>
        </w:rPr>
        <w:t>5</w:t>
      </w:r>
      <w:r w:rsidR="00F63E41" w:rsidRPr="004F12B0">
        <w:rPr>
          <w:rFonts w:ascii="Times New Roman" w:hAnsi="Times New Roman" w:cs="Times New Roman"/>
          <w:b/>
          <w:bCs/>
          <w:color w:val="0D0D0D" w:themeColor="text1" w:themeTint="F2"/>
        </w:rPr>
        <w:t>:</w:t>
      </w:r>
      <w:r w:rsidR="006B7BA5" w:rsidRPr="004F12B0">
        <w:rPr>
          <w:rFonts w:ascii="Times New Roman" w:hAnsi="Times New Roman" w:cs="Times New Roman"/>
          <w:b/>
          <w:bCs/>
          <w:color w:val="0D0D0D" w:themeColor="text1" w:themeTint="F2"/>
        </w:rPr>
        <w:t xml:space="preserve"> </w:t>
      </w:r>
      <w:r w:rsidR="00DF22B1" w:rsidRPr="004F12B0">
        <w:rPr>
          <w:rFonts w:ascii="Times New Roman" w:hAnsi="Times New Roman" w:cs="Times New Roman"/>
          <w:b/>
          <w:bCs/>
          <w:color w:val="0D0D0D" w:themeColor="text1" w:themeTint="F2"/>
        </w:rPr>
        <w:t>Conditions Required for Intervention of Enteral Feeding</w:t>
      </w:r>
      <w:r w:rsidR="00DF22B1" w:rsidRPr="004F12B0">
        <w:rPr>
          <w:rFonts w:ascii="Times New Roman" w:hAnsi="Times New Roman" w:cs="Times New Roman"/>
          <w:color w:val="0D0D0D" w:themeColor="text1" w:themeTint="F2"/>
        </w:rPr>
        <w:t xml:space="preserve"> </w:t>
      </w:r>
      <w:r w:rsidR="006B7BA5" w:rsidRPr="004F12B0">
        <w:rPr>
          <w:rFonts w:ascii="Times New Roman" w:hAnsi="Times New Roman" w:cs="Times New Roman"/>
          <w:color w:val="0D0D0D" w:themeColor="text1" w:themeTint="F2"/>
        </w:rPr>
        <w:t>(Larsen, 2023)</w:t>
      </w:r>
    </w:p>
    <w:tbl>
      <w:tblPr>
        <w:tblStyle w:val="TableGrid"/>
        <w:tblW w:w="0" w:type="auto"/>
        <w:tblLook w:val="04A0" w:firstRow="1" w:lastRow="0" w:firstColumn="1" w:lastColumn="0" w:noHBand="0" w:noVBand="1"/>
      </w:tblPr>
      <w:tblGrid>
        <w:gridCol w:w="3227"/>
        <w:gridCol w:w="6627"/>
      </w:tblGrid>
      <w:tr w:rsidR="006459CA" w14:paraId="7D947C19" w14:textId="77777777" w:rsidTr="00120CEA">
        <w:tc>
          <w:tcPr>
            <w:tcW w:w="3227" w:type="dxa"/>
          </w:tcPr>
          <w:p w14:paraId="6625384B" w14:textId="1BE023AB" w:rsidR="006459CA" w:rsidRDefault="006459CA" w:rsidP="006459CA">
            <w:pPr>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Condition</w:t>
            </w:r>
          </w:p>
        </w:tc>
        <w:tc>
          <w:tcPr>
            <w:tcW w:w="6627" w:type="dxa"/>
          </w:tcPr>
          <w:p w14:paraId="3CED7B00" w14:textId="20AFB80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When to Intervene</w:t>
            </w:r>
          </w:p>
        </w:tc>
      </w:tr>
      <w:tr w:rsidR="006459CA" w14:paraId="01839D55" w14:textId="77777777" w:rsidTr="00120CEA">
        <w:tc>
          <w:tcPr>
            <w:tcW w:w="3227" w:type="dxa"/>
          </w:tcPr>
          <w:p w14:paraId="4469C7C3" w14:textId="23268DC2"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Anorexia</w:t>
            </w:r>
          </w:p>
        </w:tc>
        <w:tc>
          <w:tcPr>
            <w:tcW w:w="6627" w:type="dxa"/>
          </w:tcPr>
          <w:p w14:paraId="29216745" w14:textId="41D8934E"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If no eating for &gt;3–5 days or expected not to eat for next 2–3 days</w:t>
            </w:r>
          </w:p>
        </w:tc>
      </w:tr>
      <w:tr w:rsidR="006459CA" w14:paraId="4E6E867C" w14:textId="77777777" w:rsidTr="00120CEA">
        <w:tc>
          <w:tcPr>
            <w:tcW w:w="3227" w:type="dxa"/>
          </w:tcPr>
          <w:p w14:paraId="3137827F" w14:textId="0597D7D7"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Malnutrition or poor intake</w:t>
            </w:r>
          </w:p>
        </w:tc>
        <w:tc>
          <w:tcPr>
            <w:tcW w:w="6627" w:type="dxa"/>
          </w:tcPr>
          <w:p w14:paraId="399619F4" w14:textId="66F1EEC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As soon as identified or anticipated</w:t>
            </w:r>
          </w:p>
        </w:tc>
      </w:tr>
      <w:tr w:rsidR="006459CA" w14:paraId="33D150E9" w14:textId="77777777" w:rsidTr="00120CEA">
        <w:tc>
          <w:tcPr>
            <w:tcW w:w="3227" w:type="dxa"/>
          </w:tcPr>
          <w:p w14:paraId="012A274E" w14:textId="302F6DFD"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Chronic illness</w:t>
            </w:r>
          </w:p>
        </w:tc>
        <w:tc>
          <w:tcPr>
            <w:tcW w:w="6627" w:type="dxa"/>
          </w:tcPr>
          <w:p w14:paraId="49329029" w14:textId="3323A89A"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With poor body condition (</w:t>
            </w:r>
            <w:r w:rsidRPr="00991E35">
              <w:rPr>
                <w:rFonts w:ascii="Times New Roman" w:hAnsi="Times New Roman" w:cs="Times New Roman"/>
                <w:i/>
                <w:color w:val="0D0D0D" w:themeColor="text1" w:themeTint="F2"/>
              </w:rPr>
              <w:t>e.g</w:t>
            </w:r>
            <w:r w:rsidRPr="004B6140">
              <w:rPr>
                <w:rFonts w:ascii="Times New Roman" w:hAnsi="Times New Roman" w:cs="Times New Roman"/>
                <w:color w:val="0D0D0D" w:themeColor="text1" w:themeTint="F2"/>
              </w:rPr>
              <w:t>., renal disease, hepatic lipidosis)</w:t>
            </w:r>
          </w:p>
        </w:tc>
      </w:tr>
      <w:tr w:rsidR="006459CA" w14:paraId="5B75046C" w14:textId="77777777" w:rsidTr="00120CEA">
        <w:tc>
          <w:tcPr>
            <w:tcW w:w="3227" w:type="dxa"/>
          </w:tcPr>
          <w:p w14:paraId="0019BBB0" w14:textId="5D6B6951"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b/>
                <w:bCs/>
                <w:color w:val="0D0D0D" w:themeColor="text1" w:themeTint="F2"/>
              </w:rPr>
              <w:t>Orofacial trauma/surgery</w:t>
            </w:r>
          </w:p>
        </w:tc>
        <w:tc>
          <w:tcPr>
            <w:tcW w:w="6627" w:type="dxa"/>
          </w:tcPr>
          <w:p w14:paraId="7641F586" w14:textId="4C31FE20" w:rsidR="006459CA"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When oral feeding is not possible</w:t>
            </w:r>
          </w:p>
        </w:tc>
      </w:tr>
      <w:tr w:rsidR="006459CA" w14:paraId="37BAEC5E" w14:textId="77777777" w:rsidTr="00120CEA">
        <w:tc>
          <w:tcPr>
            <w:tcW w:w="3227" w:type="dxa"/>
          </w:tcPr>
          <w:p w14:paraId="5B629055" w14:textId="2B984CE8" w:rsidR="006459CA" w:rsidRPr="004B6140" w:rsidRDefault="006459CA" w:rsidP="0001423C">
            <w:pPr>
              <w:spacing w:line="276" w:lineRule="auto"/>
              <w:jc w:val="both"/>
              <w:rPr>
                <w:rFonts w:ascii="Times New Roman" w:hAnsi="Times New Roman" w:cs="Times New Roman"/>
                <w:b/>
                <w:bCs/>
                <w:color w:val="0D0D0D" w:themeColor="text1" w:themeTint="F2"/>
              </w:rPr>
            </w:pPr>
            <w:r w:rsidRPr="004B6140">
              <w:rPr>
                <w:rFonts w:ascii="Times New Roman" w:hAnsi="Times New Roman" w:cs="Times New Roman"/>
                <w:b/>
                <w:bCs/>
                <w:color w:val="0D0D0D" w:themeColor="text1" w:themeTint="F2"/>
              </w:rPr>
              <w:t>Emergencies (trauma)</w:t>
            </w:r>
          </w:p>
        </w:tc>
        <w:tc>
          <w:tcPr>
            <w:tcW w:w="6627" w:type="dxa"/>
          </w:tcPr>
          <w:p w14:paraId="6F47FCD2" w14:textId="60E0E7B1" w:rsidR="006459CA" w:rsidRPr="004B6140" w:rsidRDefault="006459CA" w:rsidP="0001423C">
            <w:pPr>
              <w:spacing w:line="276" w:lineRule="auto"/>
              <w:jc w:val="both"/>
              <w:rPr>
                <w:rFonts w:ascii="Times New Roman" w:hAnsi="Times New Roman" w:cs="Times New Roman"/>
                <w:color w:val="0D0D0D" w:themeColor="text1" w:themeTint="F2"/>
              </w:rPr>
            </w:pPr>
            <w:r w:rsidRPr="004B6140">
              <w:rPr>
                <w:rFonts w:ascii="Times New Roman" w:hAnsi="Times New Roman" w:cs="Times New Roman"/>
                <w:color w:val="0D0D0D" w:themeColor="text1" w:themeTint="F2"/>
              </w:rPr>
              <w:t>After stabilization</w:t>
            </w:r>
          </w:p>
        </w:tc>
      </w:tr>
    </w:tbl>
    <w:p w14:paraId="20854209" w14:textId="3D5E8360" w:rsidR="00C14E75"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5.2.3. </w:t>
      </w:r>
      <w:r w:rsidR="003B5E94" w:rsidRPr="004F12B0">
        <w:rPr>
          <w:rFonts w:ascii="Times New Roman" w:hAnsi="Times New Roman" w:cs="Times New Roman"/>
          <w:b/>
          <w:bCs/>
          <w:color w:val="0D0D0D" w:themeColor="text1" w:themeTint="F2"/>
        </w:rPr>
        <w:t>General Contraindications in Enteral Feeding Tubes</w:t>
      </w:r>
    </w:p>
    <w:p w14:paraId="6D284639" w14:textId="057D0910" w:rsidR="00F02212" w:rsidRPr="004F12B0" w:rsidRDefault="00F011AE" w:rsidP="00B27ACE">
      <w:pPr>
        <w:spacing w:after="0" w:line="360" w:lineRule="auto"/>
        <w:ind w:firstLine="720"/>
        <w:jc w:val="both"/>
        <w:rPr>
          <w:rFonts w:ascii="Times New Roman" w:hAnsi="Times New Roman" w:cs="Times New Roman"/>
          <w:b/>
          <w:bCs/>
          <w:color w:val="0D0D0D" w:themeColor="text1" w:themeTint="F2"/>
        </w:rPr>
      </w:pPr>
      <w:r w:rsidRPr="00F011AE">
        <w:rPr>
          <w:rFonts w:ascii="Times New Roman" w:hAnsi="Times New Roman" w:cs="Times New Roman"/>
          <w:color w:val="0D0D0D" w:themeColor="text1" w:themeTint="F2"/>
        </w:rPr>
        <w:t xml:space="preserve">Enteral feeding systems are generally not recommended for patients at high risk of aspiration, especially those with impaired awareness, vomiting, or diminished gag reflex. However, devices ending in the jejunum may be the best alternative, and regular anaesthesia or sedation is crucial. The use of an enteral feeding that ends in the jejunum or simplifies meal feeding and allows gastric residual assessment through aspiration or imaging is advised (Larsen, 2023). Malabsorption, acute sepsis, intestinal obstructions or ischaemia, and aspiration are among the most significant consequences, along with tube malposition, obstruction, clogging, hypo- or </w:t>
      </w:r>
      <w:r w:rsidR="004C09C8" w:rsidRPr="00F011AE">
        <w:rPr>
          <w:rFonts w:ascii="Times New Roman" w:hAnsi="Times New Roman" w:cs="Times New Roman"/>
          <w:color w:val="0D0D0D" w:themeColor="text1" w:themeTint="F2"/>
        </w:rPr>
        <w:t>hyperglycaemia</w:t>
      </w:r>
      <w:r w:rsidRPr="00F011AE">
        <w:rPr>
          <w:rFonts w:ascii="Times New Roman" w:hAnsi="Times New Roman" w:cs="Times New Roman"/>
          <w:color w:val="0D0D0D" w:themeColor="text1" w:themeTint="F2"/>
        </w:rPr>
        <w:t>, electrolyte imbalance, and malabsorption (</w:t>
      </w:r>
      <w:proofErr w:type="spellStart"/>
      <w:r w:rsidRPr="00F011AE">
        <w:rPr>
          <w:rFonts w:ascii="Times New Roman" w:hAnsi="Times New Roman" w:cs="Times New Roman"/>
          <w:color w:val="0D0D0D" w:themeColor="text1" w:themeTint="F2"/>
        </w:rPr>
        <w:t>Rzeska</w:t>
      </w:r>
      <w:proofErr w:type="spellEnd"/>
      <w:r w:rsidRPr="00F011AE">
        <w:rPr>
          <w:rFonts w:ascii="Times New Roman" w:hAnsi="Times New Roman" w:cs="Times New Roman"/>
          <w:color w:val="0D0D0D" w:themeColor="text1" w:themeTint="F2"/>
        </w:rPr>
        <w:t xml:space="preserve"> </w:t>
      </w:r>
      <w:r w:rsidRPr="00AB792B">
        <w:rPr>
          <w:rFonts w:ascii="Times New Roman" w:hAnsi="Times New Roman" w:cs="Times New Roman"/>
          <w:i/>
          <w:color w:val="0D0D0D" w:themeColor="text1" w:themeTint="F2"/>
        </w:rPr>
        <w:t>et al</w:t>
      </w:r>
      <w:r w:rsidRPr="00F011AE">
        <w:rPr>
          <w:rFonts w:ascii="Times New Roman" w:hAnsi="Times New Roman" w:cs="Times New Roman"/>
          <w:color w:val="0D0D0D" w:themeColor="text1" w:themeTint="F2"/>
        </w:rPr>
        <w:t>., 2024).</w:t>
      </w:r>
    </w:p>
    <w:p w14:paraId="11726870" w14:textId="7EA664ED" w:rsidR="00BD4CB4" w:rsidRPr="004F12B0" w:rsidRDefault="00223936"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T</w:t>
      </w:r>
      <w:r w:rsidR="009D5132" w:rsidRPr="004F12B0">
        <w:rPr>
          <w:rFonts w:ascii="Times New Roman" w:hAnsi="Times New Roman" w:cs="Times New Roman"/>
          <w:b/>
          <w:bCs/>
          <w:color w:val="0D0D0D" w:themeColor="text1" w:themeTint="F2"/>
        </w:rPr>
        <w:t xml:space="preserve">able </w:t>
      </w:r>
      <w:r w:rsidR="0093599E" w:rsidRPr="004F12B0">
        <w:rPr>
          <w:rFonts w:ascii="Times New Roman" w:hAnsi="Times New Roman" w:cs="Times New Roman"/>
          <w:b/>
          <w:bCs/>
          <w:color w:val="0D0D0D" w:themeColor="text1" w:themeTint="F2"/>
        </w:rPr>
        <w:t>6</w:t>
      </w:r>
      <w:r w:rsidR="00F63E41" w:rsidRPr="004F12B0">
        <w:rPr>
          <w:rFonts w:ascii="Times New Roman" w:hAnsi="Times New Roman" w:cs="Times New Roman"/>
          <w:b/>
          <w:bCs/>
          <w:color w:val="0D0D0D" w:themeColor="text1" w:themeTint="F2"/>
        </w:rPr>
        <w:t xml:space="preserve">: </w:t>
      </w:r>
      <w:r w:rsidR="003B5E94" w:rsidRPr="004F12B0">
        <w:rPr>
          <w:rFonts w:ascii="Times New Roman" w:hAnsi="Times New Roman" w:cs="Times New Roman"/>
          <w:b/>
          <w:bCs/>
          <w:color w:val="0D0D0D" w:themeColor="text1" w:themeTint="F2"/>
        </w:rPr>
        <w:t xml:space="preserve">Types of Feeding Tubes in Dogs </w:t>
      </w:r>
      <w:r w:rsidRPr="004F12B0">
        <w:rPr>
          <w:rFonts w:ascii="Times New Roman" w:hAnsi="Times New Roman" w:cs="Times New Roman"/>
          <w:color w:val="0D0D0D" w:themeColor="text1" w:themeTint="F2"/>
        </w:rPr>
        <w:t>(Larsen, 2023)</w:t>
      </w:r>
    </w:p>
    <w:tbl>
      <w:tblPr>
        <w:tblStyle w:val="TableGrid"/>
        <w:tblW w:w="10350" w:type="dxa"/>
        <w:jc w:val="center"/>
        <w:tblLayout w:type="fixed"/>
        <w:tblLook w:val="04A0" w:firstRow="1" w:lastRow="0" w:firstColumn="1" w:lastColumn="0" w:noHBand="0" w:noVBand="1"/>
      </w:tblPr>
      <w:tblGrid>
        <w:gridCol w:w="994"/>
        <w:gridCol w:w="1134"/>
        <w:gridCol w:w="1276"/>
        <w:gridCol w:w="1701"/>
        <w:gridCol w:w="1984"/>
        <w:gridCol w:w="1559"/>
        <w:gridCol w:w="1702"/>
      </w:tblGrid>
      <w:tr w:rsidR="004F12B0" w:rsidRPr="00B27ACE" w14:paraId="6BFBACD4" w14:textId="77777777" w:rsidTr="004B6140">
        <w:trPr>
          <w:jc w:val="center"/>
        </w:trPr>
        <w:tc>
          <w:tcPr>
            <w:tcW w:w="994" w:type="dxa"/>
          </w:tcPr>
          <w:p w14:paraId="22DEBDBA" w14:textId="1C86F973" w:rsidR="00F02212" w:rsidRPr="00B27ACE" w:rsidRDefault="00F02212" w:rsidP="00B27ACE">
            <w:pPr>
              <w:jc w:val="both"/>
              <w:rPr>
                <w:rFonts w:ascii="Times New Roman" w:hAnsi="Times New Roman" w:cs="Times New Roman"/>
                <w:b/>
                <w:color w:val="0D0D0D" w:themeColor="text1" w:themeTint="F2"/>
                <w:sz w:val="22"/>
                <w:szCs w:val="22"/>
              </w:rPr>
            </w:pPr>
            <w:bookmarkStart w:id="2" w:name="_Hlk205468975"/>
            <w:r w:rsidRPr="00B27ACE">
              <w:rPr>
                <w:rFonts w:ascii="Times New Roman" w:hAnsi="Times New Roman" w:cs="Times New Roman"/>
                <w:b/>
                <w:color w:val="0D0D0D" w:themeColor="text1" w:themeTint="F2"/>
                <w:sz w:val="22"/>
                <w:szCs w:val="22"/>
              </w:rPr>
              <w:t>Tube Type</w:t>
            </w:r>
          </w:p>
        </w:tc>
        <w:tc>
          <w:tcPr>
            <w:tcW w:w="113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3"/>
            </w:tblGrid>
            <w:tr w:rsidR="004F12B0" w:rsidRPr="00B27ACE" w14:paraId="30A15F3F" w14:textId="77777777" w:rsidTr="001B6B98">
              <w:trPr>
                <w:tblCellSpacing w:w="15" w:type="dxa"/>
              </w:trPr>
              <w:tc>
                <w:tcPr>
                  <w:tcW w:w="783" w:type="dxa"/>
                  <w:vAlign w:val="center"/>
                  <w:hideMark/>
                </w:tcPr>
                <w:p w14:paraId="6642ED95" w14:textId="77777777" w:rsidR="00F02212" w:rsidRPr="00B27ACE" w:rsidRDefault="00F02212" w:rsidP="00B27ACE">
                  <w:pPr>
                    <w:spacing w:after="0" w:line="240" w:lineRule="auto"/>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Insertion Site</w:t>
                  </w:r>
                </w:p>
              </w:tc>
            </w:tr>
          </w:tbl>
          <w:p w14:paraId="39CFBFDD" w14:textId="77777777" w:rsidR="00F02212" w:rsidRPr="00B27ACE" w:rsidRDefault="00F02212" w:rsidP="00B27ACE">
            <w:pPr>
              <w:jc w:val="both"/>
              <w:rPr>
                <w:rFonts w:ascii="Times New Roman" w:hAnsi="Times New Roman" w:cs="Times New Roman"/>
                <w:b/>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13C2E025" w14:textId="77777777" w:rsidTr="001B6B98">
              <w:trPr>
                <w:tblCellSpacing w:w="15" w:type="dxa"/>
              </w:trPr>
              <w:tc>
                <w:tcPr>
                  <w:tcW w:w="36" w:type="dxa"/>
                  <w:vAlign w:val="center"/>
                  <w:hideMark/>
                </w:tcPr>
                <w:p w14:paraId="7200622A" w14:textId="77777777" w:rsidR="00F02212" w:rsidRPr="00B27ACE" w:rsidRDefault="00F02212" w:rsidP="00B27ACE">
                  <w:pPr>
                    <w:spacing w:after="0" w:line="240" w:lineRule="auto"/>
                    <w:jc w:val="both"/>
                    <w:rPr>
                      <w:rFonts w:ascii="Times New Roman" w:hAnsi="Times New Roman" w:cs="Times New Roman"/>
                      <w:b/>
                      <w:color w:val="0D0D0D" w:themeColor="text1" w:themeTint="F2"/>
                      <w:sz w:val="22"/>
                      <w:szCs w:val="22"/>
                    </w:rPr>
                  </w:pPr>
                </w:p>
              </w:tc>
            </w:tr>
          </w:tbl>
          <w:p w14:paraId="56213FA4" w14:textId="77777777" w:rsidR="00F02212" w:rsidRPr="00B27ACE" w:rsidRDefault="00F02212" w:rsidP="00B27ACE">
            <w:pPr>
              <w:jc w:val="both"/>
              <w:rPr>
                <w:rFonts w:ascii="Times New Roman" w:hAnsi="Times New Roman" w:cs="Times New Roman"/>
                <w:b/>
                <w:color w:val="0D0D0D" w:themeColor="text1" w:themeTint="F2"/>
                <w:sz w:val="22"/>
                <w:szCs w:val="22"/>
              </w:rPr>
            </w:pPr>
          </w:p>
        </w:tc>
        <w:tc>
          <w:tcPr>
            <w:tcW w:w="1276" w:type="dxa"/>
          </w:tcPr>
          <w:p w14:paraId="549363D3" w14:textId="2323503C"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Duration</w:t>
            </w:r>
          </w:p>
        </w:tc>
        <w:tc>
          <w:tcPr>
            <w:tcW w:w="1701" w:type="dxa"/>
          </w:tcPr>
          <w:p w14:paraId="56191520" w14:textId="77777777"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When to Use</w:t>
            </w:r>
          </w:p>
          <w:p w14:paraId="3569690C" w14:textId="77777777" w:rsidR="00F02212" w:rsidRPr="00B27ACE" w:rsidRDefault="00F02212" w:rsidP="00B27ACE">
            <w:pPr>
              <w:jc w:val="both"/>
              <w:rPr>
                <w:rFonts w:ascii="Times New Roman" w:hAnsi="Times New Roman" w:cs="Times New Roman"/>
                <w:b/>
                <w:color w:val="0D0D0D" w:themeColor="text1" w:themeTint="F2"/>
                <w:sz w:val="22"/>
                <w:szCs w:val="22"/>
              </w:rPr>
            </w:pPr>
          </w:p>
        </w:tc>
        <w:tc>
          <w:tcPr>
            <w:tcW w:w="1984" w:type="dxa"/>
          </w:tcPr>
          <w:p w14:paraId="27EFD192" w14:textId="29E12E96" w:rsidR="00F02212" w:rsidRPr="00B27ACE" w:rsidRDefault="00F02212"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Contraindications</w:t>
            </w:r>
          </w:p>
        </w:tc>
        <w:tc>
          <w:tcPr>
            <w:tcW w:w="1559" w:type="dxa"/>
          </w:tcPr>
          <w:p w14:paraId="36478A35" w14:textId="0ADEE45E" w:rsidR="00F02212" w:rsidRPr="00B27ACE" w:rsidRDefault="004B6140"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Advantages</w:t>
            </w:r>
          </w:p>
        </w:tc>
        <w:tc>
          <w:tcPr>
            <w:tcW w:w="1702" w:type="dxa"/>
          </w:tcPr>
          <w:p w14:paraId="718DE79F" w14:textId="30C15344" w:rsidR="00F02212" w:rsidRPr="00B27ACE" w:rsidRDefault="004B6140" w:rsidP="00B27ACE">
            <w:pPr>
              <w:jc w:val="both"/>
              <w:rPr>
                <w:rFonts w:ascii="Times New Roman" w:hAnsi="Times New Roman" w:cs="Times New Roman"/>
                <w:b/>
                <w:color w:val="0D0D0D" w:themeColor="text1" w:themeTint="F2"/>
                <w:sz w:val="22"/>
                <w:szCs w:val="22"/>
              </w:rPr>
            </w:pPr>
            <w:r w:rsidRPr="00B27ACE">
              <w:rPr>
                <w:rFonts w:ascii="Times New Roman" w:hAnsi="Times New Roman" w:cs="Times New Roman"/>
                <w:b/>
                <w:color w:val="0D0D0D" w:themeColor="text1" w:themeTint="F2"/>
                <w:sz w:val="22"/>
                <w:szCs w:val="22"/>
              </w:rPr>
              <w:t>Disadvantages</w:t>
            </w:r>
          </w:p>
        </w:tc>
      </w:tr>
      <w:tr w:rsidR="004F12B0" w:rsidRPr="00B27ACE" w14:paraId="4BB077C4" w14:textId="77777777" w:rsidTr="004B6140">
        <w:trPr>
          <w:jc w:val="center"/>
        </w:trPr>
        <w:tc>
          <w:tcPr>
            <w:tcW w:w="994" w:type="dxa"/>
          </w:tcPr>
          <w:p w14:paraId="5FD823D9" w14:textId="75553098"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Naso</w:t>
            </w:r>
            <w:r w:rsidR="00B27ACE" w:rsidRPr="00B27ACE">
              <w:rPr>
                <w:rFonts w:ascii="Times New Roman" w:hAnsi="Times New Roman" w:cs="Times New Roman"/>
                <w:b/>
                <w:bCs/>
                <w:color w:val="0D0D0D" w:themeColor="text1" w:themeTint="F2"/>
                <w:sz w:val="22"/>
                <w:szCs w:val="22"/>
              </w:rPr>
              <w:t>-</w:t>
            </w:r>
            <w:r w:rsidR="004C09C8" w:rsidRPr="00B27ACE">
              <w:rPr>
                <w:rFonts w:ascii="Times New Roman" w:hAnsi="Times New Roman" w:cs="Times New Roman"/>
                <w:b/>
                <w:bCs/>
                <w:color w:val="0D0D0D" w:themeColor="text1" w:themeTint="F2"/>
                <w:sz w:val="22"/>
                <w:szCs w:val="22"/>
              </w:rPr>
              <w:t>oesophageal</w:t>
            </w:r>
            <w:r w:rsidRPr="00B27ACE">
              <w:rPr>
                <w:rFonts w:ascii="Times New Roman" w:hAnsi="Times New Roman" w:cs="Times New Roman"/>
                <w:b/>
                <w:bCs/>
                <w:color w:val="0D0D0D" w:themeColor="text1" w:themeTint="F2"/>
                <w:sz w:val="22"/>
                <w:szCs w:val="22"/>
              </w:rPr>
              <w:t xml:space="preserve"> (NE)</w:t>
            </w:r>
          </w:p>
          <w:p w14:paraId="31223AC6"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479F6246" w14:textId="32392742"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Nose → </w:t>
            </w:r>
            <w:r w:rsidR="004C09C8" w:rsidRPr="00B27ACE">
              <w:rPr>
                <w:rFonts w:ascii="Times New Roman" w:hAnsi="Times New Roman" w:cs="Times New Roman"/>
                <w:color w:val="0D0D0D" w:themeColor="text1" w:themeTint="F2"/>
                <w:sz w:val="22"/>
                <w:szCs w:val="22"/>
              </w:rPr>
              <w:t>Oesophagus</w:t>
            </w:r>
          </w:p>
          <w:p w14:paraId="09359E37"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23D08B3C"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Short-term (&lt;7 days)</w:t>
            </w:r>
          </w:p>
          <w:p w14:paraId="6903671D"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4297BA26" w14:textId="40E1790D"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Anorexic dogs with intact GI function, mild cases</w:t>
            </w:r>
          </w:p>
        </w:tc>
        <w:tc>
          <w:tcPr>
            <w:tcW w:w="1984" w:type="dxa"/>
          </w:tcPr>
          <w:p w14:paraId="51CD0BE3" w14:textId="6DE7F08C"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Nasal trauma, severe vomiting, facial/head trauma</w:t>
            </w:r>
          </w:p>
        </w:tc>
        <w:tc>
          <w:tcPr>
            <w:tcW w:w="1559" w:type="dxa"/>
          </w:tcPr>
          <w:p w14:paraId="424DD343" w14:textId="29C9800E"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Easy to place, no </w:t>
            </w:r>
            <w:r w:rsidR="004C09C8" w:rsidRPr="00B27ACE">
              <w:rPr>
                <w:rFonts w:ascii="Times New Roman" w:hAnsi="Times New Roman" w:cs="Times New Roman"/>
                <w:color w:val="0D0D0D" w:themeColor="text1" w:themeTint="F2"/>
                <w:sz w:val="22"/>
                <w:szCs w:val="22"/>
              </w:rPr>
              <w:t>anaesthesia</w:t>
            </w:r>
            <w:r w:rsidRPr="00B27ACE">
              <w:rPr>
                <w:rFonts w:ascii="Times New Roman" w:hAnsi="Times New Roman" w:cs="Times New Roman"/>
                <w:color w:val="0D0D0D" w:themeColor="text1" w:themeTint="F2"/>
                <w:sz w:val="22"/>
                <w:szCs w:val="22"/>
              </w:rPr>
              <w:t xml:space="preserve"> required</w:t>
            </w:r>
          </w:p>
        </w:tc>
        <w:tc>
          <w:tcPr>
            <w:tcW w:w="1702" w:type="dxa"/>
          </w:tcPr>
          <w:p w14:paraId="3EAE9C56" w14:textId="73A2F6F0"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Narrow bore – only liquid </w:t>
            </w:r>
            <w:r w:rsidRPr="00FE3A12">
              <w:rPr>
                <w:rFonts w:ascii="Times New Roman" w:hAnsi="Times New Roman" w:cs="Times New Roman"/>
                <w:color w:val="0D0D0D" w:themeColor="text1" w:themeTint="F2"/>
                <w:sz w:val="22"/>
                <w:szCs w:val="22"/>
              </w:rPr>
              <w:t>di</w:t>
            </w:r>
            <w:r w:rsidR="004E553B" w:rsidRPr="00FE3A12">
              <w:rPr>
                <w:rFonts w:ascii="Times New Roman" w:hAnsi="Times New Roman" w:cs="Times New Roman"/>
                <w:iCs/>
                <w:color w:val="0D0D0D" w:themeColor="text1" w:themeTint="F2"/>
                <w:sz w:val="22"/>
                <w:szCs w:val="22"/>
              </w:rPr>
              <w:t>et</w:t>
            </w:r>
            <w:r w:rsidRPr="00B27ACE">
              <w:rPr>
                <w:rFonts w:ascii="Times New Roman" w:hAnsi="Times New Roman" w:cs="Times New Roman"/>
                <w:color w:val="0D0D0D" w:themeColor="text1" w:themeTint="F2"/>
                <w:sz w:val="22"/>
                <w:szCs w:val="22"/>
              </w:rPr>
              <w:t>, potential for dislodgement</w:t>
            </w:r>
          </w:p>
        </w:tc>
      </w:tr>
      <w:tr w:rsidR="004F12B0" w:rsidRPr="00B27ACE" w14:paraId="1B138302" w14:textId="77777777" w:rsidTr="004B6140">
        <w:trPr>
          <w:jc w:val="center"/>
        </w:trPr>
        <w:tc>
          <w:tcPr>
            <w:tcW w:w="994" w:type="dxa"/>
          </w:tcPr>
          <w:p w14:paraId="450B9BBF" w14:textId="77777777"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Nasogastric (NG)</w:t>
            </w:r>
          </w:p>
          <w:p w14:paraId="4BEF82F4"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1E28BC2F"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Nose → Stomach</w:t>
            </w:r>
          </w:p>
          <w:p w14:paraId="3E7FA1EF"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3F1E12C8"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Short-term (&lt;7 days)</w:t>
            </w:r>
          </w:p>
          <w:p w14:paraId="417418C1"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3B58A733" w14:textId="1FDAADD4"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Need for gastric feeding; </w:t>
            </w:r>
            <w:r w:rsidRPr="00FE3A12">
              <w:rPr>
                <w:rFonts w:ascii="Times New Roman" w:hAnsi="Times New Roman" w:cs="Times New Roman"/>
                <w:color w:val="0D0D0D" w:themeColor="text1" w:themeTint="F2"/>
                <w:sz w:val="22"/>
                <w:szCs w:val="22"/>
              </w:rPr>
              <w:t>b</w:t>
            </w:r>
            <w:r w:rsidR="004E553B" w:rsidRPr="00FE3A12">
              <w:rPr>
                <w:rFonts w:ascii="Times New Roman" w:hAnsi="Times New Roman" w:cs="Times New Roman"/>
                <w:iCs/>
                <w:color w:val="0D0D0D" w:themeColor="text1" w:themeTint="F2"/>
                <w:sz w:val="22"/>
                <w:szCs w:val="22"/>
              </w:rPr>
              <w:t>et</w:t>
            </w:r>
            <w:r w:rsidRPr="00FE3A12">
              <w:rPr>
                <w:rFonts w:ascii="Times New Roman" w:hAnsi="Times New Roman" w:cs="Times New Roman"/>
                <w:color w:val="0D0D0D" w:themeColor="text1" w:themeTint="F2"/>
                <w:sz w:val="22"/>
                <w:szCs w:val="22"/>
              </w:rPr>
              <w:t>ter</w:t>
            </w:r>
            <w:r w:rsidRPr="00B27ACE">
              <w:rPr>
                <w:rFonts w:ascii="Times New Roman" w:hAnsi="Times New Roman" w:cs="Times New Roman"/>
                <w:color w:val="0D0D0D" w:themeColor="text1" w:themeTint="F2"/>
                <w:sz w:val="22"/>
                <w:szCs w:val="22"/>
              </w:rPr>
              <w:t xml:space="preserve"> for larger dogs</w:t>
            </w:r>
            <w:r w:rsidR="00EB7E4E" w:rsidRPr="00B27ACE">
              <w:rPr>
                <w:rFonts w:ascii="Times New Roman" w:hAnsi="Times New Roman" w:cs="Times New Roman"/>
                <w:color w:val="0D0D0D" w:themeColor="text1" w:themeTint="F2"/>
                <w:sz w:val="22"/>
                <w:szCs w:val="22"/>
              </w:rPr>
              <w:t>.</w:t>
            </w:r>
          </w:p>
          <w:p w14:paraId="1DE6702B"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984" w:type="dxa"/>
          </w:tcPr>
          <w:p w14:paraId="3C07B94C"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Same as NE + impaired gastric function</w:t>
            </w:r>
          </w:p>
          <w:p w14:paraId="2C69E31C"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01F87A62"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Allows gastric feeding, quick to place</w:t>
            </w:r>
          </w:p>
          <w:p w14:paraId="753A7991"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4305E334" w14:textId="1B963F8B"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Risk of aspiration, limited </w:t>
            </w:r>
            <w:r w:rsidRPr="00FE3A12">
              <w:rPr>
                <w:rFonts w:ascii="Times New Roman" w:hAnsi="Times New Roman" w:cs="Times New Roman"/>
                <w:color w:val="0D0D0D" w:themeColor="text1" w:themeTint="F2"/>
                <w:sz w:val="22"/>
                <w:szCs w:val="22"/>
              </w:rPr>
              <w:t>di</w:t>
            </w:r>
            <w:r w:rsidR="004E553B" w:rsidRPr="00FE3A12">
              <w:rPr>
                <w:rFonts w:ascii="Times New Roman" w:hAnsi="Times New Roman" w:cs="Times New Roman"/>
                <w:iCs/>
                <w:color w:val="0D0D0D" w:themeColor="text1" w:themeTint="F2"/>
                <w:sz w:val="22"/>
                <w:szCs w:val="22"/>
              </w:rPr>
              <w:t>et</w:t>
            </w:r>
            <w:r w:rsidRPr="00B27ACE">
              <w:rPr>
                <w:rFonts w:ascii="Times New Roman" w:hAnsi="Times New Roman" w:cs="Times New Roman"/>
                <w:color w:val="0D0D0D" w:themeColor="text1" w:themeTint="F2"/>
                <w:sz w:val="22"/>
                <w:szCs w:val="22"/>
              </w:rPr>
              <w:t xml:space="preserve"> type</w:t>
            </w:r>
          </w:p>
          <w:p w14:paraId="5F56AC0E" w14:textId="1C773510" w:rsidR="00F02212" w:rsidRPr="00B27ACE" w:rsidRDefault="00DD448E"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(Woods-Lee, 2022)</w:t>
            </w:r>
          </w:p>
        </w:tc>
      </w:tr>
      <w:tr w:rsidR="004F12B0" w:rsidRPr="00B27ACE" w14:paraId="1F81114C" w14:textId="77777777" w:rsidTr="004B6140">
        <w:trPr>
          <w:jc w:val="center"/>
        </w:trPr>
        <w:tc>
          <w:tcPr>
            <w:tcW w:w="994" w:type="dxa"/>
          </w:tcPr>
          <w:p w14:paraId="3441C074" w14:textId="7F54BAF6" w:rsidR="00F02212" w:rsidRPr="00B27ACE" w:rsidRDefault="004C09C8"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Esophagostoma</w:t>
            </w:r>
            <w:r w:rsidR="00F02212" w:rsidRPr="00B27ACE">
              <w:rPr>
                <w:rFonts w:ascii="Times New Roman" w:hAnsi="Times New Roman" w:cs="Times New Roman"/>
                <w:b/>
                <w:bCs/>
                <w:color w:val="0D0D0D" w:themeColor="text1" w:themeTint="F2"/>
                <w:sz w:val="22"/>
                <w:szCs w:val="22"/>
              </w:rPr>
              <w:t xml:space="preserve"> (E-tube)</w:t>
            </w:r>
          </w:p>
          <w:p w14:paraId="5695A91C"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2DDF82DC" w14:textId="5E4C3F0E"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Cervical </w:t>
            </w:r>
            <w:r w:rsidR="004C09C8" w:rsidRPr="00B27ACE">
              <w:rPr>
                <w:rFonts w:ascii="Times New Roman" w:hAnsi="Times New Roman" w:cs="Times New Roman"/>
                <w:color w:val="0D0D0D" w:themeColor="text1" w:themeTint="F2"/>
                <w:sz w:val="22"/>
                <w:szCs w:val="22"/>
              </w:rPr>
              <w:t>oesophagus</w:t>
            </w:r>
            <w:r w:rsidR="0001423C" w:rsidRPr="00B27ACE">
              <w:rPr>
                <w:rFonts w:ascii="Times New Roman" w:hAnsi="Times New Roman" w:cs="Times New Roman"/>
                <w:color w:val="0D0D0D" w:themeColor="text1" w:themeTint="F2"/>
                <w:sz w:val="22"/>
                <w:szCs w:val="22"/>
              </w:rPr>
              <w:t>.</w:t>
            </w:r>
          </w:p>
          <w:p w14:paraId="468578A7"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276" w:type="dxa"/>
          </w:tcPr>
          <w:p w14:paraId="1519DDA1" w14:textId="1B88D9D4"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Medium–long term </w:t>
            </w:r>
            <w:r w:rsidR="004B6140" w:rsidRPr="00B27ACE">
              <w:rPr>
                <w:rFonts w:ascii="Times New Roman" w:hAnsi="Times New Roman" w:cs="Times New Roman"/>
                <w:color w:val="0D0D0D" w:themeColor="text1" w:themeTint="F2"/>
                <w:sz w:val="22"/>
                <w:szCs w:val="22"/>
              </w:rPr>
              <w:t>(weeks</w:t>
            </w:r>
            <w:r w:rsidRPr="00B27ACE">
              <w:rPr>
                <w:rFonts w:ascii="Times New Roman" w:hAnsi="Times New Roman" w:cs="Times New Roman"/>
                <w:color w:val="0D0D0D" w:themeColor="text1" w:themeTint="F2"/>
                <w:sz w:val="22"/>
                <w:szCs w:val="22"/>
              </w:rPr>
              <w:t>/months)</w:t>
            </w:r>
            <w:r w:rsidR="0001423C" w:rsidRPr="00B27ACE">
              <w:rPr>
                <w:rFonts w:ascii="Times New Roman" w:hAnsi="Times New Roman" w:cs="Times New Roman"/>
                <w:color w:val="0D0D0D" w:themeColor="text1" w:themeTint="F2"/>
                <w:sz w:val="22"/>
                <w:szCs w:val="22"/>
              </w:rPr>
              <w:t>.</w:t>
            </w:r>
          </w:p>
          <w:p w14:paraId="09728493"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1" w:type="dxa"/>
          </w:tcPr>
          <w:p w14:paraId="3BED1AB3" w14:textId="164C2F42"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Patients needing long-term support; stable </w:t>
            </w:r>
            <w:r w:rsidR="004C09C8" w:rsidRPr="00B27ACE">
              <w:rPr>
                <w:rFonts w:ascii="Times New Roman" w:hAnsi="Times New Roman" w:cs="Times New Roman"/>
                <w:color w:val="0D0D0D" w:themeColor="text1" w:themeTint="F2"/>
                <w:sz w:val="22"/>
                <w:szCs w:val="22"/>
              </w:rPr>
              <w:t>oesophagus</w:t>
            </w:r>
          </w:p>
          <w:p w14:paraId="0954B015"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98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71"/>
            </w:tblGrid>
            <w:tr w:rsidR="004F12B0" w:rsidRPr="00B27ACE" w14:paraId="7F82D8F0" w14:textId="77777777" w:rsidTr="001B6B98">
              <w:trPr>
                <w:tblCellSpacing w:w="15" w:type="dxa"/>
              </w:trPr>
              <w:tc>
                <w:tcPr>
                  <w:tcW w:w="1311" w:type="dxa"/>
                  <w:vAlign w:val="center"/>
                  <w:hideMark/>
                </w:tcPr>
                <w:p w14:paraId="4D8196CB" w14:textId="0B479754" w:rsidR="00F02212" w:rsidRPr="00B27ACE" w:rsidRDefault="004C09C8" w:rsidP="00B27ACE">
                  <w:pPr>
                    <w:spacing w:after="0" w:line="240" w:lineRule="auto"/>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Oesophageal</w:t>
                  </w:r>
                  <w:r w:rsidR="00F02212" w:rsidRPr="00B27ACE">
                    <w:rPr>
                      <w:rFonts w:ascii="Times New Roman" w:hAnsi="Times New Roman" w:cs="Times New Roman"/>
                      <w:color w:val="0D0D0D" w:themeColor="text1" w:themeTint="F2"/>
                      <w:sz w:val="22"/>
                      <w:szCs w:val="22"/>
                    </w:rPr>
                    <w:t xml:space="preserve"> disease, regurgitation disorders</w:t>
                  </w:r>
                </w:p>
              </w:tc>
            </w:tr>
          </w:tbl>
          <w:p w14:paraId="59C95E4E" w14:textId="77777777" w:rsidR="00F02212" w:rsidRPr="00B27ACE" w:rsidRDefault="00F02212" w:rsidP="00B27ACE">
            <w:pPr>
              <w:jc w:val="both"/>
              <w:rPr>
                <w:rFonts w:ascii="Times New Roman" w:hAnsi="Times New Roman" w:cs="Times New Roman"/>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65226730" w14:textId="77777777" w:rsidTr="001B6B98">
              <w:trPr>
                <w:tblCellSpacing w:w="15" w:type="dxa"/>
              </w:trPr>
              <w:tc>
                <w:tcPr>
                  <w:tcW w:w="36" w:type="dxa"/>
                  <w:vAlign w:val="center"/>
                  <w:hideMark/>
                </w:tcPr>
                <w:p w14:paraId="1D33BE90" w14:textId="77777777" w:rsidR="00F02212" w:rsidRPr="00B27ACE" w:rsidRDefault="00F02212" w:rsidP="00B27ACE">
                  <w:pPr>
                    <w:spacing w:after="0" w:line="240" w:lineRule="auto"/>
                    <w:jc w:val="both"/>
                    <w:rPr>
                      <w:rFonts w:ascii="Times New Roman" w:hAnsi="Times New Roman" w:cs="Times New Roman"/>
                      <w:color w:val="0D0D0D" w:themeColor="text1" w:themeTint="F2"/>
                      <w:sz w:val="22"/>
                      <w:szCs w:val="22"/>
                    </w:rPr>
                  </w:pPr>
                </w:p>
              </w:tc>
            </w:tr>
          </w:tbl>
          <w:p w14:paraId="10F3BD58"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7CA4C8C7" w14:textId="0840747C"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Can deliver blended </w:t>
            </w:r>
            <w:r w:rsidRPr="00FE3A12">
              <w:rPr>
                <w:rFonts w:ascii="Times New Roman" w:hAnsi="Times New Roman" w:cs="Times New Roman"/>
                <w:color w:val="0D0D0D" w:themeColor="text1" w:themeTint="F2"/>
                <w:sz w:val="22"/>
                <w:szCs w:val="22"/>
              </w:rPr>
              <w:t>di</w:t>
            </w:r>
            <w:r w:rsidR="004E553B" w:rsidRPr="00FE3A12">
              <w:rPr>
                <w:rFonts w:ascii="Times New Roman" w:hAnsi="Times New Roman" w:cs="Times New Roman"/>
                <w:iCs/>
                <w:color w:val="0D0D0D" w:themeColor="text1" w:themeTint="F2"/>
                <w:sz w:val="22"/>
                <w:szCs w:val="22"/>
              </w:rPr>
              <w:t>et</w:t>
            </w:r>
            <w:r w:rsidRPr="00FE3A12">
              <w:rPr>
                <w:rFonts w:ascii="Times New Roman" w:hAnsi="Times New Roman" w:cs="Times New Roman"/>
                <w:color w:val="0D0D0D" w:themeColor="text1" w:themeTint="F2"/>
                <w:sz w:val="22"/>
                <w:szCs w:val="22"/>
              </w:rPr>
              <w:t>s</w:t>
            </w:r>
            <w:r w:rsidRPr="00B27ACE">
              <w:rPr>
                <w:rFonts w:ascii="Times New Roman" w:hAnsi="Times New Roman" w:cs="Times New Roman"/>
                <w:color w:val="0D0D0D" w:themeColor="text1" w:themeTint="F2"/>
                <w:sz w:val="22"/>
                <w:szCs w:val="22"/>
              </w:rPr>
              <w:t>, relatively easy maintenance</w:t>
            </w:r>
          </w:p>
          <w:p w14:paraId="71B396C8"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6B191EC7" w14:textId="00098DA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Requires general </w:t>
            </w:r>
            <w:r w:rsidR="004C09C8" w:rsidRPr="00B27ACE">
              <w:rPr>
                <w:rFonts w:ascii="Times New Roman" w:hAnsi="Times New Roman" w:cs="Times New Roman"/>
                <w:color w:val="0D0D0D" w:themeColor="text1" w:themeTint="F2"/>
                <w:sz w:val="22"/>
                <w:szCs w:val="22"/>
              </w:rPr>
              <w:t>anaesthesia</w:t>
            </w:r>
            <w:r w:rsidRPr="00B27ACE">
              <w:rPr>
                <w:rFonts w:ascii="Times New Roman" w:hAnsi="Times New Roman" w:cs="Times New Roman"/>
                <w:color w:val="0D0D0D" w:themeColor="text1" w:themeTint="F2"/>
                <w:sz w:val="22"/>
                <w:szCs w:val="22"/>
              </w:rPr>
              <w:t xml:space="preserve"> for placement</w:t>
            </w:r>
          </w:p>
          <w:p w14:paraId="11AC713E" w14:textId="77777777" w:rsidR="00F02212" w:rsidRPr="00B27ACE" w:rsidRDefault="00F02212" w:rsidP="00B27ACE">
            <w:pPr>
              <w:jc w:val="both"/>
              <w:rPr>
                <w:rFonts w:ascii="Times New Roman" w:hAnsi="Times New Roman" w:cs="Times New Roman"/>
                <w:color w:val="0D0D0D" w:themeColor="text1" w:themeTint="F2"/>
                <w:sz w:val="22"/>
                <w:szCs w:val="22"/>
              </w:rPr>
            </w:pPr>
          </w:p>
        </w:tc>
      </w:tr>
      <w:tr w:rsidR="004F12B0" w:rsidRPr="00B27ACE" w14:paraId="70F61670" w14:textId="77777777" w:rsidTr="004B6140">
        <w:trPr>
          <w:jc w:val="center"/>
        </w:trPr>
        <w:tc>
          <w:tcPr>
            <w:tcW w:w="994" w:type="dxa"/>
          </w:tcPr>
          <w:p w14:paraId="2F24F86F" w14:textId="77777777"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t>Gastrostomy (G-tube)</w:t>
            </w:r>
          </w:p>
          <w:p w14:paraId="358145CF" w14:textId="77777777" w:rsidR="00F02212" w:rsidRPr="00B27ACE" w:rsidRDefault="00F02212" w:rsidP="00B27ACE">
            <w:pPr>
              <w:jc w:val="both"/>
              <w:rPr>
                <w:rFonts w:ascii="Times New Roman" w:hAnsi="Times New Roman" w:cs="Times New Roman"/>
                <w:b/>
                <w:bCs/>
                <w:color w:val="0D0D0D" w:themeColor="text1" w:themeTint="F2"/>
                <w:sz w:val="22"/>
                <w:szCs w:val="22"/>
              </w:rPr>
            </w:pPr>
          </w:p>
        </w:tc>
        <w:tc>
          <w:tcPr>
            <w:tcW w:w="1134" w:type="dxa"/>
          </w:tcPr>
          <w:p w14:paraId="3B5FEEB1" w14:textId="6846FC6D"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Stomach via </w:t>
            </w:r>
            <w:r w:rsidR="0017379B" w:rsidRPr="00B27ACE">
              <w:rPr>
                <w:rFonts w:ascii="Times New Roman" w:hAnsi="Times New Roman" w:cs="Times New Roman"/>
                <w:color w:val="0D0D0D" w:themeColor="text1" w:themeTint="F2"/>
                <w:sz w:val="22"/>
                <w:szCs w:val="22"/>
              </w:rPr>
              <w:t xml:space="preserve">the </w:t>
            </w:r>
            <w:r w:rsidRPr="00B27ACE">
              <w:rPr>
                <w:rFonts w:ascii="Times New Roman" w:hAnsi="Times New Roman" w:cs="Times New Roman"/>
                <w:color w:val="0D0D0D" w:themeColor="text1" w:themeTint="F2"/>
                <w:sz w:val="22"/>
                <w:szCs w:val="22"/>
              </w:rPr>
              <w:t>abdominal wall</w:t>
            </w:r>
            <w:r w:rsidR="0001423C" w:rsidRPr="00B27ACE">
              <w:rPr>
                <w:rFonts w:ascii="Times New Roman" w:hAnsi="Times New Roman" w:cs="Times New Roman"/>
                <w:color w:val="0D0D0D" w:themeColor="text1" w:themeTint="F2"/>
                <w:sz w:val="22"/>
                <w:szCs w:val="22"/>
              </w:rPr>
              <w:t>.</w:t>
            </w:r>
          </w:p>
        </w:tc>
        <w:tc>
          <w:tcPr>
            <w:tcW w:w="1276" w:type="dxa"/>
          </w:tcPr>
          <w:p w14:paraId="6A54C3A1" w14:textId="3726A13A"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Long-term (weeks–months)</w:t>
            </w:r>
          </w:p>
        </w:tc>
        <w:tc>
          <w:tcPr>
            <w:tcW w:w="1701" w:type="dxa"/>
          </w:tcPr>
          <w:p w14:paraId="50E1F4B1" w14:textId="081AF24A" w:rsidR="00F02212" w:rsidRPr="00B27ACE" w:rsidRDefault="00F02212" w:rsidP="00AB792B">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When oral/NG/E-tube feeding </w:t>
            </w:r>
            <w:r w:rsidR="0017379B" w:rsidRPr="00B27ACE">
              <w:rPr>
                <w:rFonts w:ascii="Times New Roman" w:hAnsi="Times New Roman" w:cs="Times New Roman"/>
                <w:color w:val="0D0D0D" w:themeColor="text1" w:themeTint="F2"/>
                <w:sz w:val="22"/>
                <w:szCs w:val="22"/>
              </w:rPr>
              <w:t xml:space="preserve">is </w:t>
            </w:r>
            <w:r w:rsidRPr="00B27ACE">
              <w:rPr>
                <w:rFonts w:ascii="Times New Roman" w:hAnsi="Times New Roman" w:cs="Times New Roman"/>
                <w:color w:val="0D0D0D" w:themeColor="text1" w:themeTint="F2"/>
                <w:sz w:val="22"/>
                <w:szCs w:val="22"/>
              </w:rPr>
              <w:t>not possible or tolerated</w:t>
            </w:r>
          </w:p>
        </w:tc>
        <w:tc>
          <w:tcPr>
            <w:tcW w:w="1984" w:type="dxa"/>
          </w:tcPr>
          <w:p w14:paraId="2886E89D" w14:textId="50B2423E"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Unstable</w:t>
            </w:r>
            <w:r w:rsidR="001B6B98" w:rsidRPr="00B27ACE">
              <w:rPr>
                <w:rFonts w:ascii="Times New Roman" w:hAnsi="Times New Roman" w:cs="Times New Roman"/>
                <w:color w:val="0D0D0D" w:themeColor="text1" w:themeTint="F2"/>
                <w:sz w:val="22"/>
                <w:szCs w:val="22"/>
              </w:rPr>
              <w:t xml:space="preserve"> </w:t>
            </w:r>
            <w:r w:rsidRPr="00B27ACE">
              <w:rPr>
                <w:rFonts w:ascii="Times New Roman" w:hAnsi="Times New Roman" w:cs="Times New Roman"/>
                <w:color w:val="0D0D0D" w:themeColor="text1" w:themeTint="F2"/>
                <w:sz w:val="22"/>
                <w:szCs w:val="22"/>
              </w:rPr>
              <w:t>patients, peritonitis, recent GI surgery</w:t>
            </w:r>
          </w:p>
          <w:p w14:paraId="07751826"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559" w:type="dxa"/>
          </w:tcPr>
          <w:p w14:paraId="005FACDD" w14:textId="77777777"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Allows large-bore feeding, owner-friendly home use</w:t>
            </w:r>
          </w:p>
          <w:p w14:paraId="322C2839" w14:textId="77777777" w:rsidR="00F02212" w:rsidRPr="00B27ACE" w:rsidRDefault="00F02212" w:rsidP="00B27ACE">
            <w:pPr>
              <w:jc w:val="both"/>
              <w:rPr>
                <w:rFonts w:ascii="Times New Roman" w:hAnsi="Times New Roman" w:cs="Times New Roman"/>
                <w:color w:val="0D0D0D" w:themeColor="text1" w:themeTint="F2"/>
                <w:sz w:val="22"/>
                <w:szCs w:val="22"/>
              </w:rPr>
            </w:pPr>
          </w:p>
        </w:tc>
        <w:tc>
          <w:tcPr>
            <w:tcW w:w="1702" w:type="dxa"/>
          </w:tcPr>
          <w:p w14:paraId="630FD1F2" w14:textId="67EFAA9D" w:rsidR="00F02212" w:rsidRPr="00B27ACE" w:rsidRDefault="00F02212" w:rsidP="00AB792B">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Surgical or endoscopic placement</w:t>
            </w:r>
            <w:r w:rsidR="0017379B" w:rsidRPr="00B27ACE">
              <w:rPr>
                <w:rFonts w:ascii="Times New Roman" w:hAnsi="Times New Roman" w:cs="Times New Roman"/>
                <w:color w:val="0D0D0D" w:themeColor="text1" w:themeTint="F2"/>
                <w:sz w:val="22"/>
                <w:szCs w:val="22"/>
              </w:rPr>
              <w:t xml:space="preserve"> </w:t>
            </w:r>
            <w:r w:rsidR="00B27ACE" w:rsidRPr="00B27ACE">
              <w:rPr>
                <w:rFonts w:ascii="Times New Roman" w:hAnsi="Times New Roman" w:cs="Times New Roman"/>
                <w:color w:val="0D0D0D" w:themeColor="text1" w:themeTint="F2"/>
                <w:sz w:val="22"/>
                <w:szCs w:val="22"/>
              </w:rPr>
              <w:t>carries</w:t>
            </w:r>
            <w:r w:rsidRPr="00B27ACE">
              <w:rPr>
                <w:rFonts w:ascii="Times New Roman" w:hAnsi="Times New Roman" w:cs="Times New Roman"/>
                <w:color w:val="0D0D0D" w:themeColor="text1" w:themeTint="F2"/>
                <w:sz w:val="22"/>
                <w:szCs w:val="22"/>
              </w:rPr>
              <w:t xml:space="preserve"> </w:t>
            </w:r>
            <w:r w:rsidR="000669A6">
              <w:rPr>
                <w:rFonts w:ascii="Times New Roman" w:hAnsi="Times New Roman" w:cs="Times New Roman"/>
                <w:color w:val="0D0D0D" w:themeColor="text1" w:themeTint="F2"/>
                <w:sz w:val="22"/>
                <w:szCs w:val="22"/>
              </w:rPr>
              <w:t xml:space="preserve">a </w:t>
            </w:r>
            <w:r w:rsidRPr="00B27ACE">
              <w:rPr>
                <w:rFonts w:ascii="Times New Roman" w:hAnsi="Times New Roman" w:cs="Times New Roman"/>
                <w:color w:val="0D0D0D" w:themeColor="text1" w:themeTint="F2"/>
                <w:sz w:val="22"/>
                <w:szCs w:val="22"/>
              </w:rPr>
              <w:t>higher risk</w:t>
            </w:r>
            <w:r w:rsidR="00EB7E4E" w:rsidRPr="00B27ACE">
              <w:rPr>
                <w:rFonts w:ascii="Times New Roman" w:hAnsi="Times New Roman" w:cs="Times New Roman"/>
                <w:color w:val="0D0D0D" w:themeColor="text1" w:themeTint="F2"/>
                <w:sz w:val="22"/>
                <w:szCs w:val="22"/>
              </w:rPr>
              <w:t>.</w:t>
            </w:r>
          </w:p>
        </w:tc>
      </w:tr>
      <w:tr w:rsidR="004F12B0" w:rsidRPr="00B27ACE" w14:paraId="7CB8E892" w14:textId="77777777" w:rsidTr="00B27ACE">
        <w:trPr>
          <w:trHeight w:val="1407"/>
          <w:jc w:val="center"/>
        </w:trPr>
        <w:tc>
          <w:tcPr>
            <w:tcW w:w="994" w:type="dxa"/>
          </w:tcPr>
          <w:p w14:paraId="2BC7CB9D" w14:textId="1418FBAB" w:rsidR="00F02212" w:rsidRPr="00B27ACE" w:rsidRDefault="00F02212" w:rsidP="00B27ACE">
            <w:pPr>
              <w:jc w:val="both"/>
              <w:rPr>
                <w:rFonts w:ascii="Times New Roman" w:hAnsi="Times New Roman" w:cs="Times New Roman"/>
                <w:b/>
                <w:bCs/>
                <w:color w:val="0D0D0D" w:themeColor="text1" w:themeTint="F2"/>
                <w:sz w:val="22"/>
                <w:szCs w:val="22"/>
              </w:rPr>
            </w:pPr>
            <w:r w:rsidRPr="00B27ACE">
              <w:rPr>
                <w:rFonts w:ascii="Times New Roman" w:hAnsi="Times New Roman" w:cs="Times New Roman"/>
                <w:b/>
                <w:bCs/>
                <w:color w:val="0D0D0D" w:themeColor="text1" w:themeTint="F2"/>
                <w:sz w:val="22"/>
                <w:szCs w:val="22"/>
              </w:rPr>
              <w:lastRenderedPageBreak/>
              <w:t>Jejunostomy (J-tube)</w:t>
            </w:r>
          </w:p>
        </w:tc>
        <w:tc>
          <w:tcPr>
            <w:tcW w:w="1134" w:type="dxa"/>
          </w:tcPr>
          <w:p w14:paraId="2ADB0281" w14:textId="08F758DE" w:rsidR="00F02212" w:rsidRPr="00B27ACE" w:rsidRDefault="00F02212" w:rsidP="00AB792B">
            <w:pPr>
              <w:ind w:right="-179"/>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Jejunum (surgically placed)</w:t>
            </w:r>
          </w:p>
        </w:tc>
        <w:tc>
          <w:tcPr>
            <w:tcW w:w="1276" w:type="dxa"/>
          </w:tcPr>
          <w:p w14:paraId="2EFBD8BE" w14:textId="57704441" w:rsidR="00F02212" w:rsidRPr="00B27ACE" w:rsidRDefault="00F0221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Long-term (weeks)</w:t>
            </w:r>
          </w:p>
        </w:tc>
        <w:tc>
          <w:tcPr>
            <w:tcW w:w="1701" w:type="dxa"/>
          </w:tcPr>
          <w:p w14:paraId="7EA9D717" w14:textId="77777777" w:rsidR="00F02212" w:rsidRPr="00B27ACE" w:rsidRDefault="00F02212" w:rsidP="00B27ACE">
            <w:pPr>
              <w:jc w:val="both"/>
              <w:rPr>
                <w:rFonts w:ascii="Times New Roman" w:hAnsi="Times New Roman" w:cs="Times New Roman"/>
                <w:vanish/>
                <w:color w:val="0D0D0D" w:themeColor="text1" w:themeTint="F2"/>
                <w:sz w:val="22"/>
                <w:szCs w:val="22"/>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F12B0" w:rsidRPr="00B27ACE" w14:paraId="22F9A33B" w14:textId="77777777" w:rsidTr="001B6B98">
              <w:trPr>
                <w:tblCellSpacing w:w="15" w:type="dxa"/>
              </w:trPr>
              <w:tc>
                <w:tcPr>
                  <w:tcW w:w="36" w:type="dxa"/>
                  <w:vAlign w:val="center"/>
                  <w:hideMark/>
                </w:tcPr>
                <w:p w14:paraId="54AD99FF" w14:textId="77777777" w:rsidR="00F02212" w:rsidRPr="00B27ACE" w:rsidRDefault="00F02212" w:rsidP="00B27ACE">
                  <w:pPr>
                    <w:spacing w:after="0" w:line="240" w:lineRule="auto"/>
                    <w:jc w:val="both"/>
                    <w:rPr>
                      <w:rFonts w:ascii="Times New Roman" w:hAnsi="Times New Roman" w:cs="Times New Roman"/>
                      <w:color w:val="0D0D0D" w:themeColor="text1" w:themeTint="F2"/>
                      <w:sz w:val="22"/>
                      <w:szCs w:val="22"/>
                    </w:rPr>
                  </w:pPr>
                </w:p>
              </w:tc>
            </w:tr>
          </w:tbl>
          <w:p w14:paraId="0EB6CE9D" w14:textId="38F37A47" w:rsidR="00F02212" w:rsidRPr="00B27ACE" w:rsidRDefault="00B27ACE"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When the stomach must be bypassed (</w:t>
            </w:r>
            <w:r w:rsidRPr="008047CB">
              <w:rPr>
                <w:rFonts w:ascii="Times New Roman" w:hAnsi="Times New Roman" w:cs="Times New Roman"/>
                <w:i/>
                <w:color w:val="0D0D0D" w:themeColor="text1" w:themeTint="F2"/>
                <w:sz w:val="22"/>
                <w:szCs w:val="22"/>
              </w:rPr>
              <w:t>e.g</w:t>
            </w:r>
            <w:r w:rsidRPr="00B27ACE">
              <w:rPr>
                <w:rFonts w:ascii="Times New Roman" w:hAnsi="Times New Roman" w:cs="Times New Roman"/>
                <w:color w:val="0D0D0D" w:themeColor="text1" w:themeTint="F2"/>
                <w:sz w:val="22"/>
                <w:szCs w:val="22"/>
              </w:rPr>
              <w:t>., vomiting, reflux)</w:t>
            </w:r>
          </w:p>
        </w:tc>
        <w:tc>
          <w:tcPr>
            <w:tcW w:w="1984" w:type="dxa"/>
          </w:tcPr>
          <w:p w14:paraId="16210B7E" w14:textId="2BE9872C"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Poor surgical candidates, hemodynamic instability</w:t>
            </w:r>
            <w:r w:rsidR="00B27ACE" w:rsidRPr="00B27ACE">
              <w:rPr>
                <w:rFonts w:ascii="Times New Roman" w:hAnsi="Times New Roman" w:cs="Times New Roman"/>
                <w:color w:val="0D0D0D" w:themeColor="text1" w:themeTint="F2"/>
                <w:sz w:val="22"/>
                <w:szCs w:val="22"/>
              </w:rPr>
              <w:t xml:space="preserve"> </w:t>
            </w:r>
          </w:p>
        </w:tc>
        <w:tc>
          <w:tcPr>
            <w:tcW w:w="1559" w:type="dxa"/>
          </w:tcPr>
          <w:p w14:paraId="0CC2ABEE" w14:textId="3BE8AE03"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 xml:space="preserve">Bypasses </w:t>
            </w:r>
            <w:r w:rsidR="0017379B" w:rsidRPr="00B27ACE">
              <w:rPr>
                <w:rFonts w:ascii="Times New Roman" w:hAnsi="Times New Roman" w:cs="Times New Roman"/>
                <w:color w:val="0D0D0D" w:themeColor="text1" w:themeTint="F2"/>
                <w:sz w:val="22"/>
                <w:szCs w:val="22"/>
              </w:rPr>
              <w:t xml:space="preserve">the </w:t>
            </w:r>
            <w:r w:rsidRPr="00B27ACE">
              <w:rPr>
                <w:rFonts w:ascii="Times New Roman" w:hAnsi="Times New Roman" w:cs="Times New Roman"/>
                <w:color w:val="0D0D0D" w:themeColor="text1" w:themeTint="F2"/>
                <w:sz w:val="22"/>
                <w:szCs w:val="22"/>
              </w:rPr>
              <w:t xml:space="preserve">stomach, </w:t>
            </w:r>
            <w:r w:rsidR="00EB7E4E" w:rsidRPr="00B27ACE">
              <w:rPr>
                <w:rFonts w:ascii="Times New Roman" w:hAnsi="Times New Roman" w:cs="Times New Roman"/>
                <w:color w:val="0D0D0D" w:themeColor="text1" w:themeTint="F2"/>
                <w:sz w:val="22"/>
                <w:szCs w:val="22"/>
              </w:rPr>
              <w:t>avoiding</w:t>
            </w:r>
            <w:r w:rsidRPr="00B27ACE">
              <w:rPr>
                <w:rFonts w:ascii="Times New Roman" w:hAnsi="Times New Roman" w:cs="Times New Roman"/>
                <w:color w:val="0D0D0D" w:themeColor="text1" w:themeTint="F2"/>
                <w:sz w:val="22"/>
                <w:szCs w:val="22"/>
              </w:rPr>
              <w:t xml:space="preserve"> vomiting risk</w:t>
            </w:r>
          </w:p>
        </w:tc>
        <w:tc>
          <w:tcPr>
            <w:tcW w:w="1702" w:type="dxa"/>
          </w:tcPr>
          <w:p w14:paraId="234A840F" w14:textId="125B664D" w:rsidR="00F02212" w:rsidRPr="00B27ACE" w:rsidRDefault="005360E2" w:rsidP="00B27ACE">
            <w:pPr>
              <w:jc w:val="both"/>
              <w:rPr>
                <w:rFonts w:ascii="Times New Roman" w:hAnsi="Times New Roman" w:cs="Times New Roman"/>
                <w:color w:val="0D0D0D" w:themeColor="text1" w:themeTint="F2"/>
                <w:sz w:val="22"/>
                <w:szCs w:val="22"/>
              </w:rPr>
            </w:pPr>
            <w:r w:rsidRPr="00B27ACE">
              <w:rPr>
                <w:rFonts w:ascii="Times New Roman" w:hAnsi="Times New Roman" w:cs="Times New Roman"/>
                <w:color w:val="0D0D0D" w:themeColor="text1" w:themeTint="F2"/>
                <w:sz w:val="22"/>
                <w:szCs w:val="22"/>
              </w:rPr>
              <w:t>Complex placement, continuous feeding only</w:t>
            </w:r>
          </w:p>
        </w:tc>
      </w:tr>
    </w:tbl>
    <w:bookmarkEnd w:id="2"/>
    <w:p w14:paraId="705847F2" w14:textId="19FE0ED4" w:rsidR="00055A3C" w:rsidRPr="00D10A96" w:rsidRDefault="007660C7" w:rsidP="0001423C">
      <w:pPr>
        <w:spacing w:after="0" w:line="276" w:lineRule="auto"/>
        <w:jc w:val="both"/>
        <w:rPr>
          <w:rFonts w:ascii="Times New Roman" w:hAnsi="Times New Roman" w:cs="Times New Roman"/>
          <w:color w:val="0D0D0D" w:themeColor="text1" w:themeTint="F2"/>
        </w:rPr>
      </w:pPr>
      <w:r w:rsidRPr="004F12B0">
        <w:rPr>
          <w:rFonts w:ascii="Times New Roman" w:hAnsi="Times New Roman" w:cs="Times New Roman"/>
          <w:color w:val="0D0D0D" w:themeColor="text1" w:themeTint="F2"/>
        </w:rPr>
        <w:t xml:space="preserve">                                                                                                                                          </w:t>
      </w:r>
      <w:r w:rsidR="0001423C" w:rsidRPr="004F12B0">
        <w:rPr>
          <w:rFonts w:ascii="Times New Roman" w:hAnsi="Times New Roman" w:cs="Times New Roman"/>
          <w:color w:val="0D0D0D" w:themeColor="text1" w:themeTint="F2"/>
        </w:rPr>
        <w:t xml:space="preserve">        </w:t>
      </w:r>
    </w:p>
    <w:p w14:paraId="3AAB5C0C" w14:textId="4AFA7412" w:rsidR="00ED2AD7"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 </w:t>
      </w:r>
      <w:r w:rsidR="00BA5B59" w:rsidRPr="004F12B0">
        <w:rPr>
          <w:rFonts w:ascii="Times New Roman" w:hAnsi="Times New Roman" w:cs="Times New Roman"/>
          <w:b/>
          <w:bCs/>
          <w:color w:val="0D0D0D" w:themeColor="text1" w:themeTint="F2"/>
        </w:rPr>
        <w:t>FUTURE DIRECTIONS</w:t>
      </w:r>
      <w:r w:rsidR="00F73958" w:rsidRPr="004F12B0">
        <w:rPr>
          <w:rFonts w:ascii="Times New Roman" w:hAnsi="Times New Roman" w:cs="Times New Roman"/>
          <w:b/>
          <w:bCs/>
          <w:color w:val="0D0D0D" w:themeColor="text1" w:themeTint="F2"/>
        </w:rPr>
        <w:t xml:space="preserve"> </w:t>
      </w:r>
    </w:p>
    <w:p w14:paraId="466E38DE" w14:textId="1110DB00" w:rsidR="00BA5B59"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6.1. </w:t>
      </w:r>
      <w:r w:rsidR="00BA5B59" w:rsidRPr="004F12B0">
        <w:rPr>
          <w:rFonts w:ascii="Times New Roman" w:hAnsi="Times New Roman" w:cs="Times New Roman"/>
          <w:b/>
          <w:bCs/>
          <w:color w:val="0D0D0D" w:themeColor="text1" w:themeTint="F2"/>
        </w:rPr>
        <w:t>Immuno-nutrition</w:t>
      </w:r>
    </w:p>
    <w:p w14:paraId="563718E3" w14:textId="754875FA" w:rsidR="00F011AE" w:rsidRDefault="00F011AE" w:rsidP="00F011AE">
      <w:pPr>
        <w:spacing w:after="0" w:line="276"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Immune nutrition is defined as “It is a scientific study that determines how essential nutrients are maintained or how other dietary components, such as phytochemicals, probiotics, prebiotics, and food allergies, may impact the immune system's normal physiology and how much these processes are impacted by illness, overnutrition, deficiencies, and supplements” (</w:t>
      </w:r>
      <w:proofErr w:type="spellStart"/>
      <w:r w:rsidRPr="00F011AE">
        <w:rPr>
          <w:rFonts w:ascii="Times New Roman" w:hAnsi="Times New Roman" w:cs="Times New Roman"/>
          <w:color w:val="0D0D0D" w:themeColor="text1" w:themeTint="F2"/>
        </w:rPr>
        <w:t>Harbige</w:t>
      </w:r>
      <w:proofErr w:type="spellEnd"/>
      <w:r w:rsidRPr="00F011AE">
        <w:rPr>
          <w:rFonts w:ascii="Times New Roman" w:hAnsi="Times New Roman" w:cs="Times New Roman"/>
          <w:color w:val="0D0D0D" w:themeColor="text1" w:themeTint="F2"/>
        </w:rPr>
        <w:t xml:space="preserve"> and Calder 2018). The table given below (Table </w:t>
      </w:r>
      <w:r w:rsidR="002761A6">
        <w:rPr>
          <w:rFonts w:ascii="Times New Roman" w:hAnsi="Times New Roman" w:cs="Times New Roman"/>
          <w:color w:val="0D0D0D" w:themeColor="text1" w:themeTint="F2"/>
        </w:rPr>
        <w:t>7</w:t>
      </w:r>
      <w:r w:rsidRPr="00F011AE">
        <w:rPr>
          <w:rFonts w:ascii="Times New Roman" w:hAnsi="Times New Roman" w:cs="Times New Roman"/>
          <w:color w:val="0D0D0D" w:themeColor="text1" w:themeTint="F2"/>
        </w:rPr>
        <w:t>) discusses specific conditions and their key immune-nutrients, along with their functions.</w:t>
      </w:r>
    </w:p>
    <w:p w14:paraId="31928304" w14:textId="005E0BD2" w:rsidR="00407026" w:rsidRDefault="00980350" w:rsidP="0001423C">
      <w:pPr>
        <w:spacing w:after="0" w:line="276" w:lineRule="auto"/>
        <w:jc w:val="both"/>
        <w:rPr>
          <w:rFonts w:ascii="Times New Roman" w:hAnsi="Times New Roman" w:cs="Times New Roman"/>
          <w:color w:val="0D0D0D" w:themeColor="text1" w:themeTint="F2"/>
        </w:rPr>
      </w:pPr>
      <w:r w:rsidRPr="002761A6">
        <w:rPr>
          <w:rFonts w:ascii="Times New Roman" w:hAnsi="Times New Roman" w:cs="Times New Roman"/>
          <w:b/>
          <w:color w:val="0D0D0D" w:themeColor="text1" w:themeTint="F2"/>
        </w:rPr>
        <w:t xml:space="preserve">Table </w:t>
      </w:r>
      <w:r w:rsidR="002761A6">
        <w:rPr>
          <w:rFonts w:ascii="Times New Roman" w:hAnsi="Times New Roman" w:cs="Times New Roman"/>
          <w:b/>
          <w:color w:val="0D0D0D" w:themeColor="text1" w:themeTint="F2"/>
        </w:rPr>
        <w:t>7</w:t>
      </w:r>
      <w:r w:rsidR="00445E1E">
        <w:rPr>
          <w:rFonts w:ascii="Times New Roman" w:hAnsi="Times New Roman" w:cs="Times New Roman"/>
          <w:color w:val="0D0D0D" w:themeColor="text1" w:themeTint="F2"/>
        </w:rPr>
        <w:t xml:space="preserve">. </w:t>
      </w:r>
      <w:r w:rsidR="00445E1E" w:rsidRPr="00445E1E">
        <w:rPr>
          <w:rFonts w:ascii="Times New Roman" w:hAnsi="Times New Roman" w:cs="Times New Roman"/>
          <w:b/>
          <w:color w:val="0D0D0D" w:themeColor="text1" w:themeTint="F2"/>
        </w:rPr>
        <w:t>Immuno-nutrients in disease conditions</w:t>
      </w:r>
      <w:r w:rsidRPr="004F12B0">
        <w:rPr>
          <w:rFonts w:ascii="Times New Roman" w:hAnsi="Times New Roman" w:cs="Times New Roman"/>
          <w:color w:val="0D0D0D" w:themeColor="text1" w:themeTint="F2"/>
        </w:rPr>
        <w:t xml:space="preserve"> </w:t>
      </w:r>
    </w:p>
    <w:tbl>
      <w:tblPr>
        <w:tblStyle w:val="TableGrid"/>
        <w:tblW w:w="0" w:type="auto"/>
        <w:tblLook w:val="04A0" w:firstRow="1" w:lastRow="0" w:firstColumn="1" w:lastColumn="0" w:noHBand="0" w:noVBand="1"/>
      </w:tblPr>
      <w:tblGrid>
        <w:gridCol w:w="2510"/>
        <w:gridCol w:w="2675"/>
        <w:gridCol w:w="4669"/>
      </w:tblGrid>
      <w:tr w:rsidR="003A19B7" w:rsidRPr="003A19B7" w14:paraId="22AE6CAF" w14:textId="77777777" w:rsidTr="003A19B7">
        <w:tc>
          <w:tcPr>
            <w:tcW w:w="2376" w:type="dxa"/>
          </w:tcPr>
          <w:p w14:paraId="17F0B936" w14:textId="5C4F5337"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Conditions/ diseases</w:t>
            </w:r>
          </w:p>
        </w:tc>
        <w:tc>
          <w:tcPr>
            <w:tcW w:w="2694" w:type="dxa"/>
          </w:tcPr>
          <w:p w14:paraId="08FDF9F4" w14:textId="7815EB3E"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Key immune-nutrients</w:t>
            </w:r>
          </w:p>
        </w:tc>
        <w:tc>
          <w:tcPr>
            <w:tcW w:w="4784" w:type="dxa"/>
          </w:tcPr>
          <w:p w14:paraId="126AB500" w14:textId="40960E70"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b/>
                <w:color w:val="0D0D0D" w:themeColor="text1" w:themeTint="F2"/>
              </w:rPr>
              <w:t>Functions</w:t>
            </w:r>
          </w:p>
        </w:tc>
      </w:tr>
      <w:tr w:rsidR="003A19B7" w:rsidRPr="003A19B7" w14:paraId="2C86FDED" w14:textId="77777777" w:rsidTr="003A19B7">
        <w:tc>
          <w:tcPr>
            <w:tcW w:w="2376" w:type="dxa"/>
          </w:tcPr>
          <w:p w14:paraId="188C4B72" w14:textId="5A4FD47A"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 xml:space="preserve">Parvoviral enteritis (Kim </w:t>
            </w:r>
            <w:r w:rsidRPr="003A19B7">
              <w:rPr>
                <w:rFonts w:ascii="Times New Roman" w:hAnsi="Times New Roman" w:cs="Times New Roman"/>
                <w:i/>
                <w:iCs/>
                <w:color w:val="0D0D0D" w:themeColor="text1" w:themeTint="F2"/>
              </w:rPr>
              <w:t>et al.,</w:t>
            </w:r>
            <w:r w:rsidRPr="003A19B7">
              <w:rPr>
                <w:rFonts w:ascii="Times New Roman" w:hAnsi="Times New Roman" w:cs="Times New Roman"/>
                <w:color w:val="0D0D0D" w:themeColor="text1" w:themeTint="F2"/>
              </w:rPr>
              <w:t xml:space="preserve"> 2023).</w:t>
            </w:r>
          </w:p>
        </w:tc>
        <w:tc>
          <w:tcPr>
            <w:tcW w:w="2694" w:type="dxa"/>
          </w:tcPr>
          <w:p w14:paraId="59370E08" w14:textId="563311E9"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L-alanyl-L-glutamine (ala-gin)/ glutamine.</w:t>
            </w:r>
          </w:p>
        </w:tc>
        <w:tc>
          <w:tcPr>
            <w:tcW w:w="4784" w:type="dxa"/>
          </w:tcPr>
          <w:p w14:paraId="30223CE6" w14:textId="2192903D"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Oral Ala-Gln at 0.4 g/kg twice daily improved survival chances and faster improvement in app</w:t>
            </w:r>
            <w:r w:rsidRPr="003A19B7">
              <w:rPr>
                <w:rFonts w:ascii="Times New Roman" w:hAnsi="Times New Roman" w:cs="Times New Roman"/>
                <w:iCs/>
                <w:color w:val="0D0D0D" w:themeColor="text1" w:themeTint="F2"/>
              </w:rPr>
              <w:t>et</w:t>
            </w:r>
            <w:r w:rsidRPr="003A19B7">
              <w:rPr>
                <w:rFonts w:ascii="Times New Roman" w:hAnsi="Times New Roman" w:cs="Times New Roman"/>
                <w:color w:val="0D0D0D" w:themeColor="text1" w:themeTint="F2"/>
              </w:rPr>
              <w:t>ite.</w:t>
            </w:r>
          </w:p>
        </w:tc>
      </w:tr>
      <w:tr w:rsidR="003A19B7" w:rsidRPr="003A19B7" w14:paraId="4EB59A2D" w14:textId="77777777" w:rsidTr="003A19B7">
        <w:tc>
          <w:tcPr>
            <w:tcW w:w="2376" w:type="dxa"/>
          </w:tcPr>
          <w:p w14:paraId="51C833AE" w14:textId="56B6C40F"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Postoperative/wound healing/critically ill (Ham and Kim, 2025).</w:t>
            </w:r>
          </w:p>
        </w:tc>
        <w:tc>
          <w:tcPr>
            <w:tcW w:w="2694" w:type="dxa"/>
          </w:tcPr>
          <w:p w14:paraId="0873781A" w14:textId="03944C3E"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Arginine, Glutamine, Omega-3 (EPA/DHA), nucleotides.</w:t>
            </w:r>
          </w:p>
        </w:tc>
        <w:tc>
          <w:tcPr>
            <w:tcW w:w="4784" w:type="dxa"/>
          </w:tcPr>
          <w:p w14:paraId="50D32169" w14:textId="6E5BCC79"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Immune-enhancing formulas (arginine + glutamine + omega-3) improve lymphocyte functioning, wound healing</w:t>
            </w:r>
            <w:r w:rsidR="000669A6">
              <w:rPr>
                <w:rFonts w:ascii="Times New Roman" w:hAnsi="Times New Roman" w:cs="Times New Roman"/>
                <w:color w:val="0D0D0D" w:themeColor="text1" w:themeTint="F2"/>
              </w:rPr>
              <w:t>,</w:t>
            </w:r>
            <w:r w:rsidRPr="003A19B7">
              <w:rPr>
                <w:rFonts w:ascii="Times New Roman" w:hAnsi="Times New Roman" w:cs="Times New Roman"/>
                <w:color w:val="0D0D0D" w:themeColor="text1" w:themeTint="F2"/>
              </w:rPr>
              <w:t xml:space="preserve"> reduce inflammatory cytokines, and help gut barrier integrity in catabolic/surgical conditions.</w:t>
            </w:r>
          </w:p>
        </w:tc>
      </w:tr>
      <w:tr w:rsidR="003A19B7" w:rsidRPr="003A19B7" w14:paraId="6A8575DA" w14:textId="77777777" w:rsidTr="003A19B7">
        <w:tc>
          <w:tcPr>
            <w:tcW w:w="2376" w:type="dxa"/>
          </w:tcPr>
          <w:p w14:paraId="27E892CE" w14:textId="73E693C9" w:rsidR="003A19B7" w:rsidRPr="003A19B7" w:rsidRDefault="000669A6" w:rsidP="003A19B7">
            <w:pPr>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The general</w:t>
            </w:r>
            <w:r w:rsidR="003A19B7" w:rsidRPr="003A19B7">
              <w:rPr>
                <w:rFonts w:ascii="Times New Roman" w:hAnsi="Times New Roman" w:cs="Times New Roman"/>
                <w:color w:val="0D0D0D" w:themeColor="text1" w:themeTint="F2"/>
              </w:rPr>
              <w:t xml:space="preserve"> immune system supports (Pereira </w:t>
            </w:r>
            <w:r w:rsidR="003A19B7" w:rsidRPr="003A19B7">
              <w:rPr>
                <w:rFonts w:ascii="Times New Roman" w:hAnsi="Times New Roman" w:cs="Times New Roman"/>
                <w:i/>
                <w:iCs/>
                <w:color w:val="0D0D0D" w:themeColor="text1" w:themeTint="F2"/>
              </w:rPr>
              <w:t>et al.,</w:t>
            </w:r>
            <w:r w:rsidR="003A19B7" w:rsidRPr="003A19B7">
              <w:rPr>
                <w:rFonts w:ascii="Times New Roman" w:hAnsi="Times New Roman" w:cs="Times New Roman"/>
                <w:color w:val="0D0D0D" w:themeColor="text1" w:themeTint="F2"/>
              </w:rPr>
              <w:t xml:space="preserve"> 2021).</w:t>
            </w:r>
          </w:p>
        </w:tc>
        <w:tc>
          <w:tcPr>
            <w:tcW w:w="2694" w:type="dxa"/>
          </w:tcPr>
          <w:p w14:paraId="2054B63D" w14:textId="3A960AE3"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Zinc, Selenium, Copper (balance)</w:t>
            </w:r>
          </w:p>
        </w:tc>
        <w:tc>
          <w:tcPr>
            <w:tcW w:w="4784" w:type="dxa"/>
          </w:tcPr>
          <w:p w14:paraId="6CE00DFC" w14:textId="7996E6A8"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Zinc is essential for innate &amp; adaptive immunity; there is variability in commercial food zinc and highlights bioavailability differences (organic vs inorganic). Use appropriate form/level to avoid deficiencies and interactions</w:t>
            </w:r>
            <w:r w:rsidR="000669A6">
              <w:rPr>
                <w:rFonts w:ascii="Times New Roman" w:hAnsi="Times New Roman" w:cs="Times New Roman"/>
                <w:color w:val="0D0D0D" w:themeColor="text1" w:themeTint="F2"/>
              </w:rPr>
              <w:t>.</w:t>
            </w:r>
          </w:p>
        </w:tc>
      </w:tr>
      <w:tr w:rsidR="003A19B7" w:rsidRPr="003A19B7" w14:paraId="65FF51B3" w14:textId="77777777" w:rsidTr="003A19B7">
        <w:trPr>
          <w:trHeight w:val="1597"/>
        </w:trPr>
        <w:tc>
          <w:tcPr>
            <w:tcW w:w="2376" w:type="dxa"/>
          </w:tcPr>
          <w:p w14:paraId="5CF7C014" w14:textId="53AF0BBE" w:rsidR="003A19B7" w:rsidRPr="003A19B7" w:rsidRDefault="003A19B7" w:rsidP="003A19B7">
            <w:pPr>
              <w:jc w:val="both"/>
              <w:rPr>
                <w:rFonts w:ascii="Times New Roman" w:hAnsi="Times New Roman" w:cs="Times New Roman"/>
                <w:bCs/>
                <w:color w:val="0D0D0D" w:themeColor="text1" w:themeTint="F2"/>
              </w:rPr>
            </w:pPr>
            <w:r w:rsidRPr="003A19B7">
              <w:rPr>
                <w:rFonts w:ascii="Times New Roman" w:hAnsi="Times New Roman" w:cs="Times New Roman"/>
                <w:bCs/>
                <w:color w:val="0D0D0D" w:themeColor="text1" w:themeTint="F2"/>
              </w:rPr>
              <w:t xml:space="preserve">Broad </w:t>
            </w:r>
            <w:r w:rsidR="004C09C8">
              <w:rPr>
                <w:rFonts w:ascii="Times New Roman" w:hAnsi="Times New Roman" w:cs="Times New Roman"/>
                <w:bCs/>
                <w:color w:val="0D0D0D" w:themeColor="text1" w:themeTint="F2"/>
              </w:rPr>
              <w:t>immune nutrition/micronutrients</w:t>
            </w:r>
            <w:r w:rsidRPr="003A19B7">
              <w:rPr>
                <w:rFonts w:ascii="Times New Roman" w:hAnsi="Times New Roman" w:cs="Times New Roman"/>
                <w:bCs/>
                <w:color w:val="0D0D0D" w:themeColor="text1" w:themeTint="F2"/>
              </w:rPr>
              <w:t xml:space="preserve"> &amp; functional foods</w:t>
            </w:r>
          </w:p>
          <w:p w14:paraId="1D072F66" w14:textId="1203189D"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 xml:space="preserve">(Barroso </w:t>
            </w:r>
            <w:r w:rsidRPr="003A19B7">
              <w:rPr>
                <w:rFonts w:ascii="Times New Roman" w:hAnsi="Times New Roman" w:cs="Times New Roman"/>
                <w:i/>
                <w:iCs/>
                <w:color w:val="0D0D0D" w:themeColor="text1" w:themeTint="F2"/>
              </w:rPr>
              <w:t>et al.,</w:t>
            </w:r>
            <w:r w:rsidRPr="003A19B7">
              <w:rPr>
                <w:rFonts w:ascii="Times New Roman" w:hAnsi="Times New Roman" w:cs="Times New Roman"/>
                <w:color w:val="0D0D0D" w:themeColor="text1" w:themeTint="F2"/>
              </w:rPr>
              <w:t xml:space="preserve"> 2024)</w:t>
            </w:r>
          </w:p>
        </w:tc>
        <w:tc>
          <w:tcPr>
            <w:tcW w:w="2694" w:type="dxa"/>
          </w:tcPr>
          <w:p w14:paraId="37B2118E" w14:textId="0009C625"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Vitamins A, C, E (antioxidants); B-vitamins; prebiotics/probiotics; n</w:t>
            </w:r>
            <w:r>
              <w:rPr>
                <w:rFonts w:ascii="Times New Roman" w:hAnsi="Times New Roman" w:cs="Times New Roman"/>
                <w:color w:val="0D0D0D" w:themeColor="text1" w:themeTint="F2"/>
              </w:rPr>
              <w:t>ucleotides; omega-3 fatty acids</w:t>
            </w:r>
          </w:p>
        </w:tc>
        <w:tc>
          <w:tcPr>
            <w:tcW w:w="4784" w:type="dxa"/>
          </w:tcPr>
          <w:p w14:paraId="45584296" w14:textId="28EF304A" w:rsidR="003A19B7" w:rsidRPr="003A19B7" w:rsidRDefault="003A19B7" w:rsidP="003A19B7">
            <w:pPr>
              <w:jc w:val="both"/>
              <w:rPr>
                <w:rFonts w:ascii="Times New Roman" w:hAnsi="Times New Roman" w:cs="Times New Roman"/>
                <w:color w:val="0D0D0D" w:themeColor="text1" w:themeTint="F2"/>
              </w:rPr>
            </w:pPr>
            <w:r w:rsidRPr="003A19B7">
              <w:rPr>
                <w:rFonts w:ascii="Times New Roman" w:hAnsi="Times New Roman" w:cs="Times New Roman"/>
                <w:color w:val="0D0D0D" w:themeColor="text1" w:themeTint="F2"/>
              </w:rPr>
              <w:t xml:space="preserve">Vitamins &amp; phytonutrients as modulators of immune function in dogs; probiotics/prebiotics support gut immunity, and by including these in convalescent </w:t>
            </w:r>
            <w:r w:rsidRPr="00066536">
              <w:rPr>
                <w:rFonts w:ascii="Times New Roman" w:hAnsi="Times New Roman" w:cs="Times New Roman"/>
                <w:color w:val="0D0D0D" w:themeColor="text1" w:themeTint="F2"/>
              </w:rPr>
              <w:t>di</w:t>
            </w:r>
            <w:r w:rsidRPr="00066536">
              <w:rPr>
                <w:rFonts w:ascii="Times New Roman" w:hAnsi="Times New Roman" w:cs="Times New Roman"/>
                <w:iCs/>
                <w:color w:val="0D0D0D" w:themeColor="text1" w:themeTint="F2"/>
              </w:rPr>
              <w:t>et</w:t>
            </w:r>
            <w:r w:rsidRPr="00066536">
              <w:rPr>
                <w:rFonts w:ascii="Times New Roman" w:hAnsi="Times New Roman" w:cs="Times New Roman"/>
                <w:color w:val="0D0D0D" w:themeColor="text1" w:themeTint="F2"/>
              </w:rPr>
              <w:t>s</w:t>
            </w:r>
            <w:r w:rsidRPr="003A19B7">
              <w:rPr>
                <w:rFonts w:ascii="Times New Roman" w:hAnsi="Times New Roman" w:cs="Times New Roman"/>
                <w:color w:val="0D0D0D" w:themeColor="text1" w:themeTint="F2"/>
              </w:rPr>
              <w:t xml:space="preserve"> when indicated, and monitoring interactions</w:t>
            </w:r>
          </w:p>
        </w:tc>
      </w:tr>
    </w:tbl>
    <w:p w14:paraId="0FF791AB" w14:textId="77777777" w:rsidR="00AA7BFD" w:rsidRDefault="00AA7BFD" w:rsidP="0001423C">
      <w:pPr>
        <w:spacing w:after="0" w:line="276" w:lineRule="auto"/>
        <w:jc w:val="both"/>
        <w:rPr>
          <w:rFonts w:ascii="Times New Roman" w:hAnsi="Times New Roman" w:cs="Times New Roman"/>
          <w:b/>
          <w:bCs/>
          <w:color w:val="0D0D0D" w:themeColor="text1" w:themeTint="F2"/>
        </w:rPr>
      </w:pPr>
    </w:p>
    <w:p w14:paraId="4049A4E4" w14:textId="52637177" w:rsidR="00BA5B59" w:rsidRPr="004F12B0" w:rsidRDefault="004C3BFC" w:rsidP="0001423C">
      <w:pPr>
        <w:spacing w:after="0" w:line="276" w:lineRule="auto"/>
        <w:jc w:val="both"/>
        <w:rPr>
          <w:rFonts w:ascii="Times New Roman" w:hAnsi="Times New Roman" w:cs="Times New Roman"/>
          <w:b/>
          <w:bCs/>
          <w:color w:val="0D0D0D" w:themeColor="text1" w:themeTint="F2"/>
        </w:rPr>
      </w:pPr>
      <w:r w:rsidRPr="004F12B0">
        <w:rPr>
          <w:rFonts w:ascii="Times New Roman" w:hAnsi="Times New Roman" w:cs="Times New Roman"/>
          <w:b/>
          <w:bCs/>
          <w:color w:val="0D0D0D" w:themeColor="text1" w:themeTint="F2"/>
        </w:rPr>
        <w:t xml:space="preserve">6.2. </w:t>
      </w:r>
      <w:r w:rsidR="00BA5B59" w:rsidRPr="004F12B0">
        <w:rPr>
          <w:rFonts w:ascii="Times New Roman" w:hAnsi="Times New Roman" w:cs="Times New Roman"/>
          <w:b/>
          <w:bCs/>
          <w:color w:val="0D0D0D" w:themeColor="text1" w:themeTint="F2"/>
        </w:rPr>
        <w:t>Artificial intelligence</w:t>
      </w:r>
    </w:p>
    <w:p w14:paraId="39599434" w14:textId="10E4B29F"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The relationship between nutrients and gut bacteria can be used for the application of artificial intelligence</w:t>
      </w:r>
      <w:r w:rsidR="002761A6">
        <w:rPr>
          <w:rFonts w:ascii="Times New Roman" w:hAnsi="Times New Roman" w:cs="Times New Roman"/>
          <w:color w:val="0D0D0D" w:themeColor="text1" w:themeTint="F2"/>
        </w:rPr>
        <w:t xml:space="preserve"> (AI)</w:t>
      </w:r>
      <w:r w:rsidRPr="00F011AE">
        <w:rPr>
          <w:rFonts w:ascii="Times New Roman" w:hAnsi="Times New Roman" w:cs="Times New Roman"/>
          <w:color w:val="0D0D0D" w:themeColor="text1" w:themeTint="F2"/>
        </w:rPr>
        <w:t xml:space="preserve"> in nutritional therapy. The development of probiotics that work better and their novel combinations is important (Shima </w:t>
      </w:r>
      <w:r w:rsidRPr="00066536">
        <w:rPr>
          <w:rFonts w:ascii="Times New Roman" w:hAnsi="Times New Roman" w:cs="Times New Roman"/>
          <w:i/>
          <w:color w:val="0D0D0D" w:themeColor="text1" w:themeTint="F2"/>
        </w:rPr>
        <w:t>et al</w:t>
      </w:r>
      <w:r w:rsidRPr="00F011AE">
        <w:rPr>
          <w:rFonts w:ascii="Times New Roman" w:hAnsi="Times New Roman" w:cs="Times New Roman"/>
          <w:color w:val="0D0D0D" w:themeColor="text1" w:themeTint="F2"/>
        </w:rPr>
        <w:t>., 2017).</w:t>
      </w:r>
    </w:p>
    <w:p w14:paraId="391A7685" w14:textId="2BECFB63"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Additionally, </w:t>
      </w:r>
      <w:r w:rsidR="002761A6">
        <w:rPr>
          <w:rFonts w:ascii="Times New Roman" w:hAnsi="Times New Roman" w:cs="Times New Roman"/>
          <w:color w:val="0D0D0D" w:themeColor="text1" w:themeTint="F2"/>
        </w:rPr>
        <w:t>AI</w:t>
      </w:r>
      <w:r w:rsidRPr="00F011AE">
        <w:rPr>
          <w:rFonts w:ascii="Times New Roman" w:hAnsi="Times New Roman" w:cs="Times New Roman"/>
          <w:color w:val="0D0D0D" w:themeColor="text1" w:themeTint="F2"/>
        </w:rPr>
        <w:t xml:space="preserve"> also assists preparation of personalized nutrition assessment programs, which makes it possible to develop more individualized nutrition plans that consider patient-specific variations in metabolism or genetics. The use of </w:t>
      </w:r>
      <w:r w:rsidR="002761A6">
        <w:rPr>
          <w:rFonts w:ascii="Times New Roman" w:hAnsi="Times New Roman" w:cs="Times New Roman"/>
          <w:color w:val="0D0D0D" w:themeColor="text1" w:themeTint="F2"/>
        </w:rPr>
        <w:t>AI</w:t>
      </w:r>
      <w:r w:rsidRPr="00F011AE">
        <w:rPr>
          <w:rFonts w:ascii="Times New Roman" w:hAnsi="Times New Roman" w:cs="Times New Roman"/>
          <w:color w:val="0D0D0D" w:themeColor="text1" w:themeTint="F2"/>
        </w:rPr>
        <w:t xml:space="preserve"> in nutritional therapy is still in the research phase (Shyam </w:t>
      </w:r>
      <w:r w:rsidRPr="00066536">
        <w:rPr>
          <w:rFonts w:ascii="Times New Roman" w:hAnsi="Times New Roman" w:cs="Times New Roman"/>
          <w:i/>
          <w:color w:val="0D0D0D" w:themeColor="text1" w:themeTint="F2"/>
        </w:rPr>
        <w:t>et al</w:t>
      </w:r>
      <w:r w:rsidRPr="00F011AE">
        <w:rPr>
          <w:rFonts w:ascii="Times New Roman" w:hAnsi="Times New Roman" w:cs="Times New Roman"/>
          <w:color w:val="0D0D0D" w:themeColor="text1" w:themeTint="F2"/>
        </w:rPr>
        <w:t>., 2022).</w:t>
      </w:r>
    </w:p>
    <w:p w14:paraId="1E236B99" w14:textId="16CEA97B"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lastRenderedPageBreak/>
        <w:t xml:space="preserve">Recovery problems at the earliest </w:t>
      </w:r>
      <w:r>
        <w:rPr>
          <w:rFonts w:ascii="Times New Roman" w:hAnsi="Times New Roman" w:cs="Times New Roman"/>
          <w:color w:val="0D0D0D" w:themeColor="text1" w:themeTint="F2"/>
        </w:rPr>
        <w:t>are</w:t>
      </w:r>
      <w:r w:rsidRPr="00F011AE">
        <w:rPr>
          <w:rFonts w:ascii="Times New Roman" w:hAnsi="Times New Roman" w:cs="Times New Roman"/>
          <w:color w:val="0D0D0D" w:themeColor="text1" w:themeTint="F2"/>
        </w:rPr>
        <w:t xml:space="preserve"> made possible by a sensor-based AI system that helps in tracking canine actions, such as swallowing and licking, and generates a health score. Monitoring the activity, sleep, and appetite through sensors helps in convalescent nutritional control and allows for necessary dietary changes. It shows potential for individualized, remote nutrition planning during recovery, despite the small sample size and absence of direct nutritional data (Kim and Kim, 2024).</w:t>
      </w:r>
    </w:p>
    <w:p w14:paraId="6068636A" w14:textId="4D21ABED" w:rsidR="00F011AE"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A</w:t>
      </w:r>
      <w:r w:rsidR="002761A6">
        <w:rPr>
          <w:rFonts w:ascii="Times New Roman" w:hAnsi="Times New Roman" w:cs="Times New Roman"/>
          <w:color w:val="0D0D0D" w:themeColor="text1" w:themeTint="F2"/>
        </w:rPr>
        <w:t>I</w:t>
      </w:r>
      <w:r w:rsidRPr="00F011AE">
        <w:rPr>
          <w:rFonts w:ascii="Times New Roman" w:hAnsi="Times New Roman" w:cs="Times New Roman"/>
          <w:color w:val="0D0D0D" w:themeColor="text1" w:themeTint="F2"/>
        </w:rPr>
        <w:t xml:space="preserve"> has been effective </w:t>
      </w:r>
      <w:r>
        <w:rPr>
          <w:rFonts w:ascii="Times New Roman" w:hAnsi="Times New Roman" w:cs="Times New Roman"/>
          <w:color w:val="0D0D0D" w:themeColor="text1" w:themeTint="F2"/>
        </w:rPr>
        <w:t>and</w:t>
      </w:r>
      <w:r w:rsidRPr="00F011AE">
        <w:rPr>
          <w:rFonts w:ascii="Times New Roman" w:hAnsi="Times New Roman" w:cs="Times New Roman"/>
          <w:color w:val="0D0D0D" w:themeColor="text1" w:themeTint="F2"/>
        </w:rPr>
        <w:t xml:space="preserve"> more shown good </w:t>
      </w:r>
      <w:r>
        <w:rPr>
          <w:rFonts w:ascii="Times New Roman" w:hAnsi="Times New Roman" w:cs="Times New Roman"/>
          <w:color w:val="0D0D0D" w:themeColor="text1" w:themeTint="F2"/>
        </w:rPr>
        <w:t>results</w:t>
      </w:r>
      <w:r w:rsidRPr="00F011AE">
        <w:rPr>
          <w:rFonts w:ascii="Times New Roman" w:hAnsi="Times New Roman" w:cs="Times New Roman"/>
          <w:color w:val="0D0D0D" w:themeColor="text1" w:themeTint="F2"/>
        </w:rPr>
        <w:t xml:space="preserve"> in predicting survival and recovery period in canine parvovirus patients. Clinicians can customize nutrition support and improve survival rates by utilizing AI models that provide data on intestinal tolerance, fluid therapy, and nutrition delivery methods, thereby reducing dependence on biomarkers (</w:t>
      </w:r>
      <w:proofErr w:type="spellStart"/>
      <w:r w:rsidRPr="00F011AE">
        <w:rPr>
          <w:rFonts w:ascii="Times New Roman" w:hAnsi="Times New Roman" w:cs="Times New Roman"/>
          <w:color w:val="0D0D0D" w:themeColor="text1" w:themeTint="F2"/>
        </w:rPr>
        <w:t>Sanaei</w:t>
      </w:r>
      <w:proofErr w:type="spellEnd"/>
      <w:r w:rsidRPr="00F011AE">
        <w:rPr>
          <w:rFonts w:ascii="Times New Roman" w:hAnsi="Times New Roman" w:cs="Times New Roman"/>
          <w:color w:val="0D0D0D" w:themeColor="text1" w:themeTint="F2"/>
        </w:rPr>
        <w:t xml:space="preserve"> </w:t>
      </w:r>
      <w:r w:rsidRPr="002A321B">
        <w:rPr>
          <w:rFonts w:ascii="Times New Roman" w:hAnsi="Times New Roman" w:cs="Times New Roman"/>
          <w:i/>
          <w:color w:val="0D0D0D" w:themeColor="text1" w:themeTint="F2"/>
        </w:rPr>
        <w:t>et al</w:t>
      </w:r>
      <w:r w:rsidRPr="00F011AE">
        <w:rPr>
          <w:rFonts w:ascii="Times New Roman" w:hAnsi="Times New Roman" w:cs="Times New Roman"/>
          <w:color w:val="0D0D0D" w:themeColor="text1" w:themeTint="F2"/>
        </w:rPr>
        <w:t>., 2025)</w:t>
      </w:r>
      <w:r w:rsidR="00E45FF1">
        <w:rPr>
          <w:rFonts w:ascii="Times New Roman" w:hAnsi="Times New Roman" w:cs="Times New Roman"/>
          <w:color w:val="0D0D0D" w:themeColor="text1" w:themeTint="F2"/>
        </w:rPr>
        <w:t>.</w:t>
      </w:r>
    </w:p>
    <w:p w14:paraId="215BC1AA" w14:textId="69D66187" w:rsidR="00113E1F" w:rsidRPr="004F12B0" w:rsidRDefault="004C3BFC" w:rsidP="00557495">
      <w:pPr>
        <w:spacing w:after="0" w:line="360" w:lineRule="auto"/>
        <w:jc w:val="both"/>
        <w:rPr>
          <w:rFonts w:ascii="Times New Roman" w:hAnsi="Times New Roman" w:cs="Times New Roman"/>
          <w:color w:val="0D0D0D" w:themeColor="text1" w:themeTint="F2"/>
        </w:rPr>
      </w:pPr>
      <w:r w:rsidRPr="004F12B0">
        <w:rPr>
          <w:rFonts w:ascii="Times New Roman" w:hAnsi="Times New Roman" w:cs="Times New Roman"/>
          <w:b/>
          <w:bCs/>
          <w:color w:val="0D0D0D" w:themeColor="text1" w:themeTint="F2"/>
        </w:rPr>
        <w:t xml:space="preserve">7. </w:t>
      </w:r>
      <w:r w:rsidR="00113E1F" w:rsidRPr="004F12B0">
        <w:rPr>
          <w:rFonts w:ascii="Times New Roman" w:hAnsi="Times New Roman" w:cs="Times New Roman"/>
          <w:b/>
          <w:bCs/>
          <w:color w:val="0D0D0D" w:themeColor="text1" w:themeTint="F2"/>
        </w:rPr>
        <w:t>CONCLUSION</w:t>
      </w:r>
    </w:p>
    <w:p w14:paraId="7CDED2F1" w14:textId="02656603" w:rsidR="001E7271" w:rsidRDefault="00F011AE" w:rsidP="00557495">
      <w:pPr>
        <w:spacing w:after="0" w:line="360" w:lineRule="auto"/>
        <w:ind w:firstLine="720"/>
        <w:jc w:val="both"/>
        <w:rPr>
          <w:rFonts w:ascii="Times New Roman" w:hAnsi="Times New Roman" w:cs="Times New Roman"/>
          <w:color w:val="0D0D0D" w:themeColor="text1" w:themeTint="F2"/>
        </w:rPr>
      </w:pPr>
      <w:r w:rsidRPr="00F011AE">
        <w:rPr>
          <w:rFonts w:ascii="Times New Roman" w:hAnsi="Times New Roman" w:cs="Times New Roman"/>
          <w:color w:val="0D0D0D" w:themeColor="text1" w:themeTint="F2"/>
        </w:rPr>
        <w:t xml:space="preserve">Nutritional regulation is essential during the stage of recovery, </w:t>
      </w:r>
      <w:r w:rsidR="002A321B" w:rsidRPr="002A321B">
        <w:rPr>
          <w:rFonts w:ascii="Times New Roman" w:hAnsi="Times New Roman" w:cs="Times New Roman"/>
          <w:i/>
          <w:color w:val="0D0D0D" w:themeColor="text1" w:themeTint="F2"/>
        </w:rPr>
        <w:t>i.e.</w:t>
      </w:r>
      <w:r w:rsidRPr="00F011AE">
        <w:rPr>
          <w:rFonts w:ascii="Times New Roman" w:hAnsi="Times New Roman" w:cs="Times New Roman"/>
          <w:color w:val="0D0D0D" w:themeColor="text1" w:themeTint="F2"/>
        </w:rPr>
        <w:t xml:space="preserve"> convalescent stage of illness. </w:t>
      </w:r>
      <w:r w:rsidR="000669A6">
        <w:rPr>
          <w:rFonts w:ascii="Times New Roman" w:hAnsi="Times New Roman" w:cs="Times New Roman"/>
          <w:color w:val="0D0D0D" w:themeColor="text1" w:themeTint="F2"/>
        </w:rPr>
        <w:t>Foods</w:t>
      </w:r>
      <w:r w:rsidRPr="00F011AE">
        <w:rPr>
          <w:rFonts w:ascii="Times New Roman" w:hAnsi="Times New Roman" w:cs="Times New Roman"/>
          <w:color w:val="0D0D0D" w:themeColor="text1" w:themeTint="F2"/>
        </w:rPr>
        <w:t xml:space="preserve"> high in nutrients, meals that are easily digested, and early feeding to maintain muscle mass, restore energy stores, and reduce clinically or recovery periods. Treatment plans are more effective when specific nutrients like nutraceuticals, immune-boosting micronutrients, and targeted amino acids are fed to patients for a particular condition, such as metabolic, infectious, or surgical recovery, and also help promote healing and further lower inflammation. The nutritional monitoring and adjusting meal plans using validated scoring techniques are equally important. With the new research and clinical developments in the field of artificial intelligence, veterinarians can now treat canine convalescence with the same level of precision as acute treatment, ensuring a complete, rapid, and long-lasting recovery.</w:t>
      </w:r>
    </w:p>
    <w:p w14:paraId="16A5050E" w14:textId="77777777" w:rsidR="00501EC3" w:rsidRPr="002A321B" w:rsidRDefault="00501EC3" w:rsidP="002A321B">
      <w:pPr>
        <w:jc w:val="both"/>
        <w:rPr>
          <w:rFonts w:ascii="Times New Roman" w:hAnsi="Times New Roman" w:cs="Times New Roman"/>
          <w:b/>
        </w:rPr>
      </w:pPr>
      <w:r w:rsidRPr="002A321B">
        <w:rPr>
          <w:rFonts w:ascii="Times New Roman" w:hAnsi="Times New Roman" w:cs="Times New Roman"/>
          <w:b/>
        </w:rPr>
        <w:t>Disclaimer (Artificial intelligence)</w:t>
      </w:r>
    </w:p>
    <w:p w14:paraId="794BDACD" w14:textId="7F059749" w:rsidR="00501EC3" w:rsidRPr="002A321B" w:rsidRDefault="000669A6" w:rsidP="00CF1CAA">
      <w:pPr>
        <w:ind w:firstLine="720"/>
        <w:jc w:val="both"/>
        <w:rPr>
          <w:rFonts w:ascii="Times New Roman" w:hAnsi="Times New Roman" w:cs="Times New Roman"/>
        </w:rPr>
      </w:pPr>
      <w:r>
        <w:rPr>
          <w:rFonts w:ascii="Times New Roman" w:hAnsi="Times New Roman" w:cs="Times New Roman"/>
        </w:rPr>
        <w:t xml:space="preserve">The author </w:t>
      </w:r>
      <w:r w:rsidR="00501EC3" w:rsidRPr="002A321B">
        <w:rPr>
          <w:rFonts w:ascii="Times New Roman" w:hAnsi="Times New Roman" w:cs="Times New Roman"/>
        </w:rPr>
        <w:t xml:space="preserve">(s) hereby declare that NO generative AI technologies such as Large Language Models (ChatGPT, COPILOT, etc.) and text-to-image generators have been used during the writing or editing of this manuscript. </w:t>
      </w:r>
    </w:p>
    <w:p w14:paraId="5B7A88F4" w14:textId="4BD38E5F" w:rsidR="00F05F71" w:rsidRPr="00445E1E" w:rsidRDefault="00445E1E" w:rsidP="0001423C">
      <w:pPr>
        <w:spacing w:after="0" w:line="276" w:lineRule="auto"/>
        <w:jc w:val="both"/>
        <w:rPr>
          <w:rFonts w:ascii="Times New Roman" w:hAnsi="Times New Roman" w:cs="Times New Roman"/>
          <w:b/>
          <w:color w:val="0D0D0D" w:themeColor="text1" w:themeTint="F2"/>
        </w:rPr>
      </w:pPr>
      <w:r w:rsidRPr="00445E1E">
        <w:rPr>
          <w:rFonts w:ascii="Times New Roman" w:hAnsi="Times New Roman" w:cs="Times New Roman"/>
          <w:b/>
          <w:color w:val="0D0D0D" w:themeColor="text1" w:themeTint="F2"/>
        </w:rPr>
        <w:t>References</w:t>
      </w:r>
    </w:p>
    <w:p w14:paraId="6ACCF4B0" w14:textId="2BC58D1B"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Abdelhameed</w:t>
      </w:r>
      <w:proofErr w:type="spellEnd"/>
      <w:r w:rsidRPr="004F12B0">
        <w:rPr>
          <w:color w:val="0D0D0D" w:themeColor="text1" w:themeTint="F2"/>
        </w:rPr>
        <w:t xml:space="preserve">, N., </w:t>
      </w:r>
      <w:proofErr w:type="spellStart"/>
      <w:r w:rsidRPr="004F12B0">
        <w:rPr>
          <w:color w:val="0D0D0D" w:themeColor="text1" w:themeTint="F2"/>
        </w:rPr>
        <w:t>Elsify</w:t>
      </w:r>
      <w:proofErr w:type="spellEnd"/>
      <w:r w:rsidRPr="004F12B0">
        <w:rPr>
          <w:color w:val="0D0D0D" w:themeColor="text1" w:themeTint="F2"/>
        </w:rPr>
        <w:t>, A., Salama, A., Zaghawa, A., Mousa, W., &amp; Nayel, M. (2025). Dog and Cat Infectious Viral Enteritis Review of Causes, Diagnosis, Management, Prevention, and Control. </w:t>
      </w:r>
      <w:r w:rsidRPr="004F12B0">
        <w:rPr>
          <w:i/>
          <w:iCs/>
          <w:color w:val="0D0D0D" w:themeColor="text1" w:themeTint="F2"/>
        </w:rPr>
        <w:t>Journal of Current Veterinary Research</w:t>
      </w:r>
      <w:r w:rsidRPr="004F12B0">
        <w:rPr>
          <w:color w:val="0D0D0D" w:themeColor="text1" w:themeTint="F2"/>
        </w:rPr>
        <w:t>, </w:t>
      </w:r>
      <w:r w:rsidRPr="004F12B0">
        <w:rPr>
          <w:i/>
          <w:iCs/>
          <w:color w:val="0D0D0D" w:themeColor="text1" w:themeTint="F2"/>
        </w:rPr>
        <w:t>7</w:t>
      </w:r>
      <w:r w:rsidRPr="00CF1CAA">
        <w:rPr>
          <w:bCs/>
          <w:color w:val="0D0D0D" w:themeColor="text1" w:themeTint="F2"/>
        </w:rPr>
        <w:t>(1)</w:t>
      </w:r>
      <w:r w:rsidRPr="004F12B0">
        <w:rPr>
          <w:color w:val="0D0D0D" w:themeColor="text1" w:themeTint="F2"/>
        </w:rPr>
        <w:t>, 130-148.</w:t>
      </w:r>
    </w:p>
    <w:p w14:paraId="7E6D1330" w14:textId="12E20197" w:rsidR="00DD6D93" w:rsidRPr="004F12B0" w:rsidRDefault="00DD6D93" w:rsidP="00DD6D93">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A</w:t>
      </w:r>
      <w:r>
        <w:rPr>
          <w:rFonts w:ascii="Times New Roman" w:hAnsi="Times New Roman" w:cs="Times New Roman"/>
          <w:color w:val="0D0D0D" w:themeColor="text1" w:themeTint="F2"/>
        </w:rPr>
        <w:t>ida, F. C</w:t>
      </w:r>
      <w:r w:rsidRPr="004F12B0">
        <w:rPr>
          <w:rFonts w:ascii="Times New Roman" w:hAnsi="Times New Roman" w:cs="Times New Roman"/>
          <w:color w:val="0D0D0D" w:themeColor="text1" w:themeTint="F2"/>
        </w:rPr>
        <w:t>. (2022). </w:t>
      </w:r>
      <w:r w:rsidRPr="004F12B0">
        <w:rPr>
          <w:rFonts w:ascii="Times New Roman" w:hAnsi="Times New Roman" w:cs="Times New Roman"/>
          <w:i/>
          <w:iCs/>
          <w:color w:val="0D0D0D" w:themeColor="text1" w:themeTint="F2"/>
        </w:rPr>
        <w:t>Enhanced recovery after surgery (</w:t>
      </w:r>
      <w:r w:rsidR="000669A6">
        <w:rPr>
          <w:rFonts w:ascii="Times New Roman" w:hAnsi="Times New Roman" w:cs="Times New Roman"/>
          <w:i/>
          <w:iCs/>
          <w:color w:val="0D0D0D" w:themeColor="text1" w:themeTint="F2"/>
        </w:rPr>
        <w:t>ERAS</w:t>
      </w:r>
      <w:r w:rsidRPr="004F12B0">
        <w:rPr>
          <w:rFonts w:ascii="Times New Roman" w:hAnsi="Times New Roman" w:cs="Times New Roman"/>
          <w:i/>
          <w:iCs/>
          <w:color w:val="0D0D0D" w:themeColor="text1" w:themeTint="F2"/>
        </w:rPr>
        <w:t>) program in dogs undergoing abdominal surgery</w:t>
      </w:r>
      <w:r w:rsidR="00CF1CAA">
        <w:rPr>
          <w:rFonts w:ascii="Times New Roman" w:hAnsi="Times New Roman" w:cs="Times New Roman"/>
          <w:iCs/>
          <w:color w:val="0D0D0D" w:themeColor="text1" w:themeTint="F2"/>
        </w:rPr>
        <w:t>,</w:t>
      </w:r>
      <w:r w:rsidR="00CF1CAA">
        <w:rPr>
          <w:rFonts w:ascii="Times New Roman" w:hAnsi="Times New Roman" w:cs="Times New Roman"/>
          <w:color w:val="0D0D0D" w:themeColor="text1" w:themeTint="F2"/>
        </w:rPr>
        <w:t> </w:t>
      </w:r>
      <w:r w:rsidRPr="004F12B0">
        <w:rPr>
          <w:rFonts w:ascii="Times New Roman" w:hAnsi="Times New Roman" w:cs="Times New Roman"/>
          <w:color w:val="0D0D0D" w:themeColor="text1" w:themeTint="F2"/>
        </w:rPr>
        <w:t xml:space="preserve">Doctoral dissertation, Universidad Católica de Valencia San Vicente </w:t>
      </w:r>
      <w:proofErr w:type="spellStart"/>
      <w:r w:rsidRPr="004F12B0">
        <w:rPr>
          <w:rFonts w:ascii="Times New Roman" w:hAnsi="Times New Roman" w:cs="Times New Roman"/>
          <w:color w:val="0D0D0D" w:themeColor="text1" w:themeTint="F2"/>
        </w:rPr>
        <w:t>Mártir</w:t>
      </w:r>
      <w:proofErr w:type="spellEnd"/>
      <w:r w:rsidR="00DE604A">
        <w:rPr>
          <w:rFonts w:ascii="Times New Roman" w:hAnsi="Times New Roman" w:cs="Times New Roman"/>
          <w:color w:val="0D0D0D" w:themeColor="text1" w:themeTint="F2"/>
        </w:rPr>
        <w:t>, Spain</w:t>
      </w:r>
      <w:r w:rsidRPr="004F12B0">
        <w:rPr>
          <w:rFonts w:ascii="Times New Roman" w:hAnsi="Times New Roman" w:cs="Times New Roman"/>
          <w:color w:val="0D0D0D" w:themeColor="text1" w:themeTint="F2"/>
        </w:rPr>
        <w:t>.</w:t>
      </w:r>
    </w:p>
    <w:p w14:paraId="53D3EC77" w14:textId="730ECAC5"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Allenspach, K., Culverwell, C., &amp; Chan, D. (2016). Long-term outcome in dogs with chronic enteropathies</w:t>
      </w:r>
      <w:r w:rsidR="000669A6">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203 cases. </w:t>
      </w:r>
      <w:r w:rsidR="009C75DF" w:rsidRPr="004F12B0">
        <w:rPr>
          <w:rFonts w:ascii="Times New Roman" w:hAnsi="Times New Roman" w:cs="Times New Roman"/>
          <w:i/>
          <w:iCs/>
          <w:color w:val="0D0D0D" w:themeColor="text1" w:themeTint="F2"/>
        </w:rPr>
        <w:t>Vet</w:t>
      </w:r>
      <w:r w:rsidR="009C75DF">
        <w:rPr>
          <w:rFonts w:ascii="Times New Roman" w:hAnsi="Times New Roman" w:cs="Times New Roman"/>
          <w:i/>
          <w:iCs/>
          <w:color w:val="0D0D0D" w:themeColor="text1" w:themeTint="F2"/>
        </w:rPr>
        <w:t>erinary</w:t>
      </w:r>
      <w:r w:rsidR="009C75DF" w:rsidRPr="004F12B0">
        <w:rPr>
          <w:rFonts w:ascii="Times New Roman" w:hAnsi="Times New Roman" w:cs="Times New Roman"/>
          <w:i/>
          <w:iCs/>
          <w:color w:val="0D0D0D" w:themeColor="text1" w:themeTint="F2"/>
        </w:rPr>
        <w:t xml:space="preserve"> </w:t>
      </w:r>
      <w:r w:rsidRPr="004F12B0">
        <w:rPr>
          <w:rFonts w:ascii="Times New Roman" w:hAnsi="Times New Roman" w:cs="Times New Roman"/>
          <w:i/>
          <w:iCs/>
          <w:color w:val="0D0D0D" w:themeColor="text1" w:themeTint="F2"/>
        </w:rPr>
        <w:t>Rec</w:t>
      </w:r>
      <w:r w:rsidR="009C75DF">
        <w:rPr>
          <w:rFonts w:ascii="Times New Roman" w:hAnsi="Times New Roman" w:cs="Times New Roman"/>
          <w:i/>
          <w:iCs/>
          <w:color w:val="0D0D0D" w:themeColor="text1" w:themeTint="F2"/>
        </w:rPr>
        <w:t>ord</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178</w:t>
      </w:r>
      <w:r w:rsidRPr="00CF1CAA">
        <w:rPr>
          <w:rFonts w:ascii="Times New Roman" w:hAnsi="Times New Roman" w:cs="Times New Roman"/>
          <w:bCs/>
          <w:color w:val="0D0D0D" w:themeColor="text1" w:themeTint="F2"/>
        </w:rPr>
        <w:t>(15)</w:t>
      </w:r>
      <w:r w:rsidRPr="004F12B0">
        <w:rPr>
          <w:rFonts w:ascii="Times New Roman" w:hAnsi="Times New Roman" w:cs="Times New Roman"/>
          <w:color w:val="0D0D0D" w:themeColor="text1" w:themeTint="F2"/>
        </w:rPr>
        <w:t>, 368.</w:t>
      </w:r>
    </w:p>
    <w:p w14:paraId="04236AA0" w14:textId="2BFA115B"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Bacon, J. (2019). How to approach the vomiting patient. </w:t>
      </w:r>
      <w:r w:rsidRPr="00DF2D09">
        <w:rPr>
          <w:i/>
          <w:color w:val="0D0D0D" w:themeColor="text1" w:themeTint="F2"/>
        </w:rPr>
        <w:t>Companion</w:t>
      </w:r>
      <w:r w:rsidRPr="004F12B0">
        <w:rPr>
          <w:color w:val="0D0D0D" w:themeColor="text1" w:themeTint="F2"/>
        </w:rPr>
        <w:t>, 11</w:t>
      </w:r>
      <w:r w:rsidR="00A10B3E">
        <w:rPr>
          <w:color w:val="0D0D0D" w:themeColor="text1" w:themeTint="F2"/>
        </w:rPr>
        <w:t>-</w:t>
      </w:r>
      <w:r w:rsidRPr="004F12B0">
        <w:rPr>
          <w:color w:val="0D0D0D" w:themeColor="text1" w:themeTint="F2"/>
        </w:rPr>
        <w:t>17.</w:t>
      </w:r>
    </w:p>
    <w:p w14:paraId="5DBE23FC" w14:textId="402F03D4"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lastRenderedPageBreak/>
        <w:t>Bagavan</w:t>
      </w:r>
      <w:proofErr w:type="spellEnd"/>
      <w:r w:rsidRPr="004F12B0">
        <w:rPr>
          <w:color w:val="0D0D0D" w:themeColor="text1" w:themeTint="F2"/>
        </w:rPr>
        <w:t xml:space="preserve"> Reddy, P., </w:t>
      </w:r>
      <w:proofErr w:type="spellStart"/>
      <w:r w:rsidRPr="004F12B0">
        <w:rPr>
          <w:color w:val="0D0D0D" w:themeColor="text1" w:themeTint="F2"/>
        </w:rPr>
        <w:t>Namdeo</w:t>
      </w:r>
      <w:proofErr w:type="spellEnd"/>
      <w:r w:rsidRPr="004F12B0">
        <w:rPr>
          <w:color w:val="0D0D0D" w:themeColor="text1" w:themeTint="F2"/>
        </w:rPr>
        <w:t>, S., Vaani Shreeya, T., Das, T., Kumar, M., &amp; Katam, D. (2023). Nutritional management of liver diseases in dogs and cats. </w:t>
      </w:r>
      <w:r w:rsidRPr="004F12B0">
        <w:rPr>
          <w:i/>
          <w:iCs/>
          <w:color w:val="0D0D0D" w:themeColor="text1" w:themeTint="F2"/>
        </w:rPr>
        <w:t>Pharma Innov</w:t>
      </w:r>
      <w:r w:rsidR="00CF1CAA">
        <w:rPr>
          <w:i/>
          <w:iCs/>
          <w:color w:val="0D0D0D" w:themeColor="text1" w:themeTint="F2"/>
        </w:rPr>
        <w:t>ation</w:t>
      </w:r>
      <w:r w:rsidRPr="004F12B0">
        <w:rPr>
          <w:i/>
          <w:iCs/>
          <w:color w:val="0D0D0D" w:themeColor="text1" w:themeTint="F2"/>
        </w:rPr>
        <w:t xml:space="preserve"> J</w:t>
      </w:r>
      <w:r w:rsidR="00CF1CAA">
        <w:rPr>
          <w:i/>
          <w:iCs/>
          <w:color w:val="0D0D0D" w:themeColor="text1" w:themeTint="F2"/>
        </w:rPr>
        <w:t>ournal</w:t>
      </w:r>
      <w:r w:rsidRPr="004F12B0">
        <w:rPr>
          <w:color w:val="0D0D0D" w:themeColor="text1" w:themeTint="F2"/>
        </w:rPr>
        <w:t>, </w:t>
      </w:r>
      <w:r w:rsidRPr="004F12B0">
        <w:rPr>
          <w:i/>
          <w:iCs/>
          <w:color w:val="0D0D0D" w:themeColor="text1" w:themeTint="F2"/>
        </w:rPr>
        <w:t>12</w:t>
      </w:r>
      <w:r w:rsidRPr="00463F3B">
        <w:rPr>
          <w:bCs/>
          <w:color w:val="0D0D0D" w:themeColor="text1" w:themeTint="F2"/>
        </w:rPr>
        <w:t>(1)</w:t>
      </w:r>
      <w:r w:rsidRPr="004F12B0">
        <w:rPr>
          <w:color w:val="0D0D0D" w:themeColor="text1" w:themeTint="F2"/>
        </w:rPr>
        <w:t>, 1352-9.</w:t>
      </w:r>
    </w:p>
    <w:p w14:paraId="62776CA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Baiu</w:t>
      </w:r>
      <w:proofErr w:type="spellEnd"/>
      <w:r w:rsidRPr="004F12B0">
        <w:rPr>
          <w:rFonts w:ascii="Times New Roman" w:hAnsi="Times New Roman" w:cs="Times New Roman"/>
          <w:color w:val="0D0D0D" w:themeColor="text1" w:themeTint="F2"/>
        </w:rPr>
        <w:t>, I., &amp; Spain, D. A. (2019). Enteral nutrition. </w:t>
      </w:r>
      <w:r w:rsidRPr="004F12B0">
        <w:rPr>
          <w:rFonts w:ascii="Times New Roman" w:hAnsi="Times New Roman" w:cs="Times New Roman"/>
          <w:i/>
          <w:iCs/>
          <w:color w:val="0D0D0D" w:themeColor="text1" w:themeTint="F2"/>
        </w:rPr>
        <w:t>Jama</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321</w:t>
      </w:r>
      <w:r w:rsidRPr="00253E27">
        <w:rPr>
          <w:rFonts w:ascii="Times New Roman" w:hAnsi="Times New Roman" w:cs="Times New Roman"/>
          <w:bCs/>
          <w:color w:val="0D0D0D" w:themeColor="text1" w:themeTint="F2"/>
        </w:rPr>
        <w:t>(20)</w:t>
      </w:r>
      <w:r w:rsidRPr="004F12B0">
        <w:rPr>
          <w:rFonts w:ascii="Times New Roman" w:hAnsi="Times New Roman" w:cs="Times New Roman"/>
          <w:color w:val="0D0D0D" w:themeColor="text1" w:themeTint="F2"/>
        </w:rPr>
        <w:t>, 2040-2040.</w:t>
      </w:r>
    </w:p>
    <w:p w14:paraId="1A9081BD" w14:textId="5177B470"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Banton, S., Raheb, S., Singh, P., Cant, J. P., &amp; Shoveller, A. K. (2025). Dogs fed a </w:t>
      </w:r>
      <w:r w:rsidR="000669A6">
        <w:rPr>
          <w:color w:val="0D0D0D" w:themeColor="text1" w:themeTint="F2"/>
        </w:rPr>
        <w:t>high-protein</w:t>
      </w:r>
      <w:r w:rsidRPr="004F12B0">
        <w:rPr>
          <w:color w:val="0D0D0D" w:themeColor="text1" w:themeTint="F2"/>
        </w:rPr>
        <w:t xml:space="preserve">, </w:t>
      </w:r>
      <w:r w:rsidR="000669A6">
        <w:rPr>
          <w:color w:val="0D0D0D" w:themeColor="text1" w:themeTint="F2"/>
        </w:rPr>
        <w:t>low-carbohydrate</w:t>
      </w:r>
      <w:r w:rsidRPr="004F12B0">
        <w:rPr>
          <w:color w:val="0D0D0D" w:themeColor="text1" w:themeTint="F2"/>
        </w:rPr>
        <w:t xml:space="preserve"> </w:t>
      </w:r>
      <w:r w:rsidRPr="00445E1E">
        <w:rPr>
          <w:color w:val="0D0D0D" w:themeColor="text1" w:themeTint="F2"/>
        </w:rPr>
        <w:t>di</w:t>
      </w:r>
      <w:r w:rsidR="004E553B" w:rsidRPr="00445E1E">
        <w:rPr>
          <w:iCs/>
          <w:color w:val="0D0D0D" w:themeColor="text1" w:themeTint="F2"/>
        </w:rPr>
        <w:t>et</w:t>
      </w:r>
      <w:r w:rsidRPr="004F12B0">
        <w:rPr>
          <w:color w:val="0D0D0D" w:themeColor="text1" w:themeTint="F2"/>
        </w:rPr>
        <w:t xml:space="preserve"> have elevated postprandial plasma glucagon and amino acid concentrations and tend to have lower glucose concentrations compared to two different </w:t>
      </w:r>
      <w:r w:rsidR="000669A6">
        <w:rPr>
          <w:color w:val="0D0D0D" w:themeColor="text1" w:themeTint="F2"/>
        </w:rPr>
        <w:t>moderate-protein</w:t>
      </w:r>
      <w:r w:rsidRPr="004F12B0">
        <w:rPr>
          <w:color w:val="0D0D0D" w:themeColor="text1" w:themeTint="F2"/>
        </w:rPr>
        <w:t xml:space="preserve">, </w:t>
      </w:r>
      <w:r w:rsidR="000669A6">
        <w:rPr>
          <w:color w:val="0D0D0D" w:themeColor="text1" w:themeTint="F2"/>
        </w:rPr>
        <w:t>moderate-carbohydrate</w:t>
      </w:r>
      <w:r w:rsidRPr="004F12B0">
        <w:rPr>
          <w:color w:val="0D0D0D" w:themeColor="text1" w:themeTint="F2"/>
        </w:rPr>
        <w:t xml:space="preserve"> </w:t>
      </w:r>
      <w:r w:rsidRPr="001A0D1D">
        <w:rPr>
          <w:color w:val="0D0D0D" w:themeColor="text1" w:themeTint="F2"/>
        </w:rPr>
        <w:t>di</w:t>
      </w:r>
      <w:r w:rsidR="004E553B" w:rsidRPr="001A0D1D">
        <w:rPr>
          <w:iCs/>
          <w:color w:val="0D0D0D" w:themeColor="text1" w:themeTint="F2"/>
        </w:rPr>
        <w:t>et</w:t>
      </w:r>
      <w:r w:rsidRPr="001A0D1D">
        <w:rPr>
          <w:color w:val="0D0D0D" w:themeColor="text1" w:themeTint="F2"/>
        </w:rPr>
        <w:t>s</w:t>
      </w:r>
      <w:r w:rsidRPr="004F12B0">
        <w:rPr>
          <w:color w:val="0D0D0D" w:themeColor="text1" w:themeTint="F2"/>
        </w:rPr>
        <w:t>. </w:t>
      </w:r>
      <w:r w:rsidRPr="004F12B0">
        <w:rPr>
          <w:i/>
          <w:iCs/>
          <w:color w:val="0D0D0D" w:themeColor="text1" w:themeTint="F2"/>
        </w:rPr>
        <w:t>Translational Animal Science</w:t>
      </w:r>
      <w:r w:rsidRPr="004F12B0">
        <w:rPr>
          <w:color w:val="0D0D0D" w:themeColor="text1" w:themeTint="F2"/>
        </w:rPr>
        <w:t>, </w:t>
      </w:r>
      <w:r w:rsidRPr="004F12B0">
        <w:rPr>
          <w:i/>
          <w:iCs/>
          <w:color w:val="0D0D0D" w:themeColor="text1" w:themeTint="F2"/>
        </w:rPr>
        <w:t>9</w:t>
      </w:r>
      <w:r w:rsidRPr="004F12B0">
        <w:rPr>
          <w:color w:val="0D0D0D" w:themeColor="text1" w:themeTint="F2"/>
        </w:rPr>
        <w:t>, txaf017.</w:t>
      </w:r>
    </w:p>
    <w:p w14:paraId="34CDEA2E" w14:textId="4EDE7F2A"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 xml:space="preserve">Behrend, E., Holford, A., Lathan, P., </w:t>
      </w:r>
      <w:proofErr w:type="spellStart"/>
      <w:r w:rsidRPr="004F12B0">
        <w:rPr>
          <w:color w:val="0D0D0D" w:themeColor="text1" w:themeTint="F2"/>
        </w:rPr>
        <w:t>Rucinsky</w:t>
      </w:r>
      <w:proofErr w:type="spellEnd"/>
      <w:r w:rsidRPr="004F12B0">
        <w:rPr>
          <w:color w:val="0D0D0D" w:themeColor="text1" w:themeTint="F2"/>
        </w:rPr>
        <w:t xml:space="preserve">, R., &amp; Schulman, R. (2018). 2018 AAHA </w:t>
      </w:r>
      <w:r w:rsidRPr="001A0D1D">
        <w:rPr>
          <w:color w:val="0D0D0D" w:themeColor="text1" w:themeTint="F2"/>
        </w:rPr>
        <w:t>diab</w:t>
      </w:r>
      <w:r w:rsidR="004E553B" w:rsidRPr="001A0D1D">
        <w:rPr>
          <w:iCs/>
          <w:color w:val="0D0D0D" w:themeColor="text1" w:themeTint="F2"/>
        </w:rPr>
        <w:t>et</w:t>
      </w:r>
      <w:r w:rsidRPr="001A0D1D">
        <w:rPr>
          <w:color w:val="0D0D0D" w:themeColor="text1" w:themeTint="F2"/>
        </w:rPr>
        <w:t>es</w:t>
      </w:r>
      <w:r w:rsidRPr="004F12B0">
        <w:rPr>
          <w:color w:val="0D0D0D" w:themeColor="text1" w:themeTint="F2"/>
        </w:rPr>
        <w:t xml:space="preserve"> management guidelines for dogs and cats. </w:t>
      </w:r>
      <w:r w:rsidRPr="004F12B0">
        <w:rPr>
          <w:i/>
          <w:iCs/>
          <w:color w:val="0D0D0D" w:themeColor="text1" w:themeTint="F2"/>
        </w:rPr>
        <w:t>Journal of the American Animal Hospital Association</w:t>
      </w:r>
      <w:r w:rsidRPr="004F12B0">
        <w:rPr>
          <w:color w:val="0D0D0D" w:themeColor="text1" w:themeTint="F2"/>
        </w:rPr>
        <w:t>, </w:t>
      </w:r>
      <w:r w:rsidRPr="00DF2D09">
        <w:rPr>
          <w:i/>
          <w:iCs/>
          <w:color w:val="0D0D0D" w:themeColor="text1" w:themeTint="F2"/>
        </w:rPr>
        <w:t>54</w:t>
      </w:r>
      <w:r w:rsidRPr="00DF2D09">
        <w:rPr>
          <w:bCs/>
          <w:color w:val="0D0D0D" w:themeColor="text1" w:themeTint="F2"/>
        </w:rPr>
        <w:t>(1)</w:t>
      </w:r>
      <w:r w:rsidRPr="004F12B0">
        <w:rPr>
          <w:color w:val="0D0D0D" w:themeColor="text1" w:themeTint="F2"/>
        </w:rPr>
        <w:t>, 1-21.</w:t>
      </w:r>
    </w:p>
    <w:p w14:paraId="5A9DBB3B" w14:textId="54E250D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Bellanti, F., Lo Buglio, A., </w:t>
      </w:r>
      <w:proofErr w:type="spellStart"/>
      <w:r w:rsidRPr="00AA7BFD">
        <w:rPr>
          <w:rFonts w:ascii="Times New Roman" w:hAnsi="Times New Roman" w:cs="Times New Roman"/>
          <w:color w:val="0D0D0D" w:themeColor="text1" w:themeTint="F2"/>
        </w:rPr>
        <w:t>Qui</w:t>
      </w:r>
      <w:r w:rsidR="004E553B" w:rsidRPr="00AA7BFD">
        <w:rPr>
          <w:rFonts w:ascii="Times New Roman" w:hAnsi="Times New Roman" w:cs="Times New Roman"/>
          <w:iCs/>
          <w:color w:val="0D0D0D" w:themeColor="text1" w:themeTint="F2"/>
        </w:rPr>
        <w:t>et</w:t>
      </w:r>
      <w:r w:rsidRPr="00AA7BFD">
        <w:rPr>
          <w:rFonts w:ascii="Times New Roman" w:hAnsi="Times New Roman" w:cs="Times New Roman"/>
          <w:color w:val="0D0D0D" w:themeColor="text1" w:themeTint="F2"/>
        </w:rPr>
        <w:t>e</w:t>
      </w:r>
      <w:proofErr w:type="spellEnd"/>
      <w:r w:rsidRPr="004F12B0">
        <w:rPr>
          <w:rFonts w:ascii="Times New Roman" w:hAnsi="Times New Roman" w:cs="Times New Roman"/>
          <w:color w:val="0D0D0D" w:themeColor="text1" w:themeTint="F2"/>
        </w:rPr>
        <w:t>, S.</w:t>
      </w:r>
      <w:r w:rsidR="00463F3B">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00463F3B">
        <w:rPr>
          <w:rFonts w:ascii="Times New Roman" w:hAnsi="Times New Roman" w:cs="Times New Roman"/>
          <w:color w:val="0D0D0D" w:themeColor="text1" w:themeTint="F2"/>
        </w:rPr>
        <w:t>&amp;</w:t>
      </w:r>
      <w:r w:rsidRPr="004F12B0">
        <w:rPr>
          <w:rFonts w:ascii="Times New Roman" w:hAnsi="Times New Roman" w:cs="Times New Roman"/>
          <w:color w:val="0D0D0D" w:themeColor="text1" w:themeTint="F2"/>
        </w:rPr>
        <w:t xml:space="preserve"> </w:t>
      </w:r>
      <w:proofErr w:type="spellStart"/>
      <w:r w:rsidRPr="004F12B0">
        <w:rPr>
          <w:rFonts w:ascii="Times New Roman" w:hAnsi="Times New Roman" w:cs="Times New Roman"/>
          <w:color w:val="0D0D0D" w:themeColor="text1" w:themeTint="F2"/>
        </w:rPr>
        <w:t>Vendemiale</w:t>
      </w:r>
      <w:proofErr w:type="spellEnd"/>
      <w:r w:rsidRPr="004F12B0">
        <w:rPr>
          <w:rFonts w:ascii="Times New Roman" w:hAnsi="Times New Roman" w:cs="Times New Roman"/>
          <w:color w:val="0D0D0D" w:themeColor="text1" w:themeTint="F2"/>
        </w:rPr>
        <w:t>, G.</w:t>
      </w:r>
      <w:r w:rsidR="00253E27">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2022</w:t>
      </w:r>
      <w:r w:rsidR="00253E27">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Malnutrition in hospitalized old patients</w:t>
      </w:r>
      <w:r w:rsidR="000669A6">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screening and diagnosis, clinical outcomes, and management. </w:t>
      </w:r>
      <w:r w:rsidRPr="004F12B0">
        <w:rPr>
          <w:rFonts w:ascii="Times New Roman" w:hAnsi="Times New Roman" w:cs="Times New Roman"/>
          <w:i/>
          <w:iCs/>
          <w:color w:val="0D0D0D" w:themeColor="text1" w:themeTint="F2"/>
        </w:rPr>
        <w:t>Nutrients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14</w:t>
      </w:r>
      <w:r w:rsidRPr="00DF2D09">
        <w:rPr>
          <w:rFonts w:ascii="Times New Roman" w:hAnsi="Times New Roman" w:cs="Times New Roman"/>
          <w:bCs/>
          <w:color w:val="0D0D0D" w:themeColor="text1" w:themeTint="F2"/>
        </w:rPr>
        <w:t>(4)</w:t>
      </w:r>
      <w:r w:rsidRPr="004F12B0">
        <w:rPr>
          <w:rFonts w:ascii="Times New Roman" w:hAnsi="Times New Roman" w:cs="Times New Roman"/>
          <w:color w:val="0D0D0D" w:themeColor="text1" w:themeTint="F2"/>
        </w:rPr>
        <w:t>, 910.</w:t>
      </w:r>
    </w:p>
    <w:p w14:paraId="70249C13" w14:textId="72EECAA1"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Chan, D. L. (2020). Nutritional support of the critically ill small animal patient. </w:t>
      </w:r>
      <w:r w:rsidRPr="004F12B0">
        <w:rPr>
          <w:rFonts w:ascii="Times New Roman" w:hAnsi="Times New Roman" w:cs="Times New Roman"/>
          <w:i/>
          <w:iCs/>
          <w:color w:val="0D0D0D" w:themeColor="text1" w:themeTint="F2"/>
        </w:rPr>
        <w:t>Veterinary Clinics Small Animal Practice</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50</w:t>
      </w:r>
      <w:r w:rsidRPr="00DF2D09">
        <w:rPr>
          <w:rFonts w:ascii="Times New Roman" w:hAnsi="Times New Roman" w:cs="Times New Roman"/>
          <w:bCs/>
          <w:color w:val="0D0D0D" w:themeColor="text1" w:themeTint="F2"/>
        </w:rPr>
        <w:t>(6)</w:t>
      </w:r>
      <w:r w:rsidRPr="004F12B0">
        <w:rPr>
          <w:rFonts w:ascii="Times New Roman" w:hAnsi="Times New Roman" w:cs="Times New Roman"/>
          <w:color w:val="0D0D0D" w:themeColor="text1" w:themeTint="F2"/>
        </w:rPr>
        <w:t>, 1411-1422.</w:t>
      </w:r>
    </w:p>
    <w:p w14:paraId="47847658" w14:textId="335D2E45"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Chan, D. L., &amp; Freeman, L. M. (2015). Parenteral nutrition in small animals. </w:t>
      </w:r>
      <w:r w:rsidRPr="004F12B0">
        <w:rPr>
          <w:rFonts w:ascii="Times New Roman" w:hAnsi="Times New Roman" w:cs="Times New Roman"/>
          <w:i/>
          <w:iCs/>
          <w:color w:val="0D0D0D" w:themeColor="text1" w:themeTint="F2"/>
        </w:rPr>
        <w:t xml:space="preserve">Nutritional </w:t>
      </w:r>
      <w:r w:rsidR="00AA7BFD" w:rsidRPr="004F12B0">
        <w:rPr>
          <w:rFonts w:ascii="Times New Roman" w:hAnsi="Times New Roman" w:cs="Times New Roman"/>
          <w:i/>
          <w:iCs/>
          <w:color w:val="0D0D0D" w:themeColor="text1" w:themeTint="F2"/>
        </w:rPr>
        <w:t xml:space="preserve">Management </w:t>
      </w:r>
      <w:r w:rsidRPr="004F12B0">
        <w:rPr>
          <w:rFonts w:ascii="Times New Roman" w:hAnsi="Times New Roman" w:cs="Times New Roman"/>
          <w:i/>
          <w:iCs/>
          <w:color w:val="0D0D0D" w:themeColor="text1" w:themeTint="F2"/>
        </w:rPr>
        <w:t xml:space="preserve">of </w:t>
      </w:r>
      <w:r w:rsidR="00AA7BFD" w:rsidRPr="004F12B0">
        <w:rPr>
          <w:rFonts w:ascii="Times New Roman" w:hAnsi="Times New Roman" w:cs="Times New Roman"/>
          <w:i/>
          <w:iCs/>
          <w:color w:val="0D0D0D" w:themeColor="text1" w:themeTint="F2"/>
        </w:rPr>
        <w:t>Hospitalized Small Animals</w:t>
      </w:r>
      <w:r w:rsidRPr="004F12B0">
        <w:rPr>
          <w:rFonts w:ascii="Times New Roman" w:hAnsi="Times New Roman" w:cs="Times New Roman"/>
          <w:color w:val="0D0D0D" w:themeColor="text1" w:themeTint="F2"/>
        </w:rPr>
        <w:t xml:space="preserve">, 100-116. </w:t>
      </w:r>
    </w:p>
    <w:p w14:paraId="3FBCE81C" w14:textId="06CC18B3" w:rsidR="00901C5F" w:rsidRPr="00170E3C" w:rsidRDefault="00901C5F" w:rsidP="0001423C">
      <w:pPr>
        <w:pStyle w:val="NormalWeb"/>
        <w:numPr>
          <w:ilvl w:val="0"/>
          <w:numId w:val="1"/>
        </w:numPr>
        <w:spacing w:line="276" w:lineRule="auto"/>
        <w:jc w:val="both"/>
        <w:rPr>
          <w:color w:val="0D0D0D" w:themeColor="text1" w:themeTint="F2"/>
        </w:rPr>
      </w:pPr>
      <w:r w:rsidRPr="00170E3C">
        <w:rPr>
          <w:color w:val="0D0D0D" w:themeColor="text1" w:themeTint="F2"/>
        </w:rPr>
        <w:t>Costa, F. O., Alves Júnior, J. Q., Soares, V. D. M. R., da Silva, C. J. F. L., Hunka, M. M., Manso, H. E. C. D. C. C., &amp; Manso Filho, H. C. (2021). Effects of di</w:t>
      </w:r>
      <w:r w:rsidR="004E553B" w:rsidRPr="00170E3C">
        <w:rPr>
          <w:iCs/>
          <w:color w:val="0D0D0D" w:themeColor="text1" w:themeTint="F2"/>
        </w:rPr>
        <w:t>et</w:t>
      </w:r>
      <w:r w:rsidRPr="00170E3C">
        <w:rPr>
          <w:color w:val="0D0D0D" w:themeColor="text1" w:themeTint="F2"/>
        </w:rPr>
        <w:t>ary supplementation with glutamine and glutamate on the recovery of bitches after ovariohysterectomy due to pyom</w:t>
      </w:r>
      <w:r w:rsidR="004E553B" w:rsidRPr="00170E3C">
        <w:rPr>
          <w:iCs/>
          <w:color w:val="0D0D0D" w:themeColor="text1" w:themeTint="F2"/>
        </w:rPr>
        <w:t>et</w:t>
      </w:r>
      <w:r w:rsidRPr="00170E3C">
        <w:rPr>
          <w:color w:val="0D0D0D" w:themeColor="text1" w:themeTint="F2"/>
        </w:rPr>
        <w:t>ra. </w:t>
      </w:r>
      <w:r w:rsidRPr="00170E3C">
        <w:rPr>
          <w:i/>
          <w:iCs/>
          <w:color w:val="0D0D0D" w:themeColor="text1" w:themeTint="F2"/>
        </w:rPr>
        <w:t>Comparative Clinical Pathology</w:t>
      </w:r>
      <w:r w:rsidRPr="00170E3C">
        <w:rPr>
          <w:color w:val="0D0D0D" w:themeColor="text1" w:themeTint="F2"/>
        </w:rPr>
        <w:t>, </w:t>
      </w:r>
      <w:r w:rsidRPr="00170E3C">
        <w:rPr>
          <w:i/>
          <w:iCs/>
          <w:color w:val="0D0D0D" w:themeColor="text1" w:themeTint="F2"/>
        </w:rPr>
        <w:t>30</w:t>
      </w:r>
      <w:r w:rsidRPr="00170E3C">
        <w:rPr>
          <w:bCs/>
          <w:color w:val="0D0D0D" w:themeColor="text1" w:themeTint="F2"/>
        </w:rPr>
        <w:t>(2)</w:t>
      </w:r>
      <w:r w:rsidRPr="00170E3C">
        <w:rPr>
          <w:color w:val="0D0D0D" w:themeColor="text1" w:themeTint="F2"/>
        </w:rPr>
        <w:t>, 137-147.</w:t>
      </w:r>
    </w:p>
    <w:p w14:paraId="4D21415A" w14:textId="10A1E55B" w:rsidR="00901C5F" w:rsidRPr="00170E3C"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170E3C">
        <w:rPr>
          <w:rFonts w:ascii="Times New Roman" w:hAnsi="Times New Roman" w:cs="Times New Roman"/>
          <w:color w:val="0D0D0D" w:themeColor="text1" w:themeTint="F2"/>
        </w:rPr>
        <w:t xml:space="preserve">Craven, M. D., &amp; </w:t>
      </w:r>
      <w:proofErr w:type="spellStart"/>
      <w:r w:rsidRPr="00170E3C">
        <w:rPr>
          <w:rFonts w:ascii="Times New Roman" w:hAnsi="Times New Roman" w:cs="Times New Roman"/>
          <w:color w:val="0D0D0D" w:themeColor="text1" w:themeTint="F2"/>
        </w:rPr>
        <w:t>Washabau</w:t>
      </w:r>
      <w:proofErr w:type="spellEnd"/>
      <w:r w:rsidRPr="00170E3C">
        <w:rPr>
          <w:rFonts w:ascii="Times New Roman" w:hAnsi="Times New Roman" w:cs="Times New Roman"/>
          <w:color w:val="0D0D0D" w:themeColor="text1" w:themeTint="F2"/>
        </w:rPr>
        <w:t>, R. J. (2019). Comparative pathophysiology and management of protein‐losing enteropathy. </w:t>
      </w:r>
      <w:r w:rsidRPr="00170E3C">
        <w:rPr>
          <w:rFonts w:ascii="Times New Roman" w:hAnsi="Times New Roman" w:cs="Times New Roman"/>
          <w:i/>
          <w:iCs/>
          <w:color w:val="0D0D0D" w:themeColor="text1" w:themeTint="F2"/>
        </w:rPr>
        <w:t xml:space="preserve">Journal of </w:t>
      </w:r>
      <w:r w:rsidR="00E45FF1" w:rsidRPr="00170E3C">
        <w:rPr>
          <w:rFonts w:ascii="Times New Roman" w:hAnsi="Times New Roman" w:cs="Times New Roman"/>
          <w:i/>
          <w:iCs/>
          <w:color w:val="0D0D0D" w:themeColor="text1" w:themeTint="F2"/>
        </w:rPr>
        <w:t>Veterinary Internal Medicine</w:t>
      </w:r>
      <w:r w:rsidRPr="00170E3C">
        <w:rPr>
          <w:rFonts w:ascii="Times New Roman" w:hAnsi="Times New Roman" w:cs="Times New Roman"/>
          <w:color w:val="0D0D0D" w:themeColor="text1" w:themeTint="F2"/>
        </w:rPr>
        <w:t>, </w:t>
      </w:r>
      <w:r w:rsidRPr="00170E3C">
        <w:rPr>
          <w:rFonts w:ascii="Times New Roman" w:hAnsi="Times New Roman" w:cs="Times New Roman"/>
          <w:i/>
          <w:iCs/>
          <w:color w:val="0D0D0D" w:themeColor="text1" w:themeTint="F2"/>
        </w:rPr>
        <w:t>33</w:t>
      </w:r>
      <w:r w:rsidRPr="00170E3C">
        <w:rPr>
          <w:rFonts w:ascii="Times New Roman" w:hAnsi="Times New Roman" w:cs="Times New Roman"/>
          <w:bCs/>
          <w:color w:val="0D0D0D" w:themeColor="text1" w:themeTint="F2"/>
        </w:rPr>
        <w:t>(2)</w:t>
      </w:r>
      <w:r w:rsidRPr="00170E3C">
        <w:rPr>
          <w:rFonts w:ascii="Times New Roman" w:hAnsi="Times New Roman" w:cs="Times New Roman"/>
          <w:color w:val="0D0D0D" w:themeColor="text1" w:themeTint="F2"/>
        </w:rPr>
        <w:t>, 383-402.</w:t>
      </w:r>
    </w:p>
    <w:p w14:paraId="0FD508F8" w14:textId="4C860DB3" w:rsidR="00901C5F" w:rsidRPr="00170E3C" w:rsidRDefault="00901C5F" w:rsidP="0001423C">
      <w:pPr>
        <w:pStyle w:val="NormalWeb"/>
        <w:numPr>
          <w:ilvl w:val="0"/>
          <w:numId w:val="1"/>
        </w:numPr>
        <w:spacing w:line="276" w:lineRule="auto"/>
        <w:jc w:val="both"/>
        <w:rPr>
          <w:color w:val="0D0D0D" w:themeColor="text1" w:themeTint="F2"/>
        </w:rPr>
      </w:pPr>
      <w:r w:rsidRPr="00170E3C">
        <w:rPr>
          <w:color w:val="0D0D0D" w:themeColor="text1" w:themeTint="F2"/>
        </w:rPr>
        <w:t xml:space="preserve">Cridge, H., Lim, S. Y., Algül, H., &amp; Steiner, J. M. (2022). New insights into the </w:t>
      </w:r>
      <w:proofErr w:type="spellStart"/>
      <w:r w:rsidR="004E553B" w:rsidRPr="00170E3C">
        <w:rPr>
          <w:iCs/>
          <w:color w:val="0D0D0D" w:themeColor="text1" w:themeTint="F2"/>
        </w:rPr>
        <w:t>et</w:t>
      </w:r>
      <w:r w:rsidRPr="00170E3C">
        <w:rPr>
          <w:color w:val="0D0D0D" w:themeColor="text1" w:themeTint="F2"/>
        </w:rPr>
        <w:t>iology</w:t>
      </w:r>
      <w:proofErr w:type="spellEnd"/>
      <w:r w:rsidRPr="00170E3C">
        <w:rPr>
          <w:color w:val="0D0D0D" w:themeColor="text1" w:themeTint="F2"/>
        </w:rPr>
        <w:t xml:space="preserve">, risk factors, and pathogenesis of pancreatitis in </w:t>
      </w:r>
      <w:r w:rsidR="000669A6" w:rsidRPr="00170E3C">
        <w:rPr>
          <w:color w:val="0D0D0D" w:themeColor="text1" w:themeTint="F2"/>
        </w:rPr>
        <w:t>dogs:</w:t>
      </w:r>
      <w:r w:rsidRPr="00170E3C">
        <w:rPr>
          <w:color w:val="0D0D0D" w:themeColor="text1" w:themeTint="F2"/>
        </w:rPr>
        <w:t xml:space="preserve"> potential impacts on clinical practice. </w:t>
      </w:r>
      <w:r w:rsidRPr="00170E3C">
        <w:rPr>
          <w:i/>
          <w:iCs/>
          <w:color w:val="0D0D0D" w:themeColor="text1" w:themeTint="F2"/>
        </w:rPr>
        <w:t>Journal of Veterinary Internal Medicine</w:t>
      </w:r>
      <w:r w:rsidRPr="00170E3C">
        <w:rPr>
          <w:color w:val="0D0D0D" w:themeColor="text1" w:themeTint="F2"/>
        </w:rPr>
        <w:t>, </w:t>
      </w:r>
      <w:r w:rsidRPr="00170E3C">
        <w:rPr>
          <w:i/>
          <w:iCs/>
          <w:color w:val="0D0D0D" w:themeColor="text1" w:themeTint="F2"/>
        </w:rPr>
        <w:t>36</w:t>
      </w:r>
      <w:r w:rsidRPr="00170E3C">
        <w:rPr>
          <w:bCs/>
          <w:color w:val="0D0D0D" w:themeColor="text1" w:themeTint="F2"/>
        </w:rPr>
        <w:t>(3)</w:t>
      </w:r>
      <w:r w:rsidRPr="00170E3C">
        <w:rPr>
          <w:color w:val="0D0D0D" w:themeColor="text1" w:themeTint="F2"/>
        </w:rPr>
        <w:t>, 847-864.</w:t>
      </w:r>
    </w:p>
    <w:p w14:paraId="7AC5BB73" w14:textId="59EB9C8E" w:rsidR="00901C5F" w:rsidRPr="00170E3C"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170E3C">
        <w:rPr>
          <w:rFonts w:ascii="Times New Roman" w:hAnsi="Times New Roman" w:cs="Times New Roman"/>
          <w:color w:val="0D0D0D" w:themeColor="text1" w:themeTint="F2"/>
        </w:rPr>
        <w:t>Damas, O. M., Garces, L., &amp; Abreu, M. T. (2019). Di</w:t>
      </w:r>
      <w:r w:rsidR="004E553B" w:rsidRPr="00170E3C">
        <w:rPr>
          <w:rFonts w:ascii="Times New Roman" w:hAnsi="Times New Roman" w:cs="Times New Roman"/>
          <w:iCs/>
          <w:color w:val="0D0D0D" w:themeColor="text1" w:themeTint="F2"/>
        </w:rPr>
        <w:t>et</w:t>
      </w:r>
      <w:r w:rsidRPr="00170E3C">
        <w:rPr>
          <w:rFonts w:ascii="Times New Roman" w:hAnsi="Times New Roman" w:cs="Times New Roman"/>
          <w:color w:val="0D0D0D" w:themeColor="text1" w:themeTint="F2"/>
        </w:rPr>
        <w:t xml:space="preserve"> as adjunctive treatment for inflammatory bowel disease</w:t>
      </w:r>
      <w:r w:rsidR="000669A6" w:rsidRPr="00170E3C">
        <w:rPr>
          <w:rFonts w:ascii="Times New Roman" w:hAnsi="Times New Roman" w:cs="Times New Roman"/>
          <w:color w:val="0D0D0D" w:themeColor="text1" w:themeTint="F2"/>
        </w:rPr>
        <w:t>:</w:t>
      </w:r>
      <w:r w:rsidRPr="00170E3C">
        <w:rPr>
          <w:rFonts w:ascii="Times New Roman" w:hAnsi="Times New Roman" w:cs="Times New Roman"/>
          <w:color w:val="0D0D0D" w:themeColor="text1" w:themeTint="F2"/>
        </w:rPr>
        <w:t xml:space="preserve"> review and update of the latest literature. </w:t>
      </w:r>
      <w:r w:rsidRPr="00170E3C">
        <w:rPr>
          <w:rFonts w:ascii="Times New Roman" w:hAnsi="Times New Roman" w:cs="Times New Roman"/>
          <w:i/>
          <w:iCs/>
          <w:color w:val="0D0D0D" w:themeColor="text1" w:themeTint="F2"/>
        </w:rPr>
        <w:t xml:space="preserve">Current </w:t>
      </w:r>
      <w:r w:rsidR="00AA7BFD" w:rsidRPr="00170E3C">
        <w:rPr>
          <w:rFonts w:ascii="Times New Roman" w:hAnsi="Times New Roman" w:cs="Times New Roman"/>
          <w:i/>
          <w:iCs/>
          <w:color w:val="0D0D0D" w:themeColor="text1" w:themeTint="F2"/>
        </w:rPr>
        <w:t xml:space="preserve">Treatment Options </w:t>
      </w:r>
      <w:r w:rsidRPr="00170E3C">
        <w:rPr>
          <w:rFonts w:ascii="Times New Roman" w:hAnsi="Times New Roman" w:cs="Times New Roman"/>
          <w:i/>
          <w:iCs/>
          <w:color w:val="0D0D0D" w:themeColor="text1" w:themeTint="F2"/>
        </w:rPr>
        <w:t xml:space="preserve">in </w:t>
      </w:r>
      <w:r w:rsidR="00AA7BFD" w:rsidRPr="00170E3C">
        <w:rPr>
          <w:rFonts w:ascii="Times New Roman" w:hAnsi="Times New Roman" w:cs="Times New Roman"/>
          <w:i/>
          <w:iCs/>
          <w:color w:val="0D0D0D" w:themeColor="text1" w:themeTint="F2"/>
        </w:rPr>
        <w:t>Gastroenterology</w:t>
      </w:r>
      <w:r w:rsidRPr="00170E3C">
        <w:rPr>
          <w:rFonts w:ascii="Times New Roman" w:hAnsi="Times New Roman" w:cs="Times New Roman"/>
          <w:color w:val="0D0D0D" w:themeColor="text1" w:themeTint="F2"/>
        </w:rPr>
        <w:t>, </w:t>
      </w:r>
      <w:r w:rsidRPr="00170E3C">
        <w:rPr>
          <w:rFonts w:ascii="Times New Roman" w:hAnsi="Times New Roman" w:cs="Times New Roman"/>
          <w:i/>
          <w:iCs/>
          <w:color w:val="0D0D0D" w:themeColor="text1" w:themeTint="F2"/>
        </w:rPr>
        <w:t>17</w:t>
      </w:r>
      <w:r w:rsidRPr="00170E3C">
        <w:rPr>
          <w:rFonts w:ascii="Times New Roman" w:hAnsi="Times New Roman" w:cs="Times New Roman"/>
          <w:bCs/>
          <w:color w:val="0D0D0D" w:themeColor="text1" w:themeTint="F2"/>
        </w:rPr>
        <w:t>(2)</w:t>
      </w:r>
      <w:r w:rsidRPr="00170E3C">
        <w:rPr>
          <w:rFonts w:ascii="Times New Roman" w:hAnsi="Times New Roman" w:cs="Times New Roman"/>
          <w:color w:val="0D0D0D" w:themeColor="text1" w:themeTint="F2"/>
        </w:rPr>
        <w:t>, 313-325.</w:t>
      </w:r>
    </w:p>
    <w:p w14:paraId="0EB5352C" w14:textId="64D638D3" w:rsidR="00901C5F" w:rsidRPr="00170E3C" w:rsidRDefault="00901C5F" w:rsidP="0001423C">
      <w:pPr>
        <w:pStyle w:val="NormalWeb"/>
        <w:numPr>
          <w:ilvl w:val="0"/>
          <w:numId w:val="1"/>
        </w:numPr>
        <w:spacing w:line="276" w:lineRule="auto"/>
        <w:jc w:val="both"/>
        <w:rPr>
          <w:color w:val="0D0D0D" w:themeColor="text1" w:themeTint="F2"/>
        </w:rPr>
      </w:pPr>
      <w:proofErr w:type="spellStart"/>
      <w:r w:rsidRPr="00170E3C">
        <w:rPr>
          <w:color w:val="0D0D0D" w:themeColor="text1" w:themeTint="F2"/>
        </w:rPr>
        <w:t>Dandrieux</w:t>
      </w:r>
      <w:proofErr w:type="spellEnd"/>
      <w:r w:rsidRPr="00170E3C">
        <w:rPr>
          <w:color w:val="0D0D0D" w:themeColor="text1" w:themeTint="F2"/>
        </w:rPr>
        <w:t xml:space="preserve">, J. R. S. (2016). Inflammatory bowel </w:t>
      </w:r>
      <w:r w:rsidR="00AA7BFD" w:rsidRPr="00170E3C">
        <w:rPr>
          <w:color w:val="0D0D0D" w:themeColor="text1" w:themeTint="F2"/>
        </w:rPr>
        <w:t>disease versus chronic enteropathy in dogs is</w:t>
      </w:r>
      <w:r w:rsidRPr="00170E3C">
        <w:rPr>
          <w:color w:val="0D0D0D" w:themeColor="text1" w:themeTint="F2"/>
        </w:rPr>
        <w:t xml:space="preserve"> they one and the same</w:t>
      </w:r>
      <w:r w:rsidR="00AA7BFD" w:rsidRPr="00170E3C">
        <w:rPr>
          <w:color w:val="0D0D0D" w:themeColor="text1" w:themeTint="F2"/>
        </w:rPr>
        <w:t>?</w:t>
      </w:r>
      <w:r w:rsidRPr="00170E3C">
        <w:rPr>
          <w:color w:val="0D0D0D" w:themeColor="text1" w:themeTint="F2"/>
        </w:rPr>
        <w:t> </w:t>
      </w:r>
      <w:r w:rsidRPr="00170E3C">
        <w:rPr>
          <w:i/>
          <w:iCs/>
          <w:color w:val="0D0D0D" w:themeColor="text1" w:themeTint="F2"/>
        </w:rPr>
        <w:t>Journal of Small Animal Practice</w:t>
      </w:r>
      <w:r w:rsidRPr="00170E3C">
        <w:rPr>
          <w:color w:val="0D0D0D" w:themeColor="text1" w:themeTint="F2"/>
        </w:rPr>
        <w:t>, </w:t>
      </w:r>
      <w:r w:rsidRPr="00170E3C">
        <w:rPr>
          <w:i/>
          <w:iCs/>
          <w:color w:val="0D0D0D" w:themeColor="text1" w:themeTint="F2"/>
        </w:rPr>
        <w:t>57</w:t>
      </w:r>
      <w:r w:rsidRPr="00170E3C">
        <w:rPr>
          <w:bCs/>
          <w:color w:val="0D0D0D" w:themeColor="text1" w:themeTint="F2"/>
        </w:rPr>
        <w:t>(11)</w:t>
      </w:r>
      <w:r w:rsidRPr="00170E3C">
        <w:rPr>
          <w:color w:val="0D0D0D" w:themeColor="text1" w:themeTint="F2"/>
        </w:rPr>
        <w:t>, 589-599.</w:t>
      </w:r>
    </w:p>
    <w:p w14:paraId="58C59F57" w14:textId="454BBC92" w:rsidR="00901C5F" w:rsidRPr="00170E3C" w:rsidRDefault="00901C5F" w:rsidP="00AA7BFD">
      <w:pPr>
        <w:pStyle w:val="ListParagraph"/>
        <w:numPr>
          <w:ilvl w:val="0"/>
          <w:numId w:val="1"/>
        </w:numPr>
        <w:spacing w:after="0" w:line="240" w:lineRule="auto"/>
        <w:ind w:left="499" w:hanging="357"/>
        <w:jc w:val="both"/>
        <w:rPr>
          <w:rFonts w:ascii="Times New Roman" w:hAnsi="Times New Roman" w:cs="Times New Roman"/>
          <w:color w:val="0D0D0D" w:themeColor="text1" w:themeTint="F2"/>
          <w:lang w:val="en-US"/>
        </w:rPr>
      </w:pPr>
      <w:r w:rsidRPr="00170E3C">
        <w:rPr>
          <w:rFonts w:ascii="Times New Roman" w:hAnsi="Times New Roman" w:cs="Times New Roman"/>
          <w:color w:val="0D0D0D" w:themeColor="text1" w:themeTint="F2"/>
        </w:rPr>
        <w:t xml:space="preserve">Darnton-Hill, I., &amp; Samman, S. (2015). Challenges and opportunities in </w:t>
      </w:r>
      <w:r w:rsidR="000669A6" w:rsidRPr="00170E3C">
        <w:rPr>
          <w:rFonts w:ascii="Times New Roman" w:hAnsi="Times New Roman" w:cs="Times New Roman"/>
          <w:color w:val="0D0D0D" w:themeColor="text1" w:themeTint="F2"/>
        </w:rPr>
        <w:t>scaling up</w:t>
      </w:r>
      <w:r w:rsidRPr="00170E3C">
        <w:rPr>
          <w:rFonts w:ascii="Times New Roman" w:hAnsi="Times New Roman" w:cs="Times New Roman"/>
          <w:color w:val="0D0D0D" w:themeColor="text1" w:themeTint="F2"/>
        </w:rPr>
        <w:t xml:space="preserve"> nutrition in healthcare. In </w:t>
      </w:r>
      <w:r w:rsidRPr="00170E3C">
        <w:rPr>
          <w:rFonts w:ascii="Times New Roman" w:hAnsi="Times New Roman" w:cs="Times New Roman"/>
          <w:i/>
          <w:iCs/>
          <w:color w:val="0D0D0D" w:themeColor="text1" w:themeTint="F2"/>
        </w:rPr>
        <w:t>Healthcare</w:t>
      </w:r>
      <w:r w:rsidR="004C3BFC" w:rsidRPr="00170E3C">
        <w:rPr>
          <w:rFonts w:ascii="Times New Roman" w:hAnsi="Times New Roman" w:cs="Times New Roman"/>
          <w:i/>
          <w:iCs/>
          <w:color w:val="0D0D0D" w:themeColor="text1" w:themeTint="F2"/>
        </w:rPr>
        <w:t>,</w:t>
      </w:r>
      <w:r w:rsidRPr="00170E3C">
        <w:rPr>
          <w:rFonts w:ascii="Times New Roman" w:hAnsi="Times New Roman" w:cs="Times New Roman"/>
          <w:color w:val="0D0D0D" w:themeColor="text1" w:themeTint="F2"/>
        </w:rPr>
        <w:t xml:space="preserve"> </w:t>
      </w:r>
      <w:r w:rsidRPr="00170E3C">
        <w:rPr>
          <w:rFonts w:ascii="Times New Roman" w:hAnsi="Times New Roman" w:cs="Times New Roman"/>
          <w:i/>
          <w:iCs/>
          <w:color w:val="0D0D0D" w:themeColor="text1" w:themeTint="F2"/>
        </w:rPr>
        <w:t>3</w:t>
      </w:r>
      <w:r w:rsidR="004C3BFC" w:rsidRPr="00170E3C">
        <w:rPr>
          <w:rFonts w:ascii="Times New Roman" w:hAnsi="Times New Roman" w:cs="Times New Roman"/>
          <w:bCs/>
          <w:color w:val="0D0D0D" w:themeColor="text1" w:themeTint="F2"/>
        </w:rPr>
        <w:t>(</w:t>
      </w:r>
      <w:r w:rsidRPr="00170E3C">
        <w:rPr>
          <w:rFonts w:ascii="Times New Roman" w:hAnsi="Times New Roman" w:cs="Times New Roman"/>
          <w:bCs/>
          <w:color w:val="0D0D0D" w:themeColor="text1" w:themeTint="F2"/>
        </w:rPr>
        <w:t>1</w:t>
      </w:r>
      <w:r w:rsidR="004C3BFC" w:rsidRPr="00170E3C">
        <w:rPr>
          <w:rFonts w:ascii="Times New Roman" w:hAnsi="Times New Roman" w:cs="Times New Roman"/>
          <w:bCs/>
          <w:color w:val="0D0D0D" w:themeColor="text1" w:themeTint="F2"/>
        </w:rPr>
        <w:t>)</w:t>
      </w:r>
      <w:r w:rsidRPr="00170E3C">
        <w:rPr>
          <w:rFonts w:ascii="Times New Roman" w:hAnsi="Times New Roman" w:cs="Times New Roman"/>
          <w:color w:val="0D0D0D" w:themeColor="text1" w:themeTint="F2"/>
        </w:rPr>
        <w:t>,</w:t>
      </w:r>
      <w:r w:rsidR="004C3BFC" w:rsidRPr="00170E3C">
        <w:rPr>
          <w:rFonts w:ascii="Times New Roman" w:hAnsi="Times New Roman" w:cs="Times New Roman"/>
          <w:color w:val="0D0D0D" w:themeColor="text1" w:themeTint="F2"/>
        </w:rPr>
        <w:t xml:space="preserve"> </w:t>
      </w:r>
      <w:r w:rsidRPr="00170E3C">
        <w:rPr>
          <w:rFonts w:ascii="Times New Roman" w:hAnsi="Times New Roman" w:cs="Times New Roman"/>
          <w:color w:val="0D0D0D" w:themeColor="text1" w:themeTint="F2"/>
        </w:rPr>
        <w:t>3-19.</w:t>
      </w:r>
    </w:p>
    <w:p w14:paraId="307EBBF3" w14:textId="66888F33" w:rsidR="00901C5F" w:rsidRPr="00170E3C" w:rsidRDefault="00901C5F" w:rsidP="00F864F2">
      <w:pPr>
        <w:pStyle w:val="Heading1"/>
        <w:numPr>
          <w:ilvl w:val="0"/>
          <w:numId w:val="1"/>
        </w:numPr>
        <w:shd w:val="clear" w:color="auto" w:fill="FFFFFF"/>
        <w:spacing w:before="0" w:after="0" w:line="240" w:lineRule="auto"/>
        <w:ind w:left="499" w:hanging="357"/>
        <w:jc w:val="both"/>
        <w:rPr>
          <w:rFonts w:ascii="Times New Roman" w:hAnsi="Times New Roman" w:cs="Times New Roman"/>
          <w:color w:val="212121"/>
          <w:sz w:val="24"/>
          <w:szCs w:val="24"/>
        </w:rPr>
      </w:pPr>
      <w:r w:rsidRPr="00170E3C">
        <w:rPr>
          <w:rFonts w:ascii="Times New Roman" w:hAnsi="Times New Roman" w:cs="Times New Roman"/>
          <w:color w:val="0D0D0D" w:themeColor="text1" w:themeTint="F2"/>
          <w:sz w:val="24"/>
          <w:szCs w:val="24"/>
        </w:rPr>
        <w:t>de Frel, D. L., Wicks, H., Bakk, Z., van Keulen, N., Atsma, D. E., &amp; Janssen, V. R. (2023). Identifying barriers and facilitators to adopting healthier di</w:t>
      </w:r>
      <w:r w:rsidR="004E553B" w:rsidRPr="00170E3C">
        <w:rPr>
          <w:rFonts w:ascii="Times New Roman" w:hAnsi="Times New Roman" w:cs="Times New Roman"/>
          <w:iCs/>
          <w:color w:val="0D0D0D" w:themeColor="text1" w:themeTint="F2"/>
          <w:sz w:val="24"/>
          <w:szCs w:val="24"/>
        </w:rPr>
        <w:t>et</w:t>
      </w:r>
      <w:r w:rsidRPr="00170E3C">
        <w:rPr>
          <w:rFonts w:ascii="Times New Roman" w:hAnsi="Times New Roman" w:cs="Times New Roman"/>
          <w:color w:val="0D0D0D" w:themeColor="text1" w:themeTint="F2"/>
          <w:sz w:val="24"/>
          <w:szCs w:val="24"/>
        </w:rPr>
        <w:t>ary choices in clinical care</w:t>
      </w:r>
      <w:r w:rsidR="00AA7BFD" w:rsidRPr="00170E3C">
        <w:rPr>
          <w:rFonts w:ascii="Times New Roman" w:hAnsi="Times New Roman" w:cs="Times New Roman"/>
          <w:color w:val="212121"/>
          <w:sz w:val="24"/>
          <w:szCs w:val="24"/>
        </w:rPr>
        <w:t>: a cross-sectional observational study</w:t>
      </w:r>
      <w:r w:rsidR="00F864F2" w:rsidRPr="00170E3C">
        <w:rPr>
          <w:rFonts w:ascii="Times New Roman" w:hAnsi="Times New Roman" w:cs="Times New Roman"/>
          <w:color w:val="212121"/>
          <w:sz w:val="24"/>
          <w:szCs w:val="24"/>
        </w:rPr>
        <w:t xml:space="preserve">. </w:t>
      </w:r>
      <w:r w:rsidR="00F864F2" w:rsidRPr="00170E3C">
        <w:rPr>
          <w:rFonts w:ascii="Times New Roman" w:hAnsi="Times New Roman" w:cs="Times New Roman"/>
          <w:i/>
          <w:color w:val="212121"/>
          <w:sz w:val="24"/>
          <w:szCs w:val="24"/>
        </w:rPr>
        <w:t>Frontiers in Nutrition,</w:t>
      </w:r>
      <w:r w:rsidR="00F864F2" w:rsidRPr="00170E3C">
        <w:rPr>
          <w:rFonts w:ascii="Segoe UI" w:hAnsi="Segoe UI" w:cs="Segoe UI"/>
          <w:color w:val="5B616B"/>
          <w:shd w:val="clear" w:color="auto" w:fill="FFFFFF"/>
        </w:rPr>
        <w:t xml:space="preserve"> </w:t>
      </w:r>
      <w:r w:rsidR="00F864F2" w:rsidRPr="00170E3C">
        <w:rPr>
          <w:rFonts w:ascii="Times New Roman" w:hAnsi="Times New Roman" w:cs="Times New Roman"/>
          <w:i/>
          <w:color w:val="auto"/>
          <w:sz w:val="24"/>
          <w:szCs w:val="24"/>
          <w:shd w:val="clear" w:color="auto" w:fill="FFFFFF"/>
        </w:rPr>
        <w:t>22</w:t>
      </w:r>
      <w:r w:rsidR="00F864F2" w:rsidRPr="00170E3C">
        <w:rPr>
          <w:rFonts w:ascii="Times New Roman" w:hAnsi="Times New Roman" w:cs="Times New Roman"/>
          <w:color w:val="auto"/>
          <w:sz w:val="24"/>
          <w:szCs w:val="24"/>
          <w:shd w:val="clear" w:color="auto" w:fill="FFFFFF"/>
        </w:rPr>
        <w:t>(10)</w:t>
      </w:r>
      <w:r w:rsidR="00795FC7" w:rsidRPr="00170E3C">
        <w:rPr>
          <w:rFonts w:ascii="Times New Roman" w:hAnsi="Times New Roman" w:cs="Times New Roman"/>
          <w:color w:val="auto"/>
          <w:sz w:val="24"/>
          <w:szCs w:val="24"/>
          <w:shd w:val="clear" w:color="auto" w:fill="FFFFFF"/>
        </w:rPr>
        <w:t>, 1178134</w:t>
      </w:r>
      <w:r w:rsidR="00F864F2" w:rsidRPr="00170E3C">
        <w:rPr>
          <w:rFonts w:ascii="Times New Roman" w:hAnsi="Times New Roman" w:cs="Times New Roman"/>
          <w:color w:val="auto"/>
          <w:sz w:val="24"/>
          <w:szCs w:val="24"/>
        </w:rPr>
        <w:t xml:space="preserve"> </w:t>
      </w:r>
    </w:p>
    <w:p w14:paraId="08FD2FF9" w14:textId="263D1D29" w:rsidR="00901C5F" w:rsidRPr="00170E3C" w:rsidRDefault="00901C5F" w:rsidP="00AA7BFD">
      <w:pPr>
        <w:pStyle w:val="NormalWeb"/>
        <w:numPr>
          <w:ilvl w:val="0"/>
          <w:numId w:val="1"/>
        </w:numPr>
        <w:spacing w:before="0" w:beforeAutospacing="0" w:after="0" w:afterAutospacing="0"/>
        <w:ind w:left="499" w:hanging="357"/>
        <w:jc w:val="both"/>
        <w:rPr>
          <w:color w:val="0D0D0D" w:themeColor="text1" w:themeTint="F2"/>
        </w:rPr>
      </w:pPr>
      <w:r w:rsidRPr="00170E3C">
        <w:rPr>
          <w:color w:val="0D0D0D" w:themeColor="text1" w:themeTint="F2"/>
        </w:rPr>
        <w:t xml:space="preserve">de Sousa Gonçalves, R., de Pinho, F.A., Dinis-Oliveira, R.J., Mendes, M.O., de Andrade, T.S., da Silva </w:t>
      </w:r>
      <w:proofErr w:type="spellStart"/>
      <w:r w:rsidRPr="00170E3C">
        <w:rPr>
          <w:color w:val="0D0D0D" w:themeColor="text1" w:themeTint="F2"/>
        </w:rPr>
        <w:t>Solcà</w:t>
      </w:r>
      <w:proofErr w:type="spellEnd"/>
      <w:r w:rsidRPr="00170E3C">
        <w:rPr>
          <w:color w:val="0D0D0D" w:themeColor="text1" w:themeTint="F2"/>
        </w:rPr>
        <w:t xml:space="preserve">, M., </w:t>
      </w:r>
      <w:proofErr w:type="spellStart"/>
      <w:r w:rsidRPr="00170E3C">
        <w:rPr>
          <w:color w:val="0D0D0D" w:themeColor="text1" w:themeTint="F2"/>
        </w:rPr>
        <w:t>Larangeira</w:t>
      </w:r>
      <w:proofErr w:type="spellEnd"/>
      <w:r w:rsidRPr="00170E3C">
        <w:rPr>
          <w:color w:val="0D0D0D" w:themeColor="text1" w:themeTint="F2"/>
        </w:rPr>
        <w:t>, D.F., Silvestre, R.</w:t>
      </w:r>
      <w:r w:rsidR="00821E1D">
        <w:rPr>
          <w:color w:val="0D0D0D" w:themeColor="text1" w:themeTint="F2"/>
        </w:rPr>
        <w:t>,</w:t>
      </w:r>
      <w:r w:rsidRPr="00170E3C">
        <w:rPr>
          <w:color w:val="0D0D0D" w:themeColor="text1" w:themeTint="F2"/>
        </w:rPr>
        <w:t xml:space="preserve"> </w:t>
      </w:r>
      <w:r w:rsidR="00821E1D">
        <w:rPr>
          <w:color w:val="0D0D0D" w:themeColor="text1" w:themeTint="F2"/>
        </w:rPr>
        <w:t>&amp;</w:t>
      </w:r>
      <w:r w:rsidRPr="00170E3C">
        <w:rPr>
          <w:color w:val="0D0D0D" w:themeColor="text1" w:themeTint="F2"/>
        </w:rPr>
        <w:t xml:space="preserve"> </w:t>
      </w:r>
      <w:proofErr w:type="spellStart"/>
      <w:r w:rsidRPr="00170E3C">
        <w:rPr>
          <w:color w:val="0D0D0D" w:themeColor="text1" w:themeTint="F2"/>
        </w:rPr>
        <w:t>Barrouin</w:t>
      </w:r>
      <w:proofErr w:type="spellEnd"/>
      <w:r w:rsidRPr="00170E3C">
        <w:rPr>
          <w:color w:val="0D0D0D" w:themeColor="text1" w:themeTint="F2"/>
        </w:rPr>
        <w:t>-Melo, S.M.</w:t>
      </w:r>
      <w:r w:rsidR="00B22E24">
        <w:rPr>
          <w:color w:val="0D0D0D" w:themeColor="text1" w:themeTint="F2"/>
        </w:rPr>
        <w:t xml:space="preserve"> (</w:t>
      </w:r>
      <w:r w:rsidRPr="00170E3C">
        <w:rPr>
          <w:color w:val="0D0D0D" w:themeColor="text1" w:themeTint="F2"/>
        </w:rPr>
        <w:t>2021</w:t>
      </w:r>
      <w:r w:rsidR="00B22E24">
        <w:rPr>
          <w:color w:val="0D0D0D" w:themeColor="text1" w:themeTint="F2"/>
        </w:rPr>
        <w:t>)</w:t>
      </w:r>
      <w:r w:rsidRPr="00170E3C">
        <w:rPr>
          <w:color w:val="0D0D0D" w:themeColor="text1" w:themeTint="F2"/>
        </w:rPr>
        <w:t>. Nutritional adjuvants with antioxidant properties in the treatment of canine leishmaniasis. </w:t>
      </w:r>
      <w:r w:rsidRPr="00170E3C">
        <w:rPr>
          <w:i/>
          <w:iCs/>
          <w:color w:val="0D0D0D" w:themeColor="text1" w:themeTint="F2"/>
        </w:rPr>
        <w:t xml:space="preserve">Veterinary </w:t>
      </w:r>
      <w:r w:rsidR="00F864F2" w:rsidRPr="00170E3C">
        <w:rPr>
          <w:i/>
          <w:iCs/>
          <w:color w:val="0D0D0D" w:themeColor="text1" w:themeTint="F2"/>
        </w:rPr>
        <w:t>Parasitology</w:t>
      </w:r>
      <w:r w:rsidRPr="00170E3C">
        <w:rPr>
          <w:color w:val="0D0D0D" w:themeColor="text1" w:themeTint="F2"/>
        </w:rPr>
        <w:t>, </w:t>
      </w:r>
      <w:r w:rsidRPr="00170E3C">
        <w:rPr>
          <w:i/>
          <w:iCs/>
          <w:color w:val="0D0D0D" w:themeColor="text1" w:themeTint="F2"/>
        </w:rPr>
        <w:t>298</w:t>
      </w:r>
      <w:r w:rsidRPr="00170E3C">
        <w:rPr>
          <w:color w:val="0D0D0D" w:themeColor="text1" w:themeTint="F2"/>
        </w:rPr>
        <w:t>,109526.</w:t>
      </w:r>
    </w:p>
    <w:p w14:paraId="74261D00" w14:textId="4D521989" w:rsidR="00901C5F" w:rsidRPr="00691FE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691FE0">
        <w:rPr>
          <w:rFonts w:ascii="Times New Roman" w:hAnsi="Times New Roman" w:cs="Times New Roman"/>
          <w:color w:val="0D0D0D" w:themeColor="text1" w:themeTint="F2"/>
        </w:rPr>
        <w:t>Economu</w:t>
      </w:r>
      <w:proofErr w:type="spellEnd"/>
      <w:r w:rsidRPr="00691FE0">
        <w:rPr>
          <w:rFonts w:ascii="Times New Roman" w:hAnsi="Times New Roman" w:cs="Times New Roman"/>
          <w:color w:val="0D0D0D" w:themeColor="text1" w:themeTint="F2"/>
        </w:rPr>
        <w:t xml:space="preserve">, L., Chang, Y.M., </w:t>
      </w:r>
      <w:proofErr w:type="spellStart"/>
      <w:r w:rsidRPr="00691FE0">
        <w:rPr>
          <w:rFonts w:ascii="Times New Roman" w:hAnsi="Times New Roman" w:cs="Times New Roman"/>
          <w:color w:val="0D0D0D" w:themeColor="text1" w:themeTint="F2"/>
        </w:rPr>
        <w:t>Priestnall</w:t>
      </w:r>
      <w:proofErr w:type="spellEnd"/>
      <w:r w:rsidRPr="00691FE0">
        <w:rPr>
          <w:rFonts w:ascii="Times New Roman" w:hAnsi="Times New Roman" w:cs="Times New Roman"/>
          <w:color w:val="0D0D0D" w:themeColor="text1" w:themeTint="F2"/>
        </w:rPr>
        <w:t>, S.L.</w:t>
      </w:r>
      <w:r w:rsidR="00691FE0">
        <w:rPr>
          <w:rFonts w:ascii="Times New Roman" w:hAnsi="Times New Roman" w:cs="Times New Roman"/>
          <w:color w:val="0D0D0D" w:themeColor="text1" w:themeTint="F2"/>
        </w:rPr>
        <w:t>,</w:t>
      </w:r>
      <w:r w:rsidRPr="00691FE0">
        <w:rPr>
          <w:rFonts w:ascii="Times New Roman" w:hAnsi="Times New Roman" w:cs="Times New Roman"/>
          <w:color w:val="0D0D0D" w:themeColor="text1" w:themeTint="F2"/>
        </w:rPr>
        <w:t xml:space="preserve"> </w:t>
      </w:r>
      <w:r w:rsidR="00691FE0">
        <w:rPr>
          <w:rFonts w:ascii="Times New Roman" w:hAnsi="Times New Roman" w:cs="Times New Roman"/>
          <w:color w:val="0D0D0D" w:themeColor="text1" w:themeTint="F2"/>
        </w:rPr>
        <w:t>&amp;</w:t>
      </w:r>
      <w:r w:rsidRPr="00691FE0">
        <w:rPr>
          <w:rFonts w:ascii="Times New Roman" w:hAnsi="Times New Roman" w:cs="Times New Roman"/>
          <w:color w:val="0D0D0D" w:themeColor="text1" w:themeTint="F2"/>
        </w:rPr>
        <w:t xml:space="preserve"> </w:t>
      </w:r>
      <w:proofErr w:type="spellStart"/>
      <w:r w:rsidRPr="00691FE0">
        <w:rPr>
          <w:rFonts w:ascii="Times New Roman" w:hAnsi="Times New Roman" w:cs="Times New Roman"/>
          <w:color w:val="0D0D0D" w:themeColor="text1" w:themeTint="F2"/>
        </w:rPr>
        <w:t>Kathrani</w:t>
      </w:r>
      <w:proofErr w:type="spellEnd"/>
      <w:r w:rsidRPr="00691FE0">
        <w:rPr>
          <w:rFonts w:ascii="Times New Roman" w:hAnsi="Times New Roman" w:cs="Times New Roman"/>
          <w:color w:val="0D0D0D" w:themeColor="text1" w:themeTint="F2"/>
        </w:rPr>
        <w:t>, A.</w:t>
      </w:r>
      <w:r w:rsidR="00691FE0" w:rsidRPr="00691FE0">
        <w:rPr>
          <w:rFonts w:ascii="Times New Roman" w:hAnsi="Times New Roman" w:cs="Times New Roman"/>
          <w:color w:val="0D0D0D" w:themeColor="text1" w:themeTint="F2"/>
        </w:rPr>
        <w:t xml:space="preserve"> (</w:t>
      </w:r>
      <w:r w:rsidRPr="00691FE0">
        <w:rPr>
          <w:rFonts w:ascii="Times New Roman" w:hAnsi="Times New Roman" w:cs="Times New Roman"/>
          <w:color w:val="0D0D0D" w:themeColor="text1" w:themeTint="F2"/>
        </w:rPr>
        <w:t>2021</w:t>
      </w:r>
      <w:r w:rsidR="00691FE0" w:rsidRPr="00691FE0">
        <w:rPr>
          <w:rFonts w:ascii="Times New Roman" w:hAnsi="Times New Roman" w:cs="Times New Roman"/>
          <w:color w:val="0D0D0D" w:themeColor="text1" w:themeTint="F2"/>
        </w:rPr>
        <w:t>)</w:t>
      </w:r>
      <w:r w:rsidRPr="00691FE0">
        <w:rPr>
          <w:rFonts w:ascii="Times New Roman" w:hAnsi="Times New Roman" w:cs="Times New Roman"/>
          <w:color w:val="0D0D0D" w:themeColor="text1" w:themeTint="F2"/>
        </w:rPr>
        <w:t>. The effect of assisted enteral feeding on treatment outcome in dogs with inflammatory protein‐losing enteropathy. </w:t>
      </w:r>
      <w:r w:rsidRPr="00691FE0">
        <w:rPr>
          <w:rFonts w:ascii="Times New Roman" w:hAnsi="Times New Roman" w:cs="Times New Roman"/>
          <w:i/>
          <w:iCs/>
          <w:color w:val="0D0D0D" w:themeColor="text1" w:themeTint="F2"/>
        </w:rPr>
        <w:t>Journal of Veterinary Internal Medicine</w:t>
      </w:r>
      <w:r w:rsidRPr="00691FE0">
        <w:rPr>
          <w:rFonts w:ascii="Times New Roman" w:hAnsi="Times New Roman" w:cs="Times New Roman"/>
          <w:color w:val="0D0D0D" w:themeColor="text1" w:themeTint="F2"/>
        </w:rPr>
        <w:t>, </w:t>
      </w:r>
      <w:r w:rsidRPr="00691FE0">
        <w:rPr>
          <w:rFonts w:ascii="Times New Roman" w:hAnsi="Times New Roman" w:cs="Times New Roman"/>
          <w:i/>
          <w:iCs/>
          <w:color w:val="0D0D0D" w:themeColor="text1" w:themeTint="F2"/>
        </w:rPr>
        <w:t>35</w:t>
      </w:r>
      <w:r w:rsidRPr="00691FE0">
        <w:rPr>
          <w:rFonts w:ascii="Times New Roman" w:hAnsi="Times New Roman" w:cs="Times New Roman"/>
          <w:bCs/>
          <w:color w:val="0D0D0D" w:themeColor="text1" w:themeTint="F2"/>
        </w:rPr>
        <w:t>(3)</w:t>
      </w:r>
      <w:r w:rsidRPr="00691FE0">
        <w:rPr>
          <w:rFonts w:ascii="Times New Roman" w:hAnsi="Times New Roman" w:cs="Times New Roman"/>
          <w:color w:val="0D0D0D" w:themeColor="text1" w:themeTint="F2"/>
        </w:rPr>
        <w:t>, 1297-1305.</w:t>
      </w:r>
    </w:p>
    <w:p w14:paraId="75337605" w14:textId="34CFE0D7" w:rsidR="00901C5F" w:rsidRPr="00691FE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691FE0">
        <w:rPr>
          <w:rFonts w:ascii="Times New Roman" w:hAnsi="Times New Roman" w:cs="Times New Roman"/>
          <w:color w:val="0D0D0D" w:themeColor="text1" w:themeTint="F2"/>
        </w:rPr>
        <w:t>Elia, M. (2017). Defining, recognizing, and reporting malnutrition. </w:t>
      </w:r>
      <w:r w:rsidR="0087545D" w:rsidRPr="00691FE0">
        <w:rPr>
          <w:rFonts w:ascii="Times New Roman" w:hAnsi="Times New Roman" w:cs="Times New Roman"/>
          <w:i/>
          <w:iCs/>
          <w:color w:val="0D0D0D" w:themeColor="text1" w:themeTint="F2"/>
        </w:rPr>
        <w:t>The International Journal of Lower Extremity Wounds</w:t>
      </w:r>
      <w:r w:rsidRPr="00691FE0">
        <w:rPr>
          <w:rFonts w:ascii="Times New Roman" w:hAnsi="Times New Roman" w:cs="Times New Roman"/>
          <w:color w:val="0D0D0D" w:themeColor="text1" w:themeTint="F2"/>
        </w:rPr>
        <w:t>, </w:t>
      </w:r>
      <w:r w:rsidRPr="00691FE0">
        <w:rPr>
          <w:rFonts w:ascii="Times New Roman" w:hAnsi="Times New Roman" w:cs="Times New Roman"/>
          <w:i/>
          <w:iCs/>
          <w:color w:val="0D0D0D" w:themeColor="text1" w:themeTint="F2"/>
        </w:rPr>
        <w:t>16</w:t>
      </w:r>
      <w:r w:rsidRPr="00691FE0">
        <w:rPr>
          <w:rFonts w:ascii="Times New Roman" w:hAnsi="Times New Roman" w:cs="Times New Roman"/>
          <w:bCs/>
          <w:color w:val="0D0D0D" w:themeColor="text1" w:themeTint="F2"/>
        </w:rPr>
        <w:t>(4)</w:t>
      </w:r>
      <w:r w:rsidRPr="00691FE0">
        <w:rPr>
          <w:rFonts w:ascii="Times New Roman" w:hAnsi="Times New Roman" w:cs="Times New Roman"/>
          <w:color w:val="0D0D0D" w:themeColor="text1" w:themeTint="F2"/>
        </w:rPr>
        <w:t>, 230-237.</w:t>
      </w:r>
    </w:p>
    <w:p w14:paraId="524382BE" w14:textId="49D363CE" w:rsidR="00901C5F" w:rsidRPr="00691FE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691FE0">
        <w:rPr>
          <w:rFonts w:ascii="Times New Roman" w:hAnsi="Times New Roman" w:cs="Times New Roman"/>
          <w:color w:val="0D0D0D" w:themeColor="text1" w:themeTint="F2"/>
        </w:rPr>
        <w:lastRenderedPageBreak/>
        <w:t xml:space="preserve">Endris, B. S., </w:t>
      </w:r>
      <w:proofErr w:type="spellStart"/>
      <w:r w:rsidRPr="00691FE0">
        <w:rPr>
          <w:rFonts w:ascii="Times New Roman" w:hAnsi="Times New Roman" w:cs="Times New Roman"/>
          <w:color w:val="0D0D0D" w:themeColor="text1" w:themeTint="F2"/>
        </w:rPr>
        <w:t>Fenta</w:t>
      </w:r>
      <w:proofErr w:type="spellEnd"/>
      <w:r w:rsidRPr="00691FE0">
        <w:rPr>
          <w:rFonts w:ascii="Times New Roman" w:hAnsi="Times New Roman" w:cs="Times New Roman"/>
          <w:color w:val="0D0D0D" w:themeColor="text1" w:themeTint="F2"/>
        </w:rPr>
        <w:t>, E., G</w:t>
      </w:r>
      <w:r w:rsidR="004E553B" w:rsidRPr="00691FE0">
        <w:rPr>
          <w:rFonts w:ascii="Times New Roman" w:hAnsi="Times New Roman" w:cs="Times New Roman"/>
          <w:iCs/>
          <w:color w:val="0D0D0D" w:themeColor="text1" w:themeTint="F2"/>
        </w:rPr>
        <w:t>et</w:t>
      </w:r>
      <w:r w:rsidRPr="00691FE0">
        <w:rPr>
          <w:rFonts w:ascii="Times New Roman" w:hAnsi="Times New Roman" w:cs="Times New Roman"/>
          <w:color w:val="0D0D0D" w:themeColor="text1" w:themeTint="F2"/>
        </w:rPr>
        <w:t>n</w:t>
      </w:r>
      <w:r w:rsidR="004E553B" w:rsidRPr="00691FE0">
        <w:rPr>
          <w:rFonts w:ascii="Times New Roman" w:hAnsi="Times New Roman" w:cs="Times New Roman"/>
          <w:iCs/>
          <w:color w:val="0D0D0D" w:themeColor="text1" w:themeTint="F2"/>
        </w:rPr>
        <w:t>et</w:t>
      </w:r>
      <w:r w:rsidRPr="00691FE0">
        <w:rPr>
          <w:rFonts w:ascii="Times New Roman" w:hAnsi="Times New Roman" w:cs="Times New Roman"/>
          <w:color w:val="0D0D0D" w:themeColor="text1" w:themeTint="F2"/>
        </w:rPr>
        <w:t xml:space="preserve">, Y., </w:t>
      </w:r>
      <w:proofErr w:type="spellStart"/>
      <w:r w:rsidRPr="00691FE0">
        <w:rPr>
          <w:rFonts w:ascii="Times New Roman" w:hAnsi="Times New Roman" w:cs="Times New Roman"/>
          <w:color w:val="0D0D0D" w:themeColor="text1" w:themeTint="F2"/>
        </w:rPr>
        <w:t>Spigt</w:t>
      </w:r>
      <w:proofErr w:type="spellEnd"/>
      <w:r w:rsidRPr="00691FE0">
        <w:rPr>
          <w:rFonts w:ascii="Times New Roman" w:hAnsi="Times New Roman" w:cs="Times New Roman"/>
          <w:color w:val="0D0D0D" w:themeColor="text1" w:themeTint="F2"/>
        </w:rPr>
        <w:t xml:space="preserve">, M., Dinant, G. J., &amp; Gebreyesus, S. H. (2023). Barriers and facilitators to the implementation of nutrition interventions at primary health care units of </w:t>
      </w:r>
      <w:r w:rsidR="004E553B" w:rsidRPr="00691FE0">
        <w:rPr>
          <w:rFonts w:ascii="Times New Roman" w:hAnsi="Times New Roman" w:cs="Times New Roman"/>
          <w:iCs/>
          <w:color w:val="0D0D0D" w:themeColor="text1" w:themeTint="F2"/>
        </w:rPr>
        <w:t>Et</w:t>
      </w:r>
      <w:r w:rsidRPr="00691FE0">
        <w:rPr>
          <w:rFonts w:ascii="Times New Roman" w:hAnsi="Times New Roman" w:cs="Times New Roman"/>
          <w:color w:val="0D0D0D" w:themeColor="text1" w:themeTint="F2"/>
        </w:rPr>
        <w:t>hiopia</w:t>
      </w:r>
      <w:r w:rsidR="000669A6" w:rsidRPr="00691FE0">
        <w:rPr>
          <w:rFonts w:ascii="Times New Roman" w:hAnsi="Times New Roman" w:cs="Times New Roman"/>
          <w:color w:val="0D0D0D" w:themeColor="text1" w:themeTint="F2"/>
        </w:rPr>
        <w:t>:</w:t>
      </w:r>
      <w:r w:rsidRPr="00691FE0">
        <w:rPr>
          <w:rFonts w:ascii="Times New Roman" w:hAnsi="Times New Roman" w:cs="Times New Roman"/>
          <w:color w:val="0D0D0D" w:themeColor="text1" w:themeTint="F2"/>
        </w:rPr>
        <w:t xml:space="preserve"> A consolidated framework for implementation research. </w:t>
      </w:r>
      <w:r w:rsidRPr="00691FE0">
        <w:rPr>
          <w:rFonts w:ascii="Times New Roman" w:hAnsi="Times New Roman" w:cs="Times New Roman"/>
          <w:i/>
          <w:iCs/>
          <w:color w:val="0D0D0D" w:themeColor="text1" w:themeTint="F2"/>
        </w:rPr>
        <w:t xml:space="preserve">Maternal &amp; </w:t>
      </w:r>
      <w:r w:rsidR="0087545D" w:rsidRPr="00691FE0">
        <w:rPr>
          <w:rFonts w:ascii="Times New Roman" w:hAnsi="Times New Roman" w:cs="Times New Roman"/>
          <w:i/>
          <w:iCs/>
          <w:color w:val="0D0D0D" w:themeColor="text1" w:themeTint="F2"/>
        </w:rPr>
        <w:t>Child Nutrition</w:t>
      </w:r>
      <w:r w:rsidRPr="00691FE0">
        <w:rPr>
          <w:rFonts w:ascii="Times New Roman" w:hAnsi="Times New Roman" w:cs="Times New Roman"/>
          <w:color w:val="0D0D0D" w:themeColor="text1" w:themeTint="F2"/>
        </w:rPr>
        <w:t>, </w:t>
      </w:r>
      <w:r w:rsidRPr="00691FE0">
        <w:rPr>
          <w:rFonts w:ascii="Times New Roman" w:hAnsi="Times New Roman" w:cs="Times New Roman"/>
          <w:i/>
          <w:iCs/>
          <w:color w:val="0D0D0D" w:themeColor="text1" w:themeTint="F2"/>
        </w:rPr>
        <w:t>19</w:t>
      </w:r>
      <w:r w:rsidRPr="00691FE0">
        <w:rPr>
          <w:rFonts w:ascii="Times New Roman" w:hAnsi="Times New Roman" w:cs="Times New Roman"/>
          <w:bCs/>
          <w:color w:val="0D0D0D" w:themeColor="text1" w:themeTint="F2"/>
        </w:rPr>
        <w:t>(1)</w:t>
      </w:r>
      <w:r w:rsidRPr="00691FE0">
        <w:rPr>
          <w:rFonts w:ascii="Times New Roman" w:hAnsi="Times New Roman" w:cs="Times New Roman"/>
          <w:color w:val="0D0D0D" w:themeColor="text1" w:themeTint="F2"/>
        </w:rPr>
        <w:t>, e13433.</w:t>
      </w:r>
    </w:p>
    <w:p w14:paraId="0B349F79" w14:textId="0A7F4066" w:rsidR="00901C5F" w:rsidRPr="00691FE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691FE0">
        <w:rPr>
          <w:rFonts w:ascii="Times New Roman" w:hAnsi="Times New Roman" w:cs="Times New Roman"/>
          <w:color w:val="0D0D0D" w:themeColor="text1" w:themeTint="F2"/>
        </w:rPr>
        <w:t>Fasc</w:t>
      </w:r>
      <w:r w:rsidR="004E553B" w:rsidRPr="00691FE0">
        <w:rPr>
          <w:rFonts w:ascii="Times New Roman" w:hAnsi="Times New Roman" w:cs="Times New Roman"/>
          <w:iCs/>
          <w:color w:val="0D0D0D" w:themeColor="text1" w:themeTint="F2"/>
        </w:rPr>
        <w:t>et</w:t>
      </w:r>
      <w:r w:rsidRPr="00691FE0">
        <w:rPr>
          <w:rFonts w:ascii="Times New Roman" w:hAnsi="Times New Roman" w:cs="Times New Roman"/>
          <w:color w:val="0D0D0D" w:themeColor="text1" w:themeTint="F2"/>
        </w:rPr>
        <w:t>ti</w:t>
      </w:r>
      <w:proofErr w:type="spellEnd"/>
      <w:r w:rsidRPr="00691FE0">
        <w:rPr>
          <w:rFonts w:ascii="Times New Roman" w:hAnsi="Times New Roman" w:cs="Times New Roman"/>
          <w:color w:val="0D0D0D" w:themeColor="text1" w:themeTint="F2"/>
        </w:rPr>
        <w:t>, A. J., Delaney, S. J., Larsen, J. A., &amp; Villaverde, C. (20</w:t>
      </w:r>
      <w:r w:rsidR="005E0198" w:rsidRPr="00691FE0">
        <w:rPr>
          <w:rFonts w:ascii="Times New Roman" w:hAnsi="Times New Roman" w:cs="Times New Roman"/>
          <w:color w:val="0D0D0D" w:themeColor="text1" w:themeTint="F2"/>
        </w:rPr>
        <w:t>23</w:t>
      </w:r>
      <w:r w:rsidRPr="00691FE0">
        <w:rPr>
          <w:rFonts w:ascii="Times New Roman" w:hAnsi="Times New Roman" w:cs="Times New Roman"/>
          <w:color w:val="0D0D0D" w:themeColor="text1" w:themeTint="F2"/>
        </w:rPr>
        <w:t xml:space="preserve">). Applied </w:t>
      </w:r>
      <w:r w:rsidR="005E0198" w:rsidRPr="00691FE0">
        <w:rPr>
          <w:rFonts w:ascii="Times New Roman" w:hAnsi="Times New Roman" w:cs="Times New Roman"/>
          <w:color w:val="0D0D0D" w:themeColor="text1" w:themeTint="F2"/>
        </w:rPr>
        <w:t>V</w:t>
      </w:r>
      <w:r w:rsidR="005E0198" w:rsidRPr="00691FE0">
        <w:rPr>
          <w:rFonts w:ascii="Times New Roman" w:hAnsi="Times New Roman" w:cs="Times New Roman"/>
          <w:iCs/>
          <w:color w:val="0D0D0D" w:themeColor="text1" w:themeTint="F2"/>
        </w:rPr>
        <w:t>et</w:t>
      </w:r>
      <w:r w:rsidR="005E0198" w:rsidRPr="00691FE0">
        <w:rPr>
          <w:rFonts w:ascii="Times New Roman" w:hAnsi="Times New Roman" w:cs="Times New Roman"/>
          <w:color w:val="0D0D0D" w:themeColor="text1" w:themeTint="F2"/>
        </w:rPr>
        <w:t>erinary Clinical Nutrition, 2</w:t>
      </w:r>
      <w:r w:rsidR="005E0198" w:rsidRPr="00691FE0">
        <w:rPr>
          <w:rFonts w:ascii="Times New Roman" w:hAnsi="Times New Roman" w:cs="Times New Roman"/>
          <w:color w:val="0D0D0D" w:themeColor="text1" w:themeTint="F2"/>
          <w:vertAlign w:val="superscript"/>
        </w:rPr>
        <w:t>nd</w:t>
      </w:r>
      <w:r w:rsidR="005E0198" w:rsidRPr="00691FE0">
        <w:rPr>
          <w:rFonts w:ascii="Times New Roman" w:hAnsi="Times New Roman" w:cs="Times New Roman"/>
          <w:color w:val="0D0D0D" w:themeColor="text1" w:themeTint="F2"/>
        </w:rPr>
        <w:t xml:space="preserve"> </w:t>
      </w:r>
      <w:proofErr w:type="spellStart"/>
      <w:r w:rsidR="005E0198" w:rsidRPr="00691FE0">
        <w:rPr>
          <w:rFonts w:ascii="Times New Roman" w:hAnsi="Times New Roman" w:cs="Times New Roman"/>
          <w:color w:val="0D0D0D" w:themeColor="text1" w:themeTint="F2"/>
        </w:rPr>
        <w:t>Edn</w:t>
      </w:r>
      <w:proofErr w:type="spellEnd"/>
      <w:r w:rsidR="005E0198" w:rsidRPr="00691FE0">
        <w:rPr>
          <w:rFonts w:ascii="Times New Roman" w:hAnsi="Times New Roman" w:cs="Times New Roman"/>
          <w:color w:val="0D0D0D" w:themeColor="text1" w:themeTint="F2"/>
        </w:rPr>
        <w:t xml:space="preserve">, </w:t>
      </w:r>
      <w:r w:rsidR="005E0198" w:rsidRPr="00691FE0">
        <w:rPr>
          <w:rFonts w:ascii="Times New Roman" w:hAnsi="Times New Roman" w:cs="Times New Roman"/>
          <w:color w:val="313131"/>
          <w:spacing w:val="-4"/>
          <w:shd w:val="clear" w:color="auto" w:fill="FFFFFF"/>
        </w:rPr>
        <w:t>Wiley-Blackwell</w:t>
      </w:r>
      <w:r w:rsidR="00FE0CEC" w:rsidRPr="00691FE0">
        <w:rPr>
          <w:rFonts w:ascii="Times New Roman" w:hAnsi="Times New Roman" w:cs="Times New Roman"/>
          <w:color w:val="313131"/>
          <w:spacing w:val="-4"/>
          <w:shd w:val="clear" w:color="auto" w:fill="FFFFFF"/>
        </w:rPr>
        <w:t xml:space="preserve">, </w:t>
      </w:r>
      <w:r w:rsidR="00FE0CEC" w:rsidRPr="00691FE0">
        <w:rPr>
          <w:rFonts w:ascii="Times New Roman" w:hAnsi="Times New Roman" w:cs="Times New Roman"/>
          <w:color w:val="0F1111"/>
          <w:shd w:val="clear" w:color="auto" w:fill="FFFFFF"/>
        </w:rPr>
        <w:t>New Delhi.</w:t>
      </w:r>
    </w:p>
    <w:p w14:paraId="7CD699C8" w14:textId="60F18A5F" w:rsidR="00901C5F" w:rsidRPr="000660E3" w:rsidRDefault="00901C5F" w:rsidP="000660E3">
      <w:pPr>
        <w:pStyle w:val="ListParagraph"/>
        <w:numPr>
          <w:ilvl w:val="0"/>
          <w:numId w:val="1"/>
        </w:numPr>
        <w:spacing w:after="0" w:line="276" w:lineRule="auto"/>
        <w:ind w:left="505"/>
        <w:jc w:val="both"/>
        <w:rPr>
          <w:rFonts w:ascii="Times New Roman" w:hAnsi="Times New Roman" w:cs="Times New Roman"/>
          <w:lang w:val="en-US"/>
        </w:rPr>
      </w:pPr>
      <w:r w:rsidRPr="000660E3">
        <w:rPr>
          <w:rFonts w:ascii="Times New Roman" w:hAnsi="Times New Roman" w:cs="Times New Roman"/>
        </w:rPr>
        <w:t xml:space="preserve">Gagne, J. W., &amp; </w:t>
      </w:r>
      <w:proofErr w:type="spellStart"/>
      <w:r w:rsidRPr="000660E3">
        <w:rPr>
          <w:rFonts w:ascii="Times New Roman" w:hAnsi="Times New Roman" w:cs="Times New Roman"/>
        </w:rPr>
        <w:t>Wakshlag</w:t>
      </w:r>
      <w:proofErr w:type="spellEnd"/>
      <w:r w:rsidRPr="000660E3">
        <w:rPr>
          <w:rFonts w:ascii="Times New Roman" w:hAnsi="Times New Roman" w:cs="Times New Roman"/>
        </w:rPr>
        <w:t>, J. J. (2015). Pathophysiology and clinical approach to malnutrition in dogs and cats. </w:t>
      </w:r>
      <w:r w:rsidRPr="000660E3">
        <w:rPr>
          <w:rFonts w:ascii="Times New Roman" w:hAnsi="Times New Roman" w:cs="Times New Roman"/>
          <w:i/>
          <w:iCs/>
        </w:rPr>
        <w:t xml:space="preserve">Nutritional </w:t>
      </w:r>
      <w:r w:rsidR="0087545D" w:rsidRPr="000660E3">
        <w:rPr>
          <w:rFonts w:ascii="Times New Roman" w:hAnsi="Times New Roman" w:cs="Times New Roman"/>
          <w:i/>
          <w:iCs/>
        </w:rPr>
        <w:t xml:space="preserve">Management </w:t>
      </w:r>
      <w:r w:rsidRPr="000660E3">
        <w:rPr>
          <w:rFonts w:ascii="Times New Roman" w:hAnsi="Times New Roman" w:cs="Times New Roman"/>
          <w:i/>
          <w:iCs/>
        </w:rPr>
        <w:t xml:space="preserve">of </w:t>
      </w:r>
      <w:r w:rsidR="0087545D" w:rsidRPr="000660E3">
        <w:rPr>
          <w:rFonts w:ascii="Times New Roman" w:hAnsi="Times New Roman" w:cs="Times New Roman"/>
          <w:i/>
          <w:iCs/>
        </w:rPr>
        <w:t>Hospitalized Small Animals</w:t>
      </w:r>
      <w:r w:rsidRPr="000660E3">
        <w:rPr>
          <w:rFonts w:ascii="Times New Roman" w:hAnsi="Times New Roman" w:cs="Times New Roman"/>
        </w:rPr>
        <w:t>, 117-127.</w:t>
      </w:r>
    </w:p>
    <w:p w14:paraId="775F4B5D" w14:textId="5E4A8F23" w:rsidR="000660E3" w:rsidRPr="000660E3" w:rsidRDefault="00A017E7" w:rsidP="000660E3">
      <w:pPr>
        <w:pStyle w:val="ListParagraph"/>
        <w:spacing w:after="0" w:line="276" w:lineRule="auto"/>
        <w:ind w:left="505"/>
        <w:jc w:val="both"/>
        <w:rPr>
          <w:rFonts w:ascii="Times New Roman" w:hAnsi="Times New Roman" w:cs="Times New Roman"/>
          <w:lang w:val="en-US"/>
        </w:rPr>
      </w:pPr>
      <w:hyperlink r:id="rId7" w:history="1">
        <w:r w:rsidR="000660E3" w:rsidRPr="000660E3">
          <w:rPr>
            <w:rStyle w:val="Hyperlink"/>
            <w:rFonts w:ascii="Times New Roman" w:hAnsi="Times New Roman" w:cs="Times New Roman"/>
            <w:bCs/>
            <w:color w:val="auto"/>
            <w:shd w:val="clear" w:color="auto" w:fill="FFFFFF"/>
          </w:rPr>
          <w:t>https://doi.org/10.1002/9781119052951.ch12</w:t>
        </w:r>
      </w:hyperlink>
    </w:p>
    <w:p w14:paraId="4FD680A9" w14:textId="20E7734D" w:rsidR="00901C5F" w:rsidRPr="004F12B0" w:rsidRDefault="00901C5F" w:rsidP="000660E3">
      <w:pPr>
        <w:pStyle w:val="NormalWeb"/>
        <w:numPr>
          <w:ilvl w:val="0"/>
          <w:numId w:val="1"/>
        </w:numPr>
        <w:spacing w:before="0" w:beforeAutospacing="0" w:after="0" w:afterAutospacing="0" w:line="276" w:lineRule="auto"/>
        <w:ind w:left="505"/>
        <w:jc w:val="both"/>
        <w:rPr>
          <w:color w:val="0D0D0D" w:themeColor="text1" w:themeTint="F2"/>
        </w:rPr>
      </w:pPr>
      <w:proofErr w:type="spellStart"/>
      <w:r w:rsidRPr="004F12B0">
        <w:rPr>
          <w:color w:val="0D0D0D" w:themeColor="text1" w:themeTint="F2"/>
        </w:rPr>
        <w:t>Gajanayake</w:t>
      </w:r>
      <w:proofErr w:type="spellEnd"/>
      <w:r w:rsidRPr="004F12B0">
        <w:rPr>
          <w:color w:val="0D0D0D" w:themeColor="text1" w:themeTint="F2"/>
        </w:rPr>
        <w:t xml:space="preserve">, I. (2021). Nutritional management of canine gastrointestinal disease. BSAVA </w:t>
      </w:r>
      <w:r w:rsidRPr="0087545D">
        <w:rPr>
          <w:i/>
          <w:color w:val="0D0D0D" w:themeColor="text1" w:themeTint="F2"/>
        </w:rPr>
        <w:t>Companion</w:t>
      </w:r>
      <w:r w:rsidRPr="004F12B0">
        <w:rPr>
          <w:color w:val="0D0D0D" w:themeColor="text1" w:themeTint="F2"/>
        </w:rPr>
        <w:t xml:space="preserve">, </w:t>
      </w:r>
      <w:r w:rsidRPr="0007428F">
        <w:rPr>
          <w:i/>
          <w:color w:val="0D0D0D" w:themeColor="text1" w:themeTint="F2"/>
        </w:rPr>
        <w:t>2021</w:t>
      </w:r>
      <w:r w:rsidRPr="0007428F">
        <w:rPr>
          <w:bCs/>
          <w:color w:val="0D0D0D" w:themeColor="text1" w:themeTint="F2"/>
        </w:rPr>
        <w:t>(12)</w:t>
      </w:r>
      <w:r w:rsidRPr="004F12B0">
        <w:rPr>
          <w:color w:val="0D0D0D" w:themeColor="text1" w:themeTint="F2"/>
        </w:rPr>
        <w:t xml:space="preserve">, 25–27. </w:t>
      </w:r>
      <w:hyperlink r:id="rId8" w:history="1">
        <w:r w:rsidRPr="004F12B0">
          <w:rPr>
            <w:rStyle w:val="Hyperlink"/>
            <w:rFonts w:eastAsiaTheme="majorEastAsia"/>
            <w:color w:val="0D0D0D" w:themeColor="text1" w:themeTint="F2"/>
          </w:rPr>
          <w:t>https//doi.org/10.22233/20412495.1221.25</w:t>
        </w:r>
      </w:hyperlink>
    </w:p>
    <w:p w14:paraId="7312BD6A" w14:textId="39A25EA0"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Harris, J. P., Parnell, N. K., Griffith, E. H., &amp; Saker, K. E. (2017). R</w:t>
      </w:r>
      <w:r w:rsidR="004E553B" w:rsidRPr="0007428F">
        <w:rPr>
          <w:rFonts w:ascii="Times New Roman" w:hAnsi="Times New Roman" w:cs="Times New Roman"/>
          <w:iCs/>
          <w:color w:val="0D0D0D" w:themeColor="text1" w:themeTint="F2"/>
        </w:rPr>
        <w:t>et</w:t>
      </w:r>
      <w:r w:rsidRPr="0007428F">
        <w:rPr>
          <w:rFonts w:ascii="Times New Roman" w:hAnsi="Times New Roman" w:cs="Times New Roman"/>
          <w:color w:val="0D0D0D" w:themeColor="text1" w:themeTint="F2"/>
        </w:rPr>
        <w:t>rospective evaluation of the impact of early enteral nutrition on clinical outcomes in dogs with pancreatitis</w:t>
      </w:r>
      <w:r w:rsidR="000669A6" w:rsidRPr="0007428F">
        <w:rPr>
          <w:rFonts w:ascii="Times New Roman" w:hAnsi="Times New Roman" w:cs="Times New Roman"/>
          <w:color w:val="0D0D0D" w:themeColor="text1" w:themeTint="F2"/>
        </w:rPr>
        <w:t>:</w:t>
      </w:r>
      <w:r w:rsidRPr="0007428F">
        <w:rPr>
          <w:rFonts w:ascii="Times New Roman" w:hAnsi="Times New Roman" w:cs="Times New Roman"/>
          <w:color w:val="0D0D0D" w:themeColor="text1" w:themeTint="F2"/>
        </w:rPr>
        <w:t xml:space="preserve"> 34 cases (2010–2013). </w:t>
      </w:r>
      <w:r w:rsidRPr="0007428F">
        <w:rPr>
          <w:rFonts w:ascii="Times New Roman" w:hAnsi="Times New Roman" w:cs="Times New Roman"/>
          <w:i/>
          <w:iCs/>
          <w:color w:val="0D0D0D" w:themeColor="text1" w:themeTint="F2"/>
        </w:rPr>
        <w:t>Journal of Veterinary Emergency and Critical Care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27</w:t>
      </w:r>
      <w:r w:rsidRPr="0007428F">
        <w:rPr>
          <w:rFonts w:ascii="Times New Roman" w:hAnsi="Times New Roman" w:cs="Times New Roman"/>
          <w:bCs/>
          <w:color w:val="0D0D0D" w:themeColor="text1" w:themeTint="F2"/>
        </w:rPr>
        <w:t>(4)</w:t>
      </w:r>
      <w:r w:rsidRPr="0007428F">
        <w:rPr>
          <w:rFonts w:ascii="Times New Roman" w:hAnsi="Times New Roman" w:cs="Times New Roman"/>
          <w:color w:val="0D0D0D" w:themeColor="text1" w:themeTint="F2"/>
        </w:rPr>
        <w:t>, 425-433.</w:t>
      </w:r>
    </w:p>
    <w:p w14:paraId="30F98C89" w14:textId="4976E183"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Hiney, K., Sypniewski, L., Rudra, P., Pezeshki, A., &amp; McFarlane, D. (2021). Clinical health markers in dogs fed raw meat-based or commercial extruded kibble di</w:t>
      </w:r>
      <w:r w:rsidR="004E553B" w:rsidRPr="0007428F">
        <w:rPr>
          <w:rFonts w:ascii="Times New Roman" w:hAnsi="Times New Roman" w:cs="Times New Roman"/>
          <w:iCs/>
          <w:color w:val="0D0D0D" w:themeColor="text1" w:themeTint="F2"/>
        </w:rPr>
        <w:t>et</w:t>
      </w:r>
      <w:r w:rsidRPr="0007428F">
        <w:rPr>
          <w:rFonts w:ascii="Times New Roman" w:hAnsi="Times New Roman" w:cs="Times New Roman"/>
          <w:color w:val="0D0D0D" w:themeColor="text1" w:themeTint="F2"/>
        </w:rPr>
        <w:t>s. </w:t>
      </w:r>
      <w:r w:rsidRPr="0007428F">
        <w:rPr>
          <w:rFonts w:ascii="Times New Roman" w:hAnsi="Times New Roman" w:cs="Times New Roman"/>
          <w:i/>
          <w:iCs/>
          <w:color w:val="0D0D0D" w:themeColor="text1" w:themeTint="F2"/>
        </w:rPr>
        <w:t>Journal of Animal Science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99</w:t>
      </w:r>
      <w:r w:rsidRPr="0007428F">
        <w:rPr>
          <w:rFonts w:ascii="Times New Roman" w:hAnsi="Times New Roman" w:cs="Times New Roman"/>
          <w:bCs/>
          <w:color w:val="0D0D0D" w:themeColor="text1" w:themeTint="F2"/>
        </w:rPr>
        <w:t>(6)</w:t>
      </w:r>
      <w:r w:rsidRPr="0007428F">
        <w:rPr>
          <w:rFonts w:ascii="Times New Roman" w:hAnsi="Times New Roman" w:cs="Times New Roman"/>
          <w:color w:val="0D0D0D" w:themeColor="text1" w:themeTint="F2"/>
        </w:rPr>
        <w:t>, skab133.</w:t>
      </w:r>
    </w:p>
    <w:p w14:paraId="70913583" w14:textId="19D6432E"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 xml:space="preserve">Hoffberg, J. E., &amp; </w:t>
      </w:r>
      <w:proofErr w:type="spellStart"/>
      <w:r w:rsidRPr="0007428F">
        <w:rPr>
          <w:rFonts w:ascii="Times New Roman" w:hAnsi="Times New Roman" w:cs="Times New Roman"/>
          <w:color w:val="0D0D0D" w:themeColor="text1" w:themeTint="F2"/>
        </w:rPr>
        <w:t>Koenigshof</w:t>
      </w:r>
      <w:proofErr w:type="spellEnd"/>
      <w:r w:rsidRPr="0007428F">
        <w:rPr>
          <w:rFonts w:ascii="Times New Roman" w:hAnsi="Times New Roman" w:cs="Times New Roman"/>
          <w:color w:val="0D0D0D" w:themeColor="text1" w:themeTint="F2"/>
        </w:rPr>
        <w:t>, A. (2017). Evaluation of the saf</w:t>
      </w:r>
      <w:r w:rsidR="004E553B" w:rsidRPr="0007428F">
        <w:rPr>
          <w:rFonts w:ascii="Times New Roman" w:hAnsi="Times New Roman" w:cs="Times New Roman"/>
          <w:iCs/>
          <w:color w:val="0D0D0D" w:themeColor="text1" w:themeTint="F2"/>
        </w:rPr>
        <w:t>et</w:t>
      </w:r>
      <w:r w:rsidRPr="0007428F">
        <w:rPr>
          <w:rFonts w:ascii="Times New Roman" w:hAnsi="Times New Roman" w:cs="Times New Roman"/>
          <w:color w:val="0D0D0D" w:themeColor="text1" w:themeTint="F2"/>
        </w:rPr>
        <w:t>y of early compared to late enteral nutrition in canine septic peritonitis. </w:t>
      </w:r>
      <w:r w:rsidRPr="0007428F">
        <w:rPr>
          <w:rFonts w:ascii="Times New Roman" w:hAnsi="Times New Roman" w:cs="Times New Roman"/>
          <w:i/>
          <w:iCs/>
          <w:color w:val="0D0D0D" w:themeColor="text1" w:themeTint="F2"/>
        </w:rPr>
        <w:t>Journal of the American Animal Hospital Association</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53</w:t>
      </w:r>
      <w:r w:rsidRPr="0007428F">
        <w:rPr>
          <w:rFonts w:ascii="Times New Roman" w:hAnsi="Times New Roman" w:cs="Times New Roman"/>
          <w:bCs/>
          <w:color w:val="0D0D0D" w:themeColor="text1" w:themeTint="F2"/>
        </w:rPr>
        <w:t>(2)</w:t>
      </w:r>
      <w:r w:rsidRPr="0007428F">
        <w:rPr>
          <w:rFonts w:ascii="Times New Roman" w:hAnsi="Times New Roman" w:cs="Times New Roman"/>
          <w:color w:val="0D0D0D" w:themeColor="text1" w:themeTint="F2"/>
        </w:rPr>
        <w:t>, 90-95.</w:t>
      </w:r>
    </w:p>
    <w:p w14:paraId="0DBEE950" w14:textId="7A5DCFBE"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 xml:space="preserve">Holmberg, J., </w:t>
      </w:r>
      <w:proofErr w:type="spellStart"/>
      <w:r w:rsidRPr="0007428F">
        <w:rPr>
          <w:rFonts w:ascii="Times New Roman" w:hAnsi="Times New Roman" w:cs="Times New Roman"/>
          <w:color w:val="0D0D0D" w:themeColor="text1" w:themeTint="F2"/>
        </w:rPr>
        <w:t>Pelander</w:t>
      </w:r>
      <w:proofErr w:type="spellEnd"/>
      <w:r w:rsidRPr="0007428F">
        <w:rPr>
          <w:rFonts w:ascii="Times New Roman" w:hAnsi="Times New Roman" w:cs="Times New Roman"/>
          <w:color w:val="0D0D0D" w:themeColor="text1" w:themeTint="F2"/>
        </w:rPr>
        <w:t xml:space="preserve">, L., </w:t>
      </w:r>
      <w:proofErr w:type="spellStart"/>
      <w:r w:rsidRPr="0007428F">
        <w:rPr>
          <w:rFonts w:ascii="Times New Roman" w:hAnsi="Times New Roman" w:cs="Times New Roman"/>
          <w:color w:val="0D0D0D" w:themeColor="text1" w:themeTint="F2"/>
        </w:rPr>
        <w:t>Ljungvall</w:t>
      </w:r>
      <w:proofErr w:type="spellEnd"/>
      <w:r w:rsidRPr="0007428F">
        <w:rPr>
          <w:rFonts w:ascii="Times New Roman" w:hAnsi="Times New Roman" w:cs="Times New Roman"/>
          <w:color w:val="0D0D0D" w:themeColor="text1" w:themeTint="F2"/>
        </w:rPr>
        <w:t xml:space="preserve">, I., Harlos, C., </w:t>
      </w:r>
      <w:proofErr w:type="spellStart"/>
      <w:r w:rsidRPr="0007428F">
        <w:rPr>
          <w:rFonts w:ascii="Times New Roman" w:hAnsi="Times New Roman" w:cs="Times New Roman"/>
          <w:color w:val="0D0D0D" w:themeColor="text1" w:themeTint="F2"/>
        </w:rPr>
        <w:t>Spillmann</w:t>
      </w:r>
      <w:proofErr w:type="spellEnd"/>
      <w:r w:rsidRPr="0007428F">
        <w:rPr>
          <w:rFonts w:ascii="Times New Roman" w:hAnsi="Times New Roman" w:cs="Times New Roman"/>
          <w:color w:val="0D0D0D" w:themeColor="text1" w:themeTint="F2"/>
        </w:rPr>
        <w:t xml:space="preserve">, T., &amp; Häggström, J. (2022). Chronic enteropathy in dogs—Epidemiologic aspects and clinical characteristics of dogs presenting at two </w:t>
      </w:r>
      <w:r w:rsidR="00634266" w:rsidRPr="0007428F">
        <w:rPr>
          <w:rFonts w:ascii="Times New Roman" w:hAnsi="Times New Roman" w:cs="Times New Roman"/>
          <w:color w:val="0D0D0D" w:themeColor="text1" w:themeTint="F2"/>
        </w:rPr>
        <w:t>Swedish</w:t>
      </w:r>
      <w:r w:rsidRPr="0007428F">
        <w:rPr>
          <w:rFonts w:ascii="Times New Roman" w:hAnsi="Times New Roman" w:cs="Times New Roman"/>
          <w:color w:val="0D0D0D" w:themeColor="text1" w:themeTint="F2"/>
        </w:rPr>
        <w:t xml:space="preserve"> animal hospitals. </w:t>
      </w:r>
      <w:r w:rsidRPr="0007428F">
        <w:rPr>
          <w:rFonts w:ascii="Times New Roman" w:hAnsi="Times New Roman" w:cs="Times New Roman"/>
          <w:i/>
          <w:iCs/>
          <w:color w:val="0D0D0D" w:themeColor="text1" w:themeTint="F2"/>
        </w:rPr>
        <w:t>Animals</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12</w:t>
      </w:r>
      <w:r w:rsidRPr="0007428F">
        <w:rPr>
          <w:rFonts w:ascii="Times New Roman" w:hAnsi="Times New Roman" w:cs="Times New Roman"/>
          <w:bCs/>
          <w:color w:val="0D0D0D" w:themeColor="text1" w:themeTint="F2"/>
        </w:rPr>
        <w:t>(12)</w:t>
      </w:r>
      <w:r w:rsidRPr="0007428F">
        <w:rPr>
          <w:rFonts w:ascii="Times New Roman" w:hAnsi="Times New Roman" w:cs="Times New Roman"/>
          <w:color w:val="0D0D0D" w:themeColor="text1" w:themeTint="F2"/>
        </w:rPr>
        <w:t>, 1507.</w:t>
      </w:r>
    </w:p>
    <w:p w14:paraId="42AC0684" w14:textId="77777777" w:rsidR="00681484" w:rsidRPr="00681484"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 xml:space="preserve">Ingstad, K., Uhrenfeldt, L., </w:t>
      </w:r>
      <w:proofErr w:type="spellStart"/>
      <w:r w:rsidRPr="0007428F">
        <w:rPr>
          <w:rFonts w:ascii="Times New Roman" w:hAnsi="Times New Roman" w:cs="Times New Roman"/>
          <w:color w:val="0D0D0D" w:themeColor="text1" w:themeTint="F2"/>
        </w:rPr>
        <w:t>Kymre</w:t>
      </w:r>
      <w:proofErr w:type="spellEnd"/>
      <w:r w:rsidRPr="0007428F">
        <w:rPr>
          <w:rFonts w:ascii="Times New Roman" w:hAnsi="Times New Roman" w:cs="Times New Roman"/>
          <w:color w:val="0D0D0D" w:themeColor="text1" w:themeTint="F2"/>
        </w:rPr>
        <w:t>, I. G., Skrubbeltrang, C., &amp; Pedersen, P. (2020). Effectiveness of individualised nutritional care plans to reduce malnutrition during hospitalisation and up to 3 months post-discharge</w:t>
      </w:r>
      <w:r w:rsidR="000669A6" w:rsidRPr="0007428F">
        <w:rPr>
          <w:rFonts w:ascii="Times New Roman" w:hAnsi="Times New Roman" w:cs="Times New Roman"/>
          <w:color w:val="0D0D0D" w:themeColor="text1" w:themeTint="F2"/>
        </w:rPr>
        <w:t>:</w:t>
      </w:r>
      <w:r w:rsidRPr="0007428F">
        <w:rPr>
          <w:rFonts w:ascii="Times New Roman" w:hAnsi="Times New Roman" w:cs="Times New Roman"/>
          <w:color w:val="0D0D0D" w:themeColor="text1" w:themeTint="F2"/>
        </w:rPr>
        <w:t xml:space="preserve"> a systematic scoping review. </w:t>
      </w:r>
      <w:r w:rsidRPr="004D2029">
        <w:rPr>
          <w:rFonts w:ascii="Times New Roman" w:hAnsi="Times New Roman" w:cs="Times New Roman"/>
          <w:i/>
          <w:color w:val="0D0D0D" w:themeColor="text1" w:themeTint="F2"/>
        </w:rPr>
        <w:t>BMJ</w:t>
      </w:r>
      <w:r w:rsidRPr="0007428F">
        <w:rPr>
          <w:rFonts w:ascii="Times New Roman" w:hAnsi="Times New Roman" w:cs="Times New Roman"/>
          <w:color w:val="0D0D0D" w:themeColor="text1" w:themeTint="F2"/>
        </w:rPr>
        <w:t xml:space="preserve"> </w:t>
      </w:r>
      <w:r w:rsidR="004D2029" w:rsidRPr="0007428F">
        <w:rPr>
          <w:rFonts w:ascii="Times New Roman" w:hAnsi="Times New Roman" w:cs="Times New Roman"/>
          <w:i/>
          <w:color w:val="0D0D0D" w:themeColor="text1" w:themeTint="F2"/>
        </w:rPr>
        <w:t>Open</w:t>
      </w:r>
      <w:r w:rsidRPr="0007428F">
        <w:rPr>
          <w:rFonts w:ascii="Times New Roman" w:hAnsi="Times New Roman" w:cs="Times New Roman"/>
          <w:color w:val="0D0D0D" w:themeColor="text1" w:themeTint="F2"/>
        </w:rPr>
        <w:t xml:space="preserve">, </w:t>
      </w:r>
      <w:r w:rsidRPr="004D2029">
        <w:rPr>
          <w:rFonts w:ascii="Times New Roman" w:hAnsi="Times New Roman" w:cs="Times New Roman"/>
          <w:i/>
          <w:color w:val="0D0D0D" w:themeColor="text1" w:themeTint="F2"/>
        </w:rPr>
        <w:t>10</w:t>
      </w:r>
      <w:r w:rsidRPr="0007428F">
        <w:rPr>
          <w:rFonts w:ascii="Times New Roman" w:hAnsi="Times New Roman" w:cs="Times New Roman"/>
          <w:bCs/>
          <w:color w:val="0D0D0D" w:themeColor="text1" w:themeTint="F2"/>
        </w:rPr>
        <w:t>(11)</w:t>
      </w:r>
      <w:r w:rsidRPr="0007428F">
        <w:rPr>
          <w:rFonts w:ascii="Times New Roman" w:hAnsi="Times New Roman" w:cs="Times New Roman"/>
          <w:color w:val="0D0D0D" w:themeColor="text1" w:themeTint="F2"/>
        </w:rPr>
        <w:t xml:space="preserve">, e040439. </w:t>
      </w:r>
    </w:p>
    <w:p w14:paraId="70096C50" w14:textId="5C82C81C" w:rsidR="00901C5F" w:rsidRPr="0007428F" w:rsidRDefault="00A017E7" w:rsidP="00681484">
      <w:pPr>
        <w:pStyle w:val="ListParagraph"/>
        <w:spacing w:after="0" w:line="276" w:lineRule="auto"/>
        <w:ind w:left="502"/>
        <w:jc w:val="both"/>
        <w:rPr>
          <w:rFonts w:ascii="Times New Roman" w:hAnsi="Times New Roman" w:cs="Times New Roman"/>
          <w:color w:val="0D0D0D" w:themeColor="text1" w:themeTint="F2"/>
          <w:lang w:val="en-US"/>
        </w:rPr>
      </w:pPr>
      <w:hyperlink r:id="rId9" w:history="1">
        <w:r w:rsidR="00901C5F" w:rsidRPr="0007428F">
          <w:rPr>
            <w:rStyle w:val="Hyperlink"/>
            <w:rFonts w:ascii="Times New Roman" w:hAnsi="Times New Roman" w:cs="Times New Roman"/>
            <w:color w:val="0D0D0D" w:themeColor="text1" w:themeTint="F2"/>
          </w:rPr>
          <w:t>https//doi.org/10.1136/bmjopen-2020-040439</w:t>
        </w:r>
      </w:hyperlink>
    </w:p>
    <w:p w14:paraId="348D397E" w14:textId="52A6F2F8"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Jacques, R. (2023). Nutritional management of the critical vomiting canine. </w:t>
      </w:r>
      <w:r w:rsidRPr="0007428F">
        <w:rPr>
          <w:rFonts w:ascii="Times New Roman" w:hAnsi="Times New Roman" w:cs="Times New Roman"/>
          <w:i/>
          <w:iCs/>
          <w:color w:val="0D0D0D" w:themeColor="text1" w:themeTint="F2"/>
        </w:rPr>
        <w:t>The Veterinary Nurse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14</w:t>
      </w:r>
      <w:r w:rsidRPr="0007428F">
        <w:rPr>
          <w:rFonts w:ascii="Times New Roman" w:hAnsi="Times New Roman" w:cs="Times New Roman"/>
          <w:bCs/>
          <w:color w:val="0D0D0D" w:themeColor="text1" w:themeTint="F2"/>
        </w:rPr>
        <w:t>(10)</w:t>
      </w:r>
      <w:r w:rsidRPr="0007428F">
        <w:rPr>
          <w:rFonts w:ascii="Times New Roman" w:hAnsi="Times New Roman" w:cs="Times New Roman"/>
          <w:color w:val="0D0D0D" w:themeColor="text1" w:themeTint="F2"/>
        </w:rPr>
        <w:t>, 437-441.</w:t>
      </w:r>
    </w:p>
    <w:p w14:paraId="28E35723" w14:textId="77777777" w:rsidR="00901C5F" w:rsidRPr="0007428F" w:rsidRDefault="00901C5F" w:rsidP="0001423C">
      <w:pPr>
        <w:pStyle w:val="NormalWeb"/>
        <w:numPr>
          <w:ilvl w:val="0"/>
          <w:numId w:val="1"/>
        </w:numPr>
        <w:spacing w:line="276" w:lineRule="auto"/>
        <w:jc w:val="both"/>
        <w:rPr>
          <w:color w:val="0D0D0D" w:themeColor="text1" w:themeTint="F2"/>
        </w:rPr>
      </w:pPr>
      <w:r w:rsidRPr="0007428F">
        <w:rPr>
          <w:color w:val="0D0D0D" w:themeColor="text1" w:themeTint="F2"/>
        </w:rPr>
        <w:t>Johnson, K. A., Lee, A. H., &amp; Swanson, K. S. (2020). Nutrition and nutraceuticals in the changing management of osteoarthritis for dogs and cats. </w:t>
      </w:r>
      <w:r w:rsidRPr="0007428F">
        <w:rPr>
          <w:i/>
          <w:iCs/>
          <w:color w:val="0D0D0D" w:themeColor="text1" w:themeTint="F2"/>
        </w:rPr>
        <w:t>Journal of the American Veterinary Medical Association</w:t>
      </w:r>
      <w:r w:rsidRPr="0007428F">
        <w:rPr>
          <w:color w:val="0D0D0D" w:themeColor="text1" w:themeTint="F2"/>
        </w:rPr>
        <w:t>, </w:t>
      </w:r>
      <w:r w:rsidRPr="0007428F">
        <w:rPr>
          <w:i/>
          <w:iCs/>
          <w:color w:val="0D0D0D" w:themeColor="text1" w:themeTint="F2"/>
        </w:rPr>
        <w:t>256</w:t>
      </w:r>
      <w:r w:rsidRPr="0007428F">
        <w:rPr>
          <w:bCs/>
          <w:color w:val="0D0D0D" w:themeColor="text1" w:themeTint="F2"/>
        </w:rPr>
        <w:t>(12)</w:t>
      </w:r>
      <w:r w:rsidRPr="0007428F">
        <w:rPr>
          <w:color w:val="0D0D0D" w:themeColor="text1" w:themeTint="F2"/>
        </w:rPr>
        <w:t>, 1335-1341.</w:t>
      </w:r>
    </w:p>
    <w:p w14:paraId="3492B4AE" w14:textId="392E5D45"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07428F">
        <w:rPr>
          <w:rFonts w:ascii="Times New Roman" w:hAnsi="Times New Roman" w:cs="Times New Roman"/>
          <w:color w:val="0D0D0D" w:themeColor="text1" w:themeTint="F2"/>
        </w:rPr>
        <w:t>Kathrani</w:t>
      </w:r>
      <w:proofErr w:type="spellEnd"/>
      <w:r w:rsidRPr="0007428F">
        <w:rPr>
          <w:rFonts w:ascii="Times New Roman" w:hAnsi="Times New Roman" w:cs="Times New Roman"/>
          <w:color w:val="0D0D0D" w:themeColor="text1" w:themeTint="F2"/>
        </w:rPr>
        <w:t>, A., Sánchez‐</w:t>
      </w:r>
      <w:proofErr w:type="spellStart"/>
      <w:r w:rsidRPr="0007428F">
        <w:rPr>
          <w:rFonts w:ascii="Times New Roman" w:hAnsi="Times New Roman" w:cs="Times New Roman"/>
          <w:color w:val="0D0D0D" w:themeColor="text1" w:themeTint="F2"/>
        </w:rPr>
        <w:t>Vizcaíno</w:t>
      </w:r>
      <w:proofErr w:type="spellEnd"/>
      <w:r w:rsidRPr="0007428F">
        <w:rPr>
          <w:rFonts w:ascii="Times New Roman" w:hAnsi="Times New Roman" w:cs="Times New Roman"/>
          <w:color w:val="0D0D0D" w:themeColor="text1" w:themeTint="F2"/>
        </w:rPr>
        <w:t>, F.</w:t>
      </w:r>
      <w:r w:rsidR="0007428F" w:rsidRPr="0007428F">
        <w:rPr>
          <w:rFonts w:ascii="Times New Roman" w:hAnsi="Times New Roman" w:cs="Times New Roman"/>
          <w:color w:val="0D0D0D" w:themeColor="text1" w:themeTint="F2"/>
        </w:rPr>
        <w:t xml:space="preserve">, &amp; </w:t>
      </w:r>
      <w:r w:rsidRPr="0007428F">
        <w:rPr>
          <w:rFonts w:ascii="Times New Roman" w:hAnsi="Times New Roman" w:cs="Times New Roman"/>
          <w:color w:val="0D0D0D" w:themeColor="text1" w:themeTint="F2"/>
        </w:rPr>
        <w:t>Hall, E.J.</w:t>
      </w:r>
      <w:r w:rsidR="0007428F" w:rsidRPr="0007428F">
        <w:rPr>
          <w:rFonts w:ascii="Times New Roman" w:hAnsi="Times New Roman" w:cs="Times New Roman"/>
          <w:color w:val="0D0D0D" w:themeColor="text1" w:themeTint="F2"/>
        </w:rPr>
        <w:t xml:space="preserve"> (</w:t>
      </w:r>
      <w:r w:rsidRPr="0007428F">
        <w:rPr>
          <w:rFonts w:ascii="Times New Roman" w:hAnsi="Times New Roman" w:cs="Times New Roman"/>
          <w:color w:val="0D0D0D" w:themeColor="text1" w:themeTint="F2"/>
        </w:rPr>
        <w:t>2019</w:t>
      </w:r>
      <w:r w:rsidR="0007428F" w:rsidRPr="0007428F">
        <w:rPr>
          <w:rFonts w:ascii="Times New Roman" w:hAnsi="Times New Roman" w:cs="Times New Roman"/>
          <w:color w:val="0D0D0D" w:themeColor="text1" w:themeTint="F2"/>
        </w:rPr>
        <w:t>)</w:t>
      </w:r>
      <w:r w:rsidRPr="0007428F">
        <w:rPr>
          <w:rFonts w:ascii="Times New Roman" w:hAnsi="Times New Roman" w:cs="Times New Roman"/>
          <w:color w:val="0D0D0D" w:themeColor="text1" w:themeTint="F2"/>
        </w:rPr>
        <w:t>. Association of chronic enteropathy activity index, blood urea concentration, and risk of death in dogs with protein‐losing enteropathy. </w:t>
      </w:r>
      <w:r w:rsidRPr="0007428F">
        <w:rPr>
          <w:rFonts w:ascii="Times New Roman" w:hAnsi="Times New Roman" w:cs="Times New Roman"/>
          <w:i/>
          <w:iCs/>
          <w:color w:val="0D0D0D" w:themeColor="text1" w:themeTint="F2"/>
        </w:rPr>
        <w:t>Journal of Veterinary Internal Medicine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33</w:t>
      </w:r>
      <w:r w:rsidRPr="0007428F">
        <w:rPr>
          <w:rFonts w:ascii="Times New Roman" w:hAnsi="Times New Roman" w:cs="Times New Roman"/>
          <w:bCs/>
          <w:color w:val="0D0D0D" w:themeColor="text1" w:themeTint="F2"/>
        </w:rPr>
        <w:t>(2)</w:t>
      </w:r>
      <w:r w:rsidRPr="0007428F">
        <w:rPr>
          <w:rFonts w:ascii="Times New Roman" w:hAnsi="Times New Roman" w:cs="Times New Roman"/>
          <w:color w:val="0D0D0D" w:themeColor="text1" w:themeTint="F2"/>
        </w:rPr>
        <w:t>, 536-543.</w:t>
      </w:r>
    </w:p>
    <w:p w14:paraId="7DB831E2" w14:textId="27EF339D" w:rsidR="00D0285C" w:rsidRPr="00D0285C" w:rsidRDefault="00901C5F" w:rsidP="00D0285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D0285C">
        <w:rPr>
          <w:rFonts w:ascii="Times New Roman" w:hAnsi="Times New Roman" w:cs="Times New Roman"/>
          <w:color w:val="0D0D0D" w:themeColor="text1" w:themeTint="F2"/>
        </w:rPr>
        <w:t>Larsen, J. A. (2023). Enteral nutrition and tube feeding. </w:t>
      </w:r>
      <w:r w:rsidRPr="00D0285C">
        <w:rPr>
          <w:rFonts w:ascii="Times New Roman" w:hAnsi="Times New Roman" w:cs="Times New Roman"/>
          <w:i/>
          <w:iCs/>
          <w:color w:val="0D0D0D" w:themeColor="text1" w:themeTint="F2"/>
        </w:rPr>
        <w:t xml:space="preserve">Applied </w:t>
      </w:r>
      <w:r w:rsidR="007D2206" w:rsidRPr="00D0285C">
        <w:rPr>
          <w:rFonts w:ascii="Times New Roman" w:hAnsi="Times New Roman" w:cs="Times New Roman"/>
          <w:i/>
          <w:iCs/>
          <w:color w:val="0D0D0D" w:themeColor="text1" w:themeTint="F2"/>
        </w:rPr>
        <w:t>Veterinary Clinical Nutrition</w:t>
      </w:r>
      <w:r w:rsidRPr="00D0285C">
        <w:rPr>
          <w:rFonts w:ascii="Times New Roman" w:hAnsi="Times New Roman" w:cs="Times New Roman"/>
          <w:color w:val="0D0D0D" w:themeColor="text1" w:themeTint="F2"/>
        </w:rPr>
        <w:t>, 515-545.</w:t>
      </w:r>
    </w:p>
    <w:p w14:paraId="1E5E9D85" w14:textId="77777777" w:rsidR="00D0285C" w:rsidRPr="00D0285C" w:rsidRDefault="00A017E7" w:rsidP="00D0285C">
      <w:pPr>
        <w:pStyle w:val="ListParagraph"/>
        <w:shd w:val="clear" w:color="auto" w:fill="FFFFFF"/>
        <w:ind w:left="502"/>
        <w:rPr>
          <w:rFonts w:ascii="Times New Roman" w:hAnsi="Times New Roman" w:cs="Times New Roman"/>
          <w:color w:val="767676"/>
        </w:rPr>
      </w:pPr>
      <w:hyperlink r:id="rId10" w:history="1">
        <w:r w:rsidR="00D0285C" w:rsidRPr="00D0285C">
          <w:rPr>
            <w:rStyle w:val="Hyperlink"/>
            <w:rFonts w:ascii="Times New Roman" w:hAnsi="Times New Roman" w:cs="Times New Roman"/>
            <w:bCs/>
            <w:color w:val="123D80"/>
          </w:rPr>
          <w:t>https://doi.org/10.1002/9781119375241.ch20</w:t>
        </w:r>
      </w:hyperlink>
    </w:p>
    <w:p w14:paraId="1EA591BA" w14:textId="77777777"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Latimer-Jones, K. (2020). The role of nutrition in critical care. </w:t>
      </w:r>
      <w:r w:rsidRPr="0007428F">
        <w:rPr>
          <w:rFonts w:ascii="Times New Roman" w:hAnsi="Times New Roman" w:cs="Times New Roman"/>
          <w:i/>
          <w:iCs/>
          <w:color w:val="0D0D0D" w:themeColor="text1" w:themeTint="F2"/>
        </w:rPr>
        <w:t>The Veterinary Nurse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11</w:t>
      </w:r>
      <w:r w:rsidRPr="0007428F">
        <w:rPr>
          <w:rFonts w:ascii="Times New Roman" w:hAnsi="Times New Roman" w:cs="Times New Roman"/>
          <w:bCs/>
          <w:color w:val="0D0D0D" w:themeColor="text1" w:themeTint="F2"/>
        </w:rPr>
        <w:t>(4)</w:t>
      </w:r>
      <w:r w:rsidRPr="0007428F">
        <w:rPr>
          <w:rFonts w:ascii="Times New Roman" w:hAnsi="Times New Roman" w:cs="Times New Roman"/>
          <w:color w:val="0D0D0D" w:themeColor="text1" w:themeTint="F2"/>
        </w:rPr>
        <w:t>, 166-171.</w:t>
      </w:r>
    </w:p>
    <w:p w14:paraId="50D4606A" w14:textId="7649B31C"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t>Malone, A.</w:t>
      </w:r>
      <w:r w:rsidR="0007428F">
        <w:rPr>
          <w:rFonts w:ascii="Times New Roman" w:hAnsi="Times New Roman" w:cs="Times New Roman"/>
          <w:color w:val="0D0D0D" w:themeColor="text1" w:themeTint="F2"/>
        </w:rPr>
        <w:t>, &amp;</w:t>
      </w:r>
      <w:r w:rsidRPr="0007428F">
        <w:rPr>
          <w:rFonts w:ascii="Times New Roman" w:hAnsi="Times New Roman" w:cs="Times New Roman"/>
          <w:color w:val="0D0D0D" w:themeColor="text1" w:themeTint="F2"/>
        </w:rPr>
        <w:t xml:space="preserve"> </w:t>
      </w:r>
      <w:proofErr w:type="spellStart"/>
      <w:r w:rsidRPr="0007428F">
        <w:rPr>
          <w:rFonts w:ascii="Times New Roman" w:hAnsi="Times New Roman" w:cs="Times New Roman"/>
          <w:color w:val="0D0D0D" w:themeColor="text1" w:themeTint="F2"/>
        </w:rPr>
        <w:t>Mogensen</w:t>
      </w:r>
      <w:proofErr w:type="spellEnd"/>
      <w:r w:rsidRPr="0007428F">
        <w:rPr>
          <w:rFonts w:ascii="Times New Roman" w:hAnsi="Times New Roman" w:cs="Times New Roman"/>
          <w:color w:val="0D0D0D" w:themeColor="text1" w:themeTint="F2"/>
        </w:rPr>
        <w:t>, K.M.</w:t>
      </w:r>
      <w:r w:rsidR="0007428F">
        <w:rPr>
          <w:rFonts w:ascii="Times New Roman" w:hAnsi="Times New Roman" w:cs="Times New Roman"/>
          <w:color w:val="0D0D0D" w:themeColor="text1" w:themeTint="F2"/>
        </w:rPr>
        <w:t xml:space="preserve"> (</w:t>
      </w:r>
      <w:r w:rsidRPr="0007428F">
        <w:rPr>
          <w:rFonts w:ascii="Times New Roman" w:hAnsi="Times New Roman" w:cs="Times New Roman"/>
          <w:color w:val="0D0D0D" w:themeColor="text1" w:themeTint="F2"/>
        </w:rPr>
        <w:t>2022</w:t>
      </w:r>
      <w:r w:rsidR="0007428F">
        <w:rPr>
          <w:rFonts w:ascii="Times New Roman" w:hAnsi="Times New Roman" w:cs="Times New Roman"/>
          <w:color w:val="0D0D0D" w:themeColor="text1" w:themeTint="F2"/>
        </w:rPr>
        <w:t>)</w:t>
      </w:r>
      <w:r w:rsidRPr="0007428F">
        <w:rPr>
          <w:rFonts w:ascii="Times New Roman" w:hAnsi="Times New Roman" w:cs="Times New Roman"/>
          <w:color w:val="0D0D0D" w:themeColor="text1" w:themeTint="F2"/>
        </w:rPr>
        <w:t>. Key approaches to diagnosing malnutrition in adults. </w:t>
      </w:r>
      <w:r w:rsidRPr="0007428F">
        <w:rPr>
          <w:rFonts w:ascii="Times New Roman" w:hAnsi="Times New Roman" w:cs="Times New Roman"/>
          <w:i/>
          <w:iCs/>
          <w:color w:val="0D0D0D" w:themeColor="text1" w:themeTint="F2"/>
        </w:rPr>
        <w:t>Nutrition in Clinical Practice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37</w:t>
      </w:r>
      <w:r w:rsidRPr="0007428F">
        <w:rPr>
          <w:rFonts w:ascii="Times New Roman" w:hAnsi="Times New Roman" w:cs="Times New Roman"/>
          <w:bCs/>
          <w:color w:val="0D0D0D" w:themeColor="text1" w:themeTint="F2"/>
        </w:rPr>
        <w:t>(1)</w:t>
      </w:r>
      <w:r w:rsidRPr="0007428F">
        <w:rPr>
          <w:rFonts w:ascii="Times New Roman" w:hAnsi="Times New Roman" w:cs="Times New Roman"/>
          <w:color w:val="0D0D0D" w:themeColor="text1" w:themeTint="F2"/>
        </w:rPr>
        <w:t>, 23-34.</w:t>
      </w:r>
    </w:p>
    <w:p w14:paraId="7E83A629" w14:textId="4F291979" w:rsidR="00901C5F" w:rsidRPr="0007428F"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07428F">
        <w:rPr>
          <w:rFonts w:ascii="Times New Roman" w:hAnsi="Times New Roman" w:cs="Times New Roman"/>
          <w:color w:val="0D0D0D" w:themeColor="text1" w:themeTint="F2"/>
        </w:rPr>
        <w:lastRenderedPageBreak/>
        <w:t>Manchester, A. C., Dow, S., Chow, L., Gagne, J., &amp; Lappin, M. R. (2023). Efficacy of an elemental di</w:t>
      </w:r>
      <w:r w:rsidR="004E553B" w:rsidRPr="0007428F">
        <w:rPr>
          <w:rFonts w:ascii="Times New Roman" w:hAnsi="Times New Roman" w:cs="Times New Roman"/>
          <w:iCs/>
          <w:color w:val="0D0D0D" w:themeColor="text1" w:themeTint="F2"/>
        </w:rPr>
        <w:t>et</w:t>
      </w:r>
      <w:r w:rsidRPr="0007428F">
        <w:rPr>
          <w:rFonts w:ascii="Times New Roman" w:hAnsi="Times New Roman" w:cs="Times New Roman"/>
          <w:color w:val="0D0D0D" w:themeColor="text1" w:themeTint="F2"/>
        </w:rPr>
        <w:t xml:space="preserve"> in achieving clinical remission in dogs with chronic enteropathy. </w:t>
      </w:r>
      <w:r w:rsidRPr="0007428F">
        <w:rPr>
          <w:rFonts w:ascii="Times New Roman" w:hAnsi="Times New Roman" w:cs="Times New Roman"/>
          <w:i/>
          <w:iCs/>
          <w:color w:val="0D0D0D" w:themeColor="text1" w:themeTint="F2"/>
        </w:rPr>
        <w:t>Journal of Veterinary Internal Medicine</w:t>
      </w:r>
      <w:r w:rsidRPr="0007428F">
        <w:rPr>
          <w:rFonts w:ascii="Times New Roman" w:hAnsi="Times New Roman" w:cs="Times New Roman"/>
          <w:color w:val="0D0D0D" w:themeColor="text1" w:themeTint="F2"/>
        </w:rPr>
        <w:t>, </w:t>
      </w:r>
      <w:r w:rsidRPr="0007428F">
        <w:rPr>
          <w:rFonts w:ascii="Times New Roman" w:hAnsi="Times New Roman" w:cs="Times New Roman"/>
          <w:i/>
          <w:iCs/>
          <w:color w:val="0D0D0D" w:themeColor="text1" w:themeTint="F2"/>
        </w:rPr>
        <w:t>37</w:t>
      </w:r>
      <w:r w:rsidRPr="0007428F">
        <w:rPr>
          <w:rFonts w:ascii="Times New Roman" w:hAnsi="Times New Roman" w:cs="Times New Roman"/>
          <w:bCs/>
          <w:color w:val="0D0D0D" w:themeColor="text1" w:themeTint="F2"/>
        </w:rPr>
        <w:t>(6)</w:t>
      </w:r>
      <w:r w:rsidRPr="0007428F">
        <w:rPr>
          <w:rFonts w:ascii="Times New Roman" w:hAnsi="Times New Roman" w:cs="Times New Roman"/>
          <w:color w:val="0D0D0D" w:themeColor="text1" w:themeTint="F2"/>
        </w:rPr>
        <w:t>, 2322-2333.</w:t>
      </w:r>
    </w:p>
    <w:p w14:paraId="1B8A6311" w14:textId="22C5D848" w:rsidR="00901C5F" w:rsidRPr="0007428F" w:rsidRDefault="00901C5F" w:rsidP="0001423C">
      <w:pPr>
        <w:pStyle w:val="NormalWeb"/>
        <w:numPr>
          <w:ilvl w:val="0"/>
          <w:numId w:val="1"/>
        </w:numPr>
        <w:spacing w:line="276" w:lineRule="auto"/>
        <w:jc w:val="both"/>
        <w:rPr>
          <w:color w:val="0D0D0D" w:themeColor="text1" w:themeTint="F2"/>
        </w:rPr>
      </w:pPr>
      <w:r w:rsidRPr="0007428F">
        <w:rPr>
          <w:color w:val="0D0D0D" w:themeColor="text1" w:themeTint="F2"/>
        </w:rPr>
        <w:t>Mazzaferro, E. M. (2020). Update on canine parvoviral enteritis. </w:t>
      </w:r>
      <w:r w:rsidRPr="0007428F">
        <w:rPr>
          <w:i/>
          <w:iCs/>
          <w:color w:val="0D0D0D" w:themeColor="text1" w:themeTint="F2"/>
        </w:rPr>
        <w:t xml:space="preserve">The Veterinary </w:t>
      </w:r>
      <w:r w:rsidR="000669A6" w:rsidRPr="0007428F">
        <w:rPr>
          <w:i/>
          <w:iCs/>
          <w:color w:val="0D0D0D" w:themeColor="text1" w:themeTint="F2"/>
        </w:rPr>
        <w:t>Clinics</w:t>
      </w:r>
      <w:r w:rsidRPr="0007428F">
        <w:rPr>
          <w:i/>
          <w:iCs/>
          <w:color w:val="0D0D0D" w:themeColor="text1" w:themeTint="F2"/>
        </w:rPr>
        <w:t xml:space="preserve"> of North America. Small </w:t>
      </w:r>
      <w:r w:rsidR="007D2206" w:rsidRPr="0007428F">
        <w:rPr>
          <w:i/>
          <w:iCs/>
          <w:color w:val="0D0D0D" w:themeColor="text1" w:themeTint="F2"/>
        </w:rPr>
        <w:t>Animal Practice</w:t>
      </w:r>
      <w:r w:rsidRPr="0007428F">
        <w:rPr>
          <w:color w:val="0D0D0D" w:themeColor="text1" w:themeTint="F2"/>
        </w:rPr>
        <w:t>, </w:t>
      </w:r>
      <w:r w:rsidRPr="0007428F">
        <w:rPr>
          <w:i/>
          <w:iCs/>
          <w:color w:val="0D0D0D" w:themeColor="text1" w:themeTint="F2"/>
        </w:rPr>
        <w:t>50</w:t>
      </w:r>
      <w:r w:rsidRPr="0007428F">
        <w:rPr>
          <w:bCs/>
          <w:color w:val="0D0D0D" w:themeColor="text1" w:themeTint="F2"/>
        </w:rPr>
        <w:t>(6)</w:t>
      </w:r>
      <w:r w:rsidRPr="0007428F">
        <w:rPr>
          <w:color w:val="0D0D0D" w:themeColor="text1" w:themeTint="F2"/>
        </w:rPr>
        <w:t>, 1307.</w:t>
      </w:r>
    </w:p>
    <w:p w14:paraId="27073382" w14:textId="18EB9D9D"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hAnsi="Times New Roman" w:cs="Times New Roman"/>
          <w:color w:val="0D0D0D" w:themeColor="text1" w:themeTint="F2"/>
        </w:rPr>
        <w:t xml:space="preserve">Mehta, N.M., Skillman, H.E., Irving, S.Y., Coss‐Bu, J.A., Vermilyea, S., Farrington, E.A., McKeever, L., Hall, A.M., </w:t>
      </w:r>
      <w:proofErr w:type="spellStart"/>
      <w:r w:rsidRPr="004F12B0">
        <w:rPr>
          <w:rFonts w:ascii="Times New Roman" w:hAnsi="Times New Roman" w:cs="Times New Roman"/>
          <w:color w:val="0D0D0D" w:themeColor="text1" w:themeTint="F2"/>
        </w:rPr>
        <w:t>Goday</w:t>
      </w:r>
      <w:proofErr w:type="spellEnd"/>
      <w:r w:rsidRPr="004F12B0">
        <w:rPr>
          <w:rFonts w:ascii="Times New Roman" w:hAnsi="Times New Roman" w:cs="Times New Roman"/>
          <w:color w:val="0D0D0D" w:themeColor="text1" w:themeTint="F2"/>
        </w:rPr>
        <w:t>, P.S.</w:t>
      </w:r>
      <w:r w:rsidR="000669A6">
        <w:rPr>
          <w:rFonts w:ascii="Times New Roman" w:hAnsi="Times New Roman" w:cs="Times New Roman"/>
          <w:color w:val="0D0D0D" w:themeColor="text1" w:themeTint="F2"/>
        </w:rPr>
        <w:t>,</w:t>
      </w:r>
      <w:r w:rsidR="00D479C3">
        <w:rPr>
          <w:rFonts w:ascii="Times New Roman" w:hAnsi="Times New Roman" w:cs="Times New Roman"/>
          <w:color w:val="0D0D0D" w:themeColor="text1" w:themeTint="F2"/>
        </w:rPr>
        <w:t xml:space="preserve"> &amp;</w:t>
      </w:r>
      <w:r w:rsidRPr="004F12B0">
        <w:rPr>
          <w:rFonts w:ascii="Times New Roman" w:hAnsi="Times New Roman" w:cs="Times New Roman"/>
          <w:color w:val="0D0D0D" w:themeColor="text1" w:themeTint="F2"/>
        </w:rPr>
        <w:t xml:space="preserve"> Braunschweig, C.</w:t>
      </w:r>
      <w:r w:rsidR="00D479C3">
        <w:rPr>
          <w:rFonts w:ascii="Times New Roman" w:hAnsi="Times New Roman" w:cs="Times New Roman"/>
          <w:color w:val="0D0D0D" w:themeColor="text1" w:themeTint="F2"/>
        </w:rPr>
        <w:t xml:space="preserve"> (</w:t>
      </w:r>
      <w:r w:rsidRPr="004F12B0">
        <w:rPr>
          <w:rFonts w:ascii="Times New Roman" w:hAnsi="Times New Roman" w:cs="Times New Roman"/>
          <w:color w:val="0D0D0D" w:themeColor="text1" w:themeTint="F2"/>
        </w:rPr>
        <w:t>2017</w:t>
      </w:r>
      <w:r w:rsidR="00D479C3">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Guidelines for the provision and assessment of nutrition support therapy in the </w:t>
      </w:r>
      <w:proofErr w:type="spellStart"/>
      <w:r w:rsidRPr="004F12B0">
        <w:rPr>
          <w:rFonts w:ascii="Times New Roman" w:hAnsi="Times New Roman" w:cs="Times New Roman"/>
          <w:color w:val="0D0D0D" w:themeColor="text1" w:themeTint="F2"/>
        </w:rPr>
        <w:t>pediatric</w:t>
      </w:r>
      <w:proofErr w:type="spellEnd"/>
      <w:r w:rsidRPr="004F12B0">
        <w:rPr>
          <w:rFonts w:ascii="Times New Roman" w:hAnsi="Times New Roman" w:cs="Times New Roman"/>
          <w:color w:val="0D0D0D" w:themeColor="text1" w:themeTint="F2"/>
        </w:rPr>
        <w:t xml:space="preserve"> critically ill patient</w:t>
      </w:r>
      <w:r w:rsidR="000669A6">
        <w:rPr>
          <w:rFonts w:ascii="Times New Roman" w:hAnsi="Times New Roman" w:cs="Times New Roman"/>
          <w:color w:val="0D0D0D" w:themeColor="text1" w:themeTint="F2"/>
        </w:rPr>
        <w:t>.</w:t>
      </w:r>
      <w:r w:rsidRPr="004F12B0">
        <w:rPr>
          <w:rFonts w:ascii="Times New Roman" w:hAnsi="Times New Roman" w:cs="Times New Roman"/>
          <w:color w:val="0D0D0D" w:themeColor="text1" w:themeTint="F2"/>
        </w:rPr>
        <w:t xml:space="preserve"> </w:t>
      </w:r>
      <w:r w:rsidRPr="001A0D1D">
        <w:rPr>
          <w:rFonts w:ascii="Times New Roman" w:hAnsi="Times New Roman" w:cs="Times New Roman"/>
          <w:color w:val="0D0D0D" w:themeColor="text1" w:themeTint="F2"/>
        </w:rPr>
        <w:t>Soci</w:t>
      </w:r>
      <w:r w:rsidR="004E553B" w:rsidRPr="001A0D1D">
        <w:rPr>
          <w:rFonts w:ascii="Times New Roman" w:hAnsi="Times New Roman" w:cs="Times New Roman"/>
          <w:iCs/>
          <w:color w:val="0D0D0D" w:themeColor="text1" w:themeTint="F2"/>
        </w:rPr>
        <w:t>et</w:t>
      </w:r>
      <w:r w:rsidRPr="001A0D1D">
        <w:rPr>
          <w:rFonts w:ascii="Times New Roman" w:hAnsi="Times New Roman" w:cs="Times New Roman"/>
          <w:color w:val="0D0D0D" w:themeColor="text1" w:themeTint="F2"/>
        </w:rPr>
        <w:t>y</w:t>
      </w:r>
      <w:r w:rsidRPr="004F12B0">
        <w:rPr>
          <w:rFonts w:ascii="Times New Roman" w:hAnsi="Times New Roman" w:cs="Times New Roman"/>
          <w:color w:val="0D0D0D" w:themeColor="text1" w:themeTint="F2"/>
        </w:rPr>
        <w:t xml:space="preserve"> of Critical Care Medicine and American </w:t>
      </w:r>
      <w:r w:rsidRPr="001A0D1D">
        <w:rPr>
          <w:rFonts w:ascii="Times New Roman" w:hAnsi="Times New Roman" w:cs="Times New Roman"/>
          <w:color w:val="0D0D0D" w:themeColor="text1" w:themeTint="F2"/>
        </w:rPr>
        <w:t>Soci</w:t>
      </w:r>
      <w:r w:rsidR="004E553B" w:rsidRPr="001A0D1D">
        <w:rPr>
          <w:rFonts w:ascii="Times New Roman" w:hAnsi="Times New Roman" w:cs="Times New Roman"/>
          <w:iCs/>
          <w:color w:val="0D0D0D" w:themeColor="text1" w:themeTint="F2"/>
        </w:rPr>
        <w:t>et</w:t>
      </w:r>
      <w:r w:rsidRPr="001A0D1D">
        <w:rPr>
          <w:rFonts w:ascii="Times New Roman" w:hAnsi="Times New Roman" w:cs="Times New Roman"/>
          <w:color w:val="0D0D0D" w:themeColor="text1" w:themeTint="F2"/>
        </w:rPr>
        <w:t>y</w:t>
      </w:r>
      <w:r w:rsidRPr="004F12B0">
        <w:rPr>
          <w:rFonts w:ascii="Times New Roman" w:hAnsi="Times New Roman" w:cs="Times New Roman"/>
          <w:color w:val="0D0D0D" w:themeColor="text1" w:themeTint="F2"/>
        </w:rPr>
        <w:t xml:space="preserve"> for Parenteral and Enteral Nutrition. </w:t>
      </w:r>
      <w:r w:rsidRPr="004F12B0">
        <w:rPr>
          <w:rFonts w:ascii="Times New Roman" w:hAnsi="Times New Roman" w:cs="Times New Roman"/>
          <w:i/>
          <w:iCs/>
          <w:color w:val="0D0D0D" w:themeColor="text1" w:themeTint="F2"/>
        </w:rPr>
        <w:t>Journal of Parenteral and Enteral Nutrition</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41</w:t>
      </w:r>
      <w:r w:rsidRPr="001C40B0">
        <w:rPr>
          <w:rFonts w:ascii="Times New Roman" w:hAnsi="Times New Roman" w:cs="Times New Roman"/>
          <w:bCs/>
          <w:color w:val="0D0D0D" w:themeColor="text1" w:themeTint="F2"/>
        </w:rPr>
        <w:t>(5)</w:t>
      </w:r>
      <w:r w:rsidRPr="004F12B0">
        <w:rPr>
          <w:rFonts w:ascii="Times New Roman" w:hAnsi="Times New Roman" w:cs="Times New Roman"/>
          <w:color w:val="0D0D0D" w:themeColor="text1" w:themeTint="F2"/>
        </w:rPr>
        <w:t>, 706-742.</w:t>
      </w:r>
    </w:p>
    <w:p w14:paraId="5A4FBBC5" w14:textId="6AF794D0"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4F12B0">
        <w:rPr>
          <w:rFonts w:ascii="Times New Roman" w:eastAsia="Times New Roman" w:hAnsi="Times New Roman" w:cs="Times New Roman"/>
          <w:color w:val="0D0D0D" w:themeColor="text1" w:themeTint="F2"/>
          <w:kern w:val="0"/>
          <w:lang w:eastAsia="en-IN"/>
          <w14:ligatures w14:val="none"/>
        </w:rPr>
        <w:t>Michel, K. E. (2015). Nutritional assessment in small animals. </w:t>
      </w:r>
      <w:r w:rsidRPr="004F12B0">
        <w:rPr>
          <w:rFonts w:ascii="Times New Roman" w:eastAsia="Times New Roman" w:hAnsi="Times New Roman" w:cs="Times New Roman"/>
          <w:i/>
          <w:iCs/>
          <w:color w:val="0D0D0D" w:themeColor="text1" w:themeTint="F2"/>
          <w:kern w:val="0"/>
          <w:lang w:eastAsia="en-IN"/>
          <w14:ligatures w14:val="none"/>
        </w:rPr>
        <w:t xml:space="preserve">Nutritional </w:t>
      </w:r>
      <w:r w:rsidR="007D2206" w:rsidRPr="004F12B0">
        <w:rPr>
          <w:rFonts w:ascii="Times New Roman" w:eastAsia="Times New Roman" w:hAnsi="Times New Roman" w:cs="Times New Roman"/>
          <w:i/>
          <w:iCs/>
          <w:color w:val="0D0D0D" w:themeColor="text1" w:themeTint="F2"/>
          <w:kern w:val="0"/>
          <w:lang w:eastAsia="en-IN"/>
          <w14:ligatures w14:val="none"/>
        </w:rPr>
        <w:t xml:space="preserve">Management </w:t>
      </w:r>
      <w:r w:rsidRPr="004F12B0">
        <w:rPr>
          <w:rFonts w:ascii="Times New Roman" w:eastAsia="Times New Roman" w:hAnsi="Times New Roman" w:cs="Times New Roman"/>
          <w:i/>
          <w:iCs/>
          <w:color w:val="0D0D0D" w:themeColor="text1" w:themeTint="F2"/>
          <w:kern w:val="0"/>
          <w:lang w:eastAsia="en-IN"/>
          <w14:ligatures w14:val="none"/>
        </w:rPr>
        <w:t xml:space="preserve">of </w:t>
      </w:r>
      <w:r w:rsidR="007D2206" w:rsidRPr="004F12B0">
        <w:rPr>
          <w:rFonts w:ascii="Times New Roman" w:eastAsia="Times New Roman" w:hAnsi="Times New Roman" w:cs="Times New Roman"/>
          <w:i/>
          <w:iCs/>
          <w:color w:val="0D0D0D" w:themeColor="text1" w:themeTint="F2"/>
          <w:kern w:val="0"/>
          <w:lang w:eastAsia="en-IN"/>
          <w14:ligatures w14:val="none"/>
        </w:rPr>
        <w:t>Hospitalized Small Animals</w:t>
      </w:r>
      <w:r w:rsidRPr="004F12B0">
        <w:rPr>
          <w:rFonts w:ascii="Times New Roman" w:eastAsia="Times New Roman" w:hAnsi="Times New Roman" w:cs="Times New Roman"/>
          <w:color w:val="0D0D0D" w:themeColor="text1" w:themeTint="F2"/>
          <w:kern w:val="0"/>
          <w:lang w:eastAsia="en-IN"/>
          <w14:ligatures w14:val="none"/>
        </w:rPr>
        <w:t>, 1-6.</w:t>
      </w:r>
    </w:p>
    <w:p w14:paraId="3FE36196" w14:textId="5C602833" w:rsidR="00901C5F" w:rsidRPr="00264455" w:rsidRDefault="00901C5F" w:rsidP="00264455">
      <w:pPr>
        <w:pStyle w:val="ListParagraph"/>
        <w:numPr>
          <w:ilvl w:val="0"/>
          <w:numId w:val="1"/>
        </w:numPr>
        <w:spacing w:after="0" w:line="240" w:lineRule="auto"/>
        <w:ind w:left="499" w:hanging="357"/>
        <w:jc w:val="both"/>
        <w:rPr>
          <w:rFonts w:ascii="Times New Roman" w:hAnsi="Times New Roman" w:cs="Times New Roman"/>
          <w:color w:val="0D0D0D" w:themeColor="text1" w:themeTint="F2"/>
          <w:lang w:val="en-US"/>
        </w:rPr>
      </w:pPr>
      <w:r w:rsidRPr="00264455">
        <w:rPr>
          <w:rFonts w:ascii="Times New Roman" w:hAnsi="Times New Roman" w:cs="Times New Roman"/>
          <w:color w:val="0D0D0D" w:themeColor="text1" w:themeTint="F2"/>
        </w:rPr>
        <w:t xml:space="preserve">Nagata, N., Ohta, H., Yokoyama, N., Teoh, Y.B., Nisa, K., Sasaki, N., </w:t>
      </w:r>
      <w:proofErr w:type="spellStart"/>
      <w:r w:rsidRPr="00264455">
        <w:rPr>
          <w:rFonts w:ascii="Times New Roman" w:hAnsi="Times New Roman" w:cs="Times New Roman"/>
          <w:color w:val="0D0D0D" w:themeColor="text1" w:themeTint="F2"/>
        </w:rPr>
        <w:t>Osuga</w:t>
      </w:r>
      <w:proofErr w:type="spellEnd"/>
      <w:r w:rsidRPr="00264455">
        <w:rPr>
          <w:rFonts w:ascii="Times New Roman" w:hAnsi="Times New Roman" w:cs="Times New Roman"/>
          <w:color w:val="0D0D0D" w:themeColor="text1" w:themeTint="F2"/>
        </w:rPr>
        <w:t>, T., Morishita, K.</w:t>
      </w:r>
      <w:r w:rsidR="000669A6" w:rsidRPr="00264455">
        <w:rPr>
          <w:rFonts w:ascii="Times New Roman" w:hAnsi="Times New Roman" w:cs="Times New Roman"/>
          <w:color w:val="0D0D0D" w:themeColor="text1" w:themeTint="F2"/>
        </w:rPr>
        <w:t>,</w:t>
      </w:r>
      <w:r w:rsidRPr="00264455">
        <w:rPr>
          <w:rFonts w:ascii="Times New Roman" w:hAnsi="Times New Roman" w:cs="Times New Roman"/>
          <w:color w:val="0D0D0D" w:themeColor="text1" w:themeTint="F2"/>
        </w:rPr>
        <w:t xml:space="preserve"> </w:t>
      </w:r>
      <w:r w:rsidR="00357375" w:rsidRPr="00264455">
        <w:rPr>
          <w:rFonts w:ascii="Times New Roman" w:hAnsi="Times New Roman" w:cs="Times New Roman"/>
          <w:color w:val="0D0D0D" w:themeColor="text1" w:themeTint="F2"/>
        </w:rPr>
        <w:t>&amp;</w:t>
      </w:r>
      <w:r w:rsidRPr="00264455">
        <w:rPr>
          <w:rFonts w:ascii="Times New Roman" w:hAnsi="Times New Roman" w:cs="Times New Roman"/>
          <w:color w:val="0D0D0D" w:themeColor="text1" w:themeTint="F2"/>
        </w:rPr>
        <w:t xml:space="preserve"> </w:t>
      </w:r>
      <w:proofErr w:type="spellStart"/>
      <w:r w:rsidRPr="00264455">
        <w:rPr>
          <w:rFonts w:ascii="Times New Roman" w:hAnsi="Times New Roman" w:cs="Times New Roman"/>
          <w:color w:val="0D0D0D" w:themeColor="text1" w:themeTint="F2"/>
        </w:rPr>
        <w:t>Takiguchi</w:t>
      </w:r>
      <w:proofErr w:type="spellEnd"/>
      <w:r w:rsidRPr="00264455">
        <w:rPr>
          <w:rFonts w:ascii="Times New Roman" w:hAnsi="Times New Roman" w:cs="Times New Roman"/>
          <w:color w:val="0D0D0D" w:themeColor="text1" w:themeTint="F2"/>
        </w:rPr>
        <w:t>, M.</w:t>
      </w:r>
      <w:r w:rsidR="00357375" w:rsidRPr="00264455">
        <w:rPr>
          <w:rFonts w:ascii="Times New Roman" w:hAnsi="Times New Roman" w:cs="Times New Roman"/>
          <w:color w:val="0D0D0D" w:themeColor="text1" w:themeTint="F2"/>
        </w:rPr>
        <w:t xml:space="preserve"> (</w:t>
      </w:r>
      <w:r w:rsidRPr="00264455">
        <w:rPr>
          <w:rFonts w:ascii="Times New Roman" w:hAnsi="Times New Roman" w:cs="Times New Roman"/>
          <w:color w:val="0D0D0D" w:themeColor="text1" w:themeTint="F2"/>
        </w:rPr>
        <w:t>2020</w:t>
      </w:r>
      <w:r w:rsidR="00357375" w:rsidRPr="00264455">
        <w:rPr>
          <w:rFonts w:ascii="Times New Roman" w:hAnsi="Times New Roman" w:cs="Times New Roman"/>
          <w:color w:val="0D0D0D" w:themeColor="text1" w:themeTint="F2"/>
        </w:rPr>
        <w:t>)</w:t>
      </w:r>
      <w:r w:rsidRPr="00264455">
        <w:rPr>
          <w:rFonts w:ascii="Times New Roman" w:hAnsi="Times New Roman" w:cs="Times New Roman"/>
          <w:color w:val="0D0D0D" w:themeColor="text1" w:themeTint="F2"/>
        </w:rPr>
        <w:t>. Clinical characteristics of dogs with food‐responsive protein‐losing enteropathy. </w:t>
      </w:r>
      <w:r w:rsidRPr="00264455">
        <w:rPr>
          <w:rFonts w:ascii="Times New Roman" w:hAnsi="Times New Roman" w:cs="Times New Roman"/>
          <w:i/>
          <w:iCs/>
          <w:color w:val="0D0D0D" w:themeColor="text1" w:themeTint="F2"/>
        </w:rPr>
        <w:t>Journal of Veterinary Internal Medicine</w:t>
      </w:r>
      <w:r w:rsidRPr="00264455">
        <w:rPr>
          <w:rFonts w:ascii="Times New Roman" w:hAnsi="Times New Roman" w:cs="Times New Roman"/>
          <w:color w:val="0D0D0D" w:themeColor="text1" w:themeTint="F2"/>
        </w:rPr>
        <w:t>, </w:t>
      </w:r>
      <w:r w:rsidRPr="00264455">
        <w:rPr>
          <w:rFonts w:ascii="Times New Roman" w:hAnsi="Times New Roman" w:cs="Times New Roman"/>
          <w:i/>
          <w:iCs/>
          <w:color w:val="0D0D0D" w:themeColor="text1" w:themeTint="F2"/>
        </w:rPr>
        <w:t>34</w:t>
      </w:r>
      <w:r w:rsidRPr="00264455">
        <w:rPr>
          <w:rFonts w:ascii="Times New Roman" w:hAnsi="Times New Roman" w:cs="Times New Roman"/>
          <w:bCs/>
          <w:color w:val="0D0D0D" w:themeColor="text1" w:themeTint="F2"/>
        </w:rPr>
        <w:t>(2)</w:t>
      </w:r>
      <w:r w:rsidRPr="00264455">
        <w:rPr>
          <w:rFonts w:ascii="Times New Roman" w:hAnsi="Times New Roman" w:cs="Times New Roman"/>
          <w:color w:val="0D0D0D" w:themeColor="text1" w:themeTint="F2"/>
        </w:rPr>
        <w:t>, 659-668.</w:t>
      </w:r>
    </w:p>
    <w:p w14:paraId="2E31064F" w14:textId="4E9095F1" w:rsidR="00264455" w:rsidRPr="00264455" w:rsidRDefault="00901C5F" w:rsidP="00264455">
      <w:pPr>
        <w:pStyle w:val="ListParagraph"/>
        <w:numPr>
          <w:ilvl w:val="0"/>
          <w:numId w:val="1"/>
        </w:numPr>
        <w:shd w:val="clear" w:color="auto" w:fill="FFFFFF"/>
        <w:spacing w:after="0" w:line="240" w:lineRule="auto"/>
        <w:ind w:left="499" w:hanging="357"/>
        <w:rPr>
          <w:rFonts w:ascii="Times New Roman" w:hAnsi="Times New Roman" w:cs="Times New Roman"/>
          <w:i/>
          <w:iCs/>
        </w:rPr>
      </w:pPr>
      <w:r w:rsidRPr="00264455">
        <w:rPr>
          <w:rFonts w:ascii="Times New Roman" w:hAnsi="Times New Roman" w:cs="Times New Roman"/>
        </w:rPr>
        <w:t xml:space="preserve">Nguyen, P., Rama, B., Takashima, G., UK, R. T., </w:t>
      </w:r>
      <w:proofErr w:type="spellStart"/>
      <w:r w:rsidRPr="00264455">
        <w:rPr>
          <w:rFonts w:ascii="Times New Roman" w:hAnsi="Times New Roman" w:cs="Times New Roman"/>
        </w:rPr>
        <w:t>Tsjimoto</w:t>
      </w:r>
      <w:proofErr w:type="spellEnd"/>
      <w:r w:rsidRPr="00264455">
        <w:rPr>
          <w:rFonts w:ascii="Times New Roman" w:hAnsi="Times New Roman" w:cs="Times New Roman"/>
        </w:rPr>
        <w:t xml:space="preserve">, H., &amp; van </w:t>
      </w:r>
      <w:proofErr w:type="spellStart"/>
      <w:r w:rsidRPr="00264455">
        <w:rPr>
          <w:rFonts w:ascii="Times New Roman" w:hAnsi="Times New Roman" w:cs="Times New Roman"/>
        </w:rPr>
        <w:t>Beukelen</w:t>
      </w:r>
      <w:proofErr w:type="spellEnd"/>
      <w:r w:rsidRPr="00264455">
        <w:rPr>
          <w:rFonts w:ascii="Times New Roman" w:hAnsi="Times New Roman" w:cs="Times New Roman"/>
        </w:rPr>
        <w:t>, P. (2016). Nutritional Assessment Guidelines.</w:t>
      </w:r>
      <w:r w:rsidR="00264455" w:rsidRPr="00264455">
        <w:rPr>
          <w:rFonts w:ascii="Times New Roman" w:hAnsi="Times New Roman" w:cs="Times New Roman"/>
        </w:rPr>
        <w:t xml:space="preserve"> Retrieved from </w:t>
      </w:r>
      <w:r w:rsidR="00264455" w:rsidRPr="00264455">
        <w:rPr>
          <w:rFonts w:ascii="Times New Roman" w:hAnsi="Times New Roman" w:cs="Times New Roman"/>
          <w:i/>
        </w:rPr>
        <w:t xml:space="preserve">Journal of Small Animal Practice </w:t>
      </w:r>
      <w:r w:rsidR="00264455" w:rsidRPr="00264455">
        <w:rPr>
          <w:rFonts w:ascii="Times New Roman" w:hAnsi="Times New Roman" w:cs="Times New Roman"/>
        </w:rPr>
        <w:t xml:space="preserve">(2011), </w:t>
      </w:r>
      <w:r w:rsidR="00264455" w:rsidRPr="00264455">
        <w:rPr>
          <w:rStyle w:val="cit"/>
          <w:rFonts w:ascii="Times New Roman" w:hAnsi="Times New Roman" w:cs="Times New Roman"/>
          <w:i/>
          <w:shd w:val="clear" w:color="auto" w:fill="FFFFFF"/>
        </w:rPr>
        <w:t>52</w:t>
      </w:r>
      <w:r w:rsidR="00264455" w:rsidRPr="00264455">
        <w:rPr>
          <w:rStyle w:val="cit"/>
          <w:rFonts w:ascii="Times New Roman" w:hAnsi="Times New Roman" w:cs="Times New Roman"/>
          <w:shd w:val="clear" w:color="auto" w:fill="FFFFFF"/>
        </w:rPr>
        <w:t>(7)</w:t>
      </w:r>
      <w:r w:rsidR="00264455">
        <w:rPr>
          <w:rStyle w:val="cit"/>
          <w:rFonts w:ascii="Times New Roman" w:hAnsi="Times New Roman" w:cs="Times New Roman"/>
          <w:shd w:val="clear" w:color="auto" w:fill="FFFFFF"/>
        </w:rPr>
        <w:t xml:space="preserve">, </w:t>
      </w:r>
      <w:r w:rsidR="00264455" w:rsidRPr="00264455">
        <w:rPr>
          <w:rStyle w:val="cit"/>
          <w:rFonts w:ascii="Times New Roman" w:hAnsi="Times New Roman" w:cs="Times New Roman"/>
          <w:shd w:val="clear" w:color="auto" w:fill="FFFFFF"/>
        </w:rPr>
        <w:t>385-96.</w:t>
      </w:r>
      <w:r w:rsidR="00264455" w:rsidRPr="00264455">
        <w:rPr>
          <w:rFonts w:ascii="Times New Roman" w:hAnsi="Times New Roman" w:cs="Times New Roman"/>
          <w:i/>
          <w:iCs/>
        </w:rPr>
        <w:t xml:space="preserve"> </w:t>
      </w:r>
    </w:p>
    <w:p w14:paraId="1E31C88B" w14:textId="7A182D6C" w:rsidR="00901C5F" w:rsidRPr="00264455" w:rsidRDefault="000669A6" w:rsidP="00264455">
      <w:pPr>
        <w:pStyle w:val="ListParagraph"/>
        <w:numPr>
          <w:ilvl w:val="0"/>
          <w:numId w:val="1"/>
        </w:numPr>
        <w:shd w:val="clear" w:color="auto" w:fill="FFFFFF"/>
        <w:spacing w:after="0" w:line="240" w:lineRule="auto"/>
        <w:ind w:left="499" w:hanging="357"/>
        <w:rPr>
          <w:rFonts w:ascii="Times New Roman" w:hAnsi="Times New Roman" w:cs="Times New Roman"/>
          <w:color w:val="0D0D0D" w:themeColor="text1" w:themeTint="F2"/>
        </w:rPr>
      </w:pPr>
      <w:r w:rsidRPr="00264455">
        <w:rPr>
          <w:rFonts w:ascii="Times New Roman" w:hAnsi="Times New Roman" w:cs="Times New Roman"/>
          <w:color w:val="0D0D0D" w:themeColor="text1" w:themeTint="F2"/>
        </w:rPr>
        <w:t>O'Brien</w:t>
      </w:r>
      <w:r w:rsidR="00901C5F" w:rsidRPr="00264455">
        <w:rPr>
          <w:rFonts w:ascii="Times New Roman" w:hAnsi="Times New Roman" w:cs="Times New Roman"/>
          <w:color w:val="0D0D0D" w:themeColor="text1" w:themeTint="F2"/>
        </w:rPr>
        <w:t xml:space="preserve">, M. A., McMichael, M. A., &amp; Le </w:t>
      </w:r>
      <w:proofErr w:type="spellStart"/>
      <w:r w:rsidR="00901C5F" w:rsidRPr="00264455">
        <w:rPr>
          <w:rFonts w:ascii="Times New Roman" w:hAnsi="Times New Roman" w:cs="Times New Roman"/>
          <w:color w:val="0D0D0D" w:themeColor="text1" w:themeTint="F2"/>
        </w:rPr>
        <w:t>Boedec</w:t>
      </w:r>
      <w:proofErr w:type="spellEnd"/>
      <w:r w:rsidR="00901C5F" w:rsidRPr="00264455">
        <w:rPr>
          <w:rFonts w:ascii="Times New Roman" w:hAnsi="Times New Roman" w:cs="Times New Roman"/>
          <w:color w:val="0D0D0D" w:themeColor="text1" w:themeTint="F2"/>
        </w:rPr>
        <w:t>, K. (2018). 25‐Hydroxyvitamin D concentrations in dogs with naturally acquired blastomycosis. </w:t>
      </w:r>
      <w:r w:rsidR="00901C5F" w:rsidRPr="00264455">
        <w:rPr>
          <w:rFonts w:ascii="Times New Roman" w:hAnsi="Times New Roman" w:cs="Times New Roman"/>
          <w:i/>
          <w:iCs/>
          <w:color w:val="0D0D0D" w:themeColor="text1" w:themeTint="F2"/>
        </w:rPr>
        <w:t xml:space="preserve">Journal of </w:t>
      </w:r>
      <w:r w:rsidR="00A972C8" w:rsidRPr="00264455">
        <w:rPr>
          <w:rFonts w:ascii="Times New Roman" w:hAnsi="Times New Roman" w:cs="Times New Roman"/>
          <w:i/>
          <w:iCs/>
          <w:color w:val="0D0D0D" w:themeColor="text1" w:themeTint="F2"/>
        </w:rPr>
        <w:t>Veterinary Internal Medicine</w:t>
      </w:r>
      <w:r w:rsidR="00901C5F" w:rsidRPr="00264455">
        <w:rPr>
          <w:rFonts w:ascii="Times New Roman" w:hAnsi="Times New Roman" w:cs="Times New Roman"/>
          <w:color w:val="0D0D0D" w:themeColor="text1" w:themeTint="F2"/>
        </w:rPr>
        <w:t>, </w:t>
      </w:r>
      <w:r w:rsidR="00901C5F" w:rsidRPr="00264455">
        <w:rPr>
          <w:rFonts w:ascii="Times New Roman" w:hAnsi="Times New Roman" w:cs="Times New Roman"/>
          <w:i/>
          <w:iCs/>
          <w:color w:val="0D0D0D" w:themeColor="text1" w:themeTint="F2"/>
        </w:rPr>
        <w:t>32</w:t>
      </w:r>
      <w:r w:rsidR="00901C5F" w:rsidRPr="00264455">
        <w:rPr>
          <w:rFonts w:ascii="Times New Roman" w:hAnsi="Times New Roman" w:cs="Times New Roman"/>
          <w:bCs/>
          <w:color w:val="0D0D0D" w:themeColor="text1" w:themeTint="F2"/>
        </w:rPr>
        <w:t>(5)</w:t>
      </w:r>
      <w:r w:rsidR="00901C5F" w:rsidRPr="00264455">
        <w:rPr>
          <w:rFonts w:ascii="Times New Roman" w:hAnsi="Times New Roman" w:cs="Times New Roman"/>
          <w:color w:val="0D0D0D" w:themeColor="text1" w:themeTint="F2"/>
        </w:rPr>
        <w:t>, 1684-1691.</w:t>
      </w:r>
    </w:p>
    <w:p w14:paraId="76E73789" w14:textId="1D91AD38" w:rsidR="00901C5F" w:rsidRPr="00264455" w:rsidRDefault="00901C5F" w:rsidP="00264455">
      <w:pPr>
        <w:pStyle w:val="NormalWeb"/>
        <w:numPr>
          <w:ilvl w:val="0"/>
          <w:numId w:val="1"/>
        </w:numPr>
        <w:spacing w:before="0" w:beforeAutospacing="0" w:after="0" w:afterAutospacing="0"/>
        <w:ind w:left="499" w:hanging="357"/>
        <w:jc w:val="both"/>
        <w:rPr>
          <w:color w:val="0D0D0D" w:themeColor="text1" w:themeTint="F2"/>
        </w:rPr>
      </w:pPr>
      <w:r w:rsidRPr="00264455">
        <w:rPr>
          <w:color w:val="0D0D0D" w:themeColor="text1" w:themeTint="F2"/>
        </w:rPr>
        <w:t>Parker, V. J. (2021). Nutritional management for dogs and cats with chronic kidney disease. </w:t>
      </w:r>
      <w:r w:rsidRPr="00264455">
        <w:rPr>
          <w:i/>
          <w:iCs/>
          <w:color w:val="0D0D0D" w:themeColor="text1" w:themeTint="F2"/>
        </w:rPr>
        <w:t>Veterinary Clinics Small Animal Practice</w:t>
      </w:r>
      <w:r w:rsidRPr="00264455">
        <w:rPr>
          <w:color w:val="0D0D0D" w:themeColor="text1" w:themeTint="F2"/>
        </w:rPr>
        <w:t>, </w:t>
      </w:r>
      <w:r w:rsidRPr="00264455">
        <w:rPr>
          <w:i/>
          <w:iCs/>
          <w:color w:val="0D0D0D" w:themeColor="text1" w:themeTint="F2"/>
        </w:rPr>
        <w:t>51</w:t>
      </w:r>
      <w:r w:rsidRPr="00264455">
        <w:rPr>
          <w:bCs/>
          <w:color w:val="0D0D0D" w:themeColor="text1" w:themeTint="F2"/>
        </w:rPr>
        <w:t>(3)</w:t>
      </w:r>
      <w:r w:rsidRPr="00264455">
        <w:rPr>
          <w:color w:val="0D0D0D" w:themeColor="text1" w:themeTint="F2"/>
        </w:rPr>
        <w:t>, 685-710.</w:t>
      </w:r>
    </w:p>
    <w:p w14:paraId="1F4A8812" w14:textId="3BB11B15" w:rsidR="00901C5F" w:rsidRPr="00357375" w:rsidRDefault="00901C5F" w:rsidP="00264455">
      <w:pPr>
        <w:pStyle w:val="ListParagraph"/>
        <w:numPr>
          <w:ilvl w:val="0"/>
          <w:numId w:val="1"/>
        </w:numPr>
        <w:spacing w:after="0" w:line="240" w:lineRule="auto"/>
        <w:ind w:left="499" w:hanging="357"/>
        <w:jc w:val="both"/>
        <w:rPr>
          <w:rFonts w:ascii="Times New Roman" w:hAnsi="Times New Roman" w:cs="Times New Roman"/>
          <w:color w:val="0D0D0D" w:themeColor="text1" w:themeTint="F2"/>
          <w:lang w:val="en-US"/>
        </w:rPr>
      </w:pPr>
      <w:r w:rsidRPr="00264455">
        <w:rPr>
          <w:rFonts w:ascii="Times New Roman" w:hAnsi="Times New Roman" w:cs="Times New Roman"/>
          <w:color w:val="0D0D0D" w:themeColor="text1" w:themeTint="F2"/>
        </w:rPr>
        <w:t xml:space="preserve">Preiser, J.C., van Zanten, A.R., Berger, M.M., </w:t>
      </w:r>
      <w:proofErr w:type="spellStart"/>
      <w:r w:rsidRPr="00264455">
        <w:rPr>
          <w:rFonts w:ascii="Times New Roman" w:hAnsi="Times New Roman" w:cs="Times New Roman"/>
          <w:color w:val="0D0D0D" w:themeColor="text1" w:themeTint="F2"/>
        </w:rPr>
        <w:t>Biolo</w:t>
      </w:r>
      <w:proofErr w:type="spellEnd"/>
      <w:r w:rsidRPr="00264455">
        <w:rPr>
          <w:rFonts w:ascii="Times New Roman" w:hAnsi="Times New Roman" w:cs="Times New Roman"/>
          <w:color w:val="0D0D0D" w:themeColor="text1" w:themeTint="F2"/>
        </w:rPr>
        <w:t>, G., Casaer, M.P., Doig, G.S., Griffiths</w:t>
      </w:r>
      <w:r w:rsidRPr="00357375">
        <w:rPr>
          <w:rFonts w:ascii="Times New Roman" w:hAnsi="Times New Roman" w:cs="Times New Roman"/>
          <w:color w:val="0D0D0D" w:themeColor="text1" w:themeTint="F2"/>
        </w:rPr>
        <w:t xml:space="preserve">, R.D., </w:t>
      </w:r>
      <w:proofErr w:type="spellStart"/>
      <w:r w:rsidRPr="00357375">
        <w:rPr>
          <w:rFonts w:ascii="Times New Roman" w:hAnsi="Times New Roman" w:cs="Times New Roman"/>
          <w:color w:val="0D0D0D" w:themeColor="text1" w:themeTint="F2"/>
        </w:rPr>
        <w:t>Heyland</w:t>
      </w:r>
      <w:proofErr w:type="spellEnd"/>
      <w:r w:rsidRPr="00357375">
        <w:rPr>
          <w:rFonts w:ascii="Times New Roman" w:hAnsi="Times New Roman" w:cs="Times New Roman"/>
          <w:color w:val="0D0D0D" w:themeColor="text1" w:themeTint="F2"/>
        </w:rPr>
        <w:t xml:space="preserve">, D.K., </w:t>
      </w:r>
      <w:proofErr w:type="spellStart"/>
      <w:r w:rsidRPr="00357375">
        <w:rPr>
          <w:rFonts w:ascii="Times New Roman" w:hAnsi="Times New Roman" w:cs="Times New Roman"/>
          <w:color w:val="0D0D0D" w:themeColor="text1" w:themeTint="F2"/>
        </w:rPr>
        <w:t>Hiesmayr</w:t>
      </w:r>
      <w:proofErr w:type="spellEnd"/>
      <w:r w:rsidRPr="00357375">
        <w:rPr>
          <w:rFonts w:ascii="Times New Roman" w:hAnsi="Times New Roman" w:cs="Times New Roman"/>
          <w:color w:val="0D0D0D" w:themeColor="text1" w:themeTint="F2"/>
        </w:rPr>
        <w:t xml:space="preserve">, M., </w:t>
      </w:r>
      <w:proofErr w:type="spellStart"/>
      <w:r w:rsidRPr="00357375">
        <w:rPr>
          <w:rFonts w:ascii="Times New Roman" w:hAnsi="Times New Roman" w:cs="Times New Roman"/>
          <w:color w:val="0D0D0D" w:themeColor="text1" w:themeTint="F2"/>
        </w:rPr>
        <w:t>Iapichino</w:t>
      </w:r>
      <w:proofErr w:type="spellEnd"/>
      <w:r w:rsidRPr="00357375">
        <w:rPr>
          <w:rFonts w:ascii="Times New Roman" w:hAnsi="Times New Roman" w:cs="Times New Roman"/>
          <w:color w:val="0D0D0D" w:themeColor="text1" w:themeTint="F2"/>
        </w:rPr>
        <w:t>, G.</w:t>
      </w:r>
      <w:r w:rsidR="000669A6" w:rsidRPr="00357375">
        <w:rPr>
          <w:rFonts w:ascii="Times New Roman" w:hAnsi="Times New Roman" w:cs="Times New Roman"/>
          <w:color w:val="0D0D0D" w:themeColor="text1" w:themeTint="F2"/>
        </w:rPr>
        <w:t>,</w:t>
      </w:r>
      <w:r w:rsidRPr="00357375">
        <w:rPr>
          <w:rFonts w:ascii="Times New Roman" w:hAnsi="Times New Roman" w:cs="Times New Roman"/>
          <w:color w:val="0D0D0D" w:themeColor="text1" w:themeTint="F2"/>
        </w:rPr>
        <w:t xml:space="preserve"> </w:t>
      </w:r>
      <w:r w:rsidR="00357375">
        <w:rPr>
          <w:rFonts w:ascii="Times New Roman" w:hAnsi="Times New Roman" w:cs="Times New Roman"/>
          <w:color w:val="0D0D0D" w:themeColor="text1" w:themeTint="F2"/>
        </w:rPr>
        <w:t>&amp;</w:t>
      </w:r>
      <w:r w:rsidRPr="00357375">
        <w:rPr>
          <w:rFonts w:ascii="Times New Roman" w:hAnsi="Times New Roman" w:cs="Times New Roman"/>
          <w:color w:val="0D0D0D" w:themeColor="text1" w:themeTint="F2"/>
        </w:rPr>
        <w:t xml:space="preserve"> </w:t>
      </w:r>
      <w:proofErr w:type="spellStart"/>
      <w:r w:rsidRPr="00357375">
        <w:rPr>
          <w:rFonts w:ascii="Times New Roman" w:hAnsi="Times New Roman" w:cs="Times New Roman"/>
          <w:color w:val="0D0D0D" w:themeColor="text1" w:themeTint="F2"/>
        </w:rPr>
        <w:t>Laviano</w:t>
      </w:r>
      <w:proofErr w:type="spellEnd"/>
      <w:r w:rsidRPr="00357375">
        <w:rPr>
          <w:rFonts w:ascii="Times New Roman" w:hAnsi="Times New Roman" w:cs="Times New Roman"/>
          <w:color w:val="0D0D0D" w:themeColor="text1" w:themeTint="F2"/>
        </w:rPr>
        <w:t>, A.</w:t>
      </w:r>
      <w:r w:rsidR="00357375">
        <w:rPr>
          <w:rFonts w:ascii="Times New Roman" w:hAnsi="Times New Roman" w:cs="Times New Roman"/>
          <w:color w:val="0D0D0D" w:themeColor="text1" w:themeTint="F2"/>
        </w:rPr>
        <w:t xml:space="preserve"> (</w:t>
      </w:r>
      <w:r w:rsidRPr="00357375">
        <w:rPr>
          <w:rFonts w:ascii="Times New Roman" w:hAnsi="Times New Roman" w:cs="Times New Roman"/>
          <w:color w:val="0D0D0D" w:themeColor="text1" w:themeTint="F2"/>
        </w:rPr>
        <w:t>2015</w:t>
      </w:r>
      <w:r w:rsidR="00357375">
        <w:rPr>
          <w:rFonts w:ascii="Times New Roman" w:hAnsi="Times New Roman" w:cs="Times New Roman"/>
          <w:color w:val="0D0D0D" w:themeColor="text1" w:themeTint="F2"/>
        </w:rPr>
        <w:t>)</w:t>
      </w:r>
      <w:r w:rsidRPr="00357375">
        <w:rPr>
          <w:rFonts w:ascii="Times New Roman" w:hAnsi="Times New Roman" w:cs="Times New Roman"/>
          <w:color w:val="0D0D0D" w:themeColor="text1" w:themeTint="F2"/>
        </w:rPr>
        <w:t>. M</w:t>
      </w:r>
      <w:r w:rsidR="004E553B" w:rsidRPr="00357375">
        <w:rPr>
          <w:rFonts w:ascii="Times New Roman" w:hAnsi="Times New Roman" w:cs="Times New Roman"/>
          <w:iCs/>
          <w:color w:val="0D0D0D" w:themeColor="text1" w:themeTint="F2"/>
        </w:rPr>
        <w:t>et</w:t>
      </w:r>
      <w:r w:rsidRPr="00357375">
        <w:rPr>
          <w:rFonts w:ascii="Times New Roman" w:hAnsi="Times New Roman" w:cs="Times New Roman"/>
          <w:color w:val="0D0D0D" w:themeColor="text1" w:themeTint="F2"/>
        </w:rPr>
        <w:t xml:space="preserve">abolic and nutritional support of critically ill </w:t>
      </w:r>
      <w:r w:rsidR="000669A6" w:rsidRPr="00357375">
        <w:rPr>
          <w:rFonts w:ascii="Times New Roman" w:hAnsi="Times New Roman" w:cs="Times New Roman"/>
          <w:color w:val="0D0D0D" w:themeColor="text1" w:themeTint="F2"/>
        </w:rPr>
        <w:t>patients:</w:t>
      </w:r>
      <w:r w:rsidRPr="00357375">
        <w:rPr>
          <w:rFonts w:ascii="Times New Roman" w:hAnsi="Times New Roman" w:cs="Times New Roman"/>
          <w:color w:val="0D0D0D" w:themeColor="text1" w:themeTint="F2"/>
        </w:rPr>
        <w:t xml:space="preserve"> consensus and controversies. </w:t>
      </w:r>
      <w:r w:rsidRPr="00357375">
        <w:rPr>
          <w:rFonts w:ascii="Times New Roman" w:hAnsi="Times New Roman" w:cs="Times New Roman"/>
          <w:i/>
          <w:iCs/>
          <w:color w:val="0D0D0D" w:themeColor="text1" w:themeTint="F2"/>
        </w:rPr>
        <w:t xml:space="preserve">Critical </w:t>
      </w:r>
      <w:r w:rsidR="00A972C8" w:rsidRPr="00357375">
        <w:rPr>
          <w:rFonts w:ascii="Times New Roman" w:hAnsi="Times New Roman" w:cs="Times New Roman"/>
          <w:i/>
          <w:iCs/>
          <w:color w:val="0D0D0D" w:themeColor="text1" w:themeTint="F2"/>
        </w:rPr>
        <w:t>Care</w:t>
      </w:r>
      <w:r w:rsidRPr="00357375">
        <w:rPr>
          <w:rFonts w:ascii="Times New Roman" w:hAnsi="Times New Roman" w:cs="Times New Roman"/>
          <w:color w:val="0D0D0D" w:themeColor="text1" w:themeTint="F2"/>
        </w:rPr>
        <w:t>, </w:t>
      </w:r>
      <w:r w:rsidRPr="00357375">
        <w:rPr>
          <w:rFonts w:ascii="Times New Roman" w:hAnsi="Times New Roman" w:cs="Times New Roman"/>
          <w:i/>
          <w:iCs/>
          <w:color w:val="0D0D0D" w:themeColor="text1" w:themeTint="F2"/>
        </w:rPr>
        <w:t>19</w:t>
      </w:r>
      <w:r w:rsidRPr="00357375">
        <w:rPr>
          <w:rFonts w:ascii="Times New Roman" w:hAnsi="Times New Roman" w:cs="Times New Roman"/>
          <w:bCs/>
          <w:color w:val="0D0D0D" w:themeColor="text1" w:themeTint="F2"/>
        </w:rPr>
        <w:t>(1)</w:t>
      </w:r>
      <w:r w:rsidRPr="00357375">
        <w:rPr>
          <w:rFonts w:ascii="Times New Roman" w:hAnsi="Times New Roman" w:cs="Times New Roman"/>
          <w:color w:val="0D0D0D" w:themeColor="text1" w:themeTint="F2"/>
        </w:rPr>
        <w:t>, 35.</w:t>
      </w:r>
    </w:p>
    <w:p w14:paraId="0952D36A" w14:textId="0A8C17AB" w:rsidR="00901C5F" w:rsidRPr="00357375" w:rsidRDefault="00901C5F" w:rsidP="0001423C">
      <w:pPr>
        <w:pStyle w:val="NormalWeb"/>
        <w:numPr>
          <w:ilvl w:val="0"/>
          <w:numId w:val="1"/>
        </w:numPr>
        <w:spacing w:line="276" w:lineRule="auto"/>
        <w:jc w:val="both"/>
        <w:rPr>
          <w:color w:val="0D0D0D" w:themeColor="text1" w:themeTint="F2"/>
        </w:rPr>
      </w:pPr>
      <w:r w:rsidRPr="00357375">
        <w:rPr>
          <w:color w:val="0D0D0D" w:themeColor="text1" w:themeTint="F2"/>
        </w:rPr>
        <w:t xml:space="preserve">Ridgway, M. (2020). Non-pharmacological therapies. In BSAVA Manual of Canine and Feline </w:t>
      </w:r>
      <w:r w:rsidR="000669A6" w:rsidRPr="00357375">
        <w:rPr>
          <w:color w:val="0D0D0D" w:themeColor="text1" w:themeTint="F2"/>
        </w:rPr>
        <w:t xml:space="preserve">Gastroenterology </w:t>
      </w:r>
      <w:r w:rsidRPr="00357375">
        <w:rPr>
          <w:color w:val="0D0D0D" w:themeColor="text1" w:themeTint="F2"/>
        </w:rPr>
        <w:t>124-129. BSAVA Library.</w:t>
      </w:r>
    </w:p>
    <w:p w14:paraId="498537D0" w14:textId="6B61EE10" w:rsidR="00901C5F" w:rsidRPr="00357375" w:rsidRDefault="00901C5F" w:rsidP="0001423C">
      <w:pPr>
        <w:pStyle w:val="NormalWeb"/>
        <w:numPr>
          <w:ilvl w:val="0"/>
          <w:numId w:val="1"/>
        </w:numPr>
        <w:spacing w:line="276" w:lineRule="auto"/>
        <w:jc w:val="both"/>
        <w:rPr>
          <w:color w:val="0D0D0D" w:themeColor="text1" w:themeTint="F2"/>
        </w:rPr>
      </w:pPr>
      <w:r w:rsidRPr="00357375">
        <w:rPr>
          <w:color w:val="0D0D0D" w:themeColor="text1" w:themeTint="F2"/>
        </w:rPr>
        <w:t>Robertson, J. (2017). A Practical Approach to Using the IRIS CKD Guidelines and the IDEXX SDMA® Test in Everyday Practice. In Hill’s Global Symposium. Chicago</w:t>
      </w:r>
    </w:p>
    <w:p w14:paraId="16BB0A25" w14:textId="407D415F"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Rooney, H. (2017). Canine and feline IBD – causes, symptoms</w:t>
      </w:r>
      <w:r w:rsidR="000669A6">
        <w:rPr>
          <w:color w:val="0D0D0D" w:themeColor="text1" w:themeTint="F2"/>
        </w:rPr>
        <w:t>,</w:t>
      </w:r>
      <w:r w:rsidRPr="004F12B0">
        <w:rPr>
          <w:color w:val="0D0D0D" w:themeColor="text1" w:themeTint="F2"/>
        </w:rPr>
        <w:t xml:space="preserve"> and treatment. </w:t>
      </w:r>
      <w:r w:rsidRPr="00394535">
        <w:rPr>
          <w:i/>
          <w:color w:val="0D0D0D" w:themeColor="text1" w:themeTint="F2"/>
        </w:rPr>
        <w:t>VN Times</w:t>
      </w:r>
      <w:r w:rsidRPr="004F12B0">
        <w:rPr>
          <w:color w:val="0D0D0D" w:themeColor="text1" w:themeTint="F2"/>
        </w:rPr>
        <w:t xml:space="preserve">, </w:t>
      </w:r>
      <w:r w:rsidRPr="004F12B0">
        <w:rPr>
          <w:i/>
          <w:iCs/>
          <w:color w:val="0D0D0D" w:themeColor="text1" w:themeTint="F2"/>
        </w:rPr>
        <w:t>17</w:t>
      </w:r>
      <w:r w:rsidRPr="00DB01AC">
        <w:rPr>
          <w:bCs/>
          <w:color w:val="0D0D0D" w:themeColor="text1" w:themeTint="F2"/>
        </w:rPr>
        <w:t>(9)</w:t>
      </w:r>
      <w:r w:rsidRPr="004F12B0">
        <w:rPr>
          <w:color w:val="0D0D0D" w:themeColor="text1" w:themeTint="F2"/>
        </w:rPr>
        <w:t>, 14, 16.</w:t>
      </w:r>
    </w:p>
    <w:p w14:paraId="2080F048" w14:textId="1468C09C" w:rsidR="00901C5F" w:rsidRPr="004F12B0" w:rsidRDefault="00901C5F" w:rsidP="0001423C">
      <w:pPr>
        <w:pStyle w:val="NormalWeb"/>
        <w:numPr>
          <w:ilvl w:val="0"/>
          <w:numId w:val="1"/>
        </w:numPr>
        <w:spacing w:line="276" w:lineRule="auto"/>
        <w:jc w:val="both"/>
        <w:rPr>
          <w:color w:val="0D0D0D" w:themeColor="text1" w:themeTint="F2"/>
        </w:rPr>
      </w:pPr>
      <w:proofErr w:type="spellStart"/>
      <w:r w:rsidRPr="004F12B0">
        <w:rPr>
          <w:color w:val="0D0D0D" w:themeColor="text1" w:themeTint="F2"/>
        </w:rPr>
        <w:t>Rzeska</w:t>
      </w:r>
      <w:proofErr w:type="spellEnd"/>
      <w:r w:rsidRPr="004F12B0">
        <w:rPr>
          <w:color w:val="0D0D0D" w:themeColor="text1" w:themeTint="F2"/>
        </w:rPr>
        <w:t xml:space="preserve">, E., </w:t>
      </w:r>
      <w:proofErr w:type="spellStart"/>
      <w:r w:rsidRPr="004F12B0">
        <w:rPr>
          <w:color w:val="0D0D0D" w:themeColor="text1" w:themeTint="F2"/>
        </w:rPr>
        <w:t>Jurasz</w:t>
      </w:r>
      <w:proofErr w:type="spellEnd"/>
      <w:r w:rsidRPr="004F12B0">
        <w:rPr>
          <w:color w:val="0D0D0D" w:themeColor="text1" w:themeTint="F2"/>
        </w:rPr>
        <w:t xml:space="preserve">, K., </w:t>
      </w:r>
      <w:proofErr w:type="spellStart"/>
      <w:r w:rsidRPr="004F12B0">
        <w:rPr>
          <w:color w:val="0D0D0D" w:themeColor="text1" w:themeTint="F2"/>
        </w:rPr>
        <w:t>Podgórska</w:t>
      </w:r>
      <w:proofErr w:type="spellEnd"/>
      <w:r w:rsidRPr="004F12B0">
        <w:rPr>
          <w:color w:val="0D0D0D" w:themeColor="text1" w:themeTint="F2"/>
        </w:rPr>
        <w:t xml:space="preserve">, D., Cymer, R., Sanecki, M., Tomczyk, K., </w:t>
      </w:r>
      <w:proofErr w:type="spellStart"/>
      <w:r w:rsidRPr="004F12B0">
        <w:rPr>
          <w:color w:val="0D0D0D" w:themeColor="text1" w:themeTint="F2"/>
        </w:rPr>
        <w:t>Chojnacka</w:t>
      </w:r>
      <w:proofErr w:type="spellEnd"/>
      <w:r w:rsidRPr="004F12B0">
        <w:rPr>
          <w:color w:val="0D0D0D" w:themeColor="text1" w:themeTint="F2"/>
        </w:rPr>
        <w:t>, N.</w:t>
      </w:r>
      <w:r w:rsidR="00DB01AC">
        <w:rPr>
          <w:color w:val="0D0D0D" w:themeColor="text1" w:themeTint="F2"/>
        </w:rPr>
        <w:t>,</w:t>
      </w:r>
      <w:r w:rsidRPr="004F12B0">
        <w:rPr>
          <w:color w:val="0D0D0D" w:themeColor="text1" w:themeTint="F2"/>
        </w:rPr>
        <w:t xml:space="preserve"> </w:t>
      </w:r>
      <w:r w:rsidR="00357375">
        <w:rPr>
          <w:color w:val="0D0D0D" w:themeColor="text1" w:themeTint="F2"/>
        </w:rPr>
        <w:t>&amp;</w:t>
      </w:r>
      <w:r w:rsidRPr="004F12B0">
        <w:rPr>
          <w:color w:val="0D0D0D" w:themeColor="text1" w:themeTint="F2"/>
        </w:rPr>
        <w:t xml:space="preserve"> </w:t>
      </w:r>
      <w:proofErr w:type="spellStart"/>
      <w:r w:rsidRPr="004F12B0">
        <w:rPr>
          <w:color w:val="0D0D0D" w:themeColor="text1" w:themeTint="F2"/>
        </w:rPr>
        <w:t>Klarycki</w:t>
      </w:r>
      <w:proofErr w:type="spellEnd"/>
      <w:r w:rsidRPr="004F12B0">
        <w:rPr>
          <w:color w:val="0D0D0D" w:themeColor="text1" w:themeTint="F2"/>
        </w:rPr>
        <w:t>, J.</w:t>
      </w:r>
      <w:r w:rsidR="00357375">
        <w:rPr>
          <w:color w:val="0D0D0D" w:themeColor="text1" w:themeTint="F2"/>
        </w:rPr>
        <w:t xml:space="preserve"> (</w:t>
      </w:r>
      <w:r w:rsidRPr="004F12B0">
        <w:rPr>
          <w:color w:val="0D0D0D" w:themeColor="text1" w:themeTint="F2"/>
        </w:rPr>
        <w:t>2024</w:t>
      </w:r>
      <w:r w:rsidR="00357375">
        <w:rPr>
          <w:color w:val="0D0D0D" w:themeColor="text1" w:themeTint="F2"/>
        </w:rPr>
        <w:t>)</w:t>
      </w:r>
      <w:r w:rsidRPr="004F12B0">
        <w:rPr>
          <w:color w:val="0D0D0D" w:themeColor="text1" w:themeTint="F2"/>
        </w:rPr>
        <w:t xml:space="preserve">. The role of nutritional treatment in </w:t>
      </w:r>
      <w:r w:rsidR="000669A6">
        <w:rPr>
          <w:color w:val="0D0D0D" w:themeColor="text1" w:themeTint="F2"/>
        </w:rPr>
        <w:t xml:space="preserve">the </w:t>
      </w:r>
      <w:r w:rsidRPr="004F12B0">
        <w:rPr>
          <w:color w:val="0D0D0D" w:themeColor="text1" w:themeTint="F2"/>
        </w:rPr>
        <w:t xml:space="preserve">postsurgical convalescence process. </w:t>
      </w:r>
      <w:r w:rsidRPr="00AC0256">
        <w:rPr>
          <w:i/>
          <w:color w:val="0D0D0D" w:themeColor="text1" w:themeTint="F2"/>
        </w:rPr>
        <w:t>Quality in Sport</w:t>
      </w:r>
      <w:r w:rsidRPr="004F12B0">
        <w:rPr>
          <w:color w:val="0D0D0D" w:themeColor="text1" w:themeTint="F2"/>
        </w:rPr>
        <w:t xml:space="preserve">, </w:t>
      </w:r>
      <w:r w:rsidRPr="00DB01AC">
        <w:rPr>
          <w:i/>
          <w:color w:val="0D0D0D" w:themeColor="text1" w:themeTint="F2"/>
        </w:rPr>
        <w:t>24</w:t>
      </w:r>
      <w:r w:rsidRPr="004F12B0">
        <w:rPr>
          <w:color w:val="0D0D0D" w:themeColor="text1" w:themeTint="F2"/>
        </w:rPr>
        <w:t>, 54681-54681.</w:t>
      </w:r>
    </w:p>
    <w:p w14:paraId="0D8EAE89" w14:textId="77777777" w:rsidR="00901C5F" w:rsidRPr="004F12B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4F12B0">
        <w:rPr>
          <w:rFonts w:ascii="Times New Roman" w:hAnsi="Times New Roman" w:cs="Times New Roman"/>
          <w:color w:val="0D0D0D" w:themeColor="text1" w:themeTint="F2"/>
        </w:rPr>
        <w:t>Stratone</w:t>
      </w:r>
      <w:proofErr w:type="spellEnd"/>
      <w:r w:rsidRPr="004F12B0">
        <w:rPr>
          <w:rFonts w:ascii="Times New Roman" w:hAnsi="Times New Roman" w:cs="Times New Roman"/>
          <w:color w:val="0D0D0D" w:themeColor="text1" w:themeTint="F2"/>
        </w:rPr>
        <w:t>, R. (2023). Food markers of the canine nutrition system. </w:t>
      </w:r>
      <w:r w:rsidRPr="004F12B0">
        <w:rPr>
          <w:rFonts w:ascii="Times New Roman" w:hAnsi="Times New Roman" w:cs="Times New Roman"/>
          <w:i/>
          <w:iCs/>
          <w:color w:val="0D0D0D" w:themeColor="text1" w:themeTint="F2"/>
        </w:rPr>
        <w:t>Current Trends in Natural Sciences</w:t>
      </w:r>
      <w:r w:rsidRPr="004F12B0">
        <w:rPr>
          <w:rFonts w:ascii="Times New Roman" w:hAnsi="Times New Roman" w:cs="Times New Roman"/>
          <w:color w:val="0D0D0D" w:themeColor="text1" w:themeTint="F2"/>
        </w:rPr>
        <w:t>, </w:t>
      </w:r>
      <w:r w:rsidRPr="004F12B0">
        <w:rPr>
          <w:rFonts w:ascii="Times New Roman" w:hAnsi="Times New Roman" w:cs="Times New Roman"/>
          <w:i/>
          <w:iCs/>
          <w:color w:val="0D0D0D" w:themeColor="text1" w:themeTint="F2"/>
        </w:rPr>
        <w:t>12</w:t>
      </w:r>
      <w:r w:rsidRPr="00357375">
        <w:rPr>
          <w:rFonts w:ascii="Times New Roman" w:hAnsi="Times New Roman" w:cs="Times New Roman"/>
          <w:bCs/>
          <w:color w:val="0D0D0D" w:themeColor="text1" w:themeTint="F2"/>
        </w:rPr>
        <w:t>(23)</w:t>
      </w:r>
      <w:r w:rsidRPr="004F12B0">
        <w:rPr>
          <w:rFonts w:ascii="Times New Roman" w:hAnsi="Times New Roman" w:cs="Times New Roman"/>
          <w:color w:val="0D0D0D" w:themeColor="text1" w:themeTint="F2"/>
        </w:rPr>
        <w:t>, 254-261.</w:t>
      </w:r>
    </w:p>
    <w:p w14:paraId="35CA6FF9" w14:textId="77777777" w:rsidR="00901C5F" w:rsidRPr="004F12B0" w:rsidRDefault="00901C5F" w:rsidP="0001423C">
      <w:pPr>
        <w:pStyle w:val="NormalWeb"/>
        <w:numPr>
          <w:ilvl w:val="0"/>
          <w:numId w:val="1"/>
        </w:numPr>
        <w:spacing w:line="276" w:lineRule="auto"/>
        <w:jc w:val="both"/>
        <w:rPr>
          <w:color w:val="0D0D0D" w:themeColor="text1" w:themeTint="F2"/>
        </w:rPr>
      </w:pPr>
      <w:r w:rsidRPr="004F12B0">
        <w:rPr>
          <w:color w:val="0D0D0D" w:themeColor="text1" w:themeTint="F2"/>
        </w:rPr>
        <w:t>Sykes, J. E., Francey, T., Schuller, S., Stoddard, R. A., Cowgill, L. D., &amp; Moore, G. E. (2023). Updated ACVIM consensus statement on leptospirosis in dogs. </w:t>
      </w:r>
      <w:r w:rsidRPr="004F12B0">
        <w:rPr>
          <w:i/>
          <w:iCs/>
          <w:color w:val="0D0D0D" w:themeColor="text1" w:themeTint="F2"/>
        </w:rPr>
        <w:t>Journal of Veterinary Internal Medicine</w:t>
      </w:r>
      <w:r w:rsidRPr="004F12B0">
        <w:rPr>
          <w:color w:val="0D0D0D" w:themeColor="text1" w:themeTint="F2"/>
        </w:rPr>
        <w:t>, </w:t>
      </w:r>
      <w:r w:rsidRPr="004F12B0">
        <w:rPr>
          <w:i/>
          <w:iCs/>
          <w:color w:val="0D0D0D" w:themeColor="text1" w:themeTint="F2"/>
        </w:rPr>
        <w:t>37</w:t>
      </w:r>
      <w:r w:rsidRPr="00357375">
        <w:rPr>
          <w:bCs/>
          <w:color w:val="0D0D0D" w:themeColor="text1" w:themeTint="F2"/>
        </w:rPr>
        <w:t>(6)</w:t>
      </w:r>
      <w:r w:rsidRPr="004F12B0">
        <w:rPr>
          <w:color w:val="0D0D0D" w:themeColor="text1" w:themeTint="F2"/>
        </w:rPr>
        <w:t>, 1966-1982.</w:t>
      </w:r>
    </w:p>
    <w:p w14:paraId="323671C2" w14:textId="29CBE49F" w:rsidR="00901C5F" w:rsidRPr="00A34F72"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34F72">
        <w:rPr>
          <w:rFonts w:ascii="Times New Roman" w:hAnsi="Times New Roman" w:cs="Times New Roman"/>
          <w:color w:val="0D0D0D" w:themeColor="text1" w:themeTint="F2"/>
        </w:rPr>
        <w:t xml:space="preserve">Thibault, R., </w:t>
      </w:r>
      <w:proofErr w:type="spellStart"/>
      <w:r w:rsidRPr="00A34F72">
        <w:rPr>
          <w:rFonts w:ascii="Times New Roman" w:hAnsi="Times New Roman" w:cs="Times New Roman"/>
          <w:color w:val="0D0D0D" w:themeColor="text1" w:themeTint="F2"/>
        </w:rPr>
        <w:t>Abbasoglu</w:t>
      </w:r>
      <w:proofErr w:type="spellEnd"/>
      <w:r w:rsidRPr="00A34F72">
        <w:rPr>
          <w:rFonts w:ascii="Times New Roman" w:hAnsi="Times New Roman" w:cs="Times New Roman"/>
          <w:color w:val="0D0D0D" w:themeColor="text1" w:themeTint="F2"/>
        </w:rPr>
        <w:t xml:space="preserve">, O., Ioannou, E., Meija, L., </w:t>
      </w:r>
      <w:proofErr w:type="spellStart"/>
      <w:r w:rsidRPr="00A34F72">
        <w:rPr>
          <w:rFonts w:ascii="Times New Roman" w:hAnsi="Times New Roman" w:cs="Times New Roman"/>
          <w:color w:val="0D0D0D" w:themeColor="text1" w:themeTint="F2"/>
        </w:rPr>
        <w:t>Ottens-Oussoren</w:t>
      </w:r>
      <w:proofErr w:type="spellEnd"/>
      <w:r w:rsidRPr="00A34F72">
        <w:rPr>
          <w:rFonts w:ascii="Times New Roman" w:hAnsi="Times New Roman" w:cs="Times New Roman"/>
          <w:color w:val="0D0D0D" w:themeColor="text1" w:themeTint="F2"/>
        </w:rPr>
        <w:t xml:space="preserve">, K., Pichard, C., Rothenberg, E., Rubin, D., </w:t>
      </w:r>
      <w:proofErr w:type="spellStart"/>
      <w:r w:rsidRPr="00A34F72">
        <w:rPr>
          <w:rFonts w:ascii="Times New Roman" w:hAnsi="Times New Roman" w:cs="Times New Roman"/>
          <w:color w:val="0D0D0D" w:themeColor="text1" w:themeTint="F2"/>
        </w:rPr>
        <w:t>Siljamäki-Ojansuu</w:t>
      </w:r>
      <w:proofErr w:type="spellEnd"/>
      <w:r w:rsidRPr="00A34F72">
        <w:rPr>
          <w:rFonts w:ascii="Times New Roman" w:hAnsi="Times New Roman" w:cs="Times New Roman"/>
          <w:color w:val="0D0D0D" w:themeColor="text1" w:themeTint="F2"/>
        </w:rPr>
        <w:t>, U., Vaillant, M.F.</w:t>
      </w:r>
      <w:r w:rsidR="0059620A"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xml:space="preserve"> </w:t>
      </w:r>
      <w:r w:rsidR="0059620A" w:rsidRPr="00A34F72">
        <w:rPr>
          <w:rFonts w:ascii="Times New Roman" w:hAnsi="Times New Roman" w:cs="Times New Roman"/>
          <w:color w:val="0D0D0D" w:themeColor="text1" w:themeTint="F2"/>
        </w:rPr>
        <w:t>&amp;</w:t>
      </w:r>
      <w:r w:rsidRPr="00A34F72">
        <w:rPr>
          <w:rFonts w:ascii="Times New Roman" w:hAnsi="Times New Roman" w:cs="Times New Roman"/>
          <w:color w:val="0D0D0D" w:themeColor="text1" w:themeTint="F2"/>
        </w:rPr>
        <w:t xml:space="preserve"> Bischoff, S.C.</w:t>
      </w:r>
      <w:r w:rsidR="0059620A" w:rsidRPr="00A34F72">
        <w:rPr>
          <w:rFonts w:ascii="Times New Roman" w:hAnsi="Times New Roman" w:cs="Times New Roman"/>
          <w:color w:val="0D0D0D" w:themeColor="text1" w:themeTint="F2"/>
        </w:rPr>
        <w:t xml:space="preserve"> (</w:t>
      </w:r>
      <w:r w:rsidRPr="00A34F72">
        <w:rPr>
          <w:rFonts w:ascii="Times New Roman" w:hAnsi="Times New Roman" w:cs="Times New Roman"/>
          <w:color w:val="0D0D0D" w:themeColor="text1" w:themeTint="F2"/>
        </w:rPr>
        <w:t>2021</w:t>
      </w:r>
      <w:r w:rsidR="0059620A"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ESPEN guideline on hospital nutrition. </w:t>
      </w:r>
      <w:r w:rsidRPr="00A34F72">
        <w:rPr>
          <w:rFonts w:ascii="Times New Roman" w:hAnsi="Times New Roman" w:cs="Times New Roman"/>
          <w:i/>
          <w:iCs/>
          <w:color w:val="0D0D0D" w:themeColor="text1" w:themeTint="F2"/>
        </w:rPr>
        <w:t>Clinical Nutrition</w:t>
      </w:r>
      <w:r w:rsidRPr="00A34F72">
        <w:rPr>
          <w:rFonts w:ascii="Times New Roman" w:hAnsi="Times New Roman" w:cs="Times New Roman"/>
          <w:color w:val="0D0D0D" w:themeColor="text1" w:themeTint="F2"/>
        </w:rPr>
        <w:t>, </w:t>
      </w:r>
      <w:r w:rsidRPr="00A34F72">
        <w:rPr>
          <w:rFonts w:ascii="Times New Roman" w:hAnsi="Times New Roman" w:cs="Times New Roman"/>
          <w:i/>
          <w:iCs/>
          <w:color w:val="0D0D0D" w:themeColor="text1" w:themeTint="F2"/>
        </w:rPr>
        <w:t>40</w:t>
      </w:r>
      <w:r w:rsidRPr="00A34F72">
        <w:rPr>
          <w:rFonts w:ascii="Times New Roman" w:hAnsi="Times New Roman" w:cs="Times New Roman"/>
          <w:bCs/>
          <w:color w:val="0D0D0D" w:themeColor="text1" w:themeTint="F2"/>
        </w:rPr>
        <w:t>(12)</w:t>
      </w:r>
      <w:r w:rsidRPr="00A34F72">
        <w:rPr>
          <w:rFonts w:ascii="Times New Roman" w:hAnsi="Times New Roman" w:cs="Times New Roman"/>
          <w:color w:val="0D0D0D" w:themeColor="text1" w:themeTint="F2"/>
        </w:rPr>
        <w:t>, 5684-5709.</w:t>
      </w:r>
    </w:p>
    <w:p w14:paraId="6DB6F232" w14:textId="50FC5005" w:rsidR="00901C5F" w:rsidRPr="00A34F72"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34F72">
        <w:rPr>
          <w:rFonts w:ascii="Times New Roman" w:hAnsi="Times New Roman" w:cs="Times New Roman"/>
          <w:color w:val="0D0D0D" w:themeColor="text1" w:themeTint="F2"/>
        </w:rPr>
        <w:t xml:space="preserve">Tume, L.N., Valla, F.V., Joosten, K., </w:t>
      </w:r>
      <w:proofErr w:type="spellStart"/>
      <w:r w:rsidRPr="00A34F72">
        <w:rPr>
          <w:rFonts w:ascii="Times New Roman" w:hAnsi="Times New Roman" w:cs="Times New Roman"/>
          <w:color w:val="0D0D0D" w:themeColor="text1" w:themeTint="F2"/>
        </w:rPr>
        <w:t>Jotterand</w:t>
      </w:r>
      <w:proofErr w:type="spellEnd"/>
      <w:r w:rsidRPr="00A34F72">
        <w:rPr>
          <w:rFonts w:ascii="Times New Roman" w:hAnsi="Times New Roman" w:cs="Times New Roman"/>
          <w:color w:val="0D0D0D" w:themeColor="text1" w:themeTint="F2"/>
        </w:rPr>
        <w:t xml:space="preserve"> Chaparro, C., Latten, L., Marino, L.V., Macleod, I., </w:t>
      </w:r>
      <w:proofErr w:type="spellStart"/>
      <w:r w:rsidRPr="00A34F72">
        <w:rPr>
          <w:rFonts w:ascii="Times New Roman" w:hAnsi="Times New Roman" w:cs="Times New Roman"/>
          <w:color w:val="0D0D0D" w:themeColor="text1" w:themeTint="F2"/>
        </w:rPr>
        <w:t>Moull</w:t>
      </w:r>
      <w:r w:rsidR="004E553B" w:rsidRPr="00A34F72">
        <w:rPr>
          <w:rFonts w:ascii="Times New Roman" w:hAnsi="Times New Roman" w:cs="Times New Roman"/>
          <w:iCs/>
          <w:color w:val="0D0D0D" w:themeColor="text1" w:themeTint="F2"/>
        </w:rPr>
        <w:t>et</w:t>
      </w:r>
      <w:proofErr w:type="spellEnd"/>
      <w:r w:rsidRPr="00A34F72">
        <w:rPr>
          <w:rFonts w:ascii="Times New Roman" w:hAnsi="Times New Roman" w:cs="Times New Roman"/>
          <w:color w:val="0D0D0D" w:themeColor="text1" w:themeTint="F2"/>
        </w:rPr>
        <w:t>, C., Pathan, N., Rooze, S.</w:t>
      </w:r>
      <w:r w:rsidR="000669A6"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xml:space="preserve"> </w:t>
      </w:r>
      <w:r w:rsidR="0059620A" w:rsidRPr="00A34F72">
        <w:rPr>
          <w:rFonts w:ascii="Times New Roman" w:hAnsi="Times New Roman" w:cs="Times New Roman"/>
          <w:color w:val="0D0D0D" w:themeColor="text1" w:themeTint="F2"/>
        </w:rPr>
        <w:t>&amp;</w:t>
      </w:r>
      <w:r w:rsidRPr="00A34F72">
        <w:rPr>
          <w:rFonts w:ascii="Times New Roman" w:hAnsi="Times New Roman" w:cs="Times New Roman"/>
          <w:color w:val="0D0D0D" w:themeColor="text1" w:themeTint="F2"/>
        </w:rPr>
        <w:t xml:space="preserve"> Van </w:t>
      </w:r>
      <w:proofErr w:type="spellStart"/>
      <w:r w:rsidRPr="00A34F72">
        <w:rPr>
          <w:rFonts w:ascii="Times New Roman" w:hAnsi="Times New Roman" w:cs="Times New Roman"/>
          <w:color w:val="0D0D0D" w:themeColor="text1" w:themeTint="F2"/>
        </w:rPr>
        <w:t>Rosmalen</w:t>
      </w:r>
      <w:proofErr w:type="spellEnd"/>
      <w:r w:rsidRPr="00A34F72">
        <w:rPr>
          <w:rFonts w:ascii="Times New Roman" w:hAnsi="Times New Roman" w:cs="Times New Roman"/>
          <w:color w:val="0D0D0D" w:themeColor="text1" w:themeTint="F2"/>
        </w:rPr>
        <w:t>, J.</w:t>
      </w:r>
      <w:r w:rsidR="0059620A" w:rsidRPr="00A34F72">
        <w:rPr>
          <w:rFonts w:ascii="Times New Roman" w:hAnsi="Times New Roman" w:cs="Times New Roman"/>
          <w:color w:val="0D0D0D" w:themeColor="text1" w:themeTint="F2"/>
        </w:rPr>
        <w:t xml:space="preserve"> (</w:t>
      </w:r>
      <w:r w:rsidRPr="00A34F72">
        <w:rPr>
          <w:rFonts w:ascii="Times New Roman" w:hAnsi="Times New Roman" w:cs="Times New Roman"/>
          <w:color w:val="0D0D0D" w:themeColor="text1" w:themeTint="F2"/>
        </w:rPr>
        <w:t>2020</w:t>
      </w:r>
      <w:r w:rsidR="0059620A"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Nutritional support for children during critical illness</w:t>
      </w:r>
      <w:r w:rsidR="000669A6"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xml:space="preserve"> European Soci</w:t>
      </w:r>
      <w:r w:rsidR="004E553B" w:rsidRPr="00A34F72">
        <w:rPr>
          <w:rFonts w:ascii="Times New Roman" w:hAnsi="Times New Roman" w:cs="Times New Roman"/>
          <w:iCs/>
          <w:color w:val="0D0D0D" w:themeColor="text1" w:themeTint="F2"/>
        </w:rPr>
        <w:t>et</w:t>
      </w:r>
      <w:r w:rsidRPr="00A34F72">
        <w:rPr>
          <w:rFonts w:ascii="Times New Roman" w:hAnsi="Times New Roman" w:cs="Times New Roman"/>
          <w:color w:val="0D0D0D" w:themeColor="text1" w:themeTint="F2"/>
        </w:rPr>
        <w:t xml:space="preserve">y of </w:t>
      </w:r>
      <w:r w:rsidR="00394535" w:rsidRPr="00A34F72">
        <w:rPr>
          <w:rFonts w:ascii="Times New Roman" w:hAnsi="Times New Roman" w:cs="Times New Roman"/>
          <w:color w:val="0D0D0D" w:themeColor="text1" w:themeTint="F2"/>
        </w:rPr>
        <w:t>Paediatric</w:t>
      </w:r>
      <w:r w:rsidRPr="00A34F72">
        <w:rPr>
          <w:rFonts w:ascii="Times New Roman" w:hAnsi="Times New Roman" w:cs="Times New Roman"/>
          <w:color w:val="0D0D0D" w:themeColor="text1" w:themeTint="F2"/>
        </w:rPr>
        <w:t xml:space="preserve"> and Neonatal </w:t>
      </w:r>
      <w:r w:rsidRPr="00A34F72">
        <w:rPr>
          <w:rFonts w:ascii="Times New Roman" w:hAnsi="Times New Roman" w:cs="Times New Roman"/>
          <w:color w:val="0D0D0D" w:themeColor="text1" w:themeTint="F2"/>
        </w:rPr>
        <w:lastRenderedPageBreak/>
        <w:t>Intensive Care (ESPNIC) m</w:t>
      </w:r>
      <w:r w:rsidR="004E553B" w:rsidRPr="00A34F72">
        <w:rPr>
          <w:rFonts w:ascii="Times New Roman" w:hAnsi="Times New Roman" w:cs="Times New Roman"/>
          <w:iCs/>
          <w:color w:val="0D0D0D" w:themeColor="text1" w:themeTint="F2"/>
        </w:rPr>
        <w:t>et</w:t>
      </w:r>
      <w:r w:rsidRPr="00A34F72">
        <w:rPr>
          <w:rFonts w:ascii="Times New Roman" w:hAnsi="Times New Roman" w:cs="Times New Roman"/>
          <w:color w:val="0D0D0D" w:themeColor="text1" w:themeTint="F2"/>
        </w:rPr>
        <w:t>abolism, endocrine and nutrition section position statement and clinical recommendations. </w:t>
      </w:r>
      <w:r w:rsidRPr="00A34F72">
        <w:rPr>
          <w:rFonts w:ascii="Times New Roman" w:hAnsi="Times New Roman" w:cs="Times New Roman"/>
          <w:i/>
          <w:iCs/>
          <w:color w:val="0D0D0D" w:themeColor="text1" w:themeTint="F2"/>
        </w:rPr>
        <w:t xml:space="preserve">Intensive </w:t>
      </w:r>
      <w:r w:rsidR="00B61395" w:rsidRPr="00A34F72">
        <w:rPr>
          <w:rFonts w:ascii="Times New Roman" w:hAnsi="Times New Roman" w:cs="Times New Roman"/>
          <w:i/>
          <w:iCs/>
          <w:color w:val="0D0D0D" w:themeColor="text1" w:themeTint="F2"/>
        </w:rPr>
        <w:t>Care Medicine</w:t>
      </w:r>
      <w:r w:rsidRPr="00A34F72">
        <w:rPr>
          <w:rFonts w:ascii="Times New Roman" w:hAnsi="Times New Roman" w:cs="Times New Roman"/>
          <w:color w:val="0D0D0D" w:themeColor="text1" w:themeTint="F2"/>
        </w:rPr>
        <w:t>, </w:t>
      </w:r>
      <w:r w:rsidRPr="00A34F72">
        <w:rPr>
          <w:rFonts w:ascii="Times New Roman" w:hAnsi="Times New Roman" w:cs="Times New Roman"/>
          <w:i/>
          <w:iCs/>
          <w:color w:val="0D0D0D" w:themeColor="text1" w:themeTint="F2"/>
        </w:rPr>
        <w:t>46</w:t>
      </w:r>
      <w:r w:rsidRPr="00A34F72">
        <w:rPr>
          <w:rFonts w:ascii="Times New Roman" w:hAnsi="Times New Roman" w:cs="Times New Roman"/>
          <w:bCs/>
          <w:color w:val="0D0D0D" w:themeColor="text1" w:themeTint="F2"/>
        </w:rPr>
        <w:t>(3)</w:t>
      </w:r>
      <w:r w:rsidRPr="00A34F72">
        <w:rPr>
          <w:rFonts w:ascii="Times New Roman" w:hAnsi="Times New Roman" w:cs="Times New Roman"/>
          <w:color w:val="0D0D0D" w:themeColor="text1" w:themeTint="F2"/>
        </w:rPr>
        <w:t>, 411-425.</w:t>
      </w:r>
    </w:p>
    <w:p w14:paraId="1E765663" w14:textId="470B22BF" w:rsidR="00901C5F" w:rsidRPr="00A34F72"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34F72">
        <w:rPr>
          <w:rFonts w:ascii="Times New Roman" w:hAnsi="Times New Roman" w:cs="Times New Roman"/>
          <w:color w:val="0D0D0D" w:themeColor="text1" w:themeTint="F2"/>
        </w:rPr>
        <w:t xml:space="preserve">van </w:t>
      </w:r>
      <w:proofErr w:type="spellStart"/>
      <w:r w:rsidRPr="00A34F72">
        <w:rPr>
          <w:rFonts w:ascii="Times New Roman" w:hAnsi="Times New Roman" w:cs="Times New Roman"/>
          <w:color w:val="0D0D0D" w:themeColor="text1" w:themeTint="F2"/>
        </w:rPr>
        <w:t>Zanten</w:t>
      </w:r>
      <w:proofErr w:type="spellEnd"/>
      <w:r w:rsidRPr="00A34F72">
        <w:rPr>
          <w:rFonts w:ascii="Times New Roman" w:hAnsi="Times New Roman" w:cs="Times New Roman"/>
          <w:color w:val="0D0D0D" w:themeColor="text1" w:themeTint="F2"/>
        </w:rPr>
        <w:t xml:space="preserve">, A.R.H., De </w:t>
      </w:r>
      <w:proofErr w:type="spellStart"/>
      <w:r w:rsidRPr="00A34F72">
        <w:rPr>
          <w:rFonts w:ascii="Times New Roman" w:hAnsi="Times New Roman" w:cs="Times New Roman"/>
          <w:color w:val="0D0D0D" w:themeColor="text1" w:themeTint="F2"/>
        </w:rPr>
        <w:t>Waele</w:t>
      </w:r>
      <w:proofErr w:type="spellEnd"/>
      <w:r w:rsidRPr="00A34F72">
        <w:rPr>
          <w:rFonts w:ascii="Times New Roman" w:hAnsi="Times New Roman" w:cs="Times New Roman"/>
          <w:color w:val="0D0D0D" w:themeColor="text1" w:themeTint="F2"/>
        </w:rPr>
        <w:t>, E.</w:t>
      </w:r>
      <w:r w:rsidR="00A62FB7">
        <w:rPr>
          <w:rFonts w:ascii="Times New Roman" w:hAnsi="Times New Roman" w:cs="Times New Roman"/>
          <w:color w:val="0D0D0D" w:themeColor="text1" w:themeTint="F2"/>
        </w:rPr>
        <w:t>, &amp;</w:t>
      </w:r>
      <w:r w:rsidRPr="00A34F72">
        <w:rPr>
          <w:rFonts w:ascii="Times New Roman" w:hAnsi="Times New Roman" w:cs="Times New Roman"/>
          <w:color w:val="0D0D0D" w:themeColor="text1" w:themeTint="F2"/>
        </w:rPr>
        <w:t xml:space="preserve"> </w:t>
      </w:r>
      <w:proofErr w:type="spellStart"/>
      <w:r w:rsidRPr="00A34F72">
        <w:rPr>
          <w:rFonts w:ascii="Times New Roman" w:hAnsi="Times New Roman" w:cs="Times New Roman"/>
          <w:color w:val="0D0D0D" w:themeColor="text1" w:themeTint="F2"/>
        </w:rPr>
        <w:t>Wischmeyer</w:t>
      </w:r>
      <w:proofErr w:type="spellEnd"/>
      <w:r w:rsidRPr="00A34F72">
        <w:rPr>
          <w:rFonts w:ascii="Times New Roman" w:hAnsi="Times New Roman" w:cs="Times New Roman"/>
          <w:color w:val="0D0D0D" w:themeColor="text1" w:themeTint="F2"/>
        </w:rPr>
        <w:t>, P.E.</w:t>
      </w:r>
      <w:r w:rsidR="00A62FB7">
        <w:rPr>
          <w:rFonts w:ascii="Times New Roman" w:hAnsi="Times New Roman" w:cs="Times New Roman"/>
          <w:color w:val="0D0D0D" w:themeColor="text1" w:themeTint="F2"/>
        </w:rPr>
        <w:t xml:space="preserve"> (</w:t>
      </w:r>
      <w:r w:rsidRPr="00A34F72">
        <w:rPr>
          <w:rFonts w:ascii="Times New Roman" w:hAnsi="Times New Roman" w:cs="Times New Roman"/>
          <w:color w:val="0D0D0D" w:themeColor="text1" w:themeTint="F2"/>
        </w:rPr>
        <w:t>2019</w:t>
      </w:r>
      <w:r w:rsidR="00A62FB7">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Nutrition therapy and critical illness</w:t>
      </w:r>
      <w:r w:rsidR="000669A6"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xml:space="preserve"> practical guidance for the ICU, post-ICU, and long-term convalescence phases. </w:t>
      </w:r>
      <w:r w:rsidRPr="00A34F72">
        <w:rPr>
          <w:rFonts w:ascii="Times New Roman" w:hAnsi="Times New Roman" w:cs="Times New Roman"/>
          <w:i/>
          <w:iCs/>
          <w:color w:val="0D0D0D" w:themeColor="text1" w:themeTint="F2"/>
        </w:rPr>
        <w:t>Critical Care</w:t>
      </w:r>
      <w:r w:rsidRPr="00A34F72">
        <w:rPr>
          <w:rFonts w:ascii="Times New Roman" w:hAnsi="Times New Roman" w:cs="Times New Roman"/>
          <w:color w:val="0D0D0D" w:themeColor="text1" w:themeTint="F2"/>
        </w:rPr>
        <w:t>, </w:t>
      </w:r>
      <w:r w:rsidRPr="00A34F72">
        <w:rPr>
          <w:rFonts w:ascii="Times New Roman" w:hAnsi="Times New Roman" w:cs="Times New Roman"/>
          <w:i/>
          <w:iCs/>
          <w:color w:val="0D0D0D" w:themeColor="text1" w:themeTint="F2"/>
        </w:rPr>
        <w:t>23</w:t>
      </w:r>
      <w:r w:rsidRPr="00A34F72">
        <w:rPr>
          <w:rFonts w:ascii="Times New Roman" w:hAnsi="Times New Roman" w:cs="Times New Roman"/>
          <w:bCs/>
          <w:color w:val="0D0D0D" w:themeColor="text1" w:themeTint="F2"/>
        </w:rPr>
        <w:t>(1)</w:t>
      </w:r>
      <w:r w:rsidRPr="00A34F72">
        <w:rPr>
          <w:rFonts w:ascii="Times New Roman" w:hAnsi="Times New Roman" w:cs="Times New Roman"/>
          <w:color w:val="0D0D0D" w:themeColor="text1" w:themeTint="F2"/>
        </w:rPr>
        <w:t>, 368.</w:t>
      </w:r>
    </w:p>
    <w:p w14:paraId="3CDCCEEF" w14:textId="0FFD85C2" w:rsidR="00901C5F" w:rsidRPr="00A34F72"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34F72">
        <w:rPr>
          <w:rFonts w:ascii="Times New Roman" w:hAnsi="Times New Roman" w:cs="Times New Roman"/>
          <w:color w:val="0D0D0D" w:themeColor="text1" w:themeTint="F2"/>
        </w:rPr>
        <w:t>Wang, S., Martins, R., Sullivan, M.C., Friedman, E.S., Misic, A.M., El-Fahmawi, A., De Martinis, E.C.P., O’Brien, K., Chen, Y., Bradley, C.</w:t>
      </w:r>
      <w:r w:rsidR="000669A6" w:rsidRPr="00A34F72">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xml:space="preserve"> </w:t>
      </w:r>
      <w:r w:rsidR="00A62FB7">
        <w:rPr>
          <w:rFonts w:ascii="Times New Roman" w:hAnsi="Times New Roman" w:cs="Times New Roman"/>
          <w:color w:val="0D0D0D" w:themeColor="text1" w:themeTint="F2"/>
        </w:rPr>
        <w:t>&amp;</w:t>
      </w:r>
      <w:r w:rsidRPr="00A34F72">
        <w:rPr>
          <w:rFonts w:ascii="Times New Roman" w:hAnsi="Times New Roman" w:cs="Times New Roman"/>
          <w:color w:val="0D0D0D" w:themeColor="text1" w:themeTint="F2"/>
        </w:rPr>
        <w:t xml:space="preserve"> Zhang, G.</w:t>
      </w:r>
      <w:r w:rsidR="00A62FB7">
        <w:rPr>
          <w:rFonts w:ascii="Times New Roman" w:hAnsi="Times New Roman" w:cs="Times New Roman"/>
          <w:color w:val="0D0D0D" w:themeColor="text1" w:themeTint="F2"/>
        </w:rPr>
        <w:t xml:space="preserve"> (</w:t>
      </w:r>
      <w:r w:rsidRPr="00A34F72">
        <w:rPr>
          <w:rFonts w:ascii="Times New Roman" w:hAnsi="Times New Roman" w:cs="Times New Roman"/>
          <w:color w:val="0D0D0D" w:themeColor="text1" w:themeTint="F2"/>
        </w:rPr>
        <w:t>2019</w:t>
      </w:r>
      <w:r w:rsidR="00A62FB7">
        <w:rPr>
          <w:rFonts w:ascii="Times New Roman" w:hAnsi="Times New Roman" w:cs="Times New Roman"/>
          <w:color w:val="0D0D0D" w:themeColor="text1" w:themeTint="F2"/>
        </w:rPr>
        <w:t>)</w:t>
      </w:r>
      <w:r w:rsidRPr="00A34F72">
        <w:rPr>
          <w:rFonts w:ascii="Times New Roman" w:hAnsi="Times New Roman" w:cs="Times New Roman"/>
          <w:color w:val="0D0D0D" w:themeColor="text1" w:themeTint="F2"/>
        </w:rPr>
        <w:t>. Di</w:t>
      </w:r>
      <w:r w:rsidR="004E553B" w:rsidRPr="00A34F72">
        <w:rPr>
          <w:rFonts w:ascii="Times New Roman" w:hAnsi="Times New Roman" w:cs="Times New Roman"/>
          <w:iCs/>
          <w:color w:val="0D0D0D" w:themeColor="text1" w:themeTint="F2"/>
        </w:rPr>
        <w:t>et</w:t>
      </w:r>
      <w:r w:rsidRPr="00A34F72">
        <w:rPr>
          <w:rFonts w:ascii="Times New Roman" w:hAnsi="Times New Roman" w:cs="Times New Roman"/>
          <w:color w:val="0D0D0D" w:themeColor="text1" w:themeTint="F2"/>
        </w:rPr>
        <w:t>-induced remission in chronic enteropathy is associated with altered microbial community structure and synthesis of secondary bile acids. </w:t>
      </w:r>
      <w:r w:rsidRPr="00A34F72">
        <w:rPr>
          <w:rFonts w:ascii="Times New Roman" w:hAnsi="Times New Roman" w:cs="Times New Roman"/>
          <w:i/>
          <w:iCs/>
          <w:color w:val="0D0D0D" w:themeColor="text1" w:themeTint="F2"/>
        </w:rPr>
        <w:t>Microbiome</w:t>
      </w:r>
      <w:r w:rsidRPr="00A34F72">
        <w:rPr>
          <w:rFonts w:ascii="Times New Roman" w:hAnsi="Times New Roman" w:cs="Times New Roman"/>
          <w:color w:val="0D0D0D" w:themeColor="text1" w:themeTint="F2"/>
        </w:rPr>
        <w:t>, </w:t>
      </w:r>
      <w:r w:rsidRPr="00A34F72">
        <w:rPr>
          <w:rFonts w:ascii="Times New Roman" w:hAnsi="Times New Roman" w:cs="Times New Roman"/>
          <w:i/>
          <w:iCs/>
          <w:color w:val="0D0D0D" w:themeColor="text1" w:themeTint="F2"/>
        </w:rPr>
        <w:t>7</w:t>
      </w:r>
      <w:r w:rsidRPr="00A34F72">
        <w:rPr>
          <w:rFonts w:ascii="Times New Roman" w:hAnsi="Times New Roman" w:cs="Times New Roman"/>
          <w:bCs/>
          <w:color w:val="0D0D0D" w:themeColor="text1" w:themeTint="F2"/>
        </w:rPr>
        <w:t>(1)</w:t>
      </w:r>
      <w:r w:rsidRPr="00A34F72">
        <w:rPr>
          <w:rFonts w:ascii="Times New Roman" w:hAnsi="Times New Roman" w:cs="Times New Roman"/>
          <w:color w:val="0D0D0D" w:themeColor="text1" w:themeTint="F2"/>
        </w:rPr>
        <w:t>, 126.</w:t>
      </w:r>
    </w:p>
    <w:p w14:paraId="7DFB7EC9" w14:textId="77777777" w:rsidR="00901C5F" w:rsidRPr="005B693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5B6930">
        <w:rPr>
          <w:rFonts w:ascii="Times New Roman" w:hAnsi="Times New Roman" w:cs="Times New Roman"/>
          <w:color w:val="0D0D0D" w:themeColor="text1" w:themeTint="F2"/>
        </w:rPr>
        <w:t xml:space="preserve">Whitehead, K., Cortes, Y., &amp; </w:t>
      </w:r>
      <w:proofErr w:type="spellStart"/>
      <w:r w:rsidRPr="005B6930">
        <w:rPr>
          <w:rFonts w:ascii="Times New Roman" w:hAnsi="Times New Roman" w:cs="Times New Roman"/>
          <w:color w:val="0D0D0D" w:themeColor="text1" w:themeTint="F2"/>
        </w:rPr>
        <w:t>Eirmann</w:t>
      </w:r>
      <w:proofErr w:type="spellEnd"/>
      <w:r w:rsidRPr="005B6930">
        <w:rPr>
          <w:rFonts w:ascii="Times New Roman" w:hAnsi="Times New Roman" w:cs="Times New Roman"/>
          <w:color w:val="0D0D0D" w:themeColor="text1" w:themeTint="F2"/>
        </w:rPr>
        <w:t>, L. (2016). Gastrointestinal dysmotility disorders in critically ill dogs and cats. </w:t>
      </w:r>
      <w:r w:rsidRPr="005B6930">
        <w:rPr>
          <w:rFonts w:ascii="Times New Roman" w:hAnsi="Times New Roman" w:cs="Times New Roman"/>
          <w:i/>
          <w:iCs/>
          <w:color w:val="0D0D0D" w:themeColor="text1" w:themeTint="F2"/>
        </w:rPr>
        <w:t>Journal of Veterinary Emergency and Critical Care</w:t>
      </w:r>
      <w:r w:rsidRPr="005B6930">
        <w:rPr>
          <w:rFonts w:ascii="Times New Roman" w:hAnsi="Times New Roman" w:cs="Times New Roman"/>
          <w:color w:val="0D0D0D" w:themeColor="text1" w:themeTint="F2"/>
        </w:rPr>
        <w:t>, </w:t>
      </w:r>
      <w:r w:rsidRPr="005B6930">
        <w:rPr>
          <w:rFonts w:ascii="Times New Roman" w:hAnsi="Times New Roman" w:cs="Times New Roman"/>
          <w:i/>
          <w:iCs/>
          <w:color w:val="0D0D0D" w:themeColor="text1" w:themeTint="F2"/>
        </w:rPr>
        <w:t>26</w:t>
      </w:r>
      <w:r w:rsidRPr="005B6930">
        <w:rPr>
          <w:rFonts w:ascii="Times New Roman" w:hAnsi="Times New Roman" w:cs="Times New Roman"/>
          <w:bCs/>
          <w:color w:val="0D0D0D" w:themeColor="text1" w:themeTint="F2"/>
        </w:rPr>
        <w:t>(2)</w:t>
      </w:r>
      <w:r w:rsidRPr="005B6930">
        <w:rPr>
          <w:rFonts w:ascii="Times New Roman" w:hAnsi="Times New Roman" w:cs="Times New Roman"/>
          <w:color w:val="0D0D0D" w:themeColor="text1" w:themeTint="F2"/>
        </w:rPr>
        <w:t>, 234-253.</w:t>
      </w:r>
    </w:p>
    <w:p w14:paraId="343BEEAA" w14:textId="32A128FA" w:rsidR="00901C5F" w:rsidRPr="005B6930" w:rsidRDefault="00901C5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5B6930">
        <w:rPr>
          <w:rFonts w:ascii="Times New Roman" w:hAnsi="Times New Roman" w:cs="Times New Roman"/>
          <w:color w:val="0D0D0D" w:themeColor="text1" w:themeTint="F2"/>
        </w:rPr>
        <w:t>Wortinger, A., &amp; Burns, K. M. (2024). </w:t>
      </w:r>
      <w:r w:rsidRPr="005B6930">
        <w:rPr>
          <w:rFonts w:ascii="Times New Roman" w:hAnsi="Times New Roman" w:cs="Times New Roman"/>
          <w:i/>
          <w:iCs/>
          <w:color w:val="0D0D0D" w:themeColor="text1" w:themeTint="F2"/>
        </w:rPr>
        <w:t xml:space="preserve">Nutrition and </w:t>
      </w:r>
      <w:r w:rsidR="00394535" w:rsidRPr="005B6930">
        <w:rPr>
          <w:rFonts w:ascii="Times New Roman" w:hAnsi="Times New Roman" w:cs="Times New Roman"/>
          <w:i/>
          <w:iCs/>
          <w:color w:val="0D0D0D" w:themeColor="text1" w:themeTint="F2"/>
        </w:rPr>
        <w:t xml:space="preserve">Disease Management </w:t>
      </w:r>
      <w:r w:rsidRPr="005B6930">
        <w:rPr>
          <w:rFonts w:ascii="Times New Roman" w:hAnsi="Times New Roman" w:cs="Times New Roman"/>
          <w:i/>
          <w:iCs/>
          <w:color w:val="0D0D0D" w:themeColor="text1" w:themeTint="F2"/>
        </w:rPr>
        <w:t xml:space="preserve">for </w:t>
      </w:r>
      <w:r w:rsidR="00394535" w:rsidRPr="005B6930">
        <w:rPr>
          <w:rFonts w:ascii="Times New Roman" w:hAnsi="Times New Roman" w:cs="Times New Roman"/>
          <w:i/>
          <w:iCs/>
          <w:color w:val="0D0D0D" w:themeColor="text1" w:themeTint="F2"/>
        </w:rPr>
        <w:t xml:space="preserve">Veterinary Technicians </w:t>
      </w:r>
      <w:r w:rsidRPr="005B6930">
        <w:rPr>
          <w:rFonts w:ascii="Times New Roman" w:hAnsi="Times New Roman" w:cs="Times New Roman"/>
          <w:i/>
          <w:iCs/>
          <w:color w:val="0D0D0D" w:themeColor="text1" w:themeTint="F2"/>
        </w:rPr>
        <w:t xml:space="preserve">and </w:t>
      </w:r>
      <w:r w:rsidR="00394535" w:rsidRPr="005B6930">
        <w:rPr>
          <w:rFonts w:ascii="Times New Roman" w:hAnsi="Times New Roman" w:cs="Times New Roman"/>
          <w:i/>
          <w:iCs/>
          <w:color w:val="0D0D0D" w:themeColor="text1" w:themeTint="F2"/>
        </w:rPr>
        <w:t>Nurses</w:t>
      </w:r>
      <w:r w:rsidRPr="005B6930">
        <w:rPr>
          <w:rFonts w:ascii="Times New Roman" w:hAnsi="Times New Roman" w:cs="Times New Roman"/>
          <w:color w:val="0D0D0D" w:themeColor="text1" w:themeTint="F2"/>
        </w:rPr>
        <w:t>. John Wiley &amp; Sons.</w:t>
      </w:r>
    </w:p>
    <w:p w14:paraId="546D2BAB" w14:textId="17D709BE" w:rsidR="00735C1D" w:rsidRPr="005B6930" w:rsidRDefault="00735C1D" w:rsidP="00735C1D">
      <w:pPr>
        <w:pStyle w:val="NormalWeb"/>
        <w:numPr>
          <w:ilvl w:val="0"/>
          <w:numId w:val="1"/>
        </w:numPr>
        <w:rPr>
          <w:color w:val="0D0D0D" w:themeColor="text1" w:themeTint="F2"/>
        </w:rPr>
      </w:pPr>
      <w:r w:rsidRPr="005B6930">
        <w:rPr>
          <w:color w:val="0D0D0D" w:themeColor="text1" w:themeTint="F2"/>
        </w:rPr>
        <w:t>Schu</w:t>
      </w:r>
      <w:r w:rsidR="004E553B" w:rsidRPr="005B6930">
        <w:rPr>
          <w:iCs/>
          <w:color w:val="0D0D0D" w:themeColor="text1" w:themeTint="F2"/>
        </w:rPr>
        <w:t>et</w:t>
      </w:r>
      <w:r w:rsidRPr="005B6930">
        <w:rPr>
          <w:color w:val="0D0D0D" w:themeColor="text1" w:themeTint="F2"/>
        </w:rPr>
        <w:t xml:space="preserve">z, P., Seres, D., Lobo, D. N., Gomes, F., Kaegi-Braun, N., &amp; Stanga, Z. (2021). Management of disease-related malnutrition for patients being treated in </w:t>
      </w:r>
      <w:r w:rsidR="000669A6" w:rsidRPr="005B6930">
        <w:rPr>
          <w:color w:val="0D0D0D" w:themeColor="text1" w:themeTint="F2"/>
        </w:rPr>
        <w:t xml:space="preserve">a </w:t>
      </w:r>
      <w:r w:rsidRPr="005B6930">
        <w:rPr>
          <w:color w:val="0D0D0D" w:themeColor="text1" w:themeTint="F2"/>
        </w:rPr>
        <w:t xml:space="preserve">hospital. </w:t>
      </w:r>
      <w:r w:rsidRPr="005B6930">
        <w:rPr>
          <w:i/>
          <w:color w:val="0D0D0D" w:themeColor="text1" w:themeTint="F2"/>
        </w:rPr>
        <w:t>The</w:t>
      </w:r>
      <w:r w:rsidRPr="005B6930">
        <w:rPr>
          <w:color w:val="0D0D0D" w:themeColor="text1" w:themeTint="F2"/>
        </w:rPr>
        <w:t xml:space="preserve"> </w:t>
      </w:r>
      <w:r w:rsidRPr="005B6930">
        <w:rPr>
          <w:i/>
          <w:color w:val="0D0D0D" w:themeColor="text1" w:themeTint="F2"/>
        </w:rPr>
        <w:t>Lanc</w:t>
      </w:r>
      <w:r w:rsidR="004E553B" w:rsidRPr="005B6930">
        <w:rPr>
          <w:i/>
          <w:iCs/>
          <w:color w:val="0D0D0D" w:themeColor="text1" w:themeTint="F2"/>
        </w:rPr>
        <w:t>et</w:t>
      </w:r>
      <w:r w:rsidRPr="005B6930">
        <w:rPr>
          <w:color w:val="0D0D0D" w:themeColor="text1" w:themeTint="F2"/>
        </w:rPr>
        <w:t xml:space="preserve">, </w:t>
      </w:r>
      <w:r w:rsidRPr="0030241C">
        <w:rPr>
          <w:i/>
          <w:color w:val="0D0D0D" w:themeColor="text1" w:themeTint="F2"/>
        </w:rPr>
        <w:t>398</w:t>
      </w:r>
      <w:r w:rsidRPr="005B6930">
        <w:rPr>
          <w:bCs/>
          <w:color w:val="0D0D0D" w:themeColor="text1" w:themeTint="F2"/>
        </w:rPr>
        <w:t>(10314)</w:t>
      </w:r>
      <w:r w:rsidRPr="005B6930">
        <w:rPr>
          <w:color w:val="0D0D0D" w:themeColor="text1" w:themeTint="F2"/>
        </w:rPr>
        <w:t>, 1927-1938.</w:t>
      </w:r>
    </w:p>
    <w:p w14:paraId="10BE095B" w14:textId="2B100869" w:rsidR="00735C1D" w:rsidRPr="005B6930" w:rsidRDefault="00325F15"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5B6930">
        <w:rPr>
          <w:rFonts w:ascii="Times New Roman" w:hAnsi="Times New Roman" w:cs="Times New Roman"/>
          <w:color w:val="0D0D0D" w:themeColor="text1" w:themeTint="F2"/>
        </w:rPr>
        <w:t>Shima, H., Masuda, S., Date, Y., Shino, A., Tsuboi, Y., Kajikawa, M., &amp; Kikuchi, J. (2017). Exploring the impact of food on the gut ecosystem based on the combination of machine learning and n</w:t>
      </w:r>
      <w:r w:rsidR="004E553B" w:rsidRPr="005B6930">
        <w:rPr>
          <w:rFonts w:ascii="Times New Roman" w:hAnsi="Times New Roman" w:cs="Times New Roman"/>
          <w:iCs/>
          <w:color w:val="0D0D0D" w:themeColor="text1" w:themeTint="F2"/>
        </w:rPr>
        <w:t>et</w:t>
      </w:r>
      <w:r w:rsidRPr="005B6930">
        <w:rPr>
          <w:rFonts w:ascii="Times New Roman" w:hAnsi="Times New Roman" w:cs="Times New Roman"/>
          <w:color w:val="0D0D0D" w:themeColor="text1" w:themeTint="F2"/>
        </w:rPr>
        <w:t>work visualization. </w:t>
      </w:r>
      <w:r w:rsidRPr="005B6930">
        <w:rPr>
          <w:rFonts w:ascii="Times New Roman" w:hAnsi="Times New Roman" w:cs="Times New Roman"/>
          <w:i/>
          <w:iCs/>
          <w:color w:val="0D0D0D" w:themeColor="text1" w:themeTint="F2"/>
        </w:rPr>
        <w:t>Nutrients</w:t>
      </w:r>
      <w:r w:rsidRPr="005B6930">
        <w:rPr>
          <w:rFonts w:ascii="Times New Roman" w:hAnsi="Times New Roman" w:cs="Times New Roman"/>
          <w:color w:val="0D0D0D" w:themeColor="text1" w:themeTint="F2"/>
        </w:rPr>
        <w:t>, </w:t>
      </w:r>
      <w:r w:rsidRPr="005B6930">
        <w:rPr>
          <w:rFonts w:ascii="Times New Roman" w:hAnsi="Times New Roman" w:cs="Times New Roman"/>
          <w:i/>
          <w:iCs/>
          <w:color w:val="0D0D0D" w:themeColor="text1" w:themeTint="F2"/>
        </w:rPr>
        <w:t>9</w:t>
      </w:r>
      <w:r w:rsidRPr="005B6930">
        <w:rPr>
          <w:rFonts w:ascii="Times New Roman" w:hAnsi="Times New Roman" w:cs="Times New Roman"/>
          <w:bCs/>
          <w:color w:val="0D0D0D" w:themeColor="text1" w:themeTint="F2"/>
        </w:rPr>
        <w:t>(12)</w:t>
      </w:r>
      <w:r w:rsidRPr="005B6930">
        <w:rPr>
          <w:rFonts w:ascii="Times New Roman" w:hAnsi="Times New Roman" w:cs="Times New Roman"/>
          <w:color w:val="0D0D0D" w:themeColor="text1" w:themeTint="F2"/>
        </w:rPr>
        <w:t>, 1307.</w:t>
      </w:r>
    </w:p>
    <w:p w14:paraId="63B0C1AF" w14:textId="25609BB3" w:rsidR="00325F15" w:rsidRPr="005B6930" w:rsidRDefault="00325F15"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5B6930">
        <w:rPr>
          <w:rFonts w:ascii="Times New Roman" w:hAnsi="Times New Roman" w:cs="Times New Roman"/>
          <w:color w:val="0D0D0D" w:themeColor="text1" w:themeTint="F2"/>
        </w:rPr>
        <w:t xml:space="preserve">Shyam, S., Lee, K. X., Tan, A. S. W., Khoo, T. A., Harikrishnan, S., Lalani, S. A., &amp; </w:t>
      </w:r>
      <w:proofErr w:type="spellStart"/>
      <w:r w:rsidRPr="005B6930">
        <w:rPr>
          <w:rFonts w:ascii="Times New Roman" w:hAnsi="Times New Roman" w:cs="Times New Roman"/>
          <w:color w:val="0D0D0D" w:themeColor="text1" w:themeTint="F2"/>
        </w:rPr>
        <w:t>Ramadas</w:t>
      </w:r>
      <w:proofErr w:type="spellEnd"/>
      <w:r w:rsidRPr="005B6930">
        <w:rPr>
          <w:rFonts w:ascii="Times New Roman" w:hAnsi="Times New Roman" w:cs="Times New Roman"/>
          <w:color w:val="0D0D0D" w:themeColor="text1" w:themeTint="F2"/>
        </w:rPr>
        <w:t>, A. (2022). Effect of personalized nutrition on di</w:t>
      </w:r>
      <w:r w:rsidR="004E553B" w:rsidRPr="005B6930">
        <w:rPr>
          <w:rFonts w:ascii="Times New Roman" w:hAnsi="Times New Roman" w:cs="Times New Roman"/>
          <w:iCs/>
          <w:color w:val="0D0D0D" w:themeColor="text1" w:themeTint="F2"/>
        </w:rPr>
        <w:t>et</w:t>
      </w:r>
      <w:r w:rsidRPr="005B6930">
        <w:rPr>
          <w:rFonts w:ascii="Times New Roman" w:hAnsi="Times New Roman" w:cs="Times New Roman"/>
          <w:color w:val="0D0D0D" w:themeColor="text1" w:themeTint="F2"/>
        </w:rPr>
        <w:t>ary, physical activity, and health outcomes</w:t>
      </w:r>
      <w:r w:rsidR="000669A6" w:rsidRPr="005B6930">
        <w:rPr>
          <w:rFonts w:ascii="Times New Roman" w:hAnsi="Times New Roman" w:cs="Times New Roman"/>
          <w:color w:val="0D0D0D" w:themeColor="text1" w:themeTint="F2"/>
        </w:rPr>
        <w:t>:</w:t>
      </w:r>
      <w:r w:rsidRPr="005B6930">
        <w:rPr>
          <w:rFonts w:ascii="Times New Roman" w:hAnsi="Times New Roman" w:cs="Times New Roman"/>
          <w:color w:val="0D0D0D" w:themeColor="text1" w:themeTint="F2"/>
        </w:rPr>
        <w:t xml:space="preserve"> a systematic review of randomized trials. </w:t>
      </w:r>
      <w:r w:rsidRPr="005B6930">
        <w:rPr>
          <w:rFonts w:ascii="Times New Roman" w:hAnsi="Times New Roman" w:cs="Times New Roman"/>
          <w:i/>
          <w:iCs/>
          <w:color w:val="0D0D0D" w:themeColor="text1" w:themeTint="F2"/>
        </w:rPr>
        <w:t>Nutrients</w:t>
      </w:r>
      <w:r w:rsidRPr="005B6930">
        <w:rPr>
          <w:rFonts w:ascii="Times New Roman" w:hAnsi="Times New Roman" w:cs="Times New Roman"/>
          <w:color w:val="0D0D0D" w:themeColor="text1" w:themeTint="F2"/>
        </w:rPr>
        <w:t>, </w:t>
      </w:r>
      <w:r w:rsidRPr="005B6930">
        <w:rPr>
          <w:rFonts w:ascii="Times New Roman" w:hAnsi="Times New Roman" w:cs="Times New Roman"/>
          <w:i/>
          <w:iCs/>
          <w:color w:val="0D0D0D" w:themeColor="text1" w:themeTint="F2"/>
        </w:rPr>
        <w:t>14</w:t>
      </w:r>
      <w:r w:rsidRPr="005B6930">
        <w:rPr>
          <w:rFonts w:ascii="Times New Roman" w:hAnsi="Times New Roman" w:cs="Times New Roman"/>
          <w:bCs/>
          <w:color w:val="0D0D0D" w:themeColor="text1" w:themeTint="F2"/>
        </w:rPr>
        <w:t>(19)</w:t>
      </w:r>
      <w:r w:rsidRPr="005B6930">
        <w:rPr>
          <w:rFonts w:ascii="Times New Roman" w:hAnsi="Times New Roman" w:cs="Times New Roman"/>
          <w:color w:val="0D0D0D" w:themeColor="text1" w:themeTint="F2"/>
        </w:rPr>
        <w:t>, 4104.</w:t>
      </w:r>
    </w:p>
    <w:p w14:paraId="0B6F11E8" w14:textId="0A86351C" w:rsidR="00D0753F" w:rsidRPr="005B6930" w:rsidRDefault="00304577"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5B6930">
        <w:rPr>
          <w:rFonts w:ascii="Times New Roman" w:hAnsi="Times New Roman" w:cs="Times New Roman"/>
          <w:color w:val="0D0D0D" w:themeColor="text1" w:themeTint="F2"/>
        </w:rPr>
        <w:t>Harbige</w:t>
      </w:r>
      <w:proofErr w:type="spellEnd"/>
      <w:r w:rsidRPr="005B6930">
        <w:rPr>
          <w:rFonts w:ascii="Times New Roman" w:hAnsi="Times New Roman" w:cs="Times New Roman"/>
          <w:color w:val="0D0D0D" w:themeColor="text1" w:themeTint="F2"/>
        </w:rPr>
        <w:t xml:space="preserve">, L. S., &amp; Calder, P. C. (2018). XI International Conference on </w:t>
      </w:r>
      <w:proofErr w:type="spellStart"/>
      <w:r w:rsidRPr="005B6930">
        <w:rPr>
          <w:rFonts w:ascii="Times New Roman" w:hAnsi="Times New Roman" w:cs="Times New Roman"/>
          <w:color w:val="0D0D0D" w:themeColor="text1" w:themeTint="F2"/>
        </w:rPr>
        <w:t>Immunonutrition</w:t>
      </w:r>
      <w:proofErr w:type="spellEnd"/>
      <w:r w:rsidRPr="005B6930">
        <w:rPr>
          <w:rFonts w:ascii="Times New Roman" w:hAnsi="Times New Roman" w:cs="Times New Roman"/>
          <w:color w:val="0D0D0D" w:themeColor="text1" w:themeTint="F2"/>
        </w:rPr>
        <w:t xml:space="preserve"> 2018 ISIN. </w:t>
      </w:r>
      <w:r w:rsidRPr="005B6930">
        <w:rPr>
          <w:rFonts w:ascii="Times New Roman" w:hAnsi="Times New Roman" w:cs="Times New Roman"/>
          <w:i/>
          <w:iCs/>
          <w:color w:val="0D0D0D" w:themeColor="text1" w:themeTint="F2"/>
        </w:rPr>
        <w:t>Annals of Nutrition &amp; Metabolism</w:t>
      </w:r>
      <w:r w:rsidRPr="005B6930">
        <w:rPr>
          <w:rFonts w:ascii="Times New Roman" w:hAnsi="Times New Roman" w:cs="Times New Roman"/>
          <w:color w:val="0D0D0D" w:themeColor="text1" w:themeTint="F2"/>
        </w:rPr>
        <w:t>, </w:t>
      </w:r>
      <w:r w:rsidRPr="005B6930">
        <w:rPr>
          <w:rFonts w:ascii="Times New Roman" w:hAnsi="Times New Roman" w:cs="Times New Roman"/>
          <w:i/>
          <w:iCs/>
          <w:color w:val="0D0D0D" w:themeColor="text1" w:themeTint="F2"/>
        </w:rPr>
        <w:t>73</w:t>
      </w:r>
      <w:r w:rsidRPr="005B6930">
        <w:rPr>
          <w:rFonts w:ascii="Times New Roman" w:hAnsi="Times New Roman" w:cs="Times New Roman"/>
          <w:bCs/>
          <w:color w:val="0D0D0D" w:themeColor="text1" w:themeTint="F2"/>
        </w:rPr>
        <w:t>(3)</w:t>
      </w:r>
      <w:r w:rsidRPr="005B6930">
        <w:rPr>
          <w:rFonts w:ascii="Times New Roman" w:hAnsi="Times New Roman" w:cs="Times New Roman"/>
          <w:color w:val="0D0D0D" w:themeColor="text1" w:themeTint="F2"/>
        </w:rPr>
        <w:t>, 184-226.</w:t>
      </w:r>
    </w:p>
    <w:p w14:paraId="7190BF27" w14:textId="3E9AB908" w:rsidR="00933D3D" w:rsidRPr="005B6930" w:rsidRDefault="00933D3D"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5B6930">
        <w:rPr>
          <w:rFonts w:ascii="Times New Roman" w:hAnsi="Times New Roman" w:cs="Times New Roman"/>
          <w:color w:val="0D0D0D" w:themeColor="text1" w:themeTint="F2"/>
        </w:rPr>
        <w:t>Kim, S.S., Lee, D., Chae, Y., Koo, Y., Yun, T., Kang, B.T., Kim, H.</w:t>
      </w:r>
      <w:r w:rsidR="00AA6E06">
        <w:rPr>
          <w:rFonts w:ascii="Times New Roman" w:hAnsi="Times New Roman" w:cs="Times New Roman"/>
          <w:color w:val="0D0D0D" w:themeColor="text1" w:themeTint="F2"/>
        </w:rPr>
        <w:t>, &amp;</w:t>
      </w:r>
      <w:r w:rsidRPr="005B6930">
        <w:rPr>
          <w:rFonts w:ascii="Times New Roman" w:hAnsi="Times New Roman" w:cs="Times New Roman"/>
          <w:color w:val="0D0D0D" w:themeColor="text1" w:themeTint="F2"/>
        </w:rPr>
        <w:t xml:space="preserve"> Yang, M.P.</w:t>
      </w:r>
      <w:r w:rsidR="00AA6E06">
        <w:rPr>
          <w:rFonts w:ascii="Times New Roman" w:hAnsi="Times New Roman" w:cs="Times New Roman"/>
          <w:color w:val="0D0D0D" w:themeColor="text1" w:themeTint="F2"/>
        </w:rPr>
        <w:t xml:space="preserve"> (</w:t>
      </w:r>
      <w:r w:rsidRPr="005B6930">
        <w:rPr>
          <w:rFonts w:ascii="Times New Roman" w:hAnsi="Times New Roman" w:cs="Times New Roman"/>
          <w:color w:val="0D0D0D" w:themeColor="text1" w:themeTint="F2"/>
        </w:rPr>
        <w:t>2023</w:t>
      </w:r>
      <w:r w:rsidR="00AA6E06">
        <w:rPr>
          <w:rFonts w:ascii="Times New Roman" w:hAnsi="Times New Roman" w:cs="Times New Roman"/>
          <w:color w:val="0D0D0D" w:themeColor="text1" w:themeTint="F2"/>
        </w:rPr>
        <w:t>)</w:t>
      </w:r>
      <w:r w:rsidRPr="005B6930">
        <w:rPr>
          <w:rFonts w:ascii="Times New Roman" w:hAnsi="Times New Roman" w:cs="Times New Roman"/>
          <w:color w:val="0D0D0D" w:themeColor="text1" w:themeTint="F2"/>
        </w:rPr>
        <w:t>. Adjuvant treatment with a L-alanyl-L-glutamine supplementation in dogs with parvoviral enteritis. </w:t>
      </w:r>
      <w:r w:rsidRPr="005B6930">
        <w:rPr>
          <w:rFonts w:ascii="Times New Roman" w:hAnsi="Times New Roman" w:cs="Times New Roman"/>
          <w:i/>
          <w:iCs/>
          <w:color w:val="0D0D0D" w:themeColor="text1" w:themeTint="F2"/>
        </w:rPr>
        <w:t>Journal of Biomedical and Translational Research</w:t>
      </w:r>
      <w:r w:rsidRPr="005B6930">
        <w:rPr>
          <w:rFonts w:ascii="Times New Roman" w:hAnsi="Times New Roman" w:cs="Times New Roman"/>
          <w:color w:val="0D0D0D" w:themeColor="text1" w:themeTint="F2"/>
        </w:rPr>
        <w:t>, </w:t>
      </w:r>
      <w:r w:rsidRPr="005B6930">
        <w:rPr>
          <w:rFonts w:ascii="Times New Roman" w:hAnsi="Times New Roman" w:cs="Times New Roman"/>
          <w:i/>
          <w:iCs/>
          <w:color w:val="0D0D0D" w:themeColor="text1" w:themeTint="F2"/>
        </w:rPr>
        <w:t>24</w:t>
      </w:r>
      <w:r w:rsidRPr="005B6930">
        <w:rPr>
          <w:rFonts w:ascii="Times New Roman" w:hAnsi="Times New Roman" w:cs="Times New Roman"/>
          <w:bCs/>
          <w:color w:val="0D0D0D" w:themeColor="text1" w:themeTint="F2"/>
        </w:rPr>
        <w:t>(2)</w:t>
      </w:r>
      <w:r w:rsidRPr="005B6930">
        <w:rPr>
          <w:rFonts w:ascii="Times New Roman" w:hAnsi="Times New Roman" w:cs="Times New Roman"/>
          <w:color w:val="0D0D0D" w:themeColor="text1" w:themeTint="F2"/>
        </w:rPr>
        <w:t>, 11-21.</w:t>
      </w:r>
    </w:p>
    <w:p w14:paraId="01450B63" w14:textId="681D3497" w:rsidR="007F57FF" w:rsidRPr="005B6930" w:rsidRDefault="007F57FF" w:rsidP="007F57FF">
      <w:pPr>
        <w:pStyle w:val="NormalWeb"/>
        <w:numPr>
          <w:ilvl w:val="0"/>
          <w:numId w:val="1"/>
        </w:numPr>
        <w:rPr>
          <w:color w:val="0D0D0D" w:themeColor="text1" w:themeTint="F2"/>
        </w:rPr>
      </w:pPr>
      <w:r w:rsidRPr="005B6930">
        <w:rPr>
          <w:color w:val="0D0D0D" w:themeColor="text1" w:themeTint="F2"/>
        </w:rPr>
        <w:t>Ham, H. J., &amp; Kim, J. (2025). Targ</w:t>
      </w:r>
      <w:r w:rsidR="004E553B" w:rsidRPr="005B6930">
        <w:rPr>
          <w:iCs/>
          <w:color w:val="0D0D0D" w:themeColor="text1" w:themeTint="F2"/>
        </w:rPr>
        <w:t>et</w:t>
      </w:r>
      <w:r w:rsidRPr="005B6930">
        <w:rPr>
          <w:color w:val="0D0D0D" w:themeColor="text1" w:themeTint="F2"/>
        </w:rPr>
        <w:t xml:space="preserve">ed nutritional strategies in postoperative care. </w:t>
      </w:r>
      <w:proofErr w:type="spellStart"/>
      <w:r w:rsidRPr="005B6930">
        <w:rPr>
          <w:i/>
          <w:color w:val="0D0D0D" w:themeColor="text1" w:themeTint="F2"/>
        </w:rPr>
        <w:t>Anesthesia</w:t>
      </w:r>
      <w:proofErr w:type="spellEnd"/>
      <w:r w:rsidRPr="005B6930">
        <w:rPr>
          <w:color w:val="0D0D0D" w:themeColor="text1" w:themeTint="F2"/>
        </w:rPr>
        <w:t xml:space="preserve"> </w:t>
      </w:r>
      <w:r w:rsidRPr="005B6930">
        <w:rPr>
          <w:i/>
          <w:color w:val="0D0D0D" w:themeColor="text1" w:themeTint="F2"/>
        </w:rPr>
        <w:t>and</w:t>
      </w:r>
      <w:r w:rsidRPr="005B6930">
        <w:rPr>
          <w:color w:val="0D0D0D" w:themeColor="text1" w:themeTint="F2"/>
        </w:rPr>
        <w:t xml:space="preserve"> </w:t>
      </w:r>
      <w:r w:rsidRPr="005B6930">
        <w:rPr>
          <w:i/>
          <w:color w:val="0D0D0D" w:themeColor="text1" w:themeTint="F2"/>
        </w:rPr>
        <w:t>Pain</w:t>
      </w:r>
      <w:r w:rsidRPr="005B6930">
        <w:rPr>
          <w:color w:val="0D0D0D" w:themeColor="text1" w:themeTint="F2"/>
        </w:rPr>
        <w:t xml:space="preserve"> </w:t>
      </w:r>
      <w:r w:rsidRPr="005B6930">
        <w:rPr>
          <w:i/>
          <w:color w:val="0D0D0D" w:themeColor="text1" w:themeTint="F2"/>
        </w:rPr>
        <w:t>Medicine</w:t>
      </w:r>
      <w:r w:rsidRPr="005B6930">
        <w:rPr>
          <w:color w:val="0D0D0D" w:themeColor="text1" w:themeTint="F2"/>
        </w:rPr>
        <w:t xml:space="preserve">, </w:t>
      </w:r>
      <w:r w:rsidRPr="00AA6E06">
        <w:rPr>
          <w:i/>
          <w:color w:val="0D0D0D" w:themeColor="text1" w:themeTint="F2"/>
        </w:rPr>
        <w:t>20</w:t>
      </w:r>
      <w:r w:rsidRPr="005B6930">
        <w:rPr>
          <w:bCs/>
          <w:color w:val="0D0D0D" w:themeColor="text1" w:themeTint="F2"/>
        </w:rPr>
        <w:t>(1)</w:t>
      </w:r>
      <w:r w:rsidRPr="005B6930">
        <w:rPr>
          <w:color w:val="0D0D0D" w:themeColor="text1" w:themeTint="F2"/>
        </w:rPr>
        <w:t>, 34-45.</w:t>
      </w:r>
    </w:p>
    <w:p w14:paraId="33E9B6D7" w14:textId="2CDEADD1" w:rsidR="007F57FF" w:rsidRPr="00AA6E06" w:rsidRDefault="007F57FF"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A6E06">
        <w:rPr>
          <w:rFonts w:ascii="Times New Roman" w:hAnsi="Times New Roman" w:cs="Times New Roman"/>
          <w:color w:val="0D0D0D" w:themeColor="text1" w:themeTint="F2"/>
        </w:rPr>
        <w:t xml:space="preserve">Pereira, A. M., Maia, M. R., Fonseca, A. J. M., &amp; </w:t>
      </w:r>
      <w:proofErr w:type="spellStart"/>
      <w:r w:rsidRPr="00AA6E06">
        <w:rPr>
          <w:rFonts w:ascii="Times New Roman" w:hAnsi="Times New Roman" w:cs="Times New Roman"/>
          <w:color w:val="0D0D0D" w:themeColor="text1" w:themeTint="F2"/>
        </w:rPr>
        <w:t>Cabrita</w:t>
      </w:r>
      <w:proofErr w:type="spellEnd"/>
      <w:r w:rsidRPr="00AA6E06">
        <w:rPr>
          <w:rFonts w:ascii="Times New Roman" w:hAnsi="Times New Roman" w:cs="Times New Roman"/>
          <w:color w:val="0D0D0D" w:themeColor="text1" w:themeTint="F2"/>
        </w:rPr>
        <w:t>, A. R. J. (2021). Zinc in dog nutrition, health</w:t>
      </w:r>
      <w:r w:rsidR="000669A6" w:rsidRPr="00AA6E06">
        <w:rPr>
          <w:rFonts w:ascii="Times New Roman" w:hAnsi="Times New Roman" w:cs="Times New Roman"/>
          <w:color w:val="0D0D0D" w:themeColor="text1" w:themeTint="F2"/>
        </w:rPr>
        <w:t>,</w:t>
      </w:r>
      <w:r w:rsidRPr="00AA6E06">
        <w:rPr>
          <w:rFonts w:ascii="Times New Roman" w:hAnsi="Times New Roman" w:cs="Times New Roman"/>
          <w:color w:val="0D0D0D" w:themeColor="text1" w:themeTint="F2"/>
        </w:rPr>
        <w:t xml:space="preserve"> and disease</w:t>
      </w:r>
      <w:r w:rsidR="000669A6" w:rsidRPr="00AA6E06">
        <w:rPr>
          <w:rFonts w:ascii="Times New Roman" w:hAnsi="Times New Roman" w:cs="Times New Roman"/>
          <w:color w:val="0D0D0D" w:themeColor="text1" w:themeTint="F2"/>
        </w:rPr>
        <w:t>:</w:t>
      </w:r>
      <w:r w:rsidRPr="00AA6E06">
        <w:rPr>
          <w:rFonts w:ascii="Times New Roman" w:hAnsi="Times New Roman" w:cs="Times New Roman"/>
          <w:color w:val="0D0D0D" w:themeColor="text1" w:themeTint="F2"/>
        </w:rPr>
        <w:t xml:space="preserve"> a review. </w:t>
      </w:r>
      <w:r w:rsidRPr="00AA6E06">
        <w:rPr>
          <w:rFonts w:ascii="Times New Roman" w:hAnsi="Times New Roman" w:cs="Times New Roman"/>
          <w:i/>
          <w:iCs/>
          <w:color w:val="0D0D0D" w:themeColor="text1" w:themeTint="F2"/>
        </w:rPr>
        <w:t>Animals</w:t>
      </w:r>
      <w:r w:rsidRPr="00AA6E06">
        <w:rPr>
          <w:rFonts w:ascii="Times New Roman" w:hAnsi="Times New Roman" w:cs="Times New Roman"/>
          <w:color w:val="0D0D0D" w:themeColor="text1" w:themeTint="F2"/>
        </w:rPr>
        <w:t>, </w:t>
      </w:r>
      <w:r w:rsidRPr="00AA6E06">
        <w:rPr>
          <w:rFonts w:ascii="Times New Roman" w:hAnsi="Times New Roman" w:cs="Times New Roman"/>
          <w:i/>
          <w:iCs/>
          <w:color w:val="0D0D0D" w:themeColor="text1" w:themeTint="F2"/>
        </w:rPr>
        <w:t>11</w:t>
      </w:r>
      <w:r w:rsidRPr="00AA6E06">
        <w:rPr>
          <w:rFonts w:ascii="Times New Roman" w:hAnsi="Times New Roman" w:cs="Times New Roman"/>
          <w:bCs/>
          <w:color w:val="0D0D0D" w:themeColor="text1" w:themeTint="F2"/>
        </w:rPr>
        <w:t>(4)</w:t>
      </w:r>
      <w:r w:rsidRPr="00AA6E06">
        <w:rPr>
          <w:rFonts w:ascii="Times New Roman" w:hAnsi="Times New Roman" w:cs="Times New Roman"/>
          <w:color w:val="0D0D0D" w:themeColor="text1" w:themeTint="F2"/>
        </w:rPr>
        <w:t>, 978.</w:t>
      </w:r>
    </w:p>
    <w:p w14:paraId="007FC85A" w14:textId="6F335222" w:rsidR="00407026" w:rsidRPr="00AA6E06" w:rsidRDefault="00407026"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A6E06">
        <w:rPr>
          <w:rFonts w:ascii="Times New Roman" w:hAnsi="Times New Roman" w:cs="Times New Roman"/>
          <w:color w:val="0D0D0D" w:themeColor="text1" w:themeTint="F2"/>
        </w:rPr>
        <w:t xml:space="preserve">Barroso, C., Fonseca, A. J., &amp; </w:t>
      </w:r>
      <w:proofErr w:type="spellStart"/>
      <w:r w:rsidRPr="00AA6E06">
        <w:rPr>
          <w:rFonts w:ascii="Times New Roman" w:hAnsi="Times New Roman" w:cs="Times New Roman"/>
          <w:color w:val="0D0D0D" w:themeColor="text1" w:themeTint="F2"/>
        </w:rPr>
        <w:t>Cabrita</w:t>
      </w:r>
      <w:proofErr w:type="spellEnd"/>
      <w:r w:rsidRPr="00AA6E06">
        <w:rPr>
          <w:rFonts w:ascii="Times New Roman" w:hAnsi="Times New Roman" w:cs="Times New Roman"/>
          <w:color w:val="0D0D0D" w:themeColor="text1" w:themeTint="F2"/>
        </w:rPr>
        <w:t>, A. R. (2024). Vitamins, Minerals</w:t>
      </w:r>
      <w:r w:rsidR="000669A6" w:rsidRPr="00AA6E06">
        <w:rPr>
          <w:rFonts w:ascii="Times New Roman" w:hAnsi="Times New Roman" w:cs="Times New Roman"/>
          <w:color w:val="0D0D0D" w:themeColor="text1" w:themeTint="F2"/>
        </w:rPr>
        <w:t>,</w:t>
      </w:r>
      <w:r w:rsidRPr="00AA6E06">
        <w:rPr>
          <w:rFonts w:ascii="Times New Roman" w:hAnsi="Times New Roman" w:cs="Times New Roman"/>
          <w:color w:val="0D0D0D" w:themeColor="text1" w:themeTint="F2"/>
        </w:rPr>
        <w:t xml:space="preserve"> and Phytonutrients as Modulators of Canine Immune Function</w:t>
      </w:r>
      <w:r w:rsidR="000669A6" w:rsidRPr="00AA6E06">
        <w:rPr>
          <w:rFonts w:ascii="Times New Roman" w:hAnsi="Times New Roman" w:cs="Times New Roman"/>
          <w:color w:val="0D0D0D" w:themeColor="text1" w:themeTint="F2"/>
        </w:rPr>
        <w:t>:</w:t>
      </w:r>
      <w:r w:rsidRPr="00AA6E06">
        <w:rPr>
          <w:rFonts w:ascii="Times New Roman" w:hAnsi="Times New Roman" w:cs="Times New Roman"/>
          <w:color w:val="0D0D0D" w:themeColor="text1" w:themeTint="F2"/>
        </w:rPr>
        <w:t xml:space="preserve"> A Literature Review. </w:t>
      </w:r>
      <w:r w:rsidRPr="00AA6E06">
        <w:rPr>
          <w:rFonts w:ascii="Times New Roman" w:hAnsi="Times New Roman" w:cs="Times New Roman"/>
          <w:i/>
          <w:iCs/>
          <w:color w:val="0D0D0D" w:themeColor="text1" w:themeTint="F2"/>
        </w:rPr>
        <w:t>Veterinary Sciences</w:t>
      </w:r>
      <w:r w:rsidRPr="00AA6E06">
        <w:rPr>
          <w:rFonts w:ascii="Times New Roman" w:hAnsi="Times New Roman" w:cs="Times New Roman"/>
          <w:color w:val="0D0D0D" w:themeColor="text1" w:themeTint="F2"/>
        </w:rPr>
        <w:t>, </w:t>
      </w:r>
      <w:r w:rsidRPr="00AA6E06">
        <w:rPr>
          <w:rFonts w:ascii="Times New Roman" w:hAnsi="Times New Roman" w:cs="Times New Roman"/>
          <w:i/>
          <w:iCs/>
          <w:color w:val="0D0D0D" w:themeColor="text1" w:themeTint="F2"/>
        </w:rPr>
        <w:t>11</w:t>
      </w:r>
      <w:r w:rsidRPr="00AA6E06">
        <w:rPr>
          <w:rFonts w:ascii="Times New Roman" w:hAnsi="Times New Roman" w:cs="Times New Roman"/>
          <w:bCs/>
          <w:color w:val="0D0D0D" w:themeColor="text1" w:themeTint="F2"/>
        </w:rPr>
        <w:t>(12)</w:t>
      </w:r>
      <w:r w:rsidRPr="00AA6E06">
        <w:rPr>
          <w:rFonts w:ascii="Times New Roman" w:hAnsi="Times New Roman" w:cs="Times New Roman"/>
          <w:color w:val="0D0D0D" w:themeColor="text1" w:themeTint="F2"/>
        </w:rPr>
        <w:t>, 655.</w:t>
      </w:r>
    </w:p>
    <w:p w14:paraId="3E071BA6" w14:textId="56251C93" w:rsidR="00524C3C" w:rsidRPr="00AA6E06" w:rsidRDefault="00524C3C"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r w:rsidRPr="00AA6E06">
        <w:rPr>
          <w:rFonts w:ascii="Times New Roman" w:hAnsi="Times New Roman" w:cs="Times New Roman"/>
          <w:color w:val="0D0D0D" w:themeColor="text1" w:themeTint="F2"/>
        </w:rPr>
        <w:t>Kim, S. C., &amp; Kim, S. (2024). Development of a dog health score using an artificial intelligence disease prediction algorithm based on multifac</w:t>
      </w:r>
      <w:r w:rsidR="004E553B" w:rsidRPr="00AA6E06">
        <w:rPr>
          <w:rFonts w:ascii="Times New Roman" w:hAnsi="Times New Roman" w:cs="Times New Roman"/>
          <w:iCs/>
          <w:color w:val="0D0D0D" w:themeColor="text1" w:themeTint="F2"/>
        </w:rPr>
        <w:t>et</w:t>
      </w:r>
      <w:r w:rsidRPr="00AA6E06">
        <w:rPr>
          <w:rFonts w:ascii="Times New Roman" w:hAnsi="Times New Roman" w:cs="Times New Roman"/>
          <w:color w:val="0D0D0D" w:themeColor="text1" w:themeTint="F2"/>
        </w:rPr>
        <w:t>ed data. </w:t>
      </w:r>
      <w:r w:rsidRPr="00AA6E06">
        <w:rPr>
          <w:rFonts w:ascii="Times New Roman" w:hAnsi="Times New Roman" w:cs="Times New Roman"/>
          <w:i/>
          <w:iCs/>
          <w:color w:val="0D0D0D" w:themeColor="text1" w:themeTint="F2"/>
        </w:rPr>
        <w:t>Animals</w:t>
      </w:r>
      <w:r w:rsidRPr="00AA6E06">
        <w:rPr>
          <w:rFonts w:ascii="Times New Roman" w:hAnsi="Times New Roman" w:cs="Times New Roman"/>
          <w:color w:val="0D0D0D" w:themeColor="text1" w:themeTint="F2"/>
        </w:rPr>
        <w:t>, </w:t>
      </w:r>
      <w:r w:rsidRPr="00AA6E06">
        <w:rPr>
          <w:rFonts w:ascii="Times New Roman" w:hAnsi="Times New Roman" w:cs="Times New Roman"/>
          <w:i/>
          <w:iCs/>
          <w:color w:val="0D0D0D" w:themeColor="text1" w:themeTint="F2"/>
        </w:rPr>
        <w:t>14</w:t>
      </w:r>
      <w:r w:rsidRPr="00AA6E06">
        <w:rPr>
          <w:rFonts w:ascii="Times New Roman" w:hAnsi="Times New Roman" w:cs="Times New Roman"/>
          <w:bCs/>
          <w:color w:val="0D0D0D" w:themeColor="text1" w:themeTint="F2"/>
        </w:rPr>
        <w:t>(2)</w:t>
      </w:r>
      <w:r w:rsidRPr="00AA6E06">
        <w:rPr>
          <w:rFonts w:ascii="Times New Roman" w:hAnsi="Times New Roman" w:cs="Times New Roman"/>
          <w:color w:val="0D0D0D" w:themeColor="text1" w:themeTint="F2"/>
        </w:rPr>
        <w:t>, 256.</w:t>
      </w:r>
    </w:p>
    <w:p w14:paraId="4C999054" w14:textId="42282351" w:rsidR="001F0D10" w:rsidRPr="00AA6E06" w:rsidRDefault="001F0D10" w:rsidP="0001423C">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AA6E06">
        <w:rPr>
          <w:rFonts w:ascii="Times New Roman" w:hAnsi="Times New Roman" w:cs="Times New Roman"/>
          <w:color w:val="0D0D0D" w:themeColor="text1" w:themeTint="F2"/>
        </w:rPr>
        <w:t>Sanaei</w:t>
      </w:r>
      <w:proofErr w:type="spellEnd"/>
      <w:r w:rsidRPr="00AA6E06">
        <w:rPr>
          <w:rFonts w:ascii="Times New Roman" w:hAnsi="Times New Roman" w:cs="Times New Roman"/>
          <w:color w:val="0D0D0D" w:themeColor="text1" w:themeTint="F2"/>
        </w:rPr>
        <w:t>, N., Zamani-</w:t>
      </w:r>
      <w:proofErr w:type="spellStart"/>
      <w:r w:rsidRPr="00AA6E06">
        <w:rPr>
          <w:rFonts w:ascii="Times New Roman" w:hAnsi="Times New Roman" w:cs="Times New Roman"/>
          <w:color w:val="0D0D0D" w:themeColor="text1" w:themeTint="F2"/>
        </w:rPr>
        <w:t>Ahmadmahmudi</w:t>
      </w:r>
      <w:proofErr w:type="spellEnd"/>
      <w:r w:rsidRPr="00AA6E06">
        <w:rPr>
          <w:rFonts w:ascii="Times New Roman" w:hAnsi="Times New Roman" w:cs="Times New Roman"/>
          <w:color w:val="0D0D0D" w:themeColor="text1" w:themeTint="F2"/>
        </w:rPr>
        <w:t>, M., &amp; Nassiri, S. M. (2025). Development of machine learning models to predict clinical outcome and recovery time in dogs with parvovirus enteritis. </w:t>
      </w:r>
      <w:r w:rsidRPr="00AA6E06">
        <w:rPr>
          <w:rFonts w:ascii="Times New Roman" w:hAnsi="Times New Roman" w:cs="Times New Roman"/>
          <w:i/>
          <w:iCs/>
          <w:color w:val="0D0D0D" w:themeColor="text1" w:themeTint="F2"/>
        </w:rPr>
        <w:t>Frontiers in Veterinary Science</w:t>
      </w:r>
      <w:r w:rsidRPr="00AA6E06">
        <w:rPr>
          <w:rFonts w:ascii="Times New Roman" w:hAnsi="Times New Roman" w:cs="Times New Roman"/>
          <w:color w:val="0D0D0D" w:themeColor="text1" w:themeTint="F2"/>
        </w:rPr>
        <w:t>, </w:t>
      </w:r>
      <w:r w:rsidRPr="00AA6E06">
        <w:rPr>
          <w:rFonts w:ascii="Times New Roman" w:hAnsi="Times New Roman" w:cs="Times New Roman"/>
          <w:i/>
          <w:iCs/>
          <w:color w:val="0D0D0D" w:themeColor="text1" w:themeTint="F2"/>
        </w:rPr>
        <w:t>12</w:t>
      </w:r>
      <w:r w:rsidRPr="00AA6E06">
        <w:rPr>
          <w:rFonts w:ascii="Times New Roman" w:hAnsi="Times New Roman" w:cs="Times New Roman"/>
          <w:color w:val="0D0D0D" w:themeColor="text1" w:themeTint="F2"/>
        </w:rPr>
        <w:t>, 1555714.</w:t>
      </w:r>
    </w:p>
    <w:p w14:paraId="37D120C9" w14:textId="77E7A835" w:rsidR="005E15CD" w:rsidRPr="00AA6E06" w:rsidRDefault="001C249D" w:rsidP="00D25884">
      <w:pPr>
        <w:pStyle w:val="ListParagraph"/>
        <w:numPr>
          <w:ilvl w:val="0"/>
          <w:numId w:val="1"/>
        </w:numPr>
        <w:spacing w:after="0" w:line="276" w:lineRule="auto"/>
        <w:jc w:val="both"/>
        <w:rPr>
          <w:rFonts w:ascii="Times New Roman" w:hAnsi="Times New Roman" w:cs="Times New Roman"/>
          <w:color w:val="0D0D0D" w:themeColor="text1" w:themeTint="F2"/>
          <w:lang w:val="en-US"/>
        </w:rPr>
      </w:pPr>
      <w:proofErr w:type="spellStart"/>
      <w:r w:rsidRPr="00AA6E06">
        <w:rPr>
          <w:rFonts w:ascii="Times New Roman" w:hAnsi="Times New Roman" w:cs="Times New Roman"/>
          <w:color w:val="0D0D0D" w:themeColor="text1" w:themeTint="F2"/>
        </w:rPr>
        <w:t>Olby</w:t>
      </w:r>
      <w:proofErr w:type="spellEnd"/>
      <w:r w:rsidRPr="00AA6E06">
        <w:rPr>
          <w:rFonts w:ascii="Times New Roman" w:hAnsi="Times New Roman" w:cs="Times New Roman"/>
          <w:color w:val="0D0D0D" w:themeColor="text1" w:themeTint="F2"/>
        </w:rPr>
        <w:t>, S. (2017). Presence of behavioural problems in previously active dogs subjected to convalescence.</w:t>
      </w:r>
      <w:r w:rsidR="00795FC7" w:rsidRPr="00AA6E06">
        <w:rPr>
          <w:rFonts w:ascii="Times New Roman" w:hAnsi="Times New Roman" w:cs="Times New Roman"/>
          <w:color w:val="0D0D0D" w:themeColor="text1" w:themeTint="F2"/>
        </w:rPr>
        <w:t xml:space="preserve"> Department of Clinical Science, Uppsala, Sweden.</w:t>
      </w:r>
    </w:p>
    <w:p w14:paraId="10B5B754" w14:textId="2952E1C2" w:rsidR="00795FC7" w:rsidRPr="00AA6E06" w:rsidRDefault="00A017E7" w:rsidP="00795FC7">
      <w:pPr>
        <w:pStyle w:val="ListParagraph"/>
        <w:spacing w:after="0" w:line="276" w:lineRule="auto"/>
        <w:ind w:left="502"/>
        <w:jc w:val="both"/>
        <w:rPr>
          <w:rFonts w:ascii="Times New Roman" w:hAnsi="Times New Roman" w:cs="Times New Roman"/>
          <w:color w:val="0D0D0D" w:themeColor="text1" w:themeTint="F2"/>
          <w:lang w:val="en-US"/>
        </w:rPr>
      </w:pPr>
      <w:hyperlink r:id="rId11" w:history="1">
        <w:r w:rsidR="00795FC7" w:rsidRPr="00AA6E06">
          <w:rPr>
            <w:rStyle w:val="Hyperlink"/>
            <w:rFonts w:ascii="Times New Roman" w:hAnsi="Times New Roman" w:cs="Times New Roman"/>
            <w:lang w:val="en-US"/>
          </w:rPr>
          <w:t>https://stud.epsilon.slu.se/10374/7/olby_s_170816.pdf</w:t>
        </w:r>
      </w:hyperlink>
      <w:r w:rsidR="00795FC7" w:rsidRPr="00AA6E06">
        <w:rPr>
          <w:rFonts w:ascii="Times New Roman" w:hAnsi="Times New Roman" w:cs="Times New Roman"/>
          <w:color w:val="0D0D0D" w:themeColor="text1" w:themeTint="F2"/>
          <w:lang w:val="en-US"/>
        </w:rPr>
        <w:t xml:space="preserve"> </w:t>
      </w:r>
    </w:p>
    <w:sectPr w:rsidR="00795FC7" w:rsidRPr="00AA6E06" w:rsidSect="009E38D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A05C" w14:textId="77777777" w:rsidR="00A017E7" w:rsidRDefault="00A017E7" w:rsidP="001927E7">
      <w:pPr>
        <w:spacing w:after="0" w:line="240" w:lineRule="auto"/>
      </w:pPr>
      <w:r>
        <w:separator/>
      </w:r>
    </w:p>
  </w:endnote>
  <w:endnote w:type="continuationSeparator" w:id="0">
    <w:p w14:paraId="0461F865" w14:textId="77777777" w:rsidR="00A017E7" w:rsidRDefault="00A017E7" w:rsidP="0019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5C5B" w14:textId="77777777" w:rsidR="00FA7106" w:rsidRDefault="00FA7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521189"/>
      <w:docPartObj>
        <w:docPartGallery w:val="Page Numbers (Bottom of Page)"/>
        <w:docPartUnique/>
      </w:docPartObj>
    </w:sdtPr>
    <w:sdtEndPr>
      <w:rPr>
        <w:noProof/>
      </w:rPr>
    </w:sdtEndPr>
    <w:sdtContent>
      <w:p w14:paraId="761DBA0D" w14:textId="0762A685" w:rsidR="00FA7106" w:rsidRDefault="00FA7106">
        <w:pPr>
          <w:pStyle w:val="Footer"/>
          <w:jc w:val="right"/>
        </w:pPr>
        <w:r>
          <w:fldChar w:fldCharType="begin"/>
        </w:r>
        <w:r>
          <w:instrText xml:space="preserve"> PAGE   \* MERGEFORMAT </w:instrText>
        </w:r>
        <w:r>
          <w:fldChar w:fldCharType="separate"/>
        </w:r>
        <w:r w:rsidR="0030241C">
          <w:rPr>
            <w:noProof/>
          </w:rPr>
          <w:t>20</w:t>
        </w:r>
        <w:r>
          <w:rPr>
            <w:noProof/>
          </w:rPr>
          <w:fldChar w:fldCharType="end"/>
        </w:r>
      </w:p>
    </w:sdtContent>
  </w:sdt>
  <w:p w14:paraId="0FF821DE" w14:textId="77777777" w:rsidR="00FA7106" w:rsidRDefault="00FA7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9862" w14:textId="77777777" w:rsidR="00FA7106" w:rsidRDefault="00FA7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D6DDB" w14:textId="77777777" w:rsidR="00A017E7" w:rsidRDefault="00A017E7" w:rsidP="001927E7">
      <w:pPr>
        <w:spacing w:after="0" w:line="240" w:lineRule="auto"/>
      </w:pPr>
      <w:r>
        <w:separator/>
      </w:r>
    </w:p>
  </w:footnote>
  <w:footnote w:type="continuationSeparator" w:id="0">
    <w:p w14:paraId="43C479B8" w14:textId="77777777" w:rsidR="00A017E7" w:rsidRDefault="00A017E7" w:rsidP="0019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A5B7" w14:textId="62CAC8B4" w:rsidR="00FA7106" w:rsidRDefault="00A017E7">
    <w:pPr>
      <w:pStyle w:val="Header"/>
    </w:pPr>
    <w:r>
      <w:rPr>
        <w:noProof/>
      </w:rPr>
      <w:pict w14:anchorId="71F86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7"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DA65" w14:textId="70460BCA" w:rsidR="00FA7106" w:rsidRDefault="00A017E7">
    <w:pPr>
      <w:pStyle w:val="Header"/>
    </w:pPr>
    <w:r>
      <w:rPr>
        <w:noProof/>
      </w:rPr>
      <w:pict w14:anchorId="01B0A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8"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CE45" w14:textId="7E990125" w:rsidR="00FA7106" w:rsidRDefault="00A017E7">
    <w:pPr>
      <w:pStyle w:val="Header"/>
    </w:pPr>
    <w:r>
      <w:rPr>
        <w:noProof/>
      </w:rPr>
      <w:pict w14:anchorId="24E8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539046"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B8C"/>
    <w:multiLevelType w:val="hybridMultilevel"/>
    <w:tmpl w:val="EFC61CAE"/>
    <w:lvl w:ilvl="0" w:tplc="B3020BE4">
      <w:start w:val="1"/>
      <w:numFmt w:val="decimal"/>
      <w:lvlText w:val="%1."/>
      <w:lvlJc w:val="left"/>
      <w:pPr>
        <w:ind w:left="502"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D4032C"/>
    <w:multiLevelType w:val="multilevel"/>
    <w:tmpl w:val="B8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46FF"/>
    <w:multiLevelType w:val="multilevel"/>
    <w:tmpl w:val="D15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22DB7"/>
    <w:multiLevelType w:val="multilevel"/>
    <w:tmpl w:val="08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B4EFD"/>
    <w:multiLevelType w:val="multilevel"/>
    <w:tmpl w:val="2734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255F0"/>
    <w:multiLevelType w:val="multilevel"/>
    <w:tmpl w:val="665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F17B3"/>
    <w:multiLevelType w:val="multilevel"/>
    <w:tmpl w:val="BFA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9593B"/>
    <w:multiLevelType w:val="hybridMultilevel"/>
    <w:tmpl w:val="CED6641A"/>
    <w:lvl w:ilvl="0" w:tplc="8D986B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06327E"/>
    <w:multiLevelType w:val="multilevel"/>
    <w:tmpl w:val="B22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F469E"/>
    <w:multiLevelType w:val="multilevel"/>
    <w:tmpl w:val="CE422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B15627"/>
    <w:multiLevelType w:val="hybridMultilevel"/>
    <w:tmpl w:val="78944F6E"/>
    <w:lvl w:ilvl="0" w:tplc="814A913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B148FF"/>
    <w:multiLevelType w:val="hybridMultilevel"/>
    <w:tmpl w:val="EE0609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8"/>
  </w:num>
  <w:num w:numId="5">
    <w:abstractNumId w:val="6"/>
  </w:num>
  <w:num w:numId="6">
    <w:abstractNumId w:val="3"/>
  </w:num>
  <w:num w:numId="7">
    <w:abstractNumId w:val="2"/>
  </w:num>
  <w:num w:numId="8">
    <w:abstractNumId w:val="5"/>
  </w:num>
  <w:num w:numId="9">
    <w:abstractNumId w:val="7"/>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3CD"/>
    <w:rsid w:val="000110DC"/>
    <w:rsid w:val="0001423C"/>
    <w:rsid w:val="00033E19"/>
    <w:rsid w:val="000378B9"/>
    <w:rsid w:val="00040C74"/>
    <w:rsid w:val="00047174"/>
    <w:rsid w:val="00055A3C"/>
    <w:rsid w:val="00056268"/>
    <w:rsid w:val="00065790"/>
    <w:rsid w:val="000660E3"/>
    <w:rsid w:val="00066536"/>
    <w:rsid w:val="000669A6"/>
    <w:rsid w:val="00067776"/>
    <w:rsid w:val="000700CD"/>
    <w:rsid w:val="00071B32"/>
    <w:rsid w:val="000729BB"/>
    <w:rsid w:val="00073AA4"/>
    <w:rsid w:val="0007428F"/>
    <w:rsid w:val="000817A0"/>
    <w:rsid w:val="00081FDB"/>
    <w:rsid w:val="00087BCB"/>
    <w:rsid w:val="00087E08"/>
    <w:rsid w:val="00090B5B"/>
    <w:rsid w:val="00092998"/>
    <w:rsid w:val="000939E8"/>
    <w:rsid w:val="00094E64"/>
    <w:rsid w:val="000B464E"/>
    <w:rsid w:val="000D1AC3"/>
    <w:rsid w:val="000D500E"/>
    <w:rsid w:val="000D54B0"/>
    <w:rsid w:val="000D5AF1"/>
    <w:rsid w:val="000D624D"/>
    <w:rsid w:val="000E04D7"/>
    <w:rsid w:val="00100B31"/>
    <w:rsid w:val="00111D0E"/>
    <w:rsid w:val="00113E1F"/>
    <w:rsid w:val="00120CEA"/>
    <w:rsid w:val="00122E1E"/>
    <w:rsid w:val="001360CD"/>
    <w:rsid w:val="00143E76"/>
    <w:rsid w:val="00151E83"/>
    <w:rsid w:val="00155364"/>
    <w:rsid w:val="00161374"/>
    <w:rsid w:val="00167A3B"/>
    <w:rsid w:val="00170E3C"/>
    <w:rsid w:val="0017379B"/>
    <w:rsid w:val="001753DB"/>
    <w:rsid w:val="001833E8"/>
    <w:rsid w:val="001927E7"/>
    <w:rsid w:val="0019421E"/>
    <w:rsid w:val="001A0D1D"/>
    <w:rsid w:val="001A5220"/>
    <w:rsid w:val="001B5D09"/>
    <w:rsid w:val="001B6B98"/>
    <w:rsid w:val="001B7E94"/>
    <w:rsid w:val="001C249D"/>
    <w:rsid w:val="001C40B0"/>
    <w:rsid w:val="001D2411"/>
    <w:rsid w:val="001D51C2"/>
    <w:rsid w:val="001D78E6"/>
    <w:rsid w:val="001E52C9"/>
    <w:rsid w:val="001E7271"/>
    <w:rsid w:val="001F0D10"/>
    <w:rsid w:val="001F209C"/>
    <w:rsid w:val="001F3540"/>
    <w:rsid w:val="00223936"/>
    <w:rsid w:val="00224F89"/>
    <w:rsid w:val="00226099"/>
    <w:rsid w:val="00226E25"/>
    <w:rsid w:val="00232516"/>
    <w:rsid w:val="0024201A"/>
    <w:rsid w:val="00246F9C"/>
    <w:rsid w:val="00253E27"/>
    <w:rsid w:val="00257B1B"/>
    <w:rsid w:val="00264455"/>
    <w:rsid w:val="002761A6"/>
    <w:rsid w:val="00285E55"/>
    <w:rsid w:val="00292992"/>
    <w:rsid w:val="002A321B"/>
    <w:rsid w:val="002C2711"/>
    <w:rsid w:val="002C4F4B"/>
    <w:rsid w:val="002D668E"/>
    <w:rsid w:val="002E4DB7"/>
    <w:rsid w:val="002F2F0D"/>
    <w:rsid w:val="002F3206"/>
    <w:rsid w:val="002F5461"/>
    <w:rsid w:val="002F6E54"/>
    <w:rsid w:val="00301339"/>
    <w:rsid w:val="003021AF"/>
    <w:rsid w:val="0030241C"/>
    <w:rsid w:val="0030312C"/>
    <w:rsid w:val="0030454E"/>
    <w:rsid w:val="00304577"/>
    <w:rsid w:val="00307002"/>
    <w:rsid w:val="00313CF3"/>
    <w:rsid w:val="003222D6"/>
    <w:rsid w:val="00322BFA"/>
    <w:rsid w:val="0032480F"/>
    <w:rsid w:val="00325F15"/>
    <w:rsid w:val="003309F6"/>
    <w:rsid w:val="00341797"/>
    <w:rsid w:val="00343D39"/>
    <w:rsid w:val="00345A43"/>
    <w:rsid w:val="00355352"/>
    <w:rsid w:val="00355661"/>
    <w:rsid w:val="00357375"/>
    <w:rsid w:val="003611F1"/>
    <w:rsid w:val="003742AC"/>
    <w:rsid w:val="00380B0F"/>
    <w:rsid w:val="00385F6B"/>
    <w:rsid w:val="00387F02"/>
    <w:rsid w:val="00394535"/>
    <w:rsid w:val="00395A38"/>
    <w:rsid w:val="003A19B7"/>
    <w:rsid w:val="003A4AE8"/>
    <w:rsid w:val="003B212F"/>
    <w:rsid w:val="003B5E94"/>
    <w:rsid w:val="003B6814"/>
    <w:rsid w:val="003B6C9C"/>
    <w:rsid w:val="003C2BDE"/>
    <w:rsid w:val="003C3262"/>
    <w:rsid w:val="003D5CB5"/>
    <w:rsid w:val="003E32EA"/>
    <w:rsid w:val="004047D4"/>
    <w:rsid w:val="00405F82"/>
    <w:rsid w:val="00407026"/>
    <w:rsid w:val="00407A72"/>
    <w:rsid w:val="00430E17"/>
    <w:rsid w:val="00442529"/>
    <w:rsid w:val="00444EDB"/>
    <w:rsid w:val="00445E1E"/>
    <w:rsid w:val="004520F7"/>
    <w:rsid w:val="00455F65"/>
    <w:rsid w:val="00463F3B"/>
    <w:rsid w:val="004724B4"/>
    <w:rsid w:val="00481BEC"/>
    <w:rsid w:val="00490332"/>
    <w:rsid w:val="00495329"/>
    <w:rsid w:val="0049662C"/>
    <w:rsid w:val="004A385D"/>
    <w:rsid w:val="004A6F90"/>
    <w:rsid w:val="004B6140"/>
    <w:rsid w:val="004C09C8"/>
    <w:rsid w:val="004C3BFC"/>
    <w:rsid w:val="004C3F8E"/>
    <w:rsid w:val="004C4ABC"/>
    <w:rsid w:val="004D2029"/>
    <w:rsid w:val="004E0144"/>
    <w:rsid w:val="004E308F"/>
    <w:rsid w:val="004E3EFC"/>
    <w:rsid w:val="004E553B"/>
    <w:rsid w:val="004F0ABC"/>
    <w:rsid w:val="004F12B0"/>
    <w:rsid w:val="004F16F8"/>
    <w:rsid w:val="004F2F84"/>
    <w:rsid w:val="00501EC3"/>
    <w:rsid w:val="00511D57"/>
    <w:rsid w:val="00512129"/>
    <w:rsid w:val="00515AA0"/>
    <w:rsid w:val="0051623B"/>
    <w:rsid w:val="00517BF9"/>
    <w:rsid w:val="0052107C"/>
    <w:rsid w:val="0052171F"/>
    <w:rsid w:val="00524C3C"/>
    <w:rsid w:val="005360E2"/>
    <w:rsid w:val="005400EE"/>
    <w:rsid w:val="00551714"/>
    <w:rsid w:val="00553680"/>
    <w:rsid w:val="00557495"/>
    <w:rsid w:val="00573CC0"/>
    <w:rsid w:val="005761EC"/>
    <w:rsid w:val="0058560A"/>
    <w:rsid w:val="005938C6"/>
    <w:rsid w:val="00593C4C"/>
    <w:rsid w:val="00594B87"/>
    <w:rsid w:val="0059620A"/>
    <w:rsid w:val="00597748"/>
    <w:rsid w:val="005A20D1"/>
    <w:rsid w:val="005A6AD0"/>
    <w:rsid w:val="005B6930"/>
    <w:rsid w:val="005C179B"/>
    <w:rsid w:val="005D4535"/>
    <w:rsid w:val="005D5D0C"/>
    <w:rsid w:val="005E0198"/>
    <w:rsid w:val="005E15CD"/>
    <w:rsid w:val="005E1612"/>
    <w:rsid w:val="005E3653"/>
    <w:rsid w:val="005E79D4"/>
    <w:rsid w:val="005F3427"/>
    <w:rsid w:val="005F780E"/>
    <w:rsid w:val="00614B9B"/>
    <w:rsid w:val="006175C6"/>
    <w:rsid w:val="00634266"/>
    <w:rsid w:val="006369D5"/>
    <w:rsid w:val="006459CA"/>
    <w:rsid w:val="006627F1"/>
    <w:rsid w:val="006715E7"/>
    <w:rsid w:val="00681484"/>
    <w:rsid w:val="00683AA9"/>
    <w:rsid w:val="00687712"/>
    <w:rsid w:val="00691FE0"/>
    <w:rsid w:val="006A0E74"/>
    <w:rsid w:val="006A121C"/>
    <w:rsid w:val="006A264C"/>
    <w:rsid w:val="006A7EF6"/>
    <w:rsid w:val="006B0341"/>
    <w:rsid w:val="006B1D9B"/>
    <w:rsid w:val="006B7BA5"/>
    <w:rsid w:val="006C67F6"/>
    <w:rsid w:val="006D203A"/>
    <w:rsid w:val="006F0E92"/>
    <w:rsid w:val="006F3753"/>
    <w:rsid w:val="0070029A"/>
    <w:rsid w:val="00724B3C"/>
    <w:rsid w:val="007273B8"/>
    <w:rsid w:val="007303CD"/>
    <w:rsid w:val="00730783"/>
    <w:rsid w:val="00733E6E"/>
    <w:rsid w:val="00735C1D"/>
    <w:rsid w:val="007363BB"/>
    <w:rsid w:val="00746D20"/>
    <w:rsid w:val="007557A0"/>
    <w:rsid w:val="0076599F"/>
    <w:rsid w:val="007660C7"/>
    <w:rsid w:val="007836E3"/>
    <w:rsid w:val="00791726"/>
    <w:rsid w:val="00793769"/>
    <w:rsid w:val="007949DF"/>
    <w:rsid w:val="00795AAB"/>
    <w:rsid w:val="00795FC7"/>
    <w:rsid w:val="00797D84"/>
    <w:rsid w:val="007A3742"/>
    <w:rsid w:val="007C51A6"/>
    <w:rsid w:val="007C7B93"/>
    <w:rsid w:val="007D2206"/>
    <w:rsid w:val="007D5D56"/>
    <w:rsid w:val="007F57FF"/>
    <w:rsid w:val="008047CB"/>
    <w:rsid w:val="00821E1D"/>
    <w:rsid w:val="00822596"/>
    <w:rsid w:val="00823561"/>
    <w:rsid w:val="0083097A"/>
    <w:rsid w:val="00841E66"/>
    <w:rsid w:val="0084467B"/>
    <w:rsid w:val="00844BA5"/>
    <w:rsid w:val="0084555C"/>
    <w:rsid w:val="008512E4"/>
    <w:rsid w:val="00853DDC"/>
    <w:rsid w:val="00853DEA"/>
    <w:rsid w:val="00860B34"/>
    <w:rsid w:val="008618A6"/>
    <w:rsid w:val="0087545D"/>
    <w:rsid w:val="00885C10"/>
    <w:rsid w:val="008952A7"/>
    <w:rsid w:val="008965E9"/>
    <w:rsid w:val="00896D70"/>
    <w:rsid w:val="008A3DFF"/>
    <w:rsid w:val="008A528D"/>
    <w:rsid w:val="008A68EF"/>
    <w:rsid w:val="008B05D2"/>
    <w:rsid w:val="008B79F1"/>
    <w:rsid w:val="008C19CF"/>
    <w:rsid w:val="008D41D8"/>
    <w:rsid w:val="008E614A"/>
    <w:rsid w:val="008F3388"/>
    <w:rsid w:val="00901C5F"/>
    <w:rsid w:val="009027B9"/>
    <w:rsid w:val="00912582"/>
    <w:rsid w:val="0092435D"/>
    <w:rsid w:val="009249D1"/>
    <w:rsid w:val="00933D3D"/>
    <w:rsid w:val="0093599E"/>
    <w:rsid w:val="00936C08"/>
    <w:rsid w:val="009432F6"/>
    <w:rsid w:val="0095364D"/>
    <w:rsid w:val="0096067D"/>
    <w:rsid w:val="00965752"/>
    <w:rsid w:val="00972DE9"/>
    <w:rsid w:val="00980350"/>
    <w:rsid w:val="00986C1C"/>
    <w:rsid w:val="009901FD"/>
    <w:rsid w:val="00991E35"/>
    <w:rsid w:val="009948B1"/>
    <w:rsid w:val="009A3995"/>
    <w:rsid w:val="009B5644"/>
    <w:rsid w:val="009C75DF"/>
    <w:rsid w:val="009D1B0C"/>
    <w:rsid w:val="009D40A5"/>
    <w:rsid w:val="009D5132"/>
    <w:rsid w:val="009D6982"/>
    <w:rsid w:val="009D76A8"/>
    <w:rsid w:val="009E0156"/>
    <w:rsid w:val="009E0BEA"/>
    <w:rsid w:val="009E2945"/>
    <w:rsid w:val="009E3845"/>
    <w:rsid w:val="009E38DA"/>
    <w:rsid w:val="009F196E"/>
    <w:rsid w:val="009F19BE"/>
    <w:rsid w:val="00A017E7"/>
    <w:rsid w:val="00A10B3E"/>
    <w:rsid w:val="00A10FA3"/>
    <w:rsid w:val="00A11513"/>
    <w:rsid w:val="00A1171B"/>
    <w:rsid w:val="00A134C8"/>
    <w:rsid w:val="00A13CC0"/>
    <w:rsid w:val="00A13F48"/>
    <w:rsid w:val="00A15330"/>
    <w:rsid w:val="00A22F24"/>
    <w:rsid w:val="00A3060D"/>
    <w:rsid w:val="00A34F72"/>
    <w:rsid w:val="00A401C6"/>
    <w:rsid w:val="00A47E0C"/>
    <w:rsid w:val="00A509A5"/>
    <w:rsid w:val="00A54272"/>
    <w:rsid w:val="00A55C47"/>
    <w:rsid w:val="00A62FB7"/>
    <w:rsid w:val="00A6765A"/>
    <w:rsid w:val="00A67C4B"/>
    <w:rsid w:val="00A83B63"/>
    <w:rsid w:val="00A83C39"/>
    <w:rsid w:val="00A87431"/>
    <w:rsid w:val="00A972C8"/>
    <w:rsid w:val="00AA6E06"/>
    <w:rsid w:val="00AA7BFD"/>
    <w:rsid w:val="00AB792B"/>
    <w:rsid w:val="00AC0256"/>
    <w:rsid w:val="00AC033C"/>
    <w:rsid w:val="00AC2C55"/>
    <w:rsid w:val="00AD3F30"/>
    <w:rsid w:val="00B060C8"/>
    <w:rsid w:val="00B07333"/>
    <w:rsid w:val="00B110F7"/>
    <w:rsid w:val="00B11D86"/>
    <w:rsid w:val="00B161C0"/>
    <w:rsid w:val="00B22E24"/>
    <w:rsid w:val="00B27ACE"/>
    <w:rsid w:val="00B3578A"/>
    <w:rsid w:val="00B40C3F"/>
    <w:rsid w:val="00B41B12"/>
    <w:rsid w:val="00B511A3"/>
    <w:rsid w:val="00B54681"/>
    <w:rsid w:val="00B61395"/>
    <w:rsid w:val="00B90F94"/>
    <w:rsid w:val="00B946F2"/>
    <w:rsid w:val="00B95CCD"/>
    <w:rsid w:val="00BA5B59"/>
    <w:rsid w:val="00BB1384"/>
    <w:rsid w:val="00BB5063"/>
    <w:rsid w:val="00BC1254"/>
    <w:rsid w:val="00BC287A"/>
    <w:rsid w:val="00BC67B9"/>
    <w:rsid w:val="00BD2E25"/>
    <w:rsid w:val="00BD4CB4"/>
    <w:rsid w:val="00BF38F5"/>
    <w:rsid w:val="00C12EDB"/>
    <w:rsid w:val="00C14E75"/>
    <w:rsid w:val="00C31D3C"/>
    <w:rsid w:val="00C427CB"/>
    <w:rsid w:val="00C50F56"/>
    <w:rsid w:val="00C53E3E"/>
    <w:rsid w:val="00C63056"/>
    <w:rsid w:val="00C63516"/>
    <w:rsid w:val="00C65EC7"/>
    <w:rsid w:val="00C676FA"/>
    <w:rsid w:val="00C762EF"/>
    <w:rsid w:val="00C81C0B"/>
    <w:rsid w:val="00C849C2"/>
    <w:rsid w:val="00C85444"/>
    <w:rsid w:val="00CA5C83"/>
    <w:rsid w:val="00CB6F86"/>
    <w:rsid w:val="00CC69FD"/>
    <w:rsid w:val="00CD0433"/>
    <w:rsid w:val="00CE7B41"/>
    <w:rsid w:val="00CF1CAA"/>
    <w:rsid w:val="00D0285C"/>
    <w:rsid w:val="00D0753F"/>
    <w:rsid w:val="00D10788"/>
    <w:rsid w:val="00D10A96"/>
    <w:rsid w:val="00D10C67"/>
    <w:rsid w:val="00D157BD"/>
    <w:rsid w:val="00D25884"/>
    <w:rsid w:val="00D41BF8"/>
    <w:rsid w:val="00D42544"/>
    <w:rsid w:val="00D479C3"/>
    <w:rsid w:val="00D508F7"/>
    <w:rsid w:val="00D61F37"/>
    <w:rsid w:val="00D64DC8"/>
    <w:rsid w:val="00D739E1"/>
    <w:rsid w:val="00D77500"/>
    <w:rsid w:val="00D8165C"/>
    <w:rsid w:val="00D83EB8"/>
    <w:rsid w:val="00D85938"/>
    <w:rsid w:val="00D9126C"/>
    <w:rsid w:val="00D9230B"/>
    <w:rsid w:val="00D95A68"/>
    <w:rsid w:val="00D96FF8"/>
    <w:rsid w:val="00DA0222"/>
    <w:rsid w:val="00DA100B"/>
    <w:rsid w:val="00DA5818"/>
    <w:rsid w:val="00DA5BB4"/>
    <w:rsid w:val="00DB01AC"/>
    <w:rsid w:val="00DB4F4F"/>
    <w:rsid w:val="00DC589D"/>
    <w:rsid w:val="00DD448E"/>
    <w:rsid w:val="00DD6D93"/>
    <w:rsid w:val="00DD7E7A"/>
    <w:rsid w:val="00DE604A"/>
    <w:rsid w:val="00DF0900"/>
    <w:rsid w:val="00DF14D3"/>
    <w:rsid w:val="00DF22B1"/>
    <w:rsid w:val="00DF29BB"/>
    <w:rsid w:val="00DF2D09"/>
    <w:rsid w:val="00E00236"/>
    <w:rsid w:val="00E0236B"/>
    <w:rsid w:val="00E0307D"/>
    <w:rsid w:val="00E03453"/>
    <w:rsid w:val="00E0529E"/>
    <w:rsid w:val="00E320F1"/>
    <w:rsid w:val="00E32384"/>
    <w:rsid w:val="00E4223B"/>
    <w:rsid w:val="00E45FF1"/>
    <w:rsid w:val="00E533D9"/>
    <w:rsid w:val="00E625B0"/>
    <w:rsid w:val="00E76791"/>
    <w:rsid w:val="00E80962"/>
    <w:rsid w:val="00E83C39"/>
    <w:rsid w:val="00E90AA0"/>
    <w:rsid w:val="00E914E2"/>
    <w:rsid w:val="00E97850"/>
    <w:rsid w:val="00EA1952"/>
    <w:rsid w:val="00EA263A"/>
    <w:rsid w:val="00EA46C1"/>
    <w:rsid w:val="00EB2DA3"/>
    <w:rsid w:val="00EB5034"/>
    <w:rsid w:val="00EB6A63"/>
    <w:rsid w:val="00EB7E4E"/>
    <w:rsid w:val="00EC4908"/>
    <w:rsid w:val="00ED25DC"/>
    <w:rsid w:val="00ED2AD7"/>
    <w:rsid w:val="00EF4B7B"/>
    <w:rsid w:val="00F011AE"/>
    <w:rsid w:val="00F02212"/>
    <w:rsid w:val="00F05F71"/>
    <w:rsid w:val="00F10F95"/>
    <w:rsid w:val="00F20D69"/>
    <w:rsid w:val="00F23531"/>
    <w:rsid w:val="00F256E9"/>
    <w:rsid w:val="00F323C7"/>
    <w:rsid w:val="00F33E4E"/>
    <w:rsid w:val="00F36474"/>
    <w:rsid w:val="00F417E1"/>
    <w:rsid w:val="00F42F86"/>
    <w:rsid w:val="00F53295"/>
    <w:rsid w:val="00F5393F"/>
    <w:rsid w:val="00F565EB"/>
    <w:rsid w:val="00F60096"/>
    <w:rsid w:val="00F63E41"/>
    <w:rsid w:val="00F73958"/>
    <w:rsid w:val="00F73F52"/>
    <w:rsid w:val="00F746CE"/>
    <w:rsid w:val="00F75173"/>
    <w:rsid w:val="00F863E4"/>
    <w:rsid w:val="00F864F2"/>
    <w:rsid w:val="00F909B6"/>
    <w:rsid w:val="00F94141"/>
    <w:rsid w:val="00FA7106"/>
    <w:rsid w:val="00FB1C3B"/>
    <w:rsid w:val="00FC009D"/>
    <w:rsid w:val="00FC1FFB"/>
    <w:rsid w:val="00FD0BB2"/>
    <w:rsid w:val="00FD4EF8"/>
    <w:rsid w:val="00FE0537"/>
    <w:rsid w:val="00FE0CEC"/>
    <w:rsid w:val="00FE3A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F12BA6"/>
  <w15:docId w15:val="{56FF3ED7-F9DE-4B75-9765-B7CF3041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329"/>
  </w:style>
  <w:style w:type="paragraph" w:styleId="Heading1">
    <w:name w:val="heading 1"/>
    <w:basedOn w:val="Normal"/>
    <w:next w:val="Normal"/>
    <w:link w:val="Heading1Char"/>
    <w:uiPriority w:val="9"/>
    <w:qFormat/>
    <w:rsid w:val="00730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0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30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0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0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0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30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3CD"/>
    <w:rPr>
      <w:rFonts w:eastAsiaTheme="majorEastAsia" w:cstheme="majorBidi"/>
      <w:color w:val="272727" w:themeColor="text1" w:themeTint="D8"/>
    </w:rPr>
  </w:style>
  <w:style w:type="paragraph" w:styleId="Title">
    <w:name w:val="Title"/>
    <w:basedOn w:val="Normal"/>
    <w:next w:val="Normal"/>
    <w:link w:val="TitleChar"/>
    <w:uiPriority w:val="10"/>
    <w:qFormat/>
    <w:rsid w:val="0073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3CD"/>
    <w:pPr>
      <w:spacing w:before="160"/>
      <w:jc w:val="center"/>
    </w:pPr>
    <w:rPr>
      <w:i/>
      <w:iCs/>
      <w:color w:val="404040" w:themeColor="text1" w:themeTint="BF"/>
    </w:rPr>
  </w:style>
  <w:style w:type="character" w:customStyle="1" w:styleId="QuoteChar">
    <w:name w:val="Quote Char"/>
    <w:basedOn w:val="DefaultParagraphFont"/>
    <w:link w:val="Quote"/>
    <w:uiPriority w:val="29"/>
    <w:rsid w:val="007303CD"/>
    <w:rPr>
      <w:i/>
      <w:iCs/>
      <w:color w:val="404040" w:themeColor="text1" w:themeTint="BF"/>
    </w:rPr>
  </w:style>
  <w:style w:type="paragraph" w:styleId="ListParagraph">
    <w:name w:val="List Paragraph"/>
    <w:basedOn w:val="Normal"/>
    <w:uiPriority w:val="34"/>
    <w:qFormat/>
    <w:rsid w:val="007303CD"/>
    <w:pPr>
      <w:ind w:left="720"/>
      <w:contextualSpacing/>
    </w:pPr>
  </w:style>
  <w:style w:type="character" w:styleId="IntenseEmphasis">
    <w:name w:val="Intense Emphasis"/>
    <w:basedOn w:val="DefaultParagraphFont"/>
    <w:uiPriority w:val="21"/>
    <w:qFormat/>
    <w:rsid w:val="007303CD"/>
    <w:rPr>
      <w:i/>
      <w:iCs/>
      <w:color w:val="2F5496" w:themeColor="accent1" w:themeShade="BF"/>
    </w:rPr>
  </w:style>
  <w:style w:type="paragraph" w:styleId="IntenseQuote">
    <w:name w:val="Intense Quote"/>
    <w:basedOn w:val="Normal"/>
    <w:next w:val="Normal"/>
    <w:link w:val="IntenseQuoteChar"/>
    <w:uiPriority w:val="30"/>
    <w:qFormat/>
    <w:rsid w:val="0073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3CD"/>
    <w:rPr>
      <w:i/>
      <w:iCs/>
      <w:color w:val="2F5496" w:themeColor="accent1" w:themeShade="BF"/>
    </w:rPr>
  </w:style>
  <w:style w:type="character" w:styleId="IntenseReference">
    <w:name w:val="Intense Reference"/>
    <w:basedOn w:val="DefaultParagraphFont"/>
    <w:uiPriority w:val="32"/>
    <w:qFormat/>
    <w:rsid w:val="007303CD"/>
    <w:rPr>
      <w:b/>
      <w:bCs/>
      <w:smallCaps/>
      <w:color w:val="2F5496" w:themeColor="accent1" w:themeShade="BF"/>
      <w:spacing w:val="5"/>
    </w:rPr>
  </w:style>
  <w:style w:type="table" w:styleId="TableGrid">
    <w:name w:val="Table Grid"/>
    <w:basedOn w:val="TableNormal"/>
    <w:uiPriority w:val="39"/>
    <w:rsid w:val="0003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5C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ecimalAligned">
    <w:name w:val="Decimal Aligned"/>
    <w:basedOn w:val="Normal"/>
    <w:uiPriority w:val="40"/>
    <w:qFormat/>
    <w:rsid w:val="008A68EF"/>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8A68EF"/>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8A68EF"/>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8A68EF"/>
    <w:rPr>
      <w:i/>
      <w:iCs/>
    </w:rPr>
  </w:style>
  <w:style w:type="table" w:styleId="MediumShading2-Accent5">
    <w:name w:val="Medium Shading 2 Accent 5"/>
    <w:basedOn w:val="TableNormal"/>
    <w:uiPriority w:val="64"/>
    <w:rsid w:val="008A68EF"/>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8A68EF"/>
    <w:rPr>
      <w:b/>
      <w:bCs/>
    </w:rPr>
  </w:style>
  <w:style w:type="character" w:styleId="Hyperlink">
    <w:name w:val="Hyperlink"/>
    <w:basedOn w:val="DefaultParagraphFont"/>
    <w:uiPriority w:val="99"/>
    <w:unhideWhenUsed/>
    <w:rsid w:val="007363BB"/>
    <w:rPr>
      <w:color w:val="0563C1" w:themeColor="hyperlink"/>
      <w:u w:val="single"/>
    </w:rPr>
  </w:style>
  <w:style w:type="character" w:customStyle="1" w:styleId="UnresolvedMention1">
    <w:name w:val="Unresolved Mention1"/>
    <w:basedOn w:val="DefaultParagraphFont"/>
    <w:uiPriority w:val="99"/>
    <w:semiHidden/>
    <w:unhideWhenUsed/>
    <w:rsid w:val="007363BB"/>
    <w:rPr>
      <w:color w:val="605E5C"/>
      <w:shd w:val="clear" w:color="auto" w:fill="E1DFDD"/>
    </w:rPr>
  </w:style>
  <w:style w:type="character" w:styleId="LineNumber">
    <w:name w:val="line number"/>
    <w:basedOn w:val="DefaultParagraphFont"/>
    <w:uiPriority w:val="99"/>
    <w:semiHidden/>
    <w:unhideWhenUsed/>
    <w:rsid w:val="001927E7"/>
  </w:style>
  <w:style w:type="paragraph" w:styleId="Header">
    <w:name w:val="header"/>
    <w:basedOn w:val="Normal"/>
    <w:link w:val="HeaderChar"/>
    <w:uiPriority w:val="99"/>
    <w:unhideWhenUsed/>
    <w:rsid w:val="00192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7E7"/>
  </w:style>
  <w:style w:type="paragraph" w:styleId="Footer">
    <w:name w:val="footer"/>
    <w:basedOn w:val="Normal"/>
    <w:link w:val="FooterChar"/>
    <w:uiPriority w:val="99"/>
    <w:unhideWhenUsed/>
    <w:rsid w:val="00192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7E7"/>
  </w:style>
  <w:style w:type="character" w:customStyle="1" w:styleId="period">
    <w:name w:val="period"/>
    <w:basedOn w:val="DefaultParagraphFont"/>
    <w:rsid w:val="00264455"/>
  </w:style>
  <w:style w:type="character" w:customStyle="1" w:styleId="cit">
    <w:name w:val="cit"/>
    <w:basedOn w:val="DefaultParagraphFont"/>
    <w:rsid w:val="0026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08942">
      <w:bodyDiv w:val="1"/>
      <w:marLeft w:val="0"/>
      <w:marRight w:val="0"/>
      <w:marTop w:val="0"/>
      <w:marBottom w:val="0"/>
      <w:divBdr>
        <w:top w:val="none" w:sz="0" w:space="0" w:color="auto"/>
        <w:left w:val="none" w:sz="0" w:space="0" w:color="auto"/>
        <w:bottom w:val="none" w:sz="0" w:space="0" w:color="auto"/>
        <w:right w:val="none" w:sz="0" w:space="0" w:color="auto"/>
      </w:divBdr>
    </w:div>
    <w:div w:id="1064185026">
      <w:bodyDiv w:val="1"/>
      <w:marLeft w:val="0"/>
      <w:marRight w:val="0"/>
      <w:marTop w:val="0"/>
      <w:marBottom w:val="0"/>
      <w:divBdr>
        <w:top w:val="none" w:sz="0" w:space="0" w:color="auto"/>
        <w:left w:val="none" w:sz="0" w:space="0" w:color="auto"/>
        <w:bottom w:val="none" w:sz="0" w:space="0" w:color="auto"/>
        <w:right w:val="none" w:sz="0" w:space="0" w:color="auto"/>
      </w:divBdr>
      <w:divsChild>
        <w:div w:id="1440641490">
          <w:marLeft w:val="0"/>
          <w:marRight w:val="0"/>
          <w:marTop w:val="0"/>
          <w:marBottom w:val="0"/>
          <w:divBdr>
            <w:top w:val="none" w:sz="0" w:space="0" w:color="auto"/>
            <w:left w:val="none" w:sz="0" w:space="0" w:color="auto"/>
            <w:bottom w:val="none" w:sz="0" w:space="0" w:color="auto"/>
            <w:right w:val="none" w:sz="0" w:space="0" w:color="auto"/>
          </w:divBdr>
          <w:divsChild>
            <w:div w:id="3588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6841">
      <w:bodyDiv w:val="1"/>
      <w:marLeft w:val="0"/>
      <w:marRight w:val="0"/>
      <w:marTop w:val="0"/>
      <w:marBottom w:val="0"/>
      <w:divBdr>
        <w:top w:val="none" w:sz="0" w:space="0" w:color="auto"/>
        <w:left w:val="none" w:sz="0" w:space="0" w:color="auto"/>
        <w:bottom w:val="none" w:sz="0" w:space="0" w:color="auto"/>
        <w:right w:val="none" w:sz="0" w:space="0" w:color="auto"/>
      </w:divBdr>
      <w:divsChild>
        <w:div w:id="633023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33/20412495.1221.2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9781119052951.ch1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psilon.slu.se/10374/7/olby_s_17081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2/9781119375241.ch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36/bmjopen-2020-04043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20</Pages>
  <Words>8832</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yashaswi athreya</dc:creator>
  <cp:lastModifiedBy>Editor-11</cp:lastModifiedBy>
  <cp:revision>121</cp:revision>
  <dcterms:created xsi:type="dcterms:W3CDTF">2025-08-15T10:22:00Z</dcterms:created>
  <dcterms:modified xsi:type="dcterms:W3CDTF">2025-08-20T08:26:00Z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2ad0d0b1-8e20-4253-92a1-7273b0ddad5b</vt:lpwstr>
  </property>
</Properties>
</file>