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08598" w14:textId="77777777" w:rsidR="00754C9A" w:rsidRDefault="00754C9A" w:rsidP="00441B6F">
      <w:pPr>
        <w:pStyle w:val="Title"/>
        <w:spacing w:after="0"/>
        <w:jc w:val="both"/>
        <w:rPr>
          <w:rFonts w:ascii="Arial" w:hAnsi="Arial" w:cs="Arial"/>
        </w:rPr>
      </w:pPr>
    </w:p>
    <w:p w14:paraId="18932BDD" w14:textId="04868E6B" w:rsidR="00A258C3" w:rsidRPr="003E78F3" w:rsidRDefault="000B1254" w:rsidP="000B1254">
      <w:pPr>
        <w:pStyle w:val="Author"/>
        <w:spacing w:line="240" w:lineRule="auto"/>
        <w:rPr>
          <w:rFonts w:ascii="Arial" w:hAnsi="Arial" w:cs="Arial"/>
          <w:sz w:val="28"/>
          <w:szCs w:val="28"/>
        </w:rPr>
      </w:pPr>
      <w:r w:rsidRPr="003E78F3">
        <w:rPr>
          <w:rFonts w:ascii="Arial" w:hAnsi="Arial" w:cs="Arial"/>
          <w:sz w:val="28"/>
          <w:szCs w:val="28"/>
        </w:rPr>
        <w:t xml:space="preserve">Constraints </w:t>
      </w:r>
      <w:r w:rsidR="003E78F3" w:rsidRPr="003E78F3">
        <w:rPr>
          <w:rFonts w:ascii="Arial" w:hAnsi="Arial" w:cs="Arial"/>
          <w:sz w:val="28"/>
          <w:szCs w:val="28"/>
        </w:rPr>
        <w:t>F</w:t>
      </w:r>
      <w:r w:rsidRPr="003E78F3">
        <w:rPr>
          <w:rFonts w:ascii="Arial" w:hAnsi="Arial" w:cs="Arial"/>
          <w:sz w:val="28"/>
          <w:szCs w:val="28"/>
        </w:rPr>
        <w:t xml:space="preserve">aced by </w:t>
      </w:r>
      <w:r w:rsidR="003E78F3" w:rsidRPr="003E78F3">
        <w:rPr>
          <w:rFonts w:ascii="Arial" w:hAnsi="Arial" w:cs="Arial"/>
          <w:sz w:val="28"/>
          <w:szCs w:val="28"/>
        </w:rPr>
        <w:t>F</w:t>
      </w:r>
      <w:r w:rsidRPr="003E78F3">
        <w:rPr>
          <w:rFonts w:ascii="Arial" w:hAnsi="Arial" w:cs="Arial"/>
          <w:sz w:val="28"/>
          <w:szCs w:val="28"/>
        </w:rPr>
        <w:t xml:space="preserve">armers in </w:t>
      </w:r>
      <w:r w:rsidR="003E78F3" w:rsidRPr="003E78F3">
        <w:rPr>
          <w:rFonts w:ascii="Arial" w:hAnsi="Arial" w:cs="Arial"/>
          <w:sz w:val="28"/>
          <w:szCs w:val="28"/>
        </w:rPr>
        <w:t>A</w:t>
      </w:r>
      <w:r w:rsidRPr="003E78F3">
        <w:rPr>
          <w:rFonts w:ascii="Arial" w:hAnsi="Arial" w:cs="Arial"/>
          <w:sz w:val="28"/>
          <w:szCs w:val="28"/>
        </w:rPr>
        <w:t xml:space="preserve">doption of </w:t>
      </w:r>
      <w:r w:rsidR="003E78F3" w:rsidRPr="003E78F3">
        <w:rPr>
          <w:rFonts w:ascii="Arial" w:hAnsi="Arial" w:cs="Arial"/>
          <w:sz w:val="28"/>
          <w:szCs w:val="28"/>
        </w:rPr>
        <w:t>S</w:t>
      </w:r>
      <w:r w:rsidRPr="003E78F3">
        <w:rPr>
          <w:rFonts w:ascii="Arial" w:hAnsi="Arial" w:cs="Arial"/>
          <w:sz w:val="28"/>
          <w:szCs w:val="28"/>
        </w:rPr>
        <w:t xml:space="preserve">oil </w:t>
      </w:r>
      <w:r w:rsidR="003E78F3" w:rsidRPr="003E78F3">
        <w:rPr>
          <w:rFonts w:ascii="Arial" w:hAnsi="Arial" w:cs="Arial"/>
          <w:sz w:val="28"/>
          <w:szCs w:val="28"/>
        </w:rPr>
        <w:t>R</w:t>
      </w:r>
      <w:r w:rsidRPr="003E78F3">
        <w:rPr>
          <w:rFonts w:ascii="Arial" w:hAnsi="Arial" w:cs="Arial"/>
          <w:sz w:val="28"/>
          <w:szCs w:val="28"/>
        </w:rPr>
        <w:t xml:space="preserve">eclamation </w:t>
      </w:r>
      <w:r w:rsidR="003E78F3" w:rsidRPr="003E78F3">
        <w:rPr>
          <w:rFonts w:ascii="Arial" w:hAnsi="Arial" w:cs="Arial"/>
          <w:sz w:val="28"/>
          <w:szCs w:val="28"/>
        </w:rPr>
        <w:t>T</w:t>
      </w:r>
      <w:r w:rsidRPr="003E78F3">
        <w:rPr>
          <w:rFonts w:ascii="Arial" w:hAnsi="Arial" w:cs="Arial"/>
          <w:sz w:val="28"/>
          <w:szCs w:val="28"/>
        </w:rPr>
        <w:t xml:space="preserve">echnology in Upper Krishna Command Area of </w:t>
      </w:r>
      <w:r w:rsidRPr="00872897">
        <w:rPr>
          <w:rFonts w:ascii="Arial" w:hAnsi="Arial" w:cs="Arial"/>
          <w:sz w:val="28"/>
          <w:szCs w:val="28"/>
          <w:highlight w:val="yellow"/>
        </w:rPr>
        <w:t>Karnataka</w:t>
      </w:r>
      <w:r w:rsidR="00872897" w:rsidRPr="00872897">
        <w:rPr>
          <w:rFonts w:ascii="Arial" w:hAnsi="Arial" w:cs="Arial"/>
          <w:sz w:val="28"/>
          <w:szCs w:val="28"/>
          <w:highlight w:val="yellow"/>
        </w:rPr>
        <w:t>, India</w:t>
      </w:r>
    </w:p>
    <w:p w14:paraId="7C98C570" w14:textId="77777777" w:rsidR="000B1254" w:rsidRPr="003E78F3" w:rsidRDefault="000B1254" w:rsidP="00441B6F">
      <w:pPr>
        <w:pStyle w:val="Author"/>
        <w:spacing w:line="240" w:lineRule="auto"/>
        <w:jc w:val="both"/>
        <w:rPr>
          <w:rFonts w:ascii="Arial" w:hAnsi="Arial" w:cs="Arial"/>
          <w:sz w:val="36"/>
        </w:rPr>
      </w:pPr>
    </w:p>
    <w:p w14:paraId="52955E90" w14:textId="77777777" w:rsidR="00790ADA" w:rsidRDefault="00790ADA" w:rsidP="00441B6F">
      <w:pPr>
        <w:pStyle w:val="Affiliation"/>
        <w:spacing w:after="0" w:line="240" w:lineRule="auto"/>
        <w:jc w:val="both"/>
        <w:rPr>
          <w:rFonts w:ascii="Arial" w:hAnsi="Arial" w:cs="Arial"/>
        </w:rPr>
      </w:pPr>
    </w:p>
    <w:p w14:paraId="47599400" w14:textId="77777777" w:rsidR="002C57D2" w:rsidRPr="00FB3A86" w:rsidRDefault="002C57D2" w:rsidP="00441B6F">
      <w:pPr>
        <w:pStyle w:val="Affiliation"/>
        <w:spacing w:after="0" w:line="240" w:lineRule="auto"/>
        <w:jc w:val="both"/>
        <w:rPr>
          <w:rFonts w:ascii="Arial" w:hAnsi="Arial" w:cs="Arial"/>
        </w:rPr>
      </w:pPr>
    </w:p>
    <w:p w14:paraId="528FAE19" w14:textId="77777777" w:rsidR="00B01FCD" w:rsidRPr="00FB3A86" w:rsidRDefault="000E4E54" w:rsidP="00441B6F">
      <w:pPr>
        <w:pStyle w:val="Copyright"/>
        <w:spacing w:after="0" w:line="240" w:lineRule="auto"/>
        <w:jc w:val="both"/>
        <w:rPr>
          <w:rFonts w:ascii="Arial" w:hAnsi="Arial" w:cs="Arial"/>
        </w:rPr>
        <w:sectPr w:rsidR="00B01FCD" w:rsidRPr="00FB3A86" w:rsidSect="000268C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2C6F710">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D16D6B6" w14:textId="6CD4322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037F7F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4858D50" w14:textId="77777777" w:rsidTr="001E44FE">
        <w:tc>
          <w:tcPr>
            <w:tcW w:w="9576" w:type="dxa"/>
            <w:shd w:val="clear" w:color="auto" w:fill="F2F2F2"/>
          </w:tcPr>
          <w:p w14:paraId="6AB59E44" w14:textId="01484287" w:rsidR="00505F06" w:rsidRPr="003F4069" w:rsidRDefault="000B1254" w:rsidP="000B1254">
            <w:pPr>
              <w:spacing w:line="360" w:lineRule="auto"/>
              <w:ind w:firstLine="720"/>
              <w:jc w:val="both"/>
              <w:rPr>
                <w:rFonts w:ascii="Arial" w:hAnsi="Arial" w:cs="Arial"/>
                <w:sz w:val="24"/>
                <w:szCs w:val="24"/>
              </w:rPr>
            </w:pPr>
            <w:r w:rsidRPr="003F4069">
              <w:rPr>
                <w:rFonts w:ascii="Arial" w:hAnsi="Arial" w:cs="Arial"/>
                <w:sz w:val="24"/>
                <w:szCs w:val="24"/>
              </w:rPr>
              <w:t xml:space="preserve">Agriculture plays a crucial role in India’s economy, providing a livelihood for over 54.60 per cent of the rural population. The Northern Karnatak faces major challenges due to irrigation induced problematic soils, as worsened by upper </w:t>
            </w:r>
            <w:proofErr w:type="spellStart"/>
            <w:r w:rsidR="003F4069">
              <w:rPr>
                <w:rFonts w:ascii="Arial" w:hAnsi="Arial" w:cs="Arial"/>
                <w:sz w:val="24"/>
                <w:szCs w:val="24"/>
              </w:rPr>
              <w:t>k</w:t>
            </w:r>
            <w:r w:rsidR="003F4069" w:rsidRPr="003F4069">
              <w:rPr>
                <w:rFonts w:ascii="Arial" w:hAnsi="Arial" w:cs="Arial"/>
                <w:sz w:val="24"/>
                <w:szCs w:val="24"/>
              </w:rPr>
              <w:t>rish</w:t>
            </w:r>
            <w:bookmarkStart w:id="0" w:name="_GoBack"/>
            <w:bookmarkEnd w:id="0"/>
            <w:r w:rsidR="003F4069" w:rsidRPr="003F4069">
              <w:rPr>
                <w:rFonts w:ascii="Arial" w:hAnsi="Arial" w:cs="Arial"/>
                <w:sz w:val="24"/>
                <w:szCs w:val="24"/>
              </w:rPr>
              <w:t>na</w:t>
            </w:r>
            <w:proofErr w:type="spellEnd"/>
            <w:r w:rsidRPr="003F4069">
              <w:rPr>
                <w:rFonts w:ascii="Arial" w:hAnsi="Arial" w:cs="Arial"/>
                <w:sz w:val="24"/>
                <w:szCs w:val="24"/>
              </w:rPr>
              <w:t xml:space="preserve"> project. </w:t>
            </w:r>
            <w:r w:rsidRPr="00ED1180">
              <w:rPr>
                <w:rFonts w:ascii="Arial" w:hAnsi="Arial" w:cs="Arial"/>
                <w:sz w:val="24"/>
                <w:szCs w:val="24"/>
                <w:highlight w:val="yellow"/>
              </w:rPr>
              <w:t xml:space="preserve">The present </w:t>
            </w:r>
            <w:r w:rsidR="00826CC2" w:rsidRPr="00ED1180">
              <w:rPr>
                <w:rFonts w:ascii="Arial" w:hAnsi="Arial" w:cs="Arial"/>
                <w:sz w:val="24"/>
                <w:szCs w:val="24"/>
                <w:highlight w:val="yellow"/>
              </w:rPr>
              <w:t>study</w:t>
            </w:r>
            <w:r w:rsidR="00826CC2">
              <w:rPr>
                <w:rFonts w:ascii="Arial" w:hAnsi="Arial" w:cs="Arial"/>
                <w:sz w:val="24"/>
                <w:szCs w:val="24"/>
              </w:rPr>
              <w:t xml:space="preserve"> </w:t>
            </w:r>
            <w:r w:rsidRPr="003F4069">
              <w:rPr>
                <w:rFonts w:ascii="Arial" w:hAnsi="Arial" w:cs="Arial"/>
                <w:sz w:val="24"/>
                <w:szCs w:val="24"/>
              </w:rPr>
              <w:t xml:space="preserve">examines the constraints faced by the farmers in the adoption of soil reclamation technology in the upper </w:t>
            </w:r>
            <w:proofErr w:type="spellStart"/>
            <w:r w:rsidRPr="003F4069">
              <w:rPr>
                <w:rFonts w:ascii="Arial" w:hAnsi="Arial" w:cs="Arial"/>
                <w:sz w:val="24"/>
                <w:szCs w:val="24"/>
              </w:rPr>
              <w:t>krishna</w:t>
            </w:r>
            <w:proofErr w:type="spellEnd"/>
            <w:r w:rsidRPr="003F4069">
              <w:rPr>
                <w:rFonts w:ascii="Arial" w:hAnsi="Arial" w:cs="Arial"/>
                <w:sz w:val="24"/>
                <w:szCs w:val="24"/>
              </w:rPr>
              <w:t xml:space="preserve"> command area of Karnataka. Multi-stage purposive random sampling technique was employed for the selection of the sample respondents with sample size of 240 among these 180 farmers have degraded lands who faced constraints in adoption of reclamation technology. To study constraints, Rank Based Quotient (RBQ) method was employed results of the same revealed that in economic constraints cost-intensive reclamation technology was the most critical issue, with the highest RBQ mean score of 75.46 and it ranked first and least mean score </w:t>
            </w:r>
            <w:r w:rsidRPr="008A05D5">
              <w:rPr>
                <w:rFonts w:ascii="Arial" w:hAnsi="Arial" w:cs="Arial"/>
                <w:sz w:val="24"/>
                <w:szCs w:val="24"/>
                <w:highlight w:val="yellow"/>
              </w:rPr>
              <w:t xml:space="preserve">of </w:t>
            </w:r>
            <w:r w:rsidR="008A05D5" w:rsidRPr="008A05D5">
              <w:rPr>
                <w:rFonts w:ascii="Arial" w:hAnsi="Arial" w:cs="Arial"/>
                <w:sz w:val="24"/>
                <w:szCs w:val="24"/>
                <w:highlight w:val="yellow"/>
              </w:rPr>
              <w:t>57.87</w:t>
            </w:r>
            <w:r w:rsidR="008A05D5">
              <w:rPr>
                <w:rFonts w:ascii="Arial" w:hAnsi="Arial" w:cs="Arial"/>
              </w:rPr>
              <w:t xml:space="preserve"> </w:t>
            </w:r>
            <w:r w:rsidRPr="003F4069">
              <w:rPr>
                <w:rFonts w:ascii="Arial" w:hAnsi="Arial" w:cs="Arial"/>
                <w:sz w:val="24"/>
                <w:szCs w:val="24"/>
              </w:rPr>
              <w:t>for non-availability of assured markets for agricultural produce with ranked sixth. While in case of technological constraints transfer of half-backed technology was ranked first as the most severe constraint with mean score of 78.42 and lack of knowledge about water management rank least with mean score of 63.22.</w:t>
            </w:r>
            <w:r w:rsidR="00826CC2">
              <w:rPr>
                <w:rFonts w:ascii="Arial" w:hAnsi="Arial" w:cs="Arial"/>
                <w:sz w:val="24"/>
                <w:szCs w:val="24"/>
              </w:rPr>
              <w:t xml:space="preserve"> </w:t>
            </w:r>
            <w:r w:rsidR="00826CC2" w:rsidRPr="00826CC2">
              <w:rPr>
                <w:rFonts w:ascii="Arial" w:hAnsi="Arial" w:cs="Arial"/>
                <w:sz w:val="22"/>
                <w:highlight w:val="yellow"/>
              </w:rPr>
              <w:t>Participatory technology development, demonstration in the region, and long</w:t>
            </w:r>
            <w:r w:rsidR="00826CC2" w:rsidRPr="00826CC2">
              <w:rPr>
                <w:rFonts w:ascii="Cambria Math" w:hAnsi="Cambria Math" w:cs="Cambria Math"/>
                <w:sz w:val="22"/>
                <w:highlight w:val="yellow"/>
              </w:rPr>
              <w:t>‐</w:t>
            </w:r>
            <w:r w:rsidR="00826CC2" w:rsidRPr="00826CC2">
              <w:rPr>
                <w:rFonts w:ascii="Arial" w:hAnsi="Arial" w:cs="Arial"/>
                <w:sz w:val="22"/>
                <w:highlight w:val="yellow"/>
              </w:rPr>
              <w:t>term training programs need to be accorded high priority so that solutions are not only technically feasible but also economically acceptable. Institutional linkages between research, extension, and farmers will be important in order to facilitate broader dissemination and sustained adoption of reclamation procedures in challenging soils.</w:t>
            </w:r>
          </w:p>
        </w:tc>
      </w:tr>
    </w:tbl>
    <w:p w14:paraId="228B2482" w14:textId="77777777" w:rsidR="00636EB2" w:rsidRDefault="00636EB2" w:rsidP="00441B6F">
      <w:pPr>
        <w:pStyle w:val="Body"/>
        <w:spacing w:after="0"/>
        <w:rPr>
          <w:rFonts w:ascii="Arial" w:hAnsi="Arial" w:cs="Arial"/>
          <w:i/>
        </w:rPr>
      </w:pPr>
    </w:p>
    <w:p w14:paraId="04E71A53" w14:textId="683A6A82" w:rsidR="0024282C" w:rsidRPr="000B1254" w:rsidRDefault="000B1254" w:rsidP="000B1254">
      <w:pPr>
        <w:spacing w:line="360" w:lineRule="auto"/>
        <w:jc w:val="both"/>
        <w:rPr>
          <w:rFonts w:ascii="Arial" w:hAnsi="Arial" w:cs="Arial"/>
          <w:b/>
          <w:bCs/>
        </w:rPr>
      </w:pPr>
      <w:r w:rsidRPr="000B1254">
        <w:rPr>
          <w:rFonts w:ascii="Arial" w:hAnsi="Arial" w:cs="Arial"/>
          <w:b/>
          <w:bCs/>
        </w:rPr>
        <w:t xml:space="preserve">Keywords: </w:t>
      </w:r>
      <w:r w:rsidRPr="000B1254">
        <w:rPr>
          <w:rFonts w:ascii="Arial" w:hAnsi="Arial" w:cs="Arial"/>
        </w:rPr>
        <w:t>Reclamation, Technology, Constraints, Rank</w:t>
      </w:r>
      <w:r w:rsidR="003F4069">
        <w:rPr>
          <w:rFonts w:ascii="Arial" w:hAnsi="Arial" w:cs="Arial"/>
        </w:rPr>
        <w:t>, Adoption</w:t>
      </w:r>
    </w:p>
    <w:p w14:paraId="30E99627" w14:textId="77777777" w:rsidR="00505F06" w:rsidRPr="00A24E7E" w:rsidRDefault="00505F06" w:rsidP="00441B6F">
      <w:pPr>
        <w:pStyle w:val="Body"/>
        <w:spacing w:after="0"/>
        <w:rPr>
          <w:rFonts w:ascii="Arial" w:hAnsi="Arial" w:cs="Arial"/>
          <w:i/>
        </w:rPr>
      </w:pPr>
    </w:p>
    <w:p w14:paraId="7CBECA84" w14:textId="01E43AA1"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5176627" w14:textId="304F5E13" w:rsidR="000B1254" w:rsidRPr="003E78F3" w:rsidRDefault="000B1254" w:rsidP="000B1254">
      <w:pPr>
        <w:tabs>
          <w:tab w:val="left" w:pos="567"/>
        </w:tabs>
        <w:spacing w:before="240" w:after="120" w:line="360" w:lineRule="auto"/>
        <w:jc w:val="both"/>
        <w:rPr>
          <w:rFonts w:ascii="Arial" w:hAnsi="Arial" w:cs="Arial"/>
        </w:rPr>
      </w:pPr>
      <w:r>
        <w:rPr>
          <w:rFonts w:ascii="Times New Roman" w:hAnsi="Times New Roman"/>
          <w:sz w:val="24"/>
          <w:szCs w:val="24"/>
        </w:rPr>
        <w:tab/>
      </w:r>
      <w:r w:rsidRPr="003E78F3">
        <w:rPr>
          <w:rFonts w:ascii="Arial" w:hAnsi="Arial" w:cs="Arial"/>
        </w:rPr>
        <w:t xml:space="preserve">Land is one of the most important natural resources for agriculture, supporting biodiversity, regulating water cycles, and playing a key role in carbon sequestration (Paulraj and Muraligopal, 2013). In a country like India-where more than half the population relies on agriculture for their livelihood, with an average size of operational holdings of 1.08 ha and the sector remains a major contributor to GDP - the health and productivity of land are critical for sustaining economic growth and ensuring food security (Raju </w:t>
      </w:r>
      <w:r w:rsidRPr="003E78F3">
        <w:rPr>
          <w:rFonts w:ascii="Arial" w:hAnsi="Arial" w:cs="Arial"/>
          <w:i/>
          <w:iCs/>
        </w:rPr>
        <w:t>et al.,</w:t>
      </w:r>
      <w:r w:rsidRPr="003E78F3">
        <w:rPr>
          <w:rFonts w:ascii="Arial" w:hAnsi="Arial" w:cs="Arial"/>
        </w:rPr>
        <w:t xml:space="preserve"> 2022). </w:t>
      </w:r>
    </w:p>
    <w:p w14:paraId="1DB6D045" w14:textId="466D2F87" w:rsidR="000B1254" w:rsidRPr="003E78F3" w:rsidRDefault="000B1254" w:rsidP="000B1254">
      <w:pPr>
        <w:tabs>
          <w:tab w:val="left" w:pos="567"/>
        </w:tabs>
        <w:spacing w:before="240" w:after="120" w:line="360" w:lineRule="auto"/>
        <w:jc w:val="both"/>
        <w:rPr>
          <w:rFonts w:ascii="Arial" w:hAnsi="Arial" w:cs="Arial"/>
        </w:rPr>
      </w:pPr>
      <w:r w:rsidRPr="003E78F3">
        <w:rPr>
          <w:rFonts w:ascii="Arial" w:hAnsi="Arial" w:cs="Arial"/>
        </w:rPr>
        <w:tab/>
        <w:t xml:space="preserve">As India supports 18 per cent of the world human population, 15 per cent of the global livestock population, but endowed with only 2.4 per cent of world land area (Bhattacharyya </w:t>
      </w:r>
      <w:r w:rsidRPr="003E78F3">
        <w:rPr>
          <w:rFonts w:ascii="Arial" w:hAnsi="Arial" w:cs="Arial"/>
          <w:i/>
          <w:iCs/>
        </w:rPr>
        <w:t>et al.,</w:t>
      </w:r>
      <w:r w:rsidRPr="003E78F3">
        <w:rPr>
          <w:rFonts w:ascii="Arial" w:hAnsi="Arial" w:cs="Arial"/>
        </w:rPr>
        <w:t xml:space="preserve"> 2015</w:t>
      </w:r>
      <w:r w:rsidRPr="003E78F3">
        <w:rPr>
          <w:rFonts w:ascii="Arial" w:hAnsi="Arial" w:cs="Arial"/>
          <w:color w:val="222222"/>
          <w:shd w:val="clear" w:color="auto" w:fill="FFFFFF"/>
        </w:rPr>
        <w:t>; Kale, 2012</w:t>
      </w:r>
      <w:r w:rsidRPr="003E78F3">
        <w:rPr>
          <w:rFonts w:ascii="Arial" w:hAnsi="Arial" w:cs="Arial"/>
        </w:rPr>
        <w:t>) and 4 per cent of water resources. Moreover, the average size of land holdings in agriculture declined from 2.30 to 1.08 ha during 1970–2020 due to increasing population pressure (</w:t>
      </w:r>
      <w:r w:rsidRPr="003E78F3">
        <w:rPr>
          <w:rFonts w:ascii="Arial" w:hAnsi="Arial" w:cs="Arial"/>
          <w:color w:val="222222"/>
          <w:shd w:val="clear" w:color="auto" w:fill="FFFFFF"/>
        </w:rPr>
        <w:t>Mythili and Goedecke, 2016</w:t>
      </w:r>
      <w:r w:rsidR="005431D3">
        <w:rPr>
          <w:rFonts w:ascii="Arial" w:hAnsi="Arial" w:cs="Arial"/>
          <w:color w:val="222222"/>
          <w:shd w:val="clear" w:color="auto" w:fill="FFFFFF"/>
        </w:rPr>
        <w:t xml:space="preserve">; </w:t>
      </w:r>
      <w:r w:rsidR="005431D3" w:rsidRPr="005431D3">
        <w:rPr>
          <w:rFonts w:ascii="Arial" w:hAnsi="Arial" w:cs="Arial"/>
        </w:rPr>
        <w:t>Naik</w:t>
      </w:r>
      <w:r w:rsidR="005431D3">
        <w:rPr>
          <w:rFonts w:ascii="Arial" w:hAnsi="Arial" w:cs="Arial"/>
        </w:rPr>
        <w:t xml:space="preserve"> </w:t>
      </w:r>
      <w:r w:rsidR="005431D3" w:rsidRPr="005431D3">
        <w:rPr>
          <w:rFonts w:ascii="Arial" w:hAnsi="Arial" w:cs="Arial"/>
          <w:i/>
          <w:iCs/>
        </w:rPr>
        <w:t>et al.,</w:t>
      </w:r>
      <w:r w:rsidR="005431D3">
        <w:rPr>
          <w:rFonts w:ascii="Arial" w:hAnsi="Arial" w:cs="Arial"/>
        </w:rPr>
        <w:t xml:space="preserve"> 2022</w:t>
      </w:r>
      <w:r w:rsidRPr="003E78F3">
        <w:rPr>
          <w:rFonts w:ascii="Arial" w:hAnsi="Arial" w:cs="Arial"/>
          <w:color w:val="222222"/>
          <w:shd w:val="clear" w:color="auto" w:fill="FFFFFF"/>
        </w:rPr>
        <w:t>)</w:t>
      </w:r>
      <w:r w:rsidRPr="003E78F3">
        <w:rPr>
          <w:rFonts w:ascii="Arial" w:hAnsi="Arial" w:cs="Arial"/>
        </w:rPr>
        <w:t>.</w:t>
      </w:r>
    </w:p>
    <w:p w14:paraId="0960A257" w14:textId="226A8EEF" w:rsidR="000B1254" w:rsidRPr="003E78F3" w:rsidRDefault="000B1254" w:rsidP="000B1254">
      <w:pPr>
        <w:tabs>
          <w:tab w:val="left" w:pos="567"/>
        </w:tabs>
        <w:spacing w:before="240" w:line="360" w:lineRule="auto"/>
        <w:jc w:val="both"/>
        <w:rPr>
          <w:rFonts w:ascii="Arial" w:hAnsi="Arial" w:cs="Arial"/>
        </w:rPr>
      </w:pPr>
      <w:r w:rsidRPr="003E78F3">
        <w:rPr>
          <w:rFonts w:ascii="Arial" w:hAnsi="Arial" w:cs="Arial"/>
        </w:rPr>
        <w:tab/>
        <w:t xml:space="preserve">India's food production surged from 51 million </w:t>
      </w:r>
      <w:proofErr w:type="spellStart"/>
      <w:r w:rsidRPr="003E78F3">
        <w:rPr>
          <w:rFonts w:ascii="Arial" w:hAnsi="Arial" w:cs="Arial"/>
        </w:rPr>
        <w:t>tonnes</w:t>
      </w:r>
      <w:proofErr w:type="spellEnd"/>
      <w:r w:rsidRPr="003E78F3">
        <w:rPr>
          <w:rFonts w:ascii="Arial" w:hAnsi="Arial" w:cs="Arial"/>
        </w:rPr>
        <w:t xml:space="preserve"> in the 1950s to over 332.22 million </w:t>
      </w:r>
      <w:proofErr w:type="spellStart"/>
      <w:r w:rsidRPr="003E78F3">
        <w:rPr>
          <w:rFonts w:ascii="Arial" w:hAnsi="Arial" w:cs="Arial"/>
        </w:rPr>
        <w:t>tonnes</w:t>
      </w:r>
      <w:proofErr w:type="spellEnd"/>
      <w:r w:rsidRPr="003E78F3">
        <w:rPr>
          <w:rFonts w:ascii="Arial" w:hAnsi="Arial" w:cs="Arial"/>
        </w:rPr>
        <w:t xml:space="preserve"> in the 2023-24. However, this remarkable agricultural growth has come with the consequence of declining soil quality and increased risk of soil degradation (</w:t>
      </w:r>
      <w:r w:rsidRPr="003E78F3">
        <w:rPr>
          <w:rFonts w:ascii="Arial" w:hAnsi="Arial" w:cs="Arial"/>
          <w:color w:val="222222"/>
          <w:shd w:val="clear" w:color="auto" w:fill="FFFFFF"/>
        </w:rPr>
        <w:t>Sharma, 20</w:t>
      </w:r>
      <w:r w:rsidR="003D2352">
        <w:rPr>
          <w:rFonts w:ascii="Arial" w:hAnsi="Arial" w:cs="Arial"/>
          <w:color w:val="222222"/>
          <w:shd w:val="clear" w:color="auto" w:fill="FFFFFF"/>
        </w:rPr>
        <w:t>0</w:t>
      </w:r>
      <w:r w:rsidRPr="003E78F3">
        <w:rPr>
          <w:rFonts w:ascii="Arial" w:hAnsi="Arial" w:cs="Arial"/>
          <w:color w:val="222222"/>
          <w:shd w:val="clear" w:color="auto" w:fill="FFFFFF"/>
        </w:rPr>
        <w:t>1)</w:t>
      </w:r>
      <w:r w:rsidRPr="003E78F3">
        <w:rPr>
          <w:rFonts w:ascii="Arial" w:hAnsi="Arial" w:cs="Arial"/>
        </w:rPr>
        <w:t>. The introduction of high yielding varieties (HYV) in the mid-1960s, the phenomenon known as the "Green Revolution", has had a dramatic impact on food production in many developing countries (</w:t>
      </w:r>
      <w:r w:rsidRPr="003E78F3">
        <w:rPr>
          <w:rFonts w:ascii="Arial" w:hAnsi="Arial" w:cs="Arial"/>
          <w:color w:val="222222"/>
          <w:shd w:val="clear" w:color="auto" w:fill="FFFFFF"/>
        </w:rPr>
        <w:t>Singh, 2000)</w:t>
      </w:r>
      <w:r w:rsidRPr="003E78F3">
        <w:rPr>
          <w:rFonts w:ascii="Arial" w:hAnsi="Arial" w:cs="Arial"/>
        </w:rPr>
        <w:t>. The HYV of rice and wheat has a greater water requirement, which has resulted in more irrigation water being used. Numerous land degradation processes, such as waterlogging and irrigation-induced soil salinity have been observed around the world, particularly in arid and semi-arid regions (</w:t>
      </w:r>
      <w:bookmarkStart w:id="1" w:name="_Hlk200067520"/>
      <w:r w:rsidRPr="003E78F3">
        <w:rPr>
          <w:rFonts w:ascii="Arial" w:hAnsi="Arial" w:cs="Arial"/>
          <w:color w:val="222222"/>
          <w:shd w:val="clear" w:color="auto" w:fill="FFFFFF"/>
        </w:rPr>
        <w:t>Singh</w:t>
      </w:r>
      <w:bookmarkEnd w:id="1"/>
      <w:r w:rsidRPr="003E78F3">
        <w:rPr>
          <w:rFonts w:ascii="Arial" w:hAnsi="Arial" w:cs="Arial"/>
          <w:color w:val="222222"/>
          <w:shd w:val="clear" w:color="auto" w:fill="FFFFFF"/>
        </w:rPr>
        <w:t xml:space="preserve"> </w:t>
      </w:r>
      <w:r w:rsidRPr="003E78F3">
        <w:rPr>
          <w:rFonts w:ascii="Arial" w:hAnsi="Arial" w:cs="Arial"/>
          <w:i/>
          <w:iCs/>
          <w:color w:val="222222"/>
          <w:shd w:val="clear" w:color="auto" w:fill="FFFFFF"/>
        </w:rPr>
        <w:t>et al.,</w:t>
      </w:r>
      <w:r w:rsidRPr="003E78F3">
        <w:rPr>
          <w:rFonts w:ascii="Arial" w:hAnsi="Arial" w:cs="Arial"/>
          <w:color w:val="222222"/>
          <w:shd w:val="clear" w:color="auto" w:fill="FFFFFF"/>
        </w:rPr>
        <w:t xml:space="preserve"> 2012)</w:t>
      </w:r>
      <w:r w:rsidRPr="003E78F3">
        <w:rPr>
          <w:rFonts w:ascii="Arial" w:hAnsi="Arial" w:cs="Arial"/>
        </w:rPr>
        <w:t>, in the absence of adequate drainage and other management practices, endangering soil fertility and, consequently, food security.</w:t>
      </w:r>
    </w:p>
    <w:p w14:paraId="5B408AB7" w14:textId="77777777" w:rsidR="000B1254" w:rsidRPr="003E78F3" w:rsidRDefault="000B1254" w:rsidP="000B1254">
      <w:pPr>
        <w:pStyle w:val="NoSpacing"/>
        <w:spacing w:line="360" w:lineRule="auto"/>
        <w:jc w:val="both"/>
        <w:rPr>
          <w:rFonts w:ascii="Arial" w:hAnsi="Arial" w:cs="Arial"/>
          <w:sz w:val="20"/>
          <w:szCs w:val="20"/>
        </w:rPr>
      </w:pPr>
      <w:r w:rsidRPr="003E78F3">
        <w:rPr>
          <w:rFonts w:ascii="Arial" w:hAnsi="Arial" w:cs="Arial"/>
          <w:sz w:val="20"/>
          <w:szCs w:val="20"/>
        </w:rPr>
        <w:tab/>
        <w:t xml:space="preserve">Since independence, the development of irrigation has been a primary focus in Indian agriculture to boost production. Concerted efforts have significantly expanded irrigated areas, growing from </w:t>
      </w:r>
      <w:r w:rsidRPr="003E78F3">
        <w:rPr>
          <w:rStyle w:val="Strong"/>
          <w:rFonts w:ascii="Arial" w:hAnsi="Arial" w:cs="Arial"/>
          <w:b w:val="0"/>
          <w:bCs w:val="0"/>
          <w:sz w:val="20"/>
          <w:szCs w:val="20"/>
        </w:rPr>
        <w:t>20.85 million hectares in 1950-51</w:t>
      </w:r>
      <w:r w:rsidRPr="003E78F3">
        <w:rPr>
          <w:rFonts w:ascii="Arial" w:hAnsi="Arial" w:cs="Arial"/>
          <w:sz w:val="20"/>
          <w:szCs w:val="20"/>
        </w:rPr>
        <w:t xml:space="preserve"> to</w:t>
      </w:r>
      <w:r w:rsidRPr="003E78F3">
        <w:rPr>
          <w:rFonts w:ascii="Arial" w:hAnsi="Arial" w:cs="Arial"/>
          <w:b/>
          <w:bCs/>
          <w:sz w:val="20"/>
          <w:szCs w:val="20"/>
        </w:rPr>
        <w:t xml:space="preserve"> </w:t>
      </w:r>
      <w:r w:rsidRPr="003E78F3">
        <w:rPr>
          <w:rStyle w:val="Strong"/>
          <w:rFonts w:ascii="Arial" w:hAnsi="Arial" w:cs="Arial"/>
          <w:b w:val="0"/>
          <w:bCs w:val="0"/>
          <w:sz w:val="20"/>
          <w:szCs w:val="20"/>
        </w:rPr>
        <w:t>77.92 million hectares in 2021-22</w:t>
      </w:r>
      <w:r w:rsidRPr="003E78F3">
        <w:rPr>
          <w:rFonts w:ascii="Arial" w:hAnsi="Arial" w:cs="Arial"/>
          <w:sz w:val="20"/>
          <w:szCs w:val="20"/>
        </w:rPr>
        <w:t xml:space="preserve">. During this period, the Indian government invested approximately </w:t>
      </w:r>
      <w:r w:rsidRPr="003E78F3">
        <w:rPr>
          <w:rStyle w:val="Strong"/>
          <w:rFonts w:ascii="Arial" w:hAnsi="Arial" w:cs="Arial"/>
          <w:b w:val="0"/>
          <w:bCs w:val="0"/>
          <w:sz w:val="20"/>
          <w:szCs w:val="20"/>
        </w:rPr>
        <w:t xml:space="preserve">Rs 61,000 crores </w:t>
      </w:r>
      <w:r w:rsidRPr="003E78F3">
        <w:rPr>
          <w:rFonts w:ascii="Arial" w:hAnsi="Arial" w:cs="Arial"/>
          <w:sz w:val="20"/>
          <w:szCs w:val="20"/>
        </w:rPr>
        <w:t xml:space="preserve">in various major and medium irrigation projects across different plan periods. Currently, India holds the distinction of having the highest irrigated area in the world. The quick expansion of irrigation, especially from canal systems, has caused unforeseen effects like waterlogging and salinization of soil, most notably in arid and semi-arid areas. Such types of land </w:t>
      </w:r>
      <w:r w:rsidRPr="003E78F3">
        <w:rPr>
          <w:rFonts w:ascii="Arial" w:hAnsi="Arial" w:cs="Arial"/>
          <w:sz w:val="20"/>
          <w:szCs w:val="20"/>
        </w:rPr>
        <w:lastRenderedPageBreak/>
        <w:t>degradation from irrigation pose risks to soils health, lower agricultural output, and require immediate concern to enhance water management and drainage facilities.</w:t>
      </w:r>
    </w:p>
    <w:p w14:paraId="712BCB85" w14:textId="0FB723F7" w:rsidR="003E78F3" w:rsidRPr="003E78F3" w:rsidRDefault="000B1254" w:rsidP="003E78F3">
      <w:pPr>
        <w:tabs>
          <w:tab w:val="left" w:pos="567"/>
        </w:tabs>
        <w:spacing w:before="240" w:after="120" w:line="360" w:lineRule="auto"/>
        <w:jc w:val="both"/>
        <w:rPr>
          <w:rFonts w:ascii="Arial" w:hAnsi="Arial" w:cs="Arial"/>
        </w:rPr>
      </w:pPr>
      <w:r w:rsidRPr="003E78F3">
        <w:rPr>
          <w:rFonts w:ascii="Arial" w:hAnsi="Arial" w:cs="Arial"/>
        </w:rPr>
        <w:tab/>
      </w:r>
      <w:r w:rsidRPr="003E78F3">
        <w:rPr>
          <w:rFonts w:ascii="Arial" w:hAnsi="Arial" w:cs="Arial"/>
        </w:rPr>
        <w:tab/>
        <w:t>Waterlogging and soil salinity significantly reduce the area effectively available for cultivation, resulting in sharp declines in crop productivity and increased input costs for farmers. These issues are particularly prevalent in India's irrigated command areas, where an estimated 2.5 to 3 million hectares are affected. Moreover, this issue is increasingly affecting canal-irrigated regions, leading to significant hydrological imbalances. A major cause lies in inefficient water management practices within large-scale canal irrigation systems. Key contributing factors include water seepage from unlined canals, lack of natural drainage infrastructure, excessive percolation from irrigated fields, and the underutilization of saline groundwater resources (</w:t>
      </w:r>
      <w:r w:rsidRPr="003E78F3">
        <w:rPr>
          <w:rFonts w:ascii="Arial" w:hAnsi="Arial" w:cs="Arial"/>
          <w:color w:val="222222"/>
          <w:shd w:val="clear" w:color="auto" w:fill="FFFFFF"/>
        </w:rPr>
        <w:t xml:space="preserve">Singh </w:t>
      </w:r>
      <w:r w:rsidRPr="003E78F3">
        <w:rPr>
          <w:rFonts w:ascii="Arial" w:hAnsi="Arial" w:cs="Arial"/>
          <w:i/>
          <w:iCs/>
          <w:color w:val="222222"/>
          <w:shd w:val="clear" w:color="auto" w:fill="FFFFFF"/>
        </w:rPr>
        <w:t>et al.,</w:t>
      </w:r>
      <w:r w:rsidRPr="003E78F3">
        <w:rPr>
          <w:rFonts w:ascii="Arial" w:hAnsi="Arial" w:cs="Arial"/>
          <w:color w:val="222222"/>
          <w:shd w:val="clear" w:color="auto" w:fill="FFFFFF"/>
        </w:rPr>
        <w:t xml:space="preserve"> 2012)</w:t>
      </w:r>
      <w:r w:rsidRPr="003E78F3">
        <w:rPr>
          <w:rFonts w:ascii="Arial" w:hAnsi="Arial" w:cs="Arial"/>
        </w:rPr>
        <w:t>. In some states, between 10–20 per cent of land under canal irrigation has experienced declining yields due to the accumulation of salts in the soil</w:t>
      </w:r>
      <w:r w:rsidR="003D2352">
        <w:rPr>
          <w:rFonts w:ascii="Arial" w:hAnsi="Arial" w:cs="Arial"/>
        </w:rPr>
        <w:t xml:space="preserve"> </w:t>
      </w:r>
      <w:r w:rsidR="003D2352" w:rsidRPr="003D2352">
        <w:rPr>
          <w:rFonts w:ascii="Arial" w:hAnsi="Arial" w:cs="Arial"/>
        </w:rPr>
        <w:t>(Sharma, 1997)</w:t>
      </w:r>
      <w:r w:rsidRPr="003D2352">
        <w:rPr>
          <w:rFonts w:ascii="Arial" w:hAnsi="Arial" w:cs="Arial"/>
        </w:rPr>
        <w:t>.</w:t>
      </w:r>
      <w:r w:rsidRPr="003E78F3">
        <w:rPr>
          <w:rFonts w:ascii="Arial" w:hAnsi="Arial" w:cs="Arial"/>
        </w:rPr>
        <w:t xml:space="preserve"> Soil alkalinity is a major global soil degradation issue that adversely affects agricultural sustainability. Worldwide, approximately 1.5 billion hectares of land are impacted by salinity (Yuan </w:t>
      </w:r>
      <w:r w:rsidRPr="003E78F3">
        <w:rPr>
          <w:rFonts w:ascii="Arial" w:hAnsi="Arial" w:cs="Arial"/>
          <w:i/>
          <w:iCs/>
        </w:rPr>
        <w:t>et al.,</w:t>
      </w:r>
      <w:r w:rsidRPr="003E78F3">
        <w:rPr>
          <w:rFonts w:ascii="Arial" w:hAnsi="Arial" w:cs="Arial"/>
        </w:rPr>
        <w:t xml:space="preserve"> 2010).</w:t>
      </w:r>
    </w:p>
    <w:p w14:paraId="1C802D48" w14:textId="0E59573E" w:rsidR="007F7B32" w:rsidRDefault="00902823" w:rsidP="00441B6F">
      <w:pPr>
        <w:pStyle w:val="AbstHead"/>
        <w:spacing w:after="0"/>
        <w:jc w:val="both"/>
        <w:rPr>
          <w:rFonts w:ascii="Arial" w:hAnsi="Arial" w:cs="Arial"/>
        </w:rPr>
      </w:pPr>
      <w:r>
        <w:rPr>
          <w:rFonts w:ascii="Arial" w:hAnsi="Arial" w:cs="Arial"/>
        </w:rPr>
        <w:t>2.</w:t>
      </w:r>
      <w:r w:rsidR="006B57D0">
        <w:rPr>
          <w:rFonts w:ascii="Arial" w:hAnsi="Arial" w:cs="Arial"/>
        </w:rPr>
        <w:t>methodology</w:t>
      </w:r>
      <w:r w:rsidR="007F7B32">
        <w:rPr>
          <w:rFonts w:ascii="Arial" w:hAnsi="Arial" w:cs="Arial"/>
        </w:rPr>
        <w:t xml:space="preserve"> </w:t>
      </w:r>
    </w:p>
    <w:p w14:paraId="545CA0F4" w14:textId="402EEF0E" w:rsidR="003F4069" w:rsidRPr="003F4069" w:rsidRDefault="003F4069" w:rsidP="003F4069">
      <w:pPr>
        <w:tabs>
          <w:tab w:val="left" w:pos="567"/>
        </w:tabs>
        <w:spacing w:line="360" w:lineRule="auto"/>
        <w:jc w:val="both"/>
        <w:rPr>
          <w:rFonts w:ascii="Arial" w:hAnsi="Arial" w:cs="Arial"/>
          <w:b/>
          <w:bCs/>
        </w:rPr>
      </w:pPr>
      <w:r>
        <w:rPr>
          <w:rFonts w:ascii="Arial" w:hAnsi="Arial" w:cs="Arial"/>
          <w:b/>
          <w:bCs/>
        </w:rPr>
        <w:t xml:space="preserve">2.1 </w:t>
      </w:r>
      <w:r w:rsidRPr="003F4069">
        <w:rPr>
          <w:rFonts w:ascii="Arial" w:hAnsi="Arial" w:cs="Arial"/>
          <w:b/>
          <w:bCs/>
        </w:rPr>
        <w:t>Study area:</w:t>
      </w:r>
    </w:p>
    <w:p w14:paraId="009799D8" w14:textId="77777777" w:rsidR="003F4069" w:rsidRPr="003F4069" w:rsidRDefault="003F4069" w:rsidP="003F4069">
      <w:pPr>
        <w:tabs>
          <w:tab w:val="left" w:pos="567"/>
        </w:tabs>
        <w:spacing w:line="360" w:lineRule="auto"/>
        <w:jc w:val="both"/>
        <w:rPr>
          <w:rFonts w:ascii="Arial" w:hAnsi="Arial" w:cs="Arial"/>
        </w:rPr>
      </w:pPr>
      <w:r w:rsidRPr="003F4069">
        <w:rPr>
          <w:rFonts w:ascii="Arial" w:hAnsi="Arial" w:cs="Arial"/>
        </w:rPr>
        <w:tab/>
        <w:t xml:space="preserve">Among these irrigation projects of Karnataka, the Upper Krishna Project (UKP) command area was purposively selected based on the second largest area under problematic soils. A multi-stage purposive cum random sampling technique was adopted to select the sample respondents in the command based on the largest area affected under waterlogging and soil salinity so that the sample selected is a representation of the entire affected area in the command. </w:t>
      </w:r>
    </w:p>
    <w:p w14:paraId="52F5A7D8" w14:textId="7EC62C75" w:rsidR="003F4069" w:rsidRPr="003F4069" w:rsidRDefault="003F4069" w:rsidP="003F4069">
      <w:pPr>
        <w:tabs>
          <w:tab w:val="left" w:pos="567"/>
        </w:tabs>
        <w:spacing w:before="120" w:line="360" w:lineRule="auto"/>
        <w:jc w:val="both"/>
        <w:rPr>
          <w:rFonts w:ascii="Arial" w:hAnsi="Arial" w:cs="Arial"/>
        </w:rPr>
      </w:pPr>
      <w:r>
        <w:rPr>
          <w:rFonts w:ascii="Arial" w:hAnsi="Arial" w:cs="Arial"/>
          <w:b/>
          <w:bCs/>
        </w:rPr>
        <w:t xml:space="preserve">2.2 </w:t>
      </w:r>
      <w:r w:rsidRPr="003F4069">
        <w:rPr>
          <w:rFonts w:ascii="Arial" w:hAnsi="Arial" w:cs="Arial"/>
          <w:b/>
          <w:bCs/>
        </w:rPr>
        <w:t xml:space="preserve">Sampling procedure </w:t>
      </w:r>
    </w:p>
    <w:p w14:paraId="3534E209" w14:textId="77777777" w:rsidR="003F4069" w:rsidRPr="003F4069" w:rsidRDefault="003F4069" w:rsidP="003F4069">
      <w:pPr>
        <w:tabs>
          <w:tab w:val="left" w:pos="567"/>
        </w:tabs>
        <w:spacing w:line="360" w:lineRule="auto"/>
        <w:jc w:val="both"/>
        <w:rPr>
          <w:rFonts w:ascii="Arial" w:hAnsi="Arial" w:cs="Arial"/>
        </w:rPr>
      </w:pPr>
      <w:r w:rsidRPr="003F4069">
        <w:rPr>
          <w:rFonts w:ascii="Arial" w:hAnsi="Arial" w:cs="Arial"/>
        </w:rPr>
        <w:tab/>
        <w:t xml:space="preserve">The present is exclusively based on the primary data collected from the respondents by personal interview method using pre-tested schedule during 2024-25. Multi-stage purposive random sampling technique was employed for the selection of the sample respondents. The Upper Krishna Project has 5 canals namely, NLBC, </w:t>
      </w:r>
      <w:proofErr w:type="spellStart"/>
      <w:r w:rsidRPr="003F4069">
        <w:rPr>
          <w:rFonts w:ascii="Arial" w:hAnsi="Arial" w:cs="Arial"/>
        </w:rPr>
        <w:t>Shapur</w:t>
      </w:r>
      <w:proofErr w:type="spellEnd"/>
      <w:r w:rsidRPr="003F4069">
        <w:rPr>
          <w:rFonts w:ascii="Arial" w:hAnsi="Arial" w:cs="Arial"/>
        </w:rPr>
        <w:t xml:space="preserve"> Branch Canal, </w:t>
      </w:r>
      <w:proofErr w:type="spellStart"/>
      <w:r w:rsidRPr="003F4069">
        <w:rPr>
          <w:rFonts w:ascii="Arial" w:hAnsi="Arial" w:cs="Arial"/>
        </w:rPr>
        <w:t>Mudbal</w:t>
      </w:r>
      <w:proofErr w:type="spellEnd"/>
      <w:r w:rsidRPr="003F4069">
        <w:rPr>
          <w:rFonts w:ascii="Arial" w:hAnsi="Arial" w:cs="Arial"/>
        </w:rPr>
        <w:t xml:space="preserve"> Branch Canal, Indi Branch Canal and </w:t>
      </w:r>
      <w:proofErr w:type="spellStart"/>
      <w:r w:rsidRPr="003F4069">
        <w:rPr>
          <w:rFonts w:ascii="Arial" w:hAnsi="Arial" w:cs="Arial"/>
        </w:rPr>
        <w:t>Jewargi</w:t>
      </w:r>
      <w:proofErr w:type="spellEnd"/>
      <w:r w:rsidRPr="003F4069">
        <w:rPr>
          <w:rFonts w:ascii="Arial" w:hAnsi="Arial" w:cs="Arial"/>
        </w:rPr>
        <w:t xml:space="preserve"> Branch Canal in present study namely 4 canals namely NLBC, Shapur Branch Canal, Indi Branch Canal and Almatti left Branch Canal &amp; Mulwad LIS were selected based on the area degraded from each canal 60 famers were selected so that the total sample size was 240. In 240 sample farmers 60 each sample respondents from normal soils, severely affected soils, moderately affected soils &amp; waterlogged soil farmers were selected. In present study expect normal soil remaining 180 </w:t>
      </w:r>
      <w:r w:rsidRPr="003F4069">
        <w:rPr>
          <w:rFonts w:ascii="Arial" w:hAnsi="Arial" w:cs="Arial"/>
        </w:rPr>
        <w:lastRenderedPageBreak/>
        <w:t xml:space="preserve">farmers were selected to study the constraints in the adoption of soil reclamation technologies. </w:t>
      </w:r>
    </w:p>
    <w:p w14:paraId="48D04D09" w14:textId="1F8FC63D" w:rsidR="003F4069" w:rsidRPr="003F4069" w:rsidRDefault="003F4069" w:rsidP="003F4069">
      <w:pPr>
        <w:tabs>
          <w:tab w:val="left" w:pos="567"/>
        </w:tabs>
        <w:spacing w:line="360" w:lineRule="auto"/>
        <w:jc w:val="both"/>
        <w:rPr>
          <w:rFonts w:ascii="Arial" w:hAnsi="Arial" w:cs="Arial"/>
          <w:b/>
          <w:bCs/>
        </w:rPr>
      </w:pPr>
      <w:r>
        <w:rPr>
          <w:rFonts w:ascii="Arial" w:hAnsi="Arial" w:cs="Arial"/>
          <w:b/>
          <w:bCs/>
        </w:rPr>
        <w:t xml:space="preserve">2.3 </w:t>
      </w:r>
      <w:r w:rsidRPr="003F4069">
        <w:rPr>
          <w:rFonts w:ascii="Arial" w:hAnsi="Arial" w:cs="Arial"/>
          <w:b/>
          <w:bCs/>
        </w:rPr>
        <w:t>Analytical tool</w:t>
      </w:r>
    </w:p>
    <w:p w14:paraId="7A281CF8" w14:textId="4F7A8B80" w:rsidR="003F4069" w:rsidRPr="003F4069" w:rsidRDefault="003F4069" w:rsidP="003F4069">
      <w:pPr>
        <w:spacing w:line="360" w:lineRule="auto"/>
        <w:rPr>
          <w:rFonts w:ascii="Arial" w:hAnsi="Arial" w:cs="Arial"/>
          <w:b/>
          <w:bCs/>
        </w:rPr>
      </w:pPr>
      <w:r>
        <w:rPr>
          <w:rFonts w:ascii="Arial" w:hAnsi="Arial" w:cs="Arial"/>
          <w:b/>
          <w:bCs/>
        </w:rPr>
        <w:t xml:space="preserve">2.3.1 </w:t>
      </w:r>
      <w:r w:rsidRPr="003F4069">
        <w:rPr>
          <w:rFonts w:ascii="Arial" w:hAnsi="Arial" w:cs="Arial"/>
          <w:b/>
          <w:bCs/>
        </w:rPr>
        <w:t xml:space="preserve">Rank Based Quotient (RBQ) </w:t>
      </w:r>
    </w:p>
    <w:p w14:paraId="6FEC59F7" w14:textId="77777777" w:rsidR="003F4069" w:rsidRPr="003F4069" w:rsidRDefault="003F4069" w:rsidP="003F4069">
      <w:pPr>
        <w:spacing w:line="360" w:lineRule="auto"/>
        <w:ind w:firstLine="720"/>
        <w:jc w:val="both"/>
        <w:rPr>
          <w:rFonts w:ascii="Arial" w:hAnsi="Arial" w:cs="Arial"/>
        </w:rPr>
      </w:pPr>
      <w:r w:rsidRPr="003F4069">
        <w:rPr>
          <w:rFonts w:ascii="Arial" w:hAnsi="Arial" w:cs="Arial"/>
        </w:rPr>
        <w:t>The data on constraints was collected using pretested interview schedule. The respondents were requested to enlist the perceived constraints and rank them based on the degree of magnitude, urgency and importance.  The ranked constraints were quantified by Rank Based Quotient (RBQ) technique developed by Sabarathnam and Vennila (1996) for understanding the severity</w:t>
      </w:r>
    </w:p>
    <w:p w14:paraId="59444CF1" w14:textId="77777777" w:rsidR="003F4069" w:rsidRPr="003F4069" w:rsidRDefault="003F4069" w:rsidP="003F4069">
      <w:pPr>
        <w:spacing w:line="360" w:lineRule="auto"/>
        <w:ind w:firstLine="720"/>
        <w:jc w:val="both"/>
        <w:rPr>
          <w:rFonts w:ascii="Arial" w:eastAsiaTheme="minorEastAsia" w:hAnsi="Arial" w:cs="Arial"/>
        </w:rPr>
      </w:pPr>
      <m:oMathPara>
        <m:oMath>
          <m:r>
            <w:rPr>
              <w:rFonts w:ascii="Cambria Math" w:hAnsi="Cambria Math" w:cs="Arial"/>
            </w:rPr>
            <m:t>Rank Based Quotient (RBQ)=</m:t>
          </m:r>
          <m:f>
            <m:fPr>
              <m:ctrlPr>
                <w:rPr>
                  <w:rFonts w:ascii="Cambria Math" w:hAnsi="Cambria Math" w:cs="Arial"/>
                  <w:i/>
                </w:rPr>
              </m:ctrlPr>
            </m:fPr>
            <m:num>
              <m:nary>
                <m:naryPr>
                  <m:chr m:val="∑"/>
                  <m:limLoc m:val="undOvr"/>
                  <m:subHide m:val="1"/>
                  <m:supHide m:val="1"/>
                  <m:ctrlPr>
                    <w:rPr>
                      <w:rFonts w:ascii="Cambria Math" w:hAnsi="Cambria Math" w:cs="Arial"/>
                      <w:i/>
                    </w:rPr>
                  </m:ctrlPr>
                </m:naryPr>
                <m:sub/>
                <m:sup/>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f</m:t>
                          </m:r>
                        </m:e>
                        <m:sub>
                          <m:r>
                            <w:rPr>
                              <w:rFonts w:ascii="Cambria Math" w:hAnsi="Cambria Math" w:cs="Arial"/>
                            </w:rPr>
                            <m:t>i</m:t>
                          </m:r>
                        </m:sub>
                      </m:sSub>
                      <m:d>
                        <m:dPr>
                          <m:ctrlPr>
                            <w:rPr>
                              <w:rFonts w:ascii="Cambria Math" w:hAnsi="Cambria Math" w:cs="Arial"/>
                              <w:i/>
                            </w:rPr>
                          </m:ctrlPr>
                        </m:dPr>
                        <m:e>
                          <m:r>
                            <w:rPr>
                              <w:rFonts w:ascii="Cambria Math" w:hAnsi="Cambria Math" w:cs="Arial"/>
                            </w:rPr>
                            <m:t>n+1</m:t>
                          </m:r>
                        </m:e>
                      </m:d>
                      <m:r>
                        <w:rPr>
                          <w:rFonts w:ascii="Cambria Math" w:hAnsi="Cambria Math" w:cs="Arial"/>
                        </w:rPr>
                        <m:t>-i</m:t>
                      </m:r>
                    </m:e>
                  </m:d>
                </m:e>
              </m:nary>
            </m:num>
            <m:den>
              <m:r>
                <w:rPr>
                  <w:rFonts w:ascii="Cambria Math" w:hAnsi="Cambria Math" w:cs="Arial"/>
                </w:rPr>
                <m:t>N X n</m:t>
              </m:r>
            </m:den>
          </m:f>
          <m:r>
            <w:rPr>
              <w:rFonts w:ascii="Cambria Math" w:hAnsi="Cambria Math" w:cs="Arial"/>
            </w:rPr>
            <m:t>X100</m:t>
          </m:r>
        </m:oMath>
      </m:oMathPara>
    </w:p>
    <w:p w14:paraId="2C48AF44" w14:textId="77777777" w:rsidR="003F4069" w:rsidRPr="003F4069" w:rsidRDefault="003F4069" w:rsidP="003F4069">
      <w:pPr>
        <w:spacing w:line="360" w:lineRule="auto"/>
        <w:jc w:val="both"/>
        <w:rPr>
          <w:rFonts w:ascii="Arial" w:eastAsiaTheme="minorEastAsia" w:hAnsi="Arial" w:cs="Arial"/>
        </w:rPr>
      </w:pPr>
      <w:r w:rsidRPr="003F4069">
        <w:rPr>
          <w:rFonts w:ascii="Arial" w:eastAsiaTheme="minorEastAsia" w:hAnsi="Arial" w:cs="Arial"/>
        </w:rPr>
        <w:t xml:space="preserve">Where, </w:t>
      </w:r>
      <w:proofErr w:type="spellStart"/>
      <w:proofErr w:type="gramStart"/>
      <w:r w:rsidRPr="003F4069">
        <w:rPr>
          <w:rFonts w:ascii="Arial" w:eastAsiaTheme="minorEastAsia" w:hAnsi="Arial" w:cs="Arial"/>
        </w:rPr>
        <w:t>i</w:t>
      </w:r>
      <w:proofErr w:type="spellEnd"/>
      <w:r w:rsidRPr="003F4069">
        <w:rPr>
          <w:rFonts w:ascii="Arial" w:eastAsiaTheme="minorEastAsia" w:hAnsi="Arial" w:cs="Arial"/>
        </w:rPr>
        <w:t xml:space="preserve">  =</w:t>
      </w:r>
      <w:proofErr w:type="gramEnd"/>
      <w:r w:rsidRPr="003F4069">
        <w:rPr>
          <w:rFonts w:ascii="Arial" w:eastAsiaTheme="minorEastAsia" w:hAnsi="Arial" w:cs="Arial"/>
        </w:rPr>
        <w:t xml:space="preserve"> </w:t>
      </w:r>
      <w:proofErr w:type="spellStart"/>
      <w:r w:rsidRPr="003F4069">
        <w:rPr>
          <w:rFonts w:ascii="Arial" w:eastAsiaTheme="minorEastAsia" w:hAnsi="Arial" w:cs="Arial"/>
        </w:rPr>
        <w:t>i</w:t>
      </w:r>
      <w:r w:rsidRPr="003F4069">
        <w:rPr>
          <w:rFonts w:ascii="Arial" w:eastAsiaTheme="minorEastAsia" w:hAnsi="Arial" w:cs="Arial"/>
          <w:vertAlign w:val="superscript"/>
        </w:rPr>
        <w:t>th</w:t>
      </w:r>
      <w:proofErr w:type="spellEnd"/>
      <w:r w:rsidRPr="003F4069">
        <w:rPr>
          <w:rFonts w:ascii="Arial" w:eastAsiaTheme="minorEastAsia" w:hAnsi="Arial" w:cs="Arial"/>
        </w:rPr>
        <w:t xml:space="preserve"> rank</w:t>
      </w:r>
    </w:p>
    <w:p w14:paraId="7B7884E3" w14:textId="77777777" w:rsidR="003F4069" w:rsidRPr="003F4069" w:rsidRDefault="003F4069" w:rsidP="003F4069">
      <w:pPr>
        <w:spacing w:line="360" w:lineRule="auto"/>
        <w:jc w:val="both"/>
        <w:rPr>
          <w:rFonts w:ascii="Arial" w:eastAsiaTheme="minorEastAsia" w:hAnsi="Arial" w:cs="Arial"/>
        </w:rPr>
      </w:pPr>
      <w:r w:rsidRPr="003F4069">
        <w:rPr>
          <w:rFonts w:ascii="Arial" w:eastAsiaTheme="minorEastAsia" w:hAnsi="Arial" w:cs="Arial"/>
        </w:rPr>
        <w:tab/>
        <w:t>F</w:t>
      </w:r>
      <w:r w:rsidRPr="003F4069">
        <w:rPr>
          <w:rFonts w:ascii="Arial" w:eastAsiaTheme="minorEastAsia" w:hAnsi="Arial" w:cs="Arial"/>
          <w:vertAlign w:val="subscript"/>
        </w:rPr>
        <w:t>i</w:t>
      </w:r>
      <w:r w:rsidRPr="003F4069">
        <w:rPr>
          <w:rFonts w:ascii="Arial" w:eastAsiaTheme="minorEastAsia" w:hAnsi="Arial" w:cs="Arial"/>
        </w:rPr>
        <w:t xml:space="preserve"> = Number of respondents giving the particular point at </w:t>
      </w:r>
      <w:proofErr w:type="spellStart"/>
      <w:r w:rsidRPr="003F4069">
        <w:rPr>
          <w:rFonts w:ascii="Arial" w:eastAsiaTheme="minorEastAsia" w:hAnsi="Arial" w:cs="Arial"/>
        </w:rPr>
        <w:t>i</w:t>
      </w:r>
      <w:r w:rsidRPr="003F4069">
        <w:rPr>
          <w:rFonts w:ascii="Arial" w:eastAsiaTheme="minorEastAsia" w:hAnsi="Arial" w:cs="Arial"/>
          <w:vertAlign w:val="superscript"/>
        </w:rPr>
        <w:t>th</w:t>
      </w:r>
      <w:proofErr w:type="spellEnd"/>
      <w:r w:rsidRPr="003F4069">
        <w:rPr>
          <w:rFonts w:ascii="Arial" w:eastAsiaTheme="minorEastAsia" w:hAnsi="Arial" w:cs="Arial"/>
        </w:rPr>
        <w:t xml:space="preserve"> rank</w:t>
      </w:r>
    </w:p>
    <w:p w14:paraId="598EF9B7" w14:textId="77777777" w:rsidR="003F4069" w:rsidRPr="003F4069" w:rsidRDefault="003F4069" w:rsidP="003F4069">
      <w:pPr>
        <w:spacing w:line="360" w:lineRule="auto"/>
        <w:jc w:val="both"/>
        <w:rPr>
          <w:rFonts w:ascii="Arial" w:eastAsiaTheme="minorEastAsia" w:hAnsi="Arial" w:cs="Arial"/>
        </w:rPr>
      </w:pPr>
      <w:r w:rsidRPr="003F4069">
        <w:rPr>
          <w:rFonts w:ascii="Arial" w:eastAsiaTheme="minorEastAsia" w:hAnsi="Arial" w:cs="Arial"/>
        </w:rPr>
        <w:tab/>
        <w:t>N = Total number of respondents</w:t>
      </w:r>
    </w:p>
    <w:p w14:paraId="5D0EC80E" w14:textId="77777777" w:rsidR="003F4069" w:rsidRPr="003F4069" w:rsidRDefault="003F4069" w:rsidP="003F4069">
      <w:pPr>
        <w:spacing w:line="360" w:lineRule="auto"/>
        <w:jc w:val="both"/>
        <w:rPr>
          <w:rFonts w:ascii="Arial" w:eastAsiaTheme="minorEastAsia" w:hAnsi="Arial" w:cs="Arial"/>
        </w:rPr>
      </w:pPr>
      <w:r w:rsidRPr="003F4069">
        <w:rPr>
          <w:rFonts w:ascii="Arial" w:eastAsiaTheme="minorEastAsia" w:hAnsi="Arial" w:cs="Arial"/>
        </w:rPr>
        <w:tab/>
        <w:t>n = Number of ranked items</w:t>
      </w:r>
    </w:p>
    <w:p w14:paraId="1B1DB47A" w14:textId="77777777" w:rsidR="003F4069" w:rsidRPr="003F4069" w:rsidRDefault="003F4069" w:rsidP="003F4069">
      <w:pPr>
        <w:spacing w:line="360" w:lineRule="auto"/>
        <w:jc w:val="both"/>
        <w:rPr>
          <w:rFonts w:ascii="Arial" w:eastAsiaTheme="minorEastAsia" w:hAnsi="Arial" w:cs="Arial"/>
        </w:rPr>
      </w:pPr>
      <w:r w:rsidRPr="003F4069">
        <w:rPr>
          <w:rFonts w:ascii="Arial" w:eastAsiaTheme="minorEastAsia" w:hAnsi="Arial" w:cs="Arial"/>
        </w:rPr>
        <w:t>The appropriate rank was given based on the RBQ value</w:t>
      </w:r>
    </w:p>
    <w:p w14:paraId="21250B82" w14:textId="77777777" w:rsidR="00790ADA" w:rsidRPr="00FB3A86" w:rsidRDefault="00790ADA" w:rsidP="00441B6F">
      <w:pPr>
        <w:pStyle w:val="Body"/>
        <w:spacing w:after="0"/>
        <w:rPr>
          <w:rFonts w:ascii="Arial" w:hAnsi="Arial" w:cs="Arial"/>
        </w:rPr>
      </w:pPr>
    </w:p>
    <w:p w14:paraId="2537423C" w14:textId="77777777" w:rsidR="00902823" w:rsidRDefault="00000F8F" w:rsidP="003E78F3">
      <w:pPr>
        <w:pStyle w:val="Head1"/>
        <w:spacing w:after="12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8F657DB" w14:textId="7DBF3E02" w:rsidR="003F4069" w:rsidRPr="003F4069" w:rsidRDefault="003F4069" w:rsidP="003F4069">
      <w:pPr>
        <w:spacing w:line="360" w:lineRule="auto"/>
        <w:jc w:val="both"/>
        <w:rPr>
          <w:rFonts w:ascii="Arial" w:eastAsiaTheme="minorEastAsia" w:hAnsi="Arial" w:cs="Arial"/>
          <w:b/>
          <w:bCs/>
        </w:rPr>
      </w:pPr>
      <w:r>
        <w:rPr>
          <w:rFonts w:ascii="Arial" w:eastAsiaTheme="minorEastAsia" w:hAnsi="Arial" w:cs="Arial"/>
          <w:b/>
          <w:bCs/>
        </w:rPr>
        <w:t xml:space="preserve">3.1 </w:t>
      </w:r>
      <w:r w:rsidRPr="003F4069">
        <w:rPr>
          <w:rFonts w:ascii="Arial" w:eastAsiaTheme="minorEastAsia" w:hAnsi="Arial" w:cs="Arial"/>
          <w:b/>
          <w:bCs/>
        </w:rPr>
        <w:t xml:space="preserve">Economics constraints </w:t>
      </w:r>
      <w:r w:rsidRPr="003F4069">
        <w:rPr>
          <w:rFonts w:ascii="Arial" w:hAnsi="Arial" w:cs="Arial"/>
          <w:b/>
          <w:bCs/>
        </w:rPr>
        <w:t>perceived by sample farmers in the study area</w:t>
      </w:r>
    </w:p>
    <w:p w14:paraId="4D956365" w14:textId="77777777" w:rsidR="003F4069" w:rsidRPr="003F4069" w:rsidRDefault="003F4069" w:rsidP="003F4069">
      <w:pPr>
        <w:spacing w:line="360" w:lineRule="auto"/>
        <w:ind w:firstLine="720"/>
        <w:jc w:val="both"/>
        <w:rPr>
          <w:rFonts w:ascii="Arial" w:eastAsiaTheme="minorEastAsia" w:hAnsi="Arial" w:cs="Arial"/>
          <w:b/>
          <w:bCs/>
        </w:rPr>
      </w:pPr>
      <w:r w:rsidRPr="003F4069">
        <w:rPr>
          <w:rFonts w:ascii="Arial" w:hAnsi="Arial" w:cs="Arial"/>
        </w:rPr>
        <w:t>The economic constraints encountered by farmers in adopting soil reclamation practices were analyzed using the Rank-Based Quotient (RBQ) method, and the results are summarized in Table 1 and same as been presented in fig 1.</w:t>
      </w:r>
    </w:p>
    <w:p w14:paraId="7712F6AD" w14:textId="77777777" w:rsidR="003F4069" w:rsidRPr="003F4069" w:rsidRDefault="003F4069" w:rsidP="003F4069">
      <w:pPr>
        <w:spacing w:line="360" w:lineRule="auto"/>
        <w:jc w:val="both"/>
        <w:rPr>
          <w:rFonts w:ascii="Arial" w:hAnsi="Arial" w:cs="Arial"/>
          <w:b/>
          <w:bCs/>
        </w:rPr>
      </w:pPr>
      <w:bookmarkStart w:id="2" w:name="_Hlk205368867"/>
      <w:r w:rsidRPr="003F4069">
        <w:rPr>
          <w:rFonts w:ascii="Arial" w:hAnsi="Arial" w:cs="Arial"/>
          <w:b/>
          <w:bCs/>
        </w:rPr>
        <w:t>Table 1: Economic constraints faced by the farmers in the adoption of problematic soil reclamation practices</w:t>
      </w:r>
    </w:p>
    <w:tbl>
      <w:tblPr>
        <w:tblStyle w:val="TableGrid"/>
        <w:tblW w:w="0" w:type="auto"/>
        <w:tblLook w:val="04A0" w:firstRow="1" w:lastRow="0" w:firstColumn="1" w:lastColumn="0" w:noHBand="0" w:noVBand="1"/>
      </w:tblPr>
      <w:tblGrid>
        <w:gridCol w:w="673"/>
        <w:gridCol w:w="5612"/>
        <w:gridCol w:w="1222"/>
        <w:gridCol w:w="917"/>
      </w:tblGrid>
      <w:tr w:rsidR="003F4069" w:rsidRPr="003F4069" w14:paraId="73F643FB" w14:textId="77777777" w:rsidTr="008F0C1C">
        <w:tc>
          <w:tcPr>
            <w:tcW w:w="704" w:type="dxa"/>
          </w:tcPr>
          <w:p w14:paraId="2D8E34A6" w14:textId="77777777" w:rsidR="003F4069" w:rsidRPr="003F4069" w:rsidRDefault="003F4069" w:rsidP="008F0C1C">
            <w:pPr>
              <w:spacing w:line="360" w:lineRule="auto"/>
              <w:jc w:val="center"/>
              <w:rPr>
                <w:rFonts w:ascii="Arial" w:hAnsi="Arial" w:cs="Arial"/>
                <w:b/>
                <w:bCs/>
                <w:sz w:val="20"/>
                <w:szCs w:val="20"/>
              </w:rPr>
            </w:pPr>
            <w:r w:rsidRPr="003F4069">
              <w:rPr>
                <w:rFonts w:ascii="Arial" w:hAnsi="Arial" w:cs="Arial"/>
                <w:b/>
                <w:bCs/>
                <w:sz w:val="20"/>
                <w:szCs w:val="20"/>
              </w:rPr>
              <w:t>S. N</w:t>
            </w:r>
          </w:p>
        </w:tc>
        <w:tc>
          <w:tcPr>
            <w:tcW w:w="6095" w:type="dxa"/>
          </w:tcPr>
          <w:p w14:paraId="43868A10" w14:textId="77777777" w:rsidR="003F4069" w:rsidRPr="003F4069" w:rsidRDefault="003F4069" w:rsidP="008F0C1C">
            <w:pPr>
              <w:spacing w:line="360" w:lineRule="auto"/>
              <w:jc w:val="center"/>
              <w:rPr>
                <w:rFonts w:ascii="Arial" w:hAnsi="Arial" w:cs="Arial"/>
                <w:b/>
                <w:bCs/>
                <w:sz w:val="20"/>
                <w:szCs w:val="20"/>
              </w:rPr>
            </w:pPr>
            <w:r w:rsidRPr="003F4069">
              <w:rPr>
                <w:rFonts w:ascii="Arial" w:hAnsi="Arial" w:cs="Arial"/>
                <w:b/>
                <w:bCs/>
                <w:sz w:val="20"/>
                <w:szCs w:val="20"/>
              </w:rPr>
              <w:t>Economic constraints</w:t>
            </w:r>
          </w:p>
        </w:tc>
        <w:tc>
          <w:tcPr>
            <w:tcW w:w="1276" w:type="dxa"/>
          </w:tcPr>
          <w:p w14:paraId="1B6B65C6" w14:textId="77777777" w:rsidR="003F4069" w:rsidRPr="003F4069" w:rsidRDefault="003F4069" w:rsidP="008F0C1C">
            <w:pPr>
              <w:spacing w:line="360" w:lineRule="auto"/>
              <w:jc w:val="center"/>
              <w:rPr>
                <w:rFonts w:ascii="Arial" w:hAnsi="Arial" w:cs="Arial"/>
                <w:b/>
                <w:bCs/>
                <w:sz w:val="20"/>
                <w:szCs w:val="20"/>
              </w:rPr>
            </w:pPr>
            <w:r w:rsidRPr="003F4069">
              <w:rPr>
                <w:rFonts w:ascii="Arial" w:hAnsi="Arial" w:cs="Arial"/>
                <w:b/>
                <w:bCs/>
                <w:sz w:val="20"/>
                <w:szCs w:val="20"/>
              </w:rPr>
              <w:t>Mean score</w:t>
            </w:r>
          </w:p>
        </w:tc>
        <w:tc>
          <w:tcPr>
            <w:tcW w:w="941" w:type="dxa"/>
          </w:tcPr>
          <w:p w14:paraId="022C2E3B" w14:textId="77777777" w:rsidR="003F4069" w:rsidRPr="003F4069" w:rsidRDefault="003F4069" w:rsidP="008F0C1C">
            <w:pPr>
              <w:spacing w:line="360" w:lineRule="auto"/>
              <w:jc w:val="center"/>
              <w:rPr>
                <w:rFonts w:ascii="Arial" w:hAnsi="Arial" w:cs="Arial"/>
                <w:b/>
                <w:bCs/>
                <w:sz w:val="20"/>
                <w:szCs w:val="20"/>
              </w:rPr>
            </w:pPr>
            <w:r w:rsidRPr="003F4069">
              <w:rPr>
                <w:rFonts w:ascii="Arial" w:hAnsi="Arial" w:cs="Arial"/>
                <w:b/>
                <w:bCs/>
                <w:sz w:val="20"/>
                <w:szCs w:val="20"/>
              </w:rPr>
              <w:t>Rank</w:t>
            </w:r>
          </w:p>
        </w:tc>
      </w:tr>
      <w:tr w:rsidR="003F4069" w:rsidRPr="003F4069" w14:paraId="64440E33" w14:textId="77777777" w:rsidTr="008F0C1C">
        <w:tc>
          <w:tcPr>
            <w:tcW w:w="704" w:type="dxa"/>
          </w:tcPr>
          <w:p w14:paraId="499AD704"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1</w:t>
            </w:r>
          </w:p>
        </w:tc>
        <w:tc>
          <w:tcPr>
            <w:tcW w:w="6095" w:type="dxa"/>
          </w:tcPr>
          <w:p w14:paraId="54379556" w14:textId="0877E435"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Cost intensive reclamation technology</w:t>
            </w:r>
          </w:p>
        </w:tc>
        <w:tc>
          <w:tcPr>
            <w:tcW w:w="1276" w:type="dxa"/>
          </w:tcPr>
          <w:p w14:paraId="7368D8C2"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75.46</w:t>
            </w:r>
          </w:p>
        </w:tc>
        <w:tc>
          <w:tcPr>
            <w:tcW w:w="941" w:type="dxa"/>
          </w:tcPr>
          <w:p w14:paraId="1850867C"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I</w:t>
            </w:r>
          </w:p>
        </w:tc>
      </w:tr>
      <w:tr w:rsidR="003F4069" w:rsidRPr="003F4069" w14:paraId="0CA02D93" w14:textId="77777777" w:rsidTr="008F0C1C">
        <w:tc>
          <w:tcPr>
            <w:tcW w:w="704" w:type="dxa"/>
          </w:tcPr>
          <w:p w14:paraId="21E19B7D"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2</w:t>
            </w:r>
          </w:p>
        </w:tc>
        <w:tc>
          <w:tcPr>
            <w:tcW w:w="6095" w:type="dxa"/>
          </w:tcPr>
          <w:p w14:paraId="6716BF88"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High cost and non-availability of organic matter</w:t>
            </w:r>
          </w:p>
        </w:tc>
        <w:tc>
          <w:tcPr>
            <w:tcW w:w="1276" w:type="dxa"/>
          </w:tcPr>
          <w:p w14:paraId="6EBEBC4A"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61.11</w:t>
            </w:r>
          </w:p>
        </w:tc>
        <w:tc>
          <w:tcPr>
            <w:tcW w:w="941" w:type="dxa"/>
          </w:tcPr>
          <w:p w14:paraId="264A54B3"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V</w:t>
            </w:r>
          </w:p>
        </w:tc>
      </w:tr>
      <w:tr w:rsidR="003F4069" w:rsidRPr="003F4069" w14:paraId="43232489" w14:textId="77777777" w:rsidTr="008F0C1C">
        <w:tc>
          <w:tcPr>
            <w:tcW w:w="704" w:type="dxa"/>
          </w:tcPr>
          <w:p w14:paraId="78010C02"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3</w:t>
            </w:r>
          </w:p>
        </w:tc>
        <w:tc>
          <w:tcPr>
            <w:tcW w:w="6095" w:type="dxa"/>
          </w:tcPr>
          <w:p w14:paraId="5B369DFD"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High cost of inputs</w:t>
            </w:r>
          </w:p>
        </w:tc>
        <w:tc>
          <w:tcPr>
            <w:tcW w:w="1276" w:type="dxa"/>
          </w:tcPr>
          <w:p w14:paraId="5957D717"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69.44</w:t>
            </w:r>
          </w:p>
        </w:tc>
        <w:tc>
          <w:tcPr>
            <w:tcW w:w="941" w:type="dxa"/>
          </w:tcPr>
          <w:p w14:paraId="19E36194"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IV</w:t>
            </w:r>
          </w:p>
        </w:tc>
      </w:tr>
      <w:tr w:rsidR="003F4069" w:rsidRPr="003F4069" w14:paraId="5CC6709E" w14:textId="77777777" w:rsidTr="008F0C1C">
        <w:tc>
          <w:tcPr>
            <w:tcW w:w="704" w:type="dxa"/>
          </w:tcPr>
          <w:p w14:paraId="363D7755"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4</w:t>
            </w:r>
          </w:p>
        </w:tc>
        <w:tc>
          <w:tcPr>
            <w:tcW w:w="6095" w:type="dxa"/>
          </w:tcPr>
          <w:p w14:paraId="6F17D05E"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Poor financial position</w:t>
            </w:r>
          </w:p>
        </w:tc>
        <w:tc>
          <w:tcPr>
            <w:tcW w:w="1276" w:type="dxa"/>
          </w:tcPr>
          <w:p w14:paraId="7FA193D7"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75.00</w:t>
            </w:r>
          </w:p>
        </w:tc>
        <w:tc>
          <w:tcPr>
            <w:tcW w:w="941" w:type="dxa"/>
          </w:tcPr>
          <w:p w14:paraId="74B19C4F"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II</w:t>
            </w:r>
          </w:p>
        </w:tc>
      </w:tr>
      <w:tr w:rsidR="003F4069" w:rsidRPr="003F4069" w14:paraId="2E6FDB0F" w14:textId="77777777" w:rsidTr="008F0C1C">
        <w:tc>
          <w:tcPr>
            <w:tcW w:w="704" w:type="dxa"/>
          </w:tcPr>
          <w:p w14:paraId="43DB4938"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5</w:t>
            </w:r>
          </w:p>
        </w:tc>
        <w:tc>
          <w:tcPr>
            <w:tcW w:w="6095" w:type="dxa"/>
          </w:tcPr>
          <w:p w14:paraId="4E94D1CB"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High cost for ponds constructions</w:t>
            </w:r>
          </w:p>
        </w:tc>
        <w:tc>
          <w:tcPr>
            <w:tcW w:w="1276" w:type="dxa"/>
          </w:tcPr>
          <w:p w14:paraId="3E413A87"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72.69</w:t>
            </w:r>
          </w:p>
        </w:tc>
        <w:tc>
          <w:tcPr>
            <w:tcW w:w="941" w:type="dxa"/>
          </w:tcPr>
          <w:p w14:paraId="676F2874"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III</w:t>
            </w:r>
          </w:p>
        </w:tc>
      </w:tr>
      <w:tr w:rsidR="003F4069" w:rsidRPr="003F4069" w14:paraId="7963378E" w14:textId="77777777" w:rsidTr="008F0C1C">
        <w:tc>
          <w:tcPr>
            <w:tcW w:w="704" w:type="dxa"/>
          </w:tcPr>
          <w:p w14:paraId="14339E07"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6</w:t>
            </w:r>
          </w:p>
        </w:tc>
        <w:tc>
          <w:tcPr>
            <w:tcW w:w="6095" w:type="dxa"/>
          </w:tcPr>
          <w:p w14:paraId="1B422246"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Non-availability of assured market for agriculture produces</w:t>
            </w:r>
          </w:p>
        </w:tc>
        <w:tc>
          <w:tcPr>
            <w:tcW w:w="1276" w:type="dxa"/>
          </w:tcPr>
          <w:p w14:paraId="5329A5F4"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57.87</w:t>
            </w:r>
          </w:p>
        </w:tc>
        <w:tc>
          <w:tcPr>
            <w:tcW w:w="941" w:type="dxa"/>
          </w:tcPr>
          <w:p w14:paraId="7FD06943"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VI</w:t>
            </w:r>
          </w:p>
        </w:tc>
      </w:tr>
    </w:tbl>
    <w:bookmarkEnd w:id="2"/>
    <w:p w14:paraId="6E574B7A" w14:textId="77777777" w:rsidR="003F4069" w:rsidRPr="003F4069" w:rsidRDefault="003F4069" w:rsidP="003F4069">
      <w:pPr>
        <w:spacing w:before="120" w:line="360" w:lineRule="auto"/>
        <w:ind w:firstLine="720"/>
        <w:jc w:val="both"/>
        <w:rPr>
          <w:rFonts w:ascii="Arial" w:eastAsiaTheme="minorEastAsia" w:hAnsi="Arial" w:cs="Arial"/>
        </w:rPr>
      </w:pPr>
      <w:r w:rsidRPr="003F4069">
        <w:rPr>
          <w:rFonts w:ascii="Arial" w:hAnsi="Arial" w:cs="Arial"/>
        </w:rPr>
        <w:t xml:space="preserve">From table 1 it revealed that among the listed constraints, cost-intensive reclamation technology was perceived as the most critical issue, receiving the highest RBQ mean score of 75.46 and ranked first. This indicates that the high initial investment required for adopting such technologies acts as a major barrier for most farmers. Poor financial position was </w:t>
      </w:r>
      <w:r w:rsidRPr="003F4069">
        <w:rPr>
          <w:rFonts w:ascii="Arial" w:hAnsi="Arial" w:cs="Arial"/>
        </w:rPr>
        <w:lastRenderedPageBreak/>
        <w:t xml:space="preserve">identified as the second most pressing constraint (RBQ = 75.00), highlighting the limited financial capacity and access to credit among small and marginal farmers. The high cost for pond construction (RBQ = 72.69) and high cost of inputs (RBQ = 69.44) were ranked third and fourth respectively, suggesting that the overall expenses related to infrastructure and input supply significantly impact adoption decisions. On the other hand, high cost and non-availability of organic matter (RBQ = 61.11) and non-availability of assured markets for agricultural produce (RBQ = 57.87) were ranked fifth and sixth, indicating relatively lower concern, though still important. Overall, these findings suggest that reducing the financial burden through subsidies, affordable input supply, and accessible credit systems is essential to improve the adoption of soil reclamation technologies in problematic areas. The results are in line with </w:t>
      </w:r>
      <w:r w:rsidRPr="003F4069">
        <w:rPr>
          <w:rFonts w:ascii="Arial" w:eastAsiaTheme="minorEastAsia" w:hAnsi="Arial" w:cs="Arial"/>
        </w:rPr>
        <w:t xml:space="preserve">Kalariya </w:t>
      </w:r>
      <w:r w:rsidRPr="003F4069">
        <w:rPr>
          <w:rFonts w:ascii="Arial" w:eastAsiaTheme="minorEastAsia" w:hAnsi="Arial" w:cs="Arial"/>
          <w:i/>
          <w:iCs/>
        </w:rPr>
        <w:t>et al</w:t>
      </w:r>
      <w:r w:rsidRPr="003F4069">
        <w:rPr>
          <w:rFonts w:ascii="Arial" w:eastAsiaTheme="minorEastAsia" w:hAnsi="Arial" w:cs="Arial"/>
        </w:rPr>
        <w:t xml:space="preserve">, 2024; </w:t>
      </w:r>
      <w:proofErr w:type="spellStart"/>
      <w:r w:rsidRPr="003F4069">
        <w:rPr>
          <w:rFonts w:ascii="Arial" w:eastAsiaTheme="minorEastAsia" w:hAnsi="Arial" w:cs="Arial"/>
        </w:rPr>
        <w:t>Yarazari</w:t>
      </w:r>
      <w:proofErr w:type="spellEnd"/>
      <w:r w:rsidRPr="003F4069">
        <w:rPr>
          <w:rFonts w:ascii="Arial" w:eastAsiaTheme="minorEastAsia" w:hAnsi="Arial" w:cs="Arial"/>
        </w:rPr>
        <w:t xml:space="preserve">, 2022; </w:t>
      </w:r>
      <w:proofErr w:type="spellStart"/>
      <w:r w:rsidRPr="003F4069">
        <w:rPr>
          <w:rFonts w:ascii="Arial" w:eastAsiaTheme="minorEastAsia" w:hAnsi="Arial" w:cs="Arial"/>
        </w:rPr>
        <w:t>Ingale</w:t>
      </w:r>
      <w:proofErr w:type="spellEnd"/>
      <w:r w:rsidRPr="003F4069">
        <w:rPr>
          <w:rFonts w:ascii="Arial" w:eastAsiaTheme="minorEastAsia" w:hAnsi="Arial" w:cs="Arial"/>
        </w:rPr>
        <w:t xml:space="preserve"> </w:t>
      </w:r>
      <w:r w:rsidRPr="003F4069">
        <w:rPr>
          <w:rFonts w:ascii="Arial" w:eastAsiaTheme="minorEastAsia" w:hAnsi="Arial" w:cs="Arial"/>
          <w:i/>
          <w:iCs/>
        </w:rPr>
        <w:t>et al.,</w:t>
      </w:r>
      <w:r w:rsidRPr="003F4069">
        <w:rPr>
          <w:rFonts w:ascii="Arial" w:eastAsiaTheme="minorEastAsia" w:hAnsi="Arial" w:cs="Arial"/>
        </w:rPr>
        <w:t xml:space="preserve"> 2017 who revealed that economic constraints like high initial cost for undertaking recommended salinity management practices significantly hinder the adoption of practices by famers.</w:t>
      </w:r>
    </w:p>
    <w:p w14:paraId="25F78221" w14:textId="77777777" w:rsidR="003F4069" w:rsidRPr="003F4069" w:rsidRDefault="003F4069" w:rsidP="003F4069">
      <w:pPr>
        <w:spacing w:before="120" w:line="360" w:lineRule="auto"/>
        <w:rPr>
          <w:rFonts w:ascii="Arial" w:hAnsi="Arial" w:cs="Arial"/>
        </w:rPr>
      </w:pPr>
      <w:r w:rsidRPr="003F4069">
        <w:rPr>
          <w:rFonts w:ascii="Arial" w:hAnsi="Arial" w:cs="Arial"/>
          <w:noProof/>
        </w:rPr>
        <w:drawing>
          <wp:inline distT="0" distB="0" distL="0" distR="0" wp14:anchorId="57065178" wp14:editId="28703A58">
            <wp:extent cx="5657850" cy="4086225"/>
            <wp:effectExtent l="0" t="0" r="0" b="9525"/>
            <wp:docPr id="159192972" name="Chart 1">
              <a:extLst xmlns:a="http://schemas.openxmlformats.org/drawingml/2006/main">
                <a:ext uri="{FF2B5EF4-FFF2-40B4-BE49-F238E27FC236}">
                  <a16:creationId xmlns:a16="http://schemas.microsoft.com/office/drawing/2014/main" id="{67300180-93F9-0545-0CD3-F870CC1593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B6AFAD5" w14:textId="05AABF56" w:rsidR="003F4069" w:rsidRPr="003F4069" w:rsidRDefault="003F4069" w:rsidP="003F4069">
      <w:pPr>
        <w:spacing w:before="120" w:line="360" w:lineRule="auto"/>
        <w:rPr>
          <w:rFonts w:ascii="Arial" w:hAnsi="Arial" w:cs="Arial"/>
          <w:b/>
          <w:bCs/>
        </w:rPr>
      </w:pPr>
      <w:r w:rsidRPr="003F4069">
        <w:rPr>
          <w:rFonts w:ascii="Arial" w:hAnsi="Arial" w:cs="Arial"/>
          <w:b/>
          <w:bCs/>
        </w:rPr>
        <w:t>Fig 1:</w:t>
      </w:r>
      <w:r w:rsidRPr="003F4069">
        <w:rPr>
          <w:rFonts w:ascii="Arial" w:hAnsi="Arial" w:cs="Arial"/>
        </w:rPr>
        <w:t xml:space="preserve"> </w:t>
      </w:r>
      <w:r w:rsidRPr="003F4069">
        <w:rPr>
          <w:rFonts w:ascii="Arial" w:hAnsi="Arial" w:cs="Arial"/>
          <w:b/>
          <w:bCs/>
        </w:rPr>
        <w:t>Economic constraints faced by the farmers in the adoption of soil reclamation practices</w:t>
      </w:r>
    </w:p>
    <w:p w14:paraId="72256C82" w14:textId="5B5144B2" w:rsidR="003F4069" w:rsidRPr="003F4069" w:rsidRDefault="003F4069" w:rsidP="003F4069">
      <w:pPr>
        <w:spacing w:before="120" w:line="360" w:lineRule="auto"/>
        <w:rPr>
          <w:rFonts w:ascii="Arial" w:hAnsi="Arial" w:cs="Arial"/>
        </w:rPr>
      </w:pPr>
      <w:r>
        <w:rPr>
          <w:rFonts w:ascii="Arial" w:hAnsi="Arial" w:cs="Arial"/>
          <w:b/>
          <w:bCs/>
        </w:rPr>
        <w:t xml:space="preserve">3.2 </w:t>
      </w:r>
      <w:r w:rsidRPr="003F4069">
        <w:rPr>
          <w:rFonts w:ascii="Arial" w:hAnsi="Arial" w:cs="Arial"/>
          <w:b/>
          <w:bCs/>
        </w:rPr>
        <w:t>Technological constraints perceived by sample farmers in the study area</w:t>
      </w:r>
    </w:p>
    <w:p w14:paraId="20C09ABC" w14:textId="45814528" w:rsidR="003F4069" w:rsidRPr="003F4069" w:rsidRDefault="003F4069" w:rsidP="003F4069">
      <w:pPr>
        <w:spacing w:line="360" w:lineRule="auto"/>
        <w:ind w:firstLine="720"/>
        <w:jc w:val="both"/>
        <w:rPr>
          <w:rFonts w:ascii="Arial" w:hAnsi="Arial" w:cs="Arial"/>
        </w:rPr>
      </w:pPr>
      <w:bookmarkStart w:id="3" w:name="_Hlk205368893"/>
      <w:r w:rsidRPr="003F4069">
        <w:rPr>
          <w:rFonts w:ascii="Arial" w:hAnsi="Arial" w:cs="Arial"/>
        </w:rPr>
        <w:lastRenderedPageBreak/>
        <w:t xml:space="preserve">The analysis of technological constraints, as perceived by farmers, was conducted using the Rank-Based Quotient (RBQ) method. The results (presented in Table </w:t>
      </w:r>
      <w:r>
        <w:rPr>
          <w:rFonts w:ascii="Arial" w:hAnsi="Arial" w:cs="Arial"/>
        </w:rPr>
        <w:t>2</w:t>
      </w:r>
      <w:r w:rsidRPr="003F4069">
        <w:rPr>
          <w:rFonts w:ascii="Arial" w:hAnsi="Arial" w:cs="Arial"/>
        </w:rPr>
        <w:t xml:space="preserve"> and fig 2) highlight several knowledge and technology transfer gaps that hinder the adoption of soil reclamation practices. </w:t>
      </w:r>
    </w:p>
    <w:p w14:paraId="17FCDA2B" w14:textId="17FD5817" w:rsidR="003F4069" w:rsidRPr="003F4069" w:rsidRDefault="00B35BF8" w:rsidP="003F4069">
      <w:pPr>
        <w:spacing w:line="360" w:lineRule="auto"/>
        <w:jc w:val="both"/>
        <w:rPr>
          <w:rFonts w:ascii="Arial" w:hAnsi="Arial" w:cs="Arial"/>
          <w:b/>
          <w:bCs/>
        </w:rPr>
      </w:pPr>
      <w:r w:rsidRPr="00B35BF8">
        <w:rPr>
          <w:rFonts w:ascii="Arial" w:hAnsi="Arial" w:cs="Arial"/>
          <w:b/>
          <w:bCs/>
        </w:rPr>
        <w:t>Table 2</w:t>
      </w:r>
      <w:r w:rsidR="003F4069" w:rsidRPr="003F4069">
        <w:rPr>
          <w:rFonts w:ascii="Arial" w:hAnsi="Arial" w:cs="Arial"/>
          <w:b/>
          <w:bCs/>
        </w:rPr>
        <w:t>: Technological constraints faced by the sample farmers in the adoption of soil reclamation practices</w:t>
      </w:r>
    </w:p>
    <w:tbl>
      <w:tblPr>
        <w:tblStyle w:val="TableGrid"/>
        <w:tblW w:w="0" w:type="auto"/>
        <w:tblLook w:val="04A0" w:firstRow="1" w:lastRow="0" w:firstColumn="1" w:lastColumn="0" w:noHBand="0" w:noVBand="1"/>
      </w:tblPr>
      <w:tblGrid>
        <w:gridCol w:w="671"/>
        <w:gridCol w:w="5745"/>
        <w:gridCol w:w="1092"/>
        <w:gridCol w:w="916"/>
      </w:tblGrid>
      <w:tr w:rsidR="003F4069" w:rsidRPr="003F4069" w14:paraId="43C8D6E8" w14:textId="77777777" w:rsidTr="008F0C1C">
        <w:tc>
          <w:tcPr>
            <w:tcW w:w="704" w:type="dxa"/>
          </w:tcPr>
          <w:p w14:paraId="5A4A5C1E" w14:textId="77777777" w:rsidR="003F4069" w:rsidRPr="003F4069" w:rsidRDefault="003F4069" w:rsidP="008F0C1C">
            <w:pPr>
              <w:spacing w:line="360" w:lineRule="auto"/>
              <w:jc w:val="center"/>
              <w:rPr>
                <w:rFonts w:ascii="Arial" w:hAnsi="Arial" w:cs="Arial"/>
                <w:b/>
                <w:bCs/>
                <w:sz w:val="20"/>
                <w:szCs w:val="20"/>
              </w:rPr>
            </w:pPr>
            <w:r w:rsidRPr="003F4069">
              <w:rPr>
                <w:rFonts w:ascii="Arial" w:hAnsi="Arial" w:cs="Arial"/>
                <w:b/>
                <w:bCs/>
                <w:sz w:val="20"/>
                <w:szCs w:val="20"/>
              </w:rPr>
              <w:t>S. N</w:t>
            </w:r>
          </w:p>
        </w:tc>
        <w:tc>
          <w:tcPr>
            <w:tcW w:w="6237" w:type="dxa"/>
          </w:tcPr>
          <w:p w14:paraId="71BCC316" w14:textId="77777777" w:rsidR="003F4069" w:rsidRPr="003F4069" w:rsidRDefault="003F4069" w:rsidP="008F0C1C">
            <w:pPr>
              <w:spacing w:line="360" w:lineRule="auto"/>
              <w:jc w:val="center"/>
              <w:rPr>
                <w:rFonts w:ascii="Arial" w:hAnsi="Arial" w:cs="Arial"/>
                <w:b/>
                <w:bCs/>
                <w:sz w:val="20"/>
                <w:szCs w:val="20"/>
              </w:rPr>
            </w:pPr>
            <w:r w:rsidRPr="003F4069">
              <w:rPr>
                <w:rFonts w:ascii="Arial" w:hAnsi="Arial" w:cs="Arial"/>
                <w:b/>
                <w:bCs/>
                <w:sz w:val="20"/>
                <w:szCs w:val="20"/>
              </w:rPr>
              <w:t>Technological constraints</w:t>
            </w:r>
          </w:p>
        </w:tc>
        <w:tc>
          <w:tcPr>
            <w:tcW w:w="1134" w:type="dxa"/>
          </w:tcPr>
          <w:p w14:paraId="71951B2D" w14:textId="77777777" w:rsidR="003F4069" w:rsidRPr="003F4069" w:rsidRDefault="003F4069" w:rsidP="008F0C1C">
            <w:pPr>
              <w:spacing w:line="360" w:lineRule="auto"/>
              <w:jc w:val="center"/>
              <w:rPr>
                <w:rFonts w:ascii="Arial" w:hAnsi="Arial" w:cs="Arial"/>
                <w:b/>
                <w:bCs/>
                <w:sz w:val="20"/>
                <w:szCs w:val="20"/>
              </w:rPr>
            </w:pPr>
            <w:r w:rsidRPr="003F4069">
              <w:rPr>
                <w:rFonts w:ascii="Arial" w:hAnsi="Arial" w:cs="Arial"/>
                <w:b/>
                <w:bCs/>
                <w:sz w:val="20"/>
                <w:szCs w:val="20"/>
              </w:rPr>
              <w:t>Mean score</w:t>
            </w:r>
          </w:p>
        </w:tc>
        <w:tc>
          <w:tcPr>
            <w:tcW w:w="941" w:type="dxa"/>
          </w:tcPr>
          <w:p w14:paraId="004074AE" w14:textId="77777777" w:rsidR="003F4069" w:rsidRPr="003F4069" w:rsidRDefault="003F4069" w:rsidP="008F0C1C">
            <w:pPr>
              <w:spacing w:line="360" w:lineRule="auto"/>
              <w:jc w:val="center"/>
              <w:rPr>
                <w:rFonts w:ascii="Arial" w:hAnsi="Arial" w:cs="Arial"/>
                <w:b/>
                <w:bCs/>
                <w:sz w:val="20"/>
                <w:szCs w:val="20"/>
              </w:rPr>
            </w:pPr>
            <w:r w:rsidRPr="003F4069">
              <w:rPr>
                <w:rFonts w:ascii="Arial" w:hAnsi="Arial" w:cs="Arial"/>
                <w:b/>
                <w:bCs/>
                <w:sz w:val="20"/>
                <w:szCs w:val="20"/>
              </w:rPr>
              <w:t>Rank</w:t>
            </w:r>
          </w:p>
        </w:tc>
      </w:tr>
      <w:tr w:rsidR="003F4069" w:rsidRPr="003F4069" w14:paraId="2E1DA1A6" w14:textId="77777777" w:rsidTr="008F0C1C">
        <w:tc>
          <w:tcPr>
            <w:tcW w:w="704" w:type="dxa"/>
          </w:tcPr>
          <w:p w14:paraId="0AE955C2"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1</w:t>
            </w:r>
          </w:p>
        </w:tc>
        <w:tc>
          <w:tcPr>
            <w:tcW w:w="6237" w:type="dxa"/>
          </w:tcPr>
          <w:p w14:paraId="348B9C50"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Transfer of half-backed technology</w:t>
            </w:r>
          </w:p>
        </w:tc>
        <w:tc>
          <w:tcPr>
            <w:tcW w:w="1134" w:type="dxa"/>
          </w:tcPr>
          <w:p w14:paraId="6AF882AD"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78.42</w:t>
            </w:r>
          </w:p>
        </w:tc>
        <w:tc>
          <w:tcPr>
            <w:tcW w:w="941" w:type="dxa"/>
          </w:tcPr>
          <w:p w14:paraId="5ABA09FA"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I</w:t>
            </w:r>
          </w:p>
        </w:tc>
      </w:tr>
      <w:tr w:rsidR="003F4069" w:rsidRPr="003F4069" w14:paraId="2A6F6F7E" w14:textId="77777777" w:rsidTr="008F0C1C">
        <w:tc>
          <w:tcPr>
            <w:tcW w:w="704" w:type="dxa"/>
          </w:tcPr>
          <w:p w14:paraId="41CF3160"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2</w:t>
            </w:r>
          </w:p>
        </w:tc>
        <w:tc>
          <w:tcPr>
            <w:tcW w:w="6237" w:type="dxa"/>
          </w:tcPr>
          <w:p w14:paraId="44A60212"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Lack of knowledge about irrigation and drainage management practices</w:t>
            </w:r>
          </w:p>
        </w:tc>
        <w:tc>
          <w:tcPr>
            <w:tcW w:w="1134" w:type="dxa"/>
          </w:tcPr>
          <w:p w14:paraId="2FAA5058"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76.38</w:t>
            </w:r>
          </w:p>
        </w:tc>
        <w:tc>
          <w:tcPr>
            <w:tcW w:w="941" w:type="dxa"/>
          </w:tcPr>
          <w:p w14:paraId="33D917B6"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II</w:t>
            </w:r>
          </w:p>
        </w:tc>
      </w:tr>
      <w:tr w:rsidR="003F4069" w:rsidRPr="003F4069" w14:paraId="0744B924" w14:textId="77777777" w:rsidTr="008F0C1C">
        <w:tc>
          <w:tcPr>
            <w:tcW w:w="704" w:type="dxa"/>
          </w:tcPr>
          <w:p w14:paraId="10150E77"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3</w:t>
            </w:r>
          </w:p>
        </w:tc>
        <w:tc>
          <w:tcPr>
            <w:tcW w:w="6237" w:type="dxa"/>
          </w:tcPr>
          <w:p w14:paraId="12D8AEF8"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Lack of knowledge about agronomic practices for problematic soil reclamation</w:t>
            </w:r>
          </w:p>
        </w:tc>
        <w:tc>
          <w:tcPr>
            <w:tcW w:w="1134" w:type="dxa"/>
          </w:tcPr>
          <w:p w14:paraId="1DBD1B5D"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74.25</w:t>
            </w:r>
          </w:p>
        </w:tc>
        <w:tc>
          <w:tcPr>
            <w:tcW w:w="941" w:type="dxa"/>
          </w:tcPr>
          <w:p w14:paraId="7ACF8C42"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III</w:t>
            </w:r>
          </w:p>
        </w:tc>
      </w:tr>
      <w:tr w:rsidR="003F4069" w:rsidRPr="003F4069" w14:paraId="537BEDE7" w14:textId="77777777" w:rsidTr="008F0C1C">
        <w:tc>
          <w:tcPr>
            <w:tcW w:w="704" w:type="dxa"/>
          </w:tcPr>
          <w:p w14:paraId="727F429D"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4</w:t>
            </w:r>
          </w:p>
        </w:tc>
        <w:tc>
          <w:tcPr>
            <w:tcW w:w="6237" w:type="dxa"/>
          </w:tcPr>
          <w:p w14:paraId="172B6524"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Lack of training about reclamation of problematic soils</w:t>
            </w:r>
          </w:p>
        </w:tc>
        <w:tc>
          <w:tcPr>
            <w:tcW w:w="1134" w:type="dxa"/>
          </w:tcPr>
          <w:p w14:paraId="76D3E354"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71.80</w:t>
            </w:r>
          </w:p>
        </w:tc>
        <w:tc>
          <w:tcPr>
            <w:tcW w:w="941" w:type="dxa"/>
          </w:tcPr>
          <w:p w14:paraId="39C4F1C5"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IV</w:t>
            </w:r>
          </w:p>
        </w:tc>
      </w:tr>
      <w:tr w:rsidR="003F4069" w:rsidRPr="003F4069" w14:paraId="675F6B6A" w14:textId="77777777" w:rsidTr="008F0C1C">
        <w:tc>
          <w:tcPr>
            <w:tcW w:w="704" w:type="dxa"/>
          </w:tcPr>
          <w:p w14:paraId="5462A0DE"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5</w:t>
            </w:r>
          </w:p>
        </w:tc>
        <w:tc>
          <w:tcPr>
            <w:tcW w:w="6237" w:type="dxa"/>
          </w:tcPr>
          <w:p w14:paraId="66C23857"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 xml:space="preserve">Lack of knowledge about salt tolerant/resistant crops/varieties </w:t>
            </w:r>
            <w:proofErr w:type="spellStart"/>
            <w:r w:rsidRPr="003F4069">
              <w:rPr>
                <w:rFonts w:ascii="Arial" w:hAnsi="Arial" w:cs="Arial"/>
                <w:i/>
                <w:iCs/>
                <w:sz w:val="20"/>
                <w:szCs w:val="20"/>
              </w:rPr>
              <w:t>etc</w:t>
            </w:r>
            <w:proofErr w:type="spellEnd"/>
          </w:p>
        </w:tc>
        <w:tc>
          <w:tcPr>
            <w:tcW w:w="1134" w:type="dxa"/>
          </w:tcPr>
          <w:p w14:paraId="43F85DB0"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68.10</w:t>
            </w:r>
          </w:p>
        </w:tc>
        <w:tc>
          <w:tcPr>
            <w:tcW w:w="941" w:type="dxa"/>
          </w:tcPr>
          <w:p w14:paraId="2A2EFAFC"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V</w:t>
            </w:r>
          </w:p>
        </w:tc>
      </w:tr>
      <w:tr w:rsidR="003F4069" w:rsidRPr="003F4069" w14:paraId="01A0ED9F" w14:textId="77777777" w:rsidTr="008F0C1C">
        <w:tc>
          <w:tcPr>
            <w:tcW w:w="704" w:type="dxa"/>
          </w:tcPr>
          <w:p w14:paraId="52A8A17D"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6</w:t>
            </w:r>
          </w:p>
        </w:tc>
        <w:tc>
          <w:tcPr>
            <w:tcW w:w="6237" w:type="dxa"/>
          </w:tcPr>
          <w:p w14:paraId="2A482C67"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 xml:space="preserve">Lack of knowledge about alternate land use system, scraping, leaching </w:t>
            </w:r>
            <w:proofErr w:type="spellStart"/>
            <w:r w:rsidRPr="003F4069">
              <w:rPr>
                <w:rFonts w:ascii="Arial" w:hAnsi="Arial" w:cs="Arial"/>
                <w:i/>
                <w:iCs/>
                <w:sz w:val="20"/>
                <w:szCs w:val="20"/>
              </w:rPr>
              <w:t>etc</w:t>
            </w:r>
            <w:proofErr w:type="spellEnd"/>
          </w:p>
        </w:tc>
        <w:tc>
          <w:tcPr>
            <w:tcW w:w="1134" w:type="dxa"/>
          </w:tcPr>
          <w:p w14:paraId="2DDC25CA"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65.75</w:t>
            </w:r>
          </w:p>
        </w:tc>
        <w:tc>
          <w:tcPr>
            <w:tcW w:w="941" w:type="dxa"/>
          </w:tcPr>
          <w:p w14:paraId="71A27CF6"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VI</w:t>
            </w:r>
          </w:p>
        </w:tc>
      </w:tr>
      <w:tr w:rsidR="003F4069" w:rsidRPr="003F4069" w14:paraId="49844BA3" w14:textId="77777777" w:rsidTr="008F0C1C">
        <w:tc>
          <w:tcPr>
            <w:tcW w:w="704" w:type="dxa"/>
          </w:tcPr>
          <w:p w14:paraId="15C890CE"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7</w:t>
            </w:r>
          </w:p>
        </w:tc>
        <w:tc>
          <w:tcPr>
            <w:tcW w:w="6237" w:type="dxa"/>
          </w:tcPr>
          <w:p w14:paraId="4A67F079"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Lack of knowledge about proper water management</w:t>
            </w:r>
          </w:p>
        </w:tc>
        <w:tc>
          <w:tcPr>
            <w:tcW w:w="1134" w:type="dxa"/>
          </w:tcPr>
          <w:p w14:paraId="10813BCC"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63.22</w:t>
            </w:r>
          </w:p>
        </w:tc>
        <w:tc>
          <w:tcPr>
            <w:tcW w:w="941" w:type="dxa"/>
          </w:tcPr>
          <w:p w14:paraId="48DFB735"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VII</w:t>
            </w:r>
          </w:p>
        </w:tc>
      </w:tr>
    </w:tbl>
    <w:bookmarkEnd w:id="3"/>
    <w:p w14:paraId="73568ED1" w14:textId="733F771E" w:rsidR="003F4069" w:rsidRPr="003F4069" w:rsidRDefault="003F4069" w:rsidP="003F4069">
      <w:pPr>
        <w:spacing w:before="120" w:line="360" w:lineRule="auto"/>
        <w:ind w:firstLine="720"/>
        <w:jc w:val="both"/>
        <w:rPr>
          <w:rFonts w:ascii="Arial" w:hAnsi="Arial" w:cs="Arial"/>
        </w:rPr>
      </w:pPr>
      <w:r w:rsidRPr="003F4069">
        <w:rPr>
          <w:rFonts w:ascii="Arial" w:hAnsi="Arial" w:cs="Arial"/>
        </w:rPr>
        <w:t xml:space="preserve">From the table of technological constraints, it revealed that the transfer of half-backed technology was ranked as the most severe constraint (RBQ = 78.42, Rank I), indicating that farmers often receive incomplete or untested solutions that fail under field conditions. This is closely followed by the lack of knowledge about irrigation and drainage management practices with Rank-Based Quotient mean score of 76.38 which rank II in the technological constraints which emphasizing a major deficiency in water handling know-how, which is critical for managing saline or waterlogged soils. The lack of knowledge about agronomic practices specific to problematic soils was also ranked highly (RBQ = 74.25, Rank III), suggesting that technical support for crop and soil management is insufficient. Furthermore, the lack of training on soil reclamation methods (RBQ = 71.80) and poor awareness about salt-tolerant crop varieties (RBQ = 68.10) limit farmers' ability to implement long-term solutions. Constraints like inadequate understanding of alternate land use systems (RBQ = 65.75) and proper water management (RBQ = 63.22) were ranked lower but still notable. These findings underscore the need for a comprehensive, farmer-centric extension approach that delivers practical, field-tested, and region-specific knowledge through sustained training, demonstrations, and follow-up support. The present findings of the </w:t>
      </w:r>
      <w:r w:rsidRPr="003F4069">
        <w:rPr>
          <w:rFonts w:ascii="Arial" w:hAnsi="Arial" w:cs="Arial"/>
        </w:rPr>
        <w:lastRenderedPageBreak/>
        <w:t xml:space="preserve">technological constraints are in line with the study of </w:t>
      </w:r>
      <w:r w:rsidRPr="003F4069">
        <w:rPr>
          <w:rFonts w:ascii="Arial" w:eastAsiaTheme="minorEastAsia" w:hAnsi="Arial" w:cs="Arial"/>
        </w:rPr>
        <w:t>Kalariya, 2024who conducted a study in the Narmada canal project which revealed that the lack of knowledge about drainage &amp; irrigation management practices and lack of knowledge about the agronomic practices for reclamation were the major constraints faced by sample respondents in Bhal region of Gujarat.</w:t>
      </w:r>
    </w:p>
    <w:p w14:paraId="5AB1E9A0" w14:textId="77777777" w:rsidR="003F4069" w:rsidRPr="003F4069" w:rsidRDefault="003F4069" w:rsidP="003F4069">
      <w:pPr>
        <w:spacing w:before="120" w:line="360" w:lineRule="auto"/>
        <w:jc w:val="both"/>
        <w:rPr>
          <w:rFonts w:ascii="Arial" w:hAnsi="Arial" w:cs="Arial"/>
        </w:rPr>
      </w:pPr>
      <w:r w:rsidRPr="003F4069">
        <w:rPr>
          <w:rFonts w:ascii="Arial" w:hAnsi="Arial" w:cs="Arial"/>
          <w:noProof/>
        </w:rPr>
        <w:drawing>
          <wp:inline distT="0" distB="0" distL="0" distR="0" wp14:anchorId="747AFBF6" wp14:editId="2D20FCD6">
            <wp:extent cx="5768975" cy="4331970"/>
            <wp:effectExtent l="0" t="0" r="3175" b="11430"/>
            <wp:docPr id="1998969366" name="Chart 1">
              <a:extLst xmlns:a="http://schemas.openxmlformats.org/drawingml/2006/main">
                <a:ext uri="{FF2B5EF4-FFF2-40B4-BE49-F238E27FC236}">
                  <a16:creationId xmlns:a16="http://schemas.microsoft.com/office/drawing/2014/main" id="{1F0C8F55-1DF8-C63A-0AE0-DED6C7759B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65C8925" w14:textId="624A423B" w:rsidR="003F4069" w:rsidRPr="003F4069" w:rsidRDefault="00B35BF8" w:rsidP="003F4069">
      <w:pPr>
        <w:spacing w:line="360" w:lineRule="auto"/>
        <w:jc w:val="both"/>
        <w:rPr>
          <w:rFonts w:ascii="Arial" w:hAnsi="Arial" w:cs="Arial"/>
          <w:b/>
          <w:bCs/>
        </w:rPr>
      </w:pPr>
      <w:r w:rsidRPr="00B35BF8">
        <w:rPr>
          <w:rFonts w:ascii="Arial" w:hAnsi="Arial" w:cs="Arial"/>
          <w:b/>
          <w:bCs/>
        </w:rPr>
        <w:t>fig 2</w:t>
      </w:r>
      <w:r w:rsidR="003F4069" w:rsidRPr="003F4069">
        <w:rPr>
          <w:rFonts w:ascii="Arial" w:hAnsi="Arial" w:cs="Arial"/>
          <w:b/>
          <w:bCs/>
        </w:rPr>
        <w:t>: Technological constraints faced by the sample farmers in the adoption of soil reclamation practices</w:t>
      </w:r>
    </w:p>
    <w:p w14:paraId="2AE10130" w14:textId="77777777" w:rsidR="003F4069" w:rsidRDefault="003F4069" w:rsidP="00441B6F">
      <w:pPr>
        <w:pStyle w:val="Head1"/>
        <w:spacing w:after="0"/>
        <w:jc w:val="both"/>
        <w:rPr>
          <w:rFonts w:ascii="Arial" w:hAnsi="Arial" w:cs="Arial"/>
        </w:rPr>
      </w:pPr>
    </w:p>
    <w:p w14:paraId="109A1451" w14:textId="204ACD3C"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4C3E9D3" w14:textId="77777777" w:rsidR="003E78F3" w:rsidRPr="003E78F3" w:rsidRDefault="003E78F3" w:rsidP="003E78F3">
      <w:pPr>
        <w:spacing w:line="360" w:lineRule="auto"/>
        <w:ind w:firstLine="720"/>
        <w:jc w:val="both"/>
        <w:rPr>
          <w:rFonts w:ascii="Arial" w:hAnsi="Arial" w:cs="Arial"/>
        </w:rPr>
      </w:pPr>
      <w:r w:rsidRPr="003E78F3">
        <w:rPr>
          <w:rFonts w:ascii="Arial" w:hAnsi="Arial" w:cs="Arial"/>
        </w:rPr>
        <w:t>The study found that adoption of problematic soil reclamation technologies within the research area is greatly hampered by a mix of economic and technological limitations. Economically, high cost of reclamation technology, weak financial strength, high infrastructure costs such as ponds construction, and high input costs are significant barriers, especially for small and marginal farmers. Technologically, the diffusion of unfinished or untested solutions, along with insufficient knowledge on irrigation, drainage, agronomic practices, and salt</w:t>
      </w:r>
      <w:r w:rsidRPr="003E78F3">
        <w:rPr>
          <w:rFonts w:ascii="Cambria Math" w:hAnsi="Cambria Math" w:cs="Cambria Math"/>
        </w:rPr>
        <w:t>‐</w:t>
      </w:r>
      <w:r w:rsidRPr="003E78F3">
        <w:rPr>
          <w:rFonts w:ascii="Arial" w:hAnsi="Arial" w:cs="Arial"/>
        </w:rPr>
        <w:t xml:space="preserve">tolerant crop varieties, further restricts adoption. These obstacles are </w:t>
      </w:r>
      <w:r w:rsidRPr="003E78F3">
        <w:rPr>
          <w:rFonts w:ascii="Arial" w:hAnsi="Arial" w:cs="Arial"/>
        </w:rPr>
        <w:lastRenderedPageBreak/>
        <w:t>highly interconnected—financial constraints limit access to enhanced technologies, whereas a lack of technical know</w:t>
      </w:r>
      <w:r w:rsidRPr="003E78F3">
        <w:rPr>
          <w:rFonts w:ascii="Cambria Math" w:hAnsi="Cambria Math" w:cs="Cambria Math"/>
        </w:rPr>
        <w:t>‐</w:t>
      </w:r>
      <w:r w:rsidRPr="003E78F3">
        <w:rPr>
          <w:rFonts w:ascii="Arial" w:hAnsi="Arial" w:cs="Arial"/>
        </w:rPr>
        <w:t>how impedes the proper use of available resources.</w:t>
      </w:r>
    </w:p>
    <w:p w14:paraId="6AEE0044" w14:textId="77777777" w:rsidR="003E78F3" w:rsidRPr="003E78F3" w:rsidRDefault="003E78F3" w:rsidP="003E78F3">
      <w:pPr>
        <w:spacing w:line="360" w:lineRule="auto"/>
        <w:ind w:firstLine="720"/>
        <w:jc w:val="both"/>
        <w:rPr>
          <w:rFonts w:ascii="Arial" w:hAnsi="Arial" w:cs="Arial"/>
        </w:rPr>
      </w:pPr>
      <w:r w:rsidRPr="003E78F3">
        <w:rPr>
          <w:rFonts w:ascii="Arial" w:hAnsi="Arial" w:cs="Arial"/>
        </w:rPr>
        <w:t>These challenges require an integrated strategy involving financial support mechanisms like subsidies, cheap credit, and supply of inputs with farmer</w:t>
      </w:r>
      <w:r w:rsidRPr="003E78F3">
        <w:rPr>
          <w:rFonts w:ascii="Cambria Math" w:hAnsi="Cambria Math" w:cs="Cambria Math"/>
        </w:rPr>
        <w:t>‐</w:t>
      </w:r>
      <w:r w:rsidRPr="003E78F3">
        <w:rPr>
          <w:rFonts w:ascii="Arial" w:hAnsi="Arial" w:cs="Arial"/>
        </w:rPr>
        <w:t>oriented extension services. Participatory technology development, demonstration in the region, and long</w:t>
      </w:r>
      <w:r w:rsidRPr="003E78F3">
        <w:rPr>
          <w:rFonts w:ascii="Cambria Math" w:hAnsi="Cambria Math" w:cs="Cambria Math"/>
        </w:rPr>
        <w:t>‐</w:t>
      </w:r>
      <w:r w:rsidRPr="003E78F3">
        <w:rPr>
          <w:rFonts w:ascii="Arial" w:hAnsi="Arial" w:cs="Arial"/>
        </w:rPr>
        <w:t>term training programs need to be accorded high priority so that solutions are not only technically feasible but also economically acceptable. Institutional linkages between research, extension, and farmers will be important in order to facilitate broader dissemination and sustained adoption of reclamation procedures in challenging soils.</w:t>
      </w:r>
    </w:p>
    <w:p w14:paraId="3637FD17" w14:textId="77777777" w:rsidR="00790ADA" w:rsidRPr="00FB3A86" w:rsidRDefault="00790ADA" w:rsidP="00441B6F">
      <w:pPr>
        <w:pStyle w:val="Body"/>
        <w:spacing w:after="0"/>
        <w:rPr>
          <w:rFonts w:ascii="Arial" w:hAnsi="Arial" w:cs="Arial"/>
        </w:rPr>
      </w:pPr>
    </w:p>
    <w:p w14:paraId="14BCDBAD"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2C442F66" w14:textId="77777777" w:rsidR="00860000" w:rsidRPr="00786D36" w:rsidRDefault="00860000" w:rsidP="00441B6F">
      <w:pPr>
        <w:pStyle w:val="ReferHead"/>
        <w:spacing w:after="0"/>
        <w:jc w:val="both"/>
        <w:rPr>
          <w:rFonts w:ascii="Arial" w:hAnsi="Arial" w:cs="Arial"/>
        </w:rPr>
      </w:pPr>
    </w:p>
    <w:p w14:paraId="4EDB34B2" w14:textId="3F94C16E" w:rsidR="00860000" w:rsidRDefault="00E66E10" w:rsidP="00441B6F">
      <w:pPr>
        <w:pStyle w:val="ReferHead"/>
        <w:spacing w:after="0"/>
        <w:jc w:val="both"/>
        <w:rPr>
          <w:rFonts w:ascii="Arial" w:hAnsi="Arial" w:cs="Arial"/>
          <w:b w:val="0"/>
          <w:caps w:val="0"/>
          <w:sz w:val="20"/>
        </w:rPr>
      </w:pPr>
      <w:r w:rsidRPr="00F469F0">
        <w:rPr>
          <w:rFonts w:ascii="Arial" w:hAnsi="Arial" w:cs="Arial"/>
          <w:b w:val="0"/>
          <w:caps w:val="0"/>
          <w:sz w:val="20"/>
          <w:u w:val="single"/>
        </w:rPr>
        <w:t>“</w:t>
      </w:r>
      <w:r w:rsidRPr="003E78F3">
        <w:rPr>
          <w:rFonts w:ascii="Arial" w:hAnsi="Arial" w:cs="Arial"/>
          <w:b w:val="0"/>
          <w:caps w:val="0"/>
          <w:sz w:val="20"/>
        </w:rPr>
        <w:t>Authors have declared that no competing interests exist.”.</w:t>
      </w:r>
    </w:p>
    <w:p w14:paraId="48CD6B3B" w14:textId="0B97A136" w:rsidR="00223D22" w:rsidRDefault="00223D22" w:rsidP="00441B6F">
      <w:pPr>
        <w:pStyle w:val="ReferHead"/>
        <w:spacing w:after="0"/>
        <w:jc w:val="both"/>
        <w:rPr>
          <w:rFonts w:ascii="Arial" w:hAnsi="Arial" w:cs="Arial"/>
          <w:b w:val="0"/>
          <w:caps w:val="0"/>
          <w:sz w:val="20"/>
        </w:rPr>
      </w:pPr>
    </w:p>
    <w:p w14:paraId="531041DF" w14:textId="31BBFD20" w:rsidR="00223D22" w:rsidRDefault="00223D22" w:rsidP="00441B6F">
      <w:pPr>
        <w:pStyle w:val="ReferHead"/>
        <w:spacing w:after="0"/>
        <w:jc w:val="both"/>
        <w:rPr>
          <w:rFonts w:ascii="Arial" w:hAnsi="Arial" w:cs="Arial"/>
          <w:b w:val="0"/>
          <w:caps w:val="0"/>
          <w:sz w:val="20"/>
        </w:rPr>
      </w:pPr>
    </w:p>
    <w:p w14:paraId="27DB633E" w14:textId="77777777" w:rsidR="00223D22" w:rsidRPr="00270720" w:rsidRDefault="00223D22" w:rsidP="00223D22">
      <w:pPr>
        <w:rPr>
          <w:highlight w:val="yellow"/>
        </w:rPr>
      </w:pPr>
      <w:r w:rsidRPr="00270720">
        <w:rPr>
          <w:highlight w:val="yellow"/>
        </w:rPr>
        <w:t>Disclaimer (Artificial intelligence)</w:t>
      </w:r>
    </w:p>
    <w:p w14:paraId="267AFEAB" w14:textId="77777777" w:rsidR="00223D22" w:rsidRPr="00270720" w:rsidRDefault="00223D22" w:rsidP="00223D22">
      <w:pPr>
        <w:rPr>
          <w:highlight w:val="yellow"/>
        </w:rPr>
      </w:pPr>
    </w:p>
    <w:p w14:paraId="5788A1FD" w14:textId="77777777" w:rsidR="00223D22" w:rsidRPr="00270720" w:rsidRDefault="00223D22" w:rsidP="00223D22">
      <w:pPr>
        <w:rPr>
          <w:highlight w:val="yellow"/>
        </w:rPr>
      </w:pPr>
      <w:r w:rsidRPr="00270720">
        <w:rPr>
          <w:highlight w:val="yellow"/>
        </w:rPr>
        <w:t xml:space="preserve">Option 1: </w:t>
      </w:r>
    </w:p>
    <w:p w14:paraId="2FBB45C5" w14:textId="77777777" w:rsidR="00223D22" w:rsidRPr="00270720" w:rsidRDefault="00223D22" w:rsidP="00223D22">
      <w:pPr>
        <w:rPr>
          <w:highlight w:val="yellow"/>
        </w:rPr>
      </w:pPr>
    </w:p>
    <w:p w14:paraId="3E706EC2" w14:textId="77777777" w:rsidR="00223D22" w:rsidRPr="00270720" w:rsidRDefault="00223D22" w:rsidP="00223D22">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7A55DA4C" w14:textId="77777777" w:rsidR="00223D22" w:rsidRPr="00270720" w:rsidRDefault="00223D22" w:rsidP="00223D22">
      <w:pPr>
        <w:rPr>
          <w:highlight w:val="yellow"/>
        </w:rPr>
      </w:pPr>
    </w:p>
    <w:p w14:paraId="13EA8ACC" w14:textId="77777777" w:rsidR="00223D22" w:rsidRDefault="00223D22" w:rsidP="00441B6F">
      <w:pPr>
        <w:pStyle w:val="ReferHead"/>
        <w:spacing w:after="0"/>
        <w:jc w:val="both"/>
        <w:rPr>
          <w:rFonts w:ascii="Arial" w:hAnsi="Arial" w:cs="Arial"/>
          <w:b w:val="0"/>
          <w:caps w:val="0"/>
          <w:sz w:val="20"/>
        </w:rPr>
      </w:pPr>
    </w:p>
    <w:p w14:paraId="7A9E0324" w14:textId="77777777" w:rsidR="001A29D8" w:rsidRDefault="001A29D8" w:rsidP="00441B6F">
      <w:pPr>
        <w:pStyle w:val="ReferHead"/>
        <w:spacing w:after="0"/>
        <w:jc w:val="both"/>
        <w:rPr>
          <w:rFonts w:ascii="Arial" w:hAnsi="Arial" w:cs="Arial"/>
          <w:b w:val="0"/>
          <w:caps w:val="0"/>
          <w:sz w:val="20"/>
        </w:rPr>
      </w:pPr>
    </w:p>
    <w:p w14:paraId="1AEB7FBB" w14:textId="77777777" w:rsidR="005C784C" w:rsidRDefault="005C784C" w:rsidP="00441B6F">
      <w:pPr>
        <w:pStyle w:val="ReferHead"/>
        <w:spacing w:after="0"/>
        <w:jc w:val="both"/>
        <w:rPr>
          <w:rFonts w:ascii="Arial" w:hAnsi="Arial" w:cs="Arial"/>
          <w:b w:val="0"/>
          <w:caps w:val="0"/>
          <w:sz w:val="20"/>
        </w:rPr>
      </w:pPr>
    </w:p>
    <w:p w14:paraId="79A48F5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B7B6210" w14:textId="77777777" w:rsidR="003F4069" w:rsidRDefault="003F4069" w:rsidP="00441B6F">
      <w:pPr>
        <w:pStyle w:val="ReferHead"/>
        <w:spacing w:after="0"/>
        <w:jc w:val="both"/>
        <w:rPr>
          <w:rFonts w:ascii="Arial" w:hAnsi="Arial" w:cs="Arial"/>
        </w:rPr>
      </w:pPr>
    </w:p>
    <w:p w14:paraId="4A7ECE16" w14:textId="77777777" w:rsidR="00B7046F" w:rsidRPr="00A0153B" w:rsidRDefault="00B7046F" w:rsidP="00B7046F">
      <w:pPr>
        <w:pStyle w:val="Body"/>
        <w:spacing w:after="120" w:line="360" w:lineRule="auto"/>
        <w:rPr>
          <w:rFonts w:ascii="Arial" w:hAnsi="Arial" w:cs="Arial"/>
        </w:rPr>
      </w:pPr>
      <w:r w:rsidRPr="00A0153B">
        <w:rPr>
          <w:rFonts w:ascii="Arial" w:hAnsi="Arial" w:cs="Arial"/>
        </w:rPr>
        <w:t>Bhattacharyya, R., Ghosh, B. N., Mishra, P. K., Mandal, B., Rao, C. S., Sarkar, D.,</w:t>
      </w:r>
      <w:r w:rsidRPr="00B7046F">
        <w:rPr>
          <w:rFonts w:ascii="Arial" w:hAnsi="Arial" w:cs="Arial"/>
        </w:rPr>
        <w:t xml:space="preserve"> Das, K</w:t>
      </w:r>
      <w:r w:rsidRPr="00B7046F">
        <w:rPr>
          <w:rFonts w:ascii="Arial" w:hAnsi="Arial" w:cs="Arial"/>
          <w:i/>
          <w:iCs/>
        </w:rPr>
        <w:t>., et al.</w:t>
      </w:r>
      <w:r w:rsidRPr="00A0153B">
        <w:rPr>
          <w:rFonts w:ascii="Arial" w:hAnsi="Arial" w:cs="Arial"/>
        </w:rPr>
        <w:t xml:space="preserve"> (2015). Soil degradation in India: Challenges and potential solutions. Sustainability, 7(4), 3528–3570.</w:t>
      </w:r>
    </w:p>
    <w:p w14:paraId="7DB4FE60" w14:textId="77777777" w:rsidR="00B7046F" w:rsidRPr="00A0153B" w:rsidRDefault="00B7046F" w:rsidP="00B7046F">
      <w:pPr>
        <w:pStyle w:val="Body"/>
        <w:spacing w:after="120" w:line="360" w:lineRule="auto"/>
        <w:rPr>
          <w:rFonts w:ascii="Arial" w:hAnsi="Arial" w:cs="Arial"/>
        </w:rPr>
      </w:pPr>
      <w:r w:rsidRPr="00A0153B">
        <w:rPr>
          <w:rFonts w:ascii="Arial" w:hAnsi="Arial" w:cs="Arial"/>
        </w:rPr>
        <w:t xml:space="preserve">Ingale, S. M., Kale, N. M., </w:t>
      </w:r>
      <w:proofErr w:type="spellStart"/>
      <w:r w:rsidRPr="00A0153B">
        <w:rPr>
          <w:rFonts w:ascii="Arial" w:hAnsi="Arial" w:cs="Arial"/>
        </w:rPr>
        <w:t>Jangwad</w:t>
      </w:r>
      <w:proofErr w:type="spellEnd"/>
      <w:r w:rsidRPr="00A0153B">
        <w:rPr>
          <w:rFonts w:ascii="Arial" w:hAnsi="Arial" w:cs="Arial"/>
        </w:rPr>
        <w:t xml:space="preserve">, N. P., </w:t>
      </w:r>
      <w:proofErr w:type="spellStart"/>
      <w:r w:rsidRPr="00A0153B">
        <w:rPr>
          <w:rFonts w:ascii="Arial" w:hAnsi="Arial" w:cs="Arial"/>
        </w:rPr>
        <w:t>Bhople</w:t>
      </w:r>
      <w:proofErr w:type="spellEnd"/>
      <w:r w:rsidRPr="00A0153B">
        <w:rPr>
          <w:rFonts w:ascii="Arial" w:hAnsi="Arial" w:cs="Arial"/>
        </w:rPr>
        <w:t>, P. P., &amp; Mankar, D. M. (2017). Constraints faced by the farmers in adoption of recommended soil reclamation practices for salt affected soils in Purna Valley. International Journal of Applied and Natural Sciences (IJANS), 6(4), 41–46.</w:t>
      </w:r>
    </w:p>
    <w:p w14:paraId="238FA7A8" w14:textId="77777777" w:rsidR="00B7046F" w:rsidRPr="00A0153B" w:rsidRDefault="00B7046F" w:rsidP="00B7046F">
      <w:pPr>
        <w:pStyle w:val="Body"/>
        <w:spacing w:after="120" w:line="360" w:lineRule="auto"/>
        <w:rPr>
          <w:rFonts w:ascii="Arial" w:hAnsi="Arial" w:cs="Arial"/>
        </w:rPr>
      </w:pPr>
      <w:r w:rsidRPr="00A0153B">
        <w:rPr>
          <w:rFonts w:ascii="Arial" w:hAnsi="Arial" w:cs="Arial"/>
        </w:rPr>
        <w:t>Kalariya, B. (2024). Constraints and strategic suggestions for overcoming barriers in the adoption of problematic soil reclamation practices.</w:t>
      </w:r>
      <w:r w:rsidRPr="00B7046F">
        <w:rPr>
          <w:rFonts w:ascii="Arial" w:hAnsi="Arial" w:cs="Arial"/>
        </w:rPr>
        <w:t xml:space="preserve"> Gujarat Journal of Extension Education, 38(1), 115-120.</w:t>
      </w:r>
    </w:p>
    <w:p w14:paraId="591F9865" w14:textId="77777777" w:rsidR="00B7046F" w:rsidRPr="00A0153B" w:rsidRDefault="00B7046F" w:rsidP="00B7046F">
      <w:pPr>
        <w:pStyle w:val="Body"/>
        <w:spacing w:after="120" w:line="360" w:lineRule="auto"/>
        <w:rPr>
          <w:rFonts w:ascii="Arial" w:hAnsi="Arial" w:cs="Arial"/>
        </w:rPr>
      </w:pPr>
      <w:r w:rsidRPr="00A0153B">
        <w:rPr>
          <w:rFonts w:ascii="Arial" w:hAnsi="Arial" w:cs="Arial"/>
        </w:rPr>
        <w:t xml:space="preserve">Kalariya, B. S., </w:t>
      </w:r>
      <w:proofErr w:type="spellStart"/>
      <w:r w:rsidRPr="00A0153B">
        <w:rPr>
          <w:rFonts w:ascii="Arial" w:hAnsi="Arial" w:cs="Arial"/>
        </w:rPr>
        <w:t>Gulkari</w:t>
      </w:r>
      <w:proofErr w:type="spellEnd"/>
      <w:r w:rsidRPr="00A0153B">
        <w:rPr>
          <w:rFonts w:ascii="Arial" w:hAnsi="Arial" w:cs="Arial"/>
        </w:rPr>
        <w:t xml:space="preserve">, K. D., </w:t>
      </w:r>
      <w:proofErr w:type="spellStart"/>
      <w:r w:rsidRPr="00A0153B">
        <w:rPr>
          <w:rFonts w:ascii="Arial" w:hAnsi="Arial" w:cs="Arial"/>
        </w:rPr>
        <w:t>Dohat</w:t>
      </w:r>
      <w:proofErr w:type="spellEnd"/>
      <w:r w:rsidRPr="00A0153B">
        <w:rPr>
          <w:rFonts w:ascii="Arial" w:hAnsi="Arial" w:cs="Arial"/>
        </w:rPr>
        <w:t>, M. P., &amp; Rathod, N. K. (2024). Factors influencing farmer adoption in problematic soil reclamation practices: A comprehensive review. Annual Research &amp; Review in Biology, 39(12), 57–62.</w:t>
      </w:r>
    </w:p>
    <w:p w14:paraId="2C2635A8" w14:textId="77777777" w:rsidR="00B7046F" w:rsidRPr="00A0153B" w:rsidRDefault="00B7046F" w:rsidP="00B7046F">
      <w:pPr>
        <w:pStyle w:val="Body"/>
        <w:spacing w:after="120" w:line="360" w:lineRule="auto"/>
        <w:rPr>
          <w:rFonts w:ascii="Arial" w:hAnsi="Arial" w:cs="Arial"/>
        </w:rPr>
      </w:pPr>
      <w:r w:rsidRPr="00A0153B">
        <w:rPr>
          <w:rFonts w:ascii="Arial" w:hAnsi="Arial" w:cs="Arial"/>
        </w:rPr>
        <w:lastRenderedPageBreak/>
        <w:t>Kale, N. M., Wankhade, P. P., &amp; Mankar, D. M. (2012). Constraint analysis in adoption of land care techniques for saline-sodic soils of Purna Valley in Vidarbha region of Maharashtra. Indian Research Journal of Extension Education, 12(2), 97–106.</w:t>
      </w:r>
    </w:p>
    <w:p w14:paraId="50E53523" w14:textId="77777777" w:rsidR="00B7046F" w:rsidRDefault="00B7046F" w:rsidP="00B7046F">
      <w:pPr>
        <w:pStyle w:val="Body"/>
        <w:spacing w:after="120" w:line="360" w:lineRule="auto"/>
        <w:rPr>
          <w:rFonts w:ascii="Arial" w:hAnsi="Arial" w:cs="Arial"/>
        </w:rPr>
      </w:pPr>
      <w:r w:rsidRPr="00A0153B">
        <w:rPr>
          <w:rFonts w:ascii="Arial" w:hAnsi="Arial" w:cs="Arial"/>
        </w:rPr>
        <w:t xml:space="preserve">Mythili, G., &amp; Goedecke, J. (2016). Economics of land degradation in India. In </w:t>
      </w:r>
      <w:r w:rsidRPr="00B7046F">
        <w:rPr>
          <w:rFonts w:ascii="Arial" w:hAnsi="Arial" w:cs="Arial"/>
        </w:rPr>
        <w:t>e</w:t>
      </w:r>
      <w:r w:rsidRPr="00A0153B">
        <w:rPr>
          <w:rFonts w:ascii="Arial" w:hAnsi="Arial" w:cs="Arial"/>
        </w:rPr>
        <w:t>conomics of land degradation and improvement – A global assessment for sustainable development (pp. 431–469). Springer.</w:t>
      </w:r>
    </w:p>
    <w:p w14:paraId="7D09F4B6" w14:textId="48A90D9C" w:rsidR="005431D3" w:rsidRPr="00A0153B" w:rsidRDefault="005431D3" w:rsidP="00B7046F">
      <w:pPr>
        <w:pStyle w:val="Body"/>
        <w:spacing w:after="120" w:line="360" w:lineRule="auto"/>
        <w:rPr>
          <w:rFonts w:ascii="Arial" w:hAnsi="Arial" w:cs="Arial"/>
        </w:rPr>
      </w:pPr>
      <w:bookmarkStart w:id="4" w:name="_Hlk199414013"/>
      <w:r w:rsidRPr="005431D3">
        <w:rPr>
          <w:rFonts w:ascii="Arial" w:hAnsi="Arial" w:cs="Arial"/>
          <w:highlight w:val="yellow"/>
        </w:rPr>
        <w:t>Naik</w:t>
      </w:r>
      <w:bookmarkEnd w:id="4"/>
      <w:r w:rsidRPr="005431D3">
        <w:rPr>
          <w:rFonts w:ascii="Arial" w:hAnsi="Arial" w:cs="Arial"/>
          <w:highlight w:val="yellow"/>
        </w:rPr>
        <w:t>, B. M., Singh, A. K., &amp; Maji, S. (2022). Constraints in adoption of climate resilient agricultural technologies in Telangana. Indian Journal of Extension Education, 58(4), 163-165.</w:t>
      </w:r>
    </w:p>
    <w:p w14:paraId="04346805" w14:textId="77777777" w:rsidR="00B7046F" w:rsidRPr="00A0153B" w:rsidRDefault="00B7046F" w:rsidP="00B7046F">
      <w:pPr>
        <w:pStyle w:val="Body"/>
        <w:spacing w:after="120" w:line="360" w:lineRule="auto"/>
        <w:rPr>
          <w:rFonts w:ascii="Arial" w:hAnsi="Arial" w:cs="Arial"/>
        </w:rPr>
      </w:pPr>
      <w:r w:rsidRPr="00A0153B">
        <w:rPr>
          <w:rFonts w:ascii="Arial" w:hAnsi="Arial" w:cs="Arial"/>
        </w:rPr>
        <w:t>Paulraj, A., &amp; Muraligopal, S. (2013). Factors influencing soil reclamation measures: Evidences and implication. Indian Journal of Social Research, 56(6), 99–990.</w:t>
      </w:r>
    </w:p>
    <w:p w14:paraId="6987354C" w14:textId="77777777" w:rsidR="00B7046F" w:rsidRPr="00B7046F" w:rsidRDefault="00B7046F" w:rsidP="00B7046F">
      <w:pPr>
        <w:pStyle w:val="Body"/>
        <w:spacing w:after="120" w:line="360" w:lineRule="auto"/>
        <w:rPr>
          <w:rFonts w:ascii="Arial" w:hAnsi="Arial" w:cs="Arial"/>
        </w:rPr>
      </w:pPr>
      <w:r w:rsidRPr="00A0153B">
        <w:rPr>
          <w:rFonts w:ascii="Arial" w:hAnsi="Arial" w:cs="Arial"/>
        </w:rPr>
        <w:t xml:space="preserve">Raju, R., </w:t>
      </w:r>
      <w:proofErr w:type="spellStart"/>
      <w:r w:rsidRPr="00A0153B">
        <w:rPr>
          <w:rFonts w:ascii="Arial" w:hAnsi="Arial" w:cs="Arial"/>
        </w:rPr>
        <w:t>Vibhute</w:t>
      </w:r>
      <w:proofErr w:type="spellEnd"/>
      <w:r w:rsidRPr="00A0153B">
        <w:rPr>
          <w:rFonts w:ascii="Arial" w:hAnsi="Arial" w:cs="Arial"/>
        </w:rPr>
        <w:t xml:space="preserve">, S. D., Bundela, D. S., &amp; Kumar, A. (2022). Socio-economic impact and constraints in adoption of technology for reclamation of waterlogged saline soils in Maharashtra, India. </w:t>
      </w:r>
      <w:r w:rsidRPr="00B7046F">
        <w:rPr>
          <w:rFonts w:ascii="Arial" w:hAnsi="Arial" w:cs="Arial"/>
        </w:rPr>
        <w:t>Indian Journal of Soil Conservation, 50(3), 240-248.</w:t>
      </w:r>
    </w:p>
    <w:p w14:paraId="03148845" w14:textId="77777777" w:rsidR="00B7046F" w:rsidRDefault="00B7046F" w:rsidP="00B7046F">
      <w:pPr>
        <w:pStyle w:val="Body"/>
        <w:spacing w:after="120" w:line="360" w:lineRule="auto"/>
        <w:rPr>
          <w:rFonts w:ascii="Arial" w:hAnsi="Arial" w:cs="Arial"/>
          <w:lang w:val="en-IN"/>
        </w:rPr>
      </w:pPr>
      <w:r w:rsidRPr="00B7046F">
        <w:rPr>
          <w:rFonts w:ascii="Arial" w:hAnsi="Arial" w:cs="Arial"/>
          <w:lang w:val="en-IN"/>
        </w:rPr>
        <w:t>Sabarathnam, V. E., &amp; Vennila, S. (1996). Estimation of technological needs and identification of problems of farmers for formulation of research and extension programmes in agricultural entomology. Experimental Agriculture, 32(1), 87-90.</w:t>
      </w:r>
    </w:p>
    <w:p w14:paraId="736E8AF2" w14:textId="289D0BAF" w:rsidR="003D2352" w:rsidRPr="00A0153B" w:rsidRDefault="003D2352" w:rsidP="003D2352">
      <w:pPr>
        <w:pStyle w:val="Body"/>
        <w:spacing w:after="120" w:line="360" w:lineRule="auto"/>
        <w:rPr>
          <w:rFonts w:ascii="Arial" w:hAnsi="Arial" w:cs="Arial"/>
        </w:rPr>
      </w:pPr>
      <w:r w:rsidRPr="003D2352">
        <w:rPr>
          <w:rFonts w:ascii="Arial" w:hAnsi="Arial" w:cs="Arial"/>
          <w:highlight w:val="yellow"/>
        </w:rPr>
        <w:t>Sharma V P, 1997, Factors affecting adoption of alkali land reclamation technology: An application of multivariate logistic analysis. Indian Journal of Agricultural Economics, 52(2): 244-251.</w:t>
      </w:r>
      <w:r w:rsidRPr="003D2352">
        <w:rPr>
          <w:rFonts w:ascii="Arial" w:hAnsi="Arial" w:cs="Arial"/>
        </w:rPr>
        <w:t xml:space="preserve"> </w:t>
      </w:r>
    </w:p>
    <w:p w14:paraId="60E31B96" w14:textId="4938012E" w:rsidR="003D2352" w:rsidRPr="00B7046F" w:rsidRDefault="00B7046F" w:rsidP="00B7046F">
      <w:pPr>
        <w:pStyle w:val="Body"/>
        <w:spacing w:after="0" w:line="360" w:lineRule="auto"/>
        <w:rPr>
          <w:rFonts w:ascii="Arial" w:hAnsi="Arial" w:cs="Arial"/>
        </w:rPr>
      </w:pPr>
      <w:r w:rsidRPr="00A0153B">
        <w:rPr>
          <w:rFonts w:ascii="Arial" w:hAnsi="Arial" w:cs="Arial"/>
        </w:rPr>
        <w:t>Sharma, K. (2001). Land degradation in India with special reference to Punjab. Journal of Agricultural Physics, 1, 80–81.</w:t>
      </w:r>
    </w:p>
    <w:p w14:paraId="671BEBD8" w14:textId="77777777" w:rsidR="00B7046F" w:rsidRPr="00A0153B" w:rsidRDefault="00B7046F" w:rsidP="00B7046F">
      <w:pPr>
        <w:pStyle w:val="Body"/>
        <w:spacing w:after="0" w:line="360" w:lineRule="auto"/>
        <w:rPr>
          <w:rFonts w:ascii="Arial" w:hAnsi="Arial" w:cs="Arial"/>
        </w:rPr>
      </w:pPr>
    </w:p>
    <w:p w14:paraId="3533AD6A" w14:textId="77777777" w:rsidR="00B7046F" w:rsidRPr="00A0153B" w:rsidRDefault="00B7046F" w:rsidP="00B7046F">
      <w:pPr>
        <w:pStyle w:val="Body"/>
        <w:spacing w:after="120" w:line="360" w:lineRule="auto"/>
        <w:rPr>
          <w:rFonts w:ascii="Arial" w:hAnsi="Arial" w:cs="Arial"/>
        </w:rPr>
      </w:pPr>
      <w:r w:rsidRPr="00A0153B">
        <w:rPr>
          <w:rFonts w:ascii="Arial" w:hAnsi="Arial" w:cs="Arial"/>
        </w:rPr>
        <w:t xml:space="preserve">Singh, A., Nath Panda, S., </w:t>
      </w:r>
      <w:proofErr w:type="spellStart"/>
      <w:r w:rsidRPr="00A0153B">
        <w:rPr>
          <w:rFonts w:ascii="Arial" w:hAnsi="Arial" w:cs="Arial"/>
        </w:rPr>
        <w:t>Flügel</w:t>
      </w:r>
      <w:proofErr w:type="spellEnd"/>
      <w:r w:rsidRPr="00A0153B">
        <w:rPr>
          <w:rFonts w:ascii="Arial" w:hAnsi="Arial" w:cs="Arial"/>
        </w:rPr>
        <w:t xml:space="preserve">, W. A., &amp; Krause, P. (2012). Waterlogging and farmland </w:t>
      </w:r>
      <w:proofErr w:type="spellStart"/>
      <w:r w:rsidRPr="00A0153B">
        <w:rPr>
          <w:rFonts w:ascii="Arial" w:hAnsi="Arial" w:cs="Arial"/>
        </w:rPr>
        <w:t>salinisation</w:t>
      </w:r>
      <w:proofErr w:type="spellEnd"/>
      <w:r w:rsidRPr="00A0153B">
        <w:rPr>
          <w:rFonts w:ascii="Arial" w:hAnsi="Arial" w:cs="Arial"/>
        </w:rPr>
        <w:t>: Causes and remedial measures in an irrigated semi</w:t>
      </w:r>
      <w:r w:rsidRPr="00A0153B">
        <w:rPr>
          <w:rFonts w:ascii="Cambria Math" w:hAnsi="Cambria Math" w:cs="Cambria Math"/>
        </w:rPr>
        <w:t>‐</w:t>
      </w:r>
      <w:r w:rsidRPr="00A0153B">
        <w:rPr>
          <w:rFonts w:ascii="Arial" w:hAnsi="Arial" w:cs="Arial"/>
        </w:rPr>
        <w:t>arid region of India. Irrigation and Drainage, 61(3), 357–365.</w:t>
      </w:r>
    </w:p>
    <w:p w14:paraId="1A907D39" w14:textId="77777777" w:rsidR="00B7046F" w:rsidRPr="00A0153B" w:rsidRDefault="00B7046F" w:rsidP="00B7046F">
      <w:pPr>
        <w:pStyle w:val="Body"/>
        <w:spacing w:after="120" w:line="360" w:lineRule="auto"/>
        <w:rPr>
          <w:rFonts w:ascii="Arial" w:hAnsi="Arial" w:cs="Arial"/>
        </w:rPr>
      </w:pPr>
      <w:r w:rsidRPr="00A0153B">
        <w:rPr>
          <w:rFonts w:ascii="Arial" w:hAnsi="Arial" w:cs="Arial"/>
        </w:rPr>
        <w:t>Singh, R. B. (2000). Environmental consequences of agricultural development: A case study from the Green Revolution state of Haryana, India. Agriculture, Ecosystems &amp; Environment, 82(1–3), 97–103.</w:t>
      </w:r>
    </w:p>
    <w:p w14:paraId="3420B2A6" w14:textId="77777777" w:rsidR="00B7046F" w:rsidRPr="00A0153B" w:rsidRDefault="00B7046F" w:rsidP="00B7046F">
      <w:pPr>
        <w:pStyle w:val="Body"/>
        <w:spacing w:after="120" w:line="360" w:lineRule="auto"/>
        <w:rPr>
          <w:rFonts w:ascii="Arial" w:hAnsi="Arial" w:cs="Arial"/>
        </w:rPr>
      </w:pPr>
      <w:proofErr w:type="spellStart"/>
      <w:r w:rsidRPr="00A0153B">
        <w:rPr>
          <w:rFonts w:ascii="Arial" w:hAnsi="Arial" w:cs="Arial"/>
        </w:rPr>
        <w:t>Yarazari</w:t>
      </w:r>
      <w:proofErr w:type="spellEnd"/>
      <w:r w:rsidRPr="00A0153B">
        <w:rPr>
          <w:rFonts w:ascii="Arial" w:hAnsi="Arial" w:cs="Arial"/>
        </w:rPr>
        <w:t>, S. P. (2022). Constraints in adoption of saline soil management practices by the farmers of Belagavi district.</w:t>
      </w:r>
      <w:r w:rsidRPr="00B7046F">
        <w:rPr>
          <w:rFonts w:ascii="Arial" w:hAnsi="Arial" w:cs="Arial"/>
        </w:rPr>
        <w:t xml:space="preserve"> Mysore Journal of Agricultural Sciences, 56(1), 320-326.</w:t>
      </w:r>
    </w:p>
    <w:p w14:paraId="657253F5" w14:textId="77777777" w:rsidR="00B7046F" w:rsidRPr="00B7046F" w:rsidRDefault="00B7046F" w:rsidP="00B7046F">
      <w:pPr>
        <w:pStyle w:val="Body"/>
        <w:spacing w:after="0" w:line="360" w:lineRule="auto"/>
        <w:rPr>
          <w:rFonts w:ascii="Arial" w:hAnsi="Arial" w:cs="Arial"/>
        </w:rPr>
      </w:pPr>
      <w:r w:rsidRPr="00A0153B">
        <w:rPr>
          <w:rFonts w:ascii="Arial" w:hAnsi="Arial" w:cs="Arial"/>
        </w:rPr>
        <w:lastRenderedPageBreak/>
        <w:t xml:space="preserve">Yuan, J. F., Feng, G., Ma, H. Y., &amp; Tian, C. Y. (2010). Effect of nitrate on root development and nitrogen uptake of </w:t>
      </w:r>
      <w:proofErr w:type="spellStart"/>
      <w:r w:rsidRPr="00A0153B">
        <w:rPr>
          <w:rFonts w:ascii="Arial" w:hAnsi="Arial" w:cs="Arial"/>
        </w:rPr>
        <w:t>Suaeda</w:t>
      </w:r>
      <w:proofErr w:type="spellEnd"/>
      <w:r w:rsidRPr="00A0153B">
        <w:rPr>
          <w:rFonts w:ascii="Arial" w:hAnsi="Arial" w:cs="Arial"/>
        </w:rPr>
        <w:t xml:space="preserve"> </w:t>
      </w:r>
      <w:proofErr w:type="spellStart"/>
      <w:r w:rsidRPr="00A0153B">
        <w:rPr>
          <w:rFonts w:ascii="Arial" w:hAnsi="Arial" w:cs="Arial"/>
        </w:rPr>
        <w:t>physophora</w:t>
      </w:r>
      <w:proofErr w:type="spellEnd"/>
      <w:r w:rsidRPr="00A0153B">
        <w:rPr>
          <w:rFonts w:ascii="Arial" w:hAnsi="Arial" w:cs="Arial"/>
        </w:rPr>
        <w:t xml:space="preserve"> under NaCl salinity. Pedosphere, 20(4), 536–544.</w:t>
      </w:r>
    </w:p>
    <w:p w14:paraId="1A1D4C3C" w14:textId="75E882B3" w:rsidR="004D4277" w:rsidRPr="00B7046F" w:rsidRDefault="004D4277" w:rsidP="00B7046F">
      <w:pPr>
        <w:pStyle w:val="Body"/>
        <w:spacing w:after="0"/>
        <w:jc w:val="left"/>
        <w:sectPr w:rsidR="004D4277" w:rsidRPr="00B7046F" w:rsidSect="000268C4">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7102604D" w14:textId="77777777" w:rsidR="00B01FCD" w:rsidRPr="00FB3A86" w:rsidRDefault="00B01FCD" w:rsidP="00B7046F">
      <w:pPr>
        <w:pStyle w:val="Appendix"/>
        <w:spacing w:after="0"/>
        <w:jc w:val="both"/>
        <w:rPr>
          <w:rFonts w:ascii="Arial" w:hAnsi="Arial" w:cs="Arial"/>
          <w:b w:val="0"/>
        </w:rPr>
      </w:pPr>
    </w:p>
    <w:sectPr w:rsidR="00B01FCD" w:rsidRPr="00FB3A86" w:rsidSect="000268C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D2E69" w14:textId="77777777" w:rsidR="000E4E54" w:rsidRDefault="000E4E54" w:rsidP="00C37E61">
      <w:r>
        <w:separator/>
      </w:r>
    </w:p>
  </w:endnote>
  <w:endnote w:type="continuationSeparator" w:id="0">
    <w:p w14:paraId="05B9CBF2" w14:textId="77777777" w:rsidR="000E4E54" w:rsidRDefault="000E4E5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5DC33" w14:textId="77777777" w:rsidR="000268C4" w:rsidRDefault="000268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54FF5" w14:textId="77777777" w:rsidR="000268C4" w:rsidRDefault="000268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B516F" w14:textId="1C88985A" w:rsidR="00754C9A" w:rsidRPr="00FB5935" w:rsidRDefault="00754C9A" w:rsidP="00FB59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D958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B032A" w14:textId="77777777" w:rsidR="000E4E54" w:rsidRDefault="000E4E54" w:rsidP="00C37E61">
      <w:r>
        <w:separator/>
      </w:r>
    </w:p>
  </w:footnote>
  <w:footnote w:type="continuationSeparator" w:id="0">
    <w:p w14:paraId="205F1C71" w14:textId="77777777" w:rsidR="000E4E54" w:rsidRDefault="000E4E5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10697" w14:textId="3CFA88BF" w:rsidR="000268C4" w:rsidRDefault="000E4E54">
    <w:pPr>
      <w:pStyle w:val="Header"/>
    </w:pPr>
    <w:r>
      <w:rPr>
        <w:noProof/>
      </w:rPr>
      <w:pict w14:anchorId="48BE06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40212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A2D30" w14:textId="1F91AF45" w:rsidR="000268C4" w:rsidRDefault="000E4E54">
    <w:pPr>
      <w:pStyle w:val="Header"/>
    </w:pPr>
    <w:r>
      <w:rPr>
        <w:noProof/>
      </w:rPr>
      <w:pict w14:anchorId="54641B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40212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9A638" w14:textId="3325AB07" w:rsidR="00296529" w:rsidRPr="00296529" w:rsidRDefault="000E4E54" w:rsidP="00296529">
    <w:pPr>
      <w:ind w:left="2160"/>
      <w:jc w:val="center"/>
      <w:rPr>
        <w:rFonts w:ascii="Times New Roman" w:eastAsia="Calibri" w:hAnsi="Times New Roman"/>
        <w:i/>
        <w:sz w:val="18"/>
        <w:szCs w:val="22"/>
      </w:rPr>
    </w:pPr>
    <w:r>
      <w:rPr>
        <w:noProof/>
      </w:rPr>
      <w:pict w14:anchorId="79F7D1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40212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CAA7B1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341563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C9601B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1CC424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417F10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586020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64B79" w14:textId="05DF8432" w:rsidR="000268C4" w:rsidRDefault="000E4E54">
    <w:pPr>
      <w:pStyle w:val="Header"/>
    </w:pPr>
    <w:r>
      <w:rPr>
        <w:noProof/>
      </w:rPr>
      <w:pict w14:anchorId="4E9A05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40212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98B98" w14:textId="66DDF84F" w:rsidR="000268C4" w:rsidRDefault="000E4E54">
    <w:pPr>
      <w:pStyle w:val="Header"/>
    </w:pPr>
    <w:r>
      <w:rPr>
        <w:noProof/>
      </w:rPr>
      <w:pict w14:anchorId="255C74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40213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1B992" w14:textId="57E8AF75" w:rsidR="000268C4" w:rsidRDefault="000E4E54">
    <w:pPr>
      <w:pStyle w:val="Header"/>
    </w:pPr>
    <w:r>
      <w:rPr>
        <w:noProof/>
      </w:rPr>
      <w:pict w14:anchorId="020369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40212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AwMzU3szQ1MDY3MDJR0lEKTi0uzszPAykwrAUAaT3kHywAAAA="/>
  </w:docVars>
  <w:rsids>
    <w:rsidRoot w:val="00AA6219"/>
    <w:rsid w:val="00000F8F"/>
    <w:rsid w:val="000268C4"/>
    <w:rsid w:val="00030174"/>
    <w:rsid w:val="0004579C"/>
    <w:rsid w:val="000A47FA"/>
    <w:rsid w:val="000A65D3"/>
    <w:rsid w:val="000B1254"/>
    <w:rsid w:val="000B1E33"/>
    <w:rsid w:val="000D689F"/>
    <w:rsid w:val="000E4E54"/>
    <w:rsid w:val="000E7B7B"/>
    <w:rsid w:val="000E7D62"/>
    <w:rsid w:val="000F4E8F"/>
    <w:rsid w:val="00103357"/>
    <w:rsid w:val="001037E7"/>
    <w:rsid w:val="00123C9F"/>
    <w:rsid w:val="00126190"/>
    <w:rsid w:val="00130F17"/>
    <w:rsid w:val="0013192C"/>
    <w:rsid w:val="001320BF"/>
    <w:rsid w:val="001438B8"/>
    <w:rsid w:val="00163BC4"/>
    <w:rsid w:val="00191062"/>
    <w:rsid w:val="00192B72"/>
    <w:rsid w:val="001A29D8"/>
    <w:rsid w:val="001A5CAA"/>
    <w:rsid w:val="001B0427"/>
    <w:rsid w:val="001D3A51"/>
    <w:rsid w:val="001E10D2"/>
    <w:rsid w:val="001E25B4"/>
    <w:rsid w:val="001E44FE"/>
    <w:rsid w:val="00200595"/>
    <w:rsid w:val="00204835"/>
    <w:rsid w:val="00223D22"/>
    <w:rsid w:val="00231920"/>
    <w:rsid w:val="0023195C"/>
    <w:rsid w:val="0024282C"/>
    <w:rsid w:val="002460DC"/>
    <w:rsid w:val="00247A14"/>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D2352"/>
    <w:rsid w:val="003E2904"/>
    <w:rsid w:val="003E78F3"/>
    <w:rsid w:val="003F4069"/>
    <w:rsid w:val="00401927"/>
    <w:rsid w:val="004076F4"/>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431D3"/>
    <w:rsid w:val="00553111"/>
    <w:rsid w:val="00554FDA"/>
    <w:rsid w:val="00575DAA"/>
    <w:rsid w:val="005C784C"/>
    <w:rsid w:val="005D17F6"/>
    <w:rsid w:val="005E5539"/>
    <w:rsid w:val="005F04E1"/>
    <w:rsid w:val="00602BF5"/>
    <w:rsid w:val="00617FDD"/>
    <w:rsid w:val="006277B7"/>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0B44"/>
    <w:rsid w:val="006F11EC"/>
    <w:rsid w:val="006F65C0"/>
    <w:rsid w:val="0070082C"/>
    <w:rsid w:val="007369E6"/>
    <w:rsid w:val="00746E59"/>
    <w:rsid w:val="0075132C"/>
    <w:rsid w:val="00754C9A"/>
    <w:rsid w:val="0075599A"/>
    <w:rsid w:val="00761D52"/>
    <w:rsid w:val="0077749E"/>
    <w:rsid w:val="00790ADA"/>
    <w:rsid w:val="007D2288"/>
    <w:rsid w:val="007E088F"/>
    <w:rsid w:val="007F5A6D"/>
    <w:rsid w:val="007F7B32"/>
    <w:rsid w:val="00804BC2"/>
    <w:rsid w:val="0081431A"/>
    <w:rsid w:val="00826CC2"/>
    <w:rsid w:val="0083216F"/>
    <w:rsid w:val="00860000"/>
    <w:rsid w:val="00863BD3"/>
    <w:rsid w:val="008641ED"/>
    <w:rsid w:val="00866D66"/>
    <w:rsid w:val="008671C6"/>
    <w:rsid w:val="00872897"/>
    <w:rsid w:val="00875803"/>
    <w:rsid w:val="008965B7"/>
    <w:rsid w:val="008A05D5"/>
    <w:rsid w:val="008B459E"/>
    <w:rsid w:val="008E13AE"/>
    <w:rsid w:val="008E1506"/>
    <w:rsid w:val="008E710C"/>
    <w:rsid w:val="008F69D6"/>
    <w:rsid w:val="00902823"/>
    <w:rsid w:val="00915CA6"/>
    <w:rsid w:val="00927834"/>
    <w:rsid w:val="009500A6"/>
    <w:rsid w:val="00957C18"/>
    <w:rsid w:val="009659BA"/>
    <w:rsid w:val="00983040"/>
    <w:rsid w:val="00990C57"/>
    <w:rsid w:val="009B3FB9"/>
    <w:rsid w:val="009C2465"/>
    <w:rsid w:val="009D35A0"/>
    <w:rsid w:val="009D7EB7"/>
    <w:rsid w:val="009E048A"/>
    <w:rsid w:val="009E08E9"/>
    <w:rsid w:val="009E3DB9"/>
    <w:rsid w:val="009E6E35"/>
    <w:rsid w:val="009F0EDA"/>
    <w:rsid w:val="00A03B96"/>
    <w:rsid w:val="00A05B19"/>
    <w:rsid w:val="00A1134E"/>
    <w:rsid w:val="00A11EE6"/>
    <w:rsid w:val="00A24E7E"/>
    <w:rsid w:val="00A258C3"/>
    <w:rsid w:val="00A347C0"/>
    <w:rsid w:val="00A51431"/>
    <w:rsid w:val="00A539AD"/>
    <w:rsid w:val="00A91A2B"/>
    <w:rsid w:val="00A94063"/>
    <w:rsid w:val="00AA6219"/>
    <w:rsid w:val="00AA74E0"/>
    <w:rsid w:val="00AB703F"/>
    <w:rsid w:val="00AC6BB8"/>
    <w:rsid w:val="00AE008F"/>
    <w:rsid w:val="00B01FCD"/>
    <w:rsid w:val="00B1077E"/>
    <w:rsid w:val="00B1776C"/>
    <w:rsid w:val="00B35BF8"/>
    <w:rsid w:val="00B52583"/>
    <w:rsid w:val="00B52896"/>
    <w:rsid w:val="00B62552"/>
    <w:rsid w:val="00B7046F"/>
    <w:rsid w:val="00B75E31"/>
    <w:rsid w:val="00B95236"/>
    <w:rsid w:val="00B96BD9"/>
    <w:rsid w:val="00BA1B01"/>
    <w:rsid w:val="00BA2641"/>
    <w:rsid w:val="00BB37AA"/>
    <w:rsid w:val="00BC1F14"/>
    <w:rsid w:val="00BC53A0"/>
    <w:rsid w:val="00BE62AD"/>
    <w:rsid w:val="00BE6F76"/>
    <w:rsid w:val="00BF121F"/>
    <w:rsid w:val="00BF1F80"/>
    <w:rsid w:val="00C166EF"/>
    <w:rsid w:val="00C17EB0"/>
    <w:rsid w:val="00C27F5F"/>
    <w:rsid w:val="00C30A0F"/>
    <w:rsid w:val="00C37E61"/>
    <w:rsid w:val="00C70F1B"/>
    <w:rsid w:val="00C71A47"/>
    <w:rsid w:val="00C7464C"/>
    <w:rsid w:val="00C85588"/>
    <w:rsid w:val="00C9002B"/>
    <w:rsid w:val="00CC2DC9"/>
    <w:rsid w:val="00CD6755"/>
    <w:rsid w:val="00CD6856"/>
    <w:rsid w:val="00CE0089"/>
    <w:rsid w:val="00CE793C"/>
    <w:rsid w:val="00CF193C"/>
    <w:rsid w:val="00D173F1"/>
    <w:rsid w:val="00D55014"/>
    <w:rsid w:val="00D74CB0"/>
    <w:rsid w:val="00D8295D"/>
    <w:rsid w:val="00D91DDA"/>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1180"/>
    <w:rsid w:val="00EE52CB"/>
    <w:rsid w:val="00EF581D"/>
    <w:rsid w:val="00EF7FD8"/>
    <w:rsid w:val="00F038F7"/>
    <w:rsid w:val="00F06F59"/>
    <w:rsid w:val="00F17988"/>
    <w:rsid w:val="00F469F0"/>
    <w:rsid w:val="00F53273"/>
    <w:rsid w:val="00F755E4"/>
    <w:rsid w:val="00F77D02"/>
    <w:rsid w:val="00FB3A86"/>
    <w:rsid w:val="00FB5935"/>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118681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0B1254"/>
    <w:rPr>
      <w:b/>
      <w:bCs/>
    </w:rPr>
  </w:style>
  <w:style w:type="paragraph" w:styleId="NoSpacing">
    <w:name w:val="No Spacing"/>
    <w:uiPriority w:val="1"/>
    <w:qFormat/>
    <w:rsid w:val="000B1254"/>
    <w:rPr>
      <w:rFonts w:asciiTheme="minorHAnsi" w:eastAsiaTheme="minorHAnsi" w:hAnsiTheme="minorHAnsi" w:cstheme="minorBidi"/>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ac28cf9fa49fd5b2/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ac28cf9fa49fd5b2/Desktop/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r>
              <a:rPr lang="en-IN" b="1"/>
              <a:t>Economic constraints with mean score</a:t>
            </a:r>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radarChart>
        <c:radarStyle val="marker"/>
        <c:varyColors val="0"/>
        <c:ser>
          <c:idx val="0"/>
          <c:order val="0"/>
          <c:tx>
            <c:strRef>
              <c:f>Sheet3!$C$1</c:f>
              <c:strCache>
                <c:ptCount val="1"/>
                <c:pt idx="0">
                  <c:v>Mean score</c:v>
                </c:pt>
              </c:strCache>
            </c:strRef>
          </c:tx>
          <c:spPr>
            <a:ln w="28575" cap="rnd">
              <a:solidFill>
                <a:schemeClr val="accent1"/>
              </a:solidFill>
              <a:round/>
            </a:ln>
            <a:effectLst/>
          </c:spPr>
          <c:marker>
            <c:symbol val="none"/>
          </c:marker>
          <c:cat>
            <c:strRef>
              <c:f>Sheet3!$B$2:$B$7</c:f>
              <c:strCache>
                <c:ptCount val="6"/>
                <c:pt idx="0">
                  <c:v>Cost intensive reclammation technology</c:v>
                </c:pt>
                <c:pt idx="1">
                  <c:v>High cost and non-availability of organic matter</c:v>
                </c:pt>
                <c:pt idx="2">
                  <c:v>High cost of inputs</c:v>
                </c:pt>
                <c:pt idx="3">
                  <c:v>Poor financial position</c:v>
                </c:pt>
                <c:pt idx="4">
                  <c:v>High cost for ponds constructions</c:v>
                </c:pt>
                <c:pt idx="5">
                  <c:v>Non-availability of assured market for agriculture produces</c:v>
                </c:pt>
              </c:strCache>
              <c:extLst/>
            </c:strRef>
          </c:cat>
          <c:val>
            <c:numRef>
              <c:f>Sheet3!$C$2:$C$7</c:f>
              <c:numCache>
                <c:formatCode>General</c:formatCode>
                <c:ptCount val="6"/>
                <c:pt idx="0">
                  <c:v>75.459999999999994</c:v>
                </c:pt>
                <c:pt idx="1">
                  <c:v>61.11</c:v>
                </c:pt>
                <c:pt idx="2">
                  <c:v>69.44</c:v>
                </c:pt>
                <c:pt idx="3">
                  <c:v>75</c:v>
                </c:pt>
                <c:pt idx="4">
                  <c:v>72.69</c:v>
                </c:pt>
                <c:pt idx="5">
                  <c:v>57.87</c:v>
                </c:pt>
              </c:numCache>
            </c:numRef>
          </c:val>
          <c:extLst>
            <c:ext xmlns:c16="http://schemas.microsoft.com/office/drawing/2014/chart" uri="{C3380CC4-5D6E-409C-BE32-E72D297353CC}">
              <c16:uniqueId val="{00000000-B870-4516-AA8C-5D9081C2535F}"/>
            </c:ext>
          </c:extLst>
        </c:ser>
        <c:ser>
          <c:idx val="1"/>
          <c:order val="1"/>
          <c:tx>
            <c:strRef>
              <c:f>Sheet3!$D$1</c:f>
              <c:strCache>
                <c:ptCount val="1"/>
                <c:pt idx="0">
                  <c:v>Rank</c:v>
                </c:pt>
              </c:strCache>
            </c:strRef>
          </c:tx>
          <c:spPr>
            <a:ln w="28575" cap="rnd">
              <a:solidFill>
                <a:schemeClr val="accent2"/>
              </a:solidFill>
              <a:round/>
            </a:ln>
            <a:effectLst/>
          </c:spPr>
          <c:marker>
            <c:symbol val="none"/>
          </c:marker>
          <c:cat>
            <c:strRef>
              <c:f>Sheet3!$B$2:$B$7</c:f>
              <c:strCache>
                <c:ptCount val="6"/>
                <c:pt idx="0">
                  <c:v>Cost intensive reclammation technology</c:v>
                </c:pt>
                <c:pt idx="1">
                  <c:v>High cost and non-availability of organic matter</c:v>
                </c:pt>
                <c:pt idx="2">
                  <c:v>High cost of inputs</c:v>
                </c:pt>
                <c:pt idx="3">
                  <c:v>Poor financial position</c:v>
                </c:pt>
                <c:pt idx="4">
                  <c:v>High cost for ponds constructions</c:v>
                </c:pt>
                <c:pt idx="5">
                  <c:v>Non-availability of assured market for agriculture produces</c:v>
                </c:pt>
              </c:strCache>
              <c:extLst/>
            </c:strRef>
          </c:cat>
          <c:val>
            <c:numRef>
              <c:f>Sheet3!$D$2:$D$7</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1-B870-4516-AA8C-5D9081C2535F}"/>
            </c:ext>
          </c:extLst>
        </c:ser>
        <c:dLbls>
          <c:showLegendKey val="0"/>
          <c:showVal val="0"/>
          <c:showCatName val="0"/>
          <c:showSerName val="0"/>
          <c:showPercent val="0"/>
          <c:showBubbleSize val="0"/>
        </c:dLbls>
        <c:axId val="343131439"/>
        <c:axId val="343126159"/>
      </c:radarChart>
      <c:catAx>
        <c:axId val="3431314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343126159"/>
        <c:crosses val="autoZero"/>
        <c:auto val="1"/>
        <c:lblAlgn val="ctr"/>
        <c:lblOffset val="100"/>
        <c:noMultiLvlLbl val="0"/>
      </c:catAx>
      <c:valAx>
        <c:axId val="3431261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343131439"/>
        <c:crosses val="autoZero"/>
        <c:crossBetween val="between"/>
      </c:valAx>
      <c:spPr>
        <a:noFill/>
        <a:ln>
          <a:noFill/>
        </a:ln>
        <a:effectLst/>
      </c:spPr>
    </c:plotArea>
    <c:legend>
      <c:legendPos val="t"/>
      <c:legendEntry>
        <c:idx val="1"/>
        <c:delete val="1"/>
      </c:legendEntry>
      <c:layout>
        <c:manualLayout>
          <c:xMode val="edge"/>
          <c:yMode val="edge"/>
          <c:x val="0.57131649168853893"/>
          <c:y val="0.880462962962963"/>
          <c:w val="0.37894585851187201"/>
          <c:h val="7.7971115009587533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sz="12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1" i="0" u="none" strike="noStrike" kern="1200" spc="0" baseline="0">
                <a:solidFill>
                  <a:schemeClr val="dk1"/>
                </a:solidFill>
                <a:latin typeface="Times New Roman" panose="02020603050405020304" pitchFamily="18" charset="0"/>
                <a:ea typeface="+mn-ea"/>
                <a:cs typeface="Times New Roman" panose="02020603050405020304" pitchFamily="18" charset="0"/>
              </a:defRPr>
            </a:pPr>
            <a:r>
              <a:rPr lang="en-IN" b="1"/>
              <a:t>Technological constraints with mean score</a:t>
            </a:r>
          </a:p>
        </c:rich>
      </c:tx>
      <c:overlay val="0"/>
      <c:spPr>
        <a:noFill/>
        <a:ln>
          <a:noFill/>
        </a:ln>
        <a:effectLst/>
      </c:spPr>
      <c:txPr>
        <a:bodyPr rot="0" spcFirstLastPara="1" vertOverflow="ellipsis" vert="horz" wrap="square" anchor="ctr" anchorCtr="1"/>
        <a:lstStyle/>
        <a:p>
          <a:pPr>
            <a:defRPr sz="1440" b="1" i="0" u="none" strike="noStrike" kern="1200" spc="0" baseline="0">
              <a:solidFill>
                <a:schemeClr val="dk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radarChart>
        <c:radarStyle val="marker"/>
        <c:varyColors val="0"/>
        <c:ser>
          <c:idx val="0"/>
          <c:order val="0"/>
          <c:tx>
            <c:strRef>
              <c:f>Sheet4!$C$1</c:f>
              <c:strCache>
                <c:ptCount val="1"/>
                <c:pt idx="0">
                  <c:v>Mean score</c:v>
                </c:pt>
              </c:strCache>
            </c:strRef>
          </c:tx>
          <c:spPr>
            <a:ln w="28575" cap="rnd">
              <a:solidFill>
                <a:schemeClr val="accent1"/>
              </a:solidFill>
              <a:round/>
            </a:ln>
            <a:effectLst/>
          </c:spPr>
          <c:marker>
            <c:symbol val="none"/>
          </c:marker>
          <c:cat>
            <c:strRef>
              <c:f>Sheet4!$B$2:$B$8</c:f>
              <c:strCache>
                <c:ptCount val="7"/>
                <c:pt idx="0">
                  <c:v>Transfer of half-backed technology</c:v>
                </c:pt>
                <c:pt idx="1">
                  <c:v>Lack of knowledge about irrigation and drainage management practices</c:v>
                </c:pt>
                <c:pt idx="2">
                  <c:v>Lack of knowledge about agronomic practices for problematic soil reclamation</c:v>
                </c:pt>
                <c:pt idx="3">
                  <c:v>Lack of training about reclamation of problematic soils</c:v>
                </c:pt>
                <c:pt idx="4">
                  <c:v>Lack of knowledge about salt tolerant/resistant crops/varieties etc</c:v>
                </c:pt>
                <c:pt idx="5">
                  <c:v>Lack of knowledge about alternate land use system, scraping, leaching etc</c:v>
                </c:pt>
                <c:pt idx="6">
                  <c:v>Lack of knowledge about proper water management</c:v>
                </c:pt>
              </c:strCache>
              <c:extLst/>
            </c:strRef>
          </c:cat>
          <c:val>
            <c:numRef>
              <c:f>Sheet4!$C$2:$C$8</c:f>
              <c:numCache>
                <c:formatCode>General</c:formatCode>
                <c:ptCount val="7"/>
                <c:pt idx="0">
                  <c:v>78.42</c:v>
                </c:pt>
                <c:pt idx="1">
                  <c:v>76.38</c:v>
                </c:pt>
                <c:pt idx="2">
                  <c:v>74.25</c:v>
                </c:pt>
                <c:pt idx="3">
                  <c:v>71.8</c:v>
                </c:pt>
                <c:pt idx="4">
                  <c:v>68.099999999999994</c:v>
                </c:pt>
                <c:pt idx="5">
                  <c:v>65.75</c:v>
                </c:pt>
                <c:pt idx="6">
                  <c:v>63.22</c:v>
                </c:pt>
              </c:numCache>
            </c:numRef>
          </c:val>
          <c:extLst>
            <c:ext xmlns:c16="http://schemas.microsoft.com/office/drawing/2014/chart" uri="{C3380CC4-5D6E-409C-BE32-E72D297353CC}">
              <c16:uniqueId val="{00000000-9EC3-4BF0-B2CE-4EB27C56B39B}"/>
            </c:ext>
          </c:extLst>
        </c:ser>
        <c:ser>
          <c:idx val="1"/>
          <c:order val="1"/>
          <c:tx>
            <c:strRef>
              <c:f>Sheet4!$D$1</c:f>
              <c:strCache>
                <c:ptCount val="1"/>
                <c:pt idx="0">
                  <c:v>Rank</c:v>
                </c:pt>
              </c:strCache>
            </c:strRef>
          </c:tx>
          <c:spPr>
            <a:ln w="28575" cap="rnd">
              <a:solidFill>
                <a:schemeClr val="accent2"/>
              </a:solidFill>
              <a:round/>
            </a:ln>
            <a:effectLst/>
          </c:spPr>
          <c:marker>
            <c:symbol val="none"/>
          </c:marker>
          <c:cat>
            <c:strRef>
              <c:f>Sheet4!$B$2:$B$8</c:f>
              <c:strCache>
                <c:ptCount val="7"/>
                <c:pt idx="0">
                  <c:v>Transfer of half-backed technology</c:v>
                </c:pt>
                <c:pt idx="1">
                  <c:v>Lack of knowledge about irrigation and drainage management practices</c:v>
                </c:pt>
                <c:pt idx="2">
                  <c:v>Lack of knowledge about agronomic practices for problematic soil reclamation</c:v>
                </c:pt>
                <c:pt idx="3">
                  <c:v>Lack of training about reclamation of problematic soils</c:v>
                </c:pt>
                <c:pt idx="4">
                  <c:v>Lack of knowledge about salt tolerant/resistant crops/varieties etc</c:v>
                </c:pt>
                <c:pt idx="5">
                  <c:v>Lack of knowledge about alternate land use system, scraping, leaching etc</c:v>
                </c:pt>
                <c:pt idx="6">
                  <c:v>Lack of knowledge about proper water management</c:v>
                </c:pt>
              </c:strCache>
              <c:extLst/>
            </c:strRef>
          </c:cat>
          <c:val>
            <c:numRef>
              <c:f>Sheet4!$D$2:$D$8</c:f>
              <c:numCache>
                <c:formatCode>General</c:formatCode>
                <c:ptCount val="7"/>
                <c:pt idx="0">
                  <c:v>0</c:v>
                </c:pt>
                <c:pt idx="1">
                  <c:v>0</c:v>
                </c:pt>
                <c:pt idx="2">
                  <c:v>0</c:v>
                </c:pt>
                <c:pt idx="3">
                  <c:v>0</c:v>
                </c:pt>
                <c:pt idx="4">
                  <c:v>0</c:v>
                </c:pt>
                <c:pt idx="5">
                  <c:v>0</c:v>
                </c:pt>
                <c:pt idx="6">
                  <c:v>0</c:v>
                </c:pt>
              </c:numCache>
            </c:numRef>
          </c:val>
          <c:extLst>
            <c:ext xmlns:c16="http://schemas.microsoft.com/office/drawing/2014/chart" uri="{C3380CC4-5D6E-409C-BE32-E72D297353CC}">
              <c16:uniqueId val="{00000001-9EC3-4BF0-B2CE-4EB27C56B39B}"/>
            </c:ext>
          </c:extLst>
        </c:ser>
        <c:dLbls>
          <c:showLegendKey val="0"/>
          <c:showVal val="0"/>
          <c:showCatName val="0"/>
          <c:showSerName val="0"/>
          <c:showPercent val="0"/>
          <c:showBubbleSize val="0"/>
        </c:dLbls>
        <c:axId val="903341823"/>
        <c:axId val="903344223"/>
      </c:radarChart>
      <c:catAx>
        <c:axId val="9033418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903344223"/>
        <c:crosses val="autoZero"/>
        <c:auto val="1"/>
        <c:lblAlgn val="ctr"/>
        <c:lblOffset val="100"/>
        <c:noMultiLvlLbl val="0"/>
      </c:catAx>
      <c:valAx>
        <c:axId val="9033442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903341823"/>
        <c:crosses val="autoZero"/>
        <c:crossBetween val="between"/>
      </c:valAx>
      <c:spPr>
        <a:noFill/>
        <a:ln>
          <a:noFill/>
        </a:ln>
        <a:effectLst/>
      </c:spPr>
    </c:plotArea>
    <c:legend>
      <c:legendPos val="t"/>
      <c:legendEntry>
        <c:idx val="1"/>
        <c:delete val="1"/>
      </c:legendEntry>
      <c:layout>
        <c:manualLayout>
          <c:xMode val="edge"/>
          <c:yMode val="edge"/>
          <c:x val="0.6623882058771271"/>
          <c:y val="0.92084432717678111"/>
          <c:w val="0.28722138681481546"/>
          <c:h val="4.6512325800963532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sz="12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A6245-C116-4F7A-B587-40E3A14B5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54</TotalTime>
  <Pages>10</Pages>
  <Words>2742</Words>
  <Characters>15636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18342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28</cp:revision>
  <cp:lastPrinted>1999-07-06T11:00:00Z</cp:lastPrinted>
  <dcterms:created xsi:type="dcterms:W3CDTF">2014-10-25T14:34:00Z</dcterms:created>
  <dcterms:modified xsi:type="dcterms:W3CDTF">2025-08-19T08:31:00Z</dcterms:modified>
</cp:coreProperties>
</file>