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449F8" w14:textId="2B3CB782" w:rsidR="009C3C86" w:rsidRPr="00CF7C77" w:rsidRDefault="00CF7C77" w:rsidP="00882778">
      <w:pPr>
        <w:jc w:val="center"/>
        <w:rPr>
          <w:rFonts w:ascii="Times New Roman" w:hAnsi="Times New Roman" w:cs="Times New Roman"/>
          <w:b/>
          <w:sz w:val="28"/>
        </w:rPr>
      </w:pPr>
      <w:r w:rsidRPr="00CF7C77">
        <w:rPr>
          <w:rFonts w:ascii="Times New Roman" w:hAnsi="Times New Roman" w:cs="Times New Roman"/>
          <w:b/>
          <w:sz w:val="28"/>
        </w:rPr>
        <w:t>ENHANCING THE SOCIO-ECONOMIC EMPOWERMENT OF JHUMIAS IN MIZORAM THROUGH LIVELI</w:t>
      </w:r>
      <w:r>
        <w:rPr>
          <w:rFonts w:ascii="Times New Roman" w:hAnsi="Times New Roman" w:cs="Times New Roman"/>
          <w:b/>
          <w:sz w:val="28"/>
        </w:rPr>
        <w:t>HOOD DIVERSIFICATION STRATEGIES</w:t>
      </w:r>
    </w:p>
    <w:p w14:paraId="5E95B37F" w14:textId="77777777" w:rsidR="00360B3F" w:rsidRPr="00FD7D4C" w:rsidRDefault="00E96F27" w:rsidP="009B4223">
      <w:pPr>
        <w:spacing w:line="360" w:lineRule="auto"/>
        <w:jc w:val="both"/>
        <w:rPr>
          <w:rFonts w:ascii="Times New Roman" w:hAnsi="Times New Roman" w:cs="Times New Roman"/>
          <w:b/>
          <w:sz w:val="24"/>
          <w:szCs w:val="24"/>
        </w:rPr>
      </w:pPr>
      <w:r w:rsidRPr="00FD7D4C">
        <w:rPr>
          <w:rFonts w:ascii="Times New Roman" w:hAnsi="Times New Roman" w:cs="Times New Roman"/>
          <w:b/>
          <w:sz w:val="24"/>
          <w:szCs w:val="24"/>
        </w:rPr>
        <w:t>ABSTRACT</w:t>
      </w:r>
    </w:p>
    <w:p w14:paraId="08140287" w14:textId="115BBA1B" w:rsidR="00373625" w:rsidRPr="00CF7C77" w:rsidRDefault="00CF7C77" w:rsidP="0084034A">
      <w:pPr>
        <w:tabs>
          <w:tab w:val="left" w:pos="720"/>
        </w:tabs>
        <w:spacing w:after="0" w:line="360" w:lineRule="auto"/>
        <w:jc w:val="both"/>
        <w:rPr>
          <w:rFonts w:ascii="Times New Roman" w:hAnsi="Times New Roman" w:cs="Times New Roman"/>
          <w:sz w:val="24"/>
          <w:szCs w:val="24"/>
        </w:rPr>
      </w:pPr>
      <w:r w:rsidRPr="00CF7C77">
        <w:rPr>
          <w:rFonts w:ascii="Times New Roman" w:hAnsi="Times New Roman" w:cs="Times New Roman"/>
        </w:rPr>
        <w:t xml:space="preserve">Mizoram, one of the eight sister states in India’s North Eastern region, has an agrarian economy that remains underdeveloped. The predominant agricultural practice, </w:t>
      </w:r>
      <w:r w:rsidRPr="00CF7C77">
        <w:rPr>
          <w:rStyle w:val="Emphasis"/>
          <w:rFonts w:ascii="Times New Roman" w:hAnsi="Times New Roman" w:cs="Times New Roman"/>
        </w:rPr>
        <w:t>jhum</w:t>
      </w:r>
      <w:r w:rsidRPr="00CF7C77">
        <w:rPr>
          <w:rFonts w:ascii="Times New Roman" w:hAnsi="Times New Roman" w:cs="Times New Roman"/>
        </w:rPr>
        <w:t xml:space="preserve"> (shifting cultivation), is characterized by low productivity and limited returns, yet continues to serve as the primary livelihood source for a significant portion of the population. This practice has a profound influence on both the agricultural output and the socio-economic conditions of the </w:t>
      </w:r>
      <w:proofErr w:type="spellStart"/>
      <w:r w:rsidRPr="00CF7C77">
        <w:rPr>
          <w:rStyle w:val="Emphasis"/>
          <w:rFonts w:ascii="Times New Roman" w:hAnsi="Times New Roman" w:cs="Times New Roman"/>
        </w:rPr>
        <w:t>jhumias</w:t>
      </w:r>
      <w:proofErr w:type="spellEnd"/>
      <w:r w:rsidRPr="00CF7C77">
        <w:rPr>
          <w:rFonts w:ascii="Times New Roman" w:hAnsi="Times New Roman" w:cs="Times New Roman"/>
        </w:rPr>
        <w:t xml:space="preserve"> (shifting cultivators). The present study was undertaken to assess the socio-economic profile of ethnic tribes in Mizoram, explore potential livelihood diversification strategies, and identify constraints to their adoption. Conducted i</w:t>
      </w:r>
      <w:bookmarkStart w:id="0" w:name="_GoBack"/>
      <w:bookmarkEnd w:id="0"/>
      <w:r w:rsidRPr="00CF7C77">
        <w:rPr>
          <w:rFonts w:ascii="Times New Roman" w:hAnsi="Times New Roman" w:cs="Times New Roman"/>
        </w:rPr>
        <w:t xml:space="preserve">n </w:t>
      </w:r>
      <w:proofErr w:type="spellStart"/>
      <w:r w:rsidRPr="00CF7C77">
        <w:rPr>
          <w:rFonts w:ascii="Times New Roman" w:hAnsi="Times New Roman" w:cs="Times New Roman"/>
        </w:rPr>
        <w:t>Siaha</w:t>
      </w:r>
      <w:proofErr w:type="spellEnd"/>
      <w:r w:rsidRPr="00CF7C77">
        <w:rPr>
          <w:rFonts w:ascii="Times New Roman" w:hAnsi="Times New Roman" w:cs="Times New Roman"/>
        </w:rPr>
        <w:t xml:space="preserve"> district, the research employed a pre-tested interview schedule for data collection. The findings revealed that most </w:t>
      </w:r>
      <w:proofErr w:type="spellStart"/>
      <w:r w:rsidRPr="00CF7C77">
        <w:rPr>
          <w:rStyle w:val="Emphasis"/>
          <w:rFonts w:ascii="Times New Roman" w:hAnsi="Times New Roman" w:cs="Times New Roman"/>
        </w:rPr>
        <w:t>jhumias</w:t>
      </w:r>
      <w:proofErr w:type="spellEnd"/>
      <w:r w:rsidRPr="00CF7C77">
        <w:rPr>
          <w:rFonts w:ascii="Times New Roman" w:hAnsi="Times New Roman" w:cs="Times New Roman"/>
        </w:rPr>
        <w:t xml:space="preserve"> fell into the ‘medium’ category in terms of monthly income and landholding size. Respondents expressed strong agreement with diversification strategies such as fruit orchard development, establishment of small-scale primary processing units, vermicomposting, and adoption of integrated farming systems. The major constraints identified included inadequate transport subsidies, poor road connectivity, unavailability of high-yielding varieties (HYVs) suitable for </w:t>
      </w:r>
      <w:r w:rsidRPr="00CF7C77">
        <w:rPr>
          <w:rStyle w:val="Emphasis"/>
          <w:rFonts w:ascii="Times New Roman" w:hAnsi="Times New Roman" w:cs="Times New Roman"/>
        </w:rPr>
        <w:t>jhum</w:t>
      </w:r>
      <w:r w:rsidRPr="00CF7C77">
        <w:rPr>
          <w:rFonts w:ascii="Times New Roman" w:hAnsi="Times New Roman" w:cs="Times New Roman"/>
        </w:rPr>
        <w:t xml:space="preserve"> land, and lack of individual capital for investment. Given that </w:t>
      </w:r>
      <w:r w:rsidRPr="00CF7C77">
        <w:rPr>
          <w:rStyle w:val="Emphasis"/>
          <w:rFonts w:ascii="Times New Roman" w:hAnsi="Times New Roman" w:cs="Times New Roman"/>
        </w:rPr>
        <w:t>jhum</w:t>
      </w:r>
      <w:r w:rsidRPr="00CF7C77">
        <w:rPr>
          <w:rFonts w:ascii="Times New Roman" w:hAnsi="Times New Roman" w:cs="Times New Roman"/>
        </w:rPr>
        <w:t xml:space="preserve"> cultivation is deeply intertwined with the cultural identity and land tenure systems of the Mizo tribes, any livelihood diversification initiatives aimed at socio-economic upliftment must align with the socio-cultural context of the Mizo Hills.</w:t>
      </w:r>
    </w:p>
    <w:p w14:paraId="06FF533C" w14:textId="77777777" w:rsidR="00CF7C77" w:rsidRDefault="00CF7C77" w:rsidP="0084034A">
      <w:pPr>
        <w:tabs>
          <w:tab w:val="left" w:pos="720"/>
        </w:tabs>
        <w:spacing w:after="0" w:line="360" w:lineRule="auto"/>
        <w:jc w:val="both"/>
        <w:rPr>
          <w:rFonts w:ascii="Times New Roman" w:hAnsi="Times New Roman" w:cs="Times New Roman"/>
          <w:b/>
          <w:i/>
          <w:sz w:val="24"/>
          <w:szCs w:val="24"/>
        </w:rPr>
      </w:pPr>
    </w:p>
    <w:p w14:paraId="02B1B75C" w14:textId="77777777" w:rsidR="00D10D9D" w:rsidRPr="00EA1CE2" w:rsidRDefault="00EA1CE2" w:rsidP="0084034A">
      <w:pPr>
        <w:tabs>
          <w:tab w:val="left" w:pos="720"/>
        </w:tabs>
        <w:spacing w:after="0" w:line="360" w:lineRule="auto"/>
        <w:jc w:val="both"/>
        <w:rPr>
          <w:rFonts w:ascii="Times New Roman" w:hAnsi="Times New Roman" w:cs="Times New Roman"/>
          <w:i/>
          <w:sz w:val="24"/>
          <w:szCs w:val="24"/>
        </w:rPr>
      </w:pPr>
      <w:r w:rsidRPr="00EA1CE2">
        <w:rPr>
          <w:rFonts w:ascii="Times New Roman" w:hAnsi="Times New Roman" w:cs="Times New Roman"/>
          <w:b/>
          <w:i/>
          <w:sz w:val="24"/>
          <w:szCs w:val="24"/>
        </w:rPr>
        <w:t xml:space="preserve">Keywords: </w:t>
      </w:r>
      <w:r w:rsidR="005016EC">
        <w:rPr>
          <w:rFonts w:ascii="Times New Roman" w:hAnsi="Times New Roman" w:cs="Times New Roman"/>
          <w:i/>
          <w:sz w:val="24"/>
          <w:szCs w:val="24"/>
        </w:rPr>
        <w:t>J</w:t>
      </w:r>
      <w:r w:rsidRPr="00EA1CE2">
        <w:rPr>
          <w:rFonts w:ascii="Times New Roman" w:hAnsi="Times New Roman" w:cs="Times New Roman"/>
          <w:i/>
          <w:sz w:val="24"/>
          <w:szCs w:val="24"/>
        </w:rPr>
        <w:t xml:space="preserve">hum cultivation, Socio </w:t>
      </w:r>
      <w:r w:rsidR="00AE45D7">
        <w:rPr>
          <w:rFonts w:ascii="Times New Roman" w:hAnsi="Times New Roman" w:cs="Times New Roman"/>
          <w:i/>
          <w:sz w:val="24"/>
          <w:szCs w:val="24"/>
        </w:rPr>
        <w:t>-</w:t>
      </w:r>
      <w:r w:rsidRPr="00EA1CE2">
        <w:rPr>
          <w:rFonts w:ascii="Times New Roman" w:hAnsi="Times New Roman" w:cs="Times New Roman"/>
          <w:i/>
          <w:sz w:val="24"/>
          <w:szCs w:val="24"/>
        </w:rPr>
        <w:t xml:space="preserve">economic upliftment, livelihood </w:t>
      </w:r>
      <w:r w:rsidR="005016EC" w:rsidRPr="00EA1CE2">
        <w:rPr>
          <w:rFonts w:ascii="Times New Roman" w:hAnsi="Times New Roman" w:cs="Times New Roman"/>
          <w:i/>
          <w:sz w:val="24"/>
          <w:szCs w:val="24"/>
        </w:rPr>
        <w:t>strategies</w:t>
      </w:r>
      <w:r>
        <w:rPr>
          <w:rFonts w:ascii="Times New Roman" w:hAnsi="Times New Roman" w:cs="Times New Roman"/>
          <w:i/>
          <w:sz w:val="24"/>
          <w:szCs w:val="24"/>
        </w:rPr>
        <w:t>, constraints.</w:t>
      </w:r>
    </w:p>
    <w:p w14:paraId="5DF28D59" w14:textId="77777777" w:rsidR="00E96F27" w:rsidRDefault="00E96F27" w:rsidP="009B4223">
      <w:pPr>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INTRODUCTION</w:t>
      </w:r>
    </w:p>
    <w:p w14:paraId="3D2571A3" w14:textId="77777777" w:rsidR="00373625" w:rsidRPr="004475B4" w:rsidRDefault="00373625" w:rsidP="009B4223">
      <w:pPr>
        <w:spacing w:after="0" w:line="360" w:lineRule="auto"/>
        <w:jc w:val="both"/>
        <w:rPr>
          <w:rFonts w:ascii="Times New Roman" w:hAnsi="Times New Roman" w:cs="Times New Roman"/>
          <w:b/>
          <w:sz w:val="24"/>
          <w:szCs w:val="24"/>
        </w:rPr>
      </w:pPr>
    </w:p>
    <w:p w14:paraId="6085600A" w14:textId="47121614" w:rsidR="00196660" w:rsidRPr="004475B4" w:rsidRDefault="00C73B70" w:rsidP="00F33BD4">
      <w:pPr>
        <w:tabs>
          <w:tab w:val="left" w:pos="993"/>
        </w:tabs>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The North-East India fondly called the land of seven sisters is a land of </w:t>
      </w:r>
      <w:r w:rsidR="0021426E" w:rsidRPr="004475B4">
        <w:rPr>
          <w:rFonts w:ascii="Times New Roman" w:hAnsi="Times New Roman" w:cs="Times New Roman"/>
          <w:sz w:val="24"/>
          <w:szCs w:val="24"/>
        </w:rPr>
        <w:t>splendid</w:t>
      </w:r>
      <w:r w:rsidRPr="004475B4">
        <w:rPr>
          <w:rFonts w:ascii="Times New Roman" w:hAnsi="Times New Roman" w:cs="Times New Roman"/>
          <w:sz w:val="24"/>
          <w:szCs w:val="24"/>
        </w:rPr>
        <w:t xml:space="preserve"> beauty. With </w:t>
      </w:r>
      <w:proofErr w:type="spellStart"/>
      <w:r w:rsidRPr="004475B4">
        <w:rPr>
          <w:rFonts w:ascii="Times New Roman" w:hAnsi="Times New Roman" w:cs="Times New Roman"/>
          <w:sz w:val="24"/>
          <w:szCs w:val="24"/>
        </w:rPr>
        <w:t>it’s</w:t>
      </w:r>
      <w:proofErr w:type="spellEnd"/>
      <w:r w:rsidRPr="004475B4">
        <w:rPr>
          <w:rFonts w:ascii="Times New Roman" w:hAnsi="Times New Roman" w:cs="Times New Roman"/>
          <w:sz w:val="24"/>
          <w:szCs w:val="24"/>
        </w:rPr>
        <w:t xml:space="preserve"> </w:t>
      </w:r>
      <w:r w:rsidR="0021426E" w:rsidRPr="004475B4">
        <w:rPr>
          <w:rFonts w:ascii="Times New Roman" w:hAnsi="Times New Roman" w:cs="Times New Roman"/>
          <w:sz w:val="24"/>
          <w:szCs w:val="24"/>
        </w:rPr>
        <w:t>rising and falling</w:t>
      </w:r>
      <w:r w:rsidRPr="004475B4">
        <w:rPr>
          <w:rFonts w:ascii="Times New Roman" w:hAnsi="Times New Roman" w:cs="Times New Roman"/>
          <w:sz w:val="24"/>
          <w:szCs w:val="24"/>
        </w:rPr>
        <w:t xml:space="preserve"> hi</w:t>
      </w:r>
      <w:r w:rsidR="0021426E">
        <w:rPr>
          <w:rFonts w:ascii="Times New Roman" w:hAnsi="Times New Roman" w:cs="Times New Roman"/>
          <w:sz w:val="24"/>
          <w:szCs w:val="24"/>
        </w:rPr>
        <w:t>lls, rolling grassland, contoured</w:t>
      </w:r>
      <w:r w:rsidRPr="004475B4">
        <w:rPr>
          <w:rFonts w:ascii="Times New Roman" w:hAnsi="Times New Roman" w:cs="Times New Roman"/>
          <w:sz w:val="24"/>
          <w:szCs w:val="24"/>
        </w:rPr>
        <w:t xml:space="preserve"> slopes,</w:t>
      </w:r>
      <w:r w:rsidR="00DF0E13" w:rsidRPr="004475B4">
        <w:rPr>
          <w:rFonts w:ascii="Times New Roman" w:hAnsi="Times New Roman" w:cs="Times New Roman"/>
          <w:sz w:val="24"/>
          <w:szCs w:val="24"/>
        </w:rPr>
        <w:t xml:space="preserve"> </w:t>
      </w:r>
      <w:r w:rsidRPr="004475B4">
        <w:rPr>
          <w:rFonts w:ascii="Times New Roman" w:hAnsi="Times New Roman" w:cs="Times New Roman"/>
          <w:sz w:val="24"/>
          <w:szCs w:val="24"/>
        </w:rPr>
        <w:t>it comprises eight states namely Assam, Arunachal Pradesh, Manipur, Mizoram, Tripura, Nagaland and Meghalaya. The region is home to over 200 ethnic tribes.</w:t>
      </w:r>
      <w:r w:rsidRPr="004475B4">
        <w:rPr>
          <w:rFonts w:ascii="Times New Roman" w:hAnsi="Times New Roman" w:cs="Times New Roman"/>
          <w:color w:val="5C5C5C"/>
          <w:sz w:val="24"/>
          <w:szCs w:val="24"/>
        </w:rPr>
        <w:t> </w:t>
      </w:r>
      <w:r w:rsidRPr="004475B4">
        <w:rPr>
          <w:rFonts w:ascii="Times New Roman" w:hAnsi="Times New Roman" w:cs="Times New Roman"/>
          <w:sz w:val="24"/>
          <w:szCs w:val="24"/>
        </w:rPr>
        <w:t xml:space="preserve"> </w:t>
      </w:r>
      <w:r w:rsidRPr="003707E1">
        <w:rPr>
          <w:rFonts w:ascii="Times New Roman" w:hAnsi="Times New Roman" w:cs="Times New Roman"/>
          <w:sz w:val="24"/>
          <w:szCs w:val="24"/>
        </w:rPr>
        <w:t>For them</w:t>
      </w:r>
      <w:r w:rsidRPr="004475B4">
        <w:rPr>
          <w:rFonts w:ascii="Times New Roman" w:hAnsi="Times New Roman" w:cs="Times New Roman"/>
          <w:color w:val="5C5C5C"/>
          <w:sz w:val="24"/>
          <w:szCs w:val="24"/>
        </w:rPr>
        <w:t xml:space="preserve"> </w:t>
      </w:r>
      <w:r w:rsidRPr="004475B4">
        <w:rPr>
          <w:rFonts w:ascii="Times New Roman" w:hAnsi="Times New Roman" w:cs="Times New Roman"/>
          <w:sz w:val="24"/>
          <w:szCs w:val="24"/>
        </w:rPr>
        <w:t xml:space="preserve">Agriculture is the </w:t>
      </w:r>
      <w:r w:rsidR="0021426E" w:rsidRPr="004475B4">
        <w:rPr>
          <w:rFonts w:ascii="Times New Roman" w:hAnsi="Times New Roman" w:cs="Times New Roman"/>
          <w:sz w:val="24"/>
          <w:szCs w:val="24"/>
        </w:rPr>
        <w:t>primary</w:t>
      </w:r>
      <w:r w:rsidRPr="004475B4">
        <w:rPr>
          <w:rFonts w:ascii="Times New Roman" w:hAnsi="Times New Roman" w:cs="Times New Roman"/>
          <w:sz w:val="24"/>
          <w:szCs w:val="24"/>
        </w:rPr>
        <w:t xml:space="preserve"> source of their livelihood.</w:t>
      </w:r>
      <w:r w:rsidR="00FD3929" w:rsidRPr="004475B4">
        <w:rPr>
          <w:rFonts w:ascii="Times New Roman" w:hAnsi="Times New Roman" w:cs="Times New Roman"/>
          <w:sz w:val="24"/>
          <w:szCs w:val="24"/>
        </w:rPr>
        <w:t xml:space="preserve"> Land cultivation in the region is classified into two distinct patterns—settled farming on the permanent and developed land in the plains and valley areas and shifting cultivation or ‘</w:t>
      </w:r>
      <w:proofErr w:type="spellStart"/>
      <w:r w:rsidR="00FD3929" w:rsidRPr="004475B4">
        <w:rPr>
          <w:rFonts w:ascii="Times New Roman" w:hAnsi="Times New Roman" w:cs="Times New Roman"/>
          <w:sz w:val="24"/>
          <w:szCs w:val="24"/>
        </w:rPr>
        <w:t>Jhumming</w:t>
      </w:r>
      <w:proofErr w:type="spellEnd"/>
      <w:r w:rsidR="00FD3929" w:rsidRPr="004475B4">
        <w:rPr>
          <w:rFonts w:ascii="Times New Roman" w:hAnsi="Times New Roman" w:cs="Times New Roman"/>
          <w:sz w:val="24"/>
          <w:szCs w:val="24"/>
        </w:rPr>
        <w:t>’ on the hills slopes</w:t>
      </w:r>
      <w:r w:rsidR="006D13EE">
        <w:rPr>
          <w:rFonts w:ascii="Times New Roman" w:hAnsi="Times New Roman" w:cs="Times New Roman"/>
          <w:sz w:val="24"/>
          <w:szCs w:val="24"/>
        </w:rPr>
        <w:t>.</w:t>
      </w:r>
      <w:r w:rsidR="00FD3929" w:rsidRPr="004475B4">
        <w:rPr>
          <w:rFonts w:ascii="Times New Roman" w:hAnsi="Times New Roman" w:cs="Times New Roman"/>
          <w:sz w:val="24"/>
          <w:szCs w:val="24"/>
        </w:rPr>
        <w:t xml:space="preserve"> (Deka, 2010) and (</w:t>
      </w:r>
      <w:r w:rsidR="00220184" w:rsidRPr="004475B4">
        <w:rPr>
          <w:rFonts w:ascii="Times New Roman" w:hAnsi="Times New Roman" w:cs="Times New Roman"/>
          <w:sz w:val="24"/>
          <w:szCs w:val="24"/>
        </w:rPr>
        <w:t>Tiwari, 2007</w:t>
      </w:r>
      <w:r w:rsidR="00FD3929" w:rsidRPr="004475B4">
        <w:rPr>
          <w:rFonts w:ascii="Times New Roman" w:hAnsi="Times New Roman" w:cs="Times New Roman"/>
          <w:sz w:val="24"/>
          <w:szCs w:val="24"/>
        </w:rPr>
        <w:t>) described the spatial-temporal patterns and processes of shifting agricu</w:t>
      </w:r>
      <w:r w:rsidR="006D13EE">
        <w:rPr>
          <w:rFonts w:ascii="Times New Roman" w:hAnsi="Times New Roman" w:cs="Times New Roman"/>
          <w:sz w:val="24"/>
          <w:szCs w:val="24"/>
        </w:rPr>
        <w:t>lture in North Eastern India. They</w:t>
      </w:r>
      <w:r w:rsidR="00FD3929" w:rsidRPr="004475B4">
        <w:rPr>
          <w:rFonts w:ascii="Times New Roman" w:hAnsi="Times New Roman" w:cs="Times New Roman"/>
          <w:sz w:val="24"/>
          <w:szCs w:val="24"/>
        </w:rPr>
        <w:t xml:space="preserve"> categorized the shifting agricultural system</w:t>
      </w:r>
      <w:r w:rsidR="00295223">
        <w:rPr>
          <w:rFonts w:ascii="Times New Roman" w:hAnsi="Times New Roman" w:cs="Times New Roman"/>
          <w:sz w:val="24"/>
          <w:szCs w:val="24"/>
        </w:rPr>
        <w:t xml:space="preserve"> of soil mapping</w:t>
      </w:r>
      <w:r w:rsidR="00FD3929" w:rsidRPr="004475B4">
        <w:rPr>
          <w:rFonts w:ascii="Times New Roman" w:hAnsi="Times New Roman" w:cs="Times New Roman"/>
          <w:sz w:val="24"/>
          <w:szCs w:val="24"/>
        </w:rPr>
        <w:t xml:space="preserve"> in the north-eastern region into four types i.e. </w:t>
      </w:r>
      <w:r w:rsidR="00FD3929" w:rsidRPr="004475B4">
        <w:rPr>
          <w:rFonts w:ascii="Times New Roman" w:hAnsi="Times New Roman" w:cs="Times New Roman"/>
          <w:sz w:val="24"/>
          <w:szCs w:val="24"/>
        </w:rPr>
        <w:lastRenderedPageBreak/>
        <w:t>traditional, distorted, innovated and modified shifting agriculture</w:t>
      </w:r>
      <w:r w:rsidR="00295223">
        <w:rPr>
          <w:rFonts w:ascii="Times New Roman" w:hAnsi="Times New Roman" w:cs="Times New Roman"/>
          <w:sz w:val="24"/>
          <w:szCs w:val="24"/>
        </w:rPr>
        <w:t xml:space="preserve"> (Hussain </w:t>
      </w:r>
      <w:r w:rsidR="00295223" w:rsidRPr="00295223">
        <w:rPr>
          <w:rFonts w:ascii="Times New Roman" w:hAnsi="Times New Roman" w:cs="Times New Roman"/>
          <w:i/>
          <w:sz w:val="24"/>
          <w:szCs w:val="24"/>
        </w:rPr>
        <w:t>et al</w:t>
      </w:r>
      <w:r w:rsidR="00295223">
        <w:rPr>
          <w:rFonts w:ascii="Times New Roman" w:hAnsi="Times New Roman" w:cs="Times New Roman"/>
          <w:sz w:val="24"/>
          <w:szCs w:val="24"/>
        </w:rPr>
        <w:t>., 2025)</w:t>
      </w:r>
      <w:r w:rsidR="00FD3929" w:rsidRPr="004475B4">
        <w:rPr>
          <w:rFonts w:ascii="Times New Roman" w:hAnsi="Times New Roman" w:cs="Times New Roman"/>
          <w:sz w:val="24"/>
          <w:szCs w:val="24"/>
        </w:rPr>
        <w:t>.</w:t>
      </w:r>
      <w:r w:rsidR="00403323" w:rsidRPr="004475B4">
        <w:rPr>
          <w:rFonts w:ascii="Times New Roman" w:hAnsi="Times New Roman" w:cs="Times New Roman"/>
          <w:sz w:val="24"/>
          <w:szCs w:val="24"/>
        </w:rPr>
        <w:t xml:space="preserve"> The term ‘shifting cultivation’ refers to ‘slash and burn’ agriculture and nomenclature as ‘Jhum’ or ‘</w:t>
      </w:r>
      <w:proofErr w:type="spellStart"/>
      <w:r w:rsidR="00403323" w:rsidRPr="004475B4">
        <w:rPr>
          <w:rFonts w:ascii="Times New Roman" w:hAnsi="Times New Roman" w:cs="Times New Roman"/>
          <w:sz w:val="24"/>
          <w:szCs w:val="24"/>
        </w:rPr>
        <w:t>Jhuming</w:t>
      </w:r>
      <w:proofErr w:type="spellEnd"/>
      <w:r w:rsidR="00403323" w:rsidRPr="004475B4">
        <w:rPr>
          <w:rFonts w:ascii="Times New Roman" w:hAnsi="Times New Roman" w:cs="Times New Roman"/>
          <w:sz w:val="24"/>
          <w:szCs w:val="24"/>
        </w:rPr>
        <w:t xml:space="preserve">’ cultivation in North East Hill Region of India. </w:t>
      </w:r>
      <w:r w:rsidR="00F33BD4" w:rsidRPr="004475B4">
        <w:rPr>
          <w:rFonts w:ascii="Times New Roman" w:hAnsi="Times New Roman" w:cs="Times New Roman"/>
          <w:sz w:val="24"/>
          <w:szCs w:val="24"/>
        </w:rPr>
        <w:t>Jhum cultivation is variably termed as rotational bush fallow ag</w:t>
      </w:r>
      <w:r w:rsidR="006D13EE">
        <w:rPr>
          <w:rFonts w:ascii="Times New Roman" w:hAnsi="Times New Roman" w:cs="Times New Roman"/>
          <w:sz w:val="24"/>
          <w:szCs w:val="24"/>
        </w:rPr>
        <w:t xml:space="preserve">riculture, </w:t>
      </w:r>
      <w:proofErr w:type="spellStart"/>
      <w:r w:rsidR="006D13EE">
        <w:rPr>
          <w:rFonts w:ascii="Times New Roman" w:hAnsi="Times New Roman" w:cs="Times New Roman"/>
          <w:sz w:val="24"/>
          <w:szCs w:val="24"/>
        </w:rPr>
        <w:t>swidden</w:t>
      </w:r>
      <w:proofErr w:type="spellEnd"/>
      <w:r w:rsidR="006D13EE">
        <w:rPr>
          <w:rFonts w:ascii="Times New Roman" w:hAnsi="Times New Roman" w:cs="Times New Roman"/>
          <w:sz w:val="24"/>
          <w:szCs w:val="24"/>
        </w:rPr>
        <w:t xml:space="preserve"> cultivation </w:t>
      </w:r>
      <w:r w:rsidR="00F33BD4" w:rsidRPr="004475B4">
        <w:rPr>
          <w:rFonts w:ascii="Times New Roman" w:hAnsi="Times New Roman" w:cs="Times New Roman"/>
          <w:sz w:val="24"/>
          <w:szCs w:val="24"/>
        </w:rPr>
        <w:t>and is an ancient form of agriculture still common in many parts of the humid tropics (Raman, 2001</w:t>
      </w:r>
      <w:r w:rsidR="00DE531F">
        <w:rPr>
          <w:rFonts w:ascii="Times New Roman" w:hAnsi="Times New Roman" w:cs="Times New Roman"/>
          <w:sz w:val="24"/>
          <w:szCs w:val="24"/>
        </w:rPr>
        <w:t xml:space="preserve">; Zaman and </w:t>
      </w:r>
      <w:proofErr w:type="spellStart"/>
      <w:r w:rsidR="00DE531F">
        <w:rPr>
          <w:rFonts w:ascii="Times New Roman" w:hAnsi="Times New Roman" w:cs="Times New Roman"/>
          <w:sz w:val="24"/>
          <w:szCs w:val="24"/>
        </w:rPr>
        <w:t>Hedayetullah</w:t>
      </w:r>
      <w:proofErr w:type="spellEnd"/>
      <w:r w:rsidR="00DE531F">
        <w:rPr>
          <w:rFonts w:ascii="Times New Roman" w:hAnsi="Times New Roman" w:cs="Times New Roman"/>
          <w:sz w:val="24"/>
          <w:szCs w:val="24"/>
        </w:rPr>
        <w:t>, 2020</w:t>
      </w:r>
      <w:r w:rsidR="00F33BD4" w:rsidRPr="004475B4">
        <w:rPr>
          <w:rFonts w:ascii="Times New Roman" w:hAnsi="Times New Roman" w:cs="Times New Roman"/>
          <w:sz w:val="24"/>
          <w:szCs w:val="24"/>
        </w:rPr>
        <w:t>). It is highly diverse land use which involves cutting of trees, bushes, etc. on the hill slops up to stump level in winter, drying it and finally burning the debris to clear the land for cultivation of different crops</w:t>
      </w:r>
      <w:r w:rsidR="00195D67">
        <w:rPr>
          <w:rFonts w:ascii="Times New Roman" w:hAnsi="Times New Roman" w:cs="Times New Roman"/>
          <w:sz w:val="24"/>
          <w:szCs w:val="24"/>
        </w:rPr>
        <w:t xml:space="preserve"> and minor and major fodder crops</w:t>
      </w:r>
      <w:r w:rsidR="00F33BD4" w:rsidRPr="004475B4">
        <w:rPr>
          <w:rFonts w:ascii="Times New Roman" w:hAnsi="Times New Roman" w:cs="Times New Roman"/>
          <w:sz w:val="24"/>
          <w:szCs w:val="24"/>
        </w:rPr>
        <w:t xml:space="preserve"> before the onset of rains</w:t>
      </w:r>
      <w:r w:rsidR="00195D67">
        <w:rPr>
          <w:rFonts w:ascii="Times New Roman" w:hAnsi="Times New Roman" w:cs="Times New Roman"/>
          <w:sz w:val="24"/>
          <w:szCs w:val="24"/>
        </w:rPr>
        <w:t xml:space="preserve"> (</w:t>
      </w:r>
      <w:proofErr w:type="spellStart"/>
      <w:r w:rsidR="00195D67">
        <w:rPr>
          <w:rFonts w:ascii="Times New Roman" w:hAnsi="Times New Roman" w:cs="Times New Roman"/>
          <w:sz w:val="24"/>
          <w:szCs w:val="24"/>
        </w:rPr>
        <w:t>Hedayetullah</w:t>
      </w:r>
      <w:proofErr w:type="spellEnd"/>
      <w:r w:rsidR="00195D67">
        <w:rPr>
          <w:rFonts w:ascii="Times New Roman" w:hAnsi="Times New Roman" w:cs="Times New Roman"/>
          <w:sz w:val="24"/>
          <w:szCs w:val="24"/>
        </w:rPr>
        <w:t xml:space="preserve"> and Zaman, 2018a</w:t>
      </w:r>
      <w:r w:rsidR="00DE531F">
        <w:rPr>
          <w:rFonts w:ascii="Times New Roman" w:hAnsi="Times New Roman" w:cs="Times New Roman"/>
          <w:sz w:val="24"/>
          <w:szCs w:val="24"/>
        </w:rPr>
        <w:t xml:space="preserve">; </w:t>
      </w:r>
      <w:proofErr w:type="spellStart"/>
      <w:r w:rsidR="00DE531F">
        <w:rPr>
          <w:rFonts w:ascii="Times New Roman" w:hAnsi="Times New Roman" w:cs="Times New Roman"/>
          <w:sz w:val="24"/>
          <w:szCs w:val="24"/>
        </w:rPr>
        <w:t>Hedayetullah</w:t>
      </w:r>
      <w:proofErr w:type="spellEnd"/>
      <w:r w:rsidR="00DE531F">
        <w:rPr>
          <w:rFonts w:ascii="Times New Roman" w:hAnsi="Times New Roman" w:cs="Times New Roman"/>
          <w:sz w:val="24"/>
          <w:szCs w:val="24"/>
        </w:rPr>
        <w:t xml:space="preserve"> and Zaman, 2018a</w:t>
      </w:r>
      <w:r w:rsidR="00195D67">
        <w:rPr>
          <w:rFonts w:ascii="Times New Roman" w:hAnsi="Times New Roman" w:cs="Times New Roman"/>
          <w:sz w:val="24"/>
          <w:szCs w:val="24"/>
        </w:rPr>
        <w:t>)</w:t>
      </w:r>
      <w:r w:rsidR="00F33BD4" w:rsidRPr="004475B4">
        <w:rPr>
          <w:rFonts w:ascii="Times New Roman" w:hAnsi="Times New Roman" w:cs="Times New Roman"/>
          <w:sz w:val="24"/>
          <w:szCs w:val="24"/>
        </w:rPr>
        <w:t xml:space="preserve">. After one crop season or two the area is abandoned in </w:t>
      </w:r>
      <w:proofErr w:type="spellStart"/>
      <w:r w:rsidR="00F33BD4" w:rsidRPr="004475B4">
        <w:rPr>
          <w:rFonts w:ascii="Times New Roman" w:hAnsi="Times New Roman" w:cs="Times New Roman"/>
          <w:sz w:val="24"/>
          <w:szCs w:val="24"/>
        </w:rPr>
        <w:t>favour</w:t>
      </w:r>
      <w:proofErr w:type="spellEnd"/>
      <w:r w:rsidR="00F33BD4" w:rsidRPr="004475B4">
        <w:rPr>
          <w:rFonts w:ascii="Times New Roman" w:hAnsi="Times New Roman" w:cs="Times New Roman"/>
          <w:sz w:val="24"/>
          <w:szCs w:val="24"/>
        </w:rPr>
        <w:t xml:space="preserve"> of a new site within a definite area, while the hutments of the vil</w:t>
      </w:r>
      <w:r w:rsidR="00F33BD4">
        <w:rPr>
          <w:rFonts w:ascii="Times New Roman" w:hAnsi="Times New Roman" w:cs="Times New Roman"/>
          <w:sz w:val="24"/>
          <w:szCs w:val="24"/>
        </w:rPr>
        <w:t>lage generally remain permanent.</w:t>
      </w:r>
      <w:r w:rsidR="006D13EE">
        <w:rPr>
          <w:rFonts w:ascii="Times New Roman" w:hAnsi="Times New Roman" w:cs="Times New Roman"/>
          <w:sz w:val="24"/>
          <w:szCs w:val="24"/>
        </w:rPr>
        <w:t xml:space="preserve"> </w:t>
      </w:r>
      <w:r w:rsidR="00403323" w:rsidRPr="004475B4">
        <w:rPr>
          <w:rFonts w:ascii="Times New Roman" w:hAnsi="Times New Roman" w:cs="Times New Roman"/>
          <w:sz w:val="24"/>
          <w:szCs w:val="24"/>
        </w:rPr>
        <w:t xml:space="preserve">The </w:t>
      </w:r>
      <w:r w:rsidR="0021426E">
        <w:rPr>
          <w:rFonts w:ascii="Times New Roman" w:hAnsi="Times New Roman" w:cs="Times New Roman"/>
          <w:sz w:val="24"/>
          <w:szCs w:val="24"/>
        </w:rPr>
        <w:t>challenging</w:t>
      </w:r>
      <w:r w:rsidR="00403323" w:rsidRPr="004475B4">
        <w:rPr>
          <w:rFonts w:ascii="Times New Roman" w:hAnsi="Times New Roman" w:cs="Times New Roman"/>
          <w:sz w:val="24"/>
          <w:szCs w:val="24"/>
        </w:rPr>
        <w:t xml:space="preserve"> topography, </w:t>
      </w:r>
      <w:r w:rsidR="0021426E" w:rsidRPr="004475B4">
        <w:rPr>
          <w:rFonts w:ascii="Times New Roman" w:hAnsi="Times New Roman" w:cs="Times New Roman"/>
          <w:sz w:val="24"/>
          <w:szCs w:val="24"/>
        </w:rPr>
        <w:t>uncongenial</w:t>
      </w:r>
      <w:r w:rsidR="00403323" w:rsidRPr="004475B4">
        <w:rPr>
          <w:rFonts w:ascii="Times New Roman" w:hAnsi="Times New Roman" w:cs="Times New Roman"/>
          <w:sz w:val="24"/>
          <w:szCs w:val="24"/>
        </w:rPr>
        <w:t xml:space="preserve"> terrain,</w:t>
      </w:r>
      <w:r w:rsidR="00403323" w:rsidRPr="004475B4">
        <w:rPr>
          <w:rFonts w:ascii="Times New Roman" w:hAnsi="Times New Roman" w:cs="Times New Roman"/>
          <w:spacing w:val="1"/>
          <w:sz w:val="24"/>
          <w:szCs w:val="24"/>
        </w:rPr>
        <w:t xml:space="preserve"> </w:t>
      </w:r>
      <w:r w:rsidR="005979D9">
        <w:rPr>
          <w:rFonts w:ascii="Times New Roman" w:hAnsi="Times New Roman" w:cs="Times New Roman"/>
          <w:spacing w:val="1"/>
          <w:sz w:val="24"/>
          <w:szCs w:val="24"/>
        </w:rPr>
        <w:t xml:space="preserve">water resources, </w:t>
      </w:r>
      <w:r w:rsidR="0021426E" w:rsidRPr="004475B4">
        <w:rPr>
          <w:rFonts w:ascii="Times New Roman" w:hAnsi="Times New Roman" w:cs="Times New Roman"/>
          <w:sz w:val="24"/>
          <w:szCs w:val="24"/>
        </w:rPr>
        <w:t>persistent</w:t>
      </w:r>
      <w:r w:rsidR="00403323" w:rsidRPr="004475B4">
        <w:rPr>
          <w:rFonts w:ascii="Times New Roman" w:hAnsi="Times New Roman" w:cs="Times New Roman"/>
          <w:sz w:val="24"/>
          <w:szCs w:val="24"/>
        </w:rPr>
        <w:t xml:space="preserve"> rains and harsh climatic conditions in the hilly regions led the people to adopt this age old</w:t>
      </w:r>
      <w:r w:rsidR="00403323" w:rsidRPr="004475B4">
        <w:rPr>
          <w:rFonts w:ascii="Times New Roman" w:hAnsi="Times New Roman" w:cs="Times New Roman"/>
          <w:spacing w:val="1"/>
          <w:sz w:val="24"/>
          <w:szCs w:val="24"/>
        </w:rPr>
        <w:t xml:space="preserve"> </w:t>
      </w:r>
      <w:r w:rsidR="006D13EE" w:rsidRPr="004475B4">
        <w:rPr>
          <w:rFonts w:ascii="Times New Roman" w:hAnsi="Times New Roman" w:cs="Times New Roman"/>
          <w:sz w:val="24"/>
          <w:szCs w:val="24"/>
        </w:rPr>
        <w:t>practice</w:t>
      </w:r>
      <w:r w:rsidR="005979D9">
        <w:rPr>
          <w:rFonts w:ascii="Times New Roman" w:hAnsi="Times New Roman" w:cs="Times New Roman"/>
          <w:sz w:val="24"/>
          <w:szCs w:val="24"/>
        </w:rPr>
        <w:t xml:space="preserve"> Zaman and </w:t>
      </w:r>
      <w:proofErr w:type="spellStart"/>
      <w:r w:rsidR="005979D9">
        <w:rPr>
          <w:rFonts w:ascii="Times New Roman" w:hAnsi="Times New Roman" w:cs="Times New Roman"/>
          <w:sz w:val="24"/>
          <w:szCs w:val="24"/>
        </w:rPr>
        <w:t>Hedayetullah</w:t>
      </w:r>
      <w:proofErr w:type="spellEnd"/>
      <w:r w:rsidR="005979D9">
        <w:rPr>
          <w:rFonts w:ascii="Times New Roman" w:hAnsi="Times New Roman" w:cs="Times New Roman"/>
          <w:sz w:val="24"/>
          <w:szCs w:val="24"/>
        </w:rPr>
        <w:t>, 2022)</w:t>
      </w:r>
      <w:r w:rsidR="00403323" w:rsidRPr="004475B4">
        <w:rPr>
          <w:rFonts w:ascii="Times New Roman" w:hAnsi="Times New Roman" w:cs="Times New Roman"/>
          <w:sz w:val="24"/>
          <w:szCs w:val="24"/>
        </w:rPr>
        <w:t>.</w:t>
      </w:r>
      <w:r w:rsidR="00403323" w:rsidRPr="004475B4">
        <w:rPr>
          <w:rFonts w:ascii="Times New Roman" w:hAnsi="Times New Roman" w:cs="Times New Roman"/>
          <w:spacing w:val="47"/>
          <w:sz w:val="24"/>
          <w:szCs w:val="24"/>
        </w:rPr>
        <w:t xml:space="preserve"> </w:t>
      </w:r>
      <w:r w:rsidR="00403323" w:rsidRPr="004475B4">
        <w:rPr>
          <w:rFonts w:ascii="Times New Roman" w:hAnsi="Times New Roman" w:cs="Times New Roman"/>
          <w:sz w:val="24"/>
          <w:szCs w:val="24"/>
        </w:rPr>
        <w:t>It</w:t>
      </w:r>
      <w:r w:rsidR="00403323" w:rsidRPr="004475B4">
        <w:rPr>
          <w:rFonts w:ascii="Times New Roman" w:hAnsi="Times New Roman" w:cs="Times New Roman"/>
          <w:spacing w:val="46"/>
          <w:sz w:val="24"/>
          <w:szCs w:val="24"/>
        </w:rPr>
        <w:t xml:space="preserve"> </w:t>
      </w:r>
      <w:r w:rsidR="00403323" w:rsidRPr="004475B4">
        <w:rPr>
          <w:rFonts w:ascii="Times New Roman" w:hAnsi="Times New Roman" w:cs="Times New Roman"/>
          <w:sz w:val="24"/>
          <w:szCs w:val="24"/>
        </w:rPr>
        <w:t>is</w:t>
      </w:r>
      <w:r w:rsidR="00403323" w:rsidRPr="004475B4">
        <w:rPr>
          <w:rFonts w:ascii="Times New Roman" w:hAnsi="Times New Roman" w:cs="Times New Roman"/>
          <w:spacing w:val="46"/>
          <w:sz w:val="24"/>
          <w:szCs w:val="24"/>
        </w:rPr>
        <w:t xml:space="preserve"> </w:t>
      </w:r>
      <w:r w:rsidR="00403323" w:rsidRPr="004475B4">
        <w:rPr>
          <w:rFonts w:ascii="Times New Roman" w:hAnsi="Times New Roman" w:cs="Times New Roman"/>
          <w:sz w:val="24"/>
          <w:szCs w:val="24"/>
        </w:rPr>
        <w:t>their</w:t>
      </w:r>
      <w:r w:rsidR="00403323" w:rsidRPr="004475B4">
        <w:rPr>
          <w:rFonts w:ascii="Times New Roman" w:hAnsi="Times New Roman" w:cs="Times New Roman"/>
          <w:spacing w:val="47"/>
          <w:sz w:val="24"/>
          <w:szCs w:val="24"/>
        </w:rPr>
        <w:t xml:space="preserve"> </w:t>
      </w:r>
      <w:r w:rsidR="00403323" w:rsidRPr="004475B4">
        <w:rPr>
          <w:rFonts w:ascii="Times New Roman" w:hAnsi="Times New Roman" w:cs="Times New Roman"/>
          <w:sz w:val="24"/>
          <w:szCs w:val="24"/>
        </w:rPr>
        <w:t>cordial</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response</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to</w:t>
      </w:r>
      <w:r w:rsidR="00403323" w:rsidRPr="004475B4">
        <w:rPr>
          <w:rFonts w:ascii="Times New Roman" w:hAnsi="Times New Roman" w:cs="Times New Roman"/>
          <w:spacing w:val="46"/>
          <w:sz w:val="24"/>
          <w:szCs w:val="24"/>
        </w:rPr>
        <w:t xml:space="preserve"> </w:t>
      </w:r>
      <w:r w:rsidR="00403323" w:rsidRPr="004475B4">
        <w:rPr>
          <w:rFonts w:ascii="Times New Roman" w:hAnsi="Times New Roman" w:cs="Times New Roman"/>
          <w:sz w:val="24"/>
          <w:szCs w:val="24"/>
        </w:rPr>
        <w:t>the</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difficulties</w:t>
      </w:r>
      <w:r w:rsidR="00403323" w:rsidRPr="004475B4">
        <w:rPr>
          <w:rFonts w:ascii="Times New Roman" w:hAnsi="Times New Roman" w:cs="Times New Roman"/>
          <w:spacing w:val="44"/>
          <w:sz w:val="24"/>
          <w:szCs w:val="24"/>
        </w:rPr>
        <w:t xml:space="preserve"> </w:t>
      </w:r>
      <w:r w:rsidR="00403323" w:rsidRPr="004475B4">
        <w:rPr>
          <w:rFonts w:ascii="Times New Roman" w:hAnsi="Times New Roman" w:cs="Times New Roman"/>
          <w:sz w:val="24"/>
          <w:szCs w:val="24"/>
        </w:rPr>
        <w:t>in</w:t>
      </w:r>
      <w:r w:rsidR="00403323" w:rsidRPr="004475B4">
        <w:rPr>
          <w:rFonts w:ascii="Times New Roman" w:hAnsi="Times New Roman" w:cs="Times New Roman"/>
          <w:spacing w:val="46"/>
          <w:sz w:val="24"/>
          <w:szCs w:val="24"/>
        </w:rPr>
        <w:t xml:space="preserve"> </w:t>
      </w:r>
      <w:r w:rsidR="00403323" w:rsidRPr="004475B4">
        <w:rPr>
          <w:rFonts w:ascii="Times New Roman" w:hAnsi="Times New Roman" w:cs="Times New Roman"/>
          <w:sz w:val="24"/>
          <w:szCs w:val="24"/>
        </w:rPr>
        <w:t>establishing</w:t>
      </w:r>
      <w:r w:rsidR="00403323" w:rsidRPr="004475B4">
        <w:rPr>
          <w:rFonts w:ascii="Times New Roman" w:hAnsi="Times New Roman" w:cs="Times New Roman"/>
          <w:spacing w:val="47"/>
          <w:sz w:val="24"/>
          <w:szCs w:val="24"/>
        </w:rPr>
        <w:t xml:space="preserve"> </w:t>
      </w:r>
      <w:r w:rsidR="00403323" w:rsidRPr="004475B4">
        <w:rPr>
          <w:rFonts w:ascii="Times New Roman" w:hAnsi="Times New Roman" w:cs="Times New Roman"/>
          <w:sz w:val="24"/>
          <w:szCs w:val="24"/>
        </w:rPr>
        <w:t>an</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agro-ecosystem</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in</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 xml:space="preserve">the difficult tropical forest ecosystem. </w:t>
      </w:r>
      <w:r w:rsidR="00195D67" w:rsidRPr="00195D67">
        <w:rPr>
          <w:rFonts w:ascii="Times New Roman" w:hAnsi="Times New Roman" w:cs="Times New Roman"/>
          <w:sz w:val="24"/>
        </w:rPr>
        <w:t xml:space="preserve">It seeks to identify viable alternative income-generating opportunities, reduce dependence on traditional </w:t>
      </w:r>
      <w:r w:rsidR="00195D67" w:rsidRPr="00195D67">
        <w:rPr>
          <w:rStyle w:val="Emphasis"/>
          <w:rFonts w:ascii="Times New Roman" w:hAnsi="Times New Roman" w:cs="Times New Roman"/>
          <w:sz w:val="24"/>
        </w:rPr>
        <w:t>jhum</w:t>
      </w:r>
      <w:r w:rsidR="00195D67" w:rsidRPr="00195D67">
        <w:rPr>
          <w:rFonts w:ascii="Times New Roman" w:hAnsi="Times New Roman" w:cs="Times New Roman"/>
          <w:sz w:val="24"/>
        </w:rPr>
        <w:t xml:space="preserve"> cultivation, and foster improved living standards, economic security, and long-term community development.</w:t>
      </w:r>
      <w:r w:rsidR="0061126F" w:rsidRPr="0061126F">
        <w:rPr>
          <w:rFonts w:ascii="Times New Roman" w:hAnsi="Times New Roman" w:cs="Times New Roman"/>
          <w:sz w:val="24"/>
        </w:rPr>
        <w:t xml:space="preserve"> </w:t>
      </w:r>
      <w:r w:rsidR="0061126F" w:rsidRPr="00195D67">
        <w:rPr>
          <w:rFonts w:ascii="Times New Roman" w:hAnsi="Times New Roman" w:cs="Times New Roman"/>
          <w:sz w:val="24"/>
        </w:rPr>
        <w:t xml:space="preserve">The study </w:t>
      </w:r>
      <w:r w:rsidR="0061126F">
        <w:rPr>
          <w:rFonts w:ascii="Times New Roman" w:hAnsi="Times New Roman" w:cs="Times New Roman"/>
          <w:sz w:val="24"/>
        </w:rPr>
        <w:t>objectives</w:t>
      </w:r>
      <w:r w:rsidR="0061126F" w:rsidRPr="00195D67">
        <w:rPr>
          <w:rFonts w:ascii="Times New Roman" w:hAnsi="Times New Roman" w:cs="Times New Roman"/>
          <w:sz w:val="24"/>
        </w:rPr>
        <w:t xml:space="preserve"> to assess and promote sustainable livelihood diversification strategies that can enhance the socio-economic status of the </w:t>
      </w:r>
      <w:proofErr w:type="spellStart"/>
      <w:r w:rsidR="0061126F" w:rsidRPr="00195D67">
        <w:rPr>
          <w:rStyle w:val="Emphasis"/>
          <w:rFonts w:ascii="Times New Roman" w:hAnsi="Times New Roman" w:cs="Times New Roman"/>
          <w:sz w:val="24"/>
        </w:rPr>
        <w:t>jhumias</w:t>
      </w:r>
      <w:proofErr w:type="spellEnd"/>
      <w:r w:rsidR="0061126F" w:rsidRPr="00195D67">
        <w:rPr>
          <w:rFonts w:ascii="Times New Roman" w:hAnsi="Times New Roman" w:cs="Times New Roman"/>
          <w:sz w:val="24"/>
        </w:rPr>
        <w:t xml:space="preserve"> (shifting cultivators) of Mizoram.</w:t>
      </w:r>
    </w:p>
    <w:p w14:paraId="77C25A10" w14:textId="77777777" w:rsidR="0025138A" w:rsidRPr="00E96F27" w:rsidRDefault="00E96F27" w:rsidP="009B4223">
      <w:pPr>
        <w:spacing w:after="0" w:line="360" w:lineRule="auto"/>
        <w:jc w:val="both"/>
        <w:rPr>
          <w:rFonts w:ascii="Times New Roman" w:hAnsi="Times New Roman" w:cs="Times New Roman"/>
          <w:b/>
          <w:sz w:val="24"/>
          <w:szCs w:val="24"/>
        </w:rPr>
      </w:pPr>
      <w:r w:rsidRPr="00E96F27">
        <w:rPr>
          <w:rFonts w:ascii="Times New Roman" w:hAnsi="Times New Roman" w:cs="Times New Roman"/>
          <w:b/>
          <w:sz w:val="24"/>
          <w:szCs w:val="24"/>
        </w:rPr>
        <w:t>BACKGROUND OF THE STUDY AREA</w:t>
      </w:r>
    </w:p>
    <w:p w14:paraId="7606105F" w14:textId="1EE9A6E0" w:rsidR="00031FA0" w:rsidRDefault="00515138" w:rsidP="00BA78C4">
      <w:pPr>
        <w:spacing w:line="360" w:lineRule="auto"/>
        <w:jc w:val="both"/>
        <w:rPr>
          <w:rFonts w:ascii="Times New Roman" w:hAnsi="Times New Roman" w:cs="Times New Roman"/>
          <w:sz w:val="24"/>
          <w:szCs w:val="24"/>
        </w:rPr>
      </w:pPr>
      <w:r w:rsidRPr="00CF2AB3">
        <w:rPr>
          <w:rFonts w:ascii="Times New Roman" w:hAnsi="Times New Roman" w:cs="Times New Roman"/>
          <w:sz w:val="24"/>
          <w:szCs w:val="24"/>
        </w:rPr>
        <w:t>Mizoram state is one amongst the eight sister states of NEI</w:t>
      </w:r>
      <w:r w:rsidR="00DF5E60" w:rsidRPr="00CF2AB3">
        <w:rPr>
          <w:rFonts w:ascii="Times New Roman" w:hAnsi="Times New Roman" w:cs="Times New Roman"/>
          <w:sz w:val="24"/>
          <w:szCs w:val="24"/>
        </w:rPr>
        <w:t xml:space="preserve"> and </w:t>
      </w:r>
      <w:r w:rsidR="00CF2AB3" w:rsidRPr="00CF2AB3">
        <w:rPr>
          <w:rFonts w:ascii="Times New Roman" w:hAnsi="Times New Roman" w:cs="Times New Roman"/>
          <w:sz w:val="24"/>
          <w:szCs w:val="24"/>
        </w:rPr>
        <w:t xml:space="preserve">also </w:t>
      </w:r>
      <w:r w:rsidR="00DF5E60" w:rsidRPr="00CF2AB3">
        <w:rPr>
          <w:rFonts w:ascii="Times New Roman" w:hAnsi="Times New Roman" w:cs="Times New Roman"/>
          <w:sz w:val="24"/>
          <w:szCs w:val="24"/>
        </w:rPr>
        <w:t>one of the m</w:t>
      </w:r>
      <w:r w:rsidR="00DF5E60" w:rsidRPr="00CF2AB3">
        <w:rPr>
          <w:rFonts w:ascii="Times New Roman" w:hAnsi="Times New Roman" w:cs="Times New Roman"/>
          <w:sz w:val="24"/>
          <w:szCs w:val="24"/>
          <w:shd w:val="clear" w:color="auto" w:fill="FFFFFF"/>
        </w:rPr>
        <w:t>ost sparsely populated states of </w:t>
      </w:r>
      <w:hyperlink r:id="rId8" w:history="1">
        <w:r w:rsidR="00DF5E60" w:rsidRPr="00CF2AB3">
          <w:rPr>
            <w:rStyle w:val="Hyperlink"/>
            <w:rFonts w:ascii="Times New Roman" w:hAnsi="Times New Roman" w:cs="Times New Roman"/>
            <w:color w:val="auto"/>
            <w:sz w:val="24"/>
            <w:szCs w:val="24"/>
            <w:u w:val="none"/>
            <w:shd w:val="clear" w:color="auto" w:fill="FFFFFF"/>
          </w:rPr>
          <w:t>India</w:t>
        </w:r>
      </w:hyperlink>
      <w:r w:rsidR="004D3E93">
        <w:rPr>
          <w:rStyle w:val="Hyperlink"/>
          <w:rFonts w:ascii="Times New Roman" w:hAnsi="Times New Roman" w:cs="Times New Roman"/>
          <w:color w:val="auto"/>
          <w:sz w:val="24"/>
          <w:szCs w:val="24"/>
          <w:u w:val="none"/>
          <w:shd w:val="clear" w:color="auto" w:fill="FFFFFF"/>
        </w:rPr>
        <w:t xml:space="preserve"> (Plate 1)</w:t>
      </w:r>
      <w:r w:rsidR="00DF5E60" w:rsidRPr="00CF2AB3">
        <w:rPr>
          <w:rFonts w:ascii="Times New Roman" w:hAnsi="Times New Roman" w:cs="Times New Roman"/>
          <w:sz w:val="24"/>
          <w:szCs w:val="24"/>
          <w:shd w:val="clear" w:color="auto" w:fill="FFFFFF"/>
        </w:rPr>
        <w:t>. </w:t>
      </w:r>
      <w:r w:rsidR="00086625" w:rsidRPr="00086625">
        <w:rPr>
          <w:rFonts w:ascii="Times New Roman" w:hAnsi="Times New Roman" w:cs="Times New Roman"/>
          <w:color w:val="000000"/>
          <w:sz w:val="24"/>
          <w:szCs w:val="24"/>
          <w:shd w:val="clear" w:color="auto" w:fill="FFFFFF"/>
        </w:rPr>
        <w:t>It is bounded on the north by states of Assam and Manipur, on the east and south by Myanmar and on the west by Bangladesh and the state of Tripura.</w:t>
      </w:r>
      <w:r w:rsidR="00354949">
        <w:rPr>
          <w:rFonts w:ascii="Times New Roman" w:hAnsi="Times New Roman" w:cs="Times New Roman"/>
          <w:color w:val="000000"/>
          <w:sz w:val="24"/>
          <w:szCs w:val="24"/>
          <w:shd w:val="clear" w:color="auto" w:fill="FFFFFF"/>
        </w:rPr>
        <w:t xml:space="preserve"> </w:t>
      </w:r>
      <w:r w:rsidRPr="00086625">
        <w:rPr>
          <w:rFonts w:ascii="Times New Roman" w:hAnsi="Times New Roman" w:cs="Times New Roman"/>
          <w:sz w:val="24"/>
          <w:szCs w:val="24"/>
        </w:rPr>
        <w:t>There are eight districts and 26 admin</w:t>
      </w:r>
      <w:r w:rsidR="00031FA0" w:rsidRPr="00086625">
        <w:rPr>
          <w:rFonts w:ascii="Times New Roman" w:hAnsi="Times New Roman" w:cs="Times New Roman"/>
          <w:sz w:val="24"/>
          <w:szCs w:val="24"/>
        </w:rPr>
        <w:t xml:space="preserve">istrative blocks in the state. </w:t>
      </w:r>
      <w:r w:rsidR="000640B9" w:rsidRPr="00086625">
        <w:rPr>
          <w:rFonts w:ascii="Times New Roman" w:hAnsi="Times New Roman" w:cs="Times New Roman"/>
          <w:sz w:val="24"/>
          <w:szCs w:val="24"/>
        </w:rPr>
        <w:t xml:space="preserve">Mizoram has a total population of 10.97 Lakhs (census 2011). Literacy rate stands </w:t>
      </w:r>
      <w:r w:rsidR="00031FA0" w:rsidRPr="00086625">
        <w:rPr>
          <w:rFonts w:ascii="Times New Roman" w:hAnsi="Times New Roman" w:cs="Times New Roman"/>
          <w:sz w:val="24"/>
          <w:szCs w:val="24"/>
        </w:rPr>
        <w:t>91.33% while Sex ratio stands 976.</w:t>
      </w:r>
    </w:p>
    <w:p w14:paraId="6E77C844" w14:textId="48F1E2EC" w:rsidR="004D3E93" w:rsidRDefault="004D3E93" w:rsidP="004D3E93">
      <w:pPr>
        <w:spacing w:line="360" w:lineRule="auto"/>
        <w:jc w:val="center"/>
        <w:rPr>
          <w:rFonts w:ascii="Times New Roman" w:hAnsi="Times New Roman" w:cs="Times New Roman"/>
          <w:sz w:val="24"/>
          <w:szCs w:val="24"/>
        </w:rPr>
      </w:pPr>
      <w:r>
        <w:rPr>
          <w:noProof/>
          <w:lang w:val="en-IN" w:eastAsia="en-IN"/>
        </w:rPr>
        <w:lastRenderedPageBreak/>
        <w:drawing>
          <wp:inline distT="0" distB="0" distL="0" distR="0" wp14:anchorId="3620B4B7" wp14:editId="22AC6B0B">
            <wp:extent cx="3000375" cy="3000375"/>
            <wp:effectExtent l="0" t="0" r="0" b="0"/>
            <wp:docPr id="2" name="Picture 2" descr="Maps of areas under 5 years, 7 years, 10 years and 15 years Jhum cycl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s of areas under 5 years, 7 years, 10 years and 15 years Jhum cycle...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300037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IN" w:eastAsia="en-IN"/>
        </w:rPr>
        <w:drawing>
          <wp:inline distT="0" distB="0" distL="0" distR="0" wp14:anchorId="315D8069" wp14:editId="69D34CA9">
            <wp:extent cx="2753153" cy="3000375"/>
            <wp:effectExtent l="0" t="0" r="0" b="0"/>
            <wp:docPr id="8" name="Picture 8" descr="C:\Users\Windows\Desktop\Miz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Desktop\Miz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4532" cy="3001878"/>
                    </a:xfrm>
                    <a:prstGeom prst="rect">
                      <a:avLst/>
                    </a:prstGeom>
                    <a:noFill/>
                    <a:ln>
                      <a:noFill/>
                    </a:ln>
                  </pic:spPr>
                </pic:pic>
              </a:graphicData>
            </a:graphic>
          </wp:inline>
        </w:drawing>
      </w:r>
    </w:p>
    <w:p w14:paraId="78F8C28A" w14:textId="0A44F4BF" w:rsidR="004D3E93" w:rsidRPr="00086625" w:rsidRDefault="004D3E93" w:rsidP="004D3E9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Plate 1: Map of Mizoram and habitat of </w:t>
      </w:r>
      <w:proofErr w:type="spellStart"/>
      <w:r>
        <w:rPr>
          <w:rFonts w:ascii="Times New Roman" w:hAnsi="Times New Roman" w:cs="Times New Roman"/>
          <w:sz w:val="24"/>
          <w:szCs w:val="24"/>
        </w:rPr>
        <w:t>Jhumias</w:t>
      </w:r>
      <w:proofErr w:type="spellEnd"/>
    </w:p>
    <w:p w14:paraId="61AEF064" w14:textId="77777777" w:rsidR="00986DB5" w:rsidRPr="004475B4" w:rsidRDefault="00986DB5" w:rsidP="00031FA0">
      <w:pPr>
        <w:pStyle w:val="NoSpacing"/>
        <w:jc w:val="both"/>
        <w:rPr>
          <w:color w:val="212529"/>
        </w:rPr>
      </w:pPr>
      <w:r w:rsidRPr="004475B4">
        <w:rPr>
          <w:noProof/>
          <w:color w:val="212529"/>
          <w:lang w:val="en-IN" w:eastAsia="en-IN"/>
        </w:rPr>
        <w:drawing>
          <wp:inline distT="0" distB="0" distL="0" distR="0" wp14:anchorId="3121D408" wp14:editId="79CFFBC3">
            <wp:extent cx="5759450" cy="2755900"/>
            <wp:effectExtent l="19050" t="0" r="0" b="0"/>
            <wp:docPr id="1" name="Picture 3" descr="C:\Users\sanchita\Desktop\state_pr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hita\Desktop\state_profile.png"/>
                    <pic:cNvPicPr>
                      <a:picLocks noChangeAspect="1" noChangeArrowheads="1"/>
                    </pic:cNvPicPr>
                  </pic:nvPicPr>
                  <pic:blipFill>
                    <a:blip r:embed="rId11"/>
                    <a:srcRect/>
                    <a:stretch>
                      <a:fillRect/>
                    </a:stretch>
                  </pic:blipFill>
                  <pic:spPr bwMode="auto">
                    <a:xfrm>
                      <a:off x="0" y="0"/>
                      <a:ext cx="5759450" cy="2755900"/>
                    </a:xfrm>
                    <a:prstGeom prst="rect">
                      <a:avLst/>
                    </a:prstGeom>
                    <a:noFill/>
                    <a:ln w="9525">
                      <a:noFill/>
                      <a:miter lim="800000"/>
                      <a:headEnd/>
                      <a:tailEnd/>
                    </a:ln>
                  </pic:spPr>
                </pic:pic>
              </a:graphicData>
            </a:graphic>
          </wp:inline>
        </w:drawing>
      </w:r>
    </w:p>
    <w:p w14:paraId="0F490B1E" w14:textId="77777777" w:rsidR="00986DB5" w:rsidRPr="004475B4" w:rsidRDefault="0064187D" w:rsidP="009B4223">
      <w:pPr>
        <w:pStyle w:val="NormalWeb"/>
        <w:shd w:val="clear" w:color="auto" w:fill="FFFFFF"/>
        <w:spacing w:before="0" w:beforeAutospacing="0" w:line="360" w:lineRule="auto"/>
        <w:jc w:val="both"/>
        <w:rPr>
          <w:color w:val="212529"/>
        </w:rPr>
      </w:pPr>
      <w:r>
        <w:rPr>
          <w:color w:val="212529"/>
        </w:rPr>
        <w:t>Fig. 1 State profile</w:t>
      </w:r>
    </w:p>
    <w:p w14:paraId="003C28C3" w14:textId="77777777" w:rsidR="005D2850" w:rsidRPr="004475B4" w:rsidRDefault="00DF5E60" w:rsidP="00DE629F">
      <w:pPr>
        <w:pStyle w:val="NormalWeb"/>
        <w:shd w:val="clear" w:color="auto" w:fill="FFFFFF"/>
        <w:spacing w:before="0" w:beforeAutospacing="0" w:line="360" w:lineRule="auto"/>
        <w:jc w:val="both"/>
        <w:sectPr w:rsidR="005D2850" w:rsidRPr="004475B4" w:rsidSect="00182828">
          <w:footerReference w:type="default" r:id="rId12"/>
          <w:type w:val="continuous"/>
          <w:pgSz w:w="12240" w:h="15840"/>
          <w:pgMar w:top="990" w:right="1440" w:bottom="990" w:left="1440" w:header="720" w:footer="720" w:gutter="0"/>
          <w:cols w:space="720"/>
          <w:docGrid w:linePitch="360"/>
        </w:sectPr>
      </w:pPr>
      <w:r w:rsidRPr="00CE726E">
        <w:rPr>
          <w:rStyle w:val="Strong"/>
          <w:b w:val="0"/>
          <w:shd w:val="clear" w:color="auto" w:fill="FFFFFF"/>
        </w:rPr>
        <w:t>Mizo</w:t>
      </w:r>
      <w:r w:rsidR="00CF2AB3" w:rsidRPr="00CF2AB3">
        <w:rPr>
          <w:shd w:val="clear" w:color="auto" w:fill="FFFFFF"/>
        </w:rPr>
        <w:t xml:space="preserve"> are part of the great wave of the Mon</w:t>
      </w:r>
      <w:r w:rsidR="00CF2AB3">
        <w:rPr>
          <w:shd w:val="clear" w:color="auto" w:fill="FFFFFF"/>
        </w:rPr>
        <w:t>g</w:t>
      </w:r>
      <w:r w:rsidR="00CF2AB3" w:rsidRPr="00CF2AB3">
        <w:rPr>
          <w:shd w:val="clear" w:color="auto" w:fill="FFFFFF"/>
        </w:rPr>
        <w:t>olian race.</w:t>
      </w:r>
      <w:r w:rsidR="00CF2AB3">
        <w:rPr>
          <w:shd w:val="clear" w:color="auto" w:fill="FFFFFF"/>
        </w:rPr>
        <w:t xml:space="preserve"> </w:t>
      </w:r>
      <w:r w:rsidR="00CF2AB3" w:rsidRPr="00CF2AB3">
        <w:rPr>
          <w:shd w:val="clear" w:color="auto" w:fill="FFFFFF"/>
        </w:rPr>
        <w:t>Mizo is not just one tribe as normally presumed but the term represents several tribes taken together.</w:t>
      </w:r>
      <w:r w:rsidR="00CF2AB3">
        <w:rPr>
          <w:shd w:val="clear" w:color="auto" w:fill="FFFFFF"/>
        </w:rPr>
        <w:t xml:space="preserve"> </w:t>
      </w:r>
      <w:r w:rsidR="00CF2AB3" w:rsidRPr="00CF2AB3">
        <w:rPr>
          <w:shd w:val="clear" w:color="auto" w:fill="FFFFFF"/>
        </w:rPr>
        <w:t xml:space="preserve">The term </w:t>
      </w:r>
      <w:r w:rsidR="00CF2AB3">
        <w:rPr>
          <w:shd w:val="clear" w:color="auto" w:fill="FFFFFF"/>
        </w:rPr>
        <w:t>M</w:t>
      </w:r>
      <w:r w:rsidR="00CF2AB3" w:rsidRPr="00CF2AB3">
        <w:rPr>
          <w:shd w:val="clear" w:color="auto" w:fill="FFFFFF"/>
        </w:rPr>
        <w:t xml:space="preserve">izo means the </w:t>
      </w:r>
      <w:r w:rsidR="00CF2AB3">
        <w:rPr>
          <w:shd w:val="clear" w:color="auto" w:fill="FFFFFF"/>
        </w:rPr>
        <w:t>“M</w:t>
      </w:r>
      <w:r w:rsidR="00CF2AB3" w:rsidRPr="00CF2AB3">
        <w:rPr>
          <w:shd w:val="clear" w:color="auto" w:fill="FFFFFF"/>
        </w:rPr>
        <w:t>en who live in the hills</w:t>
      </w:r>
      <w:r w:rsidR="00CF2AB3">
        <w:rPr>
          <w:shd w:val="clear" w:color="auto" w:fill="FFFFFF"/>
        </w:rPr>
        <w:t>”</w:t>
      </w:r>
      <w:r w:rsidR="00CF2AB3" w:rsidRPr="00CF2AB3">
        <w:rPr>
          <w:shd w:val="clear" w:color="auto" w:fill="FFFFFF"/>
        </w:rPr>
        <w:t>. (Mi-men;</w:t>
      </w:r>
      <w:r w:rsidR="00CF2AB3">
        <w:rPr>
          <w:shd w:val="clear" w:color="auto" w:fill="FFFFFF"/>
        </w:rPr>
        <w:t xml:space="preserve"> </w:t>
      </w:r>
      <w:r w:rsidR="00CF2AB3" w:rsidRPr="00CF2AB3">
        <w:rPr>
          <w:shd w:val="clear" w:color="auto" w:fill="FFFFFF"/>
        </w:rPr>
        <w:t xml:space="preserve">Zo-hills). Mizo comprises of </w:t>
      </w:r>
      <w:r w:rsidR="00CE726E">
        <w:rPr>
          <w:shd w:val="clear" w:color="auto" w:fill="FFFFFF"/>
        </w:rPr>
        <w:t>five</w:t>
      </w:r>
      <w:r w:rsidR="00CF2AB3" w:rsidRPr="00CF2AB3">
        <w:rPr>
          <w:shd w:val="clear" w:color="auto" w:fill="FFFFFF"/>
        </w:rPr>
        <w:t xml:space="preserve"> major tribes and </w:t>
      </w:r>
      <w:r w:rsidR="00CE726E">
        <w:rPr>
          <w:shd w:val="clear" w:color="auto" w:fill="FFFFFF"/>
        </w:rPr>
        <w:t>eleven</w:t>
      </w:r>
      <w:r w:rsidR="00CF2AB3" w:rsidRPr="00CF2AB3">
        <w:rPr>
          <w:shd w:val="clear" w:color="auto" w:fill="FFFFFF"/>
        </w:rPr>
        <w:t xml:space="preserve"> minor tribes</w:t>
      </w:r>
      <w:r w:rsidR="00086625">
        <w:rPr>
          <w:shd w:val="clear" w:color="auto" w:fill="FFFFFF"/>
        </w:rPr>
        <w:t xml:space="preserve">, </w:t>
      </w:r>
      <w:r w:rsidR="00CE726E" w:rsidRPr="00CF2AB3">
        <w:rPr>
          <w:shd w:val="clear" w:color="auto" w:fill="FFFFFF"/>
        </w:rPr>
        <w:t>speaking </w:t>
      </w:r>
      <w:hyperlink r:id="rId13" w:history="1">
        <w:r w:rsidR="00CE726E" w:rsidRPr="00CF2AB3">
          <w:rPr>
            <w:rStyle w:val="Hyperlink"/>
            <w:color w:val="auto"/>
            <w:u w:val="none"/>
            <w:shd w:val="clear" w:color="auto" w:fill="FFFFFF"/>
          </w:rPr>
          <w:t>Tibeto-Burman languages</w:t>
        </w:r>
      </w:hyperlink>
      <w:r w:rsidR="00086625">
        <w:t xml:space="preserve"> mostly.</w:t>
      </w:r>
      <w:r w:rsidR="00CF2AB3">
        <w:rPr>
          <w:shd w:val="clear" w:color="auto" w:fill="FFFFFF"/>
        </w:rPr>
        <w:t xml:space="preserve"> </w:t>
      </w:r>
      <w:r w:rsidR="00CF2AB3" w:rsidRPr="00CF2AB3">
        <w:rPr>
          <w:shd w:val="clear" w:color="auto" w:fill="FFFFFF"/>
        </w:rPr>
        <w:t xml:space="preserve">The five major tribes are </w:t>
      </w:r>
      <w:proofErr w:type="spellStart"/>
      <w:r w:rsidR="00CF2AB3" w:rsidRPr="00CF2AB3">
        <w:rPr>
          <w:shd w:val="clear" w:color="auto" w:fill="FFFFFF"/>
        </w:rPr>
        <w:t>Pawi</w:t>
      </w:r>
      <w:proofErr w:type="spellEnd"/>
      <w:r w:rsidR="00CF2AB3" w:rsidRPr="00CF2AB3">
        <w:rPr>
          <w:shd w:val="clear" w:color="auto" w:fill="FFFFFF"/>
        </w:rPr>
        <w:t>,</w:t>
      </w:r>
      <w:r w:rsidR="00CF2AB3">
        <w:rPr>
          <w:shd w:val="clear" w:color="auto" w:fill="FFFFFF"/>
        </w:rPr>
        <w:t xml:space="preserve"> </w:t>
      </w:r>
      <w:proofErr w:type="spellStart"/>
      <w:r w:rsidR="00CF2AB3" w:rsidRPr="00CF2AB3">
        <w:rPr>
          <w:shd w:val="clear" w:color="auto" w:fill="FFFFFF"/>
        </w:rPr>
        <w:t>Lushai</w:t>
      </w:r>
      <w:proofErr w:type="spellEnd"/>
      <w:r w:rsidR="00CF2AB3" w:rsidRPr="00CF2AB3">
        <w:rPr>
          <w:shd w:val="clear" w:color="auto" w:fill="FFFFFF"/>
        </w:rPr>
        <w:t>,</w:t>
      </w:r>
      <w:r w:rsidR="00CE726E">
        <w:rPr>
          <w:shd w:val="clear" w:color="auto" w:fill="FFFFFF"/>
        </w:rPr>
        <w:t xml:space="preserve"> </w:t>
      </w:r>
      <w:proofErr w:type="spellStart"/>
      <w:r w:rsidR="00CF2AB3" w:rsidRPr="00CF2AB3">
        <w:rPr>
          <w:shd w:val="clear" w:color="auto" w:fill="FFFFFF"/>
        </w:rPr>
        <w:t>Ratle</w:t>
      </w:r>
      <w:proofErr w:type="spellEnd"/>
      <w:r w:rsidR="00CF2AB3" w:rsidRPr="00CF2AB3">
        <w:rPr>
          <w:shd w:val="clear" w:color="auto" w:fill="FFFFFF"/>
        </w:rPr>
        <w:t>,</w:t>
      </w:r>
      <w:r w:rsidR="00086625">
        <w:rPr>
          <w:shd w:val="clear" w:color="auto" w:fill="FFFFFF"/>
        </w:rPr>
        <w:t xml:space="preserve"> </w:t>
      </w:r>
      <w:r w:rsidR="00CF2AB3" w:rsidRPr="00CF2AB3">
        <w:rPr>
          <w:shd w:val="clear" w:color="auto" w:fill="FFFFFF"/>
        </w:rPr>
        <w:t>Hmar</w:t>
      </w:r>
      <w:r w:rsidR="00DF6502">
        <w:rPr>
          <w:shd w:val="clear" w:color="auto" w:fill="FFFFFF"/>
        </w:rPr>
        <w:t xml:space="preserve"> and </w:t>
      </w:r>
      <w:proofErr w:type="spellStart"/>
      <w:r w:rsidR="00CF2AB3" w:rsidRPr="00CF2AB3">
        <w:rPr>
          <w:shd w:val="clear" w:color="auto" w:fill="FFFFFF"/>
        </w:rPr>
        <w:t>Paithe</w:t>
      </w:r>
      <w:proofErr w:type="spellEnd"/>
      <w:r w:rsidR="00CF2AB3" w:rsidRPr="00CF2AB3">
        <w:rPr>
          <w:shd w:val="clear" w:color="auto" w:fill="FFFFFF"/>
        </w:rPr>
        <w:t>.</w:t>
      </w:r>
      <w:r w:rsidR="00CF2AB3">
        <w:rPr>
          <w:shd w:val="clear" w:color="auto" w:fill="FFFFFF"/>
        </w:rPr>
        <w:t xml:space="preserve"> </w:t>
      </w:r>
      <w:r w:rsidR="005A47B0" w:rsidRPr="004475B4">
        <w:rPr>
          <w:color w:val="212529"/>
        </w:rPr>
        <w:t xml:space="preserve">The </w:t>
      </w:r>
      <w:r w:rsidR="00986DB5" w:rsidRPr="004475B4">
        <w:t>economy of the state</w:t>
      </w:r>
      <w:r w:rsidR="00515138" w:rsidRPr="004475B4">
        <w:t xml:space="preserve"> is pre-domi</w:t>
      </w:r>
      <w:r w:rsidR="00031FA0">
        <w:t>nantly agrarian with more than 8</w:t>
      </w:r>
      <w:r w:rsidR="00515138" w:rsidRPr="004475B4">
        <w:t xml:space="preserve">0% of the total work force engaged either directly or indirectly in agriculture. However, agriculture still remains under-developed and the primitive practice of Jhum (shifting </w:t>
      </w:r>
      <w:r w:rsidR="004B1EAF" w:rsidRPr="004475B4">
        <w:t xml:space="preserve">cultivation) predominates </w:t>
      </w:r>
      <w:r w:rsidR="004B1EAF" w:rsidRPr="004475B4">
        <w:lastRenderedPageBreak/>
        <w:t xml:space="preserve">with low </w:t>
      </w:r>
      <w:r w:rsidR="00515138" w:rsidRPr="004475B4">
        <w:t xml:space="preserve">production and </w:t>
      </w:r>
      <w:r w:rsidR="004B1EAF" w:rsidRPr="004475B4">
        <w:t>low productivity.</w:t>
      </w:r>
      <w:r w:rsidR="00354949">
        <w:t xml:space="preserve"> </w:t>
      </w:r>
      <w:r w:rsidR="00086625">
        <w:t>T</w:t>
      </w:r>
      <w:r w:rsidR="004B1EAF" w:rsidRPr="004475B4">
        <w:t xml:space="preserve">he economic life of the </w:t>
      </w:r>
      <w:r w:rsidR="00086625">
        <w:t xml:space="preserve">Mizo </w:t>
      </w:r>
      <w:r w:rsidR="00354949">
        <w:t xml:space="preserve">tribes </w:t>
      </w:r>
      <w:r w:rsidR="00354949" w:rsidRPr="004475B4">
        <w:t>has</w:t>
      </w:r>
      <w:r w:rsidR="004B1EAF" w:rsidRPr="004475B4">
        <w:t xml:space="preserve"> </w:t>
      </w:r>
      <w:r w:rsidR="00086625">
        <w:t>always been centered on jhum</w:t>
      </w:r>
      <w:r w:rsidR="004B1EAF" w:rsidRPr="004475B4">
        <w:t xml:space="preserve"> cultivation. </w:t>
      </w:r>
      <w:r w:rsidR="004D46C1" w:rsidRPr="00031FA0">
        <w:t>For ethnic tribes of Mizoram</w:t>
      </w:r>
      <w:r w:rsidR="005371F4" w:rsidRPr="00031FA0">
        <w:t xml:space="preserve"> “jhum is not just a means of their livelihood but is considered as a way of life. </w:t>
      </w:r>
      <w:r w:rsidR="005371F4" w:rsidRPr="004475B4">
        <w:t>In this backdrop, the present study was undert</w:t>
      </w:r>
      <w:r w:rsidR="006D13EE">
        <w:t>aken with the aim to study</w:t>
      </w:r>
      <w:r w:rsidR="005371F4" w:rsidRPr="004475B4">
        <w:t xml:space="preserve"> th</w:t>
      </w:r>
      <w:r w:rsidR="006D13EE">
        <w:t>e vivid socio-economic profile</w:t>
      </w:r>
      <w:r w:rsidR="005371F4" w:rsidRPr="004475B4">
        <w:t xml:space="preserve"> of</w:t>
      </w:r>
      <w:r w:rsidR="00AF26AA" w:rsidRPr="004475B4">
        <w:t xml:space="preserve"> ethnic tribes practicing jhum, </w:t>
      </w:r>
      <w:r w:rsidR="00AF26AA" w:rsidRPr="00CE60C1">
        <w:t>expected livelihood diversificati</w:t>
      </w:r>
      <w:r w:rsidR="00986DB5" w:rsidRPr="00CE60C1">
        <w:t>on strategies of the tribes</w:t>
      </w:r>
      <w:r w:rsidR="00AF26AA" w:rsidRPr="00CE60C1">
        <w:t xml:space="preserve"> and</w:t>
      </w:r>
      <w:r w:rsidR="00AF26AA" w:rsidRPr="004475B4">
        <w:rPr>
          <w:b/>
        </w:rPr>
        <w:t xml:space="preserve"> </w:t>
      </w:r>
      <w:r w:rsidR="005371F4" w:rsidRPr="004475B4">
        <w:t xml:space="preserve">constraints </w:t>
      </w:r>
      <w:r w:rsidR="004D46C1" w:rsidRPr="004475B4">
        <w:t xml:space="preserve">faced </w:t>
      </w:r>
      <w:r w:rsidR="005371F4" w:rsidRPr="004475B4">
        <w:t xml:space="preserve">so that the findings could be utilized </w:t>
      </w:r>
      <w:r w:rsidR="00DE629F">
        <w:t>to diver</w:t>
      </w:r>
      <w:r w:rsidR="00BA78C4">
        <w:t>sify their livelihood prospects and</w:t>
      </w:r>
      <w:r w:rsidR="00DE629F">
        <w:t xml:space="preserve"> making them less dependent on jhum.</w:t>
      </w:r>
      <w:r w:rsidR="00DE629F" w:rsidRPr="004475B4">
        <w:t xml:space="preserve"> </w:t>
      </w:r>
    </w:p>
    <w:p w14:paraId="1EF4706C" w14:textId="6F52DB92" w:rsidR="009024A5" w:rsidRPr="004475B4" w:rsidRDefault="00422D2C" w:rsidP="009B422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MATERIALS AND METHOD</w:t>
      </w:r>
    </w:p>
    <w:p w14:paraId="22899FD3" w14:textId="77777777" w:rsidR="009024A5" w:rsidRPr="004475B4" w:rsidRDefault="00C11495" w:rsidP="009B4223">
      <w:pPr>
        <w:spacing w:after="120" w:line="360" w:lineRule="auto"/>
        <w:ind w:firstLine="720"/>
        <w:jc w:val="both"/>
        <w:rPr>
          <w:rFonts w:ascii="Times New Roman" w:hAnsi="Times New Roman" w:cs="Times New Roman"/>
          <w:sz w:val="24"/>
          <w:szCs w:val="24"/>
        </w:rPr>
      </w:pPr>
      <w:r w:rsidRPr="004475B4">
        <w:rPr>
          <w:rFonts w:ascii="Times New Roman" w:hAnsi="Times New Roman" w:cs="Times New Roman"/>
          <w:sz w:val="24"/>
          <w:szCs w:val="24"/>
        </w:rPr>
        <w:t xml:space="preserve">The </w:t>
      </w:r>
      <w:r w:rsidR="00B0446E" w:rsidRPr="004475B4">
        <w:rPr>
          <w:rFonts w:ascii="Times New Roman" w:hAnsi="Times New Roman" w:cs="Times New Roman"/>
          <w:sz w:val="24"/>
          <w:szCs w:val="24"/>
        </w:rPr>
        <w:t xml:space="preserve">present </w:t>
      </w:r>
      <w:r w:rsidRPr="004475B4">
        <w:rPr>
          <w:rFonts w:ascii="Times New Roman" w:hAnsi="Times New Roman" w:cs="Times New Roman"/>
          <w:sz w:val="24"/>
          <w:szCs w:val="24"/>
        </w:rPr>
        <w:t>study</w:t>
      </w:r>
      <w:r w:rsidR="006C0FED" w:rsidRPr="004475B4">
        <w:rPr>
          <w:rFonts w:ascii="Times New Roman" w:hAnsi="Times New Roman" w:cs="Times New Roman"/>
          <w:sz w:val="24"/>
          <w:szCs w:val="24"/>
        </w:rPr>
        <w:t xml:space="preserve"> was conducted in Mizor</w:t>
      </w:r>
      <w:r w:rsidR="00905652" w:rsidRPr="004475B4">
        <w:rPr>
          <w:rFonts w:ascii="Times New Roman" w:hAnsi="Times New Roman" w:cs="Times New Roman"/>
          <w:sz w:val="24"/>
          <w:szCs w:val="24"/>
        </w:rPr>
        <w:t>am State</w:t>
      </w:r>
      <w:r w:rsidR="006C0FED" w:rsidRPr="004475B4">
        <w:rPr>
          <w:rFonts w:ascii="Times New Roman" w:hAnsi="Times New Roman" w:cs="Times New Roman"/>
          <w:sz w:val="24"/>
          <w:szCs w:val="24"/>
        </w:rPr>
        <w:t xml:space="preserve">. </w:t>
      </w:r>
      <w:r w:rsidR="00E33F3E" w:rsidRPr="004475B4">
        <w:rPr>
          <w:rFonts w:ascii="Times New Roman" w:hAnsi="Times New Roman" w:cs="Times New Roman"/>
          <w:sz w:val="24"/>
          <w:szCs w:val="24"/>
        </w:rPr>
        <w:t>From the eight</w:t>
      </w:r>
      <w:r w:rsidR="00E95105" w:rsidRPr="004475B4">
        <w:rPr>
          <w:rFonts w:ascii="Times New Roman" w:hAnsi="Times New Roman" w:cs="Times New Roman"/>
          <w:sz w:val="24"/>
          <w:szCs w:val="24"/>
        </w:rPr>
        <w:t xml:space="preserve"> districts</w:t>
      </w:r>
      <w:r w:rsidR="00B323C6" w:rsidRPr="004475B4">
        <w:rPr>
          <w:rFonts w:ascii="Times New Roman" w:hAnsi="Times New Roman" w:cs="Times New Roman"/>
          <w:sz w:val="24"/>
          <w:szCs w:val="24"/>
        </w:rPr>
        <w:t xml:space="preserve"> of Mizoram</w:t>
      </w:r>
      <w:r w:rsidR="00E95105" w:rsidRPr="004475B4">
        <w:rPr>
          <w:rFonts w:ascii="Times New Roman" w:hAnsi="Times New Roman" w:cs="Times New Roman"/>
          <w:sz w:val="24"/>
          <w:szCs w:val="24"/>
        </w:rPr>
        <w:t xml:space="preserve">, </w:t>
      </w:r>
      <w:proofErr w:type="spellStart"/>
      <w:r w:rsidR="006C0FED" w:rsidRPr="004475B4">
        <w:rPr>
          <w:rFonts w:ascii="Times New Roman" w:hAnsi="Times New Roman" w:cs="Times New Roman"/>
          <w:sz w:val="24"/>
          <w:szCs w:val="24"/>
        </w:rPr>
        <w:t>Si</w:t>
      </w:r>
      <w:r w:rsidR="00BB0E06" w:rsidRPr="004475B4">
        <w:rPr>
          <w:rFonts w:ascii="Times New Roman" w:hAnsi="Times New Roman" w:cs="Times New Roman"/>
          <w:sz w:val="24"/>
          <w:szCs w:val="24"/>
        </w:rPr>
        <w:t>a</w:t>
      </w:r>
      <w:r w:rsidR="006C0FED" w:rsidRPr="004475B4">
        <w:rPr>
          <w:rFonts w:ascii="Times New Roman" w:hAnsi="Times New Roman" w:cs="Times New Roman"/>
          <w:sz w:val="24"/>
          <w:szCs w:val="24"/>
        </w:rPr>
        <w:t>ha</w:t>
      </w:r>
      <w:proofErr w:type="spellEnd"/>
      <w:r w:rsidR="006C0FED" w:rsidRPr="004475B4">
        <w:rPr>
          <w:rFonts w:ascii="Times New Roman" w:hAnsi="Times New Roman" w:cs="Times New Roman"/>
          <w:sz w:val="24"/>
          <w:szCs w:val="24"/>
        </w:rPr>
        <w:t xml:space="preserve"> District </w:t>
      </w:r>
      <w:r w:rsidR="00D06FB1" w:rsidRPr="004475B4">
        <w:rPr>
          <w:rFonts w:ascii="Times New Roman" w:hAnsi="Times New Roman" w:cs="Times New Roman"/>
          <w:sz w:val="24"/>
          <w:szCs w:val="24"/>
        </w:rPr>
        <w:t>was</w:t>
      </w:r>
      <w:r w:rsidR="006C0FED" w:rsidRPr="004475B4">
        <w:rPr>
          <w:rFonts w:ascii="Times New Roman" w:hAnsi="Times New Roman" w:cs="Times New Roman"/>
          <w:sz w:val="24"/>
          <w:szCs w:val="24"/>
        </w:rPr>
        <w:t xml:space="preserve"> chosen purposively based on maximum density of </w:t>
      </w:r>
      <w:proofErr w:type="spellStart"/>
      <w:r w:rsidR="006C0FED" w:rsidRPr="004475B4">
        <w:rPr>
          <w:rFonts w:ascii="Times New Roman" w:hAnsi="Times New Roman" w:cs="Times New Roman"/>
          <w:sz w:val="24"/>
          <w:szCs w:val="24"/>
        </w:rPr>
        <w:t>Jhumias</w:t>
      </w:r>
      <w:proofErr w:type="spellEnd"/>
      <w:r w:rsidR="006C0FED" w:rsidRPr="004475B4">
        <w:rPr>
          <w:rFonts w:ascii="Times New Roman" w:hAnsi="Times New Roman" w:cs="Times New Roman"/>
          <w:sz w:val="24"/>
          <w:szCs w:val="24"/>
        </w:rPr>
        <w:t xml:space="preserve"> family</w:t>
      </w:r>
      <w:r w:rsidR="002029D0" w:rsidRPr="004475B4">
        <w:rPr>
          <w:rFonts w:ascii="Times New Roman" w:hAnsi="Times New Roman" w:cs="Times New Roman"/>
          <w:sz w:val="24"/>
          <w:szCs w:val="24"/>
        </w:rPr>
        <w:t xml:space="preserve"> and </w:t>
      </w:r>
      <w:r w:rsidR="00D23612" w:rsidRPr="004475B4">
        <w:rPr>
          <w:rFonts w:ascii="Times New Roman" w:hAnsi="Times New Roman" w:cs="Times New Roman"/>
          <w:sz w:val="24"/>
          <w:szCs w:val="24"/>
        </w:rPr>
        <w:t xml:space="preserve">from </w:t>
      </w:r>
      <w:r w:rsidR="00E33F3E" w:rsidRPr="004475B4">
        <w:rPr>
          <w:rFonts w:ascii="Times New Roman" w:hAnsi="Times New Roman" w:cs="Times New Roman"/>
          <w:sz w:val="24"/>
          <w:szCs w:val="24"/>
        </w:rPr>
        <w:t xml:space="preserve">the </w:t>
      </w:r>
      <w:r w:rsidR="0022643D" w:rsidRPr="004475B4">
        <w:rPr>
          <w:rFonts w:ascii="Times New Roman" w:hAnsi="Times New Roman" w:cs="Times New Roman"/>
          <w:sz w:val="24"/>
          <w:szCs w:val="24"/>
        </w:rPr>
        <w:t>chosen</w:t>
      </w:r>
      <w:r w:rsidR="00E33F3E" w:rsidRPr="004475B4">
        <w:rPr>
          <w:rFonts w:ascii="Times New Roman" w:hAnsi="Times New Roman" w:cs="Times New Roman"/>
          <w:sz w:val="24"/>
          <w:szCs w:val="24"/>
        </w:rPr>
        <w:t xml:space="preserve"> district two RD blocks were</w:t>
      </w:r>
      <w:r w:rsidR="00D23612" w:rsidRPr="004475B4">
        <w:rPr>
          <w:rFonts w:ascii="Times New Roman" w:hAnsi="Times New Roman" w:cs="Times New Roman"/>
          <w:sz w:val="24"/>
          <w:szCs w:val="24"/>
        </w:rPr>
        <w:t xml:space="preserve"> selected based on area under Jhum.</w:t>
      </w:r>
      <w:r w:rsidR="00B338A0" w:rsidRPr="004475B4">
        <w:rPr>
          <w:rFonts w:ascii="Times New Roman" w:hAnsi="Times New Roman" w:cs="Times New Roman"/>
          <w:sz w:val="24"/>
          <w:szCs w:val="24"/>
        </w:rPr>
        <w:t xml:space="preserve"> </w:t>
      </w:r>
      <w:r w:rsidR="002F74A0" w:rsidRPr="004475B4">
        <w:rPr>
          <w:rFonts w:ascii="Times New Roman" w:hAnsi="Times New Roman" w:cs="Times New Roman"/>
          <w:sz w:val="24"/>
          <w:szCs w:val="24"/>
        </w:rPr>
        <w:t>Out of 92 villages in Shia</w:t>
      </w:r>
      <w:r w:rsidR="00B338A0" w:rsidRPr="004475B4">
        <w:rPr>
          <w:rFonts w:ascii="Times New Roman" w:hAnsi="Times New Roman" w:cs="Times New Roman"/>
          <w:sz w:val="24"/>
          <w:szCs w:val="24"/>
        </w:rPr>
        <w:t xml:space="preserve"> and </w:t>
      </w:r>
      <w:proofErr w:type="spellStart"/>
      <w:r w:rsidR="00B338A0" w:rsidRPr="004475B4">
        <w:rPr>
          <w:rFonts w:ascii="Times New Roman" w:hAnsi="Times New Roman" w:cs="Times New Roman"/>
          <w:sz w:val="24"/>
          <w:szCs w:val="24"/>
        </w:rPr>
        <w:t>Tipa</w:t>
      </w:r>
      <w:proofErr w:type="spellEnd"/>
      <w:r w:rsidR="002F74A0" w:rsidRPr="004475B4">
        <w:rPr>
          <w:rFonts w:ascii="Times New Roman" w:hAnsi="Times New Roman" w:cs="Times New Roman"/>
          <w:sz w:val="24"/>
          <w:szCs w:val="24"/>
        </w:rPr>
        <w:t xml:space="preserve"> RD block </w:t>
      </w:r>
      <w:r w:rsidR="00B338A0" w:rsidRPr="004475B4">
        <w:rPr>
          <w:rFonts w:ascii="Times New Roman" w:hAnsi="Times New Roman" w:cs="Times New Roman"/>
          <w:sz w:val="24"/>
          <w:szCs w:val="24"/>
        </w:rPr>
        <w:t>a total of five</w:t>
      </w:r>
      <w:r w:rsidR="002F74A0" w:rsidRPr="004475B4">
        <w:rPr>
          <w:rFonts w:ascii="Times New Roman" w:hAnsi="Times New Roman" w:cs="Times New Roman"/>
          <w:sz w:val="24"/>
          <w:szCs w:val="24"/>
        </w:rPr>
        <w:t xml:space="preserve"> villages </w:t>
      </w:r>
      <w:r w:rsidR="00CE7E5B" w:rsidRPr="004475B4">
        <w:rPr>
          <w:rFonts w:ascii="Times New Roman" w:hAnsi="Times New Roman" w:cs="Times New Roman"/>
          <w:sz w:val="24"/>
          <w:szCs w:val="24"/>
        </w:rPr>
        <w:t>were</w:t>
      </w:r>
      <w:r w:rsidR="00E43884" w:rsidRPr="004475B4">
        <w:rPr>
          <w:rFonts w:ascii="Times New Roman" w:hAnsi="Times New Roman" w:cs="Times New Roman"/>
          <w:sz w:val="24"/>
          <w:szCs w:val="24"/>
        </w:rPr>
        <w:t xml:space="preserve"> selected randomly for the study.</w:t>
      </w:r>
      <w:r w:rsidR="00774551" w:rsidRPr="004475B4">
        <w:rPr>
          <w:rFonts w:ascii="Times New Roman" w:hAnsi="Times New Roman" w:cs="Times New Roman"/>
          <w:sz w:val="24"/>
          <w:szCs w:val="24"/>
        </w:rPr>
        <w:t xml:space="preserve"> </w:t>
      </w:r>
      <w:r w:rsidR="00B338A0" w:rsidRPr="004475B4">
        <w:rPr>
          <w:rFonts w:ascii="Times New Roman" w:hAnsi="Times New Roman" w:cs="Times New Roman"/>
          <w:sz w:val="24"/>
          <w:szCs w:val="24"/>
        </w:rPr>
        <w:t xml:space="preserve">Ten </w:t>
      </w:r>
      <w:r w:rsidR="006D13EE" w:rsidRPr="004475B4">
        <w:rPr>
          <w:rFonts w:ascii="Times New Roman" w:hAnsi="Times New Roman" w:cs="Times New Roman"/>
          <w:sz w:val="24"/>
          <w:szCs w:val="24"/>
        </w:rPr>
        <w:t>numbers</w:t>
      </w:r>
      <w:r w:rsidR="00B338A0" w:rsidRPr="004475B4">
        <w:rPr>
          <w:rFonts w:ascii="Times New Roman" w:hAnsi="Times New Roman" w:cs="Times New Roman"/>
          <w:sz w:val="24"/>
          <w:szCs w:val="24"/>
        </w:rPr>
        <w:t xml:space="preserve"> of </w:t>
      </w:r>
      <w:proofErr w:type="spellStart"/>
      <w:r w:rsidR="00B338A0" w:rsidRPr="004475B4">
        <w:rPr>
          <w:rFonts w:ascii="Times New Roman" w:hAnsi="Times New Roman" w:cs="Times New Roman"/>
          <w:sz w:val="24"/>
          <w:szCs w:val="24"/>
        </w:rPr>
        <w:t>jhumias</w:t>
      </w:r>
      <w:proofErr w:type="spellEnd"/>
      <w:r w:rsidR="00B338A0" w:rsidRPr="004475B4">
        <w:rPr>
          <w:rFonts w:ascii="Times New Roman" w:hAnsi="Times New Roman" w:cs="Times New Roman"/>
          <w:sz w:val="24"/>
          <w:szCs w:val="24"/>
        </w:rPr>
        <w:t xml:space="preserve"> from each of the villages were considered randomly for the study purpose, thus making a total sample size of 50.</w:t>
      </w:r>
      <w:r w:rsidR="00CE7E5B" w:rsidRPr="004475B4">
        <w:rPr>
          <w:rFonts w:ascii="Times New Roman" w:hAnsi="Times New Roman" w:cs="Times New Roman"/>
          <w:sz w:val="24"/>
          <w:szCs w:val="24"/>
        </w:rPr>
        <w:t xml:space="preserve"> </w:t>
      </w:r>
      <w:r w:rsidR="004153EC" w:rsidRPr="004475B4">
        <w:rPr>
          <w:rFonts w:ascii="Times New Roman" w:hAnsi="Times New Roman" w:cs="Times New Roman"/>
          <w:sz w:val="24"/>
          <w:szCs w:val="24"/>
        </w:rPr>
        <w:t xml:space="preserve">The data was collected under empirical methodology. The primary data was collected by means of questionnaire while secondary data was gathered from Panchayat office, BDO office, State Agriculture/Forestry department, research. </w:t>
      </w:r>
      <w:r w:rsidR="00B338A0" w:rsidRPr="004475B4">
        <w:rPr>
          <w:rFonts w:ascii="Times New Roman" w:hAnsi="Times New Roman" w:cs="Times New Roman"/>
          <w:sz w:val="24"/>
          <w:szCs w:val="24"/>
        </w:rPr>
        <w:t>Frequencies</w:t>
      </w:r>
      <w:r w:rsidR="006934BB" w:rsidRPr="004475B4">
        <w:rPr>
          <w:rFonts w:ascii="Times New Roman" w:hAnsi="Times New Roman" w:cs="Times New Roman"/>
          <w:sz w:val="24"/>
          <w:szCs w:val="24"/>
        </w:rPr>
        <w:t>, percentage, mean and standard deviation</w:t>
      </w:r>
      <w:r w:rsidR="00B338A0" w:rsidRPr="004475B4">
        <w:rPr>
          <w:rFonts w:ascii="Times New Roman" w:hAnsi="Times New Roman" w:cs="Times New Roman"/>
          <w:sz w:val="24"/>
          <w:szCs w:val="24"/>
        </w:rPr>
        <w:t xml:space="preserve"> were</w:t>
      </w:r>
      <w:r w:rsidR="00715632" w:rsidRPr="004475B4">
        <w:rPr>
          <w:rFonts w:ascii="Times New Roman" w:hAnsi="Times New Roman" w:cs="Times New Roman"/>
          <w:sz w:val="24"/>
          <w:szCs w:val="24"/>
        </w:rPr>
        <w:t xml:space="preserve"> </w:t>
      </w:r>
      <w:r w:rsidR="00B338A0" w:rsidRPr="004475B4">
        <w:rPr>
          <w:rFonts w:ascii="Times New Roman" w:hAnsi="Times New Roman" w:cs="Times New Roman"/>
          <w:sz w:val="24"/>
          <w:szCs w:val="24"/>
        </w:rPr>
        <w:t>primarily</w:t>
      </w:r>
      <w:r w:rsidR="006934BB" w:rsidRPr="004475B4">
        <w:rPr>
          <w:rFonts w:ascii="Times New Roman" w:hAnsi="Times New Roman" w:cs="Times New Roman"/>
          <w:sz w:val="24"/>
          <w:szCs w:val="24"/>
        </w:rPr>
        <w:t xml:space="preserve"> used </w:t>
      </w:r>
      <w:r w:rsidR="00B338A0" w:rsidRPr="004475B4">
        <w:rPr>
          <w:rFonts w:ascii="Times New Roman" w:hAnsi="Times New Roman" w:cs="Times New Roman"/>
          <w:sz w:val="24"/>
          <w:szCs w:val="24"/>
        </w:rPr>
        <w:t>for interpretation of the data.</w:t>
      </w:r>
    </w:p>
    <w:p w14:paraId="14C5398C" w14:textId="77777777" w:rsidR="00D87D2E" w:rsidRPr="004475B4" w:rsidRDefault="00D87D2E" w:rsidP="009B4223">
      <w:pPr>
        <w:spacing w:after="120" w:line="360" w:lineRule="auto"/>
        <w:jc w:val="both"/>
        <w:rPr>
          <w:rFonts w:ascii="Times New Roman" w:hAnsi="Times New Roman" w:cs="Times New Roman"/>
          <w:b/>
          <w:sz w:val="24"/>
          <w:szCs w:val="24"/>
        </w:rPr>
        <w:sectPr w:rsidR="00D87D2E" w:rsidRPr="004475B4" w:rsidSect="00D87D2E">
          <w:type w:val="continuous"/>
          <w:pgSz w:w="12240" w:h="15840"/>
          <w:pgMar w:top="990" w:right="1440" w:bottom="1440" w:left="1440" w:header="720" w:footer="720" w:gutter="0"/>
          <w:cols w:space="720"/>
          <w:docGrid w:linePitch="360"/>
        </w:sectPr>
      </w:pPr>
    </w:p>
    <w:p w14:paraId="6D3D65CE" w14:textId="77777777" w:rsidR="009F38DA" w:rsidRPr="004475B4" w:rsidRDefault="00E96F27" w:rsidP="009B4223">
      <w:pPr>
        <w:spacing w:after="12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FINDINGS AND DISCUSSION</w:t>
      </w:r>
    </w:p>
    <w:tbl>
      <w:tblPr>
        <w:tblStyle w:val="TableGrid"/>
        <w:tblW w:w="9418" w:type="dxa"/>
        <w:tblLook w:val="04A0" w:firstRow="1" w:lastRow="0" w:firstColumn="1" w:lastColumn="0" w:noHBand="0" w:noVBand="1"/>
      </w:tblPr>
      <w:tblGrid>
        <w:gridCol w:w="1172"/>
        <w:gridCol w:w="3378"/>
        <w:gridCol w:w="9"/>
        <w:gridCol w:w="2698"/>
        <w:gridCol w:w="2161"/>
      </w:tblGrid>
      <w:tr w:rsidR="00166350" w:rsidRPr="004475B4" w14:paraId="6F9BAFDD" w14:textId="77777777" w:rsidTr="00C20D08">
        <w:tc>
          <w:tcPr>
            <w:tcW w:w="9418" w:type="dxa"/>
            <w:gridSpan w:val="5"/>
          </w:tcPr>
          <w:p w14:paraId="677787A5" w14:textId="77777777" w:rsidR="00166350" w:rsidRPr="0064187D" w:rsidRDefault="00166350" w:rsidP="009B4223">
            <w:pPr>
              <w:spacing w:line="360" w:lineRule="auto"/>
              <w:jc w:val="both"/>
              <w:rPr>
                <w:rFonts w:ascii="Times New Roman" w:hAnsi="Times New Roman" w:cs="Times New Roman"/>
                <w:b/>
                <w:sz w:val="24"/>
                <w:szCs w:val="24"/>
              </w:rPr>
            </w:pPr>
            <w:r w:rsidRPr="0064187D">
              <w:rPr>
                <w:rFonts w:ascii="Times New Roman" w:hAnsi="Times New Roman" w:cs="Times New Roman"/>
                <w:b/>
                <w:sz w:val="24"/>
                <w:szCs w:val="24"/>
              </w:rPr>
              <w:t>Table1. Socio-economic profile of the respondents n=50</w:t>
            </w:r>
          </w:p>
        </w:tc>
      </w:tr>
      <w:tr w:rsidR="00E415FA" w:rsidRPr="004475B4" w14:paraId="2EAACAFA" w14:textId="77777777" w:rsidTr="00C20D08">
        <w:tc>
          <w:tcPr>
            <w:tcW w:w="1172" w:type="dxa"/>
          </w:tcPr>
          <w:p w14:paraId="42B692D8"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sz w:val="24"/>
                <w:szCs w:val="24"/>
              </w:rPr>
              <w:t>Sl. No.</w:t>
            </w:r>
          </w:p>
        </w:tc>
        <w:tc>
          <w:tcPr>
            <w:tcW w:w="3378" w:type="dxa"/>
          </w:tcPr>
          <w:p w14:paraId="712C2F20"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Category</w:t>
            </w:r>
          </w:p>
        </w:tc>
        <w:tc>
          <w:tcPr>
            <w:tcW w:w="2707" w:type="dxa"/>
            <w:gridSpan w:val="2"/>
          </w:tcPr>
          <w:p w14:paraId="4718C37A"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Frequency</w:t>
            </w:r>
          </w:p>
        </w:tc>
        <w:tc>
          <w:tcPr>
            <w:tcW w:w="2161" w:type="dxa"/>
          </w:tcPr>
          <w:p w14:paraId="1C100C0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Percentage</w:t>
            </w:r>
          </w:p>
        </w:tc>
      </w:tr>
      <w:tr w:rsidR="00E415FA" w:rsidRPr="004475B4" w14:paraId="0E923929" w14:textId="77777777" w:rsidTr="00C20D08">
        <w:tc>
          <w:tcPr>
            <w:tcW w:w="1172" w:type="dxa"/>
          </w:tcPr>
          <w:p w14:paraId="6939AF8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w:t>
            </w:r>
          </w:p>
        </w:tc>
        <w:tc>
          <w:tcPr>
            <w:tcW w:w="8246" w:type="dxa"/>
            <w:gridSpan w:val="4"/>
          </w:tcPr>
          <w:p w14:paraId="650F147F"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A. Age</w:t>
            </w:r>
          </w:p>
        </w:tc>
      </w:tr>
      <w:tr w:rsidR="00E415FA" w:rsidRPr="004475B4" w14:paraId="5EBB9D7F" w14:textId="77777777" w:rsidTr="00C20D08">
        <w:tc>
          <w:tcPr>
            <w:tcW w:w="1172" w:type="dxa"/>
          </w:tcPr>
          <w:p w14:paraId="1AA79863"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2A8DD42D" w14:textId="77777777" w:rsidR="00E415FA" w:rsidRPr="004475B4" w:rsidRDefault="00E415FA" w:rsidP="009B4223">
            <w:pPr>
              <w:spacing w:line="360" w:lineRule="auto"/>
              <w:ind w:left="34"/>
              <w:jc w:val="both"/>
              <w:rPr>
                <w:rFonts w:ascii="Times New Roman" w:hAnsi="Times New Roman" w:cs="Times New Roman"/>
                <w:sz w:val="24"/>
                <w:szCs w:val="24"/>
              </w:rPr>
            </w:pPr>
            <w:r w:rsidRPr="004475B4">
              <w:rPr>
                <w:rFonts w:ascii="Times New Roman" w:hAnsi="Times New Roman" w:cs="Times New Roman"/>
                <w:sz w:val="24"/>
                <w:szCs w:val="24"/>
              </w:rPr>
              <w:t xml:space="preserve">(i)     Young (below 35 </w:t>
            </w:r>
            <w:proofErr w:type="spellStart"/>
            <w:r w:rsidRPr="004475B4">
              <w:rPr>
                <w:rFonts w:ascii="Times New Roman" w:hAnsi="Times New Roman" w:cs="Times New Roman"/>
                <w:sz w:val="24"/>
                <w:szCs w:val="24"/>
              </w:rPr>
              <w:t>Yrs</w:t>
            </w:r>
            <w:proofErr w:type="spellEnd"/>
            <w:r w:rsidRPr="004475B4">
              <w:rPr>
                <w:rFonts w:ascii="Times New Roman" w:hAnsi="Times New Roman" w:cs="Times New Roman"/>
                <w:sz w:val="24"/>
                <w:szCs w:val="24"/>
              </w:rPr>
              <w:t>)</w:t>
            </w:r>
          </w:p>
        </w:tc>
        <w:tc>
          <w:tcPr>
            <w:tcW w:w="2707" w:type="dxa"/>
            <w:gridSpan w:val="2"/>
          </w:tcPr>
          <w:p w14:paraId="1E117D65"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w:t>
            </w:r>
          </w:p>
        </w:tc>
        <w:tc>
          <w:tcPr>
            <w:tcW w:w="2161" w:type="dxa"/>
          </w:tcPr>
          <w:p w14:paraId="2004444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6 %</w:t>
            </w:r>
          </w:p>
        </w:tc>
      </w:tr>
      <w:tr w:rsidR="00E415FA" w:rsidRPr="004475B4" w14:paraId="066A2DF4" w14:textId="77777777" w:rsidTr="00C20D08">
        <w:tc>
          <w:tcPr>
            <w:tcW w:w="1172" w:type="dxa"/>
          </w:tcPr>
          <w:p w14:paraId="5E960533"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C525D3B" w14:textId="77777777" w:rsidR="00E415FA" w:rsidRPr="004475B4" w:rsidRDefault="00E415FA" w:rsidP="009B4223">
            <w:pPr>
              <w:pStyle w:val="ListParagraph"/>
              <w:numPr>
                <w:ilvl w:val="0"/>
                <w:numId w:val="2"/>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 xml:space="preserve">Middle (36 to 50 </w:t>
            </w:r>
            <w:proofErr w:type="spellStart"/>
            <w:r w:rsidRPr="004475B4">
              <w:rPr>
                <w:rFonts w:ascii="Times New Roman" w:hAnsi="Times New Roman" w:cs="Times New Roman"/>
                <w:sz w:val="24"/>
                <w:szCs w:val="24"/>
              </w:rPr>
              <w:t>Yrs</w:t>
            </w:r>
            <w:proofErr w:type="spellEnd"/>
            <w:r w:rsidRPr="004475B4">
              <w:rPr>
                <w:rFonts w:ascii="Times New Roman" w:hAnsi="Times New Roman" w:cs="Times New Roman"/>
                <w:sz w:val="24"/>
                <w:szCs w:val="24"/>
              </w:rPr>
              <w:t>)</w:t>
            </w:r>
          </w:p>
        </w:tc>
        <w:tc>
          <w:tcPr>
            <w:tcW w:w="2707" w:type="dxa"/>
            <w:gridSpan w:val="2"/>
          </w:tcPr>
          <w:p w14:paraId="3ECF62E5"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23</w:t>
            </w:r>
          </w:p>
        </w:tc>
        <w:tc>
          <w:tcPr>
            <w:tcW w:w="2161" w:type="dxa"/>
          </w:tcPr>
          <w:p w14:paraId="3511C97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46 %</w:t>
            </w:r>
          </w:p>
        </w:tc>
      </w:tr>
      <w:tr w:rsidR="00E415FA" w:rsidRPr="004475B4" w14:paraId="65960F23" w14:textId="77777777" w:rsidTr="00C20D08">
        <w:tc>
          <w:tcPr>
            <w:tcW w:w="1172" w:type="dxa"/>
          </w:tcPr>
          <w:p w14:paraId="32718FB5"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9A2D0B8" w14:textId="77777777" w:rsidR="00E415FA" w:rsidRPr="004475B4" w:rsidRDefault="00E415FA" w:rsidP="009B4223">
            <w:pPr>
              <w:pStyle w:val="ListParagraph"/>
              <w:numPr>
                <w:ilvl w:val="0"/>
                <w:numId w:val="2"/>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 xml:space="preserve">Old (Above 50 </w:t>
            </w:r>
            <w:proofErr w:type="spellStart"/>
            <w:r w:rsidRPr="004475B4">
              <w:rPr>
                <w:rFonts w:ascii="Times New Roman" w:hAnsi="Times New Roman" w:cs="Times New Roman"/>
                <w:sz w:val="24"/>
                <w:szCs w:val="24"/>
              </w:rPr>
              <w:t>Yrs</w:t>
            </w:r>
            <w:proofErr w:type="spellEnd"/>
            <w:r w:rsidRPr="004475B4">
              <w:rPr>
                <w:rFonts w:ascii="Times New Roman" w:hAnsi="Times New Roman" w:cs="Times New Roman"/>
                <w:sz w:val="24"/>
                <w:szCs w:val="24"/>
              </w:rPr>
              <w:t>)</w:t>
            </w:r>
          </w:p>
        </w:tc>
        <w:tc>
          <w:tcPr>
            <w:tcW w:w="2707" w:type="dxa"/>
            <w:gridSpan w:val="2"/>
          </w:tcPr>
          <w:p w14:paraId="062E050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24</w:t>
            </w:r>
          </w:p>
        </w:tc>
        <w:tc>
          <w:tcPr>
            <w:tcW w:w="2161" w:type="dxa"/>
          </w:tcPr>
          <w:p w14:paraId="2E82A8E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48 %</w:t>
            </w:r>
          </w:p>
        </w:tc>
      </w:tr>
      <w:tr w:rsidR="00E415FA" w:rsidRPr="004475B4" w14:paraId="76FBE339" w14:textId="77777777" w:rsidTr="00C20D08">
        <w:tc>
          <w:tcPr>
            <w:tcW w:w="1172" w:type="dxa"/>
          </w:tcPr>
          <w:p w14:paraId="48CFA986"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1A76487"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DC869A1"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3C89367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r w:rsidRPr="004475B4">
              <w:rPr>
                <w:rFonts w:ascii="Times New Roman" w:hAnsi="Times New Roman" w:cs="Times New Roman"/>
                <w:sz w:val="24"/>
                <w:szCs w:val="24"/>
              </w:rPr>
              <w:t>%</w:t>
            </w:r>
            <w:r w:rsidRPr="004475B4">
              <w:rPr>
                <w:rFonts w:ascii="Times New Roman" w:hAnsi="Times New Roman" w:cs="Times New Roman"/>
                <w:b/>
                <w:sz w:val="24"/>
                <w:szCs w:val="24"/>
              </w:rPr>
              <w:t xml:space="preserve"> </w:t>
            </w:r>
          </w:p>
        </w:tc>
      </w:tr>
      <w:tr w:rsidR="00E415FA" w:rsidRPr="004475B4" w14:paraId="2C8B630A" w14:textId="77777777" w:rsidTr="00C20D08">
        <w:tc>
          <w:tcPr>
            <w:tcW w:w="1172" w:type="dxa"/>
          </w:tcPr>
          <w:p w14:paraId="3848FA0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w:t>
            </w:r>
          </w:p>
        </w:tc>
        <w:tc>
          <w:tcPr>
            <w:tcW w:w="8246" w:type="dxa"/>
            <w:gridSpan w:val="4"/>
          </w:tcPr>
          <w:p w14:paraId="62AD470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B. Marital Status</w:t>
            </w:r>
          </w:p>
        </w:tc>
      </w:tr>
      <w:tr w:rsidR="00E415FA" w:rsidRPr="004475B4" w14:paraId="71BFCFE6" w14:textId="77777777" w:rsidTr="00C20D08">
        <w:tc>
          <w:tcPr>
            <w:tcW w:w="1172" w:type="dxa"/>
          </w:tcPr>
          <w:p w14:paraId="7A633BA3"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BF3E795" w14:textId="77777777" w:rsidR="00E415FA" w:rsidRPr="004475B4" w:rsidRDefault="00E415FA" w:rsidP="009B4223">
            <w:pPr>
              <w:pStyle w:val="ListParagraph"/>
              <w:numPr>
                <w:ilvl w:val="0"/>
                <w:numId w:val="1"/>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Married</w:t>
            </w:r>
          </w:p>
        </w:tc>
        <w:tc>
          <w:tcPr>
            <w:tcW w:w="2707" w:type="dxa"/>
            <w:gridSpan w:val="2"/>
          </w:tcPr>
          <w:p w14:paraId="67081345"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50</w:t>
            </w:r>
          </w:p>
        </w:tc>
        <w:tc>
          <w:tcPr>
            <w:tcW w:w="2161" w:type="dxa"/>
          </w:tcPr>
          <w:p w14:paraId="3BD83D9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100</w:t>
            </w:r>
          </w:p>
        </w:tc>
      </w:tr>
      <w:tr w:rsidR="00E415FA" w:rsidRPr="004475B4" w14:paraId="38A76B98" w14:textId="77777777" w:rsidTr="00C20D08">
        <w:tc>
          <w:tcPr>
            <w:tcW w:w="1172" w:type="dxa"/>
          </w:tcPr>
          <w:p w14:paraId="6697A908"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33C891F"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246555B6"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5E95ECB9"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46AA8417" w14:textId="77777777" w:rsidTr="00C20D08">
        <w:tc>
          <w:tcPr>
            <w:tcW w:w="1172" w:type="dxa"/>
          </w:tcPr>
          <w:p w14:paraId="09D77FC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w:t>
            </w:r>
          </w:p>
        </w:tc>
        <w:tc>
          <w:tcPr>
            <w:tcW w:w="8246" w:type="dxa"/>
            <w:gridSpan w:val="4"/>
          </w:tcPr>
          <w:p w14:paraId="2B4D11A4" w14:textId="77777777" w:rsidR="00E415FA" w:rsidRPr="004475B4" w:rsidRDefault="00E415FA" w:rsidP="009B4223">
            <w:pPr>
              <w:tabs>
                <w:tab w:val="left" w:pos="5244"/>
              </w:tabs>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                                                      C. Family Size</w:t>
            </w:r>
          </w:p>
        </w:tc>
      </w:tr>
      <w:tr w:rsidR="00E415FA" w:rsidRPr="004475B4" w14:paraId="6B639C04" w14:textId="77777777" w:rsidTr="00C20D08">
        <w:tc>
          <w:tcPr>
            <w:tcW w:w="1172" w:type="dxa"/>
          </w:tcPr>
          <w:p w14:paraId="169A3316"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4A68678" w14:textId="77777777" w:rsidR="00E415FA" w:rsidRPr="004475B4" w:rsidRDefault="00E415FA" w:rsidP="009B4223">
            <w:pPr>
              <w:pStyle w:val="ListParagraph"/>
              <w:numPr>
                <w:ilvl w:val="0"/>
                <w:numId w:val="3"/>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Small  (&lt;4 members)</w:t>
            </w:r>
          </w:p>
        </w:tc>
        <w:tc>
          <w:tcPr>
            <w:tcW w:w="2707" w:type="dxa"/>
            <w:gridSpan w:val="2"/>
          </w:tcPr>
          <w:p w14:paraId="73817B4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w:t>
            </w:r>
          </w:p>
        </w:tc>
        <w:tc>
          <w:tcPr>
            <w:tcW w:w="2161" w:type="dxa"/>
          </w:tcPr>
          <w:p w14:paraId="4962B91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6</w:t>
            </w:r>
          </w:p>
        </w:tc>
      </w:tr>
      <w:tr w:rsidR="00E415FA" w:rsidRPr="004475B4" w14:paraId="1C58D8CD" w14:textId="77777777" w:rsidTr="00C20D08">
        <w:tc>
          <w:tcPr>
            <w:tcW w:w="1172" w:type="dxa"/>
          </w:tcPr>
          <w:p w14:paraId="67653E89"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21CFBFD" w14:textId="77777777" w:rsidR="00E415FA" w:rsidRPr="004475B4" w:rsidRDefault="00E415FA" w:rsidP="009B4223">
            <w:pPr>
              <w:pStyle w:val="ListParagraph"/>
              <w:numPr>
                <w:ilvl w:val="0"/>
                <w:numId w:val="3"/>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Medium (4 to 8 members)</w:t>
            </w:r>
          </w:p>
        </w:tc>
        <w:tc>
          <w:tcPr>
            <w:tcW w:w="2707" w:type="dxa"/>
            <w:gridSpan w:val="2"/>
          </w:tcPr>
          <w:p w14:paraId="1CFBFA2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38</w:t>
            </w:r>
          </w:p>
        </w:tc>
        <w:tc>
          <w:tcPr>
            <w:tcW w:w="2161" w:type="dxa"/>
          </w:tcPr>
          <w:p w14:paraId="09B9149F"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76</w:t>
            </w:r>
          </w:p>
        </w:tc>
      </w:tr>
      <w:tr w:rsidR="00E415FA" w:rsidRPr="004475B4" w14:paraId="2197167E" w14:textId="77777777" w:rsidTr="00C20D08">
        <w:tc>
          <w:tcPr>
            <w:tcW w:w="1172" w:type="dxa"/>
          </w:tcPr>
          <w:p w14:paraId="1781FD6D"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70E406FA" w14:textId="77777777" w:rsidR="00E415FA" w:rsidRPr="004475B4" w:rsidRDefault="00E415FA" w:rsidP="009B4223">
            <w:pPr>
              <w:pStyle w:val="ListParagraph"/>
              <w:numPr>
                <w:ilvl w:val="0"/>
                <w:numId w:val="3"/>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Large (&gt;8 members)</w:t>
            </w:r>
          </w:p>
        </w:tc>
        <w:tc>
          <w:tcPr>
            <w:tcW w:w="2707" w:type="dxa"/>
            <w:gridSpan w:val="2"/>
          </w:tcPr>
          <w:p w14:paraId="76EC907D"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w:t>
            </w:r>
          </w:p>
        </w:tc>
        <w:tc>
          <w:tcPr>
            <w:tcW w:w="2161" w:type="dxa"/>
          </w:tcPr>
          <w:p w14:paraId="6C700C5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18</w:t>
            </w:r>
          </w:p>
        </w:tc>
      </w:tr>
      <w:tr w:rsidR="00E415FA" w:rsidRPr="004475B4" w14:paraId="0E9E3646" w14:textId="77777777" w:rsidTr="00C20D08">
        <w:tc>
          <w:tcPr>
            <w:tcW w:w="1172" w:type="dxa"/>
          </w:tcPr>
          <w:p w14:paraId="3C4696FF"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7B1B8974"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A7518A8"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293FC611"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22DB9F2F" w14:textId="77777777" w:rsidTr="00C20D08">
        <w:tc>
          <w:tcPr>
            <w:tcW w:w="1172" w:type="dxa"/>
          </w:tcPr>
          <w:p w14:paraId="6694C277"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w:t>
            </w:r>
          </w:p>
        </w:tc>
        <w:tc>
          <w:tcPr>
            <w:tcW w:w="8246" w:type="dxa"/>
            <w:gridSpan w:val="4"/>
          </w:tcPr>
          <w:p w14:paraId="73F5416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                                                     D. Educational Status</w:t>
            </w:r>
          </w:p>
        </w:tc>
      </w:tr>
      <w:tr w:rsidR="00E415FA" w:rsidRPr="004475B4" w14:paraId="26757493" w14:textId="77777777" w:rsidTr="00C20D08">
        <w:tc>
          <w:tcPr>
            <w:tcW w:w="1172" w:type="dxa"/>
          </w:tcPr>
          <w:p w14:paraId="5E76848C"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03C7CABA" w14:textId="77777777" w:rsidR="00E415FA" w:rsidRPr="004475B4" w:rsidRDefault="00E415FA" w:rsidP="009B4223">
            <w:pPr>
              <w:pStyle w:val="ListParagraph"/>
              <w:numPr>
                <w:ilvl w:val="0"/>
                <w:numId w:val="4"/>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Illiterate</w:t>
            </w:r>
          </w:p>
        </w:tc>
        <w:tc>
          <w:tcPr>
            <w:tcW w:w="2707" w:type="dxa"/>
            <w:gridSpan w:val="2"/>
          </w:tcPr>
          <w:p w14:paraId="22B8E936"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w:t>
            </w:r>
          </w:p>
        </w:tc>
        <w:tc>
          <w:tcPr>
            <w:tcW w:w="2161" w:type="dxa"/>
          </w:tcPr>
          <w:p w14:paraId="2AD77377"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18</w:t>
            </w:r>
          </w:p>
        </w:tc>
      </w:tr>
      <w:tr w:rsidR="00E415FA" w:rsidRPr="004475B4" w14:paraId="6880B9D6" w14:textId="77777777" w:rsidTr="00C20D08">
        <w:tc>
          <w:tcPr>
            <w:tcW w:w="1172" w:type="dxa"/>
          </w:tcPr>
          <w:p w14:paraId="0305E4CD"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14274532" w14:textId="77777777" w:rsidR="00E415FA" w:rsidRPr="004475B4" w:rsidRDefault="00E415FA" w:rsidP="009B4223">
            <w:pPr>
              <w:pStyle w:val="ListParagraph"/>
              <w:numPr>
                <w:ilvl w:val="0"/>
                <w:numId w:val="4"/>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Primary</w:t>
            </w:r>
          </w:p>
        </w:tc>
        <w:tc>
          <w:tcPr>
            <w:tcW w:w="2707" w:type="dxa"/>
            <w:gridSpan w:val="2"/>
          </w:tcPr>
          <w:p w14:paraId="419655E6"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26</w:t>
            </w:r>
          </w:p>
        </w:tc>
        <w:tc>
          <w:tcPr>
            <w:tcW w:w="2161" w:type="dxa"/>
          </w:tcPr>
          <w:p w14:paraId="3F6A350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52</w:t>
            </w:r>
          </w:p>
        </w:tc>
      </w:tr>
      <w:tr w:rsidR="00E415FA" w:rsidRPr="004475B4" w14:paraId="24734997" w14:textId="77777777" w:rsidTr="00C20D08">
        <w:tc>
          <w:tcPr>
            <w:tcW w:w="1172" w:type="dxa"/>
          </w:tcPr>
          <w:p w14:paraId="2D662959"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34D16AB" w14:textId="77777777" w:rsidR="00E415FA" w:rsidRPr="004475B4" w:rsidRDefault="00E415FA" w:rsidP="009B4223">
            <w:pPr>
              <w:pStyle w:val="ListParagraph"/>
              <w:numPr>
                <w:ilvl w:val="0"/>
                <w:numId w:val="4"/>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Above high school</w:t>
            </w:r>
          </w:p>
        </w:tc>
        <w:tc>
          <w:tcPr>
            <w:tcW w:w="2707" w:type="dxa"/>
            <w:gridSpan w:val="2"/>
          </w:tcPr>
          <w:p w14:paraId="7F6B881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15</w:t>
            </w:r>
          </w:p>
        </w:tc>
        <w:tc>
          <w:tcPr>
            <w:tcW w:w="2161" w:type="dxa"/>
          </w:tcPr>
          <w:p w14:paraId="5B4FEE3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30</w:t>
            </w:r>
          </w:p>
        </w:tc>
      </w:tr>
      <w:tr w:rsidR="00E415FA" w:rsidRPr="004475B4" w14:paraId="199FB5B9" w14:textId="77777777" w:rsidTr="00C20D08">
        <w:tc>
          <w:tcPr>
            <w:tcW w:w="1172" w:type="dxa"/>
          </w:tcPr>
          <w:p w14:paraId="75DAFEDE"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D7082C2"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10552CEA"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2EA8B7C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0A29C122" w14:textId="77777777" w:rsidTr="00C20D08">
        <w:tc>
          <w:tcPr>
            <w:tcW w:w="1172" w:type="dxa"/>
          </w:tcPr>
          <w:p w14:paraId="1F0B3EE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w:t>
            </w:r>
          </w:p>
        </w:tc>
        <w:tc>
          <w:tcPr>
            <w:tcW w:w="8246" w:type="dxa"/>
            <w:gridSpan w:val="4"/>
          </w:tcPr>
          <w:p w14:paraId="0D79868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                                                     E. </w:t>
            </w:r>
            <w:r w:rsidR="005018FB" w:rsidRPr="004475B4">
              <w:rPr>
                <w:rFonts w:ascii="Times New Roman" w:hAnsi="Times New Roman" w:cs="Times New Roman"/>
                <w:b/>
                <w:sz w:val="24"/>
                <w:szCs w:val="24"/>
              </w:rPr>
              <w:t>Gender</w:t>
            </w:r>
          </w:p>
        </w:tc>
      </w:tr>
      <w:tr w:rsidR="00E415FA" w:rsidRPr="004475B4" w14:paraId="15CFB3F8" w14:textId="77777777" w:rsidTr="00C20D08">
        <w:tc>
          <w:tcPr>
            <w:tcW w:w="1172" w:type="dxa"/>
          </w:tcPr>
          <w:p w14:paraId="7EE2E6A7"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1B78270" w14:textId="77777777" w:rsidR="00E415FA" w:rsidRPr="004475B4" w:rsidRDefault="00E415FA" w:rsidP="009B4223">
            <w:pPr>
              <w:pStyle w:val="ListParagraph"/>
              <w:numPr>
                <w:ilvl w:val="0"/>
                <w:numId w:val="5"/>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Male</w:t>
            </w:r>
          </w:p>
        </w:tc>
        <w:tc>
          <w:tcPr>
            <w:tcW w:w="2707" w:type="dxa"/>
            <w:gridSpan w:val="2"/>
          </w:tcPr>
          <w:p w14:paraId="5813E09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50</w:t>
            </w:r>
          </w:p>
        </w:tc>
        <w:tc>
          <w:tcPr>
            <w:tcW w:w="2161" w:type="dxa"/>
          </w:tcPr>
          <w:p w14:paraId="0D9B31B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100</w:t>
            </w:r>
          </w:p>
        </w:tc>
      </w:tr>
      <w:tr w:rsidR="00E415FA" w:rsidRPr="004475B4" w14:paraId="6C6D6766" w14:textId="77777777" w:rsidTr="00C20D08">
        <w:tc>
          <w:tcPr>
            <w:tcW w:w="1172" w:type="dxa"/>
          </w:tcPr>
          <w:p w14:paraId="5C37ED2F"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89317D6"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E065EEE"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0574C9C6"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106BB97D" w14:textId="77777777" w:rsidTr="00C20D08">
        <w:tc>
          <w:tcPr>
            <w:tcW w:w="1172" w:type="dxa"/>
          </w:tcPr>
          <w:p w14:paraId="3C24B64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6.</w:t>
            </w:r>
          </w:p>
        </w:tc>
        <w:tc>
          <w:tcPr>
            <w:tcW w:w="8246" w:type="dxa"/>
            <w:gridSpan w:val="4"/>
          </w:tcPr>
          <w:p w14:paraId="6771B64E" w14:textId="77777777" w:rsidR="00E415FA" w:rsidRPr="004475B4" w:rsidRDefault="00E415FA" w:rsidP="009B4223">
            <w:pPr>
              <w:tabs>
                <w:tab w:val="left" w:pos="645"/>
                <w:tab w:val="center" w:pos="4015"/>
              </w:tabs>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ab/>
              <w:t xml:space="preserve">                                         F. </w:t>
            </w:r>
            <w:r w:rsidR="005018FB" w:rsidRPr="004475B4">
              <w:rPr>
                <w:rFonts w:ascii="Times New Roman" w:hAnsi="Times New Roman" w:cs="Times New Roman"/>
                <w:b/>
                <w:sz w:val="24"/>
                <w:szCs w:val="24"/>
              </w:rPr>
              <w:t xml:space="preserve">Caste </w:t>
            </w:r>
            <w:r w:rsidRPr="004475B4">
              <w:rPr>
                <w:rFonts w:ascii="Times New Roman" w:hAnsi="Times New Roman" w:cs="Times New Roman"/>
                <w:b/>
                <w:sz w:val="24"/>
                <w:szCs w:val="24"/>
              </w:rPr>
              <w:t>Category</w:t>
            </w:r>
          </w:p>
        </w:tc>
      </w:tr>
      <w:tr w:rsidR="00E415FA" w:rsidRPr="004475B4" w14:paraId="30641234" w14:textId="77777777" w:rsidTr="00C20D08">
        <w:tc>
          <w:tcPr>
            <w:tcW w:w="1172" w:type="dxa"/>
          </w:tcPr>
          <w:p w14:paraId="0FB79A26"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11A15DF4" w14:textId="77777777" w:rsidR="00E415FA" w:rsidRPr="004475B4" w:rsidRDefault="00E415FA" w:rsidP="009B4223">
            <w:pPr>
              <w:pStyle w:val="ListParagraph"/>
              <w:numPr>
                <w:ilvl w:val="0"/>
                <w:numId w:val="6"/>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ST</w:t>
            </w:r>
          </w:p>
        </w:tc>
        <w:tc>
          <w:tcPr>
            <w:tcW w:w="2707" w:type="dxa"/>
            <w:gridSpan w:val="2"/>
          </w:tcPr>
          <w:p w14:paraId="769E0B5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50</w:t>
            </w:r>
          </w:p>
        </w:tc>
        <w:tc>
          <w:tcPr>
            <w:tcW w:w="2161" w:type="dxa"/>
          </w:tcPr>
          <w:p w14:paraId="28250CAD"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100</w:t>
            </w:r>
          </w:p>
        </w:tc>
      </w:tr>
      <w:tr w:rsidR="00E415FA" w:rsidRPr="004475B4" w14:paraId="3F47D287" w14:textId="77777777" w:rsidTr="00C20D08">
        <w:tc>
          <w:tcPr>
            <w:tcW w:w="1172" w:type="dxa"/>
          </w:tcPr>
          <w:p w14:paraId="0A1B2811"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EDCB91D"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04B67C6F"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67D05B34"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49A39997" w14:textId="77777777" w:rsidTr="00C20D08">
        <w:tc>
          <w:tcPr>
            <w:tcW w:w="1172" w:type="dxa"/>
          </w:tcPr>
          <w:p w14:paraId="4164497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7.</w:t>
            </w:r>
          </w:p>
        </w:tc>
        <w:tc>
          <w:tcPr>
            <w:tcW w:w="8246" w:type="dxa"/>
            <w:gridSpan w:val="4"/>
          </w:tcPr>
          <w:p w14:paraId="3F62BAC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                                                     G. House Type</w:t>
            </w:r>
          </w:p>
        </w:tc>
      </w:tr>
      <w:tr w:rsidR="00E415FA" w:rsidRPr="004475B4" w14:paraId="77F083EF" w14:textId="77777777" w:rsidTr="00C20D08">
        <w:tc>
          <w:tcPr>
            <w:tcW w:w="1172" w:type="dxa"/>
          </w:tcPr>
          <w:p w14:paraId="24480C06"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7B0217AB" w14:textId="77777777" w:rsidR="00E415FA" w:rsidRPr="004475B4" w:rsidRDefault="00E415FA" w:rsidP="009B4223">
            <w:pPr>
              <w:pStyle w:val="ListParagraph"/>
              <w:numPr>
                <w:ilvl w:val="0"/>
                <w:numId w:val="7"/>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Pucca</w:t>
            </w:r>
          </w:p>
        </w:tc>
        <w:tc>
          <w:tcPr>
            <w:tcW w:w="2707" w:type="dxa"/>
            <w:gridSpan w:val="2"/>
          </w:tcPr>
          <w:p w14:paraId="1A5304FE"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w:t>
            </w:r>
          </w:p>
        </w:tc>
        <w:tc>
          <w:tcPr>
            <w:tcW w:w="2161" w:type="dxa"/>
          </w:tcPr>
          <w:p w14:paraId="7DF3402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w:t>
            </w:r>
          </w:p>
        </w:tc>
      </w:tr>
      <w:tr w:rsidR="00E415FA" w:rsidRPr="004475B4" w14:paraId="76418A3C" w14:textId="77777777" w:rsidTr="00C20D08">
        <w:tc>
          <w:tcPr>
            <w:tcW w:w="1172" w:type="dxa"/>
          </w:tcPr>
          <w:p w14:paraId="61026687"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42428E1" w14:textId="77777777" w:rsidR="00E415FA" w:rsidRPr="004475B4" w:rsidRDefault="00E415FA" w:rsidP="009B4223">
            <w:pPr>
              <w:pStyle w:val="ListParagraph"/>
              <w:numPr>
                <w:ilvl w:val="0"/>
                <w:numId w:val="7"/>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Kutcha</w:t>
            </w:r>
          </w:p>
        </w:tc>
        <w:tc>
          <w:tcPr>
            <w:tcW w:w="2707" w:type="dxa"/>
            <w:gridSpan w:val="2"/>
          </w:tcPr>
          <w:p w14:paraId="6A40FF6D"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49</w:t>
            </w:r>
          </w:p>
        </w:tc>
        <w:tc>
          <w:tcPr>
            <w:tcW w:w="2161" w:type="dxa"/>
          </w:tcPr>
          <w:p w14:paraId="5A93E19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98</w:t>
            </w:r>
          </w:p>
        </w:tc>
      </w:tr>
      <w:tr w:rsidR="00E415FA" w:rsidRPr="004475B4" w14:paraId="55198496" w14:textId="77777777" w:rsidTr="00C20D08">
        <w:tc>
          <w:tcPr>
            <w:tcW w:w="1172" w:type="dxa"/>
          </w:tcPr>
          <w:p w14:paraId="4B6104BA"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3FF20D2"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4D9AFC8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4DD73BAF"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4292AD8D" w14:textId="77777777" w:rsidTr="00C20D08">
        <w:tc>
          <w:tcPr>
            <w:tcW w:w="1172" w:type="dxa"/>
          </w:tcPr>
          <w:p w14:paraId="4F004A6E"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8.</w:t>
            </w:r>
          </w:p>
        </w:tc>
        <w:tc>
          <w:tcPr>
            <w:tcW w:w="8246" w:type="dxa"/>
            <w:gridSpan w:val="4"/>
          </w:tcPr>
          <w:p w14:paraId="593432EE"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H. Type of Land Holding (a)</w:t>
            </w:r>
          </w:p>
        </w:tc>
      </w:tr>
      <w:tr w:rsidR="00E415FA" w:rsidRPr="004475B4" w14:paraId="687F4139" w14:textId="77777777" w:rsidTr="00C20D08">
        <w:tc>
          <w:tcPr>
            <w:tcW w:w="1172" w:type="dxa"/>
          </w:tcPr>
          <w:p w14:paraId="1018D2F1" w14:textId="77777777" w:rsidR="00E415FA" w:rsidRPr="004475B4" w:rsidRDefault="00E415FA" w:rsidP="009B4223">
            <w:pPr>
              <w:spacing w:line="360" w:lineRule="auto"/>
              <w:jc w:val="both"/>
              <w:rPr>
                <w:rFonts w:ascii="Times New Roman" w:hAnsi="Times New Roman" w:cs="Times New Roman"/>
                <w:sz w:val="24"/>
                <w:szCs w:val="24"/>
              </w:rPr>
            </w:pPr>
          </w:p>
        </w:tc>
        <w:tc>
          <w:tcPr>
            <w:tcW w:w="3387" w:type="dxa"/>
            <w:gridSpan w:val="2"/>
          </w:tcPr>
          <w:p w14:paraId="23611D6D" w14:textId="77777777" w:rsidR="00E415FA" w:rsidRPr="004475B4" w:rsidRDefault="00E415FA" w:rsidP="009B4223">
            <w:pPr>
              <w:pStyle w:val="ListParagraph"/>
              <w:numPr>
                <w:ilvl w:val="0"/>
                <w:numId w:val="11"/>
              </w:numPr>
              <w:tabs>
                <w:tab w:val="left" w:pos="153"/>
              </w:tabs>
              <w:spacing w:line="360" w:lineRule="auto"/>
              <w:ind w:left="603" w:hanging="540"/>
              <w:jc w:val="both"/>
              <w:rPr>
                <w:rFonts w:ascii="Times New Roman" w:hAnsi="Times New Roman" w:cs="Times New Roman"/>
                <w:sz w:val="24"/>
                <w:szCs w:val="24"/>
              </w:rPr>
            </w:pPr>
            <w:r w:rsidRPr="004475B4">
              <w:rPr>
                <w:rFonts w:ascii="Times New Roman" w:hAnsi="Times New Roman" w:cs="Times New Roman"/>
                <w:sz w:val="24"/>
                <w:szCs w:val="24"/>
              </w:rPr>
              <w:t>Own Jhum only</w:t>
            </w:r>
          </w:p>
        </w:tc>
        <w:tc>
          <w:tcPr>
            <w:tcW w:w="2698" w:type="dxa"/>
          </w:tcPr>
          <w:p w14:paraId="5FB2A91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23</w:t>
            </w:r>
          </w:p>
        </w:tc>
        <w:tc>
          <w:tcPr>
            <w:tcW w:w="2161" w:type="dxa"/>
          </w:tcPr>
          <w:p w14:paraId="640D2CDF"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46</w:t>
            </w:r>
          </w:p>
        </w:tc>
      </w:tr>
      <w:tr w:rsidR="00E415FA" w:rsidRPr="004475B4" w14:paraId="43833923" w14:textId="77777777" w:rsidTr="00C20D08">
        <w:tc>
          <w:tcPr>
            <w:tcW w:w="1172" w:type="dxa"/>
          </w:tcPr>
          <w:p w14:paraId="74F61C38" w14:textId="77777777" w:rsidR="00E415FA" w:rsidRPr="004475B4" w:rsidRDefault="00E415FA" w:rsidP="009B4223">
            <w:pPr>
              <w:spacing w:line="360" w:lineRule="auto"/>
              <w:jc w:val="both"/>
              <w:rPr>
                <w:rFonts w:ascii="Times New Roman" w:hAnsi="Times New Roman" w:cs="Times New Roman"/>
                <w:sz w:val="24"/>
                <w:szCs w:val="24"/>
              </w:rPr>
            </w:pPr>
          </w:p>
        </w:tc>
        <w:tc>
          <w:tcPr>
            <w:tcW w:w="3387" w:type="dxa"/>
            <w:gridSpan w:val="2"/>
          </w:tcPr>
          <w:p w14:paraId="20A57B7E" w14:textId="77777777" w:rsidR="00E415FA" w:rsidRPr="004475B4" w:rsidRDefault="00E415FA" w:rsidP="009B4223">
            <w:pPr>
              <w:pStyle w:val="ListParagraph"/>
              <w:numPr>
                <w:ilvl w:val="0"/>
                <w:numId w:val="11"/>
              </w:numPr>
              <w:tabs>
                <w:tab w:val="left" w:pos="243"/>
              </w:tabs>
              <w:spacing w:line="360" w:lineRule="auto"/>
              <w:ind w:left="603" w:hanging="540"/>
              <w:jc w:val="both"/>
              <w:rPr>
                <w:rFonts w:ascii="Times New Roman" w:hAnsi="Times New Roman" w:cs="Times New Roman"/>
                <w:sz w:val="24"/>
                <w:szCs w:val="24"/>
              </w:rPr>
            </w:pPr>
            <w:r w:rsidRPr="004475B4">
              <w:rPr>
                <w:rFonts w:ascii="Times New Roman" w:hAnsi="Times New Roman" w:cs="Times New Roman"/>
                <w:sz w:val="24"/>
                <w:szCs w:val="24"/>
              </w:rPr>
              <w:t>Own Jhum and settled land</w:t>
            </w:r>
          </w:p>
        </w:tc>
        <w:tc>
          <w:tcPr>
            <w:tcW w:w="2698" w:type="dxa"/>
          </w:tcPr>
          <w:p w14:paraId="077F6107"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27</w:t>
            </w:r>
          </w:p>
        </w:tc>
        <w:tc>
          <w:tcPr>
            <w:tcW w:w="2161" w:type="dxa"/>
          </w:tcPr>
          <w:p w14:paraId="3CB9EB4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54</w:t>
            </w:r>
          </w:p>
        </w:tc>
      </w:tr>
      <w:tr w:rsidR="00E415FA" w:rsidRPr="004475B4" w14:paraId="34F3E921" w14:textId="77777777" w:rsidTr="00C20D08">
        <w:tc>
          <w:tcPr>
            <w:tcW w:w="1172" w:type="dxa"/>
          </w:tcPr>
          <w:p w14:paraId="1C33DEB7" w14:textId="77777777" w:rsidR="00E415FA" w:rsidRPr="004475B4" w:rsidRDefault="00E415FA" w:rsidP="009B4223">
            <w:pPr>
              <w:spacing w:line="360" w:lineRule="auto"/>
              <w:jc w:val="both"/>
              <w:rPr>
                <w:rFonts w:ascii="Times New Roman" w:hAnsi="Times New Roman" w:cs="Times New Roman"/>
                <w:sz w:val="24"/>
                <w:szCs w:val="24"/>
              </w:rPr>
            </w:pPr>
          </w:p>
        </w:tc>
        <w:tc>
          <w:tcPr>
            <w:tcW w:w="3387" w:type="dxa"/>
            <w:gridSpan w:val="2"/>
          </w:tcPr>
          <w:p w14:paraId="0CF3D4A5"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698" w:type="dxa"/>
          </w:tcPr>
          <w:p w14:paraId="01318055"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6314EDCE"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38B9D4B8" w14:textId="77777777" w:rsidTr="00C20D08">
        <w:tc>
          <w:tcPr>
            <w:tcW w:w="1172" w:type="dxa"/>
          </w:tcPr>
          <w:p w14:paraId="0C436E82" w14:textId="77777777" w:rsidR="00E415FA" w:rsidRPr="004475B4" w:rsidRDefault="00E415FA" w:rsidP="009B4223">
            <w:pPr>
              <w:spacing w:line="360" w:lineRule="auto"/>
              <w:jc w:val="both"/>
              <w:rPr>
                <w:rFonts w:ascii="Times New Roman" w:hAnsi="Times New Roman" w:cs="Times New Roman"/>
                <w:sz w:val="24"/>
                <w:szCs w:val="24"/>
              </w:rPr>
            </w:pPr>
          </w:p>
        </w:tc>
        <w:tc>
          <w:tcPr>
            <w:tcW w:w="8246" w:type="dxa"/>
            <w:gridSpan w:val="4"/>
          </w:tcPr>
          <w:p w14:paraId="11F32AB3"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I. Size of Land Holding in Ha. (b)</w:t>
            </w:r>
          </w:p>
        </w:tc>
      </w:tr>
      <w:tr w:rsidR="00E415FA" w:rsidRPr="004475B4" w14:paraId="7263EA54" w14:textId="77777777" w:rsidTr="00C20D08">
        <w:tc>
          <w:tcPr>
            <w:tcW w:w="1172" w:type="dxa"/>
          </w:tcPr>
          <w:p w14:paraId="4C225974"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5CCEA356" w14:textId="77777777" w:rsidR="00E415FA" w:rsidRPr="004475B4" w:rsidRDefault="00E415FA" w:rsidP="009B4223">
            <w:pPr>
              <w:pStyle w:val="ListParagraph"/>
              <w:numPr>
                <w:ilvl w:val="0"/>
                <w:numId w:val="9"/>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Small  (&lt; 0.31 Ha)</w:t>
            </w:r>
          </w:p>
        </w:tc>
        <w:tc>
          <w:tcPr>
            <w:tcW w:w="2707" w:type="dxa"/>
            <w:gridSpan w:val="2"/>
          </w:tcPr>
          <w:p w14:paraId="7E5CFF2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
        </w:tc>
        <w:tc>
          <w:tcPr>
            <w:tcW w:w="2161" w:type="dxa"/>
          </w:tcPr>
          <w:p w14:paraId="50B60829"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
        </w:tc>
      </w:tr>
      <w:tr w:rsidR="00E415FA" w:rsidRPr="004475B4" w14:paraId="391E36DC" w14:textId="77777777" w:rsidTr="00C20D08">
        <w:tc>
          <w:tcPr>
            <w:tcW w:w="1172" w:type="dxa"/>
          </w:tcPr>
          <w:p w14:paraId="7E2185C2"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7155D62" w14:textId="77777777" w:rsidR="00E415FA" w:rsidRPr="004475B4" w:rsidRDefault="00E415FA" w:rsidP="009B4223">
            <w:pPr>
              <w:pStyle w:val="ListParagraph"/>
              <w:numPr>
                <w:ilvl w:val="0"/>
                <w:numId w:val="9"/>
              </w:numPr>
              <w:spacing w:line="360" w:lineRule="auto"/>
              <w:ind w:left="459" w:hanging="426"/>
              <w:jc w:val="both"/>
              <w:rPr>
                <w:rFonts w:ascii="Times New Roman" w:hAnsi="Times New Roman" w:cs="Times New Roman"/>
                <w:sz w:val="24"/>
                <w:szCs w:val="24"/>
              </w:rPr>
            </w:pPr>
            <w:r w:rsidRPr="004475B4">
              <w:rPr>
                <w:rFonts w:ascii="Times New Roman" w:hAnsi="Times New Roman" w:cs="Times New Roman"/>
                <w:sz w:val="24"/>
                <w:szCs w:val="24"/>
              </w:rPr>
              <w:t>Medium  (0.31 to 3.83 Ha )</w:t>
            </w:r>
          </w:p>
        </w:tc>
        <w:tc>
          <w:tcPr>
            <w:tcW w:w="2707" w:type="dxa"/>
            <w:gridSpan w:val="2"/>
          </w:tcPr>
          <w:p w14:paraId="39AC66D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44</w:t>
            </w:r>
          </w:p>
        </w:tc>
        <w:tc>
          <w:tcPr>
            <w:tcW w:w="2161" w:type="dxa"/>
          </w:tcPr>
          <w:p w14:paraId="25F1678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88</w:t>
            </w:r>
          </w:p>
        </w:tc>
      </w:tr>
      <w:tr w:rsidR="00E415FA" w:rsidRPr="004475B4" w14:paraId="54AB8AD5" w14:textId="77777777" w:rsidTr="00C20D08">
        <w:tc>
          <w:tcPr>
            <w:tcW w:w="1172" w:type="dxa"/>
          </w:tcPr>
          <w:p w14:paraId="572B56F5"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4B3E852" w14:textId="77777777" w:rsidR="00E415FA" w:rsidRPr="004475B4" w:rsidRDefault="00E415FA" w:rsidP="009B4223">
            <w:pPr>
              <w:pStyle w:val="ListParagraph"/>
              <w:numPr>
                <w:ilvl w:val="0"/>
                <w:numId w:val="9"/>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Large (&gt; 3.83 Ha)</w:t>
            </w:r>
          </w:p>
        </w:tc>
        <w:tc>
          <w:tcPr>
            <w:tcW w:w="2707" w:type="dxa"/>
            <w:gridSpan w:val="2"/>
          </w:tcPr>
          <w:p w14:paraId="74E45A2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6</w:t>
            </w:r>
          </w:p>
        </w:tc>
        <w:tc>
          <w:tcPr>
            <w:tcW w:w="2161" w:type="dxa"/>
          </w:tcPr>
          <w:p w14:paraId="77640F4A"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12</w:t>
            </w:r>
          </w:p>
        </w:tc>
      </w:tr>
      <w:tr w:rsidR="00E415FA" w:rsidRPr="004475B4" w14:paraId="052667CF" w14:textId="77777777" w:rsidTr="00C20D08">
        <w:tc>
          <w:tcPr>
            <w:tcW w:w="1172" w:type="dxa"/>
          </w:tcPr>
          <w:p w14:paraId="53F9FE72"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8A338ED"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8CBA9F2"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68439E8D"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54C5D329" w14:textId="77777777" w:rsidTr="00C20D08">
        <w:tc>
          <w:tcPr>
            <w:tcW w:w="1172" w:type="dxa"/>
          </w:tcPr>
          <w:p w14:paraId="2D6928D9"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w:t>
            </w:r>
          </w:p>
        </w:tc>
        <w:tc>
          <w:tcPr>
            <w:tcW w:w="8246" w:type="dxa"/>
            <w:gridSpan w:val="4"/>
          </w:tcPr>
          <w:p w14:paraId="3650CC99"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J. Monthly Income (Rs.)</w:t>
            </w:r>
          </w:p>
        </w:tc>
      </w:tr>
      <w:tr w:rsidR="00E415FA" w:rsidRPr="004475B4" w14:paraId="4C4C194A" w14:textId="77777777" w:rsidTr="00C20D08">
        <w:tc>
          <w:tcPr>
            <w:tcW w:w="1172" w:type="dxa"/>
          </w:tcPr>
          <w:p w14:paraId="4442B3F8"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DFF1665" w14:textId="77777777" w:rsidR="00E415FA" w:rsidRPr="004475B4" w:rsidRDefault="00E415FA" w:rsidP="009B4223">
            <w:pPr>
              <w:pStyle w:val="ListParagraph"/>
              <w:numPr>
                <w:ilvl w:val="0"/>
                <w:numId w:val="10"/>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Low  (&lt; Rs. 3227)</w:t>
            </w:r>
          </w:p>
        </w:tc>
        <w:tc>
          <w:tcPr>
            <w:tcW w:w="2707" w:type="dxa"/>
            <w:gridSpan w:val="2"/>
          </w:tcPr>
          <w:p w14:paraId="4E0B10B5"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
        </w:tc>
        <w:tc>
          <w:tcPr>
            <w:tcW w:w="2161" w:type="dxa"/>
          </w:tcPr>
          <w:p w14:paraId="198CDECD"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
        </w:tc>
      </w:tr>
      <w:tr w:rsidR="00E415FA" w:rsidRPr="004475B4" w14:paraId="7A46A3CC" w14:textId="77777777" w:rsidTr="00C20D08">
        <w:tc>
          <w:tcPr>
            <w:tcW w:w="1172" w:type="dxa"/>
          </w:tcPr>
          <w:p w14:paraId="1E731C47"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11094F4" w14:textId="77777777" w:rsidR="00E415FA" w:rsidRPr="004475B4" w:rsidRDefault="00E415FA" w:rsidP="009B4223">
            <w:pPr>
              <w:pStyle w:val="ListParagraph"/>
              <w:numPr>
                <w:ilvl w:val="0"/>
                <w:numId w:val="10"/>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Medium (Rs. 3227 to 17982)</w:t>
            </w:r>
          </w:p>
        </w:tc>
        <w:tc>
          <w:tcPr>
            <w:tcW w:w="2707" w:type="dxa"/>
            <w:gridSpan w:val="2"/>
          </w:tcPr>
          <w:p w14:paraId="342F213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43</w:t>
            </w:r>
          </w:p>
        </w:tc>
        <w:tc>
          <w:tcPr>
            <w:tcW w:w="2161" w:type="dxa"/>
          </w:tcPr>
          <w:p w14:paraId="0F1A2D40"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86</w:t>
            </w:r>
          </w:p>
        </w:tc>
      </w:tr>
      <w:tr w:rsidR="00E415FA" w:rsidRPr="004475B4" w14:paraId="428F2B9B" w14:textId="77777777" w:rsidTr="00C20D08">
        <w:tc>
          <w:tcPr>
            <w:tcW w:w="1172" w:type="dxa"/>
          </w:tcPr>
          <w:p w14:paraId="0306C81E"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637D5E1" w14:textId="77777777" w:rsidR="00E415FA" w:rsidRPr="004475B4" w:rsidRDefault="00E415FA" w:rsidP="009B4223">
            <w:pPr>
              <w:pStyle w:val="ListParagraph"/>
              <w:numPr>
                <w:ilvl w:val="0"/>
                <w:numId w:val="10"/>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High (&gt; Rs. 17982)</w:t>
            </w:r>
          </w:p>
        </w:tc>
        <w:tc>
          <w:tcPr>
            <w:tcW w:w="2707" w:type="dxa"/>
            <w:gridSpan w:val="2"/>
          </w:tcPr>
          <w:p w14:paraId="1714EE50"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7</w:t>
            </w:r>
          </w:p>
        </w:tc>
        <w:tc>
          <w:tcPr>
            <w:tcW w:w="2161" w:type="dxa"/>
          </w:tcPr>
          <w:p w14:paraId="190727D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14</w:t>
            </w:r>
          </w:p>
        </w:tc>
      </w:tr>
      <w:tr w:rsidR="00E415FA" w:rsidRPr="004475B4" w14:paraId="16E8AE5A" w14:textId="77777777" w:rsidTr="00C20D08">
        <w:tc>
          <w:tcPr>
            <w:tcW w:w="1172" w:type="dxa"/>
          </w:tcPr>
          <w:p w14:paraId="0988B95F"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5D3C1FBE"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69A98A2"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53DE6C2C"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25A48990" w14:textId="77777777" w:rsidTr="00C20D08">
        <w:tc>
          <w:tcPr>
            <w:tcW w:w="1172" w:type="dxa"/>
          </w:tcPr>
          <w:p w14:paraId="7775686A"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w:t>
            </w:r>
          </w:p>
        </w:tc>
        <w:tc>
          <w:tcPr>
            <w:tcW w:w="3378" w:type="dxa"/>
          </w:tcPr>
          <w:p w14:paraId="6E33B3C6" w14:textId="77777777" w:rsidR="00E415FA" w:rsidRPr="004475B4" w:rsidRDefault="00E415FA" w:rsidP="009B4223">
            <w:pPr>
              <w:tabs>
                <w:tab w:val="left" w:pos="2103"/>
              </w:tabs>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K. Monthly</w:t>
            </w:r>
          </w:p>
        </w:tc>
        <w:tc>
          <w:tcPr>
            <w:tcW w:w="2707" w:type="dxa"/>
            <w:gridSpan w:val="2"/>
          </w:tcPr>
          <w:p w14:paraId="5084AA2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Expenditure (Rs.)</w:t>
            </w:r>
          </w:p>
        </w:tc>
        <w:tc>
          <w:tcPr>
            <w:tcW w:w="2161" w:type="dxa"/>
          </w:tcPr>
          <w:p w14:paraId="0C80009F" w14:textId="77777777" w:rsidR="00E415FA" w:rsidRPr="004475B4" w:rsidRDefault="00E415FA" w:rsidP="009B4223">
            <w:pPr>
              <w:spacing w:line="360" w:lineRule="auto"/>
              <w:jc w:val="both"/>
              <w:rPr>
                <w:rFonts w:ascii="Times New Roman" w:hAnsi="Times New Roman" w:cs="Times New Roman"/>
                <w:sz w:val="24"/>
                <w:szCs w:val="24"/>
              </w:rPr>
            </w:pPr>
          </w:p>
        </w:tc>
      </w:tr>
      <w:tr w:rsidR="00E415FA" w:rsidRPr="004475B4" w14:paraId="36D60E94" w14:textId="77777777" w:rsidTr="00C20D08">
        <w:tc>
          <w:tcPr>
            <w:tcW w:w="1172" w:type="dxa"/>
          </w:tcPr>
          <w:p w14:paraId="343E1CD3" w14:textId="77777777" w:rsidR="00E415FA" w:rsidRPr="004475B4" w:rsidRDefault="00E415FA" w:rsidP="009B4223">
            <w:pPr>
              <w:spacing w:after="100" w:afterAutospacing="1" w:line="360" w:lineRule="auto"/>
              <w:jc w:val="both"/>
              <w:rPr>
                <w:rFonts w:ascii="Times New Roman" w:hAnsi="Times New Roman" w:cs="Times New Roman"/>
                <w:b/>
                <w:bCs/>
                <w:sz w:val="24"/>
                <w:szCs w:val="24"/>
              </w:rPr>
            </w:pPr>
          </w:p>
        </w:tc>
        <w:tc>
          <w:tcPr>
            <w:tcW w:w="3378" w:type="dxa"/>
          </w:tcPr>
          <w:p w14:paraId="4DE49761" w14:textId="77777777" w:rsidR="00E415FA" w:rsidRPr="004475B4" w:rsidRDefault="00E415FA" w:rsidP="009B4223">
            <w:pPr>
              <w:spacing w:after="100" w:afterAutospacing="1" w:line="360" w:lineRule="auto"/>
              <w:jc w:val="both"/>
              <w:rPr>
                <w:rFonts w:ascii="Times New Roman" w:hAnsi="Times New Roman" w:cs="Times New Roman"/>
                <w:b/>
                <w:bCs/>
                <w:sz w:val="24"/>
                <w:szCs w:val="24"/>
              </w:rPr>
            </w:pPr>
            <w:r w:rsidRPr="004475B4">
              <w:rPr>
                <w:rFonts w:ascii="Times New Roman" w:hAnsi="Times New Roman" w:cs="Times New Roman"/>
                <w:b/>
                <w:bCs/>
                <w:sz w:val="24"/>
                <w:szCs w:val="24"/>
              </w:rPr>
              <w:t>Particulars</w:t>
            </w:r>
          </w:p>
        </w:tc>
        <w:tc>
          <w:tcPr>
            <w:tcW w:w="2707" w:type="dxa"/>
            <w:gridSpan w:val="2"/>
          </w:tcPr>
          <w:p w14:paraId="55903E14" w14:textId="77777777" w:rsidR="00E415FA" w:rsidRPr="004475B4" w:rsidRDefault="00E415FA" w:rsidP="009B4223">
            <w:pPr>
              <w:spacing w:line="360" w:lineRule="auto"/>
              <w:ind w:left="-35" w:firstLine="35"/>
              <w:jc w:val="both"/>
              <w:rPr>
                <w:rFonts w:ascii="Times New Roman" w:hAnsi="Times New Roman" w:cs="Times New Roman"/>
                <w:b/>
                <w:sz w:val="24"/>
                <w:szCs w:val="24"/>
              </w:rPr>
            </w:pPr>
            <w:r w:rsidRPr="004475B4">
              <w:rPr>
                <w:rFonts w:ascii="Times New Roman" w:hAnsi="Times New Roman" w:cs="Times New Roman"/>
                <w:b/>
                <w:sz w:val="24"/>
                <w:szCs w:val="24"/>
              </w:rPr>
              <w:t>Rs./Month</w:t>
            </w:r>
          </w:p>
        </w:tc>
        <w:tc>
          <w:tcPr>
            <w:tcW w:w="2161" w:type="dxa"/>
          </w:tcPr>
          <w:p w14:paraId="19AA56F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Percentage</w:t>
            </w:r>
          </w:p>
        </w:tc>
      </w:tr>
      <w:tr w:rsidR="00E415FA" w:rsidRPr="004475B4" w14:paraId="1FED710C" w14:textId="77777777" w:rsidTr="00C20D08">
        <w:tc>
          <w:tcPr>
            <w:tcW w:w="1172" w:type="dxa"/>
          </w:tcPr>
          <w:p w14:paraId="4CFA11FE"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30910907" w14:textId="77777777" w:rsidR="00E415FA" w:rsidRPr="004475B4" w:rsidRDefault="00E415FA" w:rsidP="009B4223">
            <w:pPr>
              <w:tabs>
                <w:tab w:val="left" w:pos="205"/>
              </w:tabs>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 Food</w:t>
            </w:r>
          </w:p>
        </w:tc>
        <w:tc>
          <w:tcPr>
            <w:tcW w:w="2707" w:type="dxa"/>
            <w:gridSpan w:val="2"/>
          </w:tcPr>
          <w:p w14:paraId="47141D85"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153600</w:t>
            </w:r>
          </w:p>
        </w:tc>
        <w:tc>
          <w:tcPr>
            <w:tcW w:w="2161" w:type="dxa"/>
          </w:tcPr>
          <w:p w14:paraId="69BD583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33.71</w:t>
            </w:r>
          </w:p>
        </w:tc>
      </w:tr>
      <w:tr w:rsidR="00E415FA" w:rsidRPr="004475B4" w14:paraId="6933D773" w14:textId="77777777" w:rsidTr="00C20D08">
        <w:tc>
          <w:tcPr>
            <w:tcW w:w="1172" w:type="dxa"/>
          </w:tcPr>
          <w:p w14:paraId="7316AF00"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48448471"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(ii) Education</w:t>
            </w:r>
          </w:p>
        </w:tc>
        <w:tc>
          <w:tcPr>
            <w:tcW w:w="2707" w:type="dxa"/>
            <w:gridSpan w:val="2"/>
          </w:tcPr>
          <w:p w14:paraId="0799BD31"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169300</w:t>
            </w:r>
          </w:p>
        </w:tc>
        <w:tc>
          <w:tcPr>
            <w:tcW w:w="2161" w:type="dxa"/>
          </w:tcPr>
          <w:p w14:paraId="2FFBC7F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37.16</w:t>
            </w:r>
          </w:p>
        </w:tc>
      </w:tr>
      <w:tr w:rsidR="00E415FA" w:rsidRPr="004475B4" w14:paraId="0D15BBCE" w14:textId="77777777" w:rsidTr="00C20D08">
        <w:tc>
          <w:tcPr>
            <w:tcW w:w="1172" w:type="dxa"/>
          </w:tcPr>
          <w:p w14:paraId="04DD4CDE"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38DA9E51"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(iii) Clothing</w:t>
            </w:r>
          </w:p>
        </w:tc>
        <w:tc>
          <w:tcPr>
            <w:tcW w:w="2707" w:type="dxa"/>
            <w:gridSpan w:val="2"/>
          </w:tcPr>
          <w:p w14:paraId="35F84FB6"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46000</w:t>
            </w:r>
          </w:p>
        </w:tc>
        <w:tc>
          <w:tcPr>
            <w:tcW w:w="2161" w:type="dxa"/>
          </w:tcPr>
          <w:p w14:paraId="1216BB2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10.11</w:t>
            </w:r>
          </w:p>
        </w:tc>
      </w:tr>
      <w:tr w:rsidR="00E415FA" w:rsidRPr="004475B4" w14:paraId="6CF7010D" w14:textId="77777777" w:rsidTr="00C20D08">
        <w:tc>
          <w:tcPr>
            <w:tcW w:w="1172" w:type="dxa"/>
          </w:tcPr>
          <w:p w14:paraId="15D28702"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489221E8"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(iv) Religious Ceremony</w:t>
            </w:r>
          </w:p>
        </w:tc>
        <w:tc>
          <w:tcPr>
            <w:tcW w:w="2707" w:type="dxa"/>
            <w:gridSpan w:val="2"/>
          </w:tcPr>
          <w:p w14:paraId="292B9461"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42700</w:t>
            </w:r>
          </w:p>
        </w:tc>
        <w:tc>
          <w:tcPr>
            <w:tcW w:w="2161" w:type="dxa"/>
          </w:tcPr>
          <w:p w14:paraId="07E8119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9.37</w:t>
            </w:r>
          </w:p>
        </w:tc>
      </w:tr>
      <w:tr w:rsidR="00E415FA" w:rsidRPr="004475B4" w14:paraId="58F84D46" w14:textId="77777777" w:rsidTr="00C20D08">
        <w:tc>
          <w:tcPr>
            <w:tcW w:w="1172" w:type="dxa"/>
          </w:tcPr>
          <w:p w14:paraId="5AF048F5"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4F2BB4F2"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(v) Festival</w:t>
            </w:r>
          </w:p>
        </w:tc>
        <w:tc>
          <w:tcPr>
            <w:tcW w:w="2707" w:type="dxa"/>
            <w:gridSpan w:val="2"/>
          </w:tcPr>
          <w:p w14:paraId="5AC98EDD"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11500</w:t>
            </w:r>
          </w:p>
        </w:tc>
        <w:tc>
          <w:tcPr>
            <w:tcW w:w="2161" w:type="dxa"/>
          </w:tcPr>
          <w:p w14:paraId="017AA42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2.52</w:t>
            </w:r>
          </w:p>
        </w:tc>
      </w:tr>
      <w:tr w:rsidR="00E415FA" w:rsidRPr="004475B4" w14:paraId="0D5585CF" w14:textId="77777777" w:rsidTr="00C20D08">
        <w:tc>
          <w:tcPr>
            <w:tcW w:w="1172" w:type="dxa"/>
          </w:tcPr>
          <w:p w14:paraId="48B95FDB"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0A9F294E"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(vi) Maintenance of vehicle</w:t>
            </w:r>
          </w:p>
        </w:tc>
        <w:tc>
          <w:tcPr>
            <w:tcW w:w="2707" w:type="dxa"/>
            <w:gridSpan w:val="2"/>
          </w:tcPr>
          <w:p w14:paraId="17005986"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8000</w:t>
            </w:r>
          </w:p>
        </w:tc>
        <w:tc>
          <w:tcPr>
            <w:tcW w:w="2161" w:type="dxa"/>
          </w:tcPr>
          <w:p w14:paraId="03772866"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1.76</w:t>
            </w:r>
          </w:p>
        </w:tc>
      </w:tr>
      <w:tr w:rsidR="00E415FA" w:rsidRPr="004475B4" w14:paraId="6E15F851" w14:textId="77777777" w:rsidTr="00C20D08">
        <w:tc>
          <w:tcPr>
            <w:tcW w:w="1172" w:type="dxa"/>
          </w:tcPr>
          <w:p w14:paraId="24FB04E2"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4CF70BCC"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(vii) Livestock</w:t>
            </w:r>
          </w:p>
        </w:tc>
        <w:tc>
          <w:tcPr>
            <w:tcW w:w="2707" w:type="dxa"/>
            <w:gridSpan w:val="2"/>
          </w:tcPr>
          <w:p w14:paraId="3C8C65B4"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12000</w:t>
            </w:r>
          </w:p>
        </w:tc>
        <w:tc>
          <w:tcPr>
            <w:tcW w:w="2161" w:type="dxa"/>
          </w:tcPr>
          <w:p w14:paraId="71268700"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2.63</w:t>
            </w:r>
          </w:p>
        </w:tc>
      </w:tr>
      <w:tr w:rsidR="00E415FA" w:rsidRPr="004475B4" w14:paraId="0E99CF4C" w14:textId="77777777" w:rsidTr="00C20D08">
        <w:tc>
          <w:tcPr>
            <w:tcW w:w="1172" w:type="dxa"/>
          </w:tcPr>
          <w:p w14:paraId="5BE43C3A"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5DE76033"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(viii) Repairing of house</w:t>
            </w:r>
          </w:p>
        </w:tc>
        <w:tc>
          <w:tcPr>
            <w:tcW w:w="2707" w:type="dxa"/>
            <w:gridSpan w:val="2"/>
          </w:tcPr>
          <w:p w14:paraId="10626A48"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1500</w:t>
            </w:r>
          </w:p>
        </w:tc>
        <w:tc>
          <w:tcPr>
            <w:tcW w:w="2161" w:type="dxa"/>
          </w:tcPr>
          <w:p w14:paraId="2A94194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0.33</w:t>
            </w:r>
          </w:p>
        </w:tc>
      </w:tr>
      <w:tr w:rsidR="00E415FA" w:rsidRPr="004475B4" w14:paraId="68E033C2" w14:textId="77777777" w:rsidTr="00C20D08">
        <w:tc>
          <w:tcPr>
            <w:tcW w:w="1172" w:type="dxa"/>
          </w:tcPr>
          <w:p w14:paraId="3DB253AD"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7D40EF1B"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(ix) Others</w:t>
            </w:r>
          </w:p>
        </w:tc>
        <w:tc>
          <w:tcPr>
            <w:tcW w:w="2707" w:type="dxa"/>
            <w:gridSpan w:val="2"/>
          </w:tcPr>
          <w:p w14:paraId="3F21E827"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11000</w:t>
            </w:r>
          </w:p>
        </w:tc>
        <w:tc>
          <w:tcPr>
            <w:tcW w:w="2161" w:type="dxa"/>
          </w:tcPr>
          <w:p w14:paraId="12D3F810"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2.41</w:t>
            </w:r>
          </w:p>
        </w:tc>
      </w:tr>
      <w:tr w:rsidR="00E415FA" w:rsidRPr="004475B4" w14:paraId="15236236" w14:textId="77777777" w:rsidTr="00C20D08">
        <w:tc>
          <w:tcPr>
            <w:tcW w:w="1172" w:type="dxa"/>
          </w:tcPr>
          <w:p w14:paraId="7C2E9149"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2188885F"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Total </w:t>
            </w:r>
          </w:p>
        </w:tc>
        <w:tc>
          <w:tcPr>
            <w:tcW w:w="2707" w:type="dxa"/>
            <w:gridSpan w:val="2"/>
          </w:tcPr>
          <w:p w14:paraId="0DE458E4"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455600</w:t>
            </w:r>
          </w:p>
        </w:tc>
        <w:tc>
          <w:tcPr>
            <w:tcW w:w="2161" w:type="dxa"/>
          </w:tcPr>
          <w:p w14:paraId="0C32D509"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bl>
    <w:p w14:paraId="097B5DFA" w14:textId="77777777" w:rsidR="002F4C83" w:rsidRPr="004475B4" w:rsidRDefault="002F4C83" w:rsidP="009B4223">
      <w:pPr>
        <w:spacing w:after="0" w:line="360" w:lineRule="auto"/>
        <w:jc w:val="both"/>
        <w:rPr>
          <w:rFonts w:ascii="Times New Roman" w:hAnsi="Times New Roman" w:cs="Times New Roman"/>
          <w:b/>
          <w:sz w:val="24"/>
          <w:szCs w:val="24"/>
        </w:rPr>
      </w:pPr>
    </w:p>
    <w:p w14:paraId="5CD107AD" w14:textId="77777777" w:rsidR="00F45A50" w:rsidRDefault="00DB5BF9" w:rsidP="00F45A50">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The findings showed</w:t>
      </w:r>
      <w:r w:rsidR="005B4B88" w:rsidRPr="004475B4">
        <w:rPr>
          <w:rFonts w:ascii="Times New Roman" w:hAnsi="Times New Roman" w:cs="Times New Roman"/>
          <w:sz w:val="24"/>
          <w:szCs w:val="24"/>
        </w:rPr>
        <w:t xml:space="preserve"> that </w:t>
      </w:r>
      <w:r w:rsidRPr="004475B4">
        <w:rPr>
          <w:rFonts w:ascii="Times New Roman" w:hAnsi="Times New Roman" w:cs="Times New Roman"/>
          <w:sz w:val="24"/>
          <w:szCs w:val="24"/>
        </w:rPr>
        <w:t>majorities (48.00%) of the respondents were</w:t>
      </w:r>
      <w:r w:rsidR="005B4B88" w:rsidRPr="004475B4">
        <w:rPr>
          <w:rFonts w:ascii="Times New Roman" w:hAnsi="Times New Roman" w:cs="Times New Roman"/>
          <w:sz w:val="24"/>
          <w:szCs w:val="24"/>
        </w:rPr>
        <w:t xml:space="preserve"> above 50 years, 46.00 per cent were between 36 to 50 years and 6.00 per cent were below 35 years. </w:t>
      </w:r>
      <w:r w:rsidR="00F45A50" w:rsidRPr="004475B4">
        <w:rPr>
          <w:rFonts w:ascii="Times New Roman" w:hAnsi="Times New Roman" w:cs="Times New Roman"/>
          <w:sz w:val="24"/>
          <w:szCs w:val="24"/>
        </w:rPr>
        <w:t xml:space="preserve">The table also revealed that all (100%) of the respondents were married. </w:t>
      </w:r>
    </w:p>
    <w:p w14:paraId="5A20591A" w14:textId="77777777" w:rsidR="001C1A47" w:rsidRPr="004475B4" w:rsidRDefault="001C1A47" w:rsidP="009B4223">
      <w:pPr>
        <w:spacing w:after="0" w:line="360" w:lineRule="auto"/>
        <w:jc w:val="both"/>
        <w:rPr>
          <w:rFonts w:ascii="Times New Roman" w:hAnsi="Times New Roman" w:cs="Times New Roman"/>
          <w:sz w:val="24"/>
          <w:szCs w:val="24"/>
        </w:rPr>
      </w:pPr>
    </w:p>
    <w:p w14:paraId="260731CF" w14:textId="77777777" w:rsidR="005B4B88" w:rsidRPr="004475B4"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lang w:val="en-IN" w:eastAsia="en-IN"/>
        </w:rPr>
        <w:drawing>
          <wp:inline distT="0" distB="0" distL="0" distR="0" wp14:anchorId="3AFA6545" wp14:editId="71845C57">
            <wp:extent cx="2692400" cy="2228850"/>
            <wp:effectExtent l="0" t="0" r="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45A50" w:rsidRPr="004475B4">
        <w:rPr>
          <w:rFonts w:ascii="Times New Roman" w:hAnsi="Times New Roman" w:cs="Times New Roman"/>
          <w:noProof/>
          <w:sz w:val="24"/>
          <w:szCs w:val="24"/>
          <w:lang w:val="en-IN" w:eastAsia="en-IN"/>
        </w:rPr>
        <w:drawing>
          <wp:inline distT="0" distB="0" distL="0" distR="0" wp14:anchorId="6A4DCE4C" wp14:editId="154FBAC6">
            <wp:extent cx="2520950" cy="222885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0E933C" w14:textId="77777777" w:rsidR="00547BE4" w:rsidRDefault="00547BE4" w:rsidP="009B4223">
      <w:pPr>
        <w:spacing w:after="0" w:line="360" w:lineRule="auto"/>
        <w:jc w:val="both"/>
        <w:rPr>
          <w:rFonts w:ascii="Times New Roman" w:hAnsi="Times New Roman" w:cs="Times New Roman"/>
          <w:sz w:val="24"/>
          <w:szCs w:val="24"/>
        </w:rPr>
      </w:pPr>
    </w:p>
    <w:p w14:paraId="3333581D" w14:textId="77777777" w:rsidR="00F45A50" w:rsidRPr="004475B4" w:rsidRDefault="005B4B88" w:rsidP="00F45A50">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Regarding family size, the study revealed that 76.00 per cent of the respon</w:t>
      </w:r>
      <w:r w:rsidR="008C757B">
        <w:rPr>
          <w:rFonts w:ascii="Times New Roman" w:hAnsi="Times New Roman" w:cs="Times New Roman"/>
          <w:sz w:val="24"/>
          <w:szCs w:val="24"/>
        </w:rPr>
        <w:t>dents had</w:t>
      </w:r>
      <w:r w:rsidRPr="004475B4">
        <w:rPr>
          <w:rFonts w:ascii="Times New Roman" w:hAnsi="Times New Roman" w:cs="Times New Roman"/>
          <w:sz w:val="24"/>
          <w:szCs w:val="24"/>
        </w:rPr>
        <w:t xml:space="preserve"> medium f</w:t>
      </w:r>
      <w:r w:rsidR="008C757B">
        <w:rPr>
          <w:rFonts w:ascii="Times New Roman" w:hAnsi="Times New Roman" w:cs="Times New Roman"/>
          <w:sz w:val="24"/>
          <w:szCs w:val="24"/>
        </w:rPr>
        <w:t xml:space="preserve">amily size, 18.00 per cent had </w:t>
      </w:r>
      <w:r w:rsidRPr="004475B4">
        <w:rPr>
          <w:rFonts w:ascii="Times New Roman" w:hAnsi="Times New Roman" w:cs="Times New Roman"/>
          <w:sz w:val="24"/>
          <w:szCs w:val="24"/>
        </w:rPr>
        <w:t>large fa</w:t>
      </w:r>
      <w:r w:rsidR="008C757B">
        <w:rPr>
          <w:rFonts w:ascii="Times New Roman" w:hAnsi="Times New Roman" w:cs="Times New Roman"/>
          <w:sz w:val="24"/>
          <w:szCs w:val="24"/>
        </w:rPr>
        <w:t>mily size and 6.00 per cent had</w:t>
      </w:r>
      <w:r w:rsidRPr="004475B4">
        <w:rPr>
          <w:rFonts w:ascii="Times New Roman" w:hAnsi="Times New Roman" w:cs="Times New Roman"/>
          <w:sz w:val="24"/>
          <w:szCs w:val="24"/>
        </w:rPr>
        <w:t xml:space="preserve"> small family size. </w:t>
      </w:r>
      <w:r w:rsidR="00F45A50" w:rsidRPr="004475B4">
        <w:rPr>
          <w:rFonts w:ascii="Times New Roman" w:hAnsi="Times New Roman" w:cs="Times New Roman"/>
          <w:sz w:val="24"/>
          <w:szCs w:val="24"/>
        </w:rPr>
        <w:t xml:space="preserve">The data also showed that majority (52.00%) of the respondents had primary level of education </w:t>
      </w:r>
      <w:r w:rsidR="00F45A50" w:rsidRPr="004475B4">
        <w:rPr>
          <w:rFonts w:ascii="Times New Roman" w:hAnsi="Times New Roman" w:cs="Times New Roman"/>
          <w:sz w:val="24"/>
          <w:szCs w:val="24"/>
        </w:rPr>
        <w:lastRenderedPageBreak/>
        <w:t xml:space="preserve">followed by 30.00 per cent was above high school while remaining respondents (18.00%) were illiterate. </w:t>
      </w:r>
    </w:p>
    <w:p w14:paraId="53C818FD" w14:textId="77777777" w:rsidR="005B4B88" w:rsidRPr="004475B4" w:rsidRDefault="005B4B88" w:rsidP="009B4223">
      <w:pPr>
        <w:spacing w:after="0" w:line="360" w:lineRule="auto"/>
        <w:jc w:val="both"/>
        <w:rPr>
          <w:rFonts w:ascii="Times New Roman" w:hAnsi="Times New Roman" w:cs="Times New Roman"/>
          <w:sz w:val="24"/>
          <w:szCs w:val="24"/>
        </w:rPr>
      </w:pPr>
    </w:p>
    <w:p w14:paraId="3E73948D" w14:textId="77777777" w:rsidR="005B4B88" w:rsidRPr="004475B4"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lang w:val="en-IN" w:eastAsia="en-IN"/>
        </w:rPr>
        <w:drawing>
          <wp:inline distT="0" distB="0" distL="0" distR="0" wp14:anchorId="26D92C6F" wp14:editId="228A8387">
            <wp:extent cx="2692400" cy="1879600"/>
            <wp:effectExtent l="0" t="0" r="0" b="635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45A50" w:rsidRPr="004475B4">
        <w:rPr>
          <w:rFonts w:ascii="Times New Roman" w:hAnsi="Times New Roman" w:cs="Times New Roman"/>
          <w:noProof/>
          <w:sz w:val="24"/>
          <w:szCs w:val="24"/>
          <w:lang w:val="en-IN" w:eastAsia="en-IN"/>
        </w:rPr>
        <w:drawing>
          <wp:inline distT="0" distB="0" distL="0" distR="0" wp14:anchorId="7B53E16A" wp14:editId="547B1A30">
            <wp:extent cx="2616200" cy="18859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16BB9D" w14:textId="77777777" w:rsidR="005B4B88" w:rsidRPr="004475B4" w:rsidRDefault="005B4B88" w:rsidP="002873C3">
      <w:pPr>
        <w:spacing w:after="0" w:line="360" w:lineRule="auto"/>
        <w:ind w:firstLine="720"/>
        <w:jc w:val="center"/>
        <w:rPr>
          <w:rFonts w:ascii="Times New Roman" w:hAnsi="Times New Roman" w:cs="Times New Roman"/>
          <w:sz w:val="24"/>
          <w:szCs w:val="24"/>
        </w:rPr>
      </w:pPr>
    </w:p>
    <w:p w14:paraId="4A28606F" w14:textId="41FBE2FD" w:rsidR="00F45A50" w:rsidRPr="004475B4" w:rsidRDefault="005B4B88" w:rsidP="00F45A50">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With respect to caste, the study revealed that 100.00 </w:t>
      </w:r>
      <w:r w:rsidR="00DB5BF9" w:rsidRPr="004475B4">
        <w:rPr>
          <w:rFonts w:ascii="Times New Roman" w:hAnsi="Times New Roman" w:cs="Times New Roman"/>
          <w:sz w:val="24"/>
          <w:szCs w:val="24"/>
        </w:rPr>
        <w:t>per cent of the respondents</w:t>
      </w:r>
      <w:r w:rsidRPr="004475B4">
        <w:rPr>
          <w:rFonts w:ascii="Times New Roman" w:hAnsi="Times New Roman" w:cs="Times New Roman"/>
          <w:sz w:val="24"/>
          <w:szCs w:val="24"/>
        </w:rPr>
        <w:t xml:space="preserve"> belonged to Schedule </w:t>
      </w:r>
      <w:r w:rsidR="00422D2C">
        <w:rPr>
          <w:rFonts w:ascii="Times New Roman" w:hAnsi="Times New Roman" w:cs="Times New Roman"/>
          <w:sz w:val="24"/>
          <w:szCs w:val="24"/>
        </w:rPr>
        <w:t>tribe</w:t>
      </w:r>
      <w:r w:rsidRPr="004475B4">
        <w:rPr>
          <w:rFonts w:ascii="Times New Roman" w:hAnsi="Times New Roman" w:cs="Times New Roman"/>
          <w:sz w:val="24"/>
          <w:szCs w:val="24"/>
        </w:rPr>
        <w:t xml:space="preserve"> category.</w:t>
      </w:r>
      <w:r w:rsidR="00F45A50" w:rsidRPr="00F45A50">
        <w:rPr>
          <w:rFonts w:ascii="Times New Roman" w:hAnsi="Times New Roman" w:cs="Times New Roman"/>
          <w:sz w:val="24"/>
          <w:szCs w:val="24"/>
        </w:rPr>
        <w:t xml:space="preserve"> </w:t>
      </w:r>
      <w:r w:rsidR="00F45A50" w:rsidRPr="004475B4">
        <w:rPr>
          <w:rFonts w:ascii="Times New Roman" w:hAnsi="Times New Roman" w:cs="Times New Roman"/>
          <w:sz w:val="24"/>
          <w:szCs w:val="24"/>
        </w:rPr>
        <w:t>Again with respect to gender, 100.00 per cent of the respondents were male.</w:t>
      </w:r>
    </w:p>
    <w:p w14:paraId="0A085978" w14:textId="77777777" w:rsidR="005B4B88" w:rsidRPr="004475B4" w:rsidRDefault="005B4B88" w:rsidP="009B4223">
      <w:pPr>
        <w:spacing w:after="0" w:line="360" w:lineRule="auto"/>
        <w:jc w:val="both"/>
        <w:rPr>
          <w:rFonts w:ascii="Times New Roman" w:hAnsi="Times New Roman" w:cs="Times New Roman"/>
          <w:sz w:val="24"/>
          <w:szCs w:val="24"/>
        </w:rPr>
      </w:pPr>
    </w:p>
    <w:p w14:paraId="7D5D0D95" w14:textId="77777777" w:rsidR="005B4B88" w:rsidRPr="004475B4" w:rsidRDefault="005B4B88" w:rsidP="009B4223">
      <w:pPr>
        <w:spacing w:after="0" w:line="360" w:lineRule="auto"/>
        <w:jc w:val="both"/>
        <w:rPr>
          <w:rFonts w:ascii="Times New Roman" w:hAnsi="Times New Roman" w:cs="Times New Roman"/>
          <w:sz w:val="24"/>
          <w:szCs w:val="24"/>
        </w:rPr>
      </w:pPr>
    </w:p>
    <w:p w14:paraId="75DF07C9" w14:textId="77777777" w:rsidR="005B4B88" w:rsidRPr="004475B4"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lang w:val="en-IN" w:eastAsia="en-IN"/>
        </w:rPr>
        <w:drawing>
          <wp:inline distT="0" distB="0" distL="0" distR="0" wp14:anchorId="5EDA5E7C" wp14:editId="4AD7EBD8">
            <wp:extent cx="2552700" cy="1752600"/>
            <wp:effectExtent l="0" t="0" r="0"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F45A50" w:rsidRPr="004475B4">
        <w:rPr>
          <w:rFonts w:ascii="Times New Roman" w:hAnsi="Times New Roman" w:cs="Times New Roman"/>
          <w:noProof/>
          <w:sz w:val="24"/>
          <w:szCs w:val="24"/>
          <w:lang w:val="en-IN" w:eastAsia="en-IN"/>
        </w:rPr>
        <w:drawing>
          <wp:inline distT="0" distB="0" distL="0" distR="0" wp14:anchorId="73CD2E5D" wp14:editId="4E5A9187">
            <wp:extent cx="2819400" cy="1752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3A9133" w14:textId="77777777" w:rsidR="005B4B88" w:rsidRPr="004475B4" w:rsidRDefault="00423336" w:rsidP="00E96F2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49E109A6" w14:textId="77777777" w:rsidR="005B4B88" w:rsidRDefault="005B4B88" w:rsidP="009B4223">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According to house type the data showed that almost all (98.00%) of the respondents owned </w:t>
      </w:r>
      <w:proofErr w:type="spellStart"/>
      <w:r w:rsidRPr="004475B4">
        <w:rPr>
          <w:rFonts w:ascii="Times New Roman" w:hAnsi="Times New Roman" w:cs="Times New Roman"/>
          <w:sz w:val="24"/>
          <w:szCs w:val="24"/>
        </w:rPr>
        <w:t>kutchha</w:t>
      </w:r>
      <w:proofErr w:type="spellEnd"/>
      <w:r w:rsidRPr="004475B4">
        <w:rPr>
          <w:rFonts w:ascii="Times New Roman" w:hAnsi="Times New Roman" w:cs="Times New Roman"/>
          <w:sz w:val="24"/>
          <w:szCs w:val="24"/>
        </w:rPr>
        <w:t xml:space="preserve"> type of house while the remaining 2.00 per cent owned pucca type of house. </w:t>
      </w:r>
      <w:r w:rsidR="00F45A50" w:rsidRPr="004475B4">
        <w:rPr>
          <w:rFonts w:ascii="Times New Roman" w:hAnsi="Times New Roman" w:cs="Times New Roman"/>
          <w:sz w:val="24"/>
          <w:szCs w:val="24"/>
        </w:rPr>
        <w:t>Further, it was observed that 54.00 per cent of the respondents owned both Jhum and settled land and others 46.00 per cent owned Jhum land only.</w:t>
      </w:r>
    </w:p>
    <w:p w14:paraId="593C0104" w14:textId="77777777" w:rsidR="00F45A50" w:rsidRPr="004475B4" w:rsidRDefault="00F45A50" w:rsidP="009B4223">
      <w:pPr>
        <w:spacing w:after="0" w:line="360" w:lineRule="auto"/>
        <w:jc w:val="both"/>
        <w:rPr>
          <w:rFonts w:ascii="Times New Roman" w:hAnsi="Times New Roman" w:cs="Times New Roman"/>
          <w:sz w:val="24"/>
          <w:szCs w:val="24"/>
        </w:rPr>
      </w:pPr>
    </w:p>
    <w:p w14:paraId="6DFFDCE1" w14:textId="77777777" w:rsidR="005B4B88" w:rsidRPr="004475B4"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lang w:val="en-IN" w:eastAsia="en-IN"/>
        </w:rPr>
        <w:lastRenderedPageBreak/>
        <w:drawing>
          <wp:inline distT="0" distB="0" distL="0" distR="0" wp14:anchorId="2DC0DE6F" wp14:editId="1B346AAD">
            <wp:extent cx="2794000" cy="2095500"/>
            <wp:effectExtent l="0" t="0" r="635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F45A50" w:rsidRPr="004475B4">
        <w:rPr>
          <w:rFonts w:ascii="Times New Roman" w:hAnsi="Times New Roman" w:cs="Times New Roman"/>
          <w:noProof/>
          <w:sz w:val="24"/>
          <w:szCs w:val="24"/>
          <w:lang w:val="en-IN" w:eastAsia="en-IN"/>
        </w:rPr>
        <w:drawing>
          <wp:inline distT="0" distB="0" distL="0" distR="0" wp14:anchorId="43CE01BD" wp14:editId="208F438F">
            <wp:extent cx="2603500" cy="2095500"/>
            <wp:effectExtent l="0" t="0" r="6350" b="0"/>
            <wp:docPr id="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C98932" w14:textId="77777777" w:rsidR="005B4B88" w:rsidRPr="004475B4" w:rsidRDefault="005B4B88" w:rsidP="009B4223">
      <w:pPr>
        <w:spacing w:after="0" w:line="360" w:lineRule="auto"/>
        <w:ind w:firstLine="720"/>
        <w:jc w:val="both"/>
        <w:rPr>
          <w:rFonts w:ascii="Times New Roman" w:hAnsi="Times New Roman" w:cs="Times New Roman"/>
          <w:sz w:val="24"/>
          <w:szCs w:val="24"/>
        </w:rPr>
      </w:pPr>
    </w:p>
    <w:p w14:paraId="4DA0F48B" w14:textId="028DE1A5" w:rsidR="005B4B88" w:rsidRPr="004475B4" w:rsidRDefault="00DB5BF9" w:rsidP="009B4223">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 Based on </w:t>
      </w:r>
      <w:r w:rsidR="005B4B88" w:rsidRPr="004475B4">
        <w:rPr>
          <w:rFonts w:ascii="Times New Roman" w:hAnsi="Times New Roman" w:cs="Times New Roman"/>
          <w:sz w:val="24"/>
          <w:szCs w:val="24"/>
        </w:rPr>
        <w:t xml:space="preserve">size of land holding majority (86.00%) of the respondents </w:t>
      </w:r>
      <w:r w:rsidRPr="004475B4">
        <w:rPr>
          <w:rFonts w:ascii="Times New Roman" w:hAnsi="Times New Roman" w:cs="Times New Roman"/>
          <w:sz w:val="24"/>
          <w:szCs w:val="24"/>
        </w:rPr>
        <w:t xml:space="preserve">were medium farmers. Only </w:t>
      </w:r>
      <w:r w:rsidR="005B4B88" w:rsidRPr="004475B4">
        <w:rPr>
          <w:rFonts w:ascii="Times New Roman" w:hAnsi="Times New Roman" w:cs="Times New Roman"/>
          <w:sz w:val="24"/>
          <w:szCs w:val="24"/>
        </w:rPr>
        <w:t xml:space="preserve">12.00 per cent </w:t>
      </w:r>
      <w:r w:rsidRPr="004475B4">
        <w:rPr>
          <w:rFonts w:ascii="Times New Roman" w:hAnsi="Times New Roman" w:cs="Times New Roman"/>
          <w:sz w:val="24"/>
          <w:szCs w:val="24"/>
        </w:rPr>
        <w:t>of them were categorized to be large farmer.</w:t>
      </w:r>
      <w:r w:rsidR="005B4B88" w:rsidRPr="004475B4">
        <w:rPr>
          <w:rFonts w:ascii="Times New Roman" w:hAnsi="Times New Roman" w:cs="Times New Roman"/>
          <w:sz w:val="24"/>
          <w:szCs w:val="24"/>
        </w:rPr>
        <w:t xml:space="preserve"> </w:t>
      </w:r>
      <w:r w:rsidR="00F45A50" w:rsidRPr="004475B4">
        <w:rPr>
          <w:rFonts w:ascii="Times New Roman" w:hAnsi="Times New Roman" w:cs="Times New Roman"/>
          <w:sz w:val="24"/>
          <w:szCs w:val="24"/>
        </w:rPr>
        <w:t>The findings also stated that most (86.00%) of the respondent were having monthly income between Rs. 3227 to Rs. 17982 while only 14.00 per cent of them were having monthly income more than Rs. 17982</w:t>
      </w:r>
      <w:r w:rsidR="00882778">
        <w:rPr>
          <w:rFonts w:ascii="Times New Roman" w:hAnsi="Times New Roman" w:cs="Times New Roman"/>
          <w:sz w:val="24"/>
          <w:szCs w:val="24"/>
        </w:rPr>
        <w:t>.</w:t>
      </w:r>
    </w:p>
    <w:p w14:paraId="32D246DF" w14:textId="77777777" w:rsidR="005B4B88" w:rsidRPr="004475B4" w:rsidRDefault="005B4B88" w:rsidP="009B4223">
      <w:pPr>
        <w:spacing w:after="0" w:line="360" w:lineRule="auto"/>
        <w:ind w:firstLine="720"/>
        <w:jc w:val="both"/>
        <w:rPr>
          <w:rFonts w:ascii="Times New Roman" w:hAnsi="Times New Roman" w:cs="Times New Roman"/>
          <w:sz w:val="24"/>
          <w:szCs w:val="24"/>
        </w:rPr>
      </w:pPr>
    </w:p>
    <w:p w14:paraId="47F5B2B3" w14:textId="77777777" w:rsidR="00E90D4E"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lang w:val="en-IN" w:eastAsia="en-IN"/>
        </w:rPr>
        <w:drawing>
          <wp:inline distT="0" distB="0" distL="0" distR="0" wp14:anchorId="257B034F" wp14:editId="5A196D6C">
            <wp:extent cx="2501900" cy="2051050"/>
            <wp:effectExtent l="0" t="0" r="0" b="6350"/>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45A50">
        <w:rPr>
          <w:rFonts w:ascii="Times New Roman" w:hAnsi="Times New Roman" w:cs="Times New Roman"/>
          <w:noProof/>
          <w:sz w:val="24"/>
          <w:szCs w:val="24"/>
          <w:lang w:val="en-IN" w:eastAsia="en-IN"/>
        </w:rPr>
        <w:drawing>
          <wp:inline distT="0" distB="0" distL="0" distR="0" wp14:anchorId="135FEBDC" wp14:editId="6673B2F2">
            <wp:extent cx="2622550" cy="2051050"/>
            <wp:effectExtent l="0" t="0" r="6350" b="635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13548E">
        <w:rPr>
          <w:rFonts w:ascii="Times New Roman" w:hAnsi="Times New Roman" w:cs="Times New Roman"/>
          <w:sz w:val="24"/>
          <w:szCs w:val="24"/>
        </w:rPr>
        <w:t xml:space="preserve">                 </w:t>
      </w:r>
    </w:p>
    <w:p w14:paraId="37D56720" w14:textId="77777777" w:rsidR="00E90D4E" w:rsidRDefault="00E90D4E" w:rsidP="009B4223">
      <w:pPr>
        <w:spacing w:after="0" w:line="360" w:lineRule="auto"/>
        <w:jc w:val="both"/>
        <w:rPr>
          <w:rFonts w:ascii="Times New Roman" w:hAnsi="Times New Roman" w:cs="Times New Roman"/>
          <w:sz w:val="24"/>
          <w:szCs w:val="24"/>
        </w:rPr>
      </w:pPr>
    </w:p>
    <w:p w14:paraId="10E21842" w14:textId="0DA54042" w:rsidR="005B4B88" w:rsidRPr="004475B4" w:rsidRDefault="007C1341" w:rsidP="009B4223">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Further presentation of the data </w:t>
      </w:r>
      <w:r w:rsidR="00360B3F">
        <w:rPr>
          <w:rFonts w:ascii="Times New Roman" w:hAnsi="Times New Roman" w:cs="Times New Roman"/>
          <w:sz w:val="24"/>
          <w:szCs w:val="24"/>
        </w:rPr>
        <w:t xml:space="preserve">revealed </w:t>
      </w:r>
      <w:r w:rsidRPr="004475B4">
        <w:rPr>
          <w:rFonts w:ascii="Times New Roman" w:hAnsi="Times New Roman" w:cs="Times New Roman"/>
          <w:sz w:val="24"/>
          <w:szCs w:val="24"/>
        </w:rPr>
        <w:t>that</w:t>
      </w:r>
      <w:r w:rsidR="005B4B88" w:rsidRPr="004475B4">
        <w:rPr>
          <w:rFonts w:ascii="Times New Roman" w:hAnsi="Times New Roman" w:cs="Times New Roman"/>
          <w:sz w:val="24"/>
          <w:szCs w:val="24"/>
        </w:rPr>
        <w:t xml:space="preserve"> 37.16 and 33.71 </w:t>
      </w:r>
      <w:r w:rsidRPr="004475B4">
        <w:rPr>
          <w:rFonts w:ascii="Times New Roman" w:hAnsi="Times New Roman" w:cs="Times New Roman"/>
          <w:sz w:val="24"/>
          <w:szCs w:val="24"/>
        </w:rPr>
        <w:t>per cent of the respondents would spent</w:t>
      </w:r>
      <w:r w:rsidR="005B4B88" w:rsidRPr="004475B4">
        <w:rPr>
          <w:rFonts w:ascii="Times New Roman" w:hAnsi="Times New Roman" w:cs="Times New Roman"/>
          <w:sz w:val="24"/>
          <w:szCs w:val="24"/>
        </w:rPr>
        <w:t xml:space="preserve"> on e</w:t>
      </w:r>
      <w:r w:rsidRPr="004475B4">
        <w:rPr>
          <w:rFonts w:ascii="Times New Roman" w:hAnsi="Times New Roman" w:cs="Times New Roman"/>
          <w:sz w:val="24"/>
          <w:szCs w:val="24"/>
        </w:rPr>
        <w:t xml:space="preserve">ducation and </w:t>
      </w:r>
      <w:r w:rsidR="008C757B">
        <w:rPr>
          <w:rFonts w:ascii="Times New Roman" w:hAnsi="Times New Roman" w:cs="Times New Roman"/>
          <w:sz w:val="24"/>
          <w:szCs w:val="24"/>
        </w:rPr>
        <w:t xml:space="preserve">buying additional </w:t>
      </w:r>
      <w:r w:rsidRPr="004475B4">
        <w:rPr>
          <w:rFonts w:ascii="Times New Roman" w:hAnsi="Times New Roman" w:cs="Times New Roman"/>
          <w:sz w:val="24"/>
          <w:szCs w:val="24"/>
        </w:rPr>
        <w:t>food</w:t>
      </w:r>
      <w:r w:rsidR="008C757B">
        <w:rPr>
          <w:rFonts w:ascii="Times New Roman" w:hAnsi="Times New Roman" w:cs="Times New Roman"/>
          <w:sz w:val="24"/>
          <w:szCs w:val="24"/>
        </w:rPr>
        <w:t xml:space="preserve"> products</w:t>
      </w:r>
      <w:r w:rsidRPr="004475B4">
        <w:rPr>
          <w:rFonts w:ascii="Times New Roman" w:hAnsi="Times New Roman" w:cs="Times New Roman"/>
          <w:sz w:val="24"/>
          <w:szCs w:val="24"/>
        </w:rPr>
        <w:t xml:space="preserve"> respectively followed by </w:t>
      </w:r>
      <w:r w:rsidR="005B4B88" w:rsidRPr="004475B4">
        <w:rPr>
          <w:rFonts w:ascii="Times New Roman" w:hAnsi="Times New Roman" w:cs="Times New Roman"/>
          <w:sz w:val="24"/>
          <w:szCs w:val="24"/>
        </w:rPr>
        <w:t>10</w:t>
      </w:r>
      <w:r w:rsidRPr="004475B4">
        <w:rPr>
          <w:rFonts w:ascii="Times New Roman" w:hAnsi="Times New Roman" w:cs="Times New Roman"/>
          <w:sz w:val="24"/>
          <w:szCs w:val="24"/>
        </w:rPr>
        <w:t>.11 and 9.37 per cent spending</w:t>
      </w:r>
      <w:r w:rsidR="005B4B88" w:rsidRPr="004475B4">
        <w:rPr>
          <w:rFonts w:ascii="Times New Roman" w:hAnsi="Times New Roman" w:cs="Times New Roman"/>
          <w:sz w:val="24"/>
          <w:szCs w:val="24"/>
        </w:rPr>
        <w:t xml:space="preserve"> on clothing and religious ceremony</w:t>
      </w:r>
      <w:r w:rsidRPr="004475B4">
        <w:rPr>
          <w:rFonts w:ascii="Times New Roman" w:hAnsi="Times New Roman" w:cs="Times New Roman"/>
          <w:sz w:val="24"/>
          <w:szCs w:val="24"/>
        </w:rPr>
        <w:t>,</w:t>
      </w:r>
      <w:r w:rsidR="005B4B88" w:rsidRPr="004475B4">
        <w:rPr>
          <w:rFonts w:ascii="Times New Roman" w:hAnsi="Times New Roman" w:cs="Times New Roman"/>
          <w:sz w:val="24"/>
          <w:szCs w:val="24"/>
        </w:rPr>
        <w:t xml:space="preserve"> </w:t>
      </w:r>
      <w:r w:rsidRPr="004475B4">
        <w:rPr>
          <w:rFonts w:ascii="Times New Roman" w:hAnsi="Times New Roman" w:cs="Times New Roman"/>
          <w:sz w:val="24"/>
          <w:szCs w:val="24"/>
        </w:rPr>
        <w:t xml:space="preserve">while </w:t>
      </w:r>
      <w:r w:rsidR="005B4B88" w:rsidRPr="004475B4">
        <w:rPr>
          <w:rFonts w:ascii="Times New Roman" w:hAnsi="Times New Roman" w:cs="Times New Roman"/>
          <w:sz w:val="24"/>
          <w:szCs w:val="24"/>
        </w:rPr>
        <w:t>the remaining 2.63, 2.52, 2</w:t>
      </w:r>
      <w:r w:rsidRPr="004475B4">
        <w:rPr>
          <w:rFonts w:ascii="Times New Roman" w:hAnsi="Times New Roman" w:cs="Times New Roman"/>
          <w:sz w:val="24"/>
          <w:szCs w:val="24"/>
        </w:rPr>
        <w:t>.41, 1.76 and 0.33 per cent would spent on</w:t>
      </w:r>
      <w:r w:rsidR="005B4B88" w:rsidRPr="004475B4">
        <w:rPr>
          <w:rFonts w:ascii="Times New Roman" w:hAnsi="Times New Roman" w:cs="Times New Roman"/>
          <w:sz w:val="24"/>
          <w:szCs w:val="24"/>
        </w:rPr>
        <w:t xml:space="preserve"> livestock, festival</w:t>
      </w:r>
      <w:r w:rsidRPr="004475B4">
        <w:rPr>
          <w:rFonts w:ascii="Times New Roman" w:hAnsi="Times New Roman" w:cs="Times New Roman"/>
          <w:sz w:val="24"/>
          <w:szCs w:val="24"/>
        </w:rPr>
        <w:t>, medication, urgent</w:t>
      </w:r>
      <w:r w:rsidR="005B4B88" w:rsidRPr="004475B4">
        <w:rPr>
          <w:rFonts w:ascii="Times New Roman" w:hAnsi="Times New Roman" w:cs="Times New Roman"/>
          <w:sz w:val="24"/>
          <w:szCs w:val="24"/>
        </w:rPr>
        <w:t xml:space="preserve"> needs, maintenance of vehicle and repairing of house respectively. </w:t>
      </w:r>
    </w:p>
    <w:p w14:paraId="4CC96974" w14:textId="77777777" w:rsidR="005B4B88" w:rsidRPr="004475B4" w:rsidRDefault="005B4B88" w:rsidP="00373625">
      <w:pPr>
        <w:spacing w:after="0" w:line="360" w:lineRule="auto"/>
        <w:ind w:firstLine="720"/>
        <w:rPr>
          <w:rFonts w:ascii="Times New Roman" w:hAnsi="Times New Roman" w:cs="Times New Roman"/>
          <w:sz w:val="24"/>
          <w:szCs w:val="24"/>
        </w:rPr>
        <w:sectPr w:rsidR="005B4B88" w:rsidRPr="004475B4" w:rsidSect="00D87D2E">
          <w:type w:val="continuous"/>
          <w:pgSz w:w="12240" w:h="15840"/>
          <w:pgMar w:top="990" w:right="1440" w:bottom="1440" w:left="1440" w:header="720" w:footer="720" w:gutter="0"/>
          <w:cols w:space="720"/>
          <w:docGrid w:linePitch="360"/>
        </w:sectPr>
      </w:pPr>
      <w:r w:rsidRPr="004475B4">
        <w:rPr>
          <w:rFonts w:ascii="Times New Roman" w:hAnsi="Times New Roman" w:cs="Times New Roman"/>
          <w:noProof/>
          <w:sz w:val="24"/>
          <w:szCs w:val="24"/>
          <w:lang w:val="en-IN" w:eastAsia="en-IN"/>
        </w:rPr>
        <w:lastRenderedPageBreak/>
        <w:drawing>
          <wp:inline distT="0" distB="0" distL="0" distR="0" wp14:anchorId="1E063B2D" wp14:editId="460BC214">
            <wp:extent cx="5200650" cy="2838450"/>
            <wp:effectExtent l="0" t="0" r="0" b="0"/>
            <wp:docPr id="2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DF59EF" w14:textId="77777777" w:rsidR="00D87D2E" w:rsidRPr="004475B4" w:rsidRDefault="00D87D2E" w:rsidP="009B4223">
      <w:pPr>
        <w:spacing w:after="0" w:line="360" w:lineRule="auto"/>
        <w:jc w:val="both"/>
        <w:rPr>
          <w:rFonts w:ascii="Times New Roman" w:hAnsi="Times New Roman" w:cs="Times New Roman"/>
          <w:b/>
          <w:sz w:val="24"/>
          <w:szCs w:val="24"/>
        </w:rPr>
        <w:sectPr w:rsidR="00D87D2E" w:rsidRPr="004475B4" w:rsidSect="00D87D2E">
          <w:type w:val="continuous"/>
          <w:pgSz w:w="12240" w:h="15840"/>
          <w:pgMar w:top="990" w:right="1440" w:bottom="1440" w:left="1440" w:header="720" w:footer="720" w:gutter="0"/>
          <w:cols w:space="720"/>
          <w:docGrid w:linePitch="360"/>
        </w:sectPr>
      </w:pPr>
    </w:p>
    <w:p w14:paraId="448A1B03" w14:textId="77777777" w:rsidR="0064187D" w:rsidRDefault="0064187D" w:rsidP="009B4223">
      <w:pPr>
        <w:spacing w:after="0" w:line="360" w:lineRule="auto"/>
        <w:jc w:val="both"/>
        <w:rPr>
          <w:rFonts w:ascii="Times New Roman" w:hAnsi="Times New Roman" w:cs="Times New Roman"/>
          <w:b/>
          <w:sz w:val="24"/>
          <w:szCs w:val="24"/>
        </w:rPr>
      </w:pPr>
    </w:p>
    <w:p w14:paraId="013B1F3B" w14:textId="77777777" w:rsidR="0064187D" w:rsidRDefault="0064187D" w:rsidP="009B4223">
      <w:pPr>
        <w:spacing w:after="0" w:line="360" w:lineRule="auto"/>
        <w:jc w:val="both"/>
        <w:rPr>
          <w:rFonts w:ascii="Times New Roman" w:hAnsi="Times New Roman" w:cs="Times New Roman"/>
          <w:b/>
          <w:sz w:val="24"/>
          <w:szCs w:val="24"/>
        </w:rPr>
      </w:pPr>
    </w:p>
    <w:p w14:paraId="5429C571" w14:textId="77777777" w:rsidR="0064187D" w:rsidRDefault="0064187D" w:rsidP="009B4223">
      <w:pPr>
        <w:spacing w:after="0" w:line="360" w:lineRule="auto"/>
        <w:jc w:val="both"/>
        <w:rPr>
          <w:rFonts w:ascii="Times New Roman" w:hAnsi="Times New Roman" w:cs="Times New Roman"/>
          <w:b/>
          <w:sz w:val="24"/>
          <w:szCs w:val="24"/>
        </w:rPr>
      </w:pPr>
    </w:p>
    <w:p w14:paraId="618863EE" w14:textId="77777777" w:rsidR="0064187D" w:rsidRDefault="0064187D" w:rsidP="009B4223">
      <w:pPr>
        <w:spacing w:after="0" w:line="360" w:lineRule="auto"/>
        <w:jc w:val="both"/>
        <w:rPr>
          <w:rFonts w:ascii="Times New Roman" w:hAnsi="Times New Roman" w:cs="Times New Roman"/>
          <w:b/>
          <w:sz w:val="24"/>
          <w:szCs w:val="24"/>
        </w:rPr>
      </w:pPr>
    </w:p>
    <w:p w14:paraId="486E8BA2" w14:textId="77777777" w:rsidR="0064187D" w:rsidRDefault="0064187D" w:rsidP="009B4223">
      <w:pPr>
        <w:spacing w:after="0" w:line="360" w:lineRule="auto"/>
        <w:jc w:val="both"/>
        <w:rPr>
          <w:rFonts w:ascii="Times New Roman" w:hAnsi="Times New Roman" w:cs="Times New Roman"/>
          <w:b/>
          <w:sz w:val="24"/>
          <w:szCs w:val="24"/>
        </w:rPr>
        <w:sectPr w:rsidR="0064187D" w:rsidSect="00D87D2E">
          <w:type w:val="continuous"/>
          <w:pgSz w:w="12240" w:h="15840"/>
          <w:pgMar w:top="990" w:right="1440" w:bottom="1440" w:left="1440" w:header="720" w:footer="720" w:gutter="0"/>
          <w:cols w:space="720"/>
          <w:docGrid w:linePitch="360"/>
        </w:sectPr>
      </w:pPr>
    </w:p>
    <w:p w14:paraId="53EFAE73" w14:textId="77777777" w:rsidR="0064187D" w:rsidRDefault="0064187D" w:rsidP="009B4223">
      <w:pPr>
        <w:spacing w:after="0" w:line="360" w:lineRule="auto"/>
        <w:jc w:val="both"/>
        <w:rPr>
          <w:rFonts w:ascii="Times New Roman" w:hAnsi="Times New Roman" w:cs="Times New Roman"/>
          <w:b/>
          <w:sz w:val="24"/>
          <w:szCs w:val="24"/>
        </w:rPr>
      </w:pPr>
    </w:p>
    <w:p w14:paraId="2D04617F" w14:textId="76ECAE21" w:rsidR="006F6F60" w:rsidRPr="004475B4" w:rsidRDefault="002B62AA" w:rsidP="009B4223">
      <w:pPr>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Table</w:t>
      </w:r>
      <w:r w:rsidR="0064187D">
        <w:rPr>
          <w:rFonts w:ascii="Times New Roman" w:hAnsi="Times New Roman" w:cs="Times New Roman"/>
          <w:b/>
          <w:sz w:val="24"/>
          <w:szCs w:val="24"/>
        </w:rPr>
        <w:t xml:space="preserve"> </w:t>
      </w:r>
      <w:r w:rsidR="00E44B92" w:rsidRPr="004475B4">
        <w:rPr>
          <w:rFonts w:ascii="Times New Roman" w:hAnsi="Times New Roman" w:cs="Times New Roman"/>
          <w:b/>
          <w:sz w:val="24"/>
          <w:szCs w:val="24"/>
        </w:rPr>
        <w:t>2</w:t>
      </w:r>
      <w:r w:rsidR="00467D13" w:rsidRPr="004475B4">
        <w:rPr>
          <w:rFonts w:ascii="Times New Roman" w:hAnsi="Times New Roman" w:cs="Times New Roman"/>
          <w:b/>
          <w:sz w:val="24"/>
          <w:szCs w:val="24"/>
        </w:rPr>
        <w:t>.</w:t>
      </w:r>
      <w:r w:rsidR="006F6F60" w:rsidRPr="004475B4">
        <w:rPr>
          <w:rFonts w:ascii="Times New Roman" w:hAnsi="Times New Roman" w:cs="Times New Roman"/>
          <w:b/>
          <w:sz w:val="24"/>
          <w:szCs w:val="24"/>
        </w:rPr>
        <w:t xml:space="preserve"> </w:t>
      </w:r>
      <w:r w:rsidR="00E20352" w:rsidRPr="004475B4">
        <w:rPr>
          <w:rFonts w:ascii="Times New Roman" w:hAnsi="Times New Roman" w:cs="Times New Roman"/>
          <w:b/>
          <w:sz w:val="24"/>
          <w:szCs w:val="24"/>
        </w:rPr>
        <w:t>E</w:t>
      </w:r>
      <w:r w:rsidR="00E24FEF" w:rsidRPr="004475B4">
        <w:rPr>
          <w:rFonts w:ascii="Times New Roman" w:hAnsi="Times New Roman" w:cs="Times New Roman"/>
          <w:b/>
          <w:sz w:val="24"/>
          <w:szCs w:val="24"/>
        </w:rPr>
        <w:t>xpected livelihood diversification</w:t>
      </w:r>
      <w:r w:rsidR="00E20352" w:rsidRPr="004475B4">
        <w:rPr>
          <w:rFonts w:ascii="Times New Roman" w:hAnsi="Times New Roman" w:cs="Times New Roman"/>
          <w:b/>
          <w:sz w:val="24"/>
          <w:szCs w:val="24"/>
        </w:rPr>
        <w:t xml:space="preserve"> strategies</w:t>
      </w:r>
      <w:r w:rsidR="00E24FEF" w:rsidRPr="004475B4">
        <w:rPr>
          <w:rFonts w:ascii="Times New Roman" w:hAnsi="Times New Roman" w:cs="Times New Roman"/>
          <w:b/>
          <w:sz w:val="24"/>
          <w:szCs w:val="24"/>
        </w:rPr>
        <w:t xml:space="preserve"> of</w:t>
      </w:r>
      <w:r w:rsidR="00AE74C0" w:rsidRPr="004475B4">
        <w:rPr>
          <w:rFonts w:ascii="Times New Roman" w:hAnsi="Times New Roman" w:cs="Times New Roman"/>
          <w:b/>
          <w:sz w:val="24"/>
          <w:szCs w:val="24"/>
        </w:rPr>
        <w:t xml:space="preserve"> </w:t>
      </w:r>
      <w:r w:rsidR="00607A72" w:rsidRPr="004475B4">
        <w:rPr>
          <w:rFonts w:ascii="Times New Roman" w:hAnsi="Times New Roman" w:cs="Times New Roman"/>
          <w:b/>
          <w:sz w:val="24"/>
          <w:szCs w:val="24"/>
        </w:rPr>
        <w:t>the respondents</w:t>
      </w:r>
      <w:r w:rsidR="00D96BA1" w:rsidRPr="004475B4">
        <w:rPr>
          <w:rFonts w:ascii="Times New Roman" w:hAnsi="Times New Roman" w:cs="Times New Roman"/>
          <w:b/>
          <w:sz w:val="24"/>
          <w:szCs w:val="24"/>
        </w:rPr>
        <w:tab/>
      </w:r>
      <w:r w:rsidR="00AE74C0" w:rsidRPr="004475B4">
        <w:rPr>
          <w:rFonts w:ascii="Times New Roman" w:hAnsi="Times New Roman" w:cs="Times New Roman"/>
          <w:b/>
          <w:sz w:val="24"/>
          <w:szCs w:val="24"/>
        </w:rPr>
        <w:tab/>
      </w:r>
      <w:r w:rsidR="00D96BA1" w:rsidRPr="004475B4">
        <w:rPr>
          <w:rFonts w:ascii="Times New Roman" w:hAnsi="Times New Roman" w:cs="Times New Roman"/>
          <w:b/>
          <w:sz w:val="24"/>
          <w:szCs w:val="24"/>
        </w:rPr>
        <w:tab/>
      </w:r>
    </w:p>
    <w:tbl>
      <w:tblPr>
        <w:tblStyle w:val="TableGrid"/>
        <w:tblW w:w="5000" w:type="pct"/>
        <w:tblLook w:val="04A0" w:firstRow="1" w:lastRow="0" w:firstColumn="1" w:lastColumn="0" w:noHBand="0" w:noVBand="1"/>
      </w:tblPr>
      <w:tblGrid>
        <w:gridCol w:w="640"/>
        <w:gridCol w:w="4807"/>
        <w:gridCol w:w="1038"/>
        <w:gridCol w:w="1134"/>
        <w:gridCol w:w="1278"/>
        <w:gridCol w:w="1134"/>
        <w:gridCol w:w="1134"/>
        <w:gridCol w:w="2461"/>
      </w:tblGrid>
      <w:tr w:rsidR="0064187D" w:rsidRPr="002B5D72" w14:paraId="758ECE6F" w14:textId="77777777" w:rsidTr="00EB3A89">
        <w:tc>
          <w:tcPr>
            <w:tcW w:w="235" w:type="pct"/>
          </w:tcPr>
          <w:p w14:paraId="1C1D184F" w14:textId="77777777" w:rsidR="0064187D" w:rsidRPr="002B5D72" w:rsidRDefault="0064187D" w:rsidP="009B4223">
            <w:pPr>
              <w:spacing w:line="360" w:lineRule="auto"/>
              <w:ind w:right="-108"/>
              <w:jc w:val="both"/>
              <w:rPr>
                <w:rFonts w:ascii="Times New Roman" w:hAnsi="Times New Roman" w:cs="Times New Roman"/>
                <w:b/>
              </w:rPr>
            </w:pPr>
            <w:r w:rsidRPr="002B5D72">
              <w:rPr>
                <w:rFonts w:ascii="Times New Roman" w:hAnsi="Times New Roman" w:cs="Times New Roman"/>
                <w:b/>
              </w:rPr>
              <w:t>Sl.</w:t>
            </w:r>
          </w:p>
          <w:p w14:paraId="233A5A01" w14:textId="77777777" w:rsidR="0064187D" w:rsidRPr="002B5D72" w:rsidRDefault="0064187D" w:rsidP="009B4223">
            <w:pPr>
              <w:spacing w:line="360" w:lineRule="auto"/>
              <w:ind w:right="-108"/>
              <w:jc w:val="both"/>
              <w:rPr>
                <w:rFonts w:ascii="Times New Roman" w:hAnsi="Times New Roman" w:cs="Times New Roman"/>
                <w:b/>
              </w:rPr>
            </w:pPr>
            <w:r w:rsidRPr="002B5D72">
              <w:rPr>
                <w:rFonts w:ascii="Times New Roman" w:hAnsi="Times New Roman" w:cs="Times New Roman"/>
                <w:b/>
              </w:rPr>
              <w:t>No.</w:t>
            </w:r>
          </w:p>
        </w:tc>
        <w:tc>
          <w:tcPr>
            <w:tcW w:w="1764" w:type="pct"/>
          </w:tcPr>
          <w:p w14:paraId="109BA0E6"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Expected Livelihood Diversification Strategies</w:t>
            </w:r>
          </w:p>
        </w:tc>
        <w:tc>
          <w:tcPr>
            <w:tcW w:w="381" w:type="pct"/>
          </w:tcPr>
          <w:p w14:paraId="3D784470"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Strongly Agree</w:t>
            </w:r>
          </w:p>
        </w:tc>
        <w:tc>
          <w:tcPr>
            <w:tcW w:w="416" w:type="pct"/>
          </w:tcPr>
          <w:p w14:paraId="49E64EF5"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Agree</w:t>
            </w:r>
          </w:p>
        </w:tc>
        <w:tc>
          <w:tcPr>
            <w:tcW w:w="469" w:type="pct"/>
          </w:tcPr>
          <w:p w14:paraId="236FF7C7"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Undecided</w:t>
            </w:r>
          </w:p>
        </w:tc>
        <w:tc>
          <w:tcPr>
            <w:tcW w:w="416" w:type="pct"/>
          </w:tcPr>
          <w:p w14:paraId="198160EA"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Disagree</w:t>
            </w:r>
          </w:p>
        </w:tc>
        <w:tc>
          <w:tcPr>
            <w:tcW w:w="416" w:type="pct"/>
          </w:tcPr>
          <w:p w14:paraId="136FBFC3"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Strongly Disagree</w:t>
            </w:r>
          </w:p>
        </w:tc>
        <w:tc>
          <w:tcPr>
            <w:tcW w:w="903" w:type="pct"/>
          </w:tcPr>
          <w:p w14:paraId="411C4BA5"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References</w:t>
            </w:r>
          </w:p>
        </w:tc>
      </w:tr>
      <w:tr w:rsidR="0064187D" w:rsidRPr="002B5D72" w14:paraId="4172C8FB" w14:textId="77777777" w:rsidTr="00EB3A89">
        <w:tc>
          <w:tcPr>
            <w:tcW w:w="235" w:type="pct"/>
          </w:tcPr>
          <w:p w14:paraId="02925BD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w:t>
            </w:r>
          </w:p>
        </w:tc>
        <w:tc>
          <w:tcPr>
            <w:tcW w:w="1764" w:type="pct"/>
          </w:tcPr>
          <w:p w14:paraId="43D9B63F"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 xml:space="preserve">Agro-forestry development (Tree bean, fodder, </w:t>
            </w:r>
            <w:proofErr w:type="spellStart"/>
            <w:r w:rsidRPr="002B5D72">
              <w:rPr>
                <w:rFonts w:ascii="Times New Roman" w:hAnsi="Times New Roman" w:cs="Times New Roman"/>
              </w:rPr>
              <w:t>Subabul</w:t>
            </w:r>
            <w:proofErr w:type="spellEnd"/>
            <w:r w:rsidRPr="002B5D72">
              <w:rPr>
                <w:rFonts w:ascii="Times New Roman" w:hAnsi="Times New Roman" w:cs="Times New Roman"/>
              </w:rPr>
              <w:t>, Wild fruit crops, broom grass, guinea grass, mulberry, Multipurpose Trees, etc.)</w:t>
            </w:r>
          </w:p>
        </w:tc>
        <w:tc>
          <w:tcPr>
            <w:tcW w:w="381" w:type="pct"/>
          </w:tcPr>
          <w:p w14:paraId="12316DC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416" w:type="pct"/>
          </w:tcPr>
          <w:p w14:paraId="0D4C279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29 (58%)</w:t>
            </w:r>
          </w:p>
        </w:tc>
        <w:tc>
          <w:tcPr>
            <w:tcW w:w="469" w:type="pct"/>
          </w:tcPr>
          <w:p w14:paraId="3D9747E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7 (14%)</w:t>
            </w:r>
          </w:p>
        </w:tc>
        <w:tc>
          <w:tcPr>
            <w:tcW w:w="416" w:type="pct"/>
          </w:tcPr>
          <w:p w14:paraId="6FAD914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14 (28%)</w:t>
            </w:r>
          </w:p>
        </w:tc>
        <w:tc>
          <w:tcPr>
            <w:tcW w:w="416" w:type="pct"/>
          </w:tcPr>
          <w:p w14:paraId="70AA308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4C144A4A" w14:textId="48E15753" w:rsidR="0064187D" w:rsidRPr="00EB3A89" w:rsidRDefault="00312DCD" w:rsidP="002B5D72">
            <w:pPr>
              <w:jc w:val="both"/>
              <w:rPr>
                <w:rFonts w:ascii="Times New Roman" w:hAnsi="Times New Roman" w:cs="Times New Roman"/>
              </w:rPr>
            </w:pPr>
            <w:r w:rsidRPr="00EB3A89">
              <w:rPr>
                <w:rFonts w:ascii="Times New Roman" w:hAnsi="Times New Roman" w:cs="Times New Roman"/>
              </w:rPr>
              <w:t>Bari</w:t>
            </w:r>
            <w:r w:rsidR="00CB7003" w:rsidRPr="00EB3A89">
              <w:rPr>
                <w:rFonts w:ascii="Times New Roman" w:hAnsi="Times New Roman" w:cs="Times New Roman"/>
              </w:rPr>
              <w:t xml:space="preserve">k and </w:t>
            </w:r>
            <w:proofErr w:type="spellStart"/>
            <w:r w:rsidR="00CB7003" w:rsidRPr="00EB3A89">
              <w:rPr>
                <w:rFonts w:ascii="Times New Roman" w:hAnsi="Times New Roman" w:cs="Times New Roman"/>
              </w:rPr>
              <w:t>Hedayetullah</w:t>
            </w:r>
            <w:proofErr w:type="spellEnd"/>
            <w:r w:rsidR="00CB7003" w:rsidRPr="00EB3A89">
              <w:rPr>
                <w:rFonts w:ascii="Times New Roman" w:hAnsi="Times New Roman" w:cs="Times New Roman"/>
              </w:rPr>
              <w:t xml:space="preserve"> (2018);</w:t>
            </w:r>
            <w:r w:rsidR="006C49FE" w:rsidRPr="00EB3A89">
              <w:rPr>
                <w:rFonts w:ascii="Times New Roman" w:hAnsi="Times New Roman" w:cs="Times New Roman"/>
              </w:rPr>
              <w:t xml:space="preserve"> </w:t>
            </w:r>
            <w:r w:rsidR="00CB7003" w:rsidRPr="00EB3A89">
              <w:rPr>
                <w:rFonts w:ascii="Times New Roman" w:hAnsi="Times New Roman" w:cs="Times New Roman"/>
              </w:rPr>
              <w:t>Bulbul and</w:t>
            </w:r>
            <w:r w:rsidR="006C49FE" w:rsidRPr="00EB3A89">
              <w:rPr>
                <w:rFonts w:ascii="Times New Roman" w:hAnsi="Times New Roman" w:cs="Times New Roman"/>
              </w:rPr>
              <w:t xml:space="preserve"> H</w:t>
            </w:r>
            <w:r w:rsidR="00CB7003" w:rsidRPr="00EB3A89">
              <w:rPr>
                <w:rFonts w:ascii="Times New Roman" w:hAnsi="Times New Roman" w:cs="Times New Roman"/>
              </w:rPr>
              <w:t>edayetullah (</w:t>
            </w:r>
            <w:r w:rsidR="006C49FE" w:rsidRPr="00EB3A89">
              <w:rPr>
                <w:rFonts w:ascii="Times New Roman" w:hAnsi="Times New Roman" w:cs="Times New Roman"/>
              </w:rPr>
              <w:t>2018</w:t>
            </w:r>
            <w:r w:rsidR="00CB7003" w:rsidRPr="00EB3A89">
              <w:rPr>
                <w:rFonts w:ascii="Times New Roman" w:hAnsi="Times New Roman" w:cs="Times New Roman"/>
              </w:rPr>
              <w:t>)</w:t>
            </w:r>
          </w:p>
        </w:tc>
      </w:tr>
      <w:tr w:rsidR="0064187D" w:rsidRPr="002B5D72" w14:paraId="7004FA4C" w14:textId="77777777" w:rsidTr="00EB3A89">
        <w:tc>
          <w:tcPr>
            <w:tcW w:w="235" w:type="pct"/>
          </w:tcPr>
          <w:p w14:paraId="6B9525B0" w14:textId="245A7FEA" w:rsidR="0064187D" w:rsidRPr="002B5D72" w:rsidRDefault="00CB7003" w:rsidP="009B4223">
            <w:pPr>
              <w:spacing w:line="360" w:lineRule="auto"/>
              <w:jc w:val="both"/>
              <w:rPr>
                <w:rFonts w:ascii="Times New Roman" w:hAnsi="Times New Roman" w:cs="Times New Roman"/>
              </w:rPr>
            </w:pPr>
            <w:r w:rsidRPr="002B5D72">
              <w:rPr>
                <w:rFonts w:ascii="Times New Roman" w:hAnsi="Times New Roman" w:cs="Times New Roman"/>
              </w:rPr>
              <w:t>K a</w:t>
            </w:r>
            <w:r w:rsidR="0064187D" w:rsidRPr="002B5D72">
              <w:rPr>
                <w:rFonts w:ascii="Times New Roman" w:hAnsi="Times New Roman" w:cs="Times New Roman"/>
              </w:rPr>
              <w:t>2.</w:t>
            </w:r>
          </w:p>
        </w:tc>
        <w:tc>
          <w:tcPr>
            <w:tcW w:w="1764" w:type="pct"/>
          </w:tcPr>
          <w:p w14:paraId="53D3CF5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 xml:space="preserve">Fruits Orchard (Banana, Papaya, Citrus, Kiwi fruit, Guava, Pomegranate, Pineapple, Plum, </w:t>
            </w:r>
            <w:proofErr w:type="spellStart"/>
            <w:r w:rsidRPr="002B5D72">
              <w:rPr>
                <w:rFonts w:ascii="Times New Roman" w:hAnsi="Times New Roman" w:cs="Times New Roman"/>
              </w:rPr>
              <w:t>Amla</w:t>
            </w:r>
            <w:proofErr w:type="spellEnd"/>
            <w:r w:rsidRPr="002B5D72">
              <w:rPr>
                <w:rFonts w:ascii="Times New Roman" w:hAnsi="Times New Roman" w:cs="Times New Roman"/>
              </w:rPr>
              <w:t>, etc.) development</w:t>
            </w:r>
          </w:p>
        </w:tc>
        <w:tc>
          <w:tcPr>
            <w:tcW w:w="381" w:type="pct"/>
          </w:tcPr>
          <w:p w14:paraId="7FC626E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 (12%)</w:t>
            </w:r>
          </w:p>
        </w:tc>
        <w:tc>
          <w:tcPr>
            <w:tcW w:w="416" w:type="pct"/>
          </w:tcPr>
          <w:p w14:paraId="6FD048A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36 (72%)</w:t>
            </w:r>
          </w:p>
        </w:tc>
        <w:tc>
          <w:tcPr>
            <w:tcW w:w="469" w:type="pct"/>
          </w:tcPr>
          <w:p w14:paraId="247F567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7 (14%)</w:t>
            </w:r>
          </w:p>
        </w:tc>
        <w:tc>
          <w:tcPr>
            <w:tcW w:w="416" w:type="pct"/>
          </w:tcPr>
          <w:p w14:paraId="4425684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416" w:type="pct"/>
          </w:tcPr>
          <w:p w14:paraId="6A1D489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0076FE43" w14:textId="0EE77E10" w:rsidR="0064187D" w:rsidRPr="00EB3A89" w:rsidRDefault="0056672A" w:rsidP="002B5D72">
            <w:pPr>
              <w:jc w:val="both"/>
              <w:rPr>
                <w:rFonts w:ascii="Times New Roman" w:hAnsi="Times New Roman" w:cs="Times New Roman"/>
              </w:rPr>
            </w:pPr>
            <w:r w:rsidRPr="00EB3A89">
              <w:rPr>
                <w:rFonts w:ascii="Times New Roman" w:hAnsi="Times New Roman" w:cs="Times New Roman"/>
              </w:rPr>
              <w:t>Mitra and Roy (2013)</w:t>
            </w:r>
          </w:p>
        </w:tc>
      </w:tr>
      <w:tr w:rsidR="0064187D" w:rsidRPr="002B5D72" w14:paraId="0149F653" w14:textId="77777777" w:rsidTr="00EB3A89">
        <w:tc>
          <w:tcPr>
            <w:tcW w:w="235" w:type="pct"/>
          </w:tcPr>
          <w:p w14:paraId="0A032B0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w:t>
            </w:r>
          </w:p>
        </w:tc>
        <w:tc>
          <w:tcPr>
            <w:tcW w:w="1764" w:type="pct"/>
          </w:tcPr>
          <w:p w14:paraId="36965C79" w14:textId="325077FE"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Low cost bamboo poly house with high value cash crops (</w:t>
            </w:r>
            <w:r w:rsidR="00295223">
              <w:rPr>
                <w:rFonts w:ascii="Times New Roman" w:hAnsi="Times New Roman" w:cs="Times New Roman"/>
              </w:rPr>
              <w:t xml:space="preserve">Nonconventional legume, </w:t>
            </w:r>
            <w:r w:rsidRPr="002B5D72">
              <w:rPr>
                <w:rFonts w:ascii="Times New Roman" w:hAnsi="Times New Roman" w:cs="Times New Roman"/>
              </w:rPr>
              <w:t>Capsicum, King chilli)</w:t>
            </w:r>
          </w:p>
        </w:tc>
        <w:tc>
          <w:tcPr>
            <w:tcW w:w="381" w:type="pct"/>
          </w:tcPr>
          <w:p w14:paraId="416658E3"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416" w:type="pct"/>
          </w:tcPr>
          <w:p w14:paraId="0E6CC88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21 (42%)</w:t>
            </w:r>
          </w:p>
        </w:tc>
        <w:tc>
          <w:tcPr>
            <w:tcW w:w="469" w:type="pct"/>
          </w:tcPr>
          <w:p w14:paraId="7E5557C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19 (38%)</w:t>
            </w:r>
          </w:p>
        </w:tc>
        <w:tc>
          <w:tcPr>
            <w:tcW w:w="416" w:type="pct"/>
          </w:tcPr>
          <w:p w14:paraId="2B164A3C"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9 (18%)</w:t>
            </w:r>
          </w:p>
        </w:tc>
        <w:tc>
          <w:tcPr>
            <w:tcW w:w="416" w:type="pct"/>
          </w:tcPr>
          <w:p w14:paraId="112AB5E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2E90BA5B" w14:textId="7F7F74C3" w:rsidR="0064187D" w:rsidRPr="00EB3A89" w:rsidRDefault="002B5D72" w:rsidP="002B5D72">
            <w:pPr>
              <w:jc w:val="both"/>
              <w:rPr>
                <w:rFonts w:ascii="Times New Roman" w:hAnsi="Times New Roman" w:cs="Times New Roman"/>
              </w:rPr>
            </w:pPr>
            <w:proofErr w:type="spellStart"/>
            <w:r w:rsidRPr="00EB3A89">
              <w:rPr>
                <w:rFonts w:ascii="Times New Roman" w:hAnsi="Times New Roman" w:cs="Times New Roman"/>
              </w:rPr>
              <w:t>Zambre</w:t>
            </w:r>
            <w:proofErr w:type="spellEnd"/>
            <w:r w:rsidRPr="00EB3A89">
              <w:rPr>
                <w:rFonts w:ascii="Times New Roman" w:hAnsi="Times New Roman" w:cs="Times New Roman"/>
              </w:rPr>
              <w:t>, 2023</w:t>
            </w:r>
            <w:r w:rsidR="00295223" w:rsidRPr="00EB3A89">
              <w:rPr>
                <w:rFonts w:ascii="Times New Roman" w:hAnsi="Times New Roman" w:cs="Times New Roman"/>
              </w:rPr>
              <w:t>; Mukherjee &amp; Hedayetullah, 2018</w:t>
            </w:r>
          </w:p>
        </w:tc>
      </w:tr>
      <w:tr w:rsidR="0064187D" w:rsidRPr="002B5D72" w14:paraId="05A2454E" w14:textId="77777777" w:rsidTr="00EB3A89">
        <w:tc>
          <w:tcPr>
            <w:tcW w:w="235" w:type="pct"/>
          </w:tcPr>
          <w:p w14:paraId="0D7B89A6"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4.</w:t>
            </w:r>
          </w:p>
        </w:tc>
        <w:tc>
          <w:tcPr>
            <w:tcW w:w="1764" w:type="pct"/>
          </w:tcPr>
          <w:p w14:paraId="575C6153" w14:textId="6F67D12B"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Integrated Farming System</w:t>
            </w:r>
            <w:r w:rsidR="00DE531F">
              <w:rPr>
                <w:rFonts w:ascii="Times New Roman" w:hAnsi="Times New Roman" w:cs="Times New Roman"/>
              </w:rPr>
              <w:t xml:space="preserve"> (Rice based cropping)</w:t>
            </w:r>
          </w:p>
        </w:tc>
        <w:tc>
          <w:tcPr>
            <w:tcW w:w="381" w:type="pct"/>
          </w:tcPr>
          <w:p w14:paraId="0E0E7F1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8 (16%)</w:t>
            </w:r>
          </w:p>
        </w:tc>
        <w:tc>
          <w:tcPr>
            <w:tcW w:w="416" w:type="pct"/>
          </w:tcPr>
          <w:p w14:paraId="5D2E4D8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30 (60%)</w:t>
            </w:r>
          </w:p>
        </w:tc>
        <w:tc>
          <w:tcPr>
            <w:tcW w:w="469" w:type="pct"/>
          </w:tcPr>
          <w:p w14:paraId="5461FCE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10 (20%)</w:t>
            </w:r>
          </w:p>
        </w:tc>
        <w:tc>
          <w:tcPr>
            <w:tcW w:w="416" w:type="pct"/>
          </w:tcPr>
          <w:p w14:paraId="4E300C3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6" w:type="pct"/>
          </w:tcPr>
          <w:p w14:paraId="2451CC8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712077D6" w14:textId="0FFB2B6D" w:rsidR="0064187D" w:rsidRPr="00EB3A89" w:rsidRDefault="00176017" w:rsidP="002B5D72">
            <w:pPr>
              <w:jc w:val="both"/>
              <w:rPr>
                <w:rFonts w:ascii="Times New Roman" w:hAnsi="Times New Roman" w:cs="Times New Roman"/>
              </w:rPr>
            </w:pPr>
            <w:r w:rsidRPr="00EB3A89">
              <w:rPr>
                <w:rFonts w:ascii="Times New Roman" w:hAnsi="Times New Roman" w:cs="Times New Roman"/>
              </w:rPr>
              <w:t xml:space="preserve">Zaman and </w:t>
            </w:r>
            <w:proofErr w:type="spellStart"/>
            <w:r w:rsidRPr="00EB3A89">
              <w:rPr>
                <w:rFonts w:ascii="Times New Roman" w:hAnsi="Times New Roman" w:cs="Times New Roman"/>
              </w:rPr>
              <w:t>Hedayetullah</w:t>
            </w:r>
            <w:proofErr w:type="spellEnd"/>
            <w:r w:rsidRPr="00EB3A89">
              <w:rPr>
                <w:rFonts w:ascii="Times New Roman" w:hAnsi="Times New Roman" w:cs="Times New Roman"/>
              </w:rPr>
              <w:t xml:space="preserve"> (2019)</w:t>
            </w:r>
            <w:r w:rsidR="00DE531F" w:rsidRPr="00EB3A89">
              <w:rPr>
                <w:rFonts w:ascii="Times New Roman" w:hAnsi="Times New Roman" w:cs="Times New Roman"/>
              </w:rPr>
              <w:t xml:space="preserve">; </w:t>
            </w:r>
            <w:proofErr w:type="spellStart"/>
            <w:r w:rsidR="00DE531F" w:rsidRPr="00EB3A89">
              <w:rPr>
                <w:rFonts w:ascii="Times New Roman" w:hAnsi="Times New Roman" w:cs="Times New Roman"/>
              </w:rPr>
              <w:t>Rahaman</w:t>
            </w:r>
            <w:proofErr w:type="spellEnd"/>
            <w:r w:rsidR="00DE531F" w:rsidRPr="00EB3A89">
              <w:rPr>
                <w:rFonts w:ascii="Times New Roman" w:hAnsi="Times New Roman" w:cs="Times New Roman"/>
              </w:rPr>
              <w:t xml:space="preserve"> </w:t>
            </w:r>
            <w:r w:rsidR="00DE531F" w:rsidRPr="00EB3A89">
              <w:rPr>
                <w:rFonts w:ascii="Times New Roman" w:hAnsi="Times New Roman" w:cs="Times New Roman"/>
                <w:i/>
              </w:rPr>
              <w:t>et al.,</w:t>
            </w:r>
            <w:r w:rsidR="00DE531F" w:rsidRPr="00EB3A89">
              <w:rPr>
                <w:rFonts w:ascii="Times New Roman" w:hAnsi="Times New Roman" w:cs="Times New Roman"/>
              </w:rPr>
              <w:t xml:space="preserve"> 2022</w:t>
            </w:r>
          </w:p>
        </w:tc>
      </w:tr>
      <w:tr w:rsidR="0064187D" w:rsidRPr="002B5D72" w14:paraId="00BD0426" w14:textId="77777777" w:rsidTr="00EB3A89">
        <w:tc>
          <w:tcPr>
            <w:tcW w:w="235" w:type="pct"/>
          </w:tcPr>
          <w:p w14:paraId="3D497ED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5.</w:t>
            </w:r>
          </w:p>
        </w:tc>
        <w:tc>
          <w:tcPr>
            <w:tcW w:w="1764" w:type="pct"/>
          </w:tcPr>
          <w:p w14:paraId="47944FE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Integrated Mushroom Cultivation</w:t>
            </w:r>
          </w:p>
        </w:tc>
        <w:tc>
          <w:tcPr>
            <w:tcW w:w="381" w:type="pct"/>
          </w:tcPr>
          <w:p w14:paraId="1FCA418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416" w:type="pct"/>
          </w:tcPr>
          <w:p w14:paraId="2D40FED6"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 (12%)</w:t>
            </w:r>
          </w:p>
        </w:tc>
        <w:tc>
          <w:tcPr>
            <w:tcW w:w="469" w:type="pct"/>
          </w:tcPr>
          <w:p w14:paraId="317D17F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22 (44%)</w:t>
            </w:r>
          </w:p>
        </w:tc>
        <w:tc>
          <w:tcPr>
            <w:tcW w:w="416" w:type="pct"/>
          </w:tcPr>
          <w:p w14:paraId="270CDF0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22 (44%)</w:t>
            </w:r>
          </w:p>
        </w:tc>
        <w:tc>
          <w:tcPr>
            <w:tcW w:w="416" w:type="pct"/>
          </w:tcPr>
          <w:p w14:paraId="33D5054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0E37762B" w14:textId="30D5135E" w:rsidR="0064187D" w:rsidRPr="00EB3A89" w:rsidRDefault="0056672A" w:rsidP="002B5D72">
            <w:pPr>
              <w:jc w:val="both"/>
              <w:rPr>
                <w:rFonts w:ascii="Times New Roman" w:hAnsi="Times New Roman" w:cs="Times New Roman"/>
              </w:rPr>
            </w:pPr>
            <w:proofErr w:type="spellStart"/>
            <w:r w:rsidRPr="00EB3A89">
              <w:rPr>
                <w:rFonts w:ascii="Times New Roman" w:hAnsi="Times New Roman" w:cs="Times New Roman"/>
              </w:rPr>
              <w:t>Ashem</w:t>
            </w:r>
            <w:proofErr w:type="spellEnd"/>
            <w:r w:rsidRPr="00EB3A89">
              <w:rPr>
                <w:rFonts w:ascii="Times New Roman" w:hAnsi="Times New Roman" w:cs="Times New Roman"/>
              </w:rPr>
              <w:t xml:space="preserve"> </w:t>
            </w:r>
            <w:r w:rsidRPr="00EB3A89">
              <w:rPr>
                <w:rFonts w:ascii="Times New Roman" w:hAnsi="Times New Roman" w:cs="Times New Roman"/>
                <w:i/>
                <w:iCs/>
              </w:rPr>
              <w:t>et al.,</w:t>
            </w:r>
            <w:r w:rsidRPr="00EB3A89">
              <w:rPr>
                <w:rFonts w:ascii="Times New Roman" w:hAnsi="Times New Roman" w:cs="Times New Roman"/>
              </w:rPr>
              <w:t xml:space="preserve"> (2021)</w:t>
            </w:r>
          </w:p>
        </w:tc>
      </w:tr>
      <w:tr w:rsidR="0064187D" w:rsidRPr="002B5D72" w14:paraId="48F486AF" w14:textId="77777777" w:rsidTr="00EB3A89">
        <w:tc>
          <w:tcPr>
            <w:tcW w:w="235" w:type="pct"/>
          </w:tcPr>
          <w:p w14:paraId="6E54E5F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w:t>
            </w:r>
          </w:p>
        </w:tc>
        <w:tc>
          <w:tcPr>
            <w:tcW w:w="1764" w:type="pct"/>
          </w:tcPr>
          <w:p w14:paraId="4A063AF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Integrated Apiary</w:t>
            </w:r>
          </w:p>
        </w:tc>
        <w:tc>
          <w:tcPr>
            <w:tcW w:w="381" w:type="pct"/>
          </w:tcPr>
          <w:p w14:paraId="6C11418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416" w:type="pct"/>
          </w:tcPr>
          <w:p w14:paraId="6D0C383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7 (14%)</w:t>
            </w:r>
          </w:p>
        </w:tc>
        <w:tc>
          <w:tcPr>
            <w:tcW w:w="469" w:type="pct"/>
          </w:tcPr>
          <w:p w14:paraId="08D5F4E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15 (30%)</w:t>
            </w:r>
          </w:p>
        </w:tc>
        <w:tc>
          <w:tcPr>
            <w:tcW w:w="416" w:type="pct"/>
          </w:tcPr>
          <w:p w14:paraId="1320B75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27 (54%)</w:t>
            </w:r>
          </w:p>
        </w:tc>
        <w:tc>
          <w:tcPr>
            <w:tcW w:w="416" w:type="pct"/>
          </w:tcPr>
          <w:p w14:paraId="6926E07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903" w:type="pct"/>
          </w:tcPr>
          <w:p w14:paraId="137D4CB5" w14:textId="46BEB5A7" w:rsidR="0064187D" w:rsidRPr="00EB3A89" w:rsidRDefault="002F0DA9" w:rsidP="002B5D72">
            <w:pPr>
              <w:jc w:val="both"/>
              <w:rPr>
                <w:rFonts w:ascii="Times New Roman" w:hAnsi="Times New Roman" w:cs="Times New Roman"/>
              </w:rPr>
            </w:pPr>
            <w:proofErr w:type="spellStart"/>
            <w:r w:rsidRPr="00EB3A89">
              <w:rPr>
                <w:rFonts w:ascii="Times New Roman" w:eastAsia="Calibri" w:hAnsi="Times New Roman" w:cs="Times New Roman"/>
                <w:color w:val="000000"/>
                <w:lang w:val="en-US"/>
              </w:rPr>
              <w:t>Haldhar</w:t>
            </w:r>
            <w:proofErr w:type="spellEnd"/>
            <w:r w:rsidR="00BA60CF" w:rsidRPr="00EB3A89">
              <w:rPr>
                <w:rFonts w:ascii="Times New Roman" w:eastAsia="Calibri" w:hAnsi="Times New Roman" w:cs="Times New Roman"/>
                <w:color w:val="000000"/>
                <w:lang w:val="en-US"/>
              </w:rPr>
              <w:t xml:space="preserve"> </w:t>
            </w:r>
            <w:r w:rsidR="00BA60CF" w:rsidRPr="00EB3A89">
              <w:rPr>
                <w:rFonts w:ascii="Times New Roman" w:eastAsia="Calibri" w:hAnsi="Times New Roman" w:cs="Times New Roman"/>
                <w:i/>
                <w:iCs/>
                <w:color w:val="000000"/>
                <w:lang w:val="en-US"/>
              </w:rPr>
              <w:t xml:space="preserve">et al., </w:t>
            </w:r>
            <w:r w:rsidR="00BA60CF" w:rsidRPr="00EB3A89">
              <w:rPr>
                <w:rFonts w:ascii="Times New Roman" w:eastAsia="Calibri" w:hAnsi="Times New Roman" w:cs="Times New Roman"/>
                <w:color w:val="000000"/>
                <w:lang w:val="en-US"/>
              </w:rPr>
              <w:t>(2021)</w:t>
            </w:r>
          </w:p>
        </w:tc>
      </w:tr>
      <w:tr w:rsidR="0064187D" w:rsidRPr="002B5D72" w14:paraId="1E09AD4A" w14:textId="77777777" w:rsidTr="00EB3A89">
        <w:tc>
          <w:tcPr>
            <w:tcW w:w="235" w:type="pct"/>
          </w:tcPr>
          <w:p w14:paraId="67DFB3A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7.</w:t>
            </w:r>
          </w:p>
        </w:tc>
        <w:tc>
          <w:tcPr>
            <w:tcW w:w="1764" w:type="pct"/>
          </w:tcPr>
          <w:p w14:paraId="0BFAE8FB" w14:textId="47ADE77E"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 xml:space="preserve">Vegetables Cultivation (Tomato, Brinjal, Chilli, Cabbage, Cauliflower, Broccoli, Leek, Cucurbits, Beans, </w:t>
            </w:r>
            <w:proofErr w:type="spellStart"/>
            <w:r w:rsidR="00295223">
              <w:rPr>
                <w:rFonts w:ascii="Times New Roman" w:hAnsi="Times New Roman" w:cs="Times New Roman"/>
              </w:rPr>
              <w:t>urd</w:t>
            </w:r>
            <w:proofErr w:type="spellEnd"/>
            <w:r w:rsidR="00295223">
              <w:rPr>
                <w:rFonts w:ascii="Times New Roman" w:hAnsi="Times New Roman" w:cs="Times New Roman"/>
              </w:rPr>
              <w:t xml:space="preserve">, </w:t>
            </w:r>
            <w:r w:rsidRPr="002B5D72">
              <w:rPr>
                <w:rFonts w:ascii="Times New Roman" w:hAnsi="Times New Roman" w:cs="Times New Roman"/>
              </w:rPr>
              <w:t>Pea, Carrot, Radish, Leafy vegetables, etc.) either sole or intercropping under fruit crops</w:t>
            </w:r>
          </w:p>
        </w:tc>
        <w:tc>
          <w:tcPr>
            <w:tcW w:w="381" w:type="pct"/>
          </w:tcPr>
          <w:p w14:paraId="33C88F3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24 (48%)</w:t>
            </w:r>
          </w:p>
        </w:tc>
        <w:tc>
          <w:tcPr>
            <w:tcW w:w="416" w:type="pct"/>
          </w:tcPr>
          <w:p w14:paraId="302B2D5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20 (40%)</w:t>
            </w:r>
          </w:p>
        </w:tc>
        <w:tc>
          <w:tcPr>
            <w:tcW w:w="469" w:type="pct"/>
          </w:tcPr>
          <w:p w14:paraId="0378105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 (6%)</w:t>
            </w:r>
          </w:p>
        </w:tc>
        <w:tc>
          <w:tcPr>
            <w:tcW w:w="416" w:type="pct"/>
          </w:tcPr>
          <w:p w14:paraId="3017C55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 (6%)</w:t>
            </w:r>
          </w:p>
        </w:tc>
        <w:tc>
          <w:tcPr>
            <w:tcW w:w="416" w:type="pct"/>
          </w:tcPr>
          <w:p w14:paraId="1AFAEF2E"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29A12231" w14:textId="776744A3" w:rsidR="00B56A11" w:rsidRPr="00EB3A89" w:rsidRDefault="00B56A11" w:rsidP="002B5D72">
            <w:pPr>
              <w:jc w:val="both"/>
              <w:rPr>
                <w:rFonts w:ascii="Times New Roman" w:hAnsi="Times New Roman" w:cs="Times New Roman"/>
              </w:rPr>
            </w:pPr>
            <w:r w:rsidRPr="00EB3A89">
              <w:rPr>
                <w:rFonts w:ascii="Times New Roman" w:hAnsi="Times New Roman" w:cs="Times New Roman"/>
              </w:rPr>
              <w:t xml:space="preserve">Hedayetullah </w:t>
            </w:r>
            <w:r w:rsidRPr="00EB3A89">
              <w:rPr>
                <w:rFonts w:ascii="Times New Roman" w:hAnsi="Times New Roman" w:cs="Times New Roman"/>
                <w:i/>
                <w:iCs/>
              </w:rPr>
              <w:t>et al.,</w:t>
            </w:r>
            <w:r w:rsidRPr="00EB3A89">
              <w:rPr>
                <w:rFonts w:ascii="Times New Roman" w:hAnsi="Times New Roman" w:cs="Times New Roman"/>
              </w:rPr>
              <w:t xml:space="preserve"> (2023)</w:t>
            </w:r>
          </w:p>
          <w:p w14:paraId="27B67740" w14:textId="5F43D0CB" w:rsidR="0064187D" w:rsidRPr="00EB3A89" w:rsidRDefault="00BA60CF" w:rsidP="00295223">
            <w:pPr>
              <w:jc w:val="both"/>
              <w:rPr>
                <w:rFonts w:ascii="Times New Roman" w:hAnsi="Times New Roman" w:cs="Times New Roman"/>
              </w:rPr>
            </w:pPr>
            <w:r w:rsidRPr="00EB3A89">
              <w:rPr>
                <w:rFonts w:ascii="Times New Roman" w:hAnsi="Times New Roman" w:cs="Times New Roman"/>
              </w:rPr>
              <w:t xml:space="preserve">Singh </w:t>
            </w:r>
            <w:r w:rsidRPr="00EB3A89">
              <w:rPr>
                <w:rFonts w:ascii="Times New Roman" w:hAnsi="Times New Roman" w:cs="Times New Roman"/>
                <w:i/>
                <w:iCs/>
              </w:rPr>
              <w:t xml:space="preserve">et al., </w:t>
            </w:r>
            <w:r w:rsidRPr="00EB3A89">
              <w:rPr>
                <w:rFonts w:ascii="Times New Roman" w:hAnsi="Times New Roman" w:cs="Times New Roman"/>
              </w:rPr>
              <w:t>(2014)</w:t>
            </w:r>
            <w:r w:rsidR="00295223" w:rsidRPr="00EB3A89">
              <w:rPr>
                <w:rFonts w:ascii="Times New Roman" w:hAnsi="Times New Roman" w:cs="Times New Roman"/>
              </w:rPr>
              <w:t xml:space="preserve">; </w:t>
            </w:r>
            <w:proofErr w:type="spellStart"/>
            <w:r w:rsidR="00295223" w:rsidRPr="00EB3A89">
              <w:rPr>
                <w:rFonts w:ascii="Times New Roman" w:hAnsi="Times New Roman" w:cs="Times New Roman"/>
              </w:rPr>
              <w:t>Senguta</w:t>
            </w:r>
            <w:proofErr w:type="spellEnd"/>
            <w:r w:rsidR="00295223" w:rsidRPr="00EB3A89">
              <w:rPr>
                <w:rFonts w:ascii="Times New Roman" w:hAnsi="Times New Roman" w:cs="Times New Roman"/>
              </w:rPr>
              <w:t xml:space="preserve"> and </w:t>
            </w:r>
            <w:proofErr w:type="spellStart"/>
            <w:r w:rsidR="00295223" w:rsidRPr="00EB3A89">
              <w:rPr>
                <w:rFonts w:ascii="Times New Roman" w:hAnsi="Times New Roman" w:cs="Times New Roman"/>
              </w:rPr>
              <w:t>Hedayetullah</w:t>
            </w:r>
            <w:proofErr w:type="spellEnd"/>
            <w:r w:rsidR="00295223" w:rsidRPr="00EB3A89">
              <w:rPr>
                <w:rFonts w:ascii="Times New Roman" w:hAnsi="Times New Roman" w:cs="Times New Roman"/>
              </w:rPr>
              <w:t xml:space="preserve">, 2018’ </w:t>
            </w:r>
          </w:p>
        </w:tc>
      </w:tr>
      <w:tr w:rsidR="0064187D" w:rsidRPr="002B5D72" w14:paraId="65138BAA" w14:textId="77777777" w:rsidTr="00EB3A89">
        <w:tc>
          <w:tcPr>
            <w:tcW w:w="235" w:type="pct"/>
          </w:tcPr>
          <w:p w14:paraId="7449BDF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8.</w:t>
            </w:r>
          </w:p>
        </w:tc>
        <w:tc>
          <w:tcPr>
            <w:tcW w:w="1764" w:type="pct"/>
          </w:tcPr>
          <w:p w14:paraId="4C09442F"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Spice Production (Turmeric, Ginger, King chilli, etc.) either sole or intercropping under fruit crops</w:t>
            </w:r>
          </w:p>
        </w:tc>
        <w:tc>
          <w:tcPr>
            <w:tcW w:w="381" w:type="pct"/>
          </w:tcPr>
          <w:p w14:paraId="1A89935F"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20 (40%)</w:t>
            </w:r>
          </w:p>
        </w:tc>
        <w:tc>
          <w:tcPr>
            <w:tcW w:w="416" w:type="pct"/>
          </w:tcPr>
          <w:p w14:paraId="2AE7644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27 (54%)</w:t>
            </w:r>
          </w:p>
        </w:tc>
        <w:tc>
          <w:tcPr>
            <w:tcW w:w="469" w:type="pct"/>
          </w:tcPr>
          <w:p w14:paraId="09FDC2B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416" w:type="pct"/>
          </w:tcPr>
          <w:p w14:paraId="6722D92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6" w:type="pct"/>
          </w:tcPr>
          <w:p w14:paraId="3EF20A6E"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6687068F" w14:textId="174C7BC4" w:rsidR="0064187D" w:rsidRPr="00EB3A89" w:rsidRDefault="00BA17E5" w:rsidP="002B5D72">
            <w:pPr>
              <w:jc w:val="both"/>
              <w:rPr>
                <w:rFonts w:ascii="Times New Roman" w:hAnsi="Times New Roman" w:cs="Times New Roman"/>
              </w:rPr>
            </w:pPr>
            <w:r w:rsidRPr="00EB3A89">
              <w:rPr>
                <w:rFonts w:ascii="Times New Roman" w:hAnsi="Times New Roman" w:cs="Times New Roman"/>
              </w:rPr>
              <w:t>Devi and Raj (2021)</w:t>
            </w:r>
          </w:p>
        </w:tc>
      </w:tr>
      <w:tr w:rsidR="0064187D" w:rsidRPr="002B5D72" w14:paraId="5E720321" w14:textId="77777777" w:rsidTr="00EB3A89">
        <w:tc>
          <w:tcPr>
            <w:tcW w:w="235" w:type="pct"/>
          </w:tcPr>
          <w:p w14:paraId="39E1F24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9.</w:t>
            </w:r>
          </w:p>
        </w:tc>
        <w:tc>
          <w:tcPr>
            <w:tcW w:w="1764" w:type="pct"/>
          </w:tcPr>
          <w:p w14:paraId="2C18F28D" w14:textId="5C71531A"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 xml:space="preserve">Intro of Rabi crops under Zero/minimum tillage </w:t>
            </w:r>
            <w:r w:rsidRPr="002B5D72">
              <w:rPr>
                <w:rFonts w:ascii="Times New Roman" w:hAnsi="Times New Roman" w:cs="Times New Roman"/>
              </w:rPr>
              <w:lastRenderedPageBreak/>
              <w:t>(Rapeseed mustard, lentil,</w:t>
            </w:r>
            <w:r w:rsidR="00EE1FA9" w:rsidRPr="002B5D72">
              <w:rPr>
                <w:rFonts w:ascii="Times New Roman" w:hAnsi="Times New Roman" w:cs="Times New Roman"/>
              </w:rPr>
              <w:t xml:space="preserve"> </w:t>
            </w:r>
            <w:r w:rsidR="00882778">
              <w:rPr>
                <w:rFonts w:ascii="Times New Roman" w:hAnsi="Times New Roman" w:cs="Times New Roman"/>
              </w:rPr>
              <w:t xml:space="preserve">grass pea, </w:t>
            </w:r>
            <w:r w:rsidR="00EE1FA9" w:rsidRPr="002B5D72">
              <w:rPr>
                <w:rFonts w:ascii="Times New Roman" w:hAnsi="Times New Roman" w:cs="Times New Roman"/>
              </w:rPr>
              <w:t>chickpea</w:t>
            </w:r>
            <w:r w:rsidRPr="002B5D72">
              <w:rPr>
                <w:rFonts w:ascii="Times New Roman" w:hAnsi="Times New Roman" w:cs="Times New Roman"/>
              </w:rPr>
              <w:t xml:space="preserve"> etc.)</w:t>
            </w:r>
          </w:p>
        </w:tc>
        <w:tc>
          <w:tcPr>
            <w:tcW w:w="381" w:type="pct"/>
          </w:tcPr>
          <w:p w14:paraId="541DD3C1"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lastRenderedPageBreak/>
              <w:t>1 (2%)</w:t>
            </w:r>
          </w:p>
        </w:tc>
        <w:tc>
          <w:tcPr>
            <w:tcW w:w="416" w:type="pct"/>
          </w:tcPr>
          <w:p w14:paraId="1751665D"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18 (36%)</w:t>
            </w:r>
          </w:p>
        </w:tc>
        <w:tc>
          <w:tcPr>
            <w:tcW w:w="469" w:type="pct"/>
          </w:tcPr>
          <w:p w14:paraId="28D0A9B2"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20 (40%)</w:t>
            </w:r>
          </w:p>
        </w:tc>
        <w:tc>
          <w:tcPr>
            <w:tcW w:w="416" w:type="pct"/>
          </w:tcPr>
          <w:p w14:paraId="680AD612"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11 (22%)</w:t>
            </w:r>
          </w:p>
        </w:tc>
        <w:tc>
          <w:tcPr>
            <w:tcW w:w="416" w:type="pct"/>
          </w:tcPr>
          <w:p w14:paraId="02C36A87"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w:t>
            </w:r>
          </w:p>
        </w:tc>
        <w:tc>
          <w:tcPr>
            <w:tcW w:w="903" w:type="pct"/>
          </w:tcPr>
          <w:p w14:paraId="1DDA656F" w14:textId="22AB9BF9" w:rsidR="0064187D" w:rsidRPr="00EB3A89" w:rsidRDefault="00882778" w:rsidP="002B5D72">
            <w:pPr>
              <w:jc w:val="both"/>
              <w:rPr>
                <w:rFonts w:ascii="Times New Roman" w:hAnsi="Times New Roman" w:cs="Times New Roman"/>
              </w:rPr>
            </w:pPr>
            <w:proofErr w:type="spellStart"/>
            <w:r w:rsidRPr="00EB3A89">
              <w:rPr>
                <w:rFonts w:ascii="Times New Roman" w:hAnsi="Times New Roman" w:cs="Times New Roman"/>
              </w:rPr>
              <w:t>Sadhukhan</w:t>
            </w:r>
            <w:proofErr w:type="spellEnd"/>
            <w:r w:rsidRPr="00EB3A89">
              <w:rPr>
                <w:rFonts w:ascii="Times New Roman" w:hAnsi="Times New Roman" w:cs="Times New Roman"/>
              </w:rPr>
              <w:t xml:space="preserve"> </w:t>
            </w:r>
            <w:r w:rsidRPr="00EB3A89">
              <w:rPr>
                <w:rFonts w:ascii="Times New Roman" w:hAnsi="Times New Roman" w:cs="Times New Roman"/>
                <w:i/>
              </w:rPr>
              <w:t>et al.,</w:t>
            </w:r>
            <w:r w:rsidRPr="00EB3A89">
              <w:rPr>
                <w:rFonts w:ascii="Times New Roman" w:hAnsi="Times New Roman" w:cs="Times New Roman"/>
              </w:rPr>
              <w:t xml:space="preserve"> 2018; </w:t>
            </w:r>
            <w:r w:rsidR="007525A4" w:rsidRPr="00EB3A89">
              <w:rPr>
                <w:rFonts w:ascii="Times New Roman" w:hAnsi="Times New Roman" w:cs="Times New Roman"/>
              </w:rPr>
              <w:lastRenderedPageBreak/>
              <w:t xml:space="preserve">Hedayetullah </w:t>
            </w:r>
            <w:r w:rsidR="007525A4" w:rsidRPr="00EB3A89">
              <w:rPr>
                <w:rFonts w:ascii="Times New Roman" w:hAnsi="Times New Roman" w:cs="Times New Roman"/>
                <w:i/>
                <w:iCs/>
              </w:rPr>
              <w:t>et al.,</w:t>
            </w:r>
            <w:r w:rsidR="007525A4" w:rsidRPr="00EB3A89">
              <w:rPr>
                <w:rFonts w:ascii="Times New Roman" w:hAnsi="Times New Roman" w:cs="Times New Roman"/>
              </w:rPr>
              <w:t xml:space="preserve"> (2024) Hedayetullah </w:t>
            </w:r>
            <w:r w:rsidR="007525A4" w:rsidRPr="00EB3A89">
              <w:rPr>
                <w:rFonts w:ascii="Times New Roman" w:hAnsi="Times New Roman" w:cs="Times New Roman"/>
                <w:i/>
                <w:iCs/>
              </w:rPr>
              <w:t>et al.,</w:t>
            </w:r>
            <w:r w:rsidR="007525A4" w:rsidRPr="00EB3A89">
              <w:rPr>
                <w:rFonts w:ascii="Times New Roman" w:hAnsi="Times New Roman" w:cs="Times New Roman"/>
              </w:rPr>
              <w:t xml:space="preserve"> (2016)  </w:t>
            </w:r>
            <w:r w:rsidR="00BA60CF" w:rsidRPr="00EB3A89">
              <w:rPr>
                <w:rFonts w:ascii="Times New Roman" w:hAnsi="Times New Roman" w:cs="Times New Roman"/>
              </w:rPr>
              <w:t xml:space="preserve">Singh </w:t>
            </w:r>
            <w:r w:rsidR="00BA60CF" w:rsidRPr="00EB3A89">
              <w:rPr>
                <w:rFonts w:ascii="Times New Roman" w:hAnsi="Times New Roman" w:cs="Times New Roman"/>
                <w:i/>
                <w:iCs/>
              </w:rPr>
              <w:t>et al.,</w:t>
            </w:r>
            <w:r w:rsidR="00BA60CF" w:rsidRPr="00EB3A89">
              <w:rPr>
                <w:rFonts w:ascii="Times New Roman" w:hAnsi="Times New Roman" w:cs="Times New Roman"/>
              </w:rPr>
              <w:t xml:space="preserve"> (2025)’ </w:t>
            </w:r>
            <w:r w:rsidR="007525A4" w:rsidRPr="00EB3A89">
              <w:rPr>
                <w:rFonts w:ascii="Times New Roman" w:hAnsi="Times New Roman" w:cs="Times New Roman"/>
              </w:rPr>
              <w:t xml:space="preserve">Seth </w:t>
            </w:r>
            <w:r w:rsidR="007525A4" w:rsidRPr="00EB3A89">
              <w:rPr>
                <w:rFonts w:ascii="Times New Roman" w:hAnsi="Times New Roman" w:cs="Times New Roman"/>
                <w:i/>
                <w:iCs/>
              </w:rPr>
              <w:t>et al.,</w:t>
            </w:r>
            <w:r w:rsidR="007525A4" w:rsidRPr="00EB3A89">
              <w:rPr>
                <w:rFonts w:ascii="Times New Roman" w:hAnsi="Times New Roman" w:cs="Times New Roman"/>
              </w:rPr>
              <w:t xml:space="preserve"> (2022)’ </w:t>
            </w:r>
            <w:proofErr w:type="spellStart"/>
            <w:r w:rsidR="007525A4" w:rsidRPr="00EB3A89">
              <w:rPr>
                <w:rFonts w:ascii="Times New Roman" w:hAnsi="Times New Roman" w:cs="Times New Roman"/>
                <w:bCs/>
              </w:rPr>
              <w:t>Meenambigai</w:t>
            </w:r>
            <w:proofErr w:type="spellEnd"/>
            <w:r w:rsidR="007525A4" w:rsidRPr="00EB3A89">
              <w:rPr>
                <w:rFonts w:ascii="Times New Roman" w:hAnsi="Times New Roman" w:cs="Times New Roman"/>
                <w:bCs/>
              </w:rPr>
              <w:t xml:space="preserve"> </w:t>
            </w:r>
            <w:r w:rsidR="007525A4" w:rsidRPr="00EB3A89">
              <w:rPr>
                <w:rFonts w:ascii="Times New Roman" w:hAnsi="Times New Roman" w:cs="Times New Roman"/>
                <w:bCs/>
                <w:i/>
                <w:iCs/>
              </w:rPr>
              <w:t>et al.,</w:t>
            </w:r>
            <w:r w:rsidR="007525A4" w:rsidRPr="00EB3A89">
              <w:rPr>
                <w:rFonts w:ascii="Times New Roman" w:hAnsi="Times New Roman" w:cs="Times New Roman"/>
                <w:bCs/>
              </w:rPr>
              <w:t xml:space="preserve"> (2023)</w:t>
            </w:r>
            <w:r w:rsidR="00B56A11" w:rsidRPr="00EB3A89">
              <w:rPr>
                <w:rFonts w:ascii="Times New Roman" w:hAnsi="Times New Roman" w:cs="Times New Roman"/>
                <w:bCs/>
              </w:rPr>
              <w:t xml:space="preserve"> </w:t>
            </w:r>
            <w:r w:rsidR="00B56A11" w:rsidRPr="00EB3A89">
              <w:rPr>
                <w:rFonts w:ascii="Times New Roman" w:hAnsi="Times New Roman" w:cs="Times New Roman"/>
              </w:rPr>
              <w:t xml:space="preserve">Hedayetullah </w:t>
            </w:r>
            <w:r w:rsidR="00B56A11" w:rsidRPr="00EB3A89">
              <w:rPr>
                <w:rFonts w:ascii="Times New Roman" w:hAnsi="Times New Roman" w:cs="Times New Roman"/>
                <w:i/>
                <w:iCs/>
              </w:rPr>
              <w:t>et al.,</w:t>
            </w:r>
            <w:r w:rsidR="00B56A11" w:rsidRPr="00EB3A89">
              <w:rPr>
                <w:rFonts w:ascii="Times New Roman" w:hAnsi="Times New Roman" w:cs="Times New Roman"/>
              </w:rPr>
              <w:t xml:space="preserve"> (2018)  </w:t>
            </w:r>
          </w:p>
        </w:tc>
      </w:tr>
      <w:tr w:rsidR="0064187D" w:rsidRPr="002B5D72" w14:paraId="63B9CF69" w14:textId="77777777" w:rsidTr="00EB3A89">
        <w:tc>
          <w:tcPr>
            <w:tcW w:w="235" w:type="pct"/>
          </w:tcPr>
          <w:p w14:paraId="56EEF57C"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lastRenderedPageBreak/>
              <w:t>10.</w:t>
            </w:r>
          </w:p>
        </w:tc>
        <w:tc>
          <w:tcPr>
            <w:tcW w:w="1764" w:type="pct"/>
          </w:tcPr>
          <w:p w14:paraId="284C707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Intro of cover crops (e.g. Rice bean)</w:t>
            </w:r>
          </w:p>
        </w:tc>
        <w:tc>
          <w:tcPr>
            <w:tcW w:w="381" w:type="pct"/>
          </w:tcPr>
          <w:p w14:paraId="1784281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416" w:type="pct"/>
          </w:tcPr>
          <w:p w14:paraId="44034C3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16 (32%)</w:t>
            </w:r>
          </w:p>
        </w:tc>
        <w:tc>
          <w:tcPr>
            <w:tcW w:w="469" w:type="pct"/>
          </w:tcPr>
          <w:p w14:paraId="4D9044A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19 (38%)</w:t>
            </w:r>
          </w:p>
        </w:tc>
        <w:tc>
          <w:tcPr>
            <w:tcW w:w="416" w:type="pct"/>
          </w:tcPr>
          <w:p w14:paraId="32A6B6F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15 (30%)</w:t>
            </w:r>
          </w:p>
        </w:tc>
        <w:tc>
          <w:tcPr>
            <w:tcW w:w="416" w:type="pct"/>
          </w:tcPr>
          <w:p w14:paraId="40C6556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13C766A7" w14:textId="313070C4" w:rsidR="0064187D" w:rsidRPr="00EB3A89" w:rsidRDefault="00CA259C" w:rsidP="002B5D72">
            <w:pPr>
              <w:jc w:val="both"/>
              <w:rPr>
                <w:rFonts w:ascii="Times New Roman" w:hAnsi="Times New Roman" w:cs="Times New Roman"/>
              </w:rPr>
            </w:pPr>
            <w:proofErr w:type="spellStart"/>
            <w:r w:rsidRPr="00EB3A89">
              <w:rPr>
                <w:rFonts w:ascii="Times New Roman" w:eastAsia="Calibri" w:hAnsi="Times New Roman" w:cs="Times New Roman"/>
                <w:color w:val="000000"/>
                <w:lang w:val="en-US"/>
              </w:rPr>
              <w:t>Bhagyasri</w:t>
            </w:r>
            <w:proofErr w:type="spellEnd"/>
            <w:r w:rsidRPr="00EB3A89">
              <w:rPr>
                <w:rFonts w:ascii="Times New Roman" w:eastAsia="Calibri" w:hAnsi="Times New Roman" w:cs="Times New Roman"/>
                <w:color w:val="000000"/>
                <w:lang w:val="en-US"/>
              </w:rPr>
              <w:t xml:space="preserve"> </w:t>
            </w:r>
            <w:r w:rsidRPr="00EB3A89">
              <w:rPr>
                <w:rFonts w:ascii="Times New Roman" w:eastAsia="Calibri" w:hAnsi="Times New Roman" w:cs="Times New Roman"/>
                <w:i/>
                <w:iCs/>
                <w:color w:val="000000"/>
                <w:lang w:val="en-US"/>
              </w:rPr>
              <w:t xml:space="preserve">et al., </w:t>
            </w:r>
            <w:r w:rsidRPr="00EB3A89">
              <w:rPr>
                <w:rFonts w:ascii="Times New Roman" w:eastAsia="Calibri" w:hAnsi="Times New Roman" w:cs="Times New Roman"/>
                <w:color w:val="000000"/>
                <w:lang w:val="en-US"/>
              </w:rPr>
              <w:t>(2023)</w:t>
            </w:r>
          </w:p>
        </w:tc>
      </w:tr>
      <w:tr w:rsidR="0064187D" w:rsidRPr="002B5D72" w14:paraId="13DA3483" w14:textId="77777777" w:rsidTr="00EB3A89">
        <w:tc>
          <w:tcPr>
            <w:tcW w:w="235" w:type="pct"/>
          </w:tcPr>
          <w:p w14:paraId="6A56D89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11.</w:t>
            </w:r>
          </w:p>
        </w:tc>
        <w:tc>
          <w:tcPr>
            <w:tcW w:w="1764" w:type="pct"/>
          </w:tcPr>
          <w:p w14:paraId="20BF225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Small scale primary processing unit (pickle jam/jelly, RTS beverage, squash, candy, etc.) based on produces from the Jhum land</w:t>
            </w:r>
          </w:p>
        </w:tc>
        <w:tc>
          <w:tcPr>
            <w:tcW w:w="381" w:type="pct"/>
          </w:tcPr>
          <w:p w14:paraId="5F946FF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 (6%)</w:t>
            </w:r>
          </w:p>
        </w:tc>
        <w:tc>
          <w:tcPr>
            <w:tcW w:w="416" w:type="pct"/>
          </w:tcPr>
          <w:p w14:paraId="5C9932B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37 (74%)</w:t>
            </w:r>
          </w:p>
        </w:tc>
        <w:tc>
          <w:tcPr>
            <w:tcW w:w="469" w:type="pct"/>
          </w:tcPr>
          <w:p w14:paraId="7C3AC52E"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8 (16%)</w:t>
            </w:r>
          </w:p>
        </w:tc>
        <w:tc>
          <w:tcPr>
            <w:tcW w:w="416" w:type="pct"/>
          </w:tcPr>
          <w:p w14:paraId="75AB72D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6" w:type="pct"/>
          </w:tcPr>
          <w:p w14:paraId="4D61892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31D6ADE7" w14:textId="228509DF" w:rsidR="0064187D" w:rsidRPr="00EB3A89" w:rsidRDefault="00BA17E5" w:rsidP="002B5D72">
            <w:pPr>
              <w:jc w:val="both"/>
              <w:rPr>
                <w:rFonts w:ascii="Times New Roman" w:hAnsi="Times New Roman" w:cs="Times New Roman"/>
              </w:rPr>
            </w:pPr>
            <w:r w:rsidRPr="00EB3A89">
              <w:rPr>
                <w:rFonts w:ascii="Times New Roman" w:hAnsi="Times New Roman" w:cs="Times New Roman"/>
              </w:rPr>
              <w:t xml:space="preserve">Deka and </w:t>
            </w:r>
            <w:proofErr w:type="spellStart"/>
            <w:r w:rsidRPr="00EB3A89">
              <w:rPr>
                <w:rFonts w:ascii="Times New Roman" w:hAnsi="Times New Roman" w:cs="Times New Roman"/>
              </w:rPr>
              <w:t>Sarmah</w:t>
            </w:r>
            <w:proofErr w:type="spellEnd"/>
            <w:r w:rsidRPr="00EB3A89">
              <w:rPr>
                <w:rFonts w:ascii="Times New Roman" w:hAnsi="Times New Roman" w:cs="Times New Roman"/>
              </w:rPr>
              <w:t xml:space="preserve"> (2010)’ Dutta </w:t>
            </w:r>
            <w:r w:rsidRPr="00EB3A89">
              <w:rPr>
                <w:rFonts w:ascii="Times New Roman" w:hAnsi="Times New Roman" w:cs="Times New Roman"/>
                <w:i/>
                <w:iCs/>
              </w:rPr>
              <w:t>et al.,</w:t>
            </w:r>
            <w:r w:rsidRPr="00EB3A89">
              <w:rPr>
                <w:rFonts w:ascii="Times New Roman" w:hAnsi="Times New Roman" w:cs="Times New Roman"/>
              </w:rPr>
              <w:t xml:space="preserve"> (2014)</w:t>
            </w:r>
          </w:p>
        </w:tc>
      </w:tr>
      <w:tr w:rsidR="0064187D" w:rsidRPr="002B5D72" w14:paraId="6CD0D42C" w14:textId="77777777" w:rsidTr="00EB3A89">
        <w:tc>
          <w:tcPr>
            <w:tcW w:w="235" w:type="pct"/>
          </w:tcPr>
          <w:p w14:paraId="351D44E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12.</w:t>
            </w:r>
          </w:p>
        </w:tc>
        <w:tc>
          <w:tcPr>
            <w:tcW w:w="1764" w:type="pct"/>
          </w:tcPr>
          <w:p w14:paraId="3EE93E6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Sericulture (if mulberry is included under agro-forestry)</w:t>
            </w:r>
          </w:p>
        </w:tc>
        <w:tc>
          <w:tcPr>
            <w:tcW w:w="381" w:type="pct"/>
          </w:tcPr>
          <w:p w14:paraId="150C42F3"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6" w:type="pct"/>
          </w:tcPr>
          <w:p w14:paraId="127120F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69" w:type="pct"/>
          </w:tcPr>
          <w:p w14:paraId="190AA8E1"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13 (26%)</w:t>
            </w:r>
          </w:p>
        </w:tc>
        <w:tc>
          <w:tcPr>
            <w:tcW w:w="416" w:type="pct"/>
          </w:tcPr>
          <w:p w14:paraId="48FD90F6"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31 (62%)</w:t>
            </w:r>
          </w:p>
        </w:tc>
        <w:tc>
          <w:tcPr>
            <w:tcW w:w="416" w:type="pct"/>
          </w:tcPr>
          <w:p w14:paraId="42AF034F"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2 (4%)</w:t>
            </w:r>
          </w:p>
        </w:tc>
        <w:tc>
          <w:tcPr>
            <w:tcW w:w="903" w:type="pct"/>
          </w:tcPr>
          <w:p w14:paraId="4F1ED4A6" w14:textId="17CD42F1" w:rsidR="0064187D" w:rsidRPr="00EB3A89" w:rsidRDefault="007970EE" w:rsidP="002B5D72">
            <w:pPr>
              <w:jc w:val="both"/>
              <w:rPr>
                <w:rFonts w:ascii="Times New Roman" w:hAnsi="Times New Roman" w:cs="Times New Roman"/>
              </w:rPr>
            </w:pPr>
            <w:r w:rsidRPr="00EB3A89">
              <w:rPr>
                <w:rFonts w:ascii="Times New Roman" w:hAnsi="Times New Roman" w:cs="Times New Roman"/>
              </w:rPr>
              <w:t xml:space="preserve">Singh </w:t>
            </w:r>
            <w:r w:rsidRPr="00EB3A89">
              <w:rPr>
                <w:rFonts w:ascii="Times New Roman" w:hAnsi="Times New Roman" w:cs="Times New Roman"/>
                <w:i/>
                <w:iCs/>
              </w:rPr>
              <w:t>et al.,</w:t>
            </w:r>
            <w:r w:rsidRPr="00EB3A89">
              <w:rPr>
                <w:rFonts w:ascii="Times New Roman" w:hAnsi="Times New Roman" w:cs="Times New Roman"/>
              </w:rPr>
              <w:t xml:space="preserve"> (2021)</w:t>
            </w:r>
          </w:p>
        </w:tc>
      </w:tr>
      <w:tr w:rsidR="0064187D" w:rsidRPr="002B5D72" w14:paraId="73B4F883" w14:textId="77777777" w:rsidTr="00EB3A89">
        <w:tc>
          <w:tcPr>
            <w:tcW w:w="235" w:type="pct"/>
          </w:tcPr>
          <w:p w14:paraId="22687D1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13.</w:t>
            </w:r>
          </w:p>
        </w:tc>
        <w:tc>
          <w:tcPr>
            <w:tcW w:w="1764" w:type="pct"/>
          </w:tcPr>
          <w:p w14:paraId="1D93C4C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Composting/</w:t>
            </w:r>
            <w:proofErr w:type="spellStart"/>
            <w:r w:rsidRPr="002B5D72">
              <w:rPr>
                <w:rFonts w:ascii="Times New Roman" w:hAnsi="Times New Roman" w:cs="Times New Roman"/>
              </w:rPr>
              <w:t>Vermi</w:t>
            </w:r>
            <w:proofErr w:type="spellEnd"/>
            <w:r w:rsidRPr="002B5D72">
              <w:rPr>
                <w:rFonts w:ascii="Times New Roman" w:hAnsi="Times New Roman" w:cs="Times New Roman"/>
              </w:rPr>
              <w:t>-composting (using crop residues or leaf litter from agro-forestry component)</w:t>
            </w:r>
          </w:p>
        </w:tc>
        <w:tc>
          <w:tcPr>
            <w:tcW w:w="381" w:type="pct"/>
          </w:tcPr>
          <w:p w14:paraId="48F0F5F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 (12%)</w:t>
            </w:r>
          </w:p>
        </w:tc>
        <w:tc>
          <w:tcPr>
            <w:tcW w:w="416" w:type="pct"/>
          </w:tcPr>
          <w:p w14:paraId="5F17C463"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31 (62%)</w:t>
            </w:r>
          </w:p>
        </w:tc>
        <w:tc>
          <w:tcPr>
            <w:tcW w:w="469" w:type="pct"/>
          </w:tcPr>
          <w:p w14:paraId="2DD5FFC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9 (18%)</w:t>
            </w:r>
          </w:p>
        </w:tc>
        <w:tc>
          <w:tcPr>
            <w:tcW w:w="416" w:type="pct"/>
          </w:tcPr>
          <w:p w14:paraId="05C15746"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4 (8%)</w:t>
            </w:r>
          </w:p>
        </w:tc>
        <w:tc>
          <w:tcPr>
            <w:tcW w:w="416" w:type="pct"/>
          </w:tcPr>
          <w:p w14:paraId="653DC8D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903" w:type="pct"/>
          </w:tcPr>
          <w:p w14:paraId="0E4E7A42" w14:textId="4B3AA762" w:rsidR="0064187D" w:rsidRPr="00EB3A89" w:rsidRDefault="007970EE" w:rsidP="002B5D72">
            <w:pPr>
              <w:jc w:val="both"/>
              <w:rPr>
                <w:rFonts w:ascii="Times New Roman" w:hAnsi="Times New Roman" w:cs="Times New Roman"/>
              </w:rPr>
            </w:pPr>
            <w:r w:rsidRPr="00EB3A89">
              <w:rPr>
                <w:rFonts w:ascii="Times New Roman" w:hAnsi="Times New Roman" w:cs="Times New Roman"/>
              </w:rPr>
              <w:t xml:space="preserve">Tripathi </w:t>
            </w:r>
            <w:r w:rsidRPr="00EB3A89">
              <w:rPr>
                <w:rFonts w:ascii="Times New Roman" w:hAnsi="Times New Roman" w:cs="Times New Roman"/>
                <w:i/>
                <w:iCs/>
              </w:rPr>
              <w:t>et al.,</w:t>
            </w:r>
            <w:r w:rsidRPr="00EB3A89">
              <w:rPr>
                <w:rFonts w:ascii="Times New Roman" w:hAnsi="Times New Roman" w:cs="Times New Roman"/>
              </w:rPr>
              <w:t xml:space="preserve"> (2009)</w:t>
            </w:r>
          </w:p>
        </w:tc>
      </w:tr>
      <w:tr w:rsidR="0064187D" w:rsidRPr="002B5D72" w14:paraId="42CE677C" w14:textId="77777777" w:rsidTr="00EB3A89">
        <w:tc>
          <w:tcPr>
            <w:tcW w:w="235" w:type="pct"/>
          </w:tcPr>
          <w:p w14:paraId="00AE9ED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14.</w:t>
            </w:r>
          </w:p>
        </w:tc>
        <w:tc>
          <w:tcPr>
            <w:tcW w:w="1764" w:type="pct"/>
          </w:tcPr>
          <w:p w14:paraId="460FA10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Live fence (e.g. perennial pigeon pea) for protection from wild animals as well as for additional income generation</w:t>
            </w:r>
          </w:p>
        </w:tc>
        <w:tc>
          <w:tcPr>
            <w:tcW w:w="381" w:type="pct"/>
          </w:tcPr>
          <w:p w14:paraId="60A2437E"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6" w:type="pct"/>
          </w:tcPr>
          <w:p w14:paraId="4C0420EC"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9 (18%)</w:t>
            </w:r>
          </w:p>
        </w:tc>
        <w:tc>
          <w:tcPr>
            <w:tcW w:w="469" w:type="pct"/>
          </w:tcPr>
          <w:p w14:paraId="556FEA0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25 (50%)</w:t>
            </w:r>
          </w:p>
        </w:tc>
        <w:tc>
          <w:tcPr>
            <w:tcW w:w="416" w:type="pct"/>
          </w:tcPr>
          <w:p w14:paraId="41711443"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13 (26%)</w:t>
            </w:r>
          </w:p>
        </w:tc>
        <w:tc>
          <w:tcPr>
            <w:tcW w:w="416" w:type="pct"/>
          </w:tcPr>
          <w:p w14:paraId="2A231766"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903" w:type="pct"/>
          </w:tcPr>
          <w:p w14:paraId="1F455B5B" w14:textId="01AEDD2A" w:rsidR="0064187D" w:rsidRPr="00EB3A89" w:rsidRDefault="002B5D72" w:rsidP="002B5D72">
            <w:pPr>
              <w:jc w:val="both"/>
              <w:rPr>
                <w:rFonts w:ascii="Times New Roman" w:hAnsi="Times New Roman" w:cs="Times New Roman"/>
              </w:rPr>
            </w:pPr>
            <w:proofErr w:type="spellStart"/>
            <w:r w:rsidRPr="00EB3A89">
              <w:rPr>
                <w:rFonts w:ascii="Times New Roman" w:hAnsi="Times New Roman" w:cs="Times New Roman"/>
              </w:rPr>
              <w:t>Zambre</w:t>
            </w:r>
            <w:proofErr w:type="spellEnd"/>
            <w:r w:rsidRPr="00EB3A89">
              <w:rPr>
                <w:rFonts w:ascii="Times New Roman" w:hAnsi="Times New Roman" w:cs="Times New Roman"/>
              </w:rPr>
              <w:t>, 2023</w:t>
            </w:r>
          </w:p>
        </w:tc>
      </w:tr>
      <w:tr w:rsidR="0064187D" w:rsidRPr="002B5D72" w14:paraId="706B6ED2" w14:textId="77777777" w:rsidTr="00EB3A89">
        <w:tc>
          <w:tcPr>
            <w:tcW w:w="235" w:type="pct"/>
          </w:tcPr>
          <w:p w14:paraId="0364C71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15.</w:t>
            </w:r>
          </w:p>
        </w:tc>
        <w:tc>
          <w:tcPr>
            <w:tcW w:w="1764" w:type="pct"/>
          </w:tcPr>
          <w:p w14:paraId="4C362B9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Diversification through intercropping of pulse in Agro forestry system</w:t>
            </w:r>
          </w:p>
        </w:tc>
        <w:tc>
          <w:tcPr>
            <w:tcW w:w="381" w:type="pct"/>
          </w:tcPr>
          <w:p w14:paraId="5533648C"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416" w:type="pct"/>
          </w:tcPr>
          <w:p w14:paraId="2FA53224"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 (12%)</w:t>
            </w:r>
          </w:p>
        </w:tc>
        <w:tc>
          <w:tcPr>
            <w:tcW w:w="469" w:type="pct"/>
          </w:tcPr>
          <w:p w14:paraId="6F815C6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25 (50%)</w:t>
            </w:r>
          </w:p>
        </w:tc>
        <w:tc>
          <w:tcPr>
            <w:tcW w:w="416" w:type="pct"/>
          </w:tcPr>
          <w:p w14:paraId="50C2C6A4"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18 (36%)</w:t>
            </w:r>
          </w:p>
        </w:tc>
        <w:tc>
          <w:tcPr>
            <w:tcW w:w="416" w:type="pct"/>
          </w:tcPr>
          <w:p w14:paraId="5B4B58B8"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w:t>
            </w:r>
          </w:p>
        </w:tc>
        <w:tc>
          <w:tcPr>
            <w:tcW w:w="903" w:type="pct"/>
          </w:tcPr>
          <w:p w14:paraId="74976E32" w14:textId="65C0318F" w:rsidR="0064187D" w:rsidRPr="00EB3A89" w:rsidRDefault="00FE14AF" w:rsidP="002B5D72">
            <w:pPr>
              <w:jc w:val="both"/>
              <w:rPr>
                <w:rFonts w:ascii="Times New Roman" w:hAnsi="Times New Roman" w:cs="Times New Roman"/>
              </w:rPr>
            </w:pPr>
            <w:r w:rsidRPr="00EB3A89">
              <w:rPr>
                <w:rFonts w:ascii="Times New Roman" w:hAnsi="Times New Roman" w:cs="Times New Roman"/>
                <w:lang w:val="en-US"/>
              </w:rPr>
              <w:t xml:space="preserve">Hedayetullah </w:t>
            </w:r>
            <w:r w:rsidRPr="00EB3A89">
              <w:rPr>
                <w:rFonts w:ascii="Times New Roman" w:hAnsi="Times New Roman" w:cs="Times New Roman"/>
                <w:i/>
                <w:iCs/>
                <w:lang w:val="en-US"/>
              </w:rPr>
              <w:t>et al.,</w:t>
            </w:r>
            <w:r w:rsidRPr="00EB3A89">
              <w:rPr>
                <w:rFonts w:ascii="Times New Roman" w:hAnsi="Times New Roman" w:cs="Times New Roman"/>
                <w:lang w:val="en-US"/>
              </w:rPr>
              <w:t xml:space="preserve"> (2025)</w:t>
            </w:r>
          </w:p>
        </w:tc>
      </w:tr>
    </w:tbl>
    <w:p w14:paraId="64875577" w14:textId="77777777" w:rsidR="00650944" w:rsidRPr="004475B4" w:rsidRDefault="00650944" w:rsidP="009B4223">
      <w:pPr>
        <w:pStyle w:val="ListParagraph"/>
        <w:tabs>
          <w:tab w:val="left" w:pos="720"/>
        </w:tabs>
        <w:spacing w:line="360" w:lineRule="auto"/>
        <w:ind w:left="0" w:firstLine="720"/>
        <w:jc w:val="both"/>
        <w:rPr>
          <w:rFonts w:ascii="Times New Roman" w:hAnsi="Times New Roman" w:cs="Times New Roman"/>
          <w:sz w:val="24"/>
          <w:szCs w:val="24"/>
        </w:rPr>
      </w:pPr>
    </w:p>
    <w:p w14:paraId="36E694B7" w14:textId="77777777" w:rsidR="00D87D2E" w:rsidRPr="004475B4" w:rsidRDefault="00D87D2E" w:rsidP="009B4223">
      <w:pPr>
        <w:pStyle w:val="ListParagraph"/>
        <w:tabs>
          <w:tab w:val="left" w:pos="720"/>
        </w:tabs>
        <w:spacing w:line="360" w:lineRule="auto"/>
        <w:ind w:left="0" w:firstLine="720"/>
        <w:jc w:val="both"/>
        <w:rPr>
          <w:rFonts w:ascii="Times New Roman" w:hAnsi="Times New Roman" w:cs="Times New Roman"/>
          <w:sz w:val="24"/>
          <w:szCs w:val="24"/>
        </w:rPr>
        <w:sectPr w:rsidR="00D87D2E" w:rsidRPr="004475B4" w:rsidSect="0064187D">
          <w:pgSz w:w="15840" w:h="12240" w:orient="landscape"/>
          <w:pgMar w:top="1440" w:right="1440" w:bottom="1440" w:left="990" w:header="720" w:footer="720" w:gutter="0"/>
          <w:cols w:space="720"/>
          <w:docGrid w:linePitch="360"/>
        </w:sectPr>
      </w:pPr>
    </w:p>
    <w:p w14:paraId="46E40C31" w14:textId="28BA4992" w:rsidR="001D086A" w:rsidRPr="004475B4" w:rsidRDefault="0022643D" w:rsidP="009B42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context of</w:t>
      </w:r>
      <w:r w:rsidR="001D3308" w:rsidRPr="004475B4">
        <w:rPr>
          <w:rFonts w:ascii="Times New Roman" w:hAnsi="Times New Roman" w:cs="Times New Roman"/>
          <w:sz w:val="24"/>
          <w:szCs w:val="24"/>
        </w:rPr>
        <w:t xml:space="preserve"> the agreement and </w:t>
      </w:r>
      <w:r>
        <w:rPr>
          <w:rFonts w:ascii="Times New Roman" w:hAnsi="Times New Roman" w:cs="Times New Roman"/>
          <w:sz w:val="24"/>
          <w:szCs w:val="24"/>
        </w:rPr>
        <w:t xml:space="preserve">disagreement of the respondents </w:t>
      </w:r>
      <w:r w:rsidR="001D3308" w:rsidRPr="004475B4">
        <w:rPr>
          <w:rFonts w:ascii="Times New Roman" w:hAnsi="Times New Roman" w:cs="Times New Roman"/>
          <w:sz w:val="24"/>
          <w:szCs w:val="24"/>
        </w:rPr>
        <w:t>on expected livelihood diversification strategies,</w:t>
      </w:r>
      <w:r>
        <w:rPr>
          <w:rFonts w:ascii="Times New Roman" w:hAnsi="Times New Roman" w:cs="Times New Roman"/>
          <w:sz w:val="24"/>
          <w:szCs w:val="24"/>
        </w:rPr>
        <w:t xml:space="preserve"> table 2 revealed that </w:t>
      </w:r>
      <w:r w:rsidR="001D3308" w:rsidRPr="004475B4">
        <w:rPr>
          <w:rFonts w:ascii="Times New Roman" w:hAnsi="Times New Roman" w:cs="Times New Roman"/>
          <w:sz w:val="24"/>
          <w:szCs w:val="24"/>
        </w:rPr>
        <w:t xml:space="preserve">majority of the respondents agreed on primary processing </w:t>
      </w:r>
      <w:r w:rsidR="00BB4B05" w:rsidRPr="004475B4">
        <w:rPr>
          <w:rFonts w:ascii="Times New Roman" w:hAnsi="Times New Roman" w:cs="Times New Roman"/>
          <w:sz w:val="24"/>
          <w:szCs w:val="24"/>
        </w:rPr>
        <w:t>unit (</w:t>
      </w:r>
      <w:r w:rsidR="001D3308" w:rsidRPr="004475B4">
        <w:rPr>
          <w:rFonts w:ascii="Times New Roman" w:hAnsi="Times New Roman" w:cs="Times New Roman"/>
          <w:sz w:val="24"/>
          <w:szCs w:val="24"/>
        </w:rPr>
        <w:t>72.00%),</w:t>
      </w:r>
      <w:r w:rsidR="00422D2C">
        <w:rPr>
          <w:rFonts w:ascii="Times New Roman" w:hAnsi="Times New Roman" w:cs="Times New Roman"/>
          <w:sz w:val="24"/>
          <w:szCs w:val="24"/>
        </w:rPr>
        <w:t xml:space="preserve"> </w:t>
      </w:r>
      <w:r w:rsidR="001D3308" w:rsidRPr="004475B4">
        <w:rPr>
          <w:rFonts w:ascii="Times New Roman" w:hAnsi="Times New Roman" w:cs="Times New Roman"/>
          <w:sz w:val="24"/>
          <w:szCs w:val="24"/>
        </w:rPr>
        <w:t>Fruits orchard development</w:t>
      </w:r>
      <w:r w:rsidR="00422D2C">
        <w:rPr>
          <w:rFonts w:ascii="Times New Roman" w:hAnsi="Times New Roman" w:cs="Times New Roman"/>
          <w:sz w:val="24"/>
          <w:szCs w:val="24"/>
        </w:rPr>
        <w:t xml:space="preserve"> </w:t>
      </w:r>
      <w:r w:rsidR="001D3308" w:rsidRPr="004475B4">
        <w:rPr>
          <w:rFonts w:ascii="Times New Roman" w:hAnsi="Times New Roman" w:cs="Times New Roman"/>
          <w:sz w:val="24"/>
          <w:szCs w:val="24"/>
        </w:rPr>
        <w:t>(72.00%),</w:t>
      </w:r>
      <w:r w:rsidR="00422D2C">
        <w:rPr>
          <w:rFonts w:ascii="Times New Roman" w:hAnsi="Times New Roman" w:cs="Times New Roman"/>
          <w:sz w:val="24"/>
          <w:szCs w:val="24"/>
        </w:rPr>
        <w:t xml:space="preserve"> </w:t>
      </w:r>
      <w:r w:rsidR="001D3308" w:rsidRPr="004475B4">
        <w:rPr>
          <w:rFonts w:ascii="Times New Roman" w:hAnsi="Times New Roman" w:cs="Times New Roman"/>
          <w:sz w:val="24"/>
          <w:szCs w:val="24"/>
        </w:rPr>
        <w:t>Composting</w:t>
      </w:r>
      <w:r w:rsidR="00422D2C">
        <w:rPr>
          <w:rFonts w:ascii="Times New Roman" w:hAnsi="Times New Roman" w:cs="Times New Roman"/>
          <w:sz w:val="24"/>
          <w:szCs w:val="24"/>
        </w:rPr>
        <w:t xml:space="preserve"> </w:t>
      </w:r>
      <w:r w:rsidR="001D3308" w:rsidRPr="004475B4">
        <w:rPr>
          <w:rFonts w:ascii="Times New Roman" w:hAnsi="Times New Roman" w:cs="Times New Roman"/>
          <w:sz w:val="24"/>
          <w:szCs w:val="24"/>
        </w:rPr>
        <w:t>(62.00%),</w:t>
      </w:r>
      <w:r w:rsidR="00422D2C">
        <w:rPr>
          <w:rFonts w:ascii="Times New Roman" w:hAnsi="Times New Roman" w:cs="Times New Roman"/>
          <w:sz w:val="24"/>
          <w:szCs w:val="24"/>
        </w:rPr>
        <w:t xml:space="preserve"> </w:t>
      </w:r>
      <w:r w:rsidR="00140F10" w:rsidRPr="004475B4">
        <w:rPr>
          <w:rFonts w:ascii="Times New Roman" w:hAnsi="Times New Roman" w:cs="Times New Roman"/>
          <w:sz w:val="24"/>
          <w:szCs w:val="24"/>
        </w:rPr>
        <w:t>integrated farming system</w:t>
      </w:r>
      <w:r w:rsidR="00422D2C">
        <w:rPr>
          <w:rFonts w:ascii="Times New Roman" w:hAnsi="Times New Roman" w:cs="Times New Roman"/>
          <w:sz w:val="24"/>
          <w:szCs w:val="24"/>
        </w:rPr>
        <w:t xml:space="preserve"> </w:t>
      </w:r>
      <w:r w:rsidR="00140F10" w:rsidRPr="004475B4">
        <w:rPr>
          <w:rFonts w:ascii="Times New Roman" w:hAnsi="Times New Roman" w:cs="Times New Roman"/>
          <w:sz w:val="24"/>
          <w:szCs w:val="24"/>
        </w:rPr>
        <w:t>(60.00%)</w:t>
      </w:r>
      <w:r>
        <w:rPr>
          <w:rFonts w:ascii="Times New Roman" w:hAnsi="Times New Roman" w:cs="Times New Roman"/>
          <w:sz w:val="24"/>
          <w:szCs w:val="24"/>
        </w:rPr>
        <w:t xml:space="preserve"> and </w:t>
      </w:r>
      <w:r w:rsidR="003576B0" w:rsidRPr="004475B4">
        <w:rPr>
          <w:rFonts w:ascii="Times New Roman" w:hAnsi="Times New Roman" w:cs="Times New Roman"/>
          <w:sz w:val="24"/>
          <w:szCs w:val="24"/>
        </w:rPr>
        <w:t>Agro-forestry development</w:t>
      </w:r>
      <w:r w:rsidR="00422D2C">
        <w:rPr>
          <w:rFonts w:ascii="Times New Roman" w:hAnsi="Times New Roman" w:cs="Times New Roman"/>
          <w:sz w:val="24"/>
          <w:szCs w:val="24"/>
        </w:rPr>
        <w:t xml:space="preserve"> </w:t>
      </w:r>
      <w:r w:rsidR="00140F10" w:rsidRPr="004475B4">
        <w:rPr>
          <w:rFonts w:ascii="Times New Roman" w:hAnsi="Times New Roman" w:cs="Times New Roman"/>
          <w:sz w:val="24"/>
          <w:szCs w:val="24"/>
        </w:rPr>
        <w:t>(58.00%).</w:t>
      </w:r>
      <w:r w:rsidR="00422D2C">
        <w:rPr>
          <w:rFonts w:ascii="Times New Roman" w:hAnsi="Times New Roman" w:cs="Times New Roman"/>
          <w:sz w:val="24"/>
          <w:szCs w:val="24"/>
        </w:rPr>
        <w:t xml:space="preserve"> </w:t>
      </w:r>
      <w:r w:rsidR="008A604A">
        <w:rPr>
          <w:rFonts w:ascii="Times New Roman" w:hAnsi="Times New Roman" w:cs="Times New Roman"/>
          <w:sz w:val="24"/>
          <w:szCs w:val="24"/>
        </w:rPr>
        <w:t>While m</w:t>
      </w:r>
      <w:r w:rsidR="00BB680C" w:rsidRPr="004475B4">
        <w:rPr>
          <w:rFonts w:ascii="Times New Roman" w:hAnsi="Times New Roman" w:cs="Times New Roman"/>
          <w:sz w:val="24"/>
          <w:szCs w:val="24"/>
        </w:rPr>
        <w:t xml:space="preserve">ore than half of the respondents showed disagree on sericulture (62.00%) and integrated Apiary (54.00%) </w:t>
      </w:r>
      <w:r w:rsidR="000908EB" w:rsidRPr="004475B4">
        <w:rPr>
          <w:rFonts w:ascii="Times New Roman" w:hAnsi="Times New Roman" w:cs="Times New Roman"/>
          <w:sz w:val="24"/>
          <w:szCs w:val="24"/>
        </w:rPr>
        <w:t>respectively</w:t>
      </w:r>
      <w:r w:rsidR="00BB680C" w:rsidRPr="004475B4">
        <w:rPr>
          <w:rFonts w:ascii="Times New Roman" w:hAnsi="Times New Roman" w:cs="Times New Roman"/>
          <w:sz w:val="24"/>
          <w:szCs w:val="24"/>
        </w:rPr>
        <w:t>.</w:t>
      </w:r>
      <w:r w:rsidR="001D3308" w:rsidRPr="004475B4">
        <w:rPr>
          <w:rFonts w:ascii="Times New Roman" w:hAnsi="Times New Roman" w:cs="Times New Roman"/>
          <w:sz w:val="24"/>
          <w:szCs w:val="24"/>
        </w:rPr>
        <w:t xml:space="preserve"> </w:t>
      </w:r>
      <w:r w:rsidR="00BB680C" w:rsidRPr="004475B4">
        <w:rPr>
          <w:rFonts w:ascii="Times New Roman" w:hAnsi="Times New Roman" w:cs="Times New Roman"/>
          <w:sz w:val="24"/>
          <w:szCs w:val="24"/>
        </w:rPr>
        <w:t xml:space="preserve">With respect to </w:t>
      </w:r>
      <w:r w:rsidR="00E3379E" w:rsidRPr="004475B4">
        <w:rPr>
          <w:rFonts w:ascii="Times New Roman" w:hAnsi="Times New Roman" w:cs="Times New Roman"/>
          <w:sz w:val="24"/>
          <w:szCs w:val="24"/>
        </w:rPr>
        <w:t xml:space="preserve">intercropping of pulse in agroforestry system, </w:t>
      </w:r>
      <w:r w:rsidR="001D3308" w:rsidRPr="004475B4">
        <w:rPr>
          <w:rFonts w:ascii="Times New Roman" w:hAnsi="Times New Roman" w:cs="Times New Roman"/>
          <w:sz w:val="24"/>
          <w:szCs w:val="24"/>
        </w:rPr>
        <w:t>integrated Mushroom</w:t>
      </w:r>
      <w:r w:rsidR="00BB680C" w:rsidRPr="004475B4">
        <w:rPr>
          <w:rFonts w:ascii="Times New Roman" w:hAnsi="Times New Roman" w:cs="Times New Roman"/>
          <w:sz w:val="24"/>
          <w:szCs w:val="24"/>
        </w:rPr>
        <w:t xml:space="preserve"> Cultivation</w:t>
      </w:r>
      <w:r w:rsidR="00E3379E" w:rsidRPr="004475B4">
        <w:rPr>
          <w:rFonts w:ascii="Times New Roman" w:hAnsi="Times New Roman" w:cs="Times New Roman"/>
          <w:sz w:val="24"/>
          <w:szCs w:val="24"/>
        </w:rPr>
        <w:t xml:space="preserve">, low cost bamboo poly house 50.00 per </w:t>
      </w:r>
      <w:r w:rsidR="001D3308" w:rsidRPr="004475B4">
        <w:rPr>
          <w:rFonts w:ascii="Times New Roman" w:hAnsi="Times New Roman" w:cs="Times New Roman"/>
          <w:sz w:val="24"/>
          <w:szCs w:val="24"/>
        </w:rPr>
        <w:t>cent, 44.00</w:t>
      </w:r>
      <w:r w:rsidR="00E3379E" w:rsidRPr="004475B4">
        <w:rPr>
          <w:rFonts w:ascii="Times New Roman" w:hAnsi="Times New Roman" w:cs="Times New Roman"/>
          <w:sz w:val="24"/>
          <w:szCs w:val="24"/>
        </w:rPr>
        <w:t xml:space="preserve"> per cent and 38.00</w:t>
      </w:r>
      <w:r w:rsidR="00BB4B05" w:rsidRPr="004475B4">
        <w:rPr>
          <w:rFonts w:ascii="Times New Roman" w:hAnsi="Times New Roman" w:cs="Times New Roman"/>
          <w:sz w:val="24"/>
          <w:szCs w:val="24"/>
        </w:rPr>
        <w:t>% of</w:t>
      </w:r>
      <w:r w:rsidR="00BB680C" w:rsidRPr="004475B4">
        <w:rPr>
          <w:rFonts w:ascii="Times New Roman" w:hAnsi="Times New Roman" w:cs="Times New Roman"/>
          <w:sz w:val="24"/>
          <w:szCs w:val="24"/>
        </w:rPr>
        <w:t xml:space="preserve"> the </w:t>
      </w:r>
      <w:r w:rsidR="00BB4B05">
        <w:rPr>
          <w:rFonts w:ascii="Times New Roman" w:hAnsi="Times New Roman" w:cs="Times New Roman"/>
          <w:sz w:val="24"/>
          <w:szCs w:val="24"/>
        </w:rPr>
        <w:t>respondents remained</w:t>
      </w:r>
      <w:r w:rsidR="00BB4B05" w:rsidRPr="004475B4">
        <w:rPr>
          <w:rFonts w:ascii="Times New Roman" w:hAnsi="Times New Roman" w:cs="Times New Roman"/>
          <w:sz w:val="24"/>
          <w:szCs w:val="24"/>
        </w:rPr>
        <w:t xml:space="preserve"> undecided. </w:t>
      </w:r>
      <w:r w:rsidR="00E3379E" w:rsidRPr="004475B4">
        <w:rPr>
          <w:rFonts w:ascii="Times New Roman" w:hAnsi="Times New Roman" w:cs="Times New Roman"/>
          <w:sz w:val="24"/>
          <w:szCs w:val="24"/>
        </w:rPr>
        <w:t>None of the r</w:t>
      </w:r>
      <w:r w:rsidR="008A604A">
        <w:rPr>
          <w:rFonts w:ascii="Times New Roman" w:hAnsi="Times New Roman" w:cs="Times New Roman"/>
          <w:sz w:val="24"/>
          <w:szCs w:val="24"/>
        </w:rPr>
        <w:t xml:space="preserve">espondents showed strong agreement or </w:t>
      </w:r>
      <w:r w:rsidR="00E3379E" w:rsidRPr="004475B4">
        <w:rPr>
          <w:rFonts w:ascii="Times New Roman" w:hAnsi="Times New Roman" w:cs="Times New Roman"/>
          <w:sz w:val="24"/>
          <w:szCs w:val="24"/>
        </w:rPr>
        <w:t xml:space="preserve">strong disagreement on </w:t>
      </w:r>
      <w:r w:rsidR="008A604A">
        <w:rPr>
          <w:rFonts w:ascii="Times New Roman" w:hAnsi="Times New Roman" w:cs="Times New Roman"/>
          <w:sz w:val="24"/>
          <w:szCs w:val="24"/>
        </w:rPr>
        <w:t>any of these</w:t>
      </w:r>
      <w:r w:rsidR="00E3379E" w:rsidRPr="004475B4">
        <w:rPr>
          <w:rFonts w:ascii="Times New Roman" w:hAnsi="Times New Roman" w:cs="Times New Roman"/>
          <w:sz w:val="24"/>
          <w:szCs w:val="24"/>
        </w:rPr>
        <w:t xml:space="preserve"> strategies.</w:t>
      </w:r>
      <w:r w:rsidR="00BB4B05">
        <w:rPr>
          <w:rFonts w:ascii="Times New Roman" w:hAnsi="Times New Roman" w:cs="Times New Roman"/>
          <w:sz w:val="24"/>
          <w:szCs w:val="24"/>
        </w:rPr>
        <w:t xml:space="preserve"> </w:t>
      </w:r>
      <w:r w:rsidR="008A604A">
        <w:rPr>
          <w:rFonts w:ascii="Times New Roman" w:hAnsi="Times New Roman" w:cs="Times New Roman"/>
          <w:sz w:val="24"/>
          <w:szCs w:val="24"/>
        </w:rPr>
        <w:t>The findings were similar with the results</w:t>
      </w:r>
      <w:r w:rsidR="001D086A" w:rsidRPr="004475B4">
        <w:rPr>
          <w:rFonts w:ascii="Times New Roman" w:hAnsi="Times New Roman" w:cs="Times New Roman"/>
          <w:sz w:val="24"/>
          <w:szCs w:val="24"/>
        </w:rPr>
        <w:t xml:space="preserve"> </w:t>
      </w:r>
      <w:r w:rsidR="00873286" w:rsidRPr="004475B4">
        <w:rPr>
          <w:rFonts w:ascii="Times New Roman" w:hAnsi="Times New Roman" w:cs="Times New Roman"/>
          <w:sz w:val="24"/>
          <w:szCs w:val="24"/>
        </w:rPr>
        <w:t xml:space="preserve">as reported by </w:t>
      </w:r>
      <w:r w:rsidR="001D086A" w:rsidRPr="004475B4">
        <w:rPr>
          <w:rFonts w:ascii="Times New Roman" w:hAnsi="Times New Roman" w:cs="Times New Roman"/>
          <w:sz w:val="24"/>
          <w:szCs w:val="24"/>
        </w:rPr>
        <w:t>(</w:t>
      </w:r>
      <w:proofErr w:type="spellStart"/>
      <w:r w:rsidR="001D086A" w:rsidRPr="004475B4">
        <w:rPr>
          <w:rFonts w:ascii="Times New Roman" w:hAnsi="Times New Roman" w:cs="Times New Roman"/>
          <w:sz w:val="24"/>
          <w:szCs w:val="24"/>
        </w:rPr>
        <w:t>Jayasree</w:t>
      </w:r>
      <w:proofErr w:type="spellEnd"/>
      <w:r w:rsidR="001D086A" w:rsidRPr="004475B4">
        <w:rPr>
          <w:rFonts w:ascii="Times New Roman" w:hAnsi="Times New Roman" w:cs="Times New Roman"/>
          <w:sz w:val="24"/>
          <w:szCs w:val="24"/>
        </w:rPr>
        <w:t xml:space="preserve"> Datta, N.R. </w:t>
      </w:r>
      <w:proofErr w:type="spellStart"/>
      <w:r w:rsidR="001D086A" w:rsidRPr="004475B4">
        <w:rPr>
          <w:rFonts w:ascii="Times New Roman" w:hAnsi="Times New Roman" w:cs="Times New Roman"/>
          <w:sz w:val="24"/>
          <w:szCs w:val="24"/>
        </w:rPr>
        <w:t>Gangadharappa</w:t>
      </w:r>
      <w:proofErr w:type="spellEnd"/>
      <w:r w:rsidR="001D086A" w:rsidRPr="004475B4">
        <w:rPr>
          <w:rFonts w:ascii="Times New Roman" w:hAnsi="Times New Roman" w:cs="Times New Roman"/>
          <w:sz w:val="24"/>
          <w:szCs w:val="24"/>
        </w:rPr>
        <w:t xml:space="preserve"> and G.S. </w:t>
      </w:r>
      <w:proofErr w:type="spellStart"/>
      <w:r w:rsidR="001D086A" w:rsidRPr="004475B4">
        <w:rPr>
          <w:rFonts w:ascii="Times New Roman" w:hAnsi="Times New Roman" w:cs="Times New Roman"/>
          <w:sz w:val="24"/>
          <w:szCs w:val="24"/>
        </w:rPr>
        <w:t>Biradar</w:t>
      </w:r>
      <w:proofErr w:type="spellEnd"/>
      <w:r w:rsidR="001D086A" w:rsidRPr="004475B4">
        <w:rPr>
          <w:rFonts w:ascii="Times New Roman" w:hAnsi="Times New Roman" w:cs="Times New Roman"/>
          <w:sz w:val="24"/>
          <w:szCs w:val="24"/>
        </w:rPr>
        <w:t>, 2014).</w:t>
      </w:r>
    </w:p>
    <w:p w14:paraId="35B49A3B" w14:textId="77777777" w:rsidR="006F6F60" w:rsidRPr="004475B4" w:rsidRDefault="006F6F60" w:rsidP="009B4223">
      <w:pPr>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Table</w:t>
      </w:r>
      <w:r w:rsidR="00E80C04" w:rsidRPr="004475B4">
        <w:rPr>
          <w:rFonts w:ascii="Times New Roman" w:hAnsi="Times New Roman" w:cs="Times New Roman"/>
          <w:b/>
          <w:sz w:val="24"/>
          <w:szCs w:val="24"/>
        </w:rPr>
        <w:t>3</w:t>
      </w:r>
      <w:r w:rsidRPr="004475B4">
        <w:rPr>
          <w:rFonts w:ascii="Times New Roman" w:hAnsi="Times New Roman" w:cs="Times New Roman"/>
          <w:b/>
          <w:sz w:val="24"/>
          <w:szCs w:val="24"/>
        </w:rPr>
        <w:t>. Constraints</w:t>
      </w:r>
      <w:r w:rsidR="00E637A2" w:rsidRPr="004475B4">
        <w:rPr>
          <w:rFonts w:ascii="Times New Roman" w:hAnsi="Times New Roman" w:cs="Times New Roman"/>
          <w:b/>
          <w:sz w:val="24"/>
          <w:szCs w:val="24"/>
        </w:rPr>
        <w:t xml:space="preserve"> in livelihood diversification</w:t>
      </w:r>
      <w:r w:rsidR="003258EA" w:rsidRPr="004475B4">
        <w:rPr>
          <w:rFonts w:ascii="Times New Roman" w:hAnsi="Times New Roman" w:cs="Times New Roman"/>
          <w:b/>
          <w:sz w:val="24"/>
          <w:szCs w:val="24"/>
        </w:rPr>
        <w:t xml:space="preserve"> of the respondents</w:t>
      </w:r>
      <w:r w:rsidR="004A67AC" w:rsidRPr="004475B4">
        <w:rPr>
          <w:rFonts w:ascii="Times New Roman" w:hAnsi="Times New Roman" w:cs="Times New Roman"/>
          <w:b/>
          <w:sz w:val="24"/>
          <w:szCs w:val="24"/>
        </w:rPr>
        <w:tab/>
      </w:r>
      <w:r w:rsidR="004A67AC" w:rsidRPr="004475B4">
        <w:rPr>
          <w:rFonts w:ascii="Times New Roman" w:hAnsi="Times New Roman" w:cs="Times New Roman"/>
          <w:b/>
          <w:sz w:val="24"/>
          <w:szCs w:val="24"/>
        </w:rPr>
        <w:tab/>
      </w:r>
      <w:r w:rsidR="00E637A2" w:rsidRPr="004475B4">
        <w:rPr>
          <w:rFonts w:ascii="Times New Roman" w:hAnsi="Times New Roman" w:cs="Times New Roman"/>
          <w:b/>
          <w:sz w:val="24"/>
          <w:szCs w:val="24"/>
        </w:rPr>
        <w:t xml:space="preserve">    </w:t>
      </w:r>
      <w:r w:rsidR="003258EA" w:rsidRPr="004475B4">
        <w:rPr>
          <w:rFonts w:ascii="Times New Roman" w:hAnsi="Times New Roman" w:cs="Times New Roman"/>
          <w:b/>
          <w:sz w:val="24"/>
          <w:szCs w:val="24"/>
        </w:rPr>
        <w:t xml:space="preserve">  </w:t>
      </w:r>
      <w:r w:rsidR="004A67AC" w:rsidRPr="004475B4">
        <w:rPr>
          <w:rFonts w:ascii="Times New Roman" w:hAnsi="Times New Roman" w:cs="Times New Roman"/>
          <w:b/>
          <w:sz w:val="24"/>
          <w:szCs w:val="24"/>
        </w:rPr>
        <w:tab/>
      </w:r>
      <w:r w:rsidR="00E637A2" w:rsidRPr="004475B4">
        <w:rPr>
          <w:rFonts w:ascii="Times New Roman" w:hAnsi="Times New Roman" w:cs="Times New Roman"/>
          <w:b/>
          <w:sz w:val="24"/>
          <w:szCs w:val="24"/>
        </w:rPr>
        <w:t xml:space="preserve">  </w:t>
      </w:r>
      <w:r w:rsidR="003258EA" w:rsidRPr="004475B4">
        <w:rPr>
          <w:rFonts w:ascii="Times New Roman" w:hAnsi="Times New Roman" w:cs="Times New Roman"/>
          <w:b/>
          <w:sz w:val="24"/>
          <w:szCs w:val="24"/>
        </w:rPr>
        <w:t xml:space="preserve">           </w:t>
      </w:r>
      <w:r w:rsidR="003555AB" w:rsidRPr="004475B4">
        <w:rPr>
          <w:rFonts w:ascii="Times New Roman" w:hAnsi="Times New Roman" w:cs="Times New Roman"/>
          <w:b/>
          <w:sz w:val="24"/>
          <w:szCs w:val="24"/>
        </w:rPr>
        <w:t>n</w:t>
      </w:r>
      <w:r w:rsidR="004A67AC" w:rsidRPr="004475B4">
        <w:rPr>
          <w:rFonts w:ascii="Times New Roman" w:hAnsi="Times New Roman" w:cs="Times New Roman"/>
          <w:b/>
          <w:sz w:val="24"/>
          <w:szCs w:val="24"/>
        </w:rPr>
        <w:t>=50</w:t>
      </w:r>
    </w:p>
    <w:tbl>
      <w:tblPr>
        <w:tblStyle w:val="TableGrid"/>
        <w:tblW w:w="10065" w:type="dxa"/>
        <w:tblLayout w:type="fixed"/>
        <w:tblLook w:val="04A0" w:firstRow="1" w:lastRow="0" w:firstColumn="1" w:lastColumn="0" w:noHBand="0" w:noVBand="1"/>
      </w:tblPr>
      <w:tblGrid>
        <w:gridCol w:w="570"/>
        <w:gridCol w:w="5242"/>
        <w:gridCol w:w="1276"/>
        <w:gridCol w:w="142"/>
        <w:gridCol w:w="1134"/>
        <w:gridCol w:w="283"/>
        <w:gridCol w:w="1418"/>
      </w:tblGrid>
      <w:tr w:rsidR="006F6F60" w:rsidRPr="00F90E7E" w14:paraId="2CA8876A" w14:textId="77777777" w:rsidTr="00C20D08">
        <w:tc>
          <w:tcPr>
            <w:tcW w:w="570" w:type="dxa"/>
          </w:tcPr>
          <w:p w14:paraId="6C8D8885" w14:textId="77777777" w:rsidR="006F6F60" w:rsidRPr="00C20D08" w:rsidRDefault="006F6F60" w:rsidP="009B4223">
            <w:pPr>
              <w:spacing w:line="360" w:lineRule="auto"/>
              <w:jc w:val="both"/>
              <w:rPr>
                <w:rFonts w:ascii="Times New Roman" w:hAnsi="Times New Roman" w:cs="Times New Roman"/>
                <w:b/>
                <w:sz w:val="24"/>
                <w:szCs w:val="24"/>
              </w:rPr>
            </w:pPr>
            <w:r w:rsidRPr="00C20D08">
              <w:rPr>
                <w:rFonts w:ascii="Times New Roman" w:hAnsi="Times New Roman" w:cs="Times New Roman"/>
                <w:b/>
                <w:sz w:val="24"/>
                <w:szCs w:val="24"/>
              </w:rPr>
              <w:t>Sl. no</w:t>
            </w:r>
          </w:p>
        </w:tc>
        <w:tc>
          <w:tcPr>
            <w:tcW w:w="5242" w:type="dxa"/>
          </w:tcPr>
          <w:p w14:paraId="0CBB5446" w14:textId="77777777" w:rsidR="006F6F60" w:rsidRPr="00C20D08" w:rsidRDefault="006F6F60" w:rsidP="00422D2C">
            <w:pPr>
              <w:spacing w:line="360" w:lineRule="auto"/>
              <w:jc w:val="center"/>
              <w:rPr>
                <w:rFonts w:ascii="Times New Roman" w:hAnsi="Times New Roman" w:cs="Times New Roman"/>
                <w:b/>
                <w:sz w:val="24"/>
                <w:szCs w:val="24"/>
              </w:rPr>
            </w:pPr>
            <w:r w:rsidRPr="00C20D08">
              <w:rPr>
                <w:rFonts w:ascii="Times New Roman" w:hAnsi="Times New Roman" w:cs="Times New Roman"/>
                <w:b/>
                <w:sz w:val="24"/>
                <w:szCs w:val="24"/>
              </w:rPr>
              <w:t>Constraints in livelihood diversification</w:t>
            </w:r>
          </w:p>
        </w:tc>
        <w:tc>
          <w:tcPr>
            <w:tcW w:w="1418" w:type="dxa"/>
            <w:gridSpan w:val="2"/>
          </w:tcPr>
          <w:p w14:paraId="099CC1F2" w14:textId="77777777" w:rsidR="006F6F60" w:rsidRPr="00C20D08" w:rsidRDefault="006F6F60" w:rsidP="00422D2C">
            <w:pPr>
              <w:spacing w:line="360" w:lineRule="auto"/>
              <w:jc w:val="center"/>
              <w:rPr>
                <w:rFonts w:ascii="Times New Roman" w:hAnsi="Times New Roman" w:cs="Times New Roman"/>
                <w:b/>
                <w:sz w:val="24"/>
                <w:szCs w:val="24"/>
              </w:rPr>
            </w:pPr>
            <w:r w:rsidRPr="00C20D08">
              <w:rPr>
                <w:rFonts w:ascii="Times New Roman" w:hAnsi="Times New Roman" w:cs="Times New Roman"/>
                <w:b/>
                <w:sz w:val="24"/>
                <w:szCs w:val="24"/>
              </w:rPr>
              <w:t>Major Constraint</w:t>
            </w:r>
          </w:p>
        </w:tc>
        <w:tc>
          <w:tcPr>
            <w:tcW w:w="1417" w:type="dxa"/>
            <w:gridSpan w:val="2"/>
          </w:tcPr>
          <w:p w14:paraId="5DC92373" w14:textId="77777777" w:rsidR="006F6F60" w:rsidRPr="00C20D08" w:rsidRDefault="006F6F60" w:rsidP="00422D2C">
            <w:pPr>
              <w:spacing w:line="360" w:lineRule="auto"/>
              <w:jc w:val="center"/>
              <w:rPr>
                <w:rFonts w:ascii="Times New Roman" w:hAnsi="Times New Roman" w:cs="Times New Roman"/>
                <w:b/>
                <w:sz w:val="24"/>
                <w:szCs w:val="24"/>
              </w:rPr>
            </w:pPr>
            <w:r w:rsidRPr="00C20D08">
              <w:rPr>
                <w:rFonts w:ascii="Times New Roman" w:hAnsi="Times New Roman" w:cs="Times New Roman"/>
                <w:b/>
                <w:sz w:val="24"/>
                <w:szCs w:val="24"/>
              </w:rPr>
              <w:t>Minor Constraint</w:t>
            </w:r>
          </w:p>
        </w:tc>
        <w:tc>
          <w:tcPr>
            <w:tcW w:w="1418" w:type="dxa"/>
          </w:tcPr>
          <w:p w14:paraId="0861D802" w14:textId="77777777" w:rsidR="006F6F60" w:rsidRPr="00C20D08" w:rsidRDefault="006F6F60" w:rsidP="00422D2C">
            <w:pPr>
              <w:spacing w:line="360" w:lineRule="auto"/>
              <w:jc w:val="center"/>
              <w:rPr>
                <w:rFonts w:ascii="Times New Roman" w:hAnsi="Times New Roman" w:cs="Times New Roman"/>
                <w:b/>
                <w:sz w:val="24"/>
                <w:szCs w:val="24"/>
              </w:rPr>
            </w:pPr>
            <w:r w:rsidRPr="00C20D08">
              <w:rPr>
                <w:rFonts w:ascii="Times New Roman" w:hAnsi="Times New Roman" w:cs="Times New Roman"/>
                <w:b/>
                <w:sz w:val="24"/>
                <w:szCs w:val="24"/>
              </w:rPr>
              <w:t>No Constraint</w:t>
            </w:r>
          </w:p>
        </w:tc>
      </w:tr>
      <w:tr w:rsidR="00897486" w:rsidRPr="00F90E7E" w14:paraId="73BFCDC6" w14:textId="77777777" w:rsidTr="00C20D08">
        <w:tc>
          <w:tcPr>
            <w:tcW w:w="570" w:type="dxa"/>
          </w:tcPr>
          <w:p w14:paraId="585FBA4F" w14:textId="77777777" w:rsidR="00897486" w:rsidRPr="00F90E7E" w:rsidRDefault="00897486" w:rsidP="009B4223">
            <w:pPr>
              <w:spacing w:line="360" w:lineRule="auto"/>
              <w:jc w:val="both"/>
              <w:rPr>
                <w:rFonts w:ascii="Times New Roman" w:hAnsi="Times New Roman" w:cs="Times New Roman"/>
                <w:b/>
                <w:sz w:val="24"/>
                <w:szCs w:val="24"/>
              </w:rPr>
            </w:pPr>
          </w:p>
        </w:tc>
        <w:tc>
          <w:tcPr>
            <w:tcW w:w="9495" w:type="dxa"/>
            <w:gridSpan w:val="6"/>
          </w:tcPr>
          <w:p w14:paraId="6B7B4981" w14:textId="77777777" w:rsidR="00897486" w:rsidRPr="00F90E7E" w:rsidRDefault="00897486"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Infrastructural Constraints</w:t>
            </w:r>
          </w:p>
        </w:tc>
      </w:tr>
      <w:tr w:rsidR="006F6F60" w:rsidRPr="00F90E7E" w14:paraId="274E24DA" w14:textId="77777777" w:rsidTr="00C20D08">
        <w:tc>
          <w:tcPr>
            <w:tcW w:w="570" w:type="dxa"/>
          </w:tcPr>
          <w:p w14:paraId="2046252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w:t>
            </w:r>
          </w:p>
        </w:tc>
        <w:tc>
          <w:tcPr>
            <w:tcW w:w="5242" w:type="dxa"/>
          </w:tcPr>
          <w:p w14:paraId="3E0B5B1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market access</w:t>
            </w:r>
          </w:p>
        </w:tc>
        <w:tc>
          <w:tcPr>
            <w:tcW w:w="1276" w:type="dxa"/>
          </w:tcPr>
          <w:p w14:paraId="54B2AE7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41 (82%)</w:t>
            </w:r>
          </w:p>
        </w:tc>
        <w:tc>
          <w:tcPr>
            <w:tcW w:w="1276" w:type="dxa"/>
            <w:gridSpan w:val="2"/>
          </w:tcPr>
          <w:p w14:paraId="65DAEF2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5 (10%)</w:t>
            </w:r>
          </w:p>
        </w:tc>
        <w:tc>
          <w:tcPr>
            <w:tcW w:w="1701" w:type="dxa"/>
            <w:gridSpan w:val="2"/>
          </w:tcPr>
          <w:p w14:paraId="1B159DA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r>
      <w:tr w:rsidR="006F6F60" w:rsidRPr="00F90E7E" w14:paraId="0431407A" w14:textId="77777777" w:rsidTr="00C20D08">
        <w:tc>
          <w:tcPr>
            <w:tcW w:w="570" w:type="dxa"/>
          </w:tcPr>
          <w:p w14:paraId="7BE88B7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w:t>
            </w:r>
          </w:p>
        </w:tc>
        <w:tc>
          <w:tcPr>
            <w:tcW w:w="5242" w:type="dxa"/>
          </w:tcPr>
          <w:p w14:paraId="233B775A"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transport subsidy for  the products</w:t>
            </w:r>
          </w:p>
        </w:tc>
        <w:tc>
          <w:tcPr>
            <w:tcW w:w="1276" w:type="dxa"/>
          </w:tcPr>
          <w:p w14:paraId="3B5E7BCE"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47 (94%)</w:t>
            </w:r>
          </w:p>
        </w:tc>
        <w:tc>
          <w:tcPr>
            <w:tcW w:w="1276" w:type="dxa"/>
            <w:gridSpan w:val="2"/>
          </w:tcPr>
          <w:p w14:paraId="32C06BF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c>
          <w:tcPr>
            <w:tcW w:w="1701" w:type="dxa"/>
            <w:gridSpan w:val="2"/>
          </w:tcPr>
          <w:p w14:paraId="1AFA022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 (2%)</w:t>
            </w:r>
          </w:p>
        </w:tc>
      </w:tr>
      <w:tr w:rsidR="006F6F60" w:rsidRPr="00F90E7E" w14:paraId="09A08498" w14:textId="77777777" w:rsidTr="00C20D08">
        <w:tc>
          <w:tcPr>
            <w:tcW w:w="570" w:type="dxa"/>
          </w:tcPr>
          <w:p w14:paraId="7083458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w:t>
            </w:r>
          </w:p>
        </w:tc>
        <w:tc>
          <w:tcPr>
            <w:tcW w:w="5242" w:type="dxa"/>
          </w:tcPr>
          <w:p w14:paraId="770F81F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value addition unit</w:t>
            </w:r>
          </w:p>
        </w:tc>
        <w:tc>
          <w:tcPr>
            <w:tcW w:w="1276" w:type="dxa"/>
          </w:tcPr>
          <w:p w14:paraId="28F9E1D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21 (42%)</w:t>
            </w:r>
          </w:p>
        </w:tc>
        <w:tc>
          <w:tcPr>
            <w:tcW w:w="1276" w:type="dxa"/>
            <w:gridSpan w:val="2"/>
          </w:tcPr>
          <w:p w14:paraId="15598106"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29 (58%)</w:t>
            </w:r>
          </w:p>
        </w:tc>
        <w:tc>
          <w:tcPr>
            <w:tcW w:w="1701" w:type="dxa"/>
            <w:gridSpan w:val="2"/>
          </w:tcPr>
          <w:p w14:paraId="25B77216"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6C2ADD14" w14:textId="77777777" w:rsidTr="00C20D08">
        <w:tc>
          <w:tcPr>
            <w:tcW w:w="570" w:type="dxa"/>
          </w:tcPr>
          <w:p w14:paraId="6E0B837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w:t>
            </w:r>
          </w:p>
        </w:tc>
        <w:tc>
          <w:tcPr>
            <w:tcW w:w="5242" w:type="dxa"/>
          </w:tcPr>
          <w:p w14:paraId="4ABEB08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proper road</w:t>
            </w:r>
          </w:p>
        </w:tc>
        <w:tc>
          <w:tcPr>
            <w:tcW w:w="1276" w:type="dxa"/>
          </w:tcPr>
          <w:p w14:paraId="1086746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42 (84%)</w:t>
            </w:r>
          </w:p>
        </w:tc>
        <w:tc>
          <w:tcPr>
            <w:tcW w:w="1276" w:type="dxa"/>
            <w:gridSpan w:val="2"/>
          </w:tcPr>
          <w:p w14:paraId="112D1D1E"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c>
          <w:tcPr>
            <w:tcW w:w="1701" w:type="dxa"/>
            <w:gridSpan w:val="2"/>
          </w:tcPr>
          <w:p w14:paraId="0AC2BF2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 (12%)</w:t>
            </w:r>
          </w:p>
        </w:tc>
      </w:tr>
      <w:tr w:rsidR="006F6F60" w:rsidRPr="00F90E7E" w14:paraId="136CC9CF" w14:textId="77777777" w:rsidTr="00C20D08">
        <w:tc>
          <w:tcPr>
            <w:tcW w:w="570" w:type="dxa"/>
          </w:tcPr>
          <w:p w14:paraId="437039C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5.</w:t>
            </w:r>
          </w:p>
        </w:tc>
        <w:tc>
          <w:tcPr>
            <w:tcW w:w="5242" w:type="dxa"/>
          </w:tcPr>
          <w:p w14:paraId="43658EB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power supply</w:t>
            </w:r>
          </w:p>
        </w:tc>
        <w:tc>
          <w:tcPr>
            <w:tcW w:w="1276" w:type="dxa"/>
          </w:tcPr>
          <w:p w14:paraId="2A1FD86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8 (16%)</w:t>
            </w:r>
          </w:p>
        </w:tc>
        <w:tc>
          <w:tcPr>
            <w:tcW w:w="1276" w:type="dxa"/>
            <w:gridSpan w:val="2"/>
          </w:tcPr>
          <w:p w14:paraId="22BD681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19 (38%)</w:t>
            </w:r>
          </w:p>
        </w:tc>
        <w:tc>
          <w:tcPr>
            <w:tcW w:w="1701" w:type="dxa"/>
            <w:gridSpan w:val="2"/>
          </w:tcPr>
          <w:p w14:paraId="574F2C8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23 (46%)</w:t>
            </w:r>
          </w:p>
        </w:tc>
      </w:tr>
      <w:tr w:rsidR="006F6F60" w:rsidRPr="00F90E7E" w14:paraId="5091AB63" w14:textId="77777777" w:rsidTr="00C20D08">
        <w:tc>
          <w:tcPr>
            <w:tcW w:w="570" w:type="dxa"/>
          </w:tcPr>
          <w:p w14:paraId="4F86C09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w:t>
            </w:r>
          </w:p>
        </w:tc>
        <w:tc>
          <w:tcPr>
            <w:tcW w:w="5242" w:type="dxa"/>
          </w:tcPr>
          <w:p w14:paraId="7F97827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Absence of small scale enterprises</w:t>
            </w:r>
          </w:p>
        </w:tc>
        <w:tc>
          <w:tcPr>
            <w:tcW w:w="1276" w:type="dxa"/>
          </w:tcPr>
          <w:p w14:paraId="7275547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38 (76%)</w:t>
            </w:r>
          </w:p>
        </w:tc>
        <w:tc>
          <w:tcPr>
            <w:tcW w:w="1276" w:type="dxa"/>
            <w:gridSpan w:val="2"/>
          </w:tcPr>
          <w:p w14:paraId="1A354FE4"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12 (24%)</w:t>
            </w:r>
          </w:p>
        </w:tc>
        <w:tc>
          <w:tcPr>
            <w:tcW w:w="1701" w:type="dxa"/>
            <w:gridSpan w:val="2"/>
          </w:tcPr>
          <w:p w14:paraId="0A469368"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42BEDFB6" w14:textId="77777777" w:rsidTr="00C20D08">
        <w:tc>
          <w:tcPr>
            <w:tcW w:w="570" w:type="dxa"/>
          </w:tcPr>
          <w:p w14:paraId="7F68CE0D" w14:textId="77777777" w:rsidR="006F6F60" w:rsidRPr="00F90E7E" w:rsidRDefault="006F6F60" w:rsidP="009B4223">
            <w:pPr>
              <w:spacing w:line="360" w:lineRule="auto"/>
              <w:jc w:val="both"/>
              <w:rPr>
                <w:rFonts w:ascii="Times New Roman" w:hAnsi="Times New Roman" w:cs="Times New Roman"/>
                <w:sz w:val="24"/>
                <w:szCs w:val="24"/>
              </w:rPr>
            </w:pPr>
          </w:p>
        </w:tc>
        <w:tc>
          <w:tcPr>
            <w:tcW w:w="9495" w:type="dxa"/>
            <w:gridSpan w:val="6"/>
          </w:tcPr>
          <w:p w14:paraId="72B5C7CC" w14:textId="77777777" w:rsidR="006F6F60" w:rsidRPr="00F90E7E" w:rsidRDefault="006F6F60"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Resource Constraints</w:t>
            </w:r>
          </w:p>
        </w:tc>
      </w:tr>
      <w:tr w:rsidR="006F6F60" w:rsidRPr="00F90E7E" w14:paraId="29D5ECE9" w14:textId="77777777" w:rsidTr="00C20D08">
        <w:tc>
          <w:tcPr>
            <w:tcW w:w="570" w:type="dxa"/>
          </w:tcPr>
          <w:p w14:paraId="2F9913A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7.</w:t>
            </w:r>
          </w:p>
        </w:tc>
        <w:tc>
          <w:tcPr>
            <w:tcW w:w="5242" w:type="dxa"/>
          </w:tcPr>
          <w:p w14:paraId="1E947D1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Insufficient natural resources (especially water scarcity during winter months)</w:t>
            </w:r>
          </w:p>
        </w:tc>
        <w:tc>
          <w:tcPr>
            <w:tcW w:w="1276" w:type="dxa"/>
          </w:tcPr>
          <w:p w14:paraId="418E7E8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42 (84%)</w:t>
            </w:r>
          </w:p>
        </w:tc>
        <w:tc>
          <w:tcPr>
            <w:tcW w:w="1276" w:type="dxa"/>
            <w:gridSpan w:val="2"/>
          </w:tcPr>
          <w:p w14:paraId="12996906"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c>
          <w:tcPr>
            <w:tcW w:w="1701" w:type="dxa"/>
            <w:gridSpan w:val="2"/>
          </w:tcPr>
          <w:p w14:paraId="225ECC7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r>
      <w:tr w:rsidR="006F6F60" w:rsidRPr="00F90E7E" w14:paraId="17D5B2C8" w14:textId="77777777" w:rsidTr="00C20D08">
        <w:tc>
          <w:tcPr>
            <w:tcW w:w="570" w:type="dxa"/>
          </w:tcPr>
          <w:p w14:paraId="0EEE62AA"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8.</w:t>
            </w:r>
          </w:p>
        </w:tc>
        <w:tc>
          <w:tcPr>
            <w:tcW w:w="5242" w:type="dxa"/>
          </w:tcPr>
          <w:p w14:paraId="6A4BDA3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individual property for capital building</w:t>
            </w:r>
          </w:p>
        </w:tc>
        <w:tc>
          <w:tcPr>
            <w:tcW w:w="1276" w:type="dxa"/>
          </w:tcPr>
          <w:p w14:paraId="7AFE59B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48 (96%)</w:t>
            </w:r>
          </w:p>
        </w:tc>
        <w:tc>
          <w:tcPr>
            <w:tcW w:w="1276" w:type="dxa"/>
            <w:gridSpan w:val="2"/>
          </w:tcPr>
          <w:p w14:paraId="0AC5ED5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c>
          <w:tcPr>
            <w:tcW w:w="1701" w:type="dxa"/>
            <w:gridSpan w:val="2"/>
          </w:tcPr>
          <w:p w14:paraId="662E4338"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675446D8" w14:textId="77777777" w:rsidTr="00C20D08">
        <w:tc>
          <w:tcPr>
            <w:tcW w:w="570" w:type="dxa"/>
          </w:tcPr>
          <w:p w14:paraId="7C386AA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9.</w:t>
            </w:r>
          </w:p>
        </w:tc>
        <w:tc>
          <w:tcPr>
            <w:tcW w:w="5242" w:type="dxa"/>
          </w:tcPr>
          <w:p w14:paraId="1B60C49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individual ownership of land</w:t>
            </w:r>
          </w:p>
        </w:tc>
        <w:tc>
          <w:tcPr>
            <w:tcW w:w="1276" w:type="dxa"/>
          </w:tcPr>
          <w:p w14:paraId="6A629D9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8 (16%)</w:t>
            </w:r>
          </w:p>
        </w:tc>
        <w:tc>
          <w:tcPr>
            <w:tcW w:w="1276" w:type="dxa"/>
            <w:gridSpan w:val="2"/>
          </w:tcPr>
          <w:p w14:paraId="644551D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25 (50%)</w:t>
            </w:r>
          </w:p>
        </w:tc>
        <w:tc>
          <w:tcPr>
            <w:tcW w:w="1701" w:type="dxa"/>
            <w:gridSpan w:val="2"/>
          </w:tcPr>
          <w:p w14:paraId="5260D18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17 (34%)</w:t>
            </w:r>
          </w:p>
        </w:tc>
      </w:tr>
      <w:tr w:rsidR="006F6F60" w:rsidRPr="00F90E7E" w14:paraId="716B3532" w14:textId="77777777" w:rsidTr="00C20D08">
        <w:tc>
          <w:tcPr>
            <w:tcW w:w="570" w:type="dxa"/>
          </w:tcPr>
          <w:p w14:paraId="272EBBE4"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10</w:t>
            </w:r>
          </w:p>
        </w:tc>
        <w:tc>
          <w:tcPr>
            <w:tcW w:w="5242" w:type="dxa"/>
          </w:tcPr>
          <w:p w14:paraId="46EAD12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loan facility</w:t>
            </w:r>
          </w:p>
        </w:tc>
        <w:tc>
          <w:tcPr>
            <w:tcW w:w="1276" w:type="dxa"/>
          </w:tcPr>
          <w:p w14:paraId="3965946A"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34 (68%)</w:t>
            </w:r>
          </w:p>
        </w:tc>
        <w:tc>
          <w:tcPr>
            <w:tcW w:w="1276" w:type="dxa"/>
            <w:gridSpan w:val="2"/>
          </w:tcPr>
          <w:p w14:paraId="08FB6D8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14 (28%)</w:t>
            </w:r>
          </w:p>
        </w:tc>
        <w:tc>
          <w:tcPr>
            <w:tcW w:w="1701" w:type="dxa"/>
            <w:gridSpan w:val="2"/>
          </w:tcPr>
          <w:p w14:paraId="30A6287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r>
      <w:tr w:rsidR="006F6F60" w:rsidRPr="00F90E7E" w14:paraId="39B069C1" w14:textId="77777777" w:rsidTr="00C20D08">
        <w:tc>
          <w:tcPr>
            <w:tcW w:w="570" w:type="dxa"/>
          </w:tcPr>
          <w:p w14:paraId="38E4A272" w14:textId="77777777" w:rsidR="006F6F60" w:rsidRPr="00F90E7E" w:rsidRDefault="006F6F60" w:rsidP="009B4223">
            <w:pPr>
              <w:spacing w:line="360" w:lineRule="auto"/>
              <w:jc w:val="both"/>
              <w:rPr>
                <w:rFonts w:ascii="Times New Roman" w:hAnsi="Times New Roman" w:cs="Times New Roman"/>
                <w:sz w:val="24"/>
                <w:szCs w:val="24"/>
              </w:rPr>
            </w:pPr>
          </w:p>
        </w:tc>
        <w:tc>
          <w:tcPr>
            <w:tcW w:w="9495" w:type="dxa"/>
            <w:gridSpan w:val="6"/>
          </w:tcPr>
          <w:p w14:paraId="3638BCD1" w14:textId="77777777" w:rsidR="006F6F60" w:rsidRPr="00F90E7E" w:rsidRDefault="006F6F60"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Technological Constraints</w:t>
            </w:r>
          </w:p>
        </w:tc>
      </w:tr>
      <w:tr w:rsidR="006F6F60" w:rsidRPr="00F90E7E" w14:paraId="30099D81" w14:textId="77777777" w:rsidTr="00C20D08">
        <w:tc>
          <w:tcPr>
            <w:tcW w:w="570" w:type="dxa"/>
          </w:tcPr>
          <w:p w14:paraId="3FD5E40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11</w:t>
            </w:r>
            <w:r w:rsidR="00815270" w:rsidRPr="00F90E7E">
              <w:rPr>
                <w:rFonts w:ascii="Times New Roman" w:hAnsi="Times New Roman" w:cs="Times New Roman"/>
                <w:sz w:val="24"/>
                <w:szCs w:val="24"/>
              </w:rPr>
              <w:t>.</w:t>
            </w:r>
          </w:p>
        </w:tc>
        <w:tc>
          <w:tcPr>
            <w:tcW w:w="5242" w:type="dxa"/>
          </w:tcPr>
          <w:p w14:paraId="0B9AF03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organic weed control method in Jhum field</w:t>
            </w:r>
          </w:p>
        </w:tc>
        <w:tc>
          <w:tcPr>
            <w:tcW w:w="1276" w:type="dxa"/>
          </w:tcPr>
          <w:p w14:paraId="51FE1C8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46 (92%)</w:t>
            </w:r>
          </w:p>
        </w:tc>
        <w:tc>
          <w:tcPr>
            <w:tcW w:w="1276" w:type="dxa"/>
            <w:gridSpan w:val="2"/>
          </w:tcPr>
          <w:p w14:paraId="1C989FB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 (6%)</w:t>
            </w:r>
          </w:p>
        </w:tc>
        <w:tc>
          <w:tcPr>
            <w:tcW w:w="1701" w:type="dxa"/>
            <w:gridSpan w:val="2"/>
          </w:tcPr>
          <w:p w14:paraId="2633E5F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 (2%)</w:t>
            </w:r>
          </w:p>
        </w:tc>
      </w:tr>
      <w:tr w:rsidR="006F6F60" w:rsidRPr="00F90E7E" w14:paraId="712E6B6D" w14:textId="77777777" w:rsidTr="00C20D08">
        <w:trPr>
          <w:trHeight w:val="64"/>
        </w:trPr>
        <w:tc>
          <w:tcPr>
            <w:tcW w:w="570" w:type="dxa"/>
          </w:tcPr>
          <w:p w14:paraId="7BEC2BD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12.</w:t>
            </w:r>
          </w:p>
        </w:tc>
        <w:tc>
          <w:tcPr>
            <w:tcW w:w="5242" w:type="dxa"/>
          </w:tcPr>
          <w:p w14:paraId="2E5B9A7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High Yielding Varieties for Jhum land</w:t>
            </w:r>
          </w:p>
        </w:tc>
        <w:tc>
          <w:tcPr>
            <w:tcW w:w="1276" w:type="dxa"/>
          </w:tcPr>
          <w:p w14:paraId="0B42D27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40 (80%)</w:t>
            </w:r>
          </w:p>
        </w:tc>
        <w:tc>
          <w:tcPr>
            <w:tcW w:w="1276" w:type="dxa"/>
            <w:gridSpan w:val="2"/>
          </w:tcPr>
          <w:p w14:paraId="1D91721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8 (16%)</w:t>
            </w:r>
          </w:p>
        </w:tc>
        <w:tc>
          <w:tcPr>
            <w:tcW w:w="1701" w:type="dxa"/>
            <w:gridSpan w:val="2"/>
          </w:tcPr>
          <w:p w14:paraId="6FD2485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r>
      <w:tr w:rsidR="006F6F60" w:rsidRPr="00F90E7E" w14:paraId="564F239B" w14:textId="77777777" w:rsidTr="00C20D08">
        <w:tc>
          <w:tcPr>
            <w:tcW w:w="570" w:type="dxa"/>
          </w:tcPr>
          <w:p w14:paraId="1CDC206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13.</w:t>
            </w:r>
          </w:p>
        </w:tc>
        <w:tc>
          <w:tcPr>
            <w:tcW w:w="5242" w:type="dxa"/>
          </w:tcPr>
          <w:p w14:paraId="43D4916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access to extension service</w:t>
            </w:r>
          </w:p>
        </w:tc>
        <w:tc>
          <w:tcPr>
            <w:tcW w:w="1276" w:type="dxa"/>
          </w:tcPr>
          <w:p w14:paraId="4CDAB87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27 (54%)</w:t>
            </w:r>
          </w:p>
        </w:tc>
        <w:tc>
          <w:tcPr>
            <w:tcW w:w="1276" w:type="dxa"/>
            <w:gridSpan w:val="2"/>
          </w:tcPr>
          <w:p w14:paraId="7DE29E5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20 (40%)</w:t>
            </w:r>
          </w:p>
        </w:tc>
        <w:tc>
          <w:tcPr>
            <w:tcW w:w="1701" w:type="dxa"/>
            <w:gridSpan w:val="2"/>
          </w:tcPr>
          <w:p w14:paraId="79E160E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 (6%)</w:t>
            </w:r>
          </w:p>
        </w:tc>
      </w:tr>
      <w:tr w:rsidR="006F6F60" w:rsidRPr="00F90E7E" w14:paraId="65FBDF27" w14:textId="77777777" w:rsidTr="00C20D08">
        <w:tc>
          <w:tcPr>
            <w:tcW w:w="570" w:type="dxa"/>
          </w:tcPr>
          <w:p w14:paraId="3515D93C" w14:textId="77777777" w:rsidR="006F6F60" w:rsidRPr="00F90E7E" w:rsidRDefault="006F6F60" w:rsidP="009B4223">
            <w:pPr>
              <w:spacing w:line="360" w:lineRule="auto"/>
              <w:jc w:val="both"/>
              <w:rPr>
                <w:rFonts w:ascii="Times New Roman" w:hAnsi="Times New Roman" w:cs="Times New Roman"/>
                <w:sz w:val="24"/>
                <w:szCs w:val="24"/>
              </w:rPr>
            </w:pPr>
          </w:p>
        </w:tc>
        <w:tc>
          <w:tcPr>
            <w:tcW w:w="9495" w:type="dxa"/>
            <w:gridSpan w:val="6"/>
          </w:tcPr>
          <w:p w14:paraId="223BAA2A" w14:textId="77777777" w:rsidR="006F6F60" w:rsidRPr="00F90E7E" w:rsidRDefault="006F6F60"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Social Constraints</w:t>
            </w:r>
          </w:p>
        </w:tc>
      </w:tr>
      <w:tr w:rsidR="006F6F60" w:rsidRPr="00F90E7E" w14:paraId="52965950" w14:textId="77777777" w:rsidTr="00C20D08">
        <w:tc>
          <w:tcPr>
            <w:tcW w:w="570" w:type="dxa"/>
          </w:tcPr>
          <w:p w14:paraId="0AACC97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14.</w:t>
            </w:r>
          </w:p>
        </w:tc>
        <w:tc>
          <w:tcPr>
            <w:tcW w:w="5242" w:type="dxa"/>
          </w:tcPr>
          <w:p w14:paraId="21B99C1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Inadequate experience in expected livelihood</w:t>
            </w:r>
          </w:p>
        </w:tc>
        <w:tc>
          <w:tcPr>
            <w:tcW w:w="1276" w:type="dxa"/>
          </w:tcPr>
          <w:p w14:paraId="68A6119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25 (50%)</w:t>
            </w:r>
          </w:p>
        </w:tc>
        <w:tc>
          <w:tcPr>
            <w:tcW w:w="1276" w:type="dxa"/>
            <w:gridSpan w:val="2"/>
          </w:tcPr>
          <w:p w14:paraId="45FDDBF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22 (44%)</w:t>
            </w:r>
          </w:p>
        </w:tc>
        <w:tc>
          <w:tcPr>
            <w:tcW w:w="1701" w:type="dxa"/>
            <w:gridSpan w:val="2"/>
          </w:tcPr>
          <w:p w14:paraId="36ED8F1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 (6%)</w:t>
            </w:r>
          </w:p>
        </w:tc>
      </w:tr>
      <w:tr w:rsidR="006F6F60" w:rsidRPr="00F90E7E" w14:paraId="43884A75" w14:textId="77777777" w:rsidTr="00C20D08">
        <w:tc>
          <w:tcPr>
            <w:tcW w:w="570" w:type="dxa"/>
          </w:tcPr>
          <w:p w14:paraId="6CED3F9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15.</w:t>
            </w:r>
          </w:p>
        </w:tc>
        <w:tc>
          <w:tcPr>
            <w:tcW w:w="5242" w:type="dxa"/>
          </w:tcPr>
          <w:p w14:paraId="64AE0C9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Primary livelihood activities not leaving enough time to pursue diversification strategies</w:t>
            </w:r>
          </w:p>
        </w:tc>
        <w:tc>
          <w:tcPr>
            <w:tcW w:w="1276" w:type="dxa"/>
          </w:tcPr>
          <w:p w14:paraId="0425599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w:t>
            </w:r>
            <w:r w:rsidR="00962DC6" w:rsidRPr="00F90E7E">
              <w:rPr>
                <w:rFonts w:ascii="Times New Roman" w:hAnsi="Times New Roman" w:cs="Times New Roman"/>
                <w:sz w:val="24"/>
                <w:szCs w:val="24"/>
              </w:rPr>
              <w:t xml:space="preserve">2 </w:t>
            </w:r>
            <w:r w:rsidRPr="00F90E7E">
              <w:rPr>
                <w:rFonts w:ascii="Times New Roman" w:hAnsi="Times New Roman" w:cs="Times New Roman"/>
                <w:sz w:val="24"/>
                <w:szCs w:val="24"/>
              </w:rPr>
              <w:t>(4</w:t>
            </w:r>
            <w:r w:rsidR="00962DC6" w:rsidRPr="00F90E7E">
              <w:rPr>
                <w:rFonts w:ascii="Times New Roman" w:hAnsi="Times New Roman" w:cs="Times New Roman"/>
                <w:sz w:val="24"/>
                <w:szCs w:val="24"/>
              </w:rPr>
              <w:t>4</w:t>
            </w:r>
            <w:r w:rsidRPr="00F90E7E">
              <w:rPr>
                <w:rFonts w:ascii="Times New Roman" w:hAnsi="Times New Roman" w:cs="Times New Roman"/>
                <w:sz w:val="24"/>
                <w:szCs w:val="24"/>
              </w:rPr>
              <w:t>%)</w:t>
            </w:r>
          </w:p>
        </w:tc>
        <w:tc>
          <w:tcPr>
            <w:tcW w:w="1276" w:type="dxa"/>
            <w:gridSpan w:val="2"/>
          </w:tcPr>
          <w:p w14:paraId="27E9D45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w:t>
            </w:r>
            <w:r w:rsidR="00962DC6" w:rsidRPr="00F90E7E">
              <w:rPr>
                <w:rFonts w:ascii="Times New Roman" w:hAnsi="Times New Roman" w:cs="Times New Roman"/>
                <w:sz w:val="24"/>
                <w:szCs w:val="24"/>
              </w:rPr>
              <w:t>2</w:t>
            </w:r>
            <w:r w:rsidRPr="00F90E7E">
              <w:rPr>
                <w:rFonts w:ascii="Times New Roman" w:hAnsi="Times New Roman" w:cs="Times New Roman"/>
                <w:sz w:val="24"/>
                <w:szCs w:val="24"/>
              </w:rPr>
              <w:t xml:space="preserve"> (4</w:t>
            </w:r>
            <w:r w:rsidR="00962DC6" w:rsidRPr="00F90E7E">
              <w:rPr>
                <w:rFonts w:ascii="Times New Roman" w:hAnsi="Times New Roman" w:cs="Times New Roman"/>
                <w:sz w:val="24"/>
                <w:szCs w:val="24"/>
              </w:rPr>
              <w:t>4</w:t>
            </w:r>
            <w:r w:rsidRPr="00F90E7E">
              <w:rPr>
                <w:rFonts w:ascii="Times New Roman" w:hAnsi="Times New Roman" w:cs="Times New Roman"/>
                <w:sz w:val="24"/>
                <w:szCs w:val="24"/>
              </w:rPr>
              <w:t>%)</w:t>
            </w:r>
          </w:p>
        </w:tc>
        <w:tc>
          <w:tcPr>
            <w:tcW w:w="1701" w:type="dxa"/>
            <w:gridSpan w:val="2"/>
          </w:tcPr>
          <w:p w14:paraId="5082C33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 (12%)</w:t>
            </w:r>
          </w:p>
        </w:tc>
      </w:tr>
      <w:tr w:rsidR="006F6F60" w:rsidRPr="00F90E7E" w14:paraId="215FF7A8" w14:textId="77777777" w:rsidTr="00C20D08">
        <w:tc>
          <w:tcPr>
            <w:tcW w:w="570" w:type="dxa"/>
          </w:tcPr>
          <w:p w14:paraId="5E9D41C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16.</w:t>
            </w:r>
          </w:p>
        </w:tc>
        <w:tc>
          <w:tcPr>
            <w:tcW w:w="5242" w:type="dxa"/>
          </w:tcPr>
          <w:p w14:paraId="51F1FA0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role model entrepreneur in my village</w:t>
            </w:r>
          </w:p>
        </w:tc>
        <w:tc>
          <w:tcPr>
            <w:tcW w:w="1276" w:type="dxa"/>
          </w:tcPr>
          <w:p w14:paraId="4B121DA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37 (74%)</w:t>
            </w:r>
          </w:p>
        </w:tc>
        <w:tc>
          <w:tcPr>
            <w:tcW w:w="1276" w:type="dxa"/>
            <w:gridSpan w:val="2"/>
          </w:tcPr>
          <w:p w14:paraId="1109AA6E"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11 (22%)</w:t>
            </w:r>
          </w:p>
        </w:tc>
        <w:tc>
          <w:tcPr>
            <w:tcW w:w="1701" w:type="dxa"/>
            <w:gridSpan w:val="2"/>
          </w:tcPr>
          <w:p w14:paraId="3ADBE7F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r>
      <w:tr w:rsidR="006F6F60" w:rsidRPr="00F90E7E" w14:paraId="38A47994" w14:textId="77777777" w:rsidTr="00C20D08">
        <w:tc>
          <w:tcPr>
            <w:tcW w:w="570" w:type="dxa"/>
          </w:tcPr>
          <w:p w14:paraId="79ACAF96"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17.</w:t>
            </w:r>
          </w:p>
        </w:tc>
        <w:tc>
          <w:tcPr>
            <w:tcW w:w="5242" w:type="dxa"/>
          </w:tcPr>
          <w:p w14:paraId="70D8F93D"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family encouragement to venture in new income generation activity</w:t>
            </w:r>
          </w:p>
        </w:tc>
        <w:tc>
          <w:tcPr>
            <w:tcW w:w="1276" w:type="dxa"/>
          </w:tcPr>
          <w:p w14:paraId="4EDE7AC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9 (18%)</w:t>
            </w:r>
          </w:p>
        </w:tc>
        <w:tc>
          <w:tcPr>
            <w:tcW w:w="1276" w:type="dxa"/>
            <w:gridSpan w:val="2"/>
          </w:tcPr>
          <w:p w14:paraId="48198B4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29 (58%)</w:t>
            </w:r>
          </w:p>
        </w:tc>
        <w:tc>
          <w:tcPr>
            <w:tcW w:w="1701" w:type="dxa"/>
            <w:gridSpan w:val="2"/>
          </w:tcPr>
          <w:p w14:paraId="1701BC6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12 (24%)</w:t>
            </w:r>
          </w:p>
        </w:tc>
      </w:tr>
      <w:tr w:rsidR="006F6F60" w:rsidRPr="00F90E7E" w14:paraId="1FAC72EB" w14:textId="77777777" w:rsidTr="00C20D08">
        <w:tc>
          <w:tcPr>
            <w:tcW w:w="570" w:type="dxa"/>
          </w:tcPr>
          <w:p w14:paraId="18D9004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18.</w:t>
            </w:r>
          </w:p>
        </w:tc>
        <w:tc>
          <w:tcPr>
            <w:tcW w:w="5242" w:type="dxa"/>
          </w:tcPr>
          <w:p w14:paraId="57EC71A4"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Feeling shy in doing new work</w:t>
            </w:r>
          </w:p>
        </w:tc>
        <w:tc>
          <w:tcPr>
            <w:tcW w:w="1276" w:type="dxa"/>
          </w:tcPr>
          <w:p w14:paraId="24D09638"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c>
          <w:tcPr>
            <w:tcW w:w="1276" w:type="dxa"/>
            <w:gridSpan w:val="2"/>
          </w:tcPr>
          <w:p w14:paraId="711F9C8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 (2%)</w:t>
            </w:r>
          </w:p>
        </w:tc>
        <w:tc>
          <w:tcPr>
            <w:tcW w:w="1701" w:type="dxa"/>
            <w:gridSpan w:val="2"/>
          </w:tcPr>
          <w:p w14:paraId="64C61F5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49 (98%)</w:t>
            </w:r>
          </w:p>
        </w:tc>
      </w:tr>
      <w:tr w:rsidR="006F6F60" w:rsidRPr="00F90E7E" w14:paraId="4DFBF74C" w14:textId="77777777" w:rsidTr="00C20D08">
        <w:tc>
          <w:tcPr>
            <w:tcW w:w="570" w:type="dxa"/>
          </w:tcPr>
          <w:p w14:paraId="35C16AF4"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19.</w:t>
            </w:r>
          </w:p>
        </w:tc>
        <w:tc>
          <w:tcPr>
            <w:tcW w:w="5242" w:type="dxa"/>
          </w:tcPr>
          <w:p w14:paraId="5830D45A"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Fear of taking risk</w:t>
            </w:r>
          </w:p>
        </w:tc>
        <w:tc>
          <w:tcPr>
            <w:tcW w:w="1276" w:type="dxa"/>
          </w:tcPr>
          <w:p w14:paraId="644F65F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41 (82%)</w:t>
            </w:r>
          </w:p>
        </w:tc>
        <w:tc>
          <w:tcPr>
            <w:tcW w:w="1276" w:type="dxa"/>
            <w:gridSpan w:val="2"/>
          </w:tcPr>
          <w:p w14:paraId="5508D7A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 (6%)</w:t>
            </w:r>
          </w:p>
        </w:tc>
        <w:tc>
          <w:tcPr>
            <w:tcW w:w="1701" w:type="dxa"/>
            <w:gridSpan w:val="2"/>
          </w:tcPr>
          <w:p w14:paraId="4F4610B6"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 (12%)</w:t>
            </w:r>
          </w:p>
        </w:tc>
      </w:tr>
      <w:tr w:rsidR="006F6F60" w:rsidRPr="00F90E7E" w14:paraId="35B60742" w14:textId="77777777" w:rsidTr="00C20D08">
        <w:tc>
          <w:tcPr>
            <w:tcW w:w="570" w:type="dxa"/>
          </w:tcPr>
          <w:p w14:paraId="564B0F00" w14:textId="77777777" w:rsidR="006F6F60" w:rsidRPr="00F90E7E" w:rsidRDefault="006F6F60" w:rsidP="009B4223">
            <w:pPr>
              <w:spacing w:line="360" w:lineRule="auto"/>
              <w:jc w:val="both"/>
              <w:rPr>
                <w:rFonts w:ascii="Times New Roman" w:hAnsi="Times New Roman" w:cs="Times New Roman"/>
                <w:sz w:val="24"/>
                <w:szCs w:val="24"/>
              </w:rPr>
            </w:pPr>
          </w:p>
        </w:tc>
        <w:tc>
          <w:tcPr>
            <w:tcW w:w="9495" w:type="dxa"/>
            <w:gridSpan w:val="6"/>
          </w:tcPr>
          <w:p w14:paraId="188B5E86" w14:textId="77777777" w:rsidR="006F6F60" w:rsidRPr="00F90E7E" w:rsidRDefault="006F6F60"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Economic Constraints</w:t>
            </w:r>
          </w:p>
        </w:tc>
      </w:tr>
      <w:tr w:rsidR="006F6F60" w:rsidRPr="00F90E7E" w14:paraId="67074982" w14:textId="77777777" w:rsidTr="00C20D08">
        <w:tc>
          <w:tcPr>
            <w:tcW w:w="570" w:type="dxa"/>
          </w:tcPr>
          <w:p w14:paraId="23413AE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20.</w:t>
            </w:r>
          </w:p>
        </w:tc>
        <w:tc>
          <w:tcPr>
            <w:tcW w:w="5242" w:type="dxa"/>
          </w:tcPr>
          <w:p w14:paraId="187CA3A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Unavailability of credit facility due to common property land resources</w:t>
            </w:r>
          </w:p>
        </w:tc>
        <w:tc>
          <w:tcPr>
            <w:tcW w:w="1276" w:type="dxa"/>
          </w:tcPr>
          <w:p w14:paraId="009F165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23 (46%)</w:t>
            </w:r>
          </w:p>
        </w:tc>
        <w:tc>
          <w:tcPr>
            <w:tcW w:w="1276" w:type="dxa"/>
            <w:gridSpan w:val="2"/>
          </w:tcPr>
          <w:p w14:paraId="7227A9F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21 (42%)</w:t>
            </w:r>
          </w:p>
        </w:tc>
        <w:tc>
          <w:tcPr>
            <w:tcW w:w="1701" w:type="dxa"/>
            <w:gridSpan w:val="2"/>
          </w:tcPr>
          <w:p w14:paraId="76B05DB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 (12%)</w:t>
            </w:r>
          </w:p>
        </w:tc>
      </w:tr>
      <w:tr w:rsidR="006F6F60" w:rsidRPr="00F90E7E" w14:paraId="19CB0E95" w14:textId="77777777" w:rsidTr="00C20D08">
        <w:tc>
          <w:tcPr>
            <w:tcW w:w="570" w:type="dxa"/>
          </w:tcPr>
          <w:p w14:paraId="1D9BE3F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21.</w:t>
            </w:r>
          </w:p>
        </w:tc>
        <w:tc>
          <w:tcPr>
            <w:tcW w:w="5242" w:type="dxa"/>
          </w:tcPr>
          <w:p w14:paraId="0084FEC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good market price for the produce</w:t>
            </w:r>
          </w:p>
        </w:tc>
        <w:tc>
          <w:tcPr>
            <w:tcW w:w="1276" w:type="dxa"/>
          </w:tcPr>
          <w:p w14:paraId="092EEAC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42 (84%)</w:t>
            </w:r>
          </w:p>
        </w:tc>
        <w:tc>
          <w:tcPr>
            <w:tcW w:w="1276" w:type="dxa"/>
            <w:gridSpan w:val="2"/>
          </w:tcPr>
          <w:p w14:paraId="67F220B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c>
          <w:tcPr>
            <w:tcW w:w="1701" w:type="dxa"/>
            <w:gridSpan w:val="2"/>
          </w:tcPr>
          <w:p w14:paraId="4EDD45C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r>
      <w:tr w:rsidR="006F6F60" w:rsidRPr="00F90E7E" w14:paraId="62110875" w14:textId="77777777" w:rsidTr="00C20D08">
        <w:tc>
          <w:tcPr>
            <w:tcW w:w="570" w:type="dxa"/>
          </w:tcPr>
          <w:p w14:paraId="1DFB267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22.</w:t>
            </w:r>
          </w:p>
        </w:tc>
        <w:tc>
          <w:tcPr>
            <w:tcW w:w="5242" w:type="dxa"/>
          </w:tcPr>
          <w:p w14:paraId="46FEC5B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b/>
                <w:sz w:val="24"/>
                <w:szCs w:val="24"/>
              </w:rPr>
              <w:t>Others</w:t>
            </w:r>
            <w:r w:rsidRPr="00F90E7E">
              <w:rPr>
                <w:rFonts w:ascii="Times New Roman" w:hAnsi="Times New Roman" w:cs="Times New Roman"/>
                <w:sz w:val="24"/>
                <w:szCs w:val="24"/>
              </w:rPr>
              <w:t>, if any</w:t>
            </w:r>
          </w:p>
        </w:tc>
        <w:tc>
          <w:tcPr>
            <w:tcW w:w="1276" w:type="dxa"/>
          </w:tcPr>
          <w:p w14:paraId="36F409AC" w14:textId="77777777" w:rsidR="006F6F60" w:rsidRPr="00F90E7E" w:rsidRDefault="006F6F60" w:rsidP="009B4223">
            <w:pPr>
              <w:spacing w:line="360" w:lineRule="auto"/>
              <w:jc w:val="both"/>
              <w:rPr>
                <w:rFonts w:ascii="Times New Roman" w:hAnsi="Times New Roman" w:cs="Times New Roman"/>
                <w:sz w:val="24"/>
                <w:szCs w:val="24"/>
              </w:rPr>
            </w:pPr>
          </w:p>
        </w:tc>
        <w:tc>
          <w:tcPr>
            <w:tcW w:w="1276" w:type="dxa"/>
            <w:gridSpan w:val="2"/>
          </w:tcPr>
          <w:p w14:paraId="4B23DF8E" w14:textId="77777777" w:rsidR="006F6F60" w:rsidRPr="00F90E7E" w:rsidRDefault="006F6F60" w:rsidP="009B4223">
            <w:pPr>
              <w:spacing w:line="360" w:lineRule="auto"/>
              <w:jc w:val="both"/>
              <w:rPr>
                <w:rFonts w:ascii="Times New Roman" w:hAnsi="Times New Roman" w:cs="Times New Roman"/>
                <w:sz w:val="24"/>
                <w:szCs w:val="24"/>
              </w:rPr>
            </w:pPr>
          </w:p>
        </w:tc>
        <w:tc>
          <w:tcPr>
            <w:tcW w:w="1701" w:type="dxa"/>
            <w:gridSpan w:val="2"/>
          </w:tcPr>
          <w:p w14:paraId="3A441CC8" w14:textId="77777777" w:rsidR="006F6F60" w:rsidRPr="00F90E7E" w:rsidRDefault="006F6F60" w:rsidP="009B4223">
            <w:pPr>
              <w:spacing w:line="360" w:lineRule="auto"/>
              <w:jc w:val="both"/>
              <w:rPr>
                <w:rFonts w:ascii="Times New Roman" w:hAnsi="Times New Roman" w:cs="Times New Roman"/>
                <w:sz w:val="24"/>
                <w:szCs w:val="24"/>
              </w:rPr>
            </w:pPr>
          </w:p>
        </w:tc>
      </w:tr>
      <w:tr w:rsidR="006F6F60" w:rsidRPr="00F90E7E" w14:paraId="6C05E743" w14:textId="77777777" w:rsidTr="00C20D08">
        <w:tc>
          <w:tcPr>
            <w:tcW w:w="570" w:type="dxa"/>
          </w:tcPr>
          <w:p w14:paraId="427E6E9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w:t>
            </w:r>
          </w:p>
        </w:tc>
        <w:tc>
          <w:tcPr>
            <w:tcW w:w="5242" w:type="dxa"/>
          </w:tcPr>
          <w:p w14:paraId="0766250D"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 xml:space="preserve">No support </w:t>
            </w:r>
            <w:r w:rsidR="00E922B7" w:rsidRPr="00F90E7E">
              <w:rPr>
                <w:rFonts w:ascii="Times New Roman" w:hAnsi="Times New Roman" w:cs="Times New Roman"/>
                <w:sz w:val="24"/>
                <w:szCs w:val="24"/>
              </w:rPr>
              <w:t xml:space="preserve">or facilities </w:t>
            </w:r>
            <w:r w:rsidR="009A4494" w:rsidRPr="00F90E7E">
              <w:rPr>
                <w:rFonts w:ascii="Times New Roman" w:hAnsi="Times New Roman" w:cs="Times New Roman"/>
                <w:sz w:val="24"/>
                <w:szCs w:val="24"/>
              </w:rPr>
              <w:t xml:space="preserve">provide by </w:t>
            </w:r>
            <w:r w:rsidRPr="00F90E7E">
              <w:rPr>
                <w:rFonts w:ascii="Times New Roman" w:hAnsi="Times New Roman" w:cs="Times New Roman"/>
                <w:sz w:val="24"/>
                <w:szCs w:val="24"/>
              </w:rPr>
              <w:t>the</w:t>
            </w:r>
            <w:r w:rsidR="009A4494" w:rsidRPr="00F90E7E">
              <w:rPr>
                <w:rFonts w:ascii="Times New Roman" w:hAnsi="Times New Roman" w:cs="Times New Roman"/>
                <w:sz w:val="24"/>
                <w:szCs w:val="24"/>
              </w:rPr>
              <w:t xml:space="preserve"> Central or State</w:t>
            </w:r>
            <w:r w:rsidRPr="00F90E7E">
              <w:rPr>
                <w:rFonts w:ascii="Times New Roman" w:hAnsi="Times New Roman" w:cs="Times New Roman"/>
                <w:sz w:val="24"/>
                <w:szCs w:val="24"/>
              </w:rPr>
              <w:t xml:space="preserve"> Govt. like Agri/</w:t>
            </w:r>
            <w:proofErr w:type="spellStart"/>
            <w:r w:rsidRPr="00F90E7E">
              <w:rPr>
                <w:rFonts w:ascii="Times New Roman" w:hAnsi="Times New Roman" w:cs="Times New Roman"/>
                <w:sz w:val="24"/>
                <w:szCs w:val="24"/>
              </w:rPr>
              <w:t>Horti</w:t>
            </w:r>
            <w:proofErr w:type="spellEnd"/>
            <w:r w:rsidRPr="00F90E7E">
              <w:rPr>
                <w:rFonts w:ascii="Times New Roman" w:hAnsi="Times New Roman" w:cs="Times New Roman"/>
                <w:sz w:val="24"/>
                <w:szCs w:val="24"/>
              </w:rPr>
              <w:t xml:space="preserve"> Dept</w:t>
            </w:r>
          </w:p>
        </w:tc>
        <w:tc>
          <w:tcPr>
            <w:tcW w:w="1276" w:type="dxa"/>
          </w:tcPr>
          <w:p w14:paraId="74A8170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w:t>
            </w:r>
            <w:r w:rsidR="00E922B7" w:rsidRPr="00F90E7E">
              <w:rPr>
                <w:rFonts w:ascii="Times New Roman" w:hAnsi="Times New Roman" w:cs="Times New Roman"/>
                <w:sz w:val="24"/>
                <w:szCs w:val="24"/>
              </w:rPr>
              <w:t>5</w:t>
            </w:r>
            <w:r w:rsidRPr="00F90E7E">
              <w:rPr>
                <w:rFonts w:ascii="Times New Roman" w:hAnsi="Times New Roman" w:cs="Times New Roman"/>
                <w:sz w:val="24"/>
                <w:szCs w:val="24"/>
              </w:rPr>
              <w:t xml:space="preserve"> (</w:t>
            </w:r>
            <w:r w:rsidR="00E922B7" w:rsidRPr="00F90E7E">
              <w:rPr>
                <w:rFonts w:ascii="Times New Roman" w:hAnsi="Times New Roman" w:cs="Times New Roman"/>
                <w:sz w:val="24"/>
                <w:szCs w:val="24"/>
              </w:rPr>
              <w:t>30</w:t>
            </w:r>
            <w:r w:rsidRPr="00F90E7E">
              <w:rPr>
                <w:rFonts w:ascii="Times New Roman" w:hAnsi="Times New Roman" w:cs="Times New Roman"/>
                <w:sz w:val="24"/>
                <w:szCs w:val="24"/>
              </w:rPr>
              <w:t>%)</w:t>
            </w:r>
          </w:p>
        </w:tc>
        <w:tc>
          <w:tcPr>
            <w:tcW w:w="1276" w:type="dxa"/>
            <w:gridSpan w:val="2"/>
          </w:tcPr>
          <w:p w14:paraId="6F891175"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c>
          <w:tcPr>
            <w:tcW w:w="1701" w:type="dxa"/>
            <w:gridSpan w:val="2"/>
          </w:tcPr>
          <w:p w14:paraId="786F9722"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34CD320F" w14:textId="77777777" w:rsidTr="00C20D08">
        <w:tc>
          <w:tcPr>
            <w:tcW w:w="570" w:type="dxa"/>
          </w:tcPr>
          <w:p w14:paraId="3985F58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ii.</w:t>
            </w:r>
          </w:p>
        </w:tc>
        <w:tc>
          <w:tcPr>
            <w:tcW w:w="5242" w:type="dxa"/>
          </w:tcPr>
          <w:p w14:paraId="6329A73E"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w:t>
            </w:r>
            <w:r w:rsidR="00897486" w:rsidRPr="00F90E7E">
              <w:rPr>
                <w:rFonts w:ascii="Times New Roman" w:hAnsi="Times New Roman" w:cs="Times New Roman"/>
                <w:sz w:val="24"/>
                <w:szCs w:val="24"/>
              </w:rPr>
              <w:t>ack of information for a better J</w:t>
            </w:r>
            <w:r w:rsidRPr="00F90E7E">
              <w:rPr>
                <w:rFonts w:ascii="Times New Roman" w:hAnsi="Times New Roman" w:cs="Times New Roman"/>
                <w:sz w:val="24"/>
                <w:szCs w:val="24"/>
              </w:rPr>
              <w:t xml:space="preserve">hum cultivation </w:t>
            </w:r>
          </w:p>
        </w:tc>
        <w:tc>
          <w:tcPr>
            <w:tcW w:w="1276" w:type="dxa"/>
          </w:tcPr>
          <w:p w14:paraId="5001D5E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c>
          <w:tcPr>
            <w:tcW w:w="1276" w:type="dxa"/>
            <w:gridSpan w:val="2"/>
          </w:tcPr>
          <w:p w14:paraId="71770934"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c>
          <w:tcPr>
            <w:tcW w:w="1701" w:type="dxa"/>
            <w:gridSpan w:val="2"/>
          </w:tcPr>
          <w:p w14:paraId="7EA90261"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5C3DF73E" w14:textId="77777777" w:rsidTr="00C20D08">
        <w:tc>
          <w:tcPr>
            <w:tcW w:w="570" w:type="dxa"/>
          </w:tcPr>
          <w:p w14:paraId="3F0635CD"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iii.</w:t>
            </w:r>
          </w:p>
        </w:tc>
        <w:tc>
          <w:tcPr>
            <w:tcW w:w="5242" w:type="dxa"/>
          </w:tcPr>
          <w:p w14:paraId="6C4AD6D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maintenance</w:t>
            </w:r>
          </w:p>
        </w:tc>
        <w:tc>
          <w:tcPr>
            <w:tcW w:w="1276" w:type="dxa"/>
          </w:tcPr>
          <w:p w14:paraId="0E208FA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5 (10%)</w:t>
            </w:r>
          </w:p>
        </w:tc>
        <w:tc>
          <w:tcPr>
            <w:tcW w:w="1276" w:type="dxa"/>
            <w:gridSpan w:val="2"/>
          </w:tcPr>
          <w:p w14:paraId="1233F7A0"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c>
          <w:tcPr>
            <w:tcW w:w="1701" w:type="dxa"/>
            <w:gridSpan w:val="2"/>
          </w:tcPr>
          <w:p w14:paraId="6EAF7590"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bl>
    <w:p w14:paraId="5042EEF2" w14:textId="77777777" w:rsidR="00646DBB" w:rsidRPr="00547BE4" w:rsidRDefault="00646DBB" w:rsidP="009B4223">
      <w:pPr>
        <w:spacing w:line="360" w:lineRule="auto"/>
        <w:jc w:val="both"/>
        <w:rPr>
          <w:rFonts w:ascii="Times New Roman" w:hAnsi="Times New Roman" w:cs="Times New Roman"/>
          <w:b/>
          <w:sz w:val="24"/>
          <w:szCs w:val="24"/>
        </w:rPr>
      </w:pPr>
    </w:p>
    <w:p w14:paraId="32D5A98F" w14:textId="77777777" w:rsidR="001B63DD" w:rsidRPr="004475B4" w:rsidRDefault="00646DBB" w:rsidP="003850F2">
      <w:pPr>
        <w:spacing w:line="360" w:lineRule="auto"/>
        <w:jc w:val="both"/>
        <w:rPr>
          <w:rFonts w:ascii="Times New Roman" w:hAnsi="Times New Roman" w:cs="Times New Roman"/>
          <w:sz w:val="24"/>
          <w:szCs w:val="24"/>
        </w:rPr>
      </w:pPr>
      <w:r w:rsidRPr="00BF0E2D">
        <w:rPr>
          <w:rFonts w:ascii="Times New Roman" w:hAnsi="Times New Roman" w:cs="Times New Roman"/>
          <w:sz w:val="24"/>
          <w:szCs w:val="24"/>
        </w:rPr>
        <w:t>With respect to Constraints in livelihood diversification</w:t>
      </w:r>
      <w:r w:rsidR="00DD633E" w:rsidRPr="00BF0E2D">
        <w:rPr>
          <w:rFonts w:ascii="Times New Roman" w:hAnsi="Times New Roman" w:cs="Times New Roman"/>
          <w:sz w:val="24"/>
          <w:szCs w:val="24"/>
        </w:rPr>
        <w:t>,</w:t>
      </w:r>
      <w:r w:rsidRPr="00BF0E2D">
        <w:rPr>
          <w:rFonts w:ascii="Times New Roman" w:hAnsi="Times New Roman" w:cs="Times New Roman"/>
          <w:sz w:val="24"/>
          <w:szCs w:val="24"/>
        </w:rPr>
        <w:t xml:space="preserve"> the findings of</w:t>
      </w:r>
      <w:r w:rsidRPr="00547BE4">
        <w:rPr>
          <w:rFonts w:ascii="Times New Roman" w:hAnsi="Times New Roman" w:cs="Times New Roman"/>
          <w:b/>
          <w:sz w:val="24"/>
          <w:szCs w:val="24"/>
        </w:rPr>
        <w:t xml:space="preserve"> </w:t>
      </w:r>
      <w:r w:rsidR="00C52C95" w:rsidRPr="00547BE4">
        <w:rPr>
          <w:rFonts w:ascii="Times New Roman" w:hAnsi="Times New Roman" w:cs="Times New Roman"/>
          <w:sz w:val="24"/>
          <w:szCs w:val="24"/>
        </w:rPr>
        <w:t xml:space="preserve">Table-3 revealed </w:t>
      </w:r>
      <w:r w:rsidRPr="00547BE4">
        <w:rPr>
          <w:rFonts w:ascii="Times New Roman" w:hAnsi="Times New Roman" w:cs="Times New Roman"/>
          <w:sz w:val="24"/>
          <w:szCs w:val="24"/>
        </w:rPr>
        <w:t xml:space="preserve">that the </w:t>
      </w:r>
      <w:r w:rsidR="004A1048" w:rsidRPr="00547BE4">
        <w:rPr>
          <w:rFonts w:ascii="Times New Roman" w:hAnsi="Times New Roman" w:cs="Times New Roman"/>
          <w:sz w:val="24"/>
          <w:szCs w:val="24"/>
        </w:rPr>
        <w:t xml:space="preserve">Infrastructural </w:t>
      </w:r>
      <w:r w:rsidR="00CC5643" w:rsidRPr="00547BE4">
        <w:rPr>
          <w:rFonts w:ascii="Times New Roman" w:hAnsi="Times New Roman" w:cs="Times New Roman"/>
          <w:sz w:val="24"/>
          <w:szCs w:val="24"/>
        </w:rPr>
        <w:t>c</w:t>
      </w:r>
      <w:r w:rsidR="004A1048" w:rsidRPr="00547BE4">
        <w:rPr>
          <w:rFonts w:ascii="Times New Roman" w:hAnsi="Times New Roman" w:cs="Times New Roman"/>
          <w:sz w:val="24"/>
          <w:szCs w:val="24"/>
        </w:rPr>
        <w:t xml:space="preserve">onstraints </w:t>
      </w:r>
      <w:r w:rsidR="001B0617" w:rsidRPr="00547BE4">
        <w:rPr>
          <w:rFonts w:ascii="Times New Roman" w:hAnsi="Times New Roman" w:cs="Times New Roman"/>
          <w:sz w:val="24"/>
          <w:szCs w:val="24"/>
        </w:rPr>
        <w:t xml:space="preserve">namely </w:t>
      </w:r>
      <w:r w:rsidR="005F46B2" w:rsidRPr="00547BE4">
        <w:rPr>
          <w:rFonts w:ascii="Times New Roman" w:hAnsi="Times New Roman" w:cs="Times New Roman"/>
          <w:sz w:val="24"/>
          <w:szCs w:val="24"/>
        </w:rPr>
        <w:t xml:space="preserve">Lack of market access, </w:t>
      </w:r>
      <w:r w:rsidR="00336B98" w:rsidRPr="00547BE4">
        <w:rPr>
          <w:rFonts w:ascii="Times New Roman" w:hAnsi="Times New Roman" w:cs="Times New Roman"/>
          <w:sz w:val="24"/>
          <w:szCs w:val="24"/>
        </w:rPr>
        <w:t xml:space="preserve">Lack of transport subsidy for </w:t>
      </w:r>
      <w:r w:rsidR="005F46B2" w:rsidRPr="00547BE4">
        <w:rPr>
          <w:rFonts w:ascii="Times New Roman" w:hAnsi="Times New Roman" w:cs="Times New Roman"/>
          <w:sz w:val="24"/>
          <w:szCs w:val="24"/>
        </w:rPr>
        <w:t>the pr</w:t>
      </w:r>
      <w:r w:rsidRPr="00547BE4">
        <w:rPr>
          <w:rFonts w:ascii="Times New Roman" w:hAnsi="Times New Roman" w:cs="Times New Roman"/>
          <w:sz w:val="24"/>
          <w:szCs w:val="24"/>
        </w:rPr>
        <w:t xml:space="preserve">oducts, Lack of proper </w:t>
      </w:r>
      <w:r w:rsidR="004106C8" w:rsidRPr="00547BE4">
        <w:rPr>
          <w:rFonts w:ascii="Times New Roman" w:hAnsi="Times New Roman" w:cs="Times New Roman"/>
          <w:sz w:val="24"/>
          <w:szCs w:val="24"/>
        </w:rPr>
        <w:t>road</w:t>
      </w:r>
      <w:r w:rsidR="004106C8" w:rsidRPr="004475B4">
        <w:rPr>
          <w:rFonts w:ascii="Times New Roman" w:hAnsi="Times New Roman" w:cs="Times New Roman"/>
          <w:sz w:val="24"/>
          <w:szCs w:val="24"/>
        </w:rPr>
        <w:t>, market</w:t>
      </w:r>
      <w:r w:rsidRPr="004475B4">
        <w:rPr>
          <w:rFonts w:ascii="Times New Roman" w:hAnsi="Times New Roman" w:cs="Times New Roman"/>
          <w:sz w:val="24"/>
          <w:szCs w:val="24"/>
        </w:rPr>
        <w:t xml:space="preserve"> access and </w:t>
      </w:r>
      <w:r w:rsidR="005F46B2" w:rsidRPr="004475B4">
        <w:rPr>
          <w:rFonts w:ascii="Times New Roman" w:hAnsi="Times New Roman" w:cs="Times New Roman"/>
          <w:sz w:val="24"/>
          <w:szCs w:val="24"/>
        </w:rPr>
        <w:t xml:space="preserve">Absence of small scale enterprises </w:t>
      </w:r>
      <w:r w:rsidR="00DD633E" w:rsidRPr="004475B4">
        <w:rPr>
          <w:rFonts w:ascii="Times New Roman" w:hAnsi="Times New Roman" w:cs="Times New Roman"/>
          <w:sz w:val="24"/>
          <w:szCs w:val="24"/>
        </w:rPr>
        <w:t xml:space="preserve">were </w:t>
      </w:r>
      <w:r w:rsidR="00C4636B" w:rsidRPr="004475B4">
        <w:rPr>
          <w:rFonts w:ascii="Times New Roman" w:hAnsi="Times New Roman" w:cs="Times New Roman"/>
          <w:sz w:val="24"/>
          <w:szCs w:val="24"/>
        </w:rPr>
        <w:t>report</w:t>
      </w:r>
      <w:r w:rsidR="00226FE7" w:rsidRPr="004475B4">
        <w:rPr>
          <w:rFonts w:ascii="Times New Roman" w:hAnsi="Times New Roman" w:cs="Times New Roman"/>
          <w:sz w:val="24"/>
          <w:szCs w:val="24"/>
        </w:rPr>
        <w:t>ed by</w:t>
      </w:r>
      <w:r w:rsidRPr="004475B4">
        <w:rPr>
          <w:rFonts w:ascii="Times New Roman" w:hAnsi="Times New Roman" w:cs="Times New Roman"/>
          <w:sz w:val="24"/>
          <w:szCs w:val="24"/>
        </w:rPr>
        <w:t xml:space="preserve"> 94</w:t>
      </w:r>
      <w:r w:rsidR="00DD633E" w:rsidRPr="004475B4">
        <w:rPr>
          <w:rFonts w:ascii="Times New Roman" w:hAnsi="Times New Roman" w:cs="Times New Roman"/>
          <w:sz w:val="24"/>
          <w:szCs w:val="24"/>
        </w:rPr>
        <w:t>.00 per cent,</w:t>
      </w:r>
      <w:r w:rsidRPr="004475B4">
        <w:rPr>
          <w:rFonts w:ascii="Times New Roman" w:hAnsi="Times New Roman" w:cs="Times New Roman"/>
          <w:sz w:val="24"/>
          <w:szCs w:val="24"/>
        </w:rPr>
        <w:t xml:space="preserve"> 84</w:t>
      </w:r>
      <w:r w:rsidR="00DD633E" w:rsidRPr="004475B4">
        <w:rPr>
          <w:rFonts w:ascii="Times New Roman" w:hAnsi="Times New Roman" w:cs="Times New Roman"/>
          <w:sz w:val="24"/>
          <w:szCs w:val="24"/>
        </w:rPr>
        <w:t xml:space="preserve">.00 per </w:t>
      </w:r>
      <w:r w:rsidR="00BB4B05" w:rsidRPr="004475B4">
        <w:rPr>
          <w:rFonts w:ascii="Times New Roman" w:hAnsi="Times New Roman" w:cs="Times New Roman"/>
          <w:sz w:val="24"/>
          <w:szCs w:val="24"/>
        </w:rPr>
        <w:t>cent 84.00</w:t>
      </w:r>
      <w:r w:rsidR="008A604A">
        <w:rPr>
          <w:rFonts w:ascii="Times New Roman" w:hAnsi="Times New Roman" w:cs="Times New Roman"/>
          <w:sz w:val="24"/>
          <w:szCs w:val="24"/>
        </w:rPr>
        <w:t xml:space="preserve"> per cent,</w:t>
      </w:r>
      <w:r w:rsidR="00DD633E" w:rsidRPr="004475B4">
        <w:rPr>
          <w:rFonts w:ascii="Times New Roman" w:hAnsi="Times New Roman" w:cs="Times New Roman"/>
          <w:sz w:val="24"/>
          <w:szCs w:val="24"/>
        </w:rPr>
        <w:t xml:space="preserve"> </w:t>
      </w:r>
      <w:r w:rsidRPr="004475B4">
        <w:rPr>
          <w:rFonts w:ascii="Times New Roman" w:hAnsi="Times New Roman" w:cs="Times New Roman"/>
          <w:sz w:val="24"/>
          <w:szCs w:val="24"/>
        </w:rPr>
        <w:t>82.0</w:t>
      </w:r>
      <w:r w:rsidR="00DD633E" w:rsidRPr="004475B4">
        <w:rPr>
          <w:rFonts w:ascii="Times New Roman" w:hAnsi="Times New Roman" w:cs="Times New Roman"/>
          <w:sz w:val="24"/>
          <w:szCs w:val="24"/>
        </w:rPr>
        <w:t>0 per cent</w:t>
      </w:r>
      <w:r w:rsidR="008A604A">
        <w:rPr>
          <w:rFonts w:ascii="Times New Roman" w:hAnsi="Times New Roman" w:cs="Times New Roman"/>
          <w:sz w:val="24"/>
          <w:szCs w:val="24"/>
        </w:rPr>
        <w:t xml:space="preserve"> and</w:t>
      </w:r>
      <w:r w:rsidR="005F46B2" w:rsidRPr="004475B4">
        <w:rPr>
          <w:rFonts w:ascii="Times New Roman" w:hAnsi="Times New Roman" w:cs="Times New Roman"/>
          <w:sz w:val="24"/>
          <w:szCs w:val="24"/>
        </w:rPr>
        <w:t xml:space="preserve"> 76.00 </w:t>
      </w:r>
      <w:r w:rsidR="00C338A8" w:rsidRPr="004475B4">
        <w:rPr>
          <w:rFonts w:ascii="Times New Roman" w:hAnsi="Times New Roman" w:cs="Times New Roman"/>
          <w:sz w:val="24"/>
          <w:szCs w:val="24"/>
        </w:rPr>
        <w:t xml:space="preserve">per cent </w:t>
      </w:r>
      <w:r w:rsidR="00DD633E" w:rsidRPr="004475B4">
        <w:rPr>
          <w:rFonts w:ascii="Times New Roman" w:hAnsi="Times New Roman" w:cs="Times New Roman"/>
          <w:sz w:val="24"/>
          <w:szCs w:val="24"/>
        </w:rPr>
        <w:t xml:space="preserve">of the respondents </w:t>
      </w:r>
      <w:r w:rsidR="00772226" w:rsidRPr="004475B4">
        <w:rPr>
          <w:rFonts w:ascii="Times New Roman" w:hAnsi="Times New Roman" w:cs="Times New Roman"/>
          <w:sz w:val="24"/>
          <w:szCs w:val="24"/>
        </w:rPr>
        <w:t>respectively</w:t>
      </w:r>
      <w:r w:rsidR="00DD633E" w:rsidRPr="004475B4">
        <w:rPr>
          <w:rFonts w:ascii="Times New Roman" w:hAnsi="Times New Roman" w:cs="Times New Roman"/>
          <w:sz w:val="24"/>
          <w:szCs w:val="24"/>
        </w:rPr>
        <w:t xml:space="preserve"> as major constraints.</w:t>
      </w:r>
      <w:r w:rsidR="007528BB" w:rsidRPr="004475B4">
        <w:rPr>
          <w:rFonts w:ascii="Times New Roman" w:hAnsi="Times New Roman" w:cs="Times New Roman"/>
          <w:sz w:val="24"/>
          <w:szCs w:val="24"/>
        </w:rPr>
        <w:t xml:space="preserve"> Further it was clear from the tabulated data that 96.00 percent, 84.00 per cent and 68.00 per cent considered lack of individual property for capital building, insufficient natural resources and lack of loan facility respectively as major resource constraints.</w:t>
      </w:r>
      <w:r w:rsidR="008F6E16" w:rsidRPr="004475B4">
        <w:rPr>
          <w:rFonts w:ascii="Times New Roman" w:hAnsi="Times New Roman" w:cs="Times New Roman"/>
          <w:sz w:val="24"/>
          <w:szCs w:val="24"/>
        </w:rPr>
        <w:t xml:space="preserve"> Again </w:t>
      </w:r>
      <w:r w:rsidR="007528BB" w:rsidRPr="004475B4">
        <w:rPr>
          <w:rFonts w:ascii="Times New Roman" w:hAnsi="Times New Roman" w:cs="Times New Roman"/>
          <w:sz w:val="24"/>
          <w:szCs w:val="24"/>
        </w:rPr>
        <w:t>92.0</w:t>
      </w:r>
      <w:r w:rsidR="00D444C0" w:rsidRPr="004475B4">
        <w:rPr>
          <w:rFonts w:ascii="Times New Roman" w:hAnsi="Times New Roman" w:cs="Times New Roman"/>
          <w:sz w:val="24"/>
          <w:szCs w:val="24"/>
        </w:rPr>
        <w:t xml:space="preserve">0 per cent and 80.00 per cent considered lack of organic weed control and lack of high yielding varieties for jhum as the major </w:t>
      </w:r>
      <w:r w:rsidR="008F6E16" w:rsidRPr="004475B4">
        <w:rPr>
          <w:rFonts w:ascii="Times New Roman" w:hAnsi="Times New Roman" w:cs="Times New Roman"/>
          <w:sz w:val="24"/>
          <w:szCs w:val="24"/>
        </w:rPr>
        <w:t xml:space="preserve">technological </w:t>
      </w:r>
      <w:r w:rsidR="00D444C0" w:rsidRPr="004475B4">
        <w:rPr>
          <w:rFonts w:ascii="Times New Roman" w:hAnsi="Times New Roman" w:cs="Times New Roman"/>
          <w:sz w:val="24"/>
          <w:szCs w:val="24"/>
        </w:rPr>
        <w:t>constraints respectively.</w:t>
      </w:r>
      <w:r w:rsidR="008F6E16" w:rsidRPr="004475B4">
        <w:rPr>
          <w:rFonts w:ascii="Times New Roman" w:hAnsi="Times New Roman" w:cs="Times New Roman"/>
          <w:sz w:val="24"/>
          <w:szCs w:val="24"/>
        </w:rPr>
        <w:t xml:space="preserve"> While 82.00 per cent and 74.00 per cent considered fear of taking risk and lack of role model entrepreneur in the </w:t>
      </w:r>
      <w:r w:rsidR="00E13607" w:rsidRPr="004475B4">
        <w:rPr>
          <w:rFonts w:ascii="Times New Roman" w:hAnsi="Times New Roman" w:cs="Times New Roman"/>
          <w:sz w:val="24"/>
          <w:szCs w:val="24"/>
        </w:rPr>
        <w:t>concerned</w:t>
      </w:r>
      <w:r w:rsidR="008F6E16" w:rsidRPr="004475B4">
        <w:rPr>
          <w:rFonts w:ascii="Times New Roman" w:hAnsi="Times New Roman" w:cs="Times New Roman"/>
          <w:sz w:val="24"/>
          <w:szCs w:val="24"/>
        </w:rPr>
        <w:t xml:space="preserve"> village as major social </w:t>
      </w:r>
      <w:r w:rsidR="00E13607" w:rsidRPr="004475B4">
        <w:rPr>
          <w:rFonts w:ascii="Times New Roman" w:hAnsi="Times New Roman" w:cs="Times New Roman"/>
          <w:sz w:val="24"/>
          <w:szCs w:val="24"/>
        </w:rPr>
        <w:t>constraints</w:t>
      </w:r>
      <w:r w:rsidR="008F6E16" w:rsidRPr="004475B4">
        <w:rPr>
          <w:rFonts w:ascii="Times New Roman" w:hAnsi="Times New Roman" w:cs="Times New Roman"/>
          <w:sz w:val="24"/>
          <w:szCs w:val="24"/>
        </w:rPr>
        <w:t>. While 84.00 per cent respondents considered lack of market price for the produce as major economic constraint.</w:t>
      </w:r>
    </w:p>
    <w:p w14:paraId="49D69F27" w14:textId="77777777" w:rsidR="000B0298" w:rsidRPr="004475B4" w:rsidRDefault="003850F2" w:rsidP="009B4223">
      <w:pPr>
        <w:tabs>
          <w:tab w:val="left" w:pos="4010"/>
        </w:tabs>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lastRenderedPageBreak/>
        <w:t xml:space="preserve">CONCLUSION </w:t>
      </w:r>
    </w:p>
    <w:p w14:paraId="740197D9" w14:textId="05FD06FD" w:rsidR="00AA253E" w:rsidRPr="00AA253E" w:rsidRDefault="00AA253E" w:rsidP="00AA253E">
      <w:pPr>
        <w:pStyle w:val="NormalWeb"/>
        <w:spacing w:line="360" w:lineRule="auto"/>
        <w:jc w:val="both"/>
        <w:rPr>
          <w:lang w:val="en-IN" w:eastAsia="en-IN"/>
        </w:rPr>
      </w:pPr>
      <w:r w:rsidRPr="00AA253E">
        <w:rPr>
          <w:i/>
          <w:iCs/>
          <w:lang w:val="en-IN" w:eastAsia="en-IN"/>
        </w:rPr>
        <w:t>Jhum</w:t>
      </w:r>
      <w:r w:rsidRPr="00AA253E">
        <w:rPr>
          <w:lang w:val="en-IN" w:eastAsia="en-IN"/>
        </w:rPr>
        <w:t xml:space="preserve"> cultivation remains a distinctive agricultural practice in the hilly regions of Northeast India. Despite criticism for its low productivity and associated environmental challenges, its persistence is deeply rooted in the ecological setting, socio-economic realities, cultural identity, and land tenure systems of tribal communities. In traditional Mizo society, the absence of alternative occupational opportunities has made </w:t>
      </w:r>
      <w:proofErr w:type="spellStart"/>
      <w:r w:rsidRPr="00AA253E">
        <w:rPr>
          <w:i/>
          <w:iCs/>
          <w:lang w:val="en-IN" w:eastAsia="en-IN"/>
        </w:rPr>
        <w:t>jhuming</w:t>
      </w:r>
      <w:proofErr w:type="spellEnd"/>
      <w:r w:rsidRPr="00AA253E">
        <w:rPr>
          <w:lang w:val="en-IN" w:eastAsia="en-IN"/>
        </w:rPr>
        <w:t xml:space="preserve"> a way of life for nearly 80% of farmers in the state. To reduce sole dependence on this system, the adoption of sustainable livelihood diversification strategies is essential. Importantly, for such interventions to be effective in promoting socio-economic upliftment, they must be designed in harmony with the socio-cultural fabric of the Mizo Hills.</w:t>
      </w:r>
    </w:p>
    <w:p w14:paraId="49A46A97" w14:textId="0A0B712E" w:rsidR="003555AB" w:rsidRDefault="003555AB" w:rsidP="009B4223">
      <w:pPr>
        <w:tabs>
          <w:tab w:val="left" w:pos="720"/>
        </w:tabs>
        <w:spacing w:after="0" w:line="360" w:lineRule="auto"/>
        <w:jc w:val="both"/>
        <w:rPr>
          <w:rFonts w:ascii="Times New Roman" w:hAnsi="Times New Roman" w:cs="Times New Roman"/>
          <w:sz w:val="24"/>
          <w:szCs w:val="24"/>
        </w:rPr>
      </w:pPr>
    </w:p>
    <w:p w14:paraId="089966A5" w14:textId="77777777" w:rsidR="00F16A56" w:rsidRPr="00C153FE" w:rsidRDefault="00C153FE" w:rsidP="00F16A56">
      <w:pPr>
        <w:pStyle w:val="Heading2"/>
        <w:spacing w:line="312" w:lineRule="atLeast"/>
        <w:ind w:left="0"/>
        <w:textAlignment w:val="baseline"/>
        <w:rPr>
          <w:rFonts w:ascii="Times New Roman" w:hAnsi="Times New Roman" w:cs="Times New Roman"/>
        </w:rPr>
      </w:pPr>
      <w:r w:rsidRPr="00C153FE">
        <w:rPr>
          <w:rFonts w:ascii="Times New Roman" w:hAnsi="Times New Roman" w:cs="Times New Roman"/>
        </w:rPr>
        <w:t>ACKNOWLEDGMENTS</w:t>
      </w:r>
    </w:p>
    <w:p w14:paraId="00038875" w14:textId="77777777" w:rsidR="00C153FE" w:rsidRDefault="00C153FE" w:rsidP="00C153FE">
      <w:pPr>
        <w:pStyle w:val="NormalWeb"/>
        <w:spacing w:line="360" w:lineRule="auto"/>
        <w:jc w:val="both"/>
      </w:pPr>
      <w:r>
        <w:t xml:space="preserve">I extend my sincere gratitude to the jhum farmers of Mizoram for their generous cooperation, invaluable </w:t>
      </w:r>
      <w:r w:rsidR="000B0298">
        <w:t>insights and</w:t>
      </w:r>
      <w:r>
        <w:t xml:space="preserve"> warm hospitality during the course of my field survey. Their willingness to share traditional knowledge, lived experiences, and agricultural practices played a crucial role in deepening our understanding of jhum cultivation and its cultural and ecological significance. </w:t>
      </w:r>
    </w:p>
    <w:p w14:paraId="3818D866" w14:textId="77777777" w:rsidR="000B0298" w:rsidRPr="00C153FE" w:rsidRDefault="00C153FE" w:rsidP="00F16A56">
      <w:pPr>
        <w:pStyle w:val="Heading2"/>
        <w:spacing w:line="312" w:lineRule="atLeast"/>
        <w:ind w:left="0"/>
        <w:textAlignment w:val="baseline"/>
        <w:rPr>
          <w:rFonts w:ascii="Times New Roman" w:hAnsi="Times New Roman" w:cs="Times New Roman"/>
        </w:rPr>
      </w:pPr>
      <w:r w:rsidRPr="00C153FE">
        <w:rPr>
          <w:rFonts w:ascii="Times New Roman" w:hAnsi="Times New Roman" w:cs="Times New Roman"/>
        </w:rPr>
        <w:t>CONFLICT OF INTEREST</w:t>
      </w:r>
    </w:p>
    <w:p w14:paraId="2C32959D" w14:textId="77777777" w:rsidR="00F16A56" w:rsidRPr="004475B4" w:rsidRDefault="00C153FE" w:rsidP="00F11719">
      <w:pPr>
        <w:pStyle w:val="NormalWeb"/>
        <w:spacing w:line="360" w:lineRule="auto"/>
        <w:jc w:val="both"/>
      </w:pPr>
      <w:r>
        <w:t>There is no conflict of interest regarding the study of jhum (shifting) cultivation in Mizoram, Northeast India. The research was conducted impartially and independently, with no financial, institutional, or personal relationships that could have influenced the findings or interpretations presented in this work.</w:t>
      </w:r>
      <w:r w:rsidR="000B0298">
        <w:t xml:space="preserve"> </w:t>
      </w:r>
      <w:r>
        <w:t>All interactions with local communities, including jhum farmers, were carried out with full respect for ethical guidelines and cultural sensitivities. The purpose of this study is solely to contribute to the academic and policy understanding of traditional agricultural practices and their socio-environmental implications in the region.</w:t>
      </w:r>
    </w:p>
    <w:p w14:paraId="058176D8" w14:textId="77777777" w:rsidR="00EB3A89" w:rsidRPr="00D841AB" w:rsidRDefault="00EB3A89" w:rsidP="00EB3A89">
      <w:pPr>
        <w:jc w:val="both"/>
        <w:rPr>
          <w:rFonts w:ascii="Times New Roman" w:hAnsi="Times New Roman" w:cs="Times New Roman"/>
          <w:b/>
        </w:rPr>
      </w:pPr>
      <w:r w:rsidRPr="00D841AB">
        <w:rPr>
          <w:rFonts w:ascii="Times New Roman" w:hAnsi="Times New Roman" w:cs="Times New Roman"/>
          <w:b/>
        </w:rPr>
        <w:t>Disclaimer (Artificial intelligence)</w:t>
      </w:r>
    </w:p>
    <w:p w14:paraId="52B902FA" w14:textId="77777777" w:rsidR="00EB3A89" w:rsidRPr="00D841AB" w:rsidRDefault="00EB3A89" w:rsidP="00EB3A89">
      <w:pPr>
        <w:jc w:val="both"/>
        <w:rPr>
          <w:rFonts w:ascii="Times New Roman" w:hAnsi="Times New Roman" w:cs="Times New Roman"/>
          <w:b/>
        </w:rPr>
      </w:pPr>
      <w:r w:rsidRPr="00D841AB">
        <w:rPr>
          <w:rFonts w:ascii="Times New Roman" w:hAnsi="Times New Roman" w:cs="Times New Roman"/>
          <w:b/>
        </w:rPr>
        <w:t xml:space="preserve">Option 1: </w:t>
      </w:r>
    </w:p>
    <w:p w14:paraId="1EB407BD" w14:textId="77777777" w:rsidR="00EB3A89" w:rsidRPr="00D841AB" w:rsidRDefault="00EB3A89" w:rsidP="00EB3A89">
      <w:pPr>
        <w:jc w:val="both"/>
        <w:rPr>
          <w:rFonts w:ascii="Times New Roman" w:hAnsi="Times New Roman" w:cs="Times New Roman"/>
        </w:rPr>
      </w:pPr>
      <w:r w:rsidRPr="00D841AB">
        <w:rPr>
          <w:rFonts w:ascii="Times New Roman" w:hAnsi="Times New Roman" w:cs="Times New Roman"/>
        </w:rPr>
        <w:t>Author(s) hereby declare that NO generative AI technologies such as Large Language Models (</w:t>
      </w:r>
      <w:proofErr w:type="spellStart"/>
      <w:r w:rsidRPr="00D841AB">
        <w:rPr>
          <w:rFonts w:ascii="Times New Roman" w:hAnsi="Times New Roman" w:cs="Times New Roman"/>
        </w:rPr>
        <w:t>ChatGPT</w:t>
      </w:r>
      <w:proofErr w:type="spellEnd"/>
      <w:r w:rsidRPr="00D841AB">
        <w:rPr>
          <w:rFonts w:ascii="Times New Roman" w:hAnsi="Times New Roman" w:cs="Times New Roman"/>
        </w:rPr>
        <w:t xml:space="preserve">, COPILOT, etc.) and text-to-image generators have been used during the writing or editing of this manuscript. </w:t>
      </w:r>
    </w:p>
    <w:p w14:paraId="2BA26E05" w14:textId="77777777" w:rsidR="006F6F60" w:rsidRDefault="003850F2" w:rsidP="009B4223">
      <w:pPr>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lastRenderedPageBreak/>
        <w:t xml:space="preserve">REFERENCES </w:t>
      </w:r>
    </w:p>
    <w:p w14:paraId="1AB51361" w14:textId="77777777" w:rsidR="00627EC0" w:rsidRPr="00627EC0" w:rsidRDefault="00627EC0" w:rsidP="00627EC0">
      <w:pPr>
        <w:pStyle w:val="NormalWeb"/>
        <w:jc w:val="both"/>
      </w:pPr>
      <w:proofErr w:type="spellStart"/>
      <w:r w:rsidRPr="00627EC0">
        <w:rPr>
          <w:rStyle w:val="Strong"/>
          <w:b w:val="0"/>
        </w:rPr>
        <w:t>Ashem</w:t>
      </w:r>
      <w:proofErr w:type="spellEnd"/>
      <w:r w:rsidRPr="00627EC0">
        <w:rPr>
          <w:rStyle w:val="Strong"/>
          <w:b w:val="0"/>
        </w:rPr>
        <w:t xml:space="preserve">, S. S., </w:t>
      </w:r>
      <w:proofErr w:type="spellStart"/>
      <w:r w:rsidRPr="00627EC0">
        <w:rPr>
          <w:rStyle w:val="Strong"/>
          <w:b w:val="0"/>
        </w:rPr>
        <w:t>Ralte</w:t>
      </w:r>
      <w:proofErr w:type="spellEnd"/>
      <w:r w:rsidRPr="00627EC0">
        <w:rPr>
          <w:rStyle w:val="Strong"/>
          <w:b w:val="0"/>
        </w:rPr>
        <w:t xml:space="preserve">, Z., &amp; </w:t>
      </w:r>
      <w:proofErr w:type="spellStart"/>
      <w:r w:rsidRPr="00627EC0">
        <w:rPr>
          <w:rStyle w:val="Strong"/>
          <w:b w:val="0"/>
        </w:rPr>
        <w:t>Remtluangpuii</w:t>
      </w:r>
      <w:proofErr w:type="spellEnd"/>
      <w:r w:rsidRPr="00627EC0">
        <w:rPr>
          <w:rStyle w:val="Strong"/>
          <w:b w:val="0"/>
        </w:rPr>
        <w:t>, H. P. (2021).</w:t>
      </w:r>
      <w:r w:rsidRPr="00627EC0">
        <w:t xml:space="preserve"> Training on oyster mushroom cultivation enhanced knowledge levels of farm women in north east hilly region of Mizoram. </w:t>
      </w:r>
      <w:r w:rsidRPr="00627EC0">
        <w:rPr>
          <w:rStyle w:val="Emphasis"/>
        </w:rPr>
        <w:t>Scientists Joined As Life Member of Society of Krishi Vigyan</w:t>
      </w:r>
      <w:r w:rsidRPr="00627EC0">
        <w:t>, 293.</w:t>
      </w:r>
    </w:p>
    <w:p w14:paraId="2FB5383F" w14:textId="77777777" w:rsidR="00627EC0" w:rsidRPr="00627EC0" w:rsidRDefault="00627EC0" w:rsidP="00627EC0">
      <w:pPr>
        <w:pStyle w:val="NormalWeb"/>
        <w:jc w:val="both"/>
      </w:pPr>
      <w:r w:rsidRPr="00627EC0">
        <w:rPr>
          <w:rStyle w:val="Strong"/>
          <w:b w:val="0"/>
        </w:rPr>
        <w:t>Barik, A. K., &amp; Hedayetullah, M. (2018).</w:t>
      </w:r>
      <w:r w:rsidRPr="00627EC0">
        <w:t xml:space="preserve"> Berseem (Egyptian clover). In M. Hedayetullah &amp; P. Zaman (Eds.), </w:t>
      </w:r>
      <w:r w:rsidRPr="00627EC0">
        <w:rPr>
          <w:rStyle w:val="Emphasis"/>
        </w:rPr>
        <w:t>Forages of the world: Major forage crops</w:t>
      </w:r>
      <w:r w:rsidRPr="00627EC0">
        <w:t xml:space="preserve"> (pp. 215–230). CRC Press, Taylor and Francis Group, Inc. ISBN: 978-1-77188-684-0.</w:t>
      </w:r>
    </w:p>
    <w:p w14:paraId="563B91B7" w14:textId="77777777" w:rsidR="00627EC0" w:rsidRPr="00627EC0" w:rsidRDefault="00627EC0" w:rsidP="00627EC0">
      <w:pPr>
        <w:pStyle w:val="NormalWeb"/>
        <w:jc w:val="both"/>
      </w:pPr>
      <w:proofErr w:type="spellStart"/>
      <w:r w:rsidRPr="00627EC0">
        <w:rPr>
          <w:rStyle w:val="Strong"/>
          <w:b w:val="0"/>
        </w:rPr>
        <w:t>Bhagyasri</w:t>
      </w:r>
      <w:proofErr w:type="spellEnd"/>
      <w:r w:rsidRPr="00627EC0">
        <w:rPr>
          <w:rStyle w:val="Strong"/>
          <w:b w:val="0"/>
        </w:rPr>
        <w:t>, G., Kundu, C. K., &amp; Jana, K. (2023).</w:t>
      </w:r>
      <w:r w:rsidRPr="00627EC0">
        <w:t xml:space="preserve"> Green forage productivity, crude protein yield, seed yield and production economics of dual-purpose </w:t>
      </w:r>
      <w:proofErr w:type="spellStart"/>
      <w:r w:rsidRPr="00627EC0">
        <w:t>ricebean</w:t>
      </w:r>
      <w:proofErr w:type="spellEnd"/>
      <w:r w:rsidRPr="00627EC0">
        <w:t xml:space="preserve"> (</w:t>
      </w:r>
      <w:r w:rsidRPr="00627EC0">
        <w:rPr>
          <w:rStyle w:val="Emphasis"/>
        </w:rPr>
        <w:t xml:space="preserve">Vigna </w:t>
      </w:r>
      <w:proofErr w:type="spellStart"/>
      <w:r w:rsidRPr="00627EC0">
        <w:rPr>
          <w:rStyle w:val="Emphasis"/>
        </w:rPr>
        <w:t>umbellata</w:t>
      </w:r>
      <w:proofErr w:type="spellEnd"/>
      <w:r w:rsidRPr="00627EC0">
        <w:t xml:space="preserve">) as influenced by different organic sources of nitrogen. </w:t>
      </w:r>
      <w:r w:rsidRPr="00627EC0">
        <w:rPr>
          <w:rStyle w:val="Emphasis"/>
        </w:rPr>
        <w:t>International Journal of Bio-Resource &amp; Stress Management</w:t>
      </w:r>
      <w:r w:rsidRPr="00627EC0">
        <w:t>, 14(5).</w:t>
      </w:r>
    </w:p>
    <w:p w14:paraId="46520899" w14:textId="77777777" w:rsidR="00627EC0" w:rsidRPr="00627EC0" w:rsidRDefault="00627EC0" w:rsidP="00627EC0">
      <w:pPr>
        <w:pStyle w:val="NormalWeb"/>
        <w:jc w:val="both"/>
      </w:pPr>
      <w:r w:rsidRPr="00627EC0">
        <w:rPr>
          <w:rStyle w:val="Strong"/>
          <w:b w:val="0"/>
        </w:rPr>
        <w:t>Bulbul Ahmed, &amp; Hedayetullah, M. (2018).</w:t>
      </w:r>
      <w:r w:rsidRPr="00627EC0">
        <w:t xml:space="preserve"> Canary grass (Harding grass). In M. Hedayetullah &amp; P. Zaman (Eds.), </w:t>
      </w:r>
      <w:r w:rsidRPr="00627EC0">
        <w:rPr>
          <w:rStyle w:val="Emphasis"/>
        </w:rPr>
        <w:t>Forages of the world: Minor forage crops</w:t>
      </w:r>
      <w:r w:rsidRPr="00627EC0">
        <w:t xml:space="preserve"> (pp. 47–54). CRC Press, Taylor and Francis Group, Inc. ISBN: 978-1-77188-684-0.</w:t>
      </w:r>
    </w:p>
    <w:p w14:paraId="5420BDBB" w14:textId="77777777" w:rsidR="00627EC0" w:rsidRPr="00627EC0" w:rsidRDefault="00627EC0" w:rsidP="00627EC0">
      <w:pPr>
        <w:pStyle w:val="NormalWeb"/>
        <w:jc w:val="both"/>
      </w:pPr>
      <w:r w:rsidRPr="00627EC0">
        <w:rPr>
          <w:rStyle w:val="Strong"/>
          <w:b w:val="0"/>
        </w:rPr>
        <w:t xml:space="preserve">Deka, P. K., &amp; </w:t>
      </w:r>
      <w:proofErr w:type="spellStart"/>
      <w:r w:rsidRPr="00627EC0">
        <w:rPr>
          <w:rStyle w:val="Strong"/>
          <w:b w:val="0"/>
        </w:rPr>
        <w:t>Sarmah</w:t>
      </w:r>
      <w:proofErr w:type="spellEnd"/>
      <w:r w:rsidRPr="00627EC0">
        <w:rPr>
          <w:rStyle w:val="Strong"/>
          <w:b w:val="0"/>
        </w:rPr>
        <w:t>, D. (2010).</w:t>
      </w:r>
      <w:r w:rsidRPr="00627EC0">
        <w:t xml:space="preserve"> Shifting cultivation and its effects in perspective of Northern India. </w:t>
      </w:r>
      <w:r w:rsidRPr="00627EC0">
        <w:rPr>
          <w:rStyle w:val="Emphasis"/>
        </w:rPr>
        <w:t>International Journal of Commerce and Business Management</w:t>
      </w:r>
      <w:r w:rsidRPr="00627EC0">
        <w:t>, 3(2), 157–165.</w:t>
      </w:r>
    </w:p>
    <w:p w14:paraId="071B9B35" w14:textId="77777777" w:rsidR="00627EC0" w:rsidRPr="00627EC0" w:rsidRDefault="00627EC0" w:rsidP="00627EC0">
      <w:pPr>
        <w:pStyle w:val="NormalWeb"/>
        <w:jc w:val="both"/>
      </w:pPr>
      <w:r w:rsidRPr="00627EC0">
        <w:rPr>
          <w:rStyle w:val="Strong"/>
          <w:b w:val="0"/>
        </w:rPr>
        <w:t>Devi, A. R., &amp; Raj, N. M. (2021).</w:t>
      </w:r>
      <w:r w:rsidRPr="00627EC0">
        <w:t xml:space="preserve"> Spices in North East India: Strength and opportunities. </w:t>
      </w:r>
      <w:r w:rsidRPr="00627EC0">
        <w:rPr>
          <w:rStyle w:val="Emphasis"/>
        </w:rPr>
        <w:t xml:space="preserve">Indian Journal of </w:t>
      </w:r>
      <w:proofErr w:type="spellStart"/>
      <w:r w:rsidRPr="00627EC0">
        <w:rPr>
          <w:rStyle w:val="Emphasis"/>
        </w:rPr>
        <w:t>Arecanut</w:t>
      </w:r>
      <w:proofErr w:type="spellEnd"/>
      <w:r w:rsidRPr="00627EC0">
        <w:rPr>
          <w:rStyle w:val="Emphasis"/>
        </w:rPr>
        <w:t>, Spices &amp; Medicinal Plants</w:t>
      </w:r>
      <w:r w:rsidRPr="00627EC0">
        <w:t>, 22(2), 3.</w:t>
      </w:r>
    </w:p>
    <w:p w14:paraId="491E05CA" w14:textId="77777777" w:rsidR="00627EC0" w:rsidRPr="00627EC0" w:rsidRDefault="00627EC0" w:rsidP="00627EC0">
      <w:pPr>
        <w:pStyle w:val="NormalWeb"/>
        <w:jc w:val="both"/>
      </w:pPr>
      <w:r w:rsidRPr="00627EC0">
        <w:rPr>
          <w:rStyle w:val="Strong"/>
          <w:b w:val="0"/>
        </w:rPr>
        <w:t xml:space="preserve">Dutta, J., </w:t>
      </w:r>
      <w:proofErr w:type="spellStart"/>
      <w:r w:rsidRPr="00627EC0">
        <w:rPr>
          <w:rStyle w:val="Strong"/>
          <w:b w:val="0"/>
        </w:rPr>
        <w:t>Gangadharappa</w:t>
      </w:r>
      <w:proofErr w:type="spellEnd"/>
      <w:r w:rsidRPr="00627EC0">
        <w:rPr>
          <w:rStyle w:val="Strong"/>
          <w:b w:val="0"/>
        </w:rPr>
        <w:t xml:space="preserve">, N. R., &amp; </w:t>
      </w:r>
      <w:proofErr w:type="spellStart"/>
      <w:r w:rsidRPr="00627EC0">
        <w:rPr>
          <w:rStyle w:val="Strong"/>
          <w:b w:val="0"/>
        </w:rPr>
        <w:t>Biradar</w:t>
      </w:r>
      <w:proofErr w:type="spellEnd"/>
      <w:r w:rsidRPr="00627EC0">
        <w:rPr>
          <w:rStyle w:val="Strong"/>
          <w:b w:val="0"/>
        </w:rPr>
        <w:t>, G. S. (2014).</w:t>
      </w:r>
      <w:r w:rsidRPr="00627EC0">
        <w:t xml:space="preserve"> Livelihood status of tribal people practicing shifting (Jhum) cultivation in Tripura state of North-East India. </w:t>
      </w:r>
      <w:r w:rsidRPr="00627EC0">
        <w:rPr>
          <w:rStyle w:val="Emphasis"/>
        </w:rPr>
        <w:t>Tropical Agricultural Research</w:t>
      </w:r>
      <w:r w:rsidRPr="00627EC0">
        <w:t>, 25(3), 316–326.</w:t>
      </w:r>
    </w:p>
    <w:p w14:paraId="1FD0DF71" w14:textId="77777777" w:rsidR="00627EC0" w:rsidRPr="00627EC0" w:rsidRDefault="00627EC0" w:rsidP="00627EC0">
      <w:pPr>
        <w:pStyle w:val="NormalWeb"/>
        <w:jc w:val="both"/>
      </w:pPr>
      <w:proofErr w:type="spellStart"/>
      <w:r w:rsidRPr="00627EC0">
        <w:rPr>
          <w:rStyle w:val="Strong"/>
          <w:b w:val="0"/>
        </w:rPr>
        <w:t>Haldhar</w:t>
      </w:r>
      <w:proofErr w:type="spellEnd"/>
      <w:r w:rsidRPr="00627EC0">
        <w:rPr>
          <w:rStyle w:val="Strong"/>
          <w:b w:val="0"/>
        </w:rPr>
        <w:t>, S. M., Nidhi, C. N., Singh, K. I., &amp; Devi, A. S. (2021).</w:t>
      </w:r>
      <w:r w:rsidRPr="00627EC0">
        <w:t xml:space="preserve"> Honey </w:t>
      </w:r>
      <w:proofErr w:type="gramStart"/>
      <w:r w:rsidRPr="00627EC0">
        <w:t>bees</w:t>
      </w:r>
      <w:proofErr w:type="gramEnd"/>
      <w:r w:rsidRPr="00627EC0">
        <w:t xml:space="preserve"> diversity, pollination, entrepreneurship and beekeeping scenario in NEH region of India. </w:t>
      </w:r>
      <w:r w:rsidRPr="00627EC0">
        <w:rPr>
          <w:rStyle w:val="Emphasis"/>
        </w:rPr>
        <w:t>Journal of Agriculture and Ecology</w:t>
      </w:r>
      <w:r w:rsidRPr="00627EC0">
        <w:t>, 12, 27–43.</w:t>
      </w:r>
    </w:p>
    <w:p w14:paraId="2B18A959" w14:textId="77777777" w:rsidR="00627EC0" w:rsidRPr="00627EC0" w:rsidRDefault="00627EC0" w:rsidP="00627EC0">
      <w:pPr>
        <w:pStyle w:val="NormalWeb"/>
        <w:jc w:val="both"/>
      </w:pPr>
      <w:r w:rsidRPr="00627EC0">
        <w:rPr>
          <w:rStyle w:val="Strong"/>
          <w:b w:val="0"/>
        </w:rPr>
        <w:t xml:space="preserve">Hedayetullah, M., </w:t>
      </w:r>
      <w:proofErr w:type="spellStart"/>
      <w:r w:rsidRPr="00627EC0">
        <w:rPr>
          <w:rStyle w:val="Strong"/>
          <w:b w:val="0"/>
        </w:rPr>
        <w:t>Arnob</w:t>
      </w:r>
      <w:proofErr w:type="spellEnd"/>
      <w:r w:rsidRPr="00627EC0">
        <w:rPr>
          <w:rStyle w:val="Strong"/>
          <w:b w:val="0"/>
        </w:rPr>
        <w:t xml:space="preserve">, R. C., </w:t>
      </w:r>
      <w:proofErr w:type="spellStart"/>
      <w:r w:rsidRPr="00627EC0">
        <w:rPr>
          <w:rStyle w:val="Strong"/>
          <w:b w:val="0"/>
        </w:rPr>
        <w:t>Mainak</w:t>
      </w:r>
      <w:proofErr w:type="spellEnd"/>
      <w:r w:rsidRPr="00627EC0">
        <w:rPr>
          <w:rStyle w:val="Strong"/>
          <w:b w:val="0"/>
        </w:rPr>
        <w:t xml:space="preserve">, G., Kali, K. H., Nath, C. P., </w:t>
      </w:r>
      <w:proofErr w:type="spellStart"/>
      <w:r w:rsidRPr="00627EC0">
        <w:rPr>
          <w:rStyle w:val="Strong"/>
          <w:b w:val="0"/>
        </w:rPr>
        <w:t>Sadhukhan</w:t>
      </w:r>
      <w:proofErr w:type="spellEnd"/>
      <w:r w:rsidRPr="00627EC0">
        <w:rPr>
          <w:rStyle w:val="Strong"/>
          <w:b w:val="0"/>
        </w:rPr>
        <w:t>, R., &amp; Zaman, P. (2018).</w:t>
      </w:r>
      <w:r w:rsidRPr="00627EC0">
        <w:t xml:space="preserve"> </w:t>
      </w:r>
      <w:proofErr w:type="spellStart"/>
      <w:r w:rsidRPr="00627EC0">
        <w:t>Paira</w:t>
      </w:r>
      <w:proofErr w:type="spellEnd"/>
      <w:r w:rsidRPr="00627EC0">
        <w:t xml:space="preserve"> chickpea under rice fallow in lowland ecosystem of West Bengal, India. </w:t>
      </w:r>
      <w:r w:rsidRPr="00627EC0">
        <w:rPr>
          <w:rStyle w:val="Emphasis"/>
        </w:rPr>
        <w:t>Agri Res &amp; Tech: Open Access Journal</w:t>
      </w:r>
      <w:r w:rsidRPr="00627EC0">
        <w:t>, 13(1), 555870. https://doi.org/10.19080/ARTOAJ.2018.13.555870</w:t>
      </w:r>
    </w:p>
    <w:p w14:paraId="6C25971E" w14:textId="77777777" w:rsidR="00627EC0" w:rsidRPr="00627EC0" w:rsidRDefault="00627EC0" w:rsidP="00627EC0">
      <w:pPr>
        <w:pStyle w:val="NormalWeb"/>
        <w:jc w:val="both"/>
      </w:pPr>
      <w:r w:rsidRPr="00627EC0">
        <w:rPr>
          <w:rStyle w:val="Strong"/>
          <w:b w:val="0"/>
        </w:rPr>
        <w:t>Hedayetullah, M., &amp; Zaman, P. (2018a).</w:t>
      </w:r>
      <w:r w:rsidRPr="00627EC0">
        <w:t xml:space="preserve"> </w:t>
      </w:r>
      <w:r w:rsidRPr="00627EC0">
        <w:rPr>
          <w:rStyle w:val="Emphasis"/>
        </w:rPr>
        <w:t>Forages of the world: Major forage crops</w:t>
      </w:r>
      <w:r w:rsidRPr="00627EC0">
        <w:t>. CRC Press, Taylor and Francis Group, Inc. ISBN: 978-1-77188-684-0.</w:t>
      </w:r>
    </w:p>
    <w:p w14:paraId="7923474A" w14:textId="77777777" w:rsidR="00627EC0" w:rsidRPr="00627EC0" w:rsidRDefault="00627EC0" w:rsidP="00627EC0">
      <w:pPr>
        <w:pStyle w:val="NormalWeb"/>
        <w:jc w:val="both"/>
      </w:pPr>
      <w:r w:rsidRPr="00627EC0">
        <w:rPr>
          <w:rStyle w:val="Strong"/>
          <w:b w:val="0"/>
        </w:rPr>
        <w:t>Hedayetullah, M., &amp; Zaman, P. (2018b).</w:t>
      </w:r>
      <w:r w:rsidRPr="00627EC0">
        <w:t xml:space="preserve"> </w:t>
      </w:r>
      <w:r w:rsidRPr="00627EC0">
        <w:rPr>
          <w:rStyle w:val="Emphasis"/>
        </w:rPr>
        <w:t>Forages of the world: Minor forage crops</w:t>
      </w:r>
      <w:r w:rsidRPr="00627EC0">
        <w:t>. CRC Press, Taylor and Francis Group, Inc. ISBN: 978-1-77188-685-7.</w:t>
      </w:r>
    </w:p>
    <w:p w14:paraId="5972E994" w14:textId="77777777" w:rsidR="00627EC0" w:rsidRPr="00627EC0" w:rsidRDefault="00627EC0" w:rsidP="00627EC0">
      <w:pPr>
        <w:pStyle w:val="NormalWeb"/>
        <w:jc w:val="both"/>
      </w:pPr>
      <w:r w:rsidRPr="00627EC0">
        <w:rPr>
          <w:rStyle w:val="Strong"/>
          <w:b w:val="0"/>
        </w:rPr>
        <w:t>Hedayetullah, M., Akhtar, J., Kundu, C. K., Hussain, S. S., Das, S., Datta, M. K., &amp; Devi, N. M. (2024).</w:t>
      </w:r>
      <w:r w:rsidRPr="00627EC0">
        <w:t xml:space="preserve"> Actual evapotranspiration, water expense efficiency and grain yield of chickpea under varying irrigation regimes. </w:t>
      </w:r>
      <w:r w:rsidRPr="00627EC0">
        <w:rPr>
          <w:rStyle w:val="Emphasis"/>
        </w:rPr>
        <w:t>Legume Research</w:t>
      </w:r>
      <w:r w:rsidRPr="00627EC0">
        <w:t>. https://doi.org/10.18805/LR-5378</w:t>
      </w:r>
    </w:p>
    <w:p w14:paraId="2877AACF" w14:textId="77777777" w:rsidR="00627EC0" w:rsidRPr="00627EC0" w:rsidRDefault="00627EC0" w:rsidP="00627EC0">
      <w:pPr>
        <w:pStyle w:val="NormalWeb"/>
        <w:jc w:val="both"/>
      </w:pPr>
      <w:r w:rsidRPr="00627EC0">
        <w:rPr>
          <w:rStyle w:val="Strong"/>
          <w:b w:val="0"/>
        </w:rPr>
        <w:lastRenderedPageBreak/>
        <w:t xml:space="preserve">Hedayetullah, M., </w:t>
      </w:r>
      <w:proofErr w:type="spellStart"/>
      <w:r w:rsidRPr="00627EC0">
        <w:rPr>
          <w:rStyle w:val="Strong"/>
          <w:b w:val="0"/>
        </w:rPr>
        <w:t>Giri</w:t>
      </w:r>
      <w:proofErr w:type="spellEnd"/>
      <w:r w:rsidRPr="00627EC0">
        <w:rPr>
          <w:rStyle w:val="Strong"/>
          <w:b w:val="0"/>
        </w:rPr>
        <w:t xml:space="preserve">, U., </w:t>
      </w:r>
      <w:proofErr w:type="spellStart"/>
      <w:r w:rsidRPr="00627EC0">
        <w:rPr>
          <w:rStyle w:val="Strong"/>
          <w:b w:val="0"/>
        </w:rPr>
        <w:t>Saha</w:t>
      </w:r>
      <w:proofErr w:type="spellEnd"/>
      <w:r w:rsidRPr="00627EC0">
        <w:rPr>
          <w:rStyle w:val="Strong"/>
          <w:b w:val="0"/>
        </w:rPr>
        <w:t xml:space="preserve">, D., </w:t>
      </w:r>
      <w:proofErr w:type="spellStart"/>
      <w:r w:rsidRPr="00627EC0">
        <w:rPr>
          <w:rStyle w:val="Strong"/>
          <w:b w:val="0"/>
        </w:rPr>
        <w:t>Saha</w:t>
      </w:r>
      <w:proofErr w:type="spellEnd"/>
      <w:r w:rsidRPr="00627EC0">
        <w:rPr>
          <w:rStyle w:val="Strong"/>
          <w:b w:val="0"/>
        </w:rPr>
        <w:t>, A., &amp; Sen, D. (2016).</w:t>
      </w:r>
      <w:r w:rsidRPr="00627EC0">
        <w:t xml:space="preserve"> Varietal performance of transplanted rapeseed and mustard in hilly tract of Tripura. </w:t>
      </w:r>
      <w:r w:rsidRPr="00627EC0">
        <w:rPr>
          <w:rStyle w:val="Emphasis"/>
        </w:rPr>
        <w:t>International Journal of Agronomy &amp; Crop Science</w:t>
      </w:r>
      <w:r w:rsidRPr="00627EC0">
        <w:t>, 1(1), 1–5.</w:t>
      </w:r>
    </w:p>
    <w:p w14:paraId="11E08B16" w14:textId="77777777" w:rsidR="00627EC0" w:rsidRPr="00627EC0" w:rsidRDefault="00627EC0" w:rsidP="00627EC0">
      <w:pPr>
        <w:pStyle w:val="NormalWeb"/>
        <w:jc w:val="both"/>
      </w:pPr>
      <w:r w:rsidRPr="00627EC0">
        <w:rPr>
          <w:rStyle w:val="Strong"/>
          <w:b w:val="0"/>
        </w:rPr>
        <w:t xml:space="preserve">Hedayetullah, M., </w:t>
      </w:r>
      <w:proofErr w:type="spellStart"/>
      <w:r w:rsidRPr="00627EC0">
        <w:rPr>
          <w:rStyle w:val="Strong"/>
          <w:b w:val="0"/>
        </w:rPr>
        <w:t>Javed</w:t>
      </w:r>
      <w:proofErr w:type="spellEnd"/>
      <w:r w:rsidRPr="00627EC0">
        <w:rPr>
          <w:rStyle w:val="Strong"/>
          <w:b w:val="0"/>
        </w:rPr>
        <w:t xml:space="preserve"> Akhtar, Kundu, C. K., Rajbanshi, B., &amp; </w:t>
      </w:r>
      <w:proofErr w:type="spellStart"/>
      <w:r w:rsidRPr="00627EC0">
        <w:rPr>
          <w:rStyle w:val="Strong"/>
          <w:b w:val="0"/>
        </w:rPr>
        <w:t>Murmu</w:t>
      </w:r>
      <w:proofErr w:type="spellEnd"/>
      <w:r w:rsidRPr="00627EC0">
        <w:rPr>
          <w:rStyle w:val="Strong"/>
          <w:b w:val="0"/>
        </w:rPr>
        <w:t>, K. (2023).</w:t>
      </w:r>
      <w:r w:rsidRPr="00627EC0">
        <w:t xml:space="preserve"> Efficacy of selective and non-selective herbicide for broad-spectrum weed management in potato (</w:t>
      </w:r>
      <w:r w:rsidRPr="00627EC0">
        <w:rPr>
          <w:rStyle w:val="Emphasis"/>
        </w:rPr>
        <w:t>Solanum tuberosum</w:t>
      </w:r>
      <w:r w:rsidRPr="00627EC0">
        <w:t xml:space="preserve"> L.). </w:t>
      </w:r>
      <w:r w:rsidRPr="00627EC0">
        <w:rPr>
          <w:rStyle w:val="Emphasis"/>
        </w:rPr>
        <w:t>The Pharma Innovation Journal</w:t>
      </w:r>
      <w:r w:rsidRPr="00627EC0">
        <w:t>, 12(7), 2741–2746.</w:t>
      </w:r>
    </w:p>
    <w:p w14:paraId="6E449432" w14:textId="77777777" w:rsidR="00627EC0" w:rsidRPr="00627EC0" w:rsidRDefault="00627EC0" w:rsidP="00627EC0">
      <w:pPr>
        <w:pStyle w:val="NormalWeb"/>
        <w:jc w:val="both"/>
      </w:pPr>
      <w:r w:rsidRPr="00627EC0">
        <w:rPr>
          <w:rStyle w:val="Strong"/>
          <w:b w:val="0"/>
        </w:rPr>
        <w:t xml:space="preserve">Hedayetullah, M., Mondal, S. I., Roy, S., </w:t>
      </w:r>
      <w:proofErr w:type="spellStart"/>
      <w:r w:rsidRPr="00627EC0">
        <w:rPr>
          <w:rStyle w:val="Strong"/>
          <w:b w:val="0"/>
        </w:rPr>
        <w:t>Giri</w:t>
      </w:r>
      <w:proofErr w:type="spellEnd"/>
      <w:r w:rsidRPr="00627EC0">
        <w:rPr>
          <w:rStyle w:val="Strong"/>
          <w:b w:val="0"/>
        </w:rPr>
        <w:t xml:space="preserve">, U., </w:t>
      </w:r>
      <w:proofErr w:type="spellStart"/>
      <w:r w:rsidRPr="00627EC0">
        <w:rPr>
          <w:rStyle w:val="Strong"/>
          <w:b w:val="0"/>
        </w:rPr>
        <w:t>Saha</w:t>
      </w:r>
      <w:proofErr w:type="spellEnd"/>
      <w:r w:rsidRPr="00627EC0">
        <w:rPr>
          <w:rStyle w:val="Strong"/>
          <w:b w:val="0"/>
        </w:rPr>
        <w:t>, A., Patra, S., Hossain, S. S., Das, S., Islam, S., Mandal, B., &amp; Kundu, C. K. (2025).</w:t>
      </w:r>
      <w:r w:rsidRPr="00627EC0">
        <w:t xml:space="preserve"> Crop diversification for nutrient, water, and stress management in Indian agriculture. </w:t>
      </w:r>
      <w:r w:rsidRPr="00627EC0">
        <w:rPr>
          <w:rStyle w:val="Emphasis"/>
        </w:rPr>
        <w:t>Journal of Advances in Biology &amp; Biotechnology</w:t>
      </w:r>
      <w:r w:rsidRPr="00627EC0">
        <w:t xml:space="preserve">, 28(6), 355–365. </w:t>
      </w:r>
      <w:hyperlink r:id="rId25" w:tgtFrame="_new" w:history="1">
        <w:r w:rsidRPr="00627EC0">
          <w:rPr>
            <w:rStyle w:val="Hyperlink"/>
          </w:rPr>
          <w:t>https://doi.org/10.9734/jabb/2025/v28i62400</w:t>
        </w:r>
      </w:hyperlink>
    </w:p>
    <w:p w14:paraId="57F62DC3" w14:textId="77777777" w:rsidR="00627EC0" w:rsidRPr="00627EC0" w:rsidRDefault="00627EC0" w:rsidP="00627EC0">
      <w:pPr>
        <w:pStyle w:val="NormalWeb"/>
        <w:jc w:val="both"/>
      </w:pPr>
      <w:r w:rsidRPr="00627EC0">
        <w:rPr>
          <w:rStyle w:val="Strong"/>
          <w:b w:val="0"/>
        </w:rPr>
        <w:t xml:space="preserve">Hussain, S. S., </w:t>
      </w:r>
      <w:proofErr w:type="spellStart"/>
      <w:r w:rsidRPr="00627EC0">
        <w:rPr>
          <w:rStyle w:val="Strong"/>
          <w:b w:val="0"/>
        </w:rPr>
        <w:t>Ganie</w:t>
      </w:r>
      <w:proofErr w:type="spellEnd"/>
      <w:r w:rsidRPr="00627EC0">
        <w:rPr>
          <w:rStyle w:val="Strong"/>
          <w:b w:val="0"/>
        </w:rPr>
        <w:t xml:space="preserve">, A. A., Dar, W. A., </w:t>
      </w:r>
      <w:proofErr w:type="spellStart"/>
      <w:r w:rsidRPr="00627EC0">
        <w:rPr>
          <w:rStyle w:val="Strong"/>
          <w:b w:val="0"/>
        </w:rPr>
        <w:t>Wani</w:t>
      </w:r>
      <w:proofErr w:type="spellEnd"/>
      <w:r w:rsidRPr="00627EC0">
        <w:rPr>
          <w:rStyle w:val="Strong"/>
          <w:b w:val="0"/>
        </w:rPr>
        <w:t xml:space="preserve">, T. A., Hedayetullah, M., Baba, J. A., </w:t>
      </w:r>
      <w:proofErr w:type="spellStart"/>
      <w:r w:rsidRPr="00627EC0">
        <w:rPr>
          <w:rStyle w:val="Strong"/>
          <w:b w:val="0"/>
        </w:rPr>
        <w:t>Parrey</w:t>
      </w:r>
      <w:proofErr w:type="spellEnd"/>
      <w:r w:rsidRPr="00627EC0">
        <w:rPr>
          <w:rStyle w:val="Strong"/>
          <w:b w:val="0"/>
        </w:rPr>
        <w:t xml:space="preserve">, G. N., </w:t>
      </w:r>
      <w:proofErr w:type="spellStart"/>
      <w:r w:rsidRPr="00627EC0">
        <w:rPr>
          <w:rStyle w:val="Strong"/>
          <w:b w:val="0"/>
        </w:rPr>
        <w:t>Mugloo</w:t>
      </w:r>
      <w:proofErr w:type="spellEnd"/>
      <w:r w:rsidRPr="00627EC0">
        <w:rPr>
          <w:rStyle w:val="Strong"/>
          <w:b w:val="0"/>
        </w:rPr>
        <w:t>, J. A., &amp; Dar, R. A. (2024).</w:t>
      </w:r>
      <w:r w:rsidRPr="00627EC0">
        <w:t xml:space="preserve"> The role of digital soil mapping in soil survey and agricultural planning. </w:t>
      </w:r>
      <w:r w:rsidRPr="00627EC0">
        <w:rPr>
          <w:rStyle w:val="Emphasis"/>
        </w:rPr>
        <w:t>International Journal of Plant &amp; Soil Science</w:t>
      </w:r>
      <w:r w:rsidRPr="00627EC0">
        <w:t xml:space="preserve">, 36(9), 438–449. </w:t>
      </w:r>
      <w:hyperlink r:id="rId26" w:tgtFrame="_new" w:history="1">
        <w:r w:rsidRPr="00627EC0">
          <w:rPr>
            <w:rStyle w:val="Hyperlink"/>
          </w:rPr>
          <w:t>https://doi.org/10.9734/ijpss/2024/v36i94993</w:t>
        </w:r>
      </w:hyperlink>
    </w:p>
    <w:p w14:paraId="1A466563" w14:textId="77777777" w:rsidR="00627EC0" w:rsidRPr="00627EC0" w:rsidRDefault="00627EC0" w:rsidP="00627EC0">
      <w:pPr>
        <w:pStyle w:val="NormalWeb"/>
        <w:jc w:val="both"/>
      </w:pPr>
      <w:proofErr w:type="spellStart"/>
      <w:r w:rsidRPr="00627EC0">
        <w:rPr>
          <w:rStyle w:val="Strong"/>
          <w:b w:val="0"/>
        </w:rPr>
        <w:t>Meenambigai</w:t>
      </w:r>
      <w:proofErr w:type="spellEnd"/>
      <w:r w:rsidRPr="00627EC0">
        <w:rPr>
          <w:rStyle w:val="Strong"/>
          <w:b w:val="0"/>
        </w:rPr>
        <w:t xml:space="preserve">, C., </w:t>
      </w:r>
      <w:proofErr w:type="spellStart"/>
      <w:r w:rsidRPr="00627EC0">
        <w:rPr>
          <w:rStyle w:val="Strong"/>
          <w:b w:val="0"/>
        </w:rPr>
        <w:t>Samanta</w:t>
      </w:r>
      <w:proofErr w:type="spellEnd"/>
      <w:r w:rsidRPr="00627EC0">
        <w:rPr>
          <w:rStyle w:val="Strong"/>
          <w:b w:val="0"/>
        </w:rPr>
        <w:t xml:space="preserve">, A., </w:t>
      </w:r>
      <w:proofErr w:type="spellStart"/>
      <w:r w:rsidRPr="00627EC0">
        <w:rPr>
          <w:rStyle w:val="Strong"/>
          <w:b w:val="0"/>
        </w:rPr>
        <w:t>Samanta</w:t>
      </w:r>
      <w:proofErr w:type="spellEnd"/>
      <w:r w:rsidRPr="00627EC0">
        <w:rPr>
          <w:rStyle w:val="Strong"/>
          <w:b w:val="0"/>
        </w:rPr>
        <w:t>, S., &amp; Hedayetullah, M. (2023).</w:t>
      </w:r>
      <w:r w:rsidRPr="00627EC0">
        <w:t xml:space="preserve"> Field screening of chickpea genotypes against gram pod borer (</w:t>
      </w:r>
      <w:proofErr w:type="spellStart"/>
      <w:r w:rsidRPr="00627EC0">
        <w:rPr>
          <w:rStyle w:val="Emphasis"/>
        </w:rPr>
        <w:t>Helicoverpa</w:t>
      </w:r>
      <w:proofErr w:type="spellEnd"/>
      <w:r w:rsidRPr="00627EC0">
        <w:rPr>
          <w:rStyle w:val="Emphasis"/>
        </w:rPr>
        <w:t xml:space="preserve"> </w:t>
      </w:r>
      <w:proofErr w:type="spellStart"/>
      <w:r w:rsidRPr="00627EC0">
        <w:rPr>
          <w:rStyle w:val="Emphasis"/>
        </w:rPr>
        <w:t>armigera</w:t>
      </w:r>
      <w:proofErr w:type="spellEnd"/>
      <w:r w:rsidRPr="00627EC0">
        <w:t xml:space="preserve">) in new alluvial zone. </w:t>
      </w:r>
      <w:r w:rsidRPr="00627EC0">
        <w:rPr>
          <w:rStyle w:val="Emphasis"/>
        </w:rPr>
        <w:t>Journal of Entomological Research</w:t>
      </w:r>
      <w:r w:rsidRPr="00627EC0">
        <w:t>, 47(Suppl.), 896–900.</w:t>
      </w:r>
    </w:p>
    <w:p w14:paraId="19AC4EC0" w14:textId="77777777" w:rsidR="00627EC0" w:rsidRPr="00627EC0" w:rsidRDefault="00627EC0" w:rsidP="00627EC0">
      <w:pPr>
        <w:pStyle w:val="NormalWeb"/>
        <w:jc w:val="both"/>
      </w:pPr>
      <w:r w:rsidRPr="00627EC0">
        <w:rPr>
          <w:rStyle w:val="Strong"/>
          <w:b w:val="0"/>
        </w:rPr>
        <w:t>Mitra, S. K., &amp; Roy, S. S. (2013).</w:t>
      </w:r>
      <w:r w:rsidRPr="00627EC0">
        <w:t xml:space="preserve"> Overview of temperate fruits in North Eastern Himalaya: Situation and challenges. In </w:t>
      </w:r>
      <w:r w:rsidRPr="00627EC0">
        <w:rPr>
          <w:rStyle w:val="Emphasis"/>
        </w:rPr>
        <w:t>IX International Symposium on Temperate Zone Fruits in the Tropics and Subtropics</w:t>
      </w:r>
      <w:r w:rsidRPr="00627EC0">
        <w:t xml:space="preserve"> (Vol. 1059, pp. 29–42).</w:t>
      </w:r>
    </w:p>
    <w:p w14:paraId="0255CFAE" w14:textId="77777777" w:rsidR="00627EC0" w:rsidRPr="00627EC0" w:rsidRDefault="00627EC0" w:rsidP="00627EC0">
      <w:pPr>
        <w:pStyle w:val="NormalWeb"/>
        <w:jc w:val="both"/>
      </w:pPr>
      <w:r w:rsidRPr="00627EC0">
        <w:rPr>
          <w:rStyle w:val="Strong"/>
          <w:b w:val="0"/>
        </w:rPr>
        <w:t>Mukherjee, D., &amp; Hedayetullah, M. (2018).</w:t>
      </w:r>
      <w:r w:rsidRPr="00627EC0">
        <w:t xml:space="preserve"> Nonconventional legumes forage crops. In M. Hedayetullah &amp; P. Zaman (Eds.), </w:t>
      </w:r>
      <w:r w:rsidRPr="00627EC0">
        <w:rPr>
          <w:rStyle w:val="Emphasis"/>
        </w:rPr>
        <w:t>Forages of the world: Minor forage crops</w:t>
      </w:r>
      <w:r w:rsidRPr="00627EC0">
        <w:t xml:space="preserve"> (pp. 287–308). CRC Press, Taylor and Francis Group, Inc. ISBN: 978-1-77188-684-0.</w:t>
      </w:r>
    </w:p>
    <w:p w14:paraId="310CF4F8" w14:textId="77777777" w:rsidR="00627EC0" w:rsidRPr="00627EC0" w:rsidRDefault="00627EC0" w:rsidP="00627EC0">
      <w:pPr>
        <w:pStyle w:val="NormalWeb"/>
        <w:jc w:val="both"/>
      </w:pPr>
      <w:proofErr w:type="spellStart"/>
      <w:r w:rsidRPr="00627EC0">
        <w:rPr>
          <w:rStyle w:val="Strong"/>
          <w:b w:val="0"/>
        </w:rPr>
        <w:t>Rahaman</w:t>
      </w:r>
      <w:proofErr w:type="spellEnd"/>
      <w:r w:rsidRPr="00627EC0">
        <w:rPr>
          <w:rStyle w:val="Strong"/>
          <w:b w:val="0"/>
        </w:rPr>
        <w:t xml:space="preserve">, M., </w:t>
      </w:r>
      <w:proofErr w:type="spellStart"/>
      <w:r w:rsidRPr="00627EC0">
        <w:rPr>
          <w:rStyle w:val="Strong"/>
          <w:b w:val="0"/>
        </w:rPr>
        <w:t>Murmu</w:t>
      </w:r>
      <w:proofErr w:type="spellEnd"/>
      <w:r w:rsidRPr="00627EC0">
        <w:rPr>
          <w:rStyle w:val="Strong"/>
          <w:b w:val="0"/>
        </w:rPr>
        <w:t xml:space="preserve">, K., </w:t>
      </w:r>
      <w:proofErr w:type="spellStart"/>
      <w:r w:rsidRPr="00627EC0">
        <w:rPr>
          <w:rStyle w:val="Strong"/>
          <w:b w:val="0"/>
        </w:rPr>
        <w:t>Khandakar</w:t>
      </w:r>
      <w:proofErr w:type="spellEnd"/>
      <w:r w:rsidRPr="00627EC0">
        <w:rPr>
          <w:rStyle w:val="Strong"/>
          <w:b w:val="0"/>
        </w:rPr>
        <w:t xml:space="preserve">, J., </w:t>
      </w:r>
      <w:proofErr w:type="spellStart"/>
      <w:r w:rsidRPr="00627EC0">
        <w:rPr>
          <w:rStyle w:val="Strong"/>
          <w:b w:val="0"/>
        </w:rPr>
        <w:t>Bordolui</w:t>
      </w:r>
      <w:proofErr w:type="spellEnd"/>
      <w:r w:rsidRPr="00627EC0">
        <w:rPr>
          <w:rStyle w:val="Strong"/>
          <w:b w:val="0"/>
        </w:rPr>
        <w:t>, S. K., &amp; Hedayetullah, M. (2022).</w:t>
      </w:r>
      <w:r w:rsidRPr="00627EC0">
        <w:t xml:space="preserve"> Crop productivity and soil health in relation to the microbial population as influenced by different organic </w:t>
      </w:r>
      <w:proofErr w:type="spellStart"/>
      <w:r w:rsidRPr="00627EC0">
        <w:t>biostimulants</w:t>
      </w:r>
      <w:proofErr w:type="spellEnd"/>
      <w:r w:rsidRPr="00627EC0">
        <w:t xml:space="preserve"> in summer rice cultivation. </w:t>
      </w:r>
      <w:r w:rsidRPr="00627EC0">
        <w:rPr>
          <w:rStyle w:val="Emphasis"/>
        </w:rPr>
        <w:t>Oryza</w:t>
      </w:r>
      <w:r w:rsidRPr="00627EC0">
        <w:t>, 59(2), 194–204.</w:t>
      </w:r>
    </w:p>
    <w:p w14:paraId="591E8EC2" w14:textId="77777777" w:rsidR="00627EC0" w:rsidRPr="00627EC0" w:rsidRDefault="00627EC0" w:rsidP="00627EC0">
      <w:pPr>
        <w:pStyle w:val="NormalWeb"/>
        <w:jc w:val="both"/>
      </w:pPr>
      <w:r w:rsidRPr="00627EC0">
        <w:rPr>
          <w:rStyle w:val="Strong"/>
          <w:b w:val="0"/>
        </w:rPr>
        <w:t>Raman, T. R. S. (2001).</w:t>
      </w:r>
      <w:r w:rsidRPr="00627EC0">
        <w:t xml:space="preserve"> Effect of slash and burn shifting cultivation on rainforest birds in Mizoram, Northeast India. </w:t>
      </w:r>
      <w:r w:rsidRPr="00627EC0">
        <w:rPr>
          <w:rStyle w:val="Emphasis"/>
        </w:rPr>
        <w:t>Conservation Biology</w:t>
      </w:r>
      <w:r w:rsidRPr="00627EC0">
        <w:t>, 15(3), 685–698.</w:t>
      </w:r>
    </w:p>
    <w:p w14:paraId="04578FF5" w14:textId="77777777" w:rsidR="00627EC0" w:rsidRPr="00627EC0" w:rsidRDefault="00627EC0" w:rsidP="00627EC0">
      <w:pPr>
        <w:pStyle w:val="NormalWeb"/>
        <w:jc w:val="both"/>
      </w:pPr>
      <w:proofErr w:type="spellStart"/>
      <w:r w:rsidRPr="00627EC0">
        <w:rPr>
          <w:rStyle w:val="Strong"/>
          <w:b w:val="0"/>
        </w:rPr>
        <w:t>Sadhukhan</w:t>
      </w:r>
      <w:proofErr w:type="spellEnd"/>
      <w:r w:rsidRPr="00627EC0">
        <w:rPr>
          <w:rStyle w:val="Strong"/>
          <w:b w:val="0"/>
        </w:rPr>
        <w:t>, R., Hedayetullah, M., &amp; Zaman, P. (2018).</w:t>
      </w:r>
      <w:r w:rsidRPr="00627EC0">
        <w:t xml:space="preserve"> Grass pea (Indian vetch). In M. Hedayetullah &amp; P. Zaman (Eds.), </w:t>
      </w:r>
      <w:r w:rsidRPr="00627EC0">
        <w:rPr>
          <w:rStyle w:val="Emphasis"/>
        </w:rPr>
        <w:t>Forages of the world: Minor forage crops</w:t>
      </w:r>
      <w:r w:rsidRPr="00627EC0">
        <w:t xml:space="preserve"> (pp. 77–90). CRC Press, Taylor and Francis Group, Inc. ISBN: 978-1-77188-684-0.</w:t>
      </w:r>
    </w:p>
    <w:p w14:paraId="2E3A5790" w14:textId="77777777" w:rsidR="00627EC0" w:rsidRPr="00627EC0" w:rsidRDefault="00627EC0" w:rsidP="00627EC0">
      <w:pPr>
        <w:pStyle w:val="NormalWeb"/>
        <w:jc w:val="both"/>
      </w:pPr>
      <w:r w:rsidRPr="00627EC0">
        <w:rPr>
          <w:rStyle w:val="Strong"/>
          <w:b w:val="0"/>
        </w:rPr>
        <w:t>Sengupta, K., &amp; Hedayetullah, M. (2018).</w:t>
      </w:r>
      <w:r w:rsidRPr="00627EC0">
        <w:t xml:space="preserve"> </w:t>
      </w:r>
      <w:proofErr w:type="spellStart"/>
      <w:r w:rsidRPr="00627EC0">
        <w:t>Urad</w:t>
      </w:r>
      <w:proofErr w:type="spellEnd"/>
      <w:r w:rsidRPr="00627EC0">
        <w:t xml:space="preserve"> bean (Black gram). In M. Hedayetullah &amp; P. Zaman (Eds.), </w:t>
      </w:r>
      <w:r w:rsidRPr="00627EC0">
        <w:rPr>
          <w:rStyle w:val="Emphasis"/>
        </w:rPr>
        <w:t>Forages of the world: Minor forage crops</w:t>
      </w:r>
      <w:r w:rsidRPr="00627EC0">
        <w:t xml:space="preserve"> (pp. 155–168). CRC Press, Taylor and Francis Group, Inc. ISBN: 978-1-77188-684-0.</w:t>
      </w:r>
    </w:p>
    <w:p w14:paraId="0F3DF393" w14:textId="77777777" w:rsidR="00627EC0" w:rsidRPr="00627EC0" w:rsidRDefault="00627EC0" w:rsidP="00627EC0">
      <w:pPr>
        <w:pStyle w:val="NormalWeb"/>
        <w:jc w:val="both"/>
      </w:pPr>
      <w:r w:rsidRPr="00627EC0">
        <w:rPr>
          <w:rStyle w:val="Strong"/>
          <w:b w:val="0"/>
        </w:rPr>
        <w:t>Seth, S., Ghosh, M., Nath, R., Hedayetullah, M., &amp; Nanda, M. K. (2020).</w:t>
      </w:r>
      <w:r w:rsidRPr="00627EC0">
        <w:t xml:space="preserve"> Phenology, thermal indices and yield of chickpea (</w:t>
      </w:r>
      <w:proofErr w:type="spellStart"/>
      <w:r w:rsidRPr="00627EC0">
        <w:rPr>
          <w:rStyle w:val="Emphasis"/>
        </w:rPr>
        <w:t>Cicer</w:t>
      </w:r>
      <w:proofErr w:type="spellEnd"/>
      <w:r w:rsidRPr="00627EC0">
        <w:rPr>
          <w:rStyle w:val="Emphasis"/>
        </w:rPr>
        <w:t xml:space="preserve"> arietinum</w:t>
      </w:r>
      <w:r w:rsidRPr="00627EC0">
        <w:t xml:space="preserve"> L.) varieties under different sowing dates in New Alluvial Zone of West Bengal. </w:t>
      </w:r>
      <w:r w:rsidRPr="00627EC0">
        <w:rPr>
          <w:rStyle w:val="Emphasis"/>
        </w:rPr>
        <w:t>Journal of Food Legumes</w:t>
      </w:r>
      <w:r w:rsidRPr="00627EC0">
        <w:t>, 33(2), 127–132.</w:t>
      </w:r>
    </w:p>
    <w:p w14:paraId="56B61416" w14:textId="77777777" w:rsidR="00627EC0" w:rsidRPr="00627EC0" w:rsidRDefault="00627EC0" w:rsidP="00627EC0">
      <w:pPr>
        <w:pStyle w:val="NormalWeb"/>
        <w:jc w:val="both"/>
      </w:pPr>
      <w:r w:rsidRPr="00627EC0">
        <w:rPr>
          <w:rStyle w:val="Strong"/>
          <w:b w:val="0"/>
        </w:rPr>
        <w:lastRenderedPageBreak/>
        <w:t xml:space="preserve">Singh, N. S., </w:t>
      </w:r>
      <w:proofErr w:type="spellStart"/>
      <w:r w:rsidRPr="00627EC0">
        <w:rPr>
          <w:rStyle w:val="Strong"/>
          <w:b w:val="0"/>
        </w:rPr>
        <w:t>Vanlalruati</w:t>
      </w:r>
      <w:proofErr w:type="spellEnd"/>
      <w:r w:rsidRPr="00627EC0">
        <w:rPr>
          <w:rStyle w:val="Strong"/>
          <w:b w:val="0"/>
        </w:rPr>
        <w:t>, M. C., Kumar, K. S., &amp; Tripathi, S. K. (2021).</w:t>
      </w:r>
      <w:r w:rsidRPr="00627EC0">
        <w:t xml:space="preserve"> Soil and mulberry leaf quality affect silk worm cocoon production in Mizoram.</w:t>
      </w:r>
    </w:p>
    <w:p w14:paraId="222D66FC" w14:textId="77777777" w:rsidR="00627EC0" w:rsidRPr="00627EC0" w:rsidRDefault="00627EC0" w:rsidP="00627EC0">
      <w:pPr>
        <w:pStyle w:val="NormalWeb"/>
        <w:jc w:val="both"/>
      </w:pPr>
      <w:r w:rsidRPr="00627EC0">
        <w:rPr>
          <w:rStyle w:val="Strong"/>
          <w:b w:val="0"/>
        </w:rPr>
        <w:t xml:space="preserve">Singh, V., Hedayetullah, M., Zaman, P., &amp; </w:t>
      </w:r>
      <w:proofErr w:type="spellStart"/>
      <w:r w:rsidRPr="00627EC0">
        <w:rPr>
          <w:rStyle w:val="Strong"/>
          <w:b w:val="0"/>
        </w:rPr>
        <w:t>Meher</w:t>
      </w:r>
      <w:proofErr w:type="spellEnd"/>
      <w:r w:rsidRPr="00627EC0">
        <w:rPr>
          <w:rStyle w:val="Strong"/>
          <w:b w:val="0"/>
        </w:rPr>
        <w:t>, J. (2014).</w:t>
      </w:r>
      <w:r w:rsidRPr="00627EC0">
        <w:t xml:space="preserve"> Postharvest technology of fruits and vegetables: An overview. </w:t>
      </w:r>
      <w:r w:rsidRPr="00627EC0">
        <w:rPr>
          <w:rStyle w:val="Emphasis"/>
        </w:rPr>
        <w:t xml:space="preserve">Journal of </w:t>
      </w:r>
      <w:proofErr w:type="spellStart"/>
      <w:r w:rsidRPr="00627EC0">
        <w:rPr>
          <w:rStyle w:val="Emphasis"/>
        </w:rPr>
        <w:t>Post Harvest</w:t>
      </w:r>
      <w:proofErr w:type="spellEnd"/>
      <w:r w:rsidRPr="00627EC0">
        <w:rPr>
          <w:rStyle w:val="Emphasis"/>
        </w:rPr>
        <w:t xml:space="preserve"> and Technology</w:t>
      </w:r>
      <w:r w:rsidRPr="00627EC0">
        <w:t>, 2(2), 124–135.</w:t>
      </w:r>
    </w:p>
    <w:p w14:paraId="42D4A6F7" w14:textId="77777777" w:rsidR="00627EC0" w:rsidRPr="00627EC0" w:rsidRDefault="00627EC0" w:rsidP="00627EC0">
      <w:pPr>
        <w:pStyle w:val="NormalWeb"/>
        <w:jc w:val="both"/>
      </w:pPr>
      <w:r w:rsidRPr="00627EC0">
        <w:rPr>
          <w:rStyle w:val="Strong"/>
          <w:b w:val="0"/>
        </w:rPr>
        <w:t>Tiwari, B. K. (2007).</w:t>
      </w:r>
      <w:r w:rsidRPr="00627EC0">
        <w:t xml:space="preserve"> Shifting agriculture: Spatiotemporal and processes in North-Eastern. pp. 17–32.</w:t>
      </w:r>
    </w:p>
    <w:p w14:paraId="73162E44" w14:textId="77777777" w:rsidR="00627EC0" w:rsidRPr="00627EC0" w:rsidRDefault="00627EC0" w:rsidP="00627EC0">
      <w:pPr>
        <w:pStyle w:val="NormalWeb"/>
        <w:jc w:val="both"/>
      </w:pPr>
      <w:r w:rsidRPr="00627EC0">
        <w:rPr>
          <w:rStyle w:val="Strong"/>
          <w:b w:val="0"/>
        </w:rPr>
        <w:t>Tripathi, O. P., Pandey, H. N., &amp; Tripathi, R. S. (2009).</w:t>
      </w:r>
      <w:r w:rsidRPr="00627EC0">
        <w:t xml:space="preserve"> Litter production, decomposition and </w:t>
      </w:r>
      <w:proofErr w:type="spellStart"/>
      <w:r w:rsidRPr="00627EC0">
        <w:t>physico</w:t>
      </w:r>
      <w:proofErr w:type="spellEnd"/>
      <w:r w:rsidRPr="00627EC0">
        <w:t xml:space="preserve">-chemical properties of soil in three developed agroforestry systems of Meghalaya, Northeast India. </w:t>
      </w:r>
      <w:r w:rsidRPr="00627EC0">
        <w:rPr>
          <w:rStyle w:val="Emphasis"/>
        </w:rPr>
        <w:t>African Journal of Plant Science</w:t>
      </w:r>
      <w:r w:rsidRPr="00627EC0">
        <w:t>, 3(8), 160–167.</w:t>
      </w:r>
    </w:p>
    <w:p w14:paraId="34F9CD0E" w14:textId="77777777" w:rsidR="00627EC0" w:rsidRPr="00627EC0" w:rsidRDefault="00627EC0" w:rsidP="00627EC0">
      <w:pPr>
        <w:pStyle w:val="NormalWeb"/>
        <w:jc w:val="both"/>
      </w:pPr>
      <w:r w:rsidRPr="00627EC0">
        <w:rPr>
          <w:rStyle w:val="Strong"/>
          <w:b w:val="0"/>
        </w:rPr>
        <w:t>Zaman, A., &amp; Hedayetullah, M. (2019).</w:t>
      </w:r>
      <w:r w:rsidRPr="00627EC0">
        <w:t xml:space="preserve"> </w:t>
      </w:r>
      <w:r w:rsidRPr="00627EC0">
        <w:rPr>
          <w:rStyle w:val="Emphasis"/>
        </w:rPr>
        <w:t>Farming system and sustainable agriculture</w:t>
      </w:r>
      <w:r w:rsidRPr="00627EC0">
        <w:t xml:space="preserve">. </w:t>
      </w:r>
      <w:proofErr w:type="spellStart"/>
      <w:r w:rsidRPr="00627EC0">
        <w:t>Agrotech</w:t>
      </w:r>
      <w:proofErr w:type="spellEnd"/>
      <w:r w:rsidRPr="00627EC0">
        <w:t xml:space="preserve"> Publishing Academy. ISBN: 978-81-8321-508-4.</w:t>
      </w:r>
    </w:p>
    <w:p w14:paraId="6E3C7091" w14:textId="77777777" w:rsidR="00627EC0" w:rsidRPr="00627EC0" w:rsidRDefault="00627EC0" w:rsidP="00627EC0">
      <w:pPr>
        <w:pStyle w:val="NormalWeb"/>
        <w:jc w:val="both"/>
      </w:pPr>
      <w:r w:rsidRPr="00627EC0">
        <w:rPr>
          <w:rStyle w:val="Strong"/>
          <w:b w:val="0"/>
        </w:rPr>
        <w:t>Zaman, A., &amp; Hedayetullah, M. (2020).</w:t>
      </w:r>
      <w:r w:rsidRPr="00627EC0">
        <w:t xml:space="preserve"> </w:t>
      </w:r>
      <w:r w:rsidRPr="00627EC0">
        <w:rPr>
          <w:rStyle w:val="Emphasis"/>
        </w:rPr>
        <w:t>Agricultural heritage</w:t>
      </w:r>
      <w:r w:rsidRPr="00627EC0">
        <w:t>. New India Publishing Agency, New Delhi, India. ISBN: 978-93-89412-52-9.</w:t>
      </w:r>
    </w:p>
    <w:p w14:paraId="1FB76CC1" w14:textId="77777777" w:rsidR="00627EC0" w:rsidRPr="00627EC0" w:rsidRDefault="00627EC0" w:rsidP="00627EC0">
      <w:pPr>
        <w:pStyle w:val="NormalWeb"/>
        <w:jc w:val="both"/>
      </w:pPr>
      <w:r w:rsidRPr="00627EC0">
        <w:rPr>
          <w:rStyle w:val="Strong"/>
          <w:b w:val="0"/>
        </w:rPr>
        <w:t>Zaman, A., &amp; Hedayetullah, M. (2022).</w:t>
      </w:r>
      <w:r w:rsidRPr="00627EC0">
        <w:t xml:space="preserve"> </w:t>
      </w:r>
      <w:r w:rsidRPr="00627EC0">
        <w:rPr>
          <w:rStyle w:val="Emphasis"/>
        </w:rPr>
        <w:t>Water resource development and management</w:t>
      </w:r>
      <w:r w:rsidRPr="00627EC0">
        <w:t>. CRC Press, Taylor and Francis Group, Inc., Florida, USA. ISBN: 9781774630099.</w:t>
      </w:r>
    </w:p>
    <w:p w14:paraId="5AD3E82D" w14:textId="77777777" w:rsidR="00627EC0" w:rsidRPr="00627EC0" w:rsidRDefault="00627EC0" w:rsidP="00627EC0">
      <w:pPr>
        <w:pStyle w:val="NormalWeb"/>
        <w:jc w:val="both"/>
      </w:pPr>
      <w:proofErr w:type="spellStart"/>
      <w:r w:rsidRPr="00627EC0">
        <w:rPr>
          <w:rStyle w:val="Strong"/>
          <w:b w:val="0"/>
        </w:rPr>
        <w:t>Zambre</w:t>
      </w:r>
      <w:proofErr w:type="spellEnd"/>
      <w:r w:rsidRPr="00627EC0">
        <w:rPr>
          <w:rStyle w:val="Strong"/>
          <w:b w:val="0"/>
        </w:rPr>
        <w:t>, A. R. (2023).</w:t>
      </w:r>
      <w:r w:rsidRPr="00627EC0">
        <w:t xml:space="preserve"> Management of low-cost greenhouse structures for Northeast region. </w:t>
      </w:r>
      <w:r w:rsidRPr="00627EC0">
        <w:rPr>
          <w:rStyle w:val="Emphasis"/>
        </w:rPr>
        <w:t>Indian Horticulture</w:t>
      </w:r>
      <w:r w:rsidRPr="00627EC0">
        <w:t>, 68(6), 60–66.</w:t>
      </w:r>
    </w:p>
    <w:p w14:paraId="6B54F0FF" w14:textId="77777777" w:rsidR="005979D9" w:rsidRPr="00627EC0" w:rsidRDefault="005979D9" w:rsidP="00627EC0">
      <w:pPr>
        <w:pStyle w:val="ListParagraph"/>
        <w:jc w:val="both"/>
        <w:rPr>
          <w:rFonts w:ascii="Times New Roman" w:hAnsi="Times New Roman" w:cs="Times New Roman"/>
          <w:iCs/>
          <w:sz w:val="24"/>
          <w:szCs w:val="24"/>
        </w:rPr>
      </w:pPr>
    </w:p>
    <w:p w14:paraId="449E7EB8" w14:textId="77777777" w:rsidR="002B5D72" w:rsidRPr="00295223" w:rsidRDefault="002B5D72" w:rsidP="002B5D72">
      <w:pPr>
        <w:autoSpaceDE w:val="0"/>
        <w:autoSpaceDN w:val="0"/>
        <w:adjustRightInd w:val="0"/>
        <w:spacing w:after="0" w:line="360" w:lineRule="auto"/>
        <w:jc w:val="both"/>
        <w:rPr>
          <w:rFonts w:ascii="Times New Roman" w:hAnsi="Times New Roman" w:cs="Times New Roman"/>
          <w:bCs/>
          <w:sz w:val="24"/>
          <w:szCs w:val="24"/>
          <w:highlight w:val="yellow"/>
        </w:rPr>
      </w:pPr>
    </w:p>
    <w:sectPr w:rsidR="002B5D72" w:rsidRPr="00295223" w:rsidSect="0064187D">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5B633" w14:textId="77777777" w:rsidR="00C473F7" w:rsidRDefault="00C473F7" w:rsidP="00956950">
      <w:pPr>
        <w:spacing w:after="0" w:line="240" w:lineRule="auto"/>
      </w:pPr>
      <w:r>
        <w:separator/>
      </w:r>
    </w:p>
  </w:endnote>
  <w:endnote w:type="continuationSeparator" w:id="0">
    <w:p w14:paraId="3AEE4B58" w14:textId="77777777" w:rsidR="00C473F7" w:rsidRDefault="00C473F7" w:rsidP="0095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9891"/>
      <w:docPartObj>
        <w:docPartGallery w:val="Page Numbers (Bottom of Page)"/>
        <w:docPartUnique/>
      </w:docPartObj>
    </w:sdtPr>
    <w:sdtEndPr/>
    <w:sdtContent>
      <w:p w14:paraId="18564295" w14:textId="77777777" w:rsidR="00EE1208" w:rsidRDefault="00EE1208">
        <w:pPr>
          <w:pStyle w:val="Footer"/>
          <w:jc w:val="center"/>
        </w:pPr>
        <w:r>
          <w:fldChar w:fldCharType="begin"/>
        </w:r>
        <w:r>
          <w:instrText xml:space="preserve"> PAGE   \* MERGEFORMAT </w:instrText>
        </w:r>
        <w:r>
          <w:fldChar w:fldCharType="separate"/>
        </w:r>
        <w:r w:rsidR="008F0FFE">
          <w:rPr>
            <w:noProof/>
          </w:rPr>
          <w:t>1</w:t>
        </w:r>
        <w:r>
          <w:rPr>
            <w:noProof/>
          </w:rPr>
          <w:fldChar w:fldCharType="end"/>
        </w:r>
      </w:p>
    </w:sdtContent>
  </w:sdt>
  <w:p w14:paraId="4045026E" w14:textId="77777777" w:rsidR="00EE1208" w:rsidRDefault="00EE1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30BB6" w14:textId="77777777" w:rsidR="00C473F7" w:rsidRDefault="00C473F7" w:rsidP="00956950">
      <w:pPr>
        <w:spacing w:after="0" w:line="240" w:lineRule="auto"/>
      </w:pPr>
      <w:r>
        <w:separator/>
      </w:r>
    </w:p>
  </w:footnote>
  <w:footnote w:type="continuationSeparator" w:id="0">
    <w:p w14:paraId="01921CB8" w14:textId="77777777" w:rsidR="00C473F7" w:rsidRDefault="00C473F7" w:rsidP="00956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ECB"/>
    <w:multiLevelType w:val="hybridMultilevel"/>
    <w:tmpl w:val="EAC4E6A4"/>
    <w:lvl w:ilvl="0" w:tplc="41782DAE">
      <w:start w:val="1"/>
      <w:numFmt w:val="lowerRoman"/>
      <w:lvlText w:val="(%1)"/>
      <w:lvlJc w:val="left"/>
      <w:pPr>
        <w:ind w:left="1146"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36385D"/>
    <w:multiLevelType w:val="hybridMultilevel"/>
    <w:tmpl w:val="2E2A8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56235"/>
    <w:multiLevelType w:val="hybridMultilevel"/>
    <w:tmpl w:val="FDC2AE72"/>
    <w:lvl w:ilvl="0" w:tplc="2F5E7006">
      <w:start w:val="1"/>
      <w:numFmt w:val="lowerRoman"/>
      <w:lvlText w:val="(%1)"/>
      <w:lvlJc w:val="left"/>
      <w:pPr>
        <w:ind w:left="1145"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DB4C48"/>
    <w:multiLevelType w:val="hybridMultilevel"/>
    <w:tmpl w:val="DB2A6042"/>
    <w:lvl w:ilvl="0" w:tplc="2CD2FE2C">
      <w:start w:val="1"/>
      <w:numFmt w:val="lowerRoman"/>
      <w:lvlText w:val="(%1)"/>
      <w:lvlJc w:val="left"/>
      <w:pPr>
        <w:ind w:left="1145" w:hanging="720"/>
      </w:pPr>
      <w:rPr>
        <w:rFonts w:hint="default"/>
        <w:b w:val="0"/>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21916D98"/>
    <w:multiLevelType w:val="hybridMultilevel"/>
    <w:tmpl w:val="DB6EC826"/>
    <w:lvl w:ilvl="0" w:tplc="31C84C92">
      <w:start w:val="2"/>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15:restartNumberingAfterBreak="0">
    <w:nsid w:val="222D4756"/>
    <w:multiLevelType w:val="hybridMultilevel"/>
    <w:tmpl w:val="097C4A90"/>
    <w:lvl w:ilvl="0" w:tplc="573E47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B4504C"/>
    <w:multiLevelType w:val="hybridMultilevel"/>
    <w:tmpl w:val="432AFCFA"/>
    <w:lvl w:ilvl="0" w:tplc="669E5B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05872"/>
    <w:multiLevelType w:val="hybridMultilevel"/>
    <w:tmpl w:val="2FC87B80"/>
    <w:lvl w:ilvl="0" w:tplc="6DD05AB8">
      <w:start w:val="1"/>
      <w:numFmt w:val="low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4075E"/>
    <w:multiLevelType w:val="hybridMultilevel"/>
    <w:tmpl w:val="15329ED0"/>
    <w:lvl w:ilvl="0" w:tplc="0D12F0C6">
      <w:start w:val="1"/>
      <w:numFmt w:val="lowerRoman"/>
      <w:lvlText w:val="(%1)"/>
      <w:lvlJc w:val="left"/>
      <w:pPr>
        <w:ind w:left="1080" w:hanging="72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F0C85"/>
    <w:multiLevelType w:val="hybridMultilevel"/>
    <w:tmpl w:val="83FCC65E"/>
    <w:lvl w:ilvl="0" w:tplc="9E4E894A">
      <w:start w:val="1"/>
      <w:numFmt w:val="decimal"/>
      <w:lvlText w:val="%1"/>
      <w:lvlJc w:val="left"/>
      <w:pPr>
        <w:ind w:left="1320" w:hanging="720"/>
      </w:pPr>
      <w:rPr>
        <w:rFonts w:hint="default"/>
        <w:lang w:val="en-US" w:eastAsia="en-US" w:bidi="ar-SA"/>
      </w:rPr>
    </w:lvl>
    <w:lvl w:ilvl="1" w:tplc="58B6908C">
      <w:numFmt w:val="none"/>
      <w:lvlText w:val=""/>
      <w:lvlJc w:val="left"/>
      <w:pPr>
        <w:tabs>
          <w:tab w:val="num" w:pos="360"/>
        </w:tabs>
      </w:pPr>
    </w:lvl>
    <w:lvl w:ilvl="2" w:tplc="BD8EA678">
      <w:numFmt w:val="bullet"/>
      <w:lvlText w:val=""/>
      <w:lvlJc w:val="left"/>
      <w:pPr>
        <w:ind w:left="1320" w:hanging="360"/>
      </w:pPr>
      <w:rPr>
        <w:rFonts w:ascii="Symbol" w:eastAsia="Symbol" w:hAnsi="Symbol" w:cs="Symbol" w:hint="default"/>
        <w:b w:val="0"/>
        <w:bCs w:val="0"/>
        <w:i w:val="0"/>
        <w:iCs w:val="0"/>
        <w:spacing w:val="0"/>
        <w:w w:val="99"/>
        <w:sz w:val="24"/>
        <w:szCs w:val="24"/>
        <w:lang w:val="en-US" w:eastAsia="en-US" w:bidi="ar-SA"/>
      </w:rPr>
    </w:lvl>
    <w:lvl w:ilvl="3" w:tplc="C62AD106">
      <w:numFmt w:val="bullet"/>
      <w:lvlText w:val="•"/>
      <w:lvlJc w:val="left"/>
      <w:pPr>
        <w:ind w:left="3978" w:hanging="360"/>
      </w:pPr>
      <w:rPr>
        <w:rFonts w:hint="default"/>
        <w:lang w:val="en-US" w:eastAsia="en-US" w:bidi="ar-SA"/>
      </w:rPr>
    </w:lvl>
    <w:lvl w:ilvl="4" w:tplc="8AC66FFE">
      <w:numFmt w:val="bullet"/>
      <w:lvlText w:val="•"/>
      <w:lvlJc w:val="left"/>
      <w:pPr>
        <w:ind w:left="4864" w:hanging="360"/>
      </w:pPr>
      <w:rPr>
        <w:rFonts w:hint="default"/>
        <w:lang w:val="en-US" w:eastAsia="en-US" w:bidi="ar-SA"/>
      </w:rPr>
    </w:lvl>
    <w:lvl w:ilvl="5" w:tplc="FE00114E">
      <w:numFmt w:val="bullet"/>
      <w:lvlText w:val="•"/>
      <w:lvlJc w:val="left"/>
      <w:pPr>
        <w:ind w:left="5750" w:hanging="360"/>
      </w:pPr>
      <w:rPr>
        <w:rFonts w:hint="default"/>
        <w:lang w:val="en-US" w:eastAsia="en-US" w:bidi="ar-SA"/>
      </w:rPr>
    </w:lvl>
    <w:lvl w:ilvl="6" w:tplc="481E3C72">
      <w:numFmt w:val="bullet"/>
      <w:lvlText w:val="•"/>
      <w:lvlJc w:val="left"/>
      <w:pPr>
        <w:ind w:left="6636" w:hanging="360"/>
      </w:pPr>
      <w:rPr>
        <w:rFonts w:hint="default"/>
        <w:lang w:val="en-US" w:eastAsia="en-US" w:bidi="ar-SA"/>
      </w:rPr>
    </w:lvl>
    <w:lvl w:ilvl="7" w:tplc="6A50F978">
      <w:numFmt w:val="bullet"/>
      <w:lvlText w:val="•"/>
      <w:lvlJc w:val="left"/>
      <w:pPr>
        <w:ind w:left="7522" w:hanging="360"/>
      </w:pPr>
      <w:rPr>
        <w:rFonts w:hint="default"/>
        <w:lang w:val="en-US" w:eastAsia="en-US" w:bidi="ar-SA"/>
      </w:rPr>
    </w:lvl>
    <w:lvl w:ilvl="8" w:tplc="2B409C98">
      <w:numFmt w:val="bullet"/>
      <w:lvlText w:val="•"/>
      <w:lvlJc w:val="left"/>
      <w:pPr>
        <w:ind w:left="8408" w:hanging="360"/>
      </w:pPr>
      <w:rPr>
        <w:rFonts w:hint="default"/>
        <w:lang w:val="en-US" w:eastAsia="en-US" w:bidi="ar-SA"/>
      </w:rPr>
    </w:lvl>
  </w:abstractNum>
  <w:abstractNum w:abstractNumId="10" w15:restartNumberingAfterBreak="0">
    <w:nsid w:val="3EF20185"/>
    <w:multiLevelType w:val="hybridMultilevel"/>
    <w:tmpl w:val="5F280532"/>
    <w:lvl w:ilvl="0" w:tplc="C380B6B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C221D"/>
    <w:multiLevelType w:val="hybridMultilevel"/>
    <w:tmpl w:val="A0DEE6E0"/>
    <w:lvl w:ilvl="0" w:tplc="D1AAF302">
      <w:start w:val="1"/>
      <w:numFmt w:val="low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B18A5"/>
    <w:multiLevelType w:val="hybridMultilevel"/>
    <w:tmpl w:val="150CD9A2"/>
    <w:lvl w:ilvl="0" w:tplc="EB7472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1847F4D"/>
    <w:multiLevelType w:val="hybridMultilevel"/>
    <w:tmpl w:val="9182B656"/>
    <w:lvl w:ilvl="0" w:tplc="DE422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D543E"/>
    <w:multiLevelType w:val="hybridMultilevel"/>
    <w:tmpl w:val="0F8268E8"/>
    <w:lvl w:ilvl="0" w:tplc="937ECB12">
      <w:start w:val="1"/>
      <w:numFmt w:val="lowerRoman"/>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4092F3C"/>
    <w:multiLevelType w:val="hybridMultilevel"/>
    <w:tmpl w:val="190A0D66"/>
    <w:lvl w:ilvl="0" w:tplc="6CA2E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05576"/>
    <w:multiLevelType w:val="hybridMultilevel"/>
    <w:tmpl w:val="9B686A72"/>
    <w:lvl w:ilvl="0" w:tplc="426A2F2A">
      <w:start w:val="1"/>
      <w:numFmt w:val="lowerRoman"/>
      <w:lvlText w:val="(%1)"/>
      <w:lvlJc w:val="left"/>
      <w:pPr>
        <w:ind w:left="1146"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E14DBC"/>
    <w:multiLevelType w:val="hybridMultilevel"/>
    <w:tmpl w:val="01624C00"/>
    <w:lvl w:ilvl="0" w:tplc="0D6405E0">
      <w:start w:val="1"/>
      <w:numFmt w:val="low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06DEF"/>
    <w:multiLevelType w:val="hybridMultilevel"/>
    <w:tmpl w:val="14C8BDAA"/>
    <w:lvl w:ilvl="0" w:tplc="96EC71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87361D"/>
    <w:multiLevelType w:val="hybridMultilevel"/>
    <w:tmpl w:val="384ABCE0"/>
    <w:lvl w:ilvl="0" w:tplc="426A2F2A">
      <w:start w:val="1"/>
      <w:numFmt w:val="lowerRoman"/>
      <w:lvlText w:val="(%1)"/>
      <w:lvlJc w:val="left"/>
      <w:pPr>
        <w:ind w:left="1145"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15:restartNumberingAfterBreak="0">
    <w:nsid w:val="7DED3271"/>
    <w:multiLevelType w:val="hybridMultilevel"/>
    <w:tmpl w:val="989404E8"/>
    <w:lvl w:ilvl="0" w:tplc="0E005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4"/>
  </w:num>
  <w:num w:numId="4">
    <w:abstractNumId w:val="12"/>
  </w:num>
  <w:num w:numId="5">
    <w:abstractNumId w:val="2"/>
  </w:num>
  <w:num w:numId="6">
    <w:abstractNumId w:val="5"/>
  </w:num>
  <w:num w:numId="7">
    <w:abstractNumId w:val="18"/>
  </w:num>
  <w:num w:numId="8">
    <w:abstractNumId w:val="16"/>
  </w:num>
  <w:num w:numId="9">
    <w:abstractNumId w:val="19"/>
  </w:num>
  <w:num w:numId="10">
    <w:abstractNumId w:val="3"/>
  </w:num>
  <w:num w:numId="11">
    <w:abstractNumId w:val="10"/>
  </w:num>
  <w:num w:numId="12">
    <w:abstractNumId w:val="6"/>
  </w:num>
  <w:num w:numId="13">
    <w:abstractNumId w:val="17"/>
  </w:num>
  <w:num w:numId="14">
    <w:abstractNumId w:val="11"/>
  </w:num>
  <w:num w:numId="15">
    <w:abstractNumId w:val="7"/>
  </w:num>
  <w:num w:numId="16">
    <w:abstractNumId w:val="20"/>
  </w:num>
  <w:num w:numId="17">
    <w:abstractNumId w:val="13"/>
  </w:num>
  <w:num w:numId="18">
    <w:abstractNumId w:val="15"/>
  </w:num>
  <w:num w:numId="19">
    <w:abstractNumId w:val="8"/>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2C51"/>
    <w:rsid w:val="000018DE"/>
    <w:rsid w:val="000067DC"/>
    <w:rsid w:val="000069E2"/>
    <w:rsid w:val="00020B35"/>
    <w:rsid w:val="0002629F"/>
    <w:rsid w:val="00026556"/>
    <w:rsid w:val="000302C1"/>
    <w:rsid w:val="00030D2B"/>
    <w:rsid w:val="00031FA0"/>
    <w:rsid w:val="00035D5B"/>
    <w:rsid w:val="00037F30"/>
    <w:rsid w:val="000453DE"/>
    <w:rsid w:val="0005060E"/>
    <w:rsid w:val="00056684"/>
    <w:rsid w:val="000605E2"/>
    <w:rsid w:val="00062623"/>
    <w:rsid w:val="00063505"/>
    <w:rsid w:val="000640B9"/>
    <w:rsid w:val="0006712B"/>
    <w:rsid w:val="000675F3"/>
    <w:rsid w:val="000806A3"/>
    <w:rsid w:val="00080E33"/>
    <w:rsid w:val="00082045"/>
    <w:rsid w:val="00086625"/>
    <w:rsid w:val="000908EB"/>
    <w:rsid w:val="00091BA8"/>
    <w:rsid w:val="000936D1"/>
    <w:rsid w:val="00095ADD"/>
    <w:rsid w:val="000975D7"/>
    <w:rsid w:val="00097975"/>
    <w:rsid w:val="00097EB5"/>
    <w:rsid w:val="000A1D65"/>
    <w:rsid w:val="000A2944"/>
    <w:rsid w:val="000A600E"/>
    <w:rsid w:val="000B0298"/>
    <w:rsid w:val="000B0592"/>
    <w:rsid w:val="000C3FF3"/>
    <w:rsid w:val="000C46B5"/>
    <w:rsid w:val="000D3C0A"/>
    <w:rsid w:val="000D60BB"/>
    <w:rsid w:val="000E0E0F"/>
    <w:rsid w:val="000F0F8E"/>
    <w:rsid w:val="000F5575"/>
    <w:rsid w:val="000F5655"/>
    <w:rsid w:val="000F5D23"/>
    <w:rsid w:val="000F6EBE"/>
    <w:rsid w:val="00100742"/>
    <w:rsid w:val="001016F7"/>
    <w:rsid w:val="00106A35"/>
    <w:rsid w:val="00107F9D"/>
    <w:rsid w:val="00112188"/>
    <w:rsid w:val="001162CA"/>
    <w:rsid w:val="00121C8A"/>
    <w:rsid w:val="00125535"/>
    <w:rsid w:val="00132479"/>
    <w:rsid w:val="0013478A"/>
    <w:rsid w:val="0013548E"/>
    <w:rsid w:val="001409B3"/>
    <w:rsid w:val="00140F10"/>
    <w:rsid w:val="00141CDA"/>
    <w:rsid w:val="00142009"/>
    <w:rsid w:val="00165E1E"/>
    <w:rsid w:val="00166350"/>
    <w:rsid w:val="00167B13"/>
    <w:rsid w:val="001705D7"/>
    <w:rsid w:val="00170AF0"/>
    <w:rsid w:val="00174F9F"/>
    <w:rsid w:val="00176017"/>
    <w:rsid w:val="00176A0E"/>
    <w:rsid w:val="00180A44"/>
    <w:rsid w:val="00181105"/>
    <w:rsid w:val="00182828"/>
    <w:rsid w:val="001929E5"/>
    <w:rsid w:val="00192EB8"/>
    <w:rsid w:val="00195ABD"/>
    <w:rsid w:val="00195D67"/>
    <w:rsid w:val="00196660"/>
    <w:rsid w:val="001A39B0"/>
    <w:rsid w:val="001A422E"/>
    <w:rsid w:val="001B0617"/>
    <w:rsid w:val="001B2249"/>
    <w:rsid w:val="001B63DD"/>
    <w:rsid w:val="001C146D"/>
    <w:rsid w:val="001C1A47"/>
    <w:rsid w:val="001D086A"/>
    <w:rsid w:val="001D11D7"/>
    <w:rsid w:val="001D26C7"/>
    <w:rsid w:val="001D3308"/>
    <w:rsid w:val="001D4BC3"/>
    <w:rsid w:val="001E507B"/>
    <w:rsid w:val="001E7DE8"/>
    <w:rsid w:val="001F0EE7"/>
    <w:rsid w:val="00200C82"/>
    <w:rsid w:val="00200F97"/>
    <w:rsid w:val="00201894"/>
    <w:rsid w:val="002029D0"/>
    <w:rsid w:val="00206B7B"/>
    <w:rsid w:val="002126F9"/>
    <w:rsid w:val="0021426E"/>
    <w:rsid w:val="00220184"/>
    <w:rsid w:val="0022643D"/>
    <w:rsid w:val="00226FE7"/>
    <w:rsid w:val="00227A7F"/>
    <w:rsid w:val="00234802"/>
    <w:rsid w:val="00250E0E"/>
    <w:rsid w:val="0025138A"/>
    <w:rsid w:val="00254848"/>
    <w:rsid w:val="00261784"/>
    <w:rsid w:val="0026324E"/>
    <w:rsid w:val="00263D0D"/>
    <w:rsid w:val="00266D67"/>
    <w:rsid w:val="00266DC3"/>
    <w:rsid w:val="00271571"/>
    <w:rsid w:val="00273364"/>
    <w:rsid w:val="002829D0"/>
    <w:rsid w:val="002873C3"/>
    <w:rsid w:val="002914FA"/>
    <w:rsid w:val="00293EA2"/>
    <w:rsid w:val="00294C5A"/>
    <w:rsid w:val="00295223"/>
    <w:rsid w:val="002A204C"/>
    <w:rsid w:val="002A69E7"/>
    <w:rsid w:val="002A7982"/>
    <w:rsid w:val="002B2D8D"/>
    <w:rsid w:val="002B46C9"/>
    <w:rsid w:val="002B5D72"/>
    <w:rsid w:val="002B62AA"/>
    <w:rsid w:val="002C5E6E"/>
    <w:rsid w:val="002C660C"/>
    <w:rsid w:val="002C7DFD"/>
    <w:rsid w:val="002D72D6"/>
    <w:rsid w:val="002E1937"/>
    <w:rsid w:val="002E2801"/>
    <w:rsid w:val="002F0DA9"/>
    <w:rsid w:val="002F425E"/>
    <w:rsid w:val="002F4C83"/>
    <w:rsid w:val="002F73CF"/>
    <w:rsid w:val="002F74A0"/>
    <w:rsid w:val="002F7D89"/>
    <w:rsid w:val="003073EF"/>
    <w:rsid w:val="00311F87"/>
    <w:rsid w:val="00312DCD"/>
    <w:rsid w:val="003215FC"/>
    <w:rsid w:val="00323873"/>
    <w:rsid w:val="003238BE"/>
    <w:rsid w:val="003258EA"/>
    <w:rsid w:val="00326A00"/>
    <w:rsid w:val="00333A60"/>
    <w:rsid w:val="00336B98"/>
    <w:rsid w:val="00345A6A"/>
    <w:rsid w:val="00345EAA"/>
    <w:rsid w:val="00346673"/>
    <w:rsid w:val="0035071D"/>
    <w:rsid w:val="00352B06"/>
    <w:rsid w:val="00354949"/>
    <w:rsid w:val="003555AB"/>
    <w:rsid w:val="003576B0"/>
    <w:rsid w:val="00360B3F"/>
    <w:rsid w:val="00360B86"/>
    <w:rsid w:val="00364F8A"/>
    <w:rsid w:val="003707E1"/>
    <w:rsid w:val="00373625"/>
    <w:rsid w:val="0037765B"/>
    <w:rsid w:val="003809B4"/>
    <w:rsid w:val="0038112A"/>
    <w:rsid w:val="00384F05"/>
    <w:rsid w:val="003850F2"/>
    <w:rsid w:val="0038594E"/>
    <w:rsid w:val="003919A6"/>
    <w:rsid w:val="003943D6"/>
    <w:rsid w:val="003A319A"/>
    <w:rsid w:val="003A32D1"/>
    <w:rsid w:val="003A6FB9"/>
    <w:rsid w:val="003B305A"/>
    <w:rsid w:val="003B3CB0"/>
    <w:rsid w:val="003B7FEA"/>
    <w:rsid w:val="003C0D54"/>
    <w:rsid w:val="003D032D"/>
    <w:rsid w:val="003D3473"/>
    <w:rsid w:val="003D3C1D"/>
    <w:rsid w:val="003E498A"/>
    <w:rsid w:val="003E4A4E"/>
    <w:rsid w:val="003F1872"/>
    <w:rsid w:val="003F1BF8"/>
    <w:rsid w:val="003F4B80"/>
    <w:rsid w:val="00400A40"/>
    <w:rsid w:val="00403323"/>
    <w:rsid w:val="00403950"/>
    <w:rsid w:val="004106C8"/>
    <w:rsid w:val="00410C26"/>
    <w:rsid w:val="004153EC"/>
    <w:rsid w:val="00417B3F"/>
    <w:rsid w:val="00422D2C"/>
    <w:rsid w:val="00423336"/>
    <w:rsid w:val="0042513A"/>
    <w:rsid w:val="0043005A"/>
    <w:rsid w:val="00434340"/>
    <w:rsid w:val="00440A83"/>
    <w:rsid w:val="004418A7"/>
    <w:rsid w:val="00445566"/>
    <w:rsid w:val="004462B4"/>
    <w:rsid w:val="00446AAB"/>
    <w:rsid w:val="004475B4"/>
    <w:rsid w:val="0045027F"/>
    <w:rsid w:val="004545C8"/>
    <w:rsid w:val="0045598F"/>
    <w:rsid w:val="00463EBA"/>
    <w:rsid w:val="00467D13"/>
    <w:rsid w:val="004716E3"/>
    <w:rsid w:val="004748D4"/>
    <w:rsid w:val="00475E6E"/>
    <w:rsid w:val="00477840"/>
    <w:rsid w:val="0048267E"/>
    <w:rsid w:val="00483DBA"/>
    <w:rsid w:val="00484C9C"/>
    <w:rsid w:val="00485037"/>
    <w:rsid w:val="0048738F"/>
    <w:rsid w:val="00487535"/>
    <w:rsid w:val="00490610"/>
    <w:rsid w:val="0049482C"/>
    <w:rsid w:val="004969D4"/>
    <w:rsid w:val="004A0C0F"/>
    <w:rsid w:val="004A1048"/>
    <w:rsid w:val="004A1F42"/>
    <w:rsid w:val="004A2CEA"/>
    <w:rsid w:val="004A33E0"/>
    <w:rsid w:val="004A67AC"/>
    <w:rsid w:val="004A6B6B"/>
    <w:rsid w:val="004B159E"/>
    <w:rsid w:val="004B1EAF"/>
    <w:rsid w:val="004C3631"/>
    <w:rsid w:val="004C71A7"/>
    <w:rsid w:val="004D3E93"/>
    <w:rsid w:val="004D46C1"/>
    <w:rsid w:val="004E53CC"/>
    <w:rsid w:val="004F1C31"/>
    <w:rsid w:val="004F2295"/>
    <w:rsid w:val="004F45CD"/>
    <w:rsid w:val="005016EC"/>
    <w:rsid w:val="005018FB"/>
    <w:rsid w:val="00507758"/>
    <w:rsid w:val="00515138"/>
    <w:rsid w:val="00521DC7"/>
    <w:rsid w:val="005229B7"/>
    <w:rsid w:val="00524CD7"/>
    <w:rsid w:val="00524CFF"/>
    <w:rsid w:val="00530411"/>
    <w:rsid w:val="00530C7E"/>
    <w:rsid w:val="005371F4"/>
    <w:rsid w:val="005427A7"/>
    <w:rsid w:val="005443F4"/>
    <w:rsid w:val="005445D4"/>
    <w:rsid w:val="00547BE4"/>
    <w:rsid w:val="00553812"/>
    <w:rsid w:val="00562C51"/>
    <w:rsid w:val="0056672A"/>
    <w:rsid w:val="0057798E"/>
    <w:rsid w:val="00583607"/>
    <w:rsid w:val="00586999"/>
    <w:rsid w:val="00590095"/>
    <w:rsid w:val="00590BA2"/>
    <w:rsid w:val="00591423"/>
    <w:rsid w:val="00596748"/>
    <w:rsid w:val="005979D9"/>
    <w:rsid w:val="005A47B0"/>
    <w:rsid w:val="005A4C70"/>
    <w:rsid w:val="005A599E"/>
    <w:rsid w:val="005B4582"/>
    <w:rsid w:val="005B4B88"/>
    <w:rsid w:val="005C3D7E"/>
    <w:rsid w:val="005C6FAE"/>
    <w:rsid w:val="005D0B1B"/>
    <w:rsid w:val="005D22B2"/>
    <w:rsid w:val="005D2850"/>
    <w:rsid w:val="005D3E56"/>
    <w:rsid w:val="005D42D9"/>
    <w:rsid w:val="005D4B0C"/>
    <w:rsid w:val="005D5A4A"/>
    <w:rsid w:val="005E4E3F"/>
    <w:rsid w:val="005E6BA9"/>
    <w:rsid w:val="005F46B2"/>
    <w:rsid w:val="005F502E"/>
    <w:rsid w:val="006018EA"/>
    <w:rsid w:val="00607A72"/>
    <w:rsid w:val="0061126F"/>
    <w:rsid w:val="00620278"/>
    <w:rsid w:val="006214CF"/>
    <w:rsid w:val="00621BA3"/>
    <w:rsid w:val="006226AA"/>
    <w:rsid w:val="00627EC0"/>
    <w:rsid w:val="0063109C"/>
    <w:rsid w:val="0064187D"/>
    <w:rsid w:val="00646DBB"/>
    <w:rsid w:val="006470B7"/>
    <w:rsid w:val="00650023"/>
    <w:rsid w:val="00650944"/>
    <w:rsid w:val="006534C8"/>
    <w:rsid w:val="00666477"/>
    <w:rsid w:val="006702D9"/>
    <w:rsid w:val="00674953"/>
    <w:rsid w:val="00676786"/>
    <w:rsid w:val="006772A4"/>
    <w:rsid w:val="006934BB"/>
    <w:rsid w:val="006A430F"/>
    <w:rsid w:val="006B0BE5"/>
    <w:rsid w:val="006C0259"/>
    <w:rsid w:val="006C0FED"/>
    <w:rsid w:val="006C25CE"/>
    <w:rsid w:val="006C2FAA"/>
    <w:rsid w:val="006C49FE"/>
    <w:rsid w:val="006D13EE"/>
    <w:rsid w:val="006D62D4"/>
    <w:rsid w:val="006F2BD0"/>
    <w:rsid w:val="006F6A4C"/>
    <w:rsid w:val="006F6F60"/>
    <w:rsid w:val="00700673"/>
    <w:rsid w:val="0070149C"/>
    <w:rsid w:val="00706675"/>
    <w:rsid w:val="00707348"/>
    <w:rsid w:val="00713123"/>
    <w:rsid w:val="00714775"/>
    <w:rsid w:val="00715632"/>
    <w:rsid w:val="00727B1F"/>
    <w:rsid w:val="00735250"/>
    <w:rsid w:val="007421F8"/>
    <w:rsid w:val="00742658"/>
    <w:rsid w:val="00744ED4"/>
    <w:rsid w:val="007525A4"/>
    <w:rsid w:val="007528BB"/>
    <w:rsid w:val="007548FE"/>
    <w:rsid w:val="00754B80"/>
    <w:rsid w:val="00754F54"/>
    <w:rsid w:val="007550AC"/>
    <w:rsid w:val="00763C17"/>
    <w:rsid w:val="00765C73"/>
    <w:rsid w:val="00767106"/>
    <w:rsid w:val="00767DB8"/>
    <w:rsid w:val="00772226"/>
    <w:rsid w:val="00773780"/>
    <w:rsid w:val="00774551"/>
    <w:rsid w:val="0078392E"/>
    <w:rsid w:val="0079136B"/>
    <w:rsid w:val="00792B51"/>
    <w:rsid w:val="00793BD7"/>
    <w:rsid w:val="00795864"/>
    <w:rsid w:val="007970EE"/>
    <w:rsid w:val="007A1059"/>
    <w:rsid w:val="007A7AA6"/>
    <w:rsid w:val="007B11C8"/>
    <w:rsid w:val="007B3185"/>
    <w:rsid w:val="007B64AA"/>
    <w:rsid w:val="007C1341"/>
    <w:rsid w:val="007D54AA"/>
    <w:rsid w:val="007E4646"/>
    <w:rsid w:val="007E5BFE"/>
    <w:rsid w:val="007E74D4"/>
    <w:rsid w:val="007E7F00"/>
    <w:rsid w:val="007F1F54"/>
    <w:rsid w:val="007F2C84"/>
    <w:rsid w:val="0080023A"/>
    <w:rsid w:val="00811879"/>
    <w:rsid w:val="00813BF8"/>
    <w:rsid w:val="00814C4A"/>
    <w:rsid w:val="00815270"/>
    <w:rsid w:val="00823E1E"/>
    <w:rsid w:val="00826CB8"/>
    <w:rsid w:val="00827810"/>
    <w:rsid w:val="00827847"/>
    <w:rsid w:val="008357EC"/>
    <w:rsid w:val="0084034A"/>
    <w:rsid w:val="0085173E"/>
    <w:rsid w:val="00873286"/>
    <w:rsid w:val="008738B2"/>
    <w:rsid w:val="00882778"/>
    <w:rsid w:val="00891560"/>
    <w:rsid w:val="00894CE1"/>
    <w:rsid w:val="00894D8D"/>
    <w:rsid w:val="00896EE1"/>
    <w:rsid w:val="00897486"/>
    <w:rsid w:val="008974F9"/>
    <w:rsid w:val="008A604A"/>
    <w:rsid w:val="008B4ACE"/>
    <w:rsid w:val="008C0A8B"/>
    <w:rsid w:val="008C1851"/>
    <w:rsid w:val="008C621A"/>
    <w:rsid w:val="008C757B"/>
    <w:rsid w:val="008D129B"/>
    <w:rsid w:val="008D312F"/>
    <w:rsid w:val="008D3667"/>
    <w:rsid w:val="008D43F2"/>
    <w:rsid w:val="008E2C6D"/>
    <w:rsid w:val="008E3753"/>
    <w:rsid w:val="008E3B81"/>
    <w:rsid w:val="008F0FFE"/>
    <w:rsid w:val="008F6E16"/>
    <w:rsid w:val="009024A5"/>
    <w:rsid w:val="00904C2E"/>
    <w:rsid w:val="00905652"/>
    <w:rsid w:val="00906BEE"/>
    <w:rsid w:val="00910858"/>
    <w:rsid w:val="00917EC5"/>
    <w:rsid w:val="00921793"/>
    <w:rsid w:val="009379D4"/>
    <w:rsid w:val="00942E1E"/>
    <w:rsid w:val="009506E0"/>
    <w:rsid w:val="00955769"/>
    <w:rsid w:val="00956950"/>
    <w:rsid w:val="00957524"/>
    <w:rsid w:val="00961A16"/>
    <w:rsid w:val="00962254"/>
    <w:rsid w:val="00962DC6"/>
    <w:rsid w:val="009637A0"/>
    <w:rsid w:val="00966DCB"/>
    <w:rsid w:val="00967BB3"/>
    <w:rsid w:val="0097072B"/>
    <w:rsid w:val="00973942"/>
    <w:rsid w:val="00982AE4"/>
    <w:rsid w:val="009835AE"/>
    <w:rsid w:val="009844A2"/>
    <w:rsid w:val="00986DB5"/>
    <w:rsid w:val="009A4494"/>
    <w:rsid w:val="009A799F"/>
    <w:rsid w:val="009B23ED"/>
    <w:rsid w:val="009B2CBD"/>
    <w:rsid w:val="009B41F0"/>
    <w:rsid w:val="009B4223"/>
    <w:rsid w:val="009B5190"/>
    <w:rsid w:val="009C3C86"/>
    <w:rsid w:val="009D0250"/>
    <w:rsid w:val="009D076B"/>
    <w:rsid w:val="009E56CC"/>
    <w:rsid w:val="009F0749"/>
    <w:rsid w:val="009F1470"/>
    <w:rsid w:val="009F2D4A"/>
    <w:rsid w:val="009F38DA"/>
    <w:rsid w:val="009F3B53"/>
    <w:rsid w:val="00A05F9D"/>
    <w:rsid w:val="00A124CD"/>
    <w:rsid w:val="00A1308E"/>
    <w:rsid w:val="00A135C5"/>
    <w:rsid w:val="00A14C99"/>
    <w:rsid w:val="00A162FF"/>
    <w:rsid w:val="00A17AC9"/>
    <w:rsid w:val="00A2790D"/>
    <w:rsid w:val="00A3350E"/>
    <w:rsid w:val="00A405BF"/>
    <w:rsid w:val="00A46CBB"/>
    <w:rsid w:val="00A47CF2"/>
    <w:rsid w:val="00A5169C"/>
    <w:rsid w:val="00A53B65"/>
    <w:rsid w:val="00A665FB"/>
    <w:rsid w:val="00A7280A"/>
    <w:rsid w:val="00A72E54"/>
    <w:rsid w:val="00A7413C"/>
    <w:rsid w:val="00A75281"/>
    <w:rsid w:val="00A96962"/>
    <w:rsid w:val="00AA253E"/>
    <w:rsid w:val="00AA32EA"/>
    <w:rsid w:val="00AA442B"/>
    <w:rsid w:val="00AB5440"/>
    <w:rsid w:val="00AC653A"/>
    <w:rsid w:val="00AD0999"/>
    <w:rsid w:val="00AE0629"/>
    <w:rsid w:val="00AE2080"/>
    <w:rsid w:val="00AE45D7"/>
    <w:rsid w:val="00AE74C0"/>
    <w:rsid w:val="00AF26AA"/>
    <w:rsid w:val="00AF4F8E"/>
    <w:rsid w:val="00AF59EF"/>
    <w:rsid w:val="00B01BE5"/>
    <w:rsid w:val="00B0446E"/>
    <w:rsid w:val="00B04874"/>
    <w:rsid w:val="00B067C6"/>
    <w:rsid w:val="00B17065"/>
    <w:rsid w:val="00B215CD"/>
    <w:rsid w:val="00B260DE"/>
    <w:rsid w:val="00B317D8"/>
    <w:rsid w:val="00B323C6"/>
    <w:rsid w:val="00B338A0"/>
    <w:rsid w:val="00B35992"/>
    <w:rsid w:val="00B35BEB"/>
    <w:rsid w:val="00B360A8"/>
    <w:rsid w:val="00B427F5"/>
    <w:rsid w:val="00B46471"/>
    <w:rsid w:val="00B46B3A"/>
    <w:rsid w:val="00B526F3"/>
    <w:rsid w:val="00B5311A"/>
    <w:rsid w:val="00B539F6"/>
    <w:rsid w:val="00B56A11"/>
    <w:rsid w:val="00B57BE6"/>
    <w:rsid w:val="00B601A3"/>
    <w:rsid w:val="00B630DC"/>
    <w:rsid w:val="00B64DF3"/>
    <w:rsid w:val="00B700D0"/>
    <w:rsid w:val="00B77434"/>
    <w:rsid w:val="00B812F8"/>
    <w:rsid w:val="00B8146E"/>
    <w:rsid w:val="00B90C90"/>
    <w:rsid w:val="00B91C78"/>
    <w:rsid w:val="00B93CF2"/>
    <w:rsid w:val="00B93F9D"/>
    <w:rsid w:val="00B96258"/>
    <w:rsid w:val="00B97A6E"/>
    <w:rsid w:val="00BA17E5"/>
    <w:rsid w:val="00BA2DC5"/>
    <w:rsid w:val="00BA376A"/>
    <w:rsid w:val="00BA60CF"/>
    <w:rsid w:val="00BA78C4"/>
    <w:rsid w:val="00BB0E06"/>
    <w:rsid w:val="00BB2DCE"/>
    <w:rsid w:val="00BB4B05"/>
    <w:rsid w:val="00BB4EB3"/>
    <w:rsid w:val="00BB680C"/>
    <w:rsid w:val="00BB6F4E"/>
    <w:rsid w:val="00BC46CF"/>
    <w:rsid w:val="00BC4AE3"/>
    <w:rsid w:val="00BC5088"/>
    <w:rsid w:val="00BD440B"/>
    <w:rsid w:val="00BD6DFB"/>
    <w:rsid w:val="00BD7AAE"/>
    <w:rsid w:val="00BF0E2D"/>
    <w:rsid w:val="00BF1765"/>
    <w:rsid w:val="00BF4703"/>
    <w:rsid w:val="00C03C12"/>
    <w:rsid w:val="00C03E9B"/>
    <w:rsid w:val="00C0447B"/>
    <w:rsid w:val="00C07043"/>
    <w:rsid w:val="00C1054A"/>
    <w:rsid w:val="00C11495"/>
    <w:rsid w:val="00C1348A"/>
    <w:rsid w:val="00C153FE"/>
    <w:rsid w:val="00C203B7"/>
    <w:rsid w:val="00C20801"/>
    <w:rsid w:val="00C20D08"/>
    <w:rsid w:val="00C22C92"/>
    <w:rsid w:val="00C338A8"/>
    <w:rsid w:val="00C4020A"/>
    <w:rsid w:val="00C4094D"/>
    <w:rsid w:val="00C412C5"/>
    <w:rsid w:val="00C449DB"/>
    <w:rsid w:val="00C4636B"/>
    <w:rsid w:val="00C473F7"/>
    <w:rsid w:val="00C476AD"/>
    <w:rsid w:val="00C52C95"/>
    <w:rsid w:val="00C543DF"/>
    <w:rsid w:val="00C57BC1"/>
    <w:rsid w:val="00C62D91"/>
    <w:rsid w:val="00C660E8"/>
    <w:rsid w:val="00C675CE"/>
    <w:rsid w:val="00C719AD"/>
    <w:rsid w:val="00C73B70"/>
    <w:rsid w:val="00C77DF7"/>
    <w:rsid w:val="00C8150A"/>
    <w:rsid w:val="00C9023E"/>
    <w:rsid w:val="00C9274A"/>
    <w:rsid w:val="00C96970"/>
    <w:rsid w:val="00C97868"/>
    <w:rsid w:val="00CA259C"/>
    <w:rsid w:val="00CA3C05"/>
    <w:rsid w:val="00CA610D"/>
    <w:rsid w:val="00CA70DC"/>
    <w:rsid w:val="00CB06C7"/>
    <w:rsid w:val="00CB7003"/>
    <w:rsid w:val="00CC1FC0"/>
    <w:rsid w:val="00CC3467"/>
    <w:rsid w:val="00CC5643"/>
    <w:rsid w:val="00CC5D76"/>
    <w:rsid w:val="00CD62C8"/>
    <w:rsid w:val="00CD6D04"/>
    <w:rsid w:val="00CE12AC"/>
    <w:rsid w:val="00CE2265"/>
    <w:rsid w:val="00CE60A0"/>
    <w:rsid w:val="00CE60C1"/>
    <w:rsid w:val="00CE726E"/>
    <w:rsid w:val="00CE7C1F"/>
    <w:rsid w:val="00CE7E5B"/>
    <w:rsid w:val="00CE7E8C"/>
    <w:rsid w:val="00CF12D8"/>
    <w:rsid w:val="00CF1FF9"/>
    <w:rsid w:val="00CF2AB3"/>
    <w:rsid w:val="00CF3716"/>
    <w:rsid w:val="00CF7C77"/>
    <w:rsid w:val="00D00FCF"/>
    <w:rsid w:val="00D0113D"/>
    <w:rsid w:val="00D04202"/>
    <w:rsid w:val="00D06110"/>
    <w:rsid w:val="00D06561"/>
    <w:rsid w:val="00D06FB1"/>
    <w:rsid w:val="00D10D9D"/>
    <w:rsid w:val="00D1169B"/>
    <w:rsid w:val="00D23612"/>
    <w:rsid w:val="00D25B9B"/>
    <w:rsid w:val="00D2614D"/>
    <w:rsid w:val="00D444C0"/>
    <w:rsid w:val="00D475E8"/>
    <w:rsid w:val="00D502AA"/>
    <w:rsid w:val="00D56B22"/>
    <w:rsid w:val="00D622CD"/>
    <w:rsid w:val="00D645E2"/>
    <w:rsid w:val="00D64867"/>
    <w:rsid w:val="00D720D6"/>
    <w:rsid w:val="00D72287"/>
    <w:rsid w:val="00D72627"/>
    <w:rsid w:val="00D7402D"/>
    <w:rsid w:val="00D81808"/>
    <w:rsid w:val="00D87CCE"/>
    <w:rsid w:val="00D87D2E"/>
    <w:rsid w:val="00D94339"/>
    <w:rsid w:val="00D96BA1"/>
    <w:rsid w:val="00DA296B"/>
    <w:rsid w:val="00DA6AE2"/>
    <w:rsid w:val="00DB0478"/>
    <w:rsid w:val="00DB5BF9"/>
    <w:rsid w:val="00DB7528"/>
    <w:rsid w:val="00DC1D04"/>
    <w:rsid w:val="00DD19E6"/>
    <w:rsid w:val="00DD633E"/>
    <w:rsid w:val="00DD7233"/>
    <w:rsid w:val="00DE0C33"/>
    <w:rsid w:val="00DE20E1"/>
    <w:rsid w:val="00DE240C"/>
    <w:rsid w:val="00DE4071"/>
    <w:rsid w:val="00DE531F"/>
    <w:rsid w:val="00DE629F"/>
    <w:rsid w:val="00DF0E13"/>
    <w:rsid w:val="00DF5077"/>
    <w:rsid w:val="00DF5E60"/>
    <w:rsid w:val="00DF6502"/>
    <w:rsid w:val="00E052BA"/>
    <w:rsid w:val="00E1016F"/>
    <w:rsid w:val="00E12300"/>
    <w:rsid w:val="00E13607"/>
    <w:rsid w:val="00E20352"/>
    <w:rsid w:val="00E23888"/>
    <w:rsid w:val="00E24FEF"/>
    <w:rsid w:val="00E27D7D"/>
    <w:rsid w:val="00E32191"/>
    <w:rsid w:val="00E32433"/>
    <w:rsid w:val="00E3379E"/>
    <w:rsid w:val="00E33F28"/>
    <w:rsid w:val="00E33F3E"/>
    <w:rsid w:val="00E40A2D"/>
    <w:rsid w:val="00E415FA"/>
    <w:rsid w:val="00E43884"/>
    <w:rsid w:val="00E443EB"/>
    <w:rsid w:val="00E44B92"/>
    <w:rsid w:val="00E5059A"/>
    <w:rsid w:val="00E53CB9"/>
    <w:rsid w:val="00E5405D"/>
    <w:rsid w:val="00E561D7"/>
    <w:rsid w:val="00E61EFA"/>
    <w:rsid w:val="00E624DF"/>
    <w:rsid w:val="00E62746"/>
    <w:rsid w:val="00E637A2"/>
    <w:rsid w:val="00E649BE"/>
    <w:rsid w:val="00E73BF5"/>
    <w:rsid w:val="00E76525"/>
    <w:rsid w:val="00E77398"/>
    <w:rsid w:val="00E80C04"/>
    <w:rsid w:val="00E8106E"/>
    <w:rsid w:val="00E83530"/>
    <w:rsid w:val="00E8452E"/>
    <w:rsid w:val="00E87A59"/>
    <w:rsid w:val="00E87B4C"/>
    <w:rsid w:val="00E90899"/>
    <w:rsid w:val="00E90D4E"/>
    <w:rsid w:val="00E922B7"/>
    <w:rsid w:val="00E95105"/>
    <w:rsid w:val="00E9688F"/>
    <w:rsid w:val="00E96F27"/>
    <w:rsid w:val="00EA1CE2"/>
    <w:rsid w:val="00EB237B"/>
    <w:rsid w:val="00EB25E5"/>
    <w:rsid w:val="00EB3A89"/>
    <w:rsid w:val="00EB4C0C"/>
    <w:rsid w:val="00EC0C5D"/>
    <w:rsid w:val="00EC3AFA"/>
    <w:rsid w:val="00ED1906"/>
    <w:rsid w:val="00ED21DC"/>
    <w:rsid w:val="00ED5923"/>
    <w:rsid w:val="00ED6E57"/>
    <w:rsid w:val="00EE1208"/>
    <w:rsid w:val="00EE1FA9"/>
    <w:rsid w:val="00EE32B8"/>
    <w:rsid w:val="00EE67E2"/>
    <w:rsid w:val="00EF1F0D"/>
    <w:rsid w:val="00EF515E"/>
    <w:rsid w:val="00F04823"/>
    <w:rsid w:val="00F102EE"/>
    <w:rsid w:val="00F11719"/>
    <w:rsid w:val="00F12000"/>
    <w:rsid w:val="00F12D04"/>
    <w:rsid w:val="00F136C3"/>
    <w:rsid w:val="00F14491"/>
    <w:rsid w:val="00F14D1A"/>
    <w:rsid w:val="00F15AED"/>
    <w:rsid w:val="00F16A56"/>
    <w:rsid w:val="00F16E5E"/>
    <w:rsid w:val="00F24BFA"/>
    <w:rsid w:val="00F33BD4"/>
    <w:rsid w:val="00F40401"/>
    <w:rsid w:val="00F424EE"/>
    <w:rsid w:val="00F444E2"/>
    <w:rsid w:val="00F45165"/>
    <w:rsid w:val="00F454FE"/>
    <w:rsid w:val="00F45A50"/>
    <w:rsid w:val="00F4711C"/>
    <w:rsid w:val="00F509FF"/>
    <w:rsid w:val="00F51C1F"/>
    <w:rsid w:val="00F54426"/>
    <w:rsid w:val="00F54C02"/>
    <w:rsid w:val="00F5625F"/>
    <w:rsid w:val="00F57828"/>
    <w:rsid w:val="00F772A5"/>
    <w:rsid w:val="00F83985"/>
    <w:rsid w:val="00F8759C"/>
    <w:rsid w:val="00F90E7E"/>
    <w:rsid w:val="00F93F35"/>
    <w:rsid w:val="00F95511"/>
    <w:rsid w:val="00F979AD"/>
    <w:rsid w:val="00FA1B67"/>
    <w:rsid w:val="00FA3D40"/>
    <w:rsid w:val="00FB00F9"/>
    <w:rsid w:val="00FB12BC"/>
    <w:rsid w:val="00FB5A82"/>
    <w:rsid w:val="00FB641D"/>
    <w:rsid w:val="00FC47B6"/>
    <w:rsid w:val="00FD00E1"/>
    <w:rsid w:val="00FD3809"/>
    <w:rsid w:val="00FD3929"/>
    <w:rsid w:val="00FD7D4C"/>
    <w:rsid w:val="00FE14AF"/>
    <w:rsid w:val="00FE480D"/>
    <w:rsid w:val="00FE4A1D"/>
    <w:rsid w:val="00FE4FB7"/>
    <w:rsid w:val="00FE674B"/>
    <w:rsid w:val="00FF3373"/>
    <w:rsid w:val="00FF3B24"/>
    <w:rsid w:val="00FF5B2D"/>
    <w:rsid w:val="00FF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D8A0"/>
  <w15:docId w15:val="{72A8DD4F-93FB-428D-82C3-60B9DD98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6C7"/>
  </w:style>
  <w:style w:type="paragraph" w:styleId="Heading2">
    <w:name w:val="heading 2"/>
    <w:basedOn w:val="Normal"/>
    <w:link w:val="Heading2Char"/>
    <w:uiPriority w:val="1"/>
    <w:qFormat/>
    <w:rsid w:val="000018DE"/>
    <w:pPr>
      <w:widowControl w:val="0"/>
      <w:autoSpaceDE w:val="0"/>
      <w:autoSpaceDN w:val="0"/>
      <w:spacing w:after="0" w:line="240" w:lineRule="auto"/>
      <w:ind w:left="1179"/>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A1B67"/>
    <w:pPr>
      <w:ind w:left="720"/>
      <w:contextualSpacing/>
    </w:pPr>
    <w:rPr>
      <w:lang w:val="en-IN" w:eastAsia="en-IN"/>
    </w:rPr>
  </w:style>
  <w:style w:type="table" w:styleId="TableGrid">
    <w:name w:val="Table Grid"/>
    <w:basedOn w:val="TableNormal"/>
    <w:uiPriority w:val="59"/>
    <w:rsid w:val="00FA1B67"/>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569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6950"/>
  </w:style>
  <w:style w:type="paragraph" w:styleId="Footer">
    <w:name w:val="footer"/>
    <w:basedOn w:val="Normal"/>
    <w:link w:val="FooterChar"/>
    <w:uiPriority w:val="99"/>
    <w:unhideWhenUsed/>
    <w:rsid w:val="00956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50"/>
  </w:style>
  <w:style w:type="paragraph" w:styleId="BalloonText">
    <w:name w:val="Balloon Text"/>
    <w:basedOn w:val="Normal"/>
    <w:link w:val="BalloonTextChar"/>
    <w:uiPriority w:val="99"/>
    <w:semiHidden/>
    <w:unhideWhenUsed/>
    <w:rsid w:val="002F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3CF"/>
    <w:rPr>
      <w:rFonts w:ascii="Tahoma" w:hAnsi="Tahoma" w:cs="Tahoma"/>
      <w:sz w:val="16"/>
      <w:szCs w:val="16"/>
    </w:rPr>
  </w:style>
  <w:style w:type="paragraph" w:styleId="BodyText">
    <w:name w:val="Body Text"/>
    <w:basedOn w:val="Normal"/>
    <w:link w:val="BodyTextChar"/>
    <w:uiPriority w:val="1"/>
    <w:qFormat/>
    <w:rsid w:val="000018DE"/>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0018DE"/>
    <w:rPr>
      <w:rFonts w:ascii="Cambria" w:eastAsia="Cambria" w:hAnsi="Cambria" w:cs="Cambria"/>
      <w:sz w:val="24"/>
      <w:szCs w:val="24"/>
    </w:rPr>
  </w:style>
  <w:style w:type="character" w:customStyle="1" w:styleId="Heading2Char">
    <w:name w:val="Heading 2 Char"/>
    <w:basedOn w:val="DefaultParagraphFont"/>
    <w:link w:val="Heading2"/>
    <w:uiPriority w:val="1"/>
    <w:rsid w:val="000018DE"/>
    <w:rPr>
      <w:rFonts w:ascii="Cambria" w:eastAsia="Cambria" w:hAnsi="Cambria" w:cs="Cambria"/>
      <w:b/>
      <w:bCs/>
      <w:sz w:val="24"/>
      <w:szCs w:val="24"/>
    </w:rPr>
  </w:style>
  <w:style w:type="paragraph" w:customStyle="1" w:styleId="TableParagraph">
    <w:name w:val="Table Paragraph"/>
    <w:basedOn w:val="Normal"/>
    <w:uiPriority w:val="1"/>
    <w:qFormat/>
    <w:rsid w:val="000018DE"/>
    <w:pPr>
      <w:widowControl w:val="0"/>
      <w:autoSpaceDE w:val="0"/>
      <w:autoSpaceDN w:val="0"/>
      <w:spacing w:after="0" w:line="240" w:lineRule="auto"/>
    </w:pPr>
    <w:rPr>
      <w:rFonts w:ascii="Arial MT" w:eastAsia="Arial MT" w:hAnsi="Arial MT" w:cs="Arial MT"/>
    </w:rPr>
  </w:style>
  <w:style w:type="table" w:styleId="LightShading-Accent3">
    <w:name w:val="Light Shading Accent 3"/>
    <w:basedOn w:val="TableNormal"/>
    <w:uiPriority w:val="60"/>
    <w:rsid w:val="00030D2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unhideWhenUsed/>
    <w:rsid w:val="000640B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B680C"/>
    <w:pPr>
      <w:spacing w:after="0" w:line="240" w:lineRule="auto"/>
    </w:pPr>
  </w:style>
  <w:style w:type="character" w:styleId="Hyperlink">
    <w:name w:val="Hyperlink"/>
    <w:basedOn w:val="DefaultParagraphFont"/>
    <w:uiPriority w:val="99"/>
    <w:unhideWhenUsed/>
    <w:rsid w:val="00DF5E60"/>
    <w:rPr>
      <w:color w:val="0000FF"/>
      <w:u w:val="single"/>
    </w:rPr>
  </w:style>
  <w:style w:type="character" w:styleId="Strong">
    <w:name w:val="Strong"/>
    <w:basedOn w:val="DefaultParagraphFont"/>
    <w:uiPriority w:val="22"/>
    <w:qFormat/>
    <w:rsid w:val="00DF5E60"/>
    <w:rPr>
      <w:b/>
      <w:bCs/>
    </w:rPr>
  </w:style>
  <w:style w:type="table" w:styleId="LightShading-Accent5">
    <w:name w:val="Light Shading Accent 5"/>
    <w:basedOn w:val="TableNormal"/>
    <w:uiPriority w:val="60"/>
    <w:rsid w:val="00F90E7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Emphasis">
    <w:name w:val="Emphasis"/>
    <w:basedOn w:val="DefaultParagraphFont"/>
    <w:uiPriority w:val="20"/>
    <w:qFormat/>
    <w:rsid w:val="002952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5289">
      <w:bodyDiv w:val="1"/>
      <w:marLeft w:val="0"/>
      <w:marRight w:val="0"/>
      <w:marTop w:val="0"/>
      <w:marBottom w:val="0"/>
      <w:divBdr>
        <w:top w:val="none" w:sz="0" w:space="0" w:color="auto"/>
        <w:left w:val="none" w:sz="0" w:space="0" w:color="auto"/>
        <w:bottom w:val="none" w:sz="0" w:space="0" w:color="auto"/>
        <w:right w:val="none" w:sz="0" w:space="0" w:color="auto"/>
      </w:divBdr>
    </w:div>
    <w:div w:id="456143147">
      <w:bodyDiv w:val="1"/>
      <w:marLeft w:val="0"/>
      <w:marRight w:val="0"/>
      <w:marTop w:val="0"/>
      <w:marBottom w:val="0"/>
      <w:divBdr>
        <w:top w:val="none" w:sz="0" w:space="0" w:color="auto"/>
        <w:left w:val="none" w:sz="0" w:space="0" w:color="auto"/>
        <w:bottom w:val="none" w:sz="0" w:space="0" w:color="auto"/>
        <w:right w:val="none" w:sz="0" w:space="0" w:color="auto"/>
      </w:divBdr>
    </w:div>
    <w:div w:id="665672983">
      <w:bodyDiv w:val="1"/>
      <w:marLeft w:val="0"/>
      <w:marRight w:val="0"/>
      <w:marTop w:val="0"/>
      <w:marBottom w:val="0"/>
      <w:divBdr>
        <w:top w:val="none" w:sz="0" w:space="0" w:color="auto"/>
        <w:left w:val="none" w:sz="0" w:space="0" w:color="auto"/>
        <w:bottom w:val="none" w:sz="0" w:space="0" w:color="auto"/>
        <w:right w:val="none" w:sz="0" w:space="0" w:color="auto"/>
      </w:divBdr>
    </w:div>
    <w:div w:id="933633270">
      <w:bodyDiv w:val="1"/>
      <w:marLeft w:val="0"/>
      <w:marRight w:val="0"/>
      <w:marTop w:val="0"/>
      <w:marBottom w:val="0"/>
      <w:divBdr>
        <w:top w:val="none" w:sz="0" w:space="0" w:color="auto"/>
        <w:left w:val="none" w:sz="0" w:space="0" w:color="auto"/>
        <w:bottom w:val="none" w:sz="0" w:space="0" w:color="auto"/>
        <w:right w:val="none" w:sz="0" w:space="0" w:color="auto"/>
      </w:divBdr>
    </w:div>
    <w:div w:id="1289631639">
      <w:bodyDiv w:val="1"/>
      <w:marLeft w:val="0"/>
      <w:marRight w:val="0"/>
      <w:marTop w:val="0"/>
      <w:marBottom w:val="0"/>
      <w:divBdr>
        <w:top w:val="none" w:sz="0" w:space="0" w:color="auto"/>
        <w:left w:val="none" w:sz="0" w:space="0" w:color="auto"/>
        <w:bottom w:val="none" w:sz="0" w:space="0" w:color="auto"/>
        <w:right w:val="none" w:sz="0" w:space="0" w:color="auto"/>
      </w:divBdr>
    </w:div>
    <w:div w:id="1555116943">
      <w:bodyDiv w:val="1"/>
      <w:marLeft w:val="0"/>
      <w:marRight w:val="0"/>
      <w:marTop w:val="0"/>
      <w:marBottom w:val="0"/>
      <w:divBdr>
        <w:top w:val="none" w:sz="0" w:space="0" w:color="auto"/>
        <w:left w:val="none" w:sz="0" w:space="0" w:color="auto"/>
        <w:bottom w:val="none" w:sz="0" w:space="0" w:color="auto"/>
        <w:right w:val="none" w:sz="0" w:space="0" w:color="auto"/>
      </w:divBdr>
    </w:div>
    <w:div w:id="1780175895">
      <w:bodyDiv w:val="1"/>
      <w:marLeft w:val="0"/>
      <w:marRight w:val="0"/>
      <w:marTop w:val="0"/>
      <w:marBottom w:val="0"/>
      <w:divBdr>
        <w:top w:val="none" w:sz="0" w:space="0" w:color="auto"/>
        <w:left w:val="none" w:sz="0" w:space="0" w:color="auto"/>
        <w:bottom w:val="none" w:sz="0" w:space="0" w:color="auto"/>
        <w:right w:val="none" w:sz="0" w:space="0" w:color="auto"/>
      </w:divBdr>
    </w:div>
    <w:div w:id="2027363536">
      <w:bodyDiv w:val="1"/>
      <w:marLeft w:val="0"/>
      <w:marRight w:val="0"/>
      <w:marTop w:val="0"/>
      <w:marBottom w:val="0"/>
      <w:divBdr>
        <w:top w:val="none" w:sz="0" w:space="0" w:color="auto"/>
        <w:left w:val="none" w:sz="0" w:space="0" w:color="auto"/>
        <w:bottom w:val="none" w:sz="0" w:space="0" w:color="auto"/>
        <w:right w:val="none" w:sz="0" w:space="0" w:color="auto"/>
      </w:divBdr>
    </w:div>
    <w:div w:id="20962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India" TargetMode="External"/><Relationship Id="rId13" Type="http://schemas.openxmlformats.org/officeDocument/2006/relationships/hyperlink" Target="https://www.britannica.com/topic/Tibeto-Burman-languages" TargetMode="External"/><Relationship Id="rId18" Type="http://schemas.openxmlformats.org/officeDocument/2006/relationships/chart" Target="charts/chart5.xml"/><Relationship Id="rId26" Type="http://schemas.openxmlformats.org/officeDocument/2006/relationships/hyperlink" Target="https://doi.org/10.9734/ijpss/2024/v36i94993" TargetMode="Externa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hyperlink" Target="https://doi.org/10.9734/jabb/2025/v28i62400"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pPr>
            <a:r>
              <a:rPr lang="en-US" sz="1200"/>
              <a:t>Fig:2 Distribution of the respondents according to Age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Age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Young</c:v>
                </c:pt>
                <c:pt idx="1">
                  <c:v>Middle</c:v>
                </c:pt>
                <c:pt idx="2">
                  <c:v>Old</c:v>
                </c:pt>
              </c:strCache>
            </c:strRef>
          </c:cat>
          <c:val>
            <c:numRef>
              <c:f>Sheet1!$B$2:$B$4</c:f>
              <c:numCache>
                <c:formatCode>0%</c:formatCode>
                <c:ptCount val="3"/>
                <c:pt idx="0">
                  <c:v>6.0000000000000241E-2</c:v>
                </c:pt>
                <c:pt idx="1">
                  <c:v>0.46</c:v>
                </c:pt>
                <c:pt idx="2">
                  <c:v>0.48000000000000032</c:v>
                </c:pt>
              </c:numCache>
            </c:numRef>
          </c:val>
          <c:extLst>
            <c:ext xmlns:c16="http://schemas.microsoft.com/office/drawing/2014/chart" uri="{C3380CC4-5D6E-409C-BE32-E72D297353CC}">
              <c16:uniqueId val="{00000000-BD79-49D9-B566-CA4271A52E02}"/>
            </c:ext>
          </c:extLst>
        </c:ser>
        <c:dLbls>
          <c:showLegendKey val="0"/>
          <c:showVal val="0"/>
          <c:showCatName val="0"/>
          <c:showSerName val="0"/>
          <c:showPercent val="0"/>
          <c:showBubbleSize val="0"/>
          <c:showLeaderLines val="1"/>
        </c:dLbls>
      </c:pie3D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400"/>
              <a:t>Fig 12 Distribution of the respondents according to monthly income</a:t>
            </a:r>
          </a:p>
        </c:rich>
      </c:tx>
      <c:overlay val="0"/>
    </c:title>
    <c:autoTitleDeleted val="0"/>
    <c:plotArea>
      <c:layout/>
      <c:pieChart>
        <c:varyColors val="1"/>
        <c:ser>
          <c:idx val="0"/>
          <c:order val="0"/>
          <c:tx>
            <c:strRef>
              <c:f>Sheet1!$B$1</c:f>
              <c:strCache>
                <c:ptCount val="1"/>
                <c:pt idx="0">
                  <c:v>percentage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0%</c:formatCode>
                <c:ptCount val="3"/>
                <c:pt idx="0" formatCode="General">
                  <c:v>0</c:v>
                </c:pt>
                <c:pt idx="1">
                  <c:v>0.86000000000000065</c:v>
                </c:pt>
                <c:pt idx="2">
                  <c:v>0.14000000000000001</c:v>
                </c:pt>
              </c:numCache>
            </c:numRef>
          </c:val>
          <c:extLst>
            <c:ext xmlns:c16="http://schemas.microsoft.com/office/drawing/2014/chart" uri="{C3380CC4-5D6E-409C-BE32-E72D297353CC}">
              <c16:uniqueId val="{00000000-FF11-4E0D-BA13-82613CD2F55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b="1">
                <a:latin typeface="Bell MT" pitchFamily="18" charset="0"/>
              </a:defRPr>
            </a:pPr>
            <a:r>
              <a:rPr lang="en-US" sz="1200" b="1">
                <a:latin typeface="Bell MT" pitchFamily="18" charset="0"/>
              </a:rPr>
              <a:t>Fig</a:t>
            </a:r>
            <a:r>
              <a:rPr lang="en-US" sz="1200" b="1" baseline="0">
                <a:latin typeface="Bell MT" pitchFamily="18" charset="0"/>
              </a:rPr>
              <a:t> 13 Distribution of the respondents according to Monthly expenditure</a:t>
            </a:r>
            <a:endParaRPr lang="en-US" sz="1200" b="1">
              <a:latin typeface="Bell MT" pitchFamily="18" charset="0"/>
            </a:endParaRPr>
          </a:p>
        </c:rich>
      </c:tx>
      <c:overlay val="0"/>
    </c:title>
    <c:autoTitleDeleted val="0"/>
    <c:plotArea>
      <c:layout/>
      <c:barChart>
        <c:barDir val="col"/>
        <c:grouping val="clustered"/>
        <c:varyColors val="0"/>
        <c:ser>
          <c:idx val="0"/>
          <c:order val="0"/>
          <c:tx>
            <c:strRef>
              <c:f>Sheet1!$B$1</c:f>
              <c:strCache>
                <c:ptCount val="1"/>
                <c:pt idx="0">
                  <c:v>percentage</c:v>
                </c:pt>
              </c:strCache>
            </c:strRef>
          </c:tx>
          <c:invertIfNegative val="0"/>
          <c:cat>
            <c:strRef>
              <c:f>Sheet1!$A$2:$A$10</c:f>
              <c:strCache>
                <c:ptCount val="9"/>
                <c:pt idx="0">
                  <c:v>Food</c:v>
                </c:pt>
                <c:pt idx="1">
                  <c:v>Education</c:v>
                </c:pt>
                <c:pt idx="2">
                  <c:v>Clothing</c:v>
                </c:pt>
                <c:pt idx="3">
                  <c:v>Relegious ceremony</c:v>
                </c:pt>
                <c:pt idx="4">
                  <c:v>Festival</c:v>
                </c:pt>
                <c:pt idx="5">
                  <c:v>Maintenanace of vehicle</c:v>
                </c:pt>
                <c:pt idx="6">
                  <c:v>Livestock</c:v>
                </c:pt>
                <c:pt idx="7">
                  <c:v>Repairing of house</c:v>
                </c:pt>
                <c:pt idx="8">
                  <c:v>Others</c:v>
                </c:pt>
              </c:strCache>
            </c:strRef>
          </c:cat>
          <c:val>
            <c:numRef>
              <c:f>Sheet1!$B$2:$B$10</c:f>
              <c:numCache>
                <c:formatCode>0.00%</c:formatCode>
                <c:ptCount val="9"/>
                <c:pt idx="0">
                  <c:v>0.33710000000000245</c:v>
                </c:pt>
                <c:pt idx="1">
                  <c:v>0.37160000000000032</c:v>
                </c:pt>
                <c:pt idx="2">
                  <c:v>0.10110000000000002</c:v>
                </c:pt>
                <c:pt idx="3">
                  <c:v>9.3700000000000228E-2</c:v>
                </c:pt>
                <c:pt idx="4">
                  <c:v>2.5200000000000011E-2</c:v>
                </c:pt>
                <c:pt idx="5">
                  <c:v>1.7600000000000001E-2</c:v>
                </c:pt>
                <c:pt idx="6">
                  <c:v>2.63E-2</c:v>
                </c:pt>
                <c:pt idx="7">
                  <c:v>3.3000000000000052E-3</c:v>
                </c:pt>
                <c:pt idx="8">
                  <c:v>2.41E-2</c:v>
                </c:pt>
              </c:numCache>
            </c:numRef>
          </c:val>
          <c:extLst>
            <c:ext xmlns:c16="http://schemas.microsoft.com/office/drawing/2014/chart" uri="{C3380CC4-5D6E-409C-BE32-E72D297353CC}">
              <c16:uniqueId val="{00000000-5DA7-48BC-B326-41A8B24C5E44}"/>
            </c:ext>
          </c:extLst>
        </c:ser>
        <c:dLbls>
          <c:showLegendKey val="0"/>
          <c:showVal val="0"/>
          <c:showCatName val="0"/>
          <c:showSerName val="0"/>
          <c:showPercent val="0"/>
          <c:showBubbleSize val="0"/>
        </c:dLbls>
        <c:gapWidth val="150"/>
        <c:axId val="59844864"/>
        <c:axId val="59879424"/>
      </c:barChart>
      <c:catAx>
        <c:axId val="59844864"/>
        <c:scaling>
          <c:orientation val="minMax"/>
        </c:scaling>
        <c:delete val="0"/>
        <c:axPos val="b"/>
        <c:numFmt formatCode="General" sourceLinked="0"/>
        <c:majorTickMark val="out"/>
        <c:minorTickMark val="none"/>
        <c:tickLblPos val="nextTo"/>
        <c:txPr>
          <a:bodyPr/>
          <a:lstStyle/>
          <a:p>
            <a:pPr>
              <a:defRPr b="1">
                <a:latin typeface="Book Antiqua" pitchFamily="18" charset="0"/>
              </a:defRPr>
            </a:pPr>
            <a:endParaRPr lang="en-US"/>
          </a:p>
        </c:txPr>
        <c:crossAx val="59879424"/>
        <c:crosses val="autoZero"/>
        <c:auto val="1"/>
        <c:lblAlgn val="ctr"/>
        <c:lblOffset val="100"/>
        <c:noMultiLvlLbl val="0"/>
      </c:catAx>
      <c:valAx>
        <c:axId val="59879424"/>
        <c:scaling>
          <c:orientation val="minMax"/>
        </c:scaling>
        <c:delete val="0"/>
        <c:axPos val="l"/>
        <c:majorGridlines/>
        <c:numFmt formatCode="0.00%" sourceLinked="1"/>
        <c:majorTickMark val="out"/>
        <c:minorTickMark val="none"/>
        <c:tickLblPos val="nextTo"/>
        <c:txPr>
          <a:bodyPr/>
          <a:lstStyle/>
          <a:p>
            <a:pPr>
              <a:defRPr>
                <a:latin typeface="Bell MT" pitchFamily="18" charset="0"/>
              </a:defRPr>
            </a:pPr>
            <a:endParaRPr lang="en-US"/>
          </a:p>
        </c:txPr>
        <c:crossAx val="59844864"/>
        <c:crosses val="autoZero"/>
        <c:crossBetween val="between"/>
      </c:valAx>
    </c:plotArea>
    <c:legend>
      <c:legendPos val="r"/>
      <c:overlay val="0"/>
    </c:legend>
    <c:plotVisOnly val="1"/>
    <c:dispBlanksAs val="gap"/>
    <c:showDLblsOverMax val="0"/>
  </c:chart>
  <c:spPr>
    <a:solidFill>
      <a:schemeClr val="accent4">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Fig:3 Distribution of the respondents according to Marital status</a:t>
            </a:r>
          </a:p>
        </c:rich>
      </c:tx>
      <c:layout>
        <c:manualLayout>
          <c:xMode val="edge"/>
          <c:yMode val="edge"/>
          <c:x val="0.13471664993133117"/>
          <c:y val="0"/>
        </c:manualLayout>
      </c:layout>
      <c:overlay val="0"/>
    </c:title>
    <c:autoTitleDeleted val="0"/>
    <c:plotArea>
      <c:layout/>
      <c:pieChart>
        <c:varyColors val="1"/>
        <c:ser>
          <c:idx val="0"/>
          <c:order val="0"/>
          <c:tx>
            <c:strRef>
              <c:f>Sheet1!$B$1</c:f>
              <c:strCache>
                <c:ptCount val="1"/>
                <c:pt idx="0">
                  <c:v>Marriage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Married</c:v>
                </c:pt>
                <c:pt idx="1">
                  <c:v>Unmarried</c:v>
                </c:pt>
              </c:strCache>
            </c:strRef>
          </c:cat>
          <c:val>
            <c:numRef>
              <c:f>Sheet1!$B$2:$B$3</c:f>
              <c:numCache>
                <c:formatCode>0%</c:formatCode>
                <c:ptCount val="2"/>
                <c:pt idx="0">
                  <c:v>1</c:v>
                </c:pt>
                <c:pt idx="1">
                  <c:v>0</c:v>
                </c:pt>
              </c:numCache>
            </c:numRef>
          </c:val>
          <c:extLst>
            <c:ext xmlns:c16="http://schemas.microsoft.com/office/drawing/2014/chart" uri="{C3380CC4-5D6E-409C-BE32-E72D297353CC}">
              <c16:uniqueId val="{00000000-F014-4356-9104-D5E1C371C057}"/>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Fig:4 Distribution of the respondents according to Family size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Family size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Small</c:v>
                </c:pt>
                <c:pt idx="1">
                  <c:v>Medium</c:v>
                </c:pt>
                <c:pt idx="2">
                  <c:v>Large</c:v>
                </c:pt>
              </c:strCache>
            </c:strRef>
          </c:cat>
          <c:val>
            <c:numRef>
              <c:f>Sheet1!$B$2:$B$4</c:f>
              <c:numCache>
                <c:formatCode>0%</c:formatCode>
                <c:ptCount val="3"/>
                <c:pt idx="0">
                  <c:v>6.0000000000000032E-2</c:v>
                </c:pt>
                <c:pt idx="1">
                  <c:v>0.76000000000000523</c:v>
                </c:pt>
                <c:pt idx="2">
                  <c:v>0.18000000000000024</c:v>
                </c:pt>
              </c:numCache>
            </c:numRef>
          </c:val>
          <c:extLst>
            <c:ext xmlns:c16="http://schemas.microsoft.com/office/drawing/2014/chart" uri="{C3380CC4-5D6E-409C-BE32-E72D297353CC}">
              <c16:uniqueId val="{00000000-623D-4428-ADD0-25538B225BB0}"/>
            </c:ext>
          </c:extLst>
        </c:ser>
        <c:dLbls>
          <c:showLegendKey val="0"/>
          <c:showVal val="0"/>
          <c:showCatName val="0"/>
          <c:showSerName val="0"/>
          <c:showPercent val="0"/>
          <c:showBubbleSize val="0"/>
          <c:showLeaderLines val="1"/>
        </c:dLbls>
      </c:pie3D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Fig 5:Distribution of the respondents according to the level of Education</a:t>
            </a:r>
          </a:p>
        </c:rich>
      </c:tx>
      <c:overlay val="0"/>
    </c:title>
    <c:autoTitleDeleted val="0"/>
    <c:plotArea>
      <c:layout/>
      <c:pieChart>
        <c:varyColors val="1"/>
        <c:ser>
          <c:idx val="0"/>
          <c:order val="0"/>
          <c:tx>
            <c:strRef>
              <c:f>Sheet1!$B$1</c:f>
              <c:strCache>
                <c:ptCount val="1"/>
                <c:pt idx="0">
                  <c:v>Education</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Illiterate</c:v>
                </c:pt>
                <c:pt idx="1">
                  <c:v>Primary</c:v>
                </c:pt>
                <c:pt idx="2">
                  <c:v>Above high school</c:v>
                </c:pt>
              </c:strCache>
            </c:strRef>
          </c:cat>
          <c:val>
            <c:numRef>
              <c:f>Sheet1!$B$2:$B$4</c:f>
              <c:numCache>
                <c:formatCode>0%</c:formatCode>
                <c:ptCount val="3"/>
                <c:pt idx="0">
                  <c:v>0.18000000000000024</c:v>
                </c:pt>
                <c:pt idx="1">
                  <c:v>0.52</c:v>
                </c:pt>
                <c:pt idx="2">
                  <c:v>0.30000000000000032</c:v>
                </c:pt>
              </c:numCache>
            </c:numRef>
          </c:val>
          <c:extLst>
            <c:ext xmlns:c16="http://schemas.microsoft.com/office/drawing/2014/chart" uri="{C3380CC4-5D6E-409C-BE32-E72D297353CC}">
              <c16:uniqueId val="{00000000-EF76-478B-B381-519692B156A7}"/>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b="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Fig 7:Distribution of the respondents according to caste category</a:t>
            </a:r>
          </a:p>
        </c:rich>
      </c:tx>
      <c:layout>
        <c:manualLayout>
          <c:xMode val="edge"/>
          <c:yMode val="edge"/>
          <c:x val="8.6690507882034126E-2"/>
          <c:y val="0"/>
        </c:manualLayout>
      </c:layout>
      <c:overlay val="0"/>
    </c:title>
    <c:autoTitleDeleted val="0"/>
    <c:view3D>
      <c:rotX val="15"/>
      <c:rotY val="0"/>
      <c:rAngAx val="1"/>
    </c:view3D>
    <c:floor>
      <c:thickness val="0"/>
    </c:floor>
    <c:sideWall>
      <c:thickness val="0"/>
    </c:sideWall>
    <c:backWall>
      <c:thickness val="0"/>
    </c:backWall>
    <c:plotArea>
      <c:layout>
        <c:manualLayout>
          <c:layoutTarget val="inner"/>
          <c:xMode val="edge"/>
          <c:yMode val="edge"/>
          <c:x val="9.9254891173538723E-2"/>
          <c:y val="0.59349493078071058"/>
          <c:w val="0.5598765601898017"/>
          <c:h val="0.30271627811229662"/>
        </c:manualLayout>
      </c:layout>
      <c:pie3DChart>
        <c:varyColors val="1"/>
        <c:ser>
          <c:idx val="0"/>
          <c:order val="0"/>
          <c:tx>
            <c:strRef>
              <c:f>Sheet1!$B$1</c:f>
              <c:strCache>
                <c:ptCount val="1"/>
                <c:pt idx="0">
                  <c:v>percentage</c:v>
                </c:pt>
              </c:strCache>
            </c:strRef>
          </c:tx>
          <c:explosion val="25"/>
          <c:dLbls>
            <c:dLbl>
              <c:idx val="1"/>
              <c:layout>
                <c:manualLayout>
                  <c:x val="-0.10218195230687814"/>
                  <c:y val="-2.6700622212433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52-4C05-BEA3-2D174DB3AB1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General </c:v>
                </c:pt>
                <c:pt idx="1">
                  <c:v>SC</c:v>
                </c:pt>
                <c:pt idx="2">
                  <c:v>ST</c:v>
                </c:pt>
              </c:strCache>
            </c:strRef>
          </c:cat>
          <c:val>
            <c:numRef>
              <c:f>Sheet1!$B$2:$B$4</c:f>
              <c:numCache>
                <c:formatCode>0%</c:formatCode>
                <c:ptCount val="3"/>
                <c:pt idx="0">
                  <c:v>0</c:v>
                </c:pt>
                <c:pt idx="1">
                  <c:v>0</c:v>
                </c:pt>
                <c:pt idx="2">
                  <c:v>1</c:v>
                </c:pt>
              </c:numCache>
            </c:numRef>
          </c:val>
          <c:extLst>
            <c:ext xmlns:c16="http://schemas.microsoft.com/office/drawing/2014/chart" uri="{C3380CC4-5D6E-409C-BE32-E72D297353CC}">
              <c16:uniqueId val="{00000001-7652-4C05-BEA3-2D174DB3AB1B}"/>
            </c:ext>
          </c:extLst>
        </c:ser>
        <c:dLbls>
          <c:showLegendKey val="0"/>
          <c:showVal val="0"/>
          <c:showCatName val="0"/>
          <c:showSerName val="0"/>
          <c:showPercent val="0"/>
          <c:showBubbleSize val="0"/>
          <c:showLeaderLines val="1"/>
        </c:dLbls>
      </c:pie3D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200"/>
              <a:t>Fig:8</a:t>
            </a:r>
            <a:r>
              <a:rPr lang="en-US" sz="1200" baseline="0"/>
              <a:t> </a:t>
            </a:r>
            <a:r>
              <a:rPr lang="en-US" sz="1200"/>
              <a:t>Distribution of the respondents according to Gender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Sex</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c:formatCode>
                <c:ptCount val="2"/>
                <c:pt idx="0">
                  <c:v>1</c:v>
                </c:pt>
                <c:pt idx="1">
                  <c:v>0</c:v>
                </c:pt>
              </c:numCache>
            </c:numRef>
          </c:val>
          <c:extLst>
            <c:ext xmlns:c16="http://schemas.microsoft.com/office/drawing/2014/chart" uri="{C3380CC4-5D6E-409C-BE32-E72D297353CC}">
              <c16:uniqueId val="{00000000-C926-4226-9918-F515DD8FC05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en-US" sz="1200"/>
              <a:t>Fig 9</a:t>
            </a:r>
            <a:r>
              <a:rPr lang="en-US" sz="1200" baseline="0"/>
              <a:t> Distribution of the respents according to Type of </a:t>
            </a:r>
            <a:r>
              <a:rPr lang="en-US" sz="1200"/>
              <a:t>House </a:t>
            </a:r>
          </a:p>
        </c:rich>
      </c:tx>
      <c:overlay val="0"/>
    </c:title>
    <c:autoTitleDeleted val="0"/>
    <c:plotArea>
      <c:layout/>
      <c:pieChart>
        <c:varyColors val="1"/>
        <c:ser>
          <c:idx val="0"/>
          <c:order val="0"/>
          <c:tx>
            <c:strRef>
              <c:f>Sheet1!$B$1</c:f>
              <c:strCache>
                <c:ptCount val="1"/>
                <c:pt idx="0">
                  <c:v>House type</c:v>
                </c:pt>
              </c:strCache>
            </c:strRef>
          </c:tx>
          <c:dPt>
            <c:idx val="1"/>
            <c:bubble3D val="0"/>
            <c:spPr>
              <a:solidFill>
                <a:schemeClr val="accent1">
                  <a:lumMod val="75000"/>
                </a:schemeClr>
              </a:solidFill>
            </c:spPr>
            <c:extLst>
              <c:ext xmlns:c16="http://schemas.microsoft.com/office/drawing/2014/chart" uri="{C3380CC4-5D6E-409C-BE32-E72D297353CC}">
                <c16:uniqueId val="{00000000-2AB0-455E-AD86-C1CD9B55BF76}"/>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Pucca</c:v>
                </c:pt>
                <c:pt idx="1">
                  <c:v>Kutcha</c:v>
                </c:pt>
              </c:strCache>
            </c:strRef>
          </c:cat>
          <c:val>
            <c:numRef>
              <c:f>Sheet1!$B$2:$B$3</c:f>
              <c:numCache>
                <c:formatCode>0%</c:formatCode>
                <c:ptCount val="2"/>
                <c:pt idx="0">
                  <c:v>2.0000000000000011E-2</c:v>
                </c:pt>
                <c:pt idx="1">
                  <c:v>0.98</c:v>
                </c:pt>
              </c:numCache>
            </c:numRef>
          </c:val>
          <c:extLst>
            <c:ext xmlns:c16="http://schemas.microsoft.com/office/drawing/2014/chart" uri="{C3380CC4-5D6E-409C-BE32-E72D297353CC}">
              <c16:uniqueId val="{00000001-2AB0-455E-AD86-C1CD9B55BF7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t>Fig 10 Distribution of the respondents according to Type of land hoalding</a:t>
            </a:r>
          </a:p>
        </c:rich>
      </c:tx>
      <c:overlay val="0"/>
    </c:title>
    <c:autoTitleDeleted val="0"/>
    <c:plotArea>
      <c:layout/>
      <c:pieChart>
        <c:varyColors val="1"/>
        <c:ser>
          <c:idx val="0"/>
          <c:order val="0"/>
          <c:tx>
            <c:strRef>
              <c:f>Sheet1!$B$1</c:f>
              <c:strCache>
                <c:ptCount val="1"/>
                <c:pt idx="0">
                  <c:v>Type of land hoalding</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Own Jhum land</c:v>
                </c:pt>
                <c:pt idx="1">
                  <c:v>Own jhum  and settled</c:v>
                </c:pt>
              </c:strCache>
            </c:strRef>
          </c:cat>
          <c:val>
            <c:numRef>
              <c:f>Sheet1!$B$2:$B$3</c:f>
              <c:numCache>
                <c:formatCode>0%</c:formatCode>
                <c:ptCount val="2"/>
                <c:pt idx="0">
                  <c:v>0.46</c:v>
                </c:pt>
                <c:pt idx="1">
                  <c:v>0.54</c:v>
                </c:pt>
              </c:numCache>
            </c:numRef>
          </c:val>
          <c:extLst>
            <c:ext xmlns:c16="http://schemas.microsoft.com/office/drawing/2014/chart" uri="{C3380CC4-5D6E-409C-BE32-E72D297353CC}">
              <c16:uniqueId val="{00000000-B745-4BD8-A2DF-D81F7576448C}"/>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b="0"/>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Fig 11 Distribution of the respondents according to Size of land hoalding</a:t>
            </a:r>
          </a:p>
        </c:rich>
      </c:tx>
      <c:overlay val="0"/>
    </c:title>
    <c:autoTitleDeleted val="0"/>
    <c:plotArea>
      <c:layout/>
      <c:pieChart>
        <c:varyColors val="1"/>
        <c:ser>
          <c:idx val="0"/>
          <c:order val="0"/>
          <c:tx>
            <c:strRef>
              <c:f>Sheet1!$B$1</c:f>
              <c:strCache>
                <c:ptCount val="1"/>
                <c:pt idx="0">
                  <c:v>Size of land hoalding</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small</c:v>
                </c:pt>
                <c:pt idx="1">
                  <c:v>Medium</c:v>
                </c:pt>
                <c:pt idx="2">
                  <c:v>Large</c:v>
                </c:pt>
              </c:strCache>
            </c:strRef>
          </c:cat>
          <c:val>
            <c:numRef>
              <c:f>Sheet1!$B$2:$B$4</c:f>
              <c:numCache>
                <c:formatCode>0%</c:formatCode>
                <c:ptCount val="3"/>
                <c:pt idx="0">
                  <c:v>0</c:v>
                </c:pt>
                <c:pt idx="1">
                  <c:v>0.88</c:v>
                </c:pt>
                <c:pt idx="2">
                  <c:v>0.12000000000000002</c:v>
                </c:pt>
              </c:numCache>
            </c:numRef>
          </c:val>
          <c:extLst>
            <c:ext xmlns:c16="http://schemas.microsoft.com/office/drawing/2014/chart" uri="{C3380CC4-5D6E-409C-BE32-E72D297353CC}">
              <c16:uniqueId val="{00000000-6B6F-42EF-AD9E-CBEF9367F4C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66CC-D09C-49A1-8F3F-CDD26CEA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17</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19</cp:revision>
  <cp:lastPrinted>2017-03-15T06:16:00Z</cp:lastPrinted>
  <dcterms:created xsi:type="dcterms:W3CDTF">2017-03-07T06:47:00Z</dcterms:created>
  <dcterms:modified xsi:type="dcterms:W3CDTF">2025-08-12T07:07:00Z</dcterms:modified>
</cp:coreProperties>
</file>