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3DB" w:rsidRDefault="00DC53DB" w:rsidP="00EF04B0">
      <w:pPr>
        <w:autoSpaceDE w:val="0"/>
        <w:autoSpaceDN w:val="0"/>
        <w:adjustRightInd w:val="0"/>
        <w:spacing w:after="0"/>
        <w:jc w:val="center"/>
        <w:rPr>
          <w:rFonts w:ascii="Times New Roman" w:hAnsi="Times New Roman" w:cs="Times New Roman"/>
          <w:b/>
          <w:bCs/>
          <w:i/>
          <w:sz w:val="24"/>
          <w:szCs w:val="24"/>
          <w:u w:val="single"/>
        </w:rPr>
      </w:pPr>
      <w:r w:rsidRPr="00DC53DB">
        <w:rPr>
          <w:rFonts w:ascii="Times New Roman" w:hAnsi="Times New Roman" w:cs="Times New Roman"/>
          <w:b/>
          <w:bCs/>
          <w:i/>
          <w:sz w:val="24"/>
          <w:szCs w:val="24"/>
          <w:u w:val="single"/>
        </w:rPr>
        <w:t xml:space="preserve">Original Research Article </w:t>
      </w:r>
    </w:p>
    <w:p w:rsidR="00DC53DB" w:rsidRPr="00DC53DB" w:rsidRDefault="00DC53DB" w:rsidP="00EF04B0">
      <w:pPr>
        <w:autoSpaceDE w:val="0"/>
        <w:autoSpaceDN w:val="0"/>
        <w:adjustRightInd w:val="0"/>
        <w:spacing w:after="0"/>
        <w:jc w:val="center"/>
        <w:rPr>
          <w:rFonts w:ascii="Times New Roman" w:hAnsi="Times New Roman" w:cs="Times New Roman"/>
          <w:b/>
          <w:bCs/>
          <w:i/>
          <w:sz w:val="24"/>
          <w:szCs w:val="24"/>
          <w:u w:val="single"/>
        </w:rPr>
      </w:pPr>
    </w:p>
    <w:p w:rsidR="00EF04B0" w:rsidRPr="001E0C3A" w:rsidRDefault="00EF04B0" w:rsidP="00EF04B0">
      <w:pPr>
        <w:autoSpaceDE w:val="0"/>
        <w:autoSpaceDN w:val="0"/>
        <w:adjustRightInd w:val="0"/>
        <w:spacing w:after="0"/>
        <w:jc w:val="center"/>
        <w:rPr>
          <w:rFonts w:ascii="Times New Roman" w:hAnsi="Times New Roman" w:cs="Times New Roman"/>
          <w:b/>
          <w:bCs/>
          <w:sz w:val="24"/>
          <w:szCs w:val="24"/>
        </w:rPr>
      </w:pPr>
      <w:r w:rsidRPr="001E0C3A">
        <w:rPr>
          <w:rFonts w:ascii="Times New Roman" w:hAnsi="Times New Roman" w:cs="Times New Roman"/>
          <w:b/>
          <w:bCs/>
          <w:sz w:val="24"/>
          <w:szCs w:val="24"/>
        </w:rPr>
        <w:t xml:space="preserve">Investigation </w:t>
      </w:r>
      <w:r>
        <w:rPr>
          <w:rFonts w:ascii="Times New Roman" w:hAnsi="Times New Roman" w:cs="Times New Roman"/>
          <w:b/>
          <w:bCs/>
          <w:sz w:val="24"/>
          <w:szCs w:val="24"/>
        </w:rPr>
        <w:t>of</w:t>
      </w:r>
      <w:r w:rsidRPr="001E0C3A">
        <w:rPr>
          <w:rFonts w:ascii="Times New Roman" w:hAnsi="Times New Roman" w:cs="Times New Roman"/>
          <w:b/>
          <w:bCs/>
          <w:sz w:val="24"/>
          <w:szCs w:val="24"/>
        </w:rPr>
        <w:t xml:space="preserve"> optimal tapping </w:t>
      </w:r>
      <w:r>
        <w:rPr>
          <w:rFonts w:ascii="Times New Roman" w:hAnsi="Times New Roman" w:cs="Times New Roman"/>
          <w:b/>
          <w:bCs/>
          <w:sz w:val="24"/>
          <w:szCs w:val="24"/>
        </w:rPr>
        <w:t>method</w:t>
      </w:r>
      <w:r w:rsidRPr="001E0C3A">
        <w:rPr>
          <w:rFonts w:ascii="Times New Roman" w:hAnsi="Times New Roman" w:cs="Times New Roman"/>
          <w:b/>
          <w:bCs/>
          <w:sz w:val="24"/>
          <w:szCs w:val="24"/>
        </w:rPr>
        <w:t xml:space="preserve"> for </w:t>
      </w:r>
      <w:r w:rsidRPr="002F00DE">
        <w:rPr>
          <w:rFonts w:ascii="Times New Roman" w:hAnsi="Times New Roman" w:cs="Times New Roman"/>
          <w:b/>
          <w:bCs/>
          <w:i/>
          <w:iCs/>
          <w:sz w:val="24"/>
          <w:szCs w:val="24"/>
        </w:rPr>
        <w:t>Moringa oleifera</w:t>
      </w:r>
      <w:r w:rsidRPr="001E0C3A">
        <w:rPr>
          <w:rFonts w:ascii="Times New Roman" w:hAnsi="Times New Roman" w:cs="Times New Roman"/>
          <w:b/>
          <w:bCs/>
          <w:sz w:val="24"/>
          <w:szCs w:val="24"/>
        </w:rPr>
        <w:t xml:space="preserve">gum production and its </w:t>
      </w:r>
      <w:r>
        <w:rPr>
          <w:rFonts w:ascii="Times New Roman" w:hAnsi="Times New Roman" w:cs="Times New Roman"/>
          <w:b/>
          <w:bCs/>
          <w:sz w:val="24"/>
          <w:szCs w:val="24"/>
        </w:rPr>
        <w:t>influence on p</w:t>
      </w:r>
      <w:r w:rsidRPr="001E0C3A">
        <w:rPr>
          <w:rFonts w:ascii="Times New Roman" w:hAnsi="Times New Roman" w:cs="Times New Roman"/>
          <w:b/>
          <w:bCs/>
          <w:sz w:val="24"/>
          <w:szCs w:val="24"/>
        </w:rPr>
        <w:t xml:space="preserve">hysical </w:t>
      </w:r>
      <w:r>
        <w:rPr>
          <w:rFonts w:ascii="Times New Roman" w:eastAsia="Times New Roman" w:hAnsi="Times New Roman" w:cs="Times New Roman"/>
          <w:b/>
          <w:bCs/>
          <w:sz w:val="24"/>
          <w:szCs w:val="24"/>
        </w:rPr>
        <w:t>characteristic</w:t>
      </w:r>
      <w:r w:rsidR="008D1AE0">
        <w:rPr>
          <w:rFonts w:ascii="Times New Roman" w:eastAsia="Times New Roman" w:hAnsi="Times New Roman" w:cs="Times New Roman"/>
          <w:b/>
          <w:bCs/>
          <w:sz w:val="24"/>
          <w:szCs w:val="24"/>
        </w:rPr>
        <w:t>s</w:t>
      </w:r>
    </w:p>
    <w:p w:rsidR="002431E6" w:rsidRDefault="002431E6" w:rsidP="000C116C">
      <w:pPr>
        <w:spacing w:before="240" w:after="0"/>
        <w:jc w:val="both"/>
        <w:rPr>
          <w:rFonts w:ascii="Times New Roman" w:hAnsi="Times New Roman" w:cs="Times New Roman"/>
          <w:b/>
          <w:bCs/>
          <w:sz w:val="20"/>
          <w:lang w:val="en-GB"/>
        </w:rPr>
      </w:pPr>
    </w:p>
    <w:p w:rsidR="00EF04B0" w:rsidRPr="00885D4E" w:rsidRDefault="00EF04B0" w:rsidP="000C116C">
      <w:pPr>
        <w:spacing w:before="240" w:after="0"/>
        <w:jc w:val="both"/>
        <w:rPr>
          <w:rFonts w:ascii="Times New Roman" w:hAnsi="Times New Roman" w:cs="Times New Roman"/>
          <w:b/>
          <w:bCs/>
          <w:sz w:val="20"/>
          <w:lang w:val="en-GB"/>
        </w:rPr>
      </w:pPr>
      <w:r w:rsidRPr="00885D4E">
        <w:rPr>
          <w:rFonts w:ascii="Times New Roman" w:hAnsi="Times New Roman" w:cs="Times New Roman"/>
          <w:b/>
          <w:bCs/>
          <w:sz w:val="20"/>
          <w:lang w:val="en-GB"/>
        </w:rPr>
        <w:t>Abstract</w:t>
      </w:r>
    </w:p>
    <w:p w:rsidR="00955C34" w:rsidRPr="00885D4E" w:rsidRDefault="00ED4D4E" w:rsidP="00955C34">
      <w:pPr>
        <w:spacing w:after="0" w:line="240" w:lineRule="auto"/>
        <w:ind w:firstLine="720"/>
        <w:jc w:val="both"/>
        <w:rPr>
          <w:rFonts w:ascii="Times New Roman" w:hAnsi="Times New Roman" w:cs="Times New Roman"/>
          <w:color w:val="000000" w:themeColor="text1"/>
          <w:sz w:val="20"/>
        </w:rPr>
      </w:pPr>
      <w:r w:rsidRPr="00885D4E">
        <w:rPr>
          <w:rFonts w:ascii="Times New Roman" w:hAnsi="Times New Roman" w:cs="Times New Roman"/>
          <w:color w:val="000000" w:themeColor="text1"/>
          <w:sz w:val="20"/>
        </w:rPr>
        <w:t xml:space="preserve">Traditional gum tapping in </w:t>
      </w:r>
      <w:r w:rsidRPr="00955C34">
        <w:rPr>
          <w:rFonts w:ascii="Times New Roman" w:hAnsi="Times New Roman" w:cs="Times New Roman"/>
          <w:i/>
          <w:iCs/>
          <w:color w:val="000000" w:themeColor="text1"/>
          <w:sz w:val="20"/>
        </w:rPr>
        <w:t>M. oleifera</w:t>
      </w:r>
      <w:r w:rsidRPr="00885D4E">
        <w:rPr>
          <w:rFonts w:ascii="Times New Roman" w:hAnsi="Times New Roman" w:cs="Times New Roman"/>
          <w:color w:val="000000" w:themeColor="text1"/>
          <w:sz w:val="20"/>
        </w:rPr>
        <w:t xml:space="preserve"> involves making multiple injuries using sharp tools which are tedious and risk of tree death due to infections. The present study aimed to standardize a more sustainable method for gum tapping in moringa. The experiment tested various methods: mechanical tapping, chemical tapping with different concentrations of ethephon, and tapping seasons (Winter and Summer). Among all the treatment combinations, the summer season (S1) combined with T5 (4 ml) resulted in the highest fresh gum yield (355.47 g/tree) and dry gum yield (320.53 g/tree). This was followed by S1T4, which produced 261.67 g/tree (fresh) and 237.01 g/tree (dry). The preformulation studies also expressed its </w:t>
      </w:r>
      <w:r w:rsidR="00955C34" w:rsidRPr="00885D4E">
        <w:rPr>
          <w:rFonts w:ascii="Times New Roman" w:hAnsi="Times New Roman" w:cs="Times New Roman"/>
          <w:sz w:val="20"/>
        </w:rPr>
        <w:t>applicability in food, pharmaceutical and cosmetics industries</w:t>
      </w:r>
      <w:r w:rsidRPr="00885D4E">
        <w:rPr>
          <w:rFonts w:ascii="Times New Roman" w:hAnsi="Times New Roman" w:cs="Times New Roman"/>
          <w:color w:val="000000" w:themeColor="text1"/>
          <w:sz w:val="20"/>
        </w:rPr>
        <w:t xml:space="preserve"> and ensured safety by responding to different physical ch</w:t>
      </w:r>
      <w:r w:rsidR="00955C34">
        <w:rPr>
          <w:rFonts w:ascii="Times New Roman" w:hAnsi="Times New Roman" w:cs="Times New Roman"/>
          <w:color w:val="000000" w:themeColor="text1"/>
          <w:sz w:val="20"/>
        </w:rPr>
        <w:t xml:space="preserve">aracteristics. </w:t>
      </w:r>
      <w:r w:rsidRPr="00885D4E">
        <w:rPr>
          <w:rFonts w:ascii="Times New Roman" w:hAnsi="Times New Roman" w:cs="Times New Roman"/>
          <w:color w:val="000000" w:themeColor="text1"/>
          <w:sz w:val="20"/>
        </w:rPr>
        <w:t>The chemical tapping method using 4 ml of ethephon per tree during summer season proved to produce high gum yield and effective without altering the physical characteristics of the gum.</w:t>
      </w:r>
    </w:p>
    <w:p w:rsidR="00264131" w:rsidRPr="00885D4E" w:rsidRDefault="00EF04B0" w:rsidP="00ED4D4E">
      <w:pPr>
        <w:spacing w:after="0"/>
        <w:jc w:val="both"/>
        <w:rPr>
          <w:rFonts w:ascii="Times New Roman" w:hAnsi="Times New Roman" w:cs="Times New Roman"/>
          <w:color w:val="383336"/>
          <w:sz w:val="20"/>
        </w:rPr>
      </w:pPr>
      <w:r w:rsidRPr="00885D4E">
        <w:rPr>
          <w:rFonts w:ascii="Times New Roman" w:hAnsi="Times New Roman" w:cs="Times New Roman"/>
          <w:b/>
          <w:bCs/>
          <w:sz w:val="20"/>
        </w:rPr>
        <w:t xml:space="preserve">Keywords: </w:t>
      </w:r>
      <w:r w:rsidRPr="00885D4E">
        <w:rPr>
          <w:rFonts w:ascii="Times New Roman" w:hAnsi="Times New Roman" w:cs="Times New Roman"/>
          <w:i/>
          <w:iCs/>
          <w:sz w:val="20"/>
        </w:rPr>
        <w:t xml:space="preserve">Moringa oleifera, </w:t>
      </w:r>
      <w:r w:rsidRPr="00885D4E">
        <w:rPr>
          <w:rFonts w:ascii="Times New Roman" w:hAnsi="Times New Roman" w:cs="Times New Roman"/>
          <w:sz w:val="20"/>
        </w:rPr>
        <w:t xml:space="preserve">tapping, ethephon, </w:t>
      </w:r>
      <w:r w:rsidR="00036955" w:rsidRPr="00885D4E">
        <w:rPr>
          <w:rFonts w:ascii="Times New Roman" w:hAnsi="Times New Roman" w:cs="Times New Roman"/>
          <w:color w:val="383336"/>
          <w:sz w:val="20"/>
        </w:rPr>
        <w:t>pH, solubility, swelling i</w:t>
      </w:r>
      <w:r w:rsidRPr="00885D4E">
        <w:rPr>
          <w:rFonts w:ascii="Times New Roman" w:hAnsi="Times New Roman" w:cs="Times New Roman"/>
          <w:color w:val="383336"/>
          <w:sz w:val="20"/>
        </w:rPr>
        <w:t>ndex</w:t>
      </w:r>
      <w:r w:rsidR="00D419C5">
        <w:rPr>
          <w:rFonts w:ascii="Times New Roman" w:hAnsi="Times New Roman" w:cs="Times New Roman"/>
          <w:color w:val="383336"/>
          <w:sz w:val="20"/>
        </w:rPr>
        <w:t xml:space="preserve">, </w:t>
      </w:r>
      <w:r w:rsidR="00D419C5" w:rsidRPr="00D419C5">
        <w:rPr>
          <w:rFonts w:ascii="Times New Roman" w:hAnsi="Times New Roman" w:cs="Times New Roman"/>
          <w:color w:val="000000" w:themeColor="text1"/>
          <w:sz w:val="20"/>
          <w:highlight w:val="yellow"/>
        </w:rPr>
        <w:t>preformulation, gum</w:t>
      </w:r>
    </w:p>
    <w:p w:rsidR="00EF04B0" w:rsidRPr="00885D4E" w:rsidRDefault="00EF04B0" w:rsidP="00036EE5">
      <w:pPr>
        <w:spacing w:before="240"/>
        <w:rPr>
          <w:rFonts w:ascii="Times New Roman" w:hAnsi="Times New Roman" w:cs="Times New Roman"/>
          <w:b/>
          <w:bCs/>
          <w:sz w:val="20"/>
        </w:rPr>
      </w:pPr>
      <w:r w:rsidRPr="00885D4E">
        <w:rPr>
          <w:rFonts w:ascii="Times New Roman" w:hAnsi="Times New Roman" w:cs="Times New Roman"/>
          <w:b/>
          <w:bCs/>
          <w:sz w:val="20"/>
        </w:rPr>
        <w:t>Introduction</w:t>
      </w:r>
    </w:p>
    <w:p w:rsidR="00EF04B0" w:rsidRPr="00885D4E" w:rsidRDefault="007C32EE" w:rsidP="00105205">
      <w:pPr>
        <w:pStyle w:val="NormalWeb"/>
        <w:jc w:val="both"/>
        <w:rPr>
          <w:rFonts w:cs="Times New Roman"/>
          <w:sz w:val="20"/>
          <w:szCs w:val="20"/>
        </w:rPr>
      </w:pPr>
      <w:r w:rsidRPr="00885D4E">
        <w:rPr>
          <w:rFonts w:cs="Times New Roman"/>
          <w:i/>
          <w:iCs/>
          <w:sz w:val="20"/>
          <w:szCs w:val="20"/>
        </w:rPr>
        <w:t>Moringa oleifera</w:t>
      </w:r>
      <w:r w:rsidRPr="00885D4E">
        <w:rPr>
          <w:rFonts w:cs="Times New Roman"/>
          <w:sz w:val="20"/>
          <w:szCs w:val="20"/>
        </w:rPr>
        <w:t>, member of Moringaceae family, is renowned for its medicinal benefits and thrives in tropical and subtropical regions around the world. Its various components are rich in essential phenols, amino acids, proteins, vitamins, and β-carotene. This plant exhibits a range of medicinal properties, including antiulcer, diuretic, antitumor, antipyretic, anti-inflammatory, antispasmodic, antiepileptic, antihypertensive, antidiabetic, cholesterol-lowering, and antioxidant effects. Extensively used in indigenous healthcare systems for its therapeutic advantages</w:t>
      </w:r>
      <w:r w:rsidR="002933E0">
        <w:rPr>
          <w:rFonts w:cs="Times New Roman"/>
          <w:sz w:val="20"/>
          <w:szCs w:val="20"/>
        </w:rPr>
        <w:t xml:space="preserve"> (</w:t>
      </w:r>
      <w:r w:rsidR="002933E0" w:rsidRPr="00885D4E">
        <w:rPr>
          <w:rFonts w:cs="Times New Roman"/>
          <w:sz w:val="20"/>
        </w:rPr>
        <w:t>Bibi</w:t>
      </w:r>
      <w:r w:rsidR="002933E0">
        <w:rPr>
          <w:rFonts w:cs="Times New Roman"/>
          <w:sz w:val="20"/>
        </w:rPr>
        <w:t xml:space="preserve"> </w:t>
      </w:r>
      <w:r w:rsidR="00FE17A9" w:rsidRPr="00FE17A9">
        <w:rPr>
          <w:rFonts w:cs="Times New Roman"/>
          <w:i/>
          <w:iCs/>
          <w:sz w:val="20"/>
        </w:rPr>
        <w:t xml:space="preserve">et al., </w:t>
      </w:r>
      <w:r w:rsidR="002933E0">
        <w:rPr>
          <w:rFonts w:cs="Times New Roman"/>
          <w:sz w:val="20"/>
        </w:rPr>
        <w:t>2023</w:t>
      </w:r>
      <w:r w:rsidR="00FE17A9">
        <w:rPr>
          <w:rFonts w:cs="Times New Roman"/>
          <w:sz w:val="20"/>
        </w:rPr>
        <w:t xml:space="preserve">, </w:t>
      </w:r>
      <w:r w:rsidR="00FE17A9" w:rsidRPr="00282EC9">
        <w:rPr>
          <w:rFonts w:cs="Times New Roman"/>
          <w:sz w:val="20"/>
          <w:highlight w:val="yellow"/>
        </w:rPr>
        <w:t xml:space="preserve">Saresh </w:t>
      </w:r>
      <w:r w:rsidR="00FE17A9" w:rsidRPr="00282EC9">
        <w:rPr>
          <w:rFonts w:cs="Times New Roman"/>
          <w:i/>
          <w:iCs/>
          <w:sz w:val="20"/>
          <w:highlight w:val="yellow"/>
        </w:rPr>
        <w:t xml:space="preserve">et al., </w:t>
      </w:r>
      <w:r w:rsidR="00FE17A9" w:rsidRPr="00282EC9">
        <w:rPr>
          <w:rFonts w:cs="Times New Roman"/>
          <w:sz w:val="20"/>
          <w:highlight w:val="yellow"/>
        </w:rPr>
        <w:t>2025</w:t>
      </w:r>
      <w:r w:rsidR="002933E0">
        <w:rPr>
          <w:rFonts w:cs="Times New Roman"/>
          <w:sz w:val="20"/>
        </w:rPr>
        <w:t>)</w:t>
      </w:r>
      <w:r w:rsidRPr="00885D4E">
        <w:rPr>
          <w:rFonts w:cs="Times New Roman"/>
          <w:sz w:val="20"/>
          <w:szCs w:val="20"/>
        </w:rPr>
        <w:t xml:space="preserve">, </w:t>
      </w:r>
      <w:r w:rsidRPr="00885D4E">
        <w:rPr>
          <w:rFonts w:cs="Times New Roman"/>
          <w:i/>
          <w:iCs/>
          <w:sz w:val="20"/>
          <w:szCs w:val="20"/>
        </w:rPr>
        <w:t xml:space="preserve">M. oleifera </w:t>
      </w:r>
      <w:r w:rsidRPr="00885D4E">
        <w:rPr>
          <w:rFonts w:cs="Times New Roman"/>
          <w:sz w:val="20"/>
          <w:szCs w:val="20"/>
        </w:rPr>
        <w:t xml:space="preserve">is commonly referred to as the "Miracle Tree," "Never Die Tree," Horseradish tree, Ben oil tree, and Drumstick tree (Panda </w:t>
      </w:r>
      <w:r w:rsidR="00FE17A9" w:rsidRPr="00FE17A9">
        <w:rPr>
          <w:rFonts w:cs="Times New Roman"/>
          <w:i/>
          <w:iCs/>
          <w:sz w:val="20"/>
          <w:szCs w:val="20"/>
        </w:rPr>
        <w:t xml:space="preserve">et al., </w:t>
      </w:r>
      <w:r w:rsidRPr="00885D4E">
        <w:rPr>
          <w:rFonts w:cs="Times New Roman"/>
          <w:sz w:val="20"/>
          <w:szCs w:val="20"/>
        </w:rPr>
        <w:t xml:space="preserve">2008; Sonika </w:t>
      </w:r>
      <w:r w:rsidR="00FE17A9" w:rsidRPr="00FE17A9">
        <w:rPr>
          <w:rFonts w:cs="Times New Roman"/>
          <w:i/>
          <w:iCs/>
          <w:sz w:val="20"/>
          <w:szCs w:val="20"/>
        </w:rPr>
        <w:t xml:space="preserve">et al., </w:t>
      </w:r>
      <w:r w:rsidRPr="00885D4E">
        <w:rPr>
          <w:rFonts w:cs="Times New Roman"/>
          <w:sz w:val="20"/>
          <w:szCs w:val="20"/>
        </w:rPr>
        <w:t>2020).</w:t>
      </w:r>
      <w:r w:rsidR="005F17B8" w:rsidRPr="00885D4E">
        <w:rPr>
          <w:rFonts w:cs="Times New Roman"/>
          <w:sz w:val="20"/>
          <w:szCs w:val="20"/>
        </w:rPr>
        <w:t xml:space="preserve"> The stems of </w:t>
      </w:r>
      <w:r w:rsidR="005F17B8" w:rsidRPr="00885D4E">
        <w:rPr>
          <w:rFonts w:cs="Times New Roman"/>
          <w:i/>
          <w:iCs/>
          <w:sz w:val="20"/>
          <w:szCs w:val="20"/>
        </w:rPr>
        <w:t>Moringa oleifera</w:t>
      </w:r>
      <w:r w:rsidR="005F17B8" w:rsidRPr="00885D4E">
        <w:rPr>
          <w:rFonts w:cs="Times New Roman"/>
          <w:sz w:val="20"/>
          <w:szCs w:val="20"/>
        </w:rPr>
        <w:t xml:space="preserve"> produce a significant non-timber forest product in the form of sticky exudates, known as gum, in response to natural or man-made injury. This gum serves as a healing mechanism for the trees and provides a valuable source of income for forest dwellers and farmers. Moringa gum has a wide range of applications in both traditional and modern food and medicine. It is versatile in pharmaceutical and industrial settings, functioning as stabilizers, binders, mucoadhesives, disintegrants, and matrices for persistent and controlled release (Wang </w:t>
      </w:r>
      <w:r w:rsidR="00FE17A9" w:rsidRPr="00FE17A9">
        <w:rPr>
          <w:rFonts w:cs="Times New Roman"/>
          <w:i/>
          <w:iCs/>
          <w:sz w:val="20"/>
          <w:szCs w:val="20"/>
        </w:rPr>
        <w:t xml:space="preserve">et al., </w:t>
      </w:r>
      <w:r w:rsidR="005F17B8" w:rsidRPr="00885D4E">
        <w:rPr>
          <w:rFonts w:cs="Times New Roman"/>
          <w:sz w:val="20"/>
          <w:szCs w:val="20"/>
        </w:rPr>
        <w:t>2005).</w:t>
      </w:r>
      <w:r w:rsidR="00105205" w:rsidRPr="00885D4E">
        <w:rPr>
          <w:rFonts w:eastAsia="Times New Roman" w:cs="Times New Roman"/>
          <w:sz w:val="20"/>
          <w:szCs w:val="20"/>
        </w:rPr>
        <w:t xml:space="preserve">Globally recognized as a nutraceutical, moringa gum offers therapeutic benefits and cost-effectiveness. As a natural ingredient, it supports overall body health by providing essential nutrients and act as a therapeutic agent in prevention and treatment of various diseases. </w:t>
      </w:r>
      <w:r w:rsidR="00105205" w:rsidRPr="00885D4E">
        <w:rPr>
          <w:rFonts w:cs="Times New Roman"/>
          <w:sz w:val="20"/>
          <w:szCs w:val="20"/>
        </w:rPr>
        <w:t xml:space="preserve">Moringa gum is utilized to treat a range of abnormalities, including intestinal cancer, fevers, headaches, diarrhea, and asthma. It also has abortifacient properties and functions as a remedy for asthma, with diuretic and astringent qualities (Das, 2014; Dzuvor </w:t>
      </w:r>
      <w:r w:rsidR="00FE17A9" w:rsidRPr="00FE17A9">
        <w:rPr>
          <w:rFonts w:cs="Times New Roman"/>
          <w:i/>
          <w:iCs/>
          <w:sz w:val="20"/>
          <w:szCs w:val="20"/>
        </w:rPr>
        <w:t xml:space="preserve">et al., </w:t>
      </w:r>
      <w:r w:rsidR="00105205" w:rsidRPr="00885D4E">
        <w:rPr>
          <w:rFonts w:cs="Times New Roman"/>
          <w:sz w:val="20"/>
          <w:szCs w:val="20"/>
        </w:rPr>
        <w:t xml:space="preserve">2021). Additionally, it helps in addressing rheumatism and exhibits astringent properties (Rashid </w:t>
      </w:r>
      <w:r w:rsidR="00FE17A9" w:rsidRPr="00FE17A9">
        <w:rPr>
          <w:rFonts w:cs="Times New Roman"/>
          <w:i/>
          <w:iCs/>
          <w:sz w:val="20"/>
          <w:szCs w:val="20"/>
        </w:rPr>
        <w:t xml:space="preserve">et al., </w:t>
      </w:r>
      <w:r w:rsidR="00105205" w:rsidRPr="00885D4E">
        <w:rPr>
          <w:rFonts w:cs="Times New Roman"/>
          <w:sz w:val="20"/>
          <w:szCs w:val="20"/>
        </w:rPr>
        <w:t xml:space="preserve">2008; Atawodi </w:t>
      </w:r>
      <w:r w:rsidR="00FE17A9" w:rsidRPr="00FE17A9">
        <w:rPr>
          <w:rFonts w:cs="Times New Roman"/>
          <w:i/>
          <w:iCs/>
          <w:sz w:val="20"/>
          <w:szCs w:val="20"/>
        </w:rPr>
        <w:t xml:space="preserve">et al., </w:t>
      </w:r>
      <w:r w:rsidR="00105205" w:rsidRPr="00885D4E">
        <w:rPr>
          <w:rFonts w:cs="Times New Roman"/>
          <w:sz w:val="20"/>
          <w:szCs w:val="20"/>
        </w:rPr>
        <w:t xml:space="preserve">2010; Paliwal </w:t>
      </w:r>
      <w:r w:rsidR="00FE17A9" w:rsidRPr="00FE17A9">
        <w:rPr>
          <w:rFonts w:cs="Times New Roman"/>
          <w:i/>
          <w:iCs/>
          <w:sz w:val="20"/>
          <w:szCs w:val="20"/>
        </w:rPr>
        <w:t xml:space="preserve">et al., </w:t>
      </w:r>
      <w:r w:rsidR="00105205" w:rsidRPr="00885D4E">
        <w:rPr>
          <w:rFonts w:cs="Times New Roman"/>
          <w:sz w:val="20"/>
          <w:szCs w:val="20"/>
        </w:rPr>
        <w:t xml:space="preserve">2011). When combined with sesame oil, moringa gum is effective in alleviating fevers, headaches, dysentery, intestinal issues, and asthma. It is commonly employed in the treatment of rheumatism and syphilis and contributes to dental care (Fugile, 2000; Anwar </w:t>
      </w:r>
      <w:r w:rsidR="00FE17A9" w:rsidRPr="00FE17A9">
        <w:rPr>
          <w:rFonts w:cs="Times New Roman"/>
          <w:i/>
          <w:iCs/>
          <w:sz w:val="20"/>
          <w:szCs w:val="20"/>
        </w:rPr>
        <w:t xml:space="preserve">et al., </w:t>
      </w:r>
      <w:r w:rsidR="00105205" w:rsidRPr="00885D4E">
        <w:rPr>
          <w:rFonts w:cs="Times New Roman"/>
          <w:sz w:val="20"/>
          <w:szCs w:val="20"/>
        </w:rPr>
        <w:t>2007). Conducting preformulation studies is essential for any pharmaceutical and nutraceutical application, as it lays the groundwork for the formulation of dosage forms. This process requires a comprehensive understanding of physical chemistry and the determination of physicochemical properties. Such a systematic approach has become a standard requirement in pharmacopoeias due to its logical framework (Wells, 2002). The primary objectives of preformulation studies, as outlined by Wells (2002) and Niebergall (1985), include establishing physicochemical parameters, assessing compatibility with drugs, and ensuring safety.</w:t>
      </w:r>
    </w:p>
    <w:p w:rsidR="00105205" w:rsidRPr="00885D4E" w:rsidRDefault="00105205" w:rsidP="00105205">
      <w:pPr>
        <w:pStyle w:val="NormalWeb"/>
        <w:ind w:firstLine="720"/>
        <w:jc w:val="both"/>
        <w:rPr>
          <w:rFonts w:cs="Times New Roman"/>
          <w:sz w:val="20"/>
          <w:szCs w:val="20"/>
        </w:rPr>
      </w:pPr>
      <w:r w:rsidRPr="00885D4E">
        <w:rPr>
          <w:rFonts w:cs="Times New Roman"/>
          <w:sz w:val="20"/>
          <w:szCs w:val="20"/>
        </w:rPr>
        <w:lastRenderedPageBreak/>
        <w:t xml:space="preserve">The quantity of gum produced by each </w:t>
      </w:r>
      <w:r w:rsidRPr="00885D4E">
        <w:rPr>
          <w:rFonts w:cs="Times New Roman"/>
          <w:i/>
          <w:iCs/>
          <w:sz w:val="20"/>
          <w:szCs w:val="20"/>
        </w:rPr>
        <w:t>M</w:t>
      </w:r>
      <w:r w:rsidR="002E00CB" w:rsidRPr="00885D4E">
        <w:rPr>
          <w:rFonts w:cs="Times New Roman"/>
          <w:i/>
          <w:iCs/>
          <w:sz w:val="20"/>
          <w:szCs w:val="20"/>
        </w:rPr>
        <w:t>.</w:t>
      </w:r>
      <w:r w:rsidRPr="00885D4E">
        <w:rPr>
          <w:rFonts w:cs="Times New Roman"/>
          <w:i/>
          <w:iCs/>
          <w:sz w:val="20"/>
          <w:szCs w:val="20"/>
        </w:rPr>
        <w:t xml:space="preserve"> oleifera</w:t>
      </w:r>
      <w:r w:rsidRPr="00885D4E">
        <w:rPr>
          <w:rFonts w:cs="Times New Roman"/>
          <w:sz w:val="20"/>
          <w:szCs w:val="20"/>
        </w:rPr>
        <w:t xml:space="preserve"> tree depends on its genetic makeup and environmental conditions. Both internal and external factors influence gum production. Internal factors, such as genetic traits, trunk circumference, tree height, and overall health, play a significant role (Tiwari and Ram, 2010). Some of these factors are linked to the plant's physiological response to stress. A larger trunk circumference generally results in higher gum production due to the increased number of sap channels within thicker logs (Harsh </w:t>
      </w:r>
      <w:r w:rsidR="00FE17A9" w:rsidRPr="00FE17A9">
        <w:rPr>
          <w:rFonts w:cs="Times New Roman"/>
          <w:i/>
          <w:iCs/>
          <w:sz w:val="20"/>
          <w:szCs w:val="20"/>
        </w:rPr>
        <w:t xml:space="preserve">et al., </w:t>
      </w:r>
      <w:r w:rsidRPr="00885D4E">
        <w:rPr>
          <w:rFonts w:cs="Times New Roman"/>
          <w:sz w:val="20"/>
          <w:szCs w:val="20"/>
        </w:rPr>
        <w:t xml:space="preserve">2013). External factors affecting gum production include light exposure, temperature, tapping techniques, and induction methods (Abdullah and Eqbal, 2013). Traditionally, forest dwellers collect natural gums in limited quantities using conventional tapping methods (Sharma </w:t>
      </w:r>
      <w:r w:rsidR="00FE17A9" w:rsidRPr="00FE17A9">
        <w:rPr>
          <w:rFonts w:cs="Times New Roman"/>
          <w:i/>
          <w:iCs/>
          <w:sz w:val="20"/>
          <w:szCs w:val="20"/>
        </w:rPr>
        <w:t xml:space="preserve">et al., </w:t>
      </w:r>
      <w:r w:rsidRPr="00885D4E">
        <w:rPr>
          <w:rFonts w:cs="Times New Roman"/>
          <w:sz w:val="20"/>
          <w:szCs w:val="20"/>
        </w:rPr>
        <w:t>2016).</w:t>
      </w:r>
      <w:r w:rsidR="003B4E47" w:rsidRPr="00885D4E">
        <w:rPr>
          <w:rFonts w:cs="Times New Roman"/>
          <w:sz w:val="20"/>
          <w:szCs w:val="20"/>
        </w:rPr>
        <w:t xml:space="preserve"> The benefits of gum collection hinge on the quality of the yield, highlighting significant potential for increasing production by tapping selected tree species.</w:t>
      </w:r>
      <w:r w:rsidR="00BB398A" w:rsidRPr="00885D4E">
        <w:rPr>
          <w:rFonts w:cs="Times New Roman"/>
          <w:sz w:val="20"/>
          <w:szCs w:val="20"/>
        </w:rPr>
        <w:t xml:space="preserve"> While standard tools and techniques for tapping commercially are standardized and well-established for gums like gum karaya, gum arabic, and guggul, the current methods for tapping in </w:t>
      </w:r>
      <w:r w:rsidR="00BB398A" w:rsidRPr="00885D4E">
        <w:rPr>
          <w:rFonts w:cs="Times New Roman"/>
          <w:i/>
          <w:iCs/>
          <w:sz w:val="20"/>
          <w:szCs w:val="20"/>
        </w:rPr>
        <w:t>M. oleifera</w:t>
      </w:r>
      <w:r w:rsidR="00BB398A" w:rsidRPr="00885D4E">
        <w:rPr>
          <w:rFonts w:cs="Times New Roman"/>
          <w:sz w:val="20"/>
          <w:szCs w:val="20"/>
        </w:rPr>
        <w:t xml:space="preserve"> gum are tedious, with limited knowledge on production methods and uses primarily confined to research laboratories. To optimize the use of </w:t>
      </w:r>
      <w:r w:rsidR="00BB398A" w:rsidRPr="00885D4E">
        <w:rPr>
          <w:rFonts w:cs="Times New Roman"/>
          <w:i/>
          <w:iCs/>
          <w:sz w:val="20"/>
          <w:szCs w:val="20"/>
        </w:rPr>
        <w:t>M. oleifera</w:t>
      </w:r>
      <w:r w:rsidR="00BB398A" w:rsidRPr="00885D4E">
        <w:rPr>
          <w:rFonts w:cs="Times New Roman"/>
          <w:sz w:val="20"/>
          <w:szCs w:val="20"/>
        </w:rPr>
        <w:t xml:space="preserve"> gum exudates at an industrial scale, developing a standardized gum production method is essential. This approach can lead to sustainable production of moringa gum for both traditional and industrial purposes, aiming to maximize gum yield while minimizing tree damage. Tapping the gum of </w:t>
      </w:r>
      <w:r w:rsidR="00BB398A" w:rsidRPr="00885D4E">
        <w:rPr>
          <w:rFonts w:cs="Times New Roman"/>
          <w:i/>
          <w:iCs/>
          <w:sz w:val="20"/>
          <w:szCs w:val="20"/>
        </w:rPr>
        <w:t>Moringa oleifera</w:t>
      </w:r>
      <w:r w:rsidR="00BB398A" w:rsidRPr="00885D4E">
        <w:rPr>
          <w:rFonts w:cs="Times New Roman"/>
          <w:sz w:val="20"/>
          <w:szCs w:val="20"/>
        </w:rPr>
        <w:t xml:space="preserve"> trees holds the potential to generate additional income for farmers. Establishing a standardized gum production method is the first crucial step in optimizing the use of these gum exudates on an industrial scale, ensuring sustainable production and maximizing yield.</w:t>
      </w:r>
    </w:p>
    <w:p w:rsidR="00BB398A" w:rsidRPr="00885D4E" w:rsidRDefault="00BB398A" w:rsidP="000C116C">
      <w:pPr>
        <w:spacing w:after="0"/>
        <w:jc w:val="both"/>
        <w:rPr>
          <w:rFonts w:ascii="Times New Roman" w:hAnsi="Times New Roman" w:cs="Times New Roman"/>
          <w:b/>
          <w:bCs/>
          <w:sz w:val="20"/>
          <w:lang w:val="en-IN"/>
        </w:rPr>
      </w:pPr>
      <w:r w:rsidRPr="00885D4E">
        <w:rPr>
          <w:rFonts w:ascii="Times New Roman" w:hAnsi="Times New Roman" w:cs="Times New Roman"/>
          <w:b/>
          <w:bCs/>
          <w:sz w:val="20"/>
          <w:lang w:val="en-IN"/>
        </w:rPr>
        <w:t>Materials and methods</w:t>
      </w:r>
    </w:p>
    <w:p w:rsidR="00BB398A" w:rsidRPr="00885D4E" w:rsidRDefault="00BB398A" w:rsidP="003D5E8F">
      <w:pPr>
        <w:spacing w:after="0"/>
        <w:jc w:val="both"/>
        <w:rPr>
          <w:rFonts w:ascii="Times New Roman" w:hAnsi="Times New Roman" w:cs="Times New Roman"/>
          <w:b/>
          <w:bCs/>
          <w:i/>
          <w:iCs/>
          <w:sz w:val="20"/>
        </w:rPr>
      </w:pPr>
      <w:r w:rsidRPr="00885D4E">
        <w:rPr>
          <w:rFonts w:ascii="Times New Roman" w:hAnsi="Times New Roman" w:cs="Times New Roman"/>
          <w:b/>
          <w:bCs/>
          <w:i/>
          <w:iCs/>
          <w:sz w:val="20"/>
        </w:rPr>
        <w:t>Study site</w:t>
      </w:r>
    </w:p>
    <w:p w:rsidR="00BB398A" w:rsidRDefault="00BB398A" w:rsidP="000C116C">
      <w:pPr>
        <w:pStyle w:val="NormalWeb"/>
        <w:spacing w:after="0"/>
        <w:ind w:firstLine="720"/>
        <w:jc w:val="both"/>
        <w:rPr>
          <w:rFonts w:cs="Times New Roman"/>
          <w:sz w:val="20"/>
          <w:szCs w:val="20"/>
        </w:rPr>
      </w:pPr>
      <w:r w:rsidRPr="00885D4E">
        <w:rPr>
          <w:rFonts w:cs="Times New Roman"/>
          <w:sz w:val="20"/>
          <w:szCs w:val="20"/>
        </w:rPr>
        <w:t>The experiment was conducted on a four-year-old M. oleifera plantation with a girth of 40-55 cm, located in Tadava, Jalore, Rajasthan. The site is situated at a latitude of 25°18'35.96"N and a longitude of 72°32'48.72"E, with an elevation of 256 meters above sea level. Jalore falls within the lower transect of arid western Rajasthan (Fig. 1).</w:t>
      </w:r>
    </w:p>
    <w:p w:rsidR="00736773" w:rsidRDefault="000A359D" w:rsidP="00736773">
      <w:pPr>
        <w:pStyle w:val="NormalWeb"/>
        <w:spacing w:after="0"/>
        <w:ind w:firstLine="720"/>
        <w:jc w:val="center"/>
        <w:rPr>
          <w:rFonts w:cs="Times New Roman"/>
          <w:sz w:val="20"/>
          <w:szCs w:val="20"/>
        </w:rPr>
      </w:pPr>
      <w:r>
        <w:rPr>
          <w:rFonts w:cs="Times New Roman"/>
          <w:noProof/>
          <w:sz w:val="20"/>
          <w:szCs w:val="20"/>
        </w:rPr>
        <w:drawing>
          <wp:inline distT="0" distB="0" distL="0" distR="0">
            <wp:extent cx="2096078" cy="156316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2098843" cy="1565224"/>
                    </a:xfrm>
                    <a:prstGeom prst="rect">
                      <a:avLst/>
                    </a:prstGeom>
                    <a:noFill/>
                  </pic:spPr>
                </pic:pic>
              </a:graphicData>
            </a:graphic>
          </wp:inline>
        </w:drawing>
      </w:r>
    </w:p>
    <w:p w:rsidR="00736773" w:rsidRPr="00736773" w:rsidRDefault="00736773" w:rsidP="00736773">
      <w:pPr>
        <w:pStyle w:val="NormalWeb"/>
        <w:spacing w:after="0"/>
        <w:ind w:firstLine="720"/>
        <w:jc w:val="center"/>
        <w:rPr>
          <w:rFonts w:cs="Times New Roman"/>
          <w:b/>
          <w:bCs/>
          <w:sz w:val="20"/>
          <w:szCs w:val="20"/>
        </w:rPr>
      </w:pPr>
      <w:r w:rsidRPr="00736773">
        <w:rPr>
          <w:rFonts w:cs="Times New Roman"/>
          <w:b/>
          <w:bCs/>
          <w:sz w:val="20"/>
          <w:szCs w:val="20"/>
        </w:rPr>
        <w:t xml:space="preserve">Fig. 1. View of study site </w:t>
      </w:r>
    </w:p>
    <w:p w:rsidR="00CB06DC" w:rsidRPr="00885D4E" w:rsidRDefault="00CB06DC" w:rsidP="00CB06DC">
      <w:pPr>
        <w:autoSpaceDE w:val="0"/>
        <w:autoSpaceDN w:val="0"/>
        <w:adjustRightInd w:val="0"/>
        <w:spacing w:after="0"/>
        <w:jc w:val="both"/>
        <w:rPr>
          <w:rFonts w:ascii="Times New Roman" w:hAnsi="Times New Roman" w:cs="Times New Roman"/>
          <w:b/>
          <w:bCs/>
          <w:sz w:val="20"/>
        </w:rPr>
      </w:pPr>
      <w:r w:rsidRPr="00885D4E">
        <w:rPr>
          <w:rFonts w:ascii="Times New Roman" w:hAnsi="Times New Roman" w:cs="Times New Roman"/>
          <w:b/>
          <w:bCs/>
          <w:sz w:val="20"/>
        </w:rPr>
        <w:t>Treatments</w:t>
      </w:r>
    </w:p>
    <w:p w:rsidR="002E00CB" w:rsidRPr="00885D4E" w:rsidRDefault="002E00CB" w:rsidP="002E00CB">
      <w:pPr>
        <w:pStyle w:val="NormalWeb"/>
        <w:spacing w:after="0"/>
        <w:jc w:val="both"/>
        <w:rPr>
          <w:rFonts w:cs="Times New Roman"/>
          <w:sz w:val="20"/>
          <w:szCs w:val="20"/>
        </w:rPr>
      </w:pPr>
      <w:r w:rsidRPr="00885D4E">
        <w:rPr>
          <w:rFonts w:cs="Times New Roman"/>
          <w:sz w:val="20"/>
          <w:szCs w:val="20"/>
        </w:rPr>
        <w:t xml:space="preserve">Current method of gum tapping in </w:t>
      </w:r>
      <w:r w:rsidRPr="00885D4E">
        <w:rPr>
          <w:rFonts w:cs="Times New Roman"/>
          <w:i/>
          <w:iCs/>
          <w:sz w:val="20"/>
          <w:szCs w:val="20"/>
        </w:rPr>
        <w:t xml:space="preserve">M. oleifera </w:t>
      </w:r>
      <w:r w:rsidRPr="00885D4E">
        <w:rPr>
          <w:rFonts w:cs="Times New Roman"/>
          <w:sz w:val="20"/>
          <w:szCs w:val="20"/>
        </w:rPr>
        <w:t xml:space="preserve">are tedious, in which they make multiple injuries using sharp axe or billhook to exudates the gum which lead to gradual depletion in gum production in some cases it cause damage leading to death due to infection (Sharma </w:t>
      </w:r>
      <w:r w:rsidR="00FE17A9" w:rsidRPr="00FE17A9">
        <w:rPr>
          <w:rFonts w:cs="Times New Roman"/>
          <w:i/>
          <w:iCs/>
          <w:sz w:val="20"/>
          <w:szCs w:val="20"/>
        </w:rPr>
        <w:t xml:space="preserve">et al., </w:t>
      </w:r>
      <w:r w:rsidRPr="00885D4E">
        <w:rPr>
          <w:rFonts w:cs="Times New Roman"/>
          <w:sz w:val="20"/>
          <w:szCs w:val="20"/>
        </w:rPr>
        <w:t>2018b) (Fig 5 Supplementary material</w:t>
      </w:r>
      <w:r w:rsidR="00045BC5">
        <w:rPr>
          <w:rFonts w:cs="Times New Roman"/>
          <w:sz w:val="20"/>
          <w:szCs w:val="20"/>
        </w:rPr>
        <w:t xml:space="preserve"> 1.</w:t>
      </w:r>
      <w:r w:rsidRPr="00885D4E">
        <w:rPr>
          <w:rFonts w:cs="Times New Roman"/>
          <w:sz w:val="20"/>
          <w:szCs w:val="20"/>
        </w:rPr>
        <w:t xml:space="preserve">). To determine the optimal tapping technique, mechanical and chemical tapping methods were applied using a Factorial Randomized Block Design with two seasons, summer i.e. March- April (S1) and winter i.e December-January (S2) and tapping methods (T1 to T6) with twelve treatment combinations in three replication. Fifteen trees included in each treatment (5 in each replication) having girth of 45-60 cm. The different tapping method both mechanical and chemical tapping methods (with varying concentration) used in different species (Harsh </w:t>
      </w:r>
      <w:r w:rsidR="00FE17A9" w:rsidRPr="00FE17A9">
        <w:rPr>
          <w:rFonts w:cs="Times New Roman"/>
          <w:i/>
          <w:iCs/>
          <w:sz w:val="20"/>
          <w:szCs w:val="20"/>
        </w:rPr>
        <w:t xml:space="preserve">et al., </w:t>
      </w:r>
      <w:r w:rsidRPr="00885D4E">
        <w:rPr>
          <w:rFonts w:cs="Times New Roman"/>
          <w:sz w:val="20"/>
          <w:szCs w:val="20"/>
        </w:rPr>
        <w:t xml:space="preserve">2013, Sharma </w:t>
      </w:r>
      <w:r w:rsidR="00FE17A9" w:rsidRPr="00FE17A9">
        <w:rPr>
          <w:rFonts w:cs="Times New Roman"/>
          <w:i/>
          <w:iCs/>
          <w:sz w:val="20"/>
          <w:szCs w:val="20"/>
        </w:rPr>
        <w:t xml:space="preserve">et al., </w:t>
      </w:r>
      <w:r w:rsidRPr="00885D4E">
        <w:rPr>
          <w:rFonts w:cs="Times New Roman"/>
          <w:sz w:val="20"/>
          <w:szCs w:val="20"/>
        </w:rPr>
        <w:t xml:space="preserve">2013, Sharma </w:t>
      </w:r>
      <w:r w:rsidR="00FE17A9" w:rsidRPr="00FE17A9">
        <w:rPr>
          <w:rFonts w:cs="Times New Roman"/>
          <w:i/>
          <w:iCs/>
          <w:sz w:val="20"/>
          <w:szCs w:val="20"/>
        </w:rPr>
        <w:t xml:space="preserve">et al., </w:t>
      </w:r>
      <w:r w:rsidRPr="00885D4E">
        <w:rPr>
          <w:rFonts w:cs="Times New Roman"/>
          <w:sz w:val="20"/>
          <w:szCs w:val="20"/>
        </w:rPr>
        <w:t xml:space="preserve">2018b, Sharma </w:t>
      </w:r>
      <w:r w:rsidR="00FE17A9" w:rsidRPr="00FE17A9">
        <w:rPr>
          <w:rFonts w:cs="Times New Roman"/>
          <w:i/>
          <w:iCs/>
          <w:sz w:val="20"/>
          <w:szCs w:val="20"/>
        </w:rPr>
        <w:t xml:space="preserve">et al., </w:t>
      </w:r>
      <w:r w:rsidRPr="00885D4E">
        <w:rPr>
          <w:rFonts w:cs="Times New Roman"/>
          <w:sz w:val="20"/>
          <w:szCs w:val="20"/>
        </w:rPr>
        <w:t xml:space="preserve">2024) for gum production were adopted in order to standardize a method that can ensures sustainable gum production in </w:t>
      </w:r>
      <w:r w:rsidRPr="00885D4E">
        <w:rPr>
          <w:rFonts w:cs="Times New Roman"/>
          <w:i/>
          <w:iCs/>
          <w:sz w:val="20"/>
          <w:szCs w:val="20"/>
        </w:rPr>
        <w:t>M. oleifera</w:t>
      </w:r>
      <w:r w:rsidRPr="00885D4E">
        <w:rPr>
          <w:rFonts w:cs="Times New Roman"/>
          <w:sz w:val="20"/>
          <w:szCs w:val="20"/>
        </w:rPr>
        <w:t>. The following techniques were investigated:</w:t>
      </w:r>
    </w:p>
    <w:p w:rsidR="00F6002B" w:rsidRPr="00885D4E" w:rsidRDefault="00F6002B" w:rsidP="002E00CB">
      <w:pPr>
        <w:pStyle w:val="NormalWeb"/>
        <w:spacing w:after="0"/>
        <w:jc w:val="both"/>
        <w:rPr>
          <w:rFonts w:cs="Times New Roman"/>
          <w:b/>
          <w:bCs/>
          <w:sz w:val="20"/>
          <w:szCs w:val="20"/>
        </w:rPr>
      </w:pPr>
      <w:r w:rsidRPr="00885D4E">
        <w:rPr>
          <w:rFonts w:cs="Times New Roman"/>
          <w:b/>
          <w:bCs/>
          <w:sz w:val="20"/>
          <w:szCs w:val="20"/>
        </w:rPr>
        <w:t>Mechanical tapping method (Fig.2)</w:t>
      </w:r>
    </w:p>
    <w:p w:rsidR="00F6002B" w:rsidRPr="00885D4E" w:rsidRDefault="00F6002B" w:rsidP="00F6002B">
      <w:pPr>
        <w:pStyle w:val="NormalWeb"/>
        <w:spacing w:after="0"/>
        <w:jc w:val="both"/>
        <w:rPr>
          <w:rFonts w:eastAsia="+mn-ea" w:cs="Times New Roman"/>
          <w:color w:val="000000"/>
          <w:sz w:val="20"/>
          <w:szCs w:val="20"/>
        </w:rPr>
      </w:pPr>
      <w:r w:rsidRPr="00885D4E">
        <w:rPr>
          <w:rFonts w:eastAsia="+mn-ea" w:cs="Times New Roman"/>
          <w:color w:val="000000"/>
          <w:sz w:val="20"/>
          <w:szCs w:val="20"/>
        </w:rPr>
        <w:t>T1- Drill hole- 1.5 to 2 cm width and 4 inch deep and sealing with pond soil.</w:t>
      </w:r>
    </w:p>
    <w:p w:rsidR="00F6002B" w:rsidRDefault="00F6002B" w:rsidP="00F6002B">
      <w:pPr>
        <w:pStyle w:val="NormalWeb"/>
        <w:spacing w:after="0"/>
        <w:jc w:val="both"/>
        <w:rPr>
          <w:rFonts w:eastAsia="+mn-ea" w:cs="Times New Roman"/>
          <w:color w:val="000000"/>
          <w:sz w:val="20"/>
          <w:szCs w:val="20"/>
        </w:rPr>
      </w:pPr>
      <w:r w:rsidRPr="00885D4E">
        <w:rPr>
          <w:rFonts w:eastAsia="+mn-ea" w:cs="Times New Roman"/>
          <w:color w:val="000000"/>
          <w:sz w:val="20"/>
          <w:szCs w:val="20"/>
        </w:rPr>
        <w:lastRenderedPageBreak/>
        <w:t xml:space="preserve">T2-V shape cut -9 cm length and 3 cm width 0.5 cm depth done with the help of chisel. </w:t>
      </w:r>
    </w:p>
    <w:p w:rsidR="007768FA" w:rsidRDefault="007768FA" w:rsidP="007768FA">
      <w:pPr>
        <w:pStyle w:val="NormalWeb"/>
        <w:spacing w:after="0"/>
        <w:jc w:val="center"/>
        <w:rPr>
          <w:rFonts w:eastAsia="+mn-ea" w:cs="Times New Roman"/>
          <w:color w:val="000000"/>
          <w:sz w:val="20"/>
          <w:szCs w:val="20"/>
        </w:rPr>
      </w:pPr>
      <w:r>
        <w:rPr>
          <w:rFonts w:eastAsia="+mn-ea" w:cs="Times New Roman"/>
          <w:noProof/>
          <w:color w:val="000000"/>
          <w:sz w:val="20"/>
          <w:szCs w:val="20"/>
        </w:rPr>
        <w:drawing>
          <wp:inline distT="0" distB="0" distL="0" distR="0">
            <wp:extent cx="2023745" cy="1670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023745" cy="1670685"/>
                    </a:xfrm>
                    <a:prstGeom prst="rect">
                      <a:avLst/>
                    </a:prstGeom>
                    <a:noFill/>
                  </pic:spPr>
                </pic:pic>
              </a:graphicData>
            </a:graphic>
          </wp:inline>
        </w:drawing>
      </w:r>
    </w:p>
    <w:p w:rsidR="007768FA" w:rsidRPr="00B06215" w:rsidRDefault="007768FA" w:rsidP="007768FA">
      <w:pPr>
        <w:pStyle w:val="NormalWeb"/>
        <w:spacing w:after="0"/>
        <w:jc w:val="center"/>
        <w:rPr>
          <w:rFonts w:eastAsia="+mn-ea" w:cs="Times New Roman"/>
          <w:b/>
          <w:bCs/>
          <w:i/>
          <w:iCs/>
          <w:color w:val="000000"/>
          <w:sz w:val="20"/>
          <w:szCs w:val="20"/>
        </w:rPr>
      </w:pPr>
      <w:r w:rsidRPr="00B06215">
        <w:rPr>
          <w:rFonts w:eastAsia="+mn-ea" w:cs="Times New Roman"/>
          <w:b/>
          <w:bCs/>
          <w:color w:val="000000"/>
          <w:sz w:val="20"/>
          <w:szCs w:val="20"/>
        </w:rPr>
        <w:t xml:space="preserve">Fig. 2. Mechanical method of gum tapping followed in </w:t>
      </w:r>
      <w:r w:rsidRPr="00B06215">
        <w:rPr>
          <w:rFonts w:cs="Times New Roman"/>
          <w:b/>
          <w:bCs/>
          <w:i/>
          <w:iCs/>
          <w:sz w:val="20"/>
          <w:szCs w:val="20"/>
        </w:rPr>
        <w:t>M. oleifera</w:t>
      </w:r>
    </w:p>
    <w:p w:rsidR="0008444F" w:rsidRPr="00885D4E" w:rsidRDefault="0008444F" w:rsidP="0008444F">
      <w:pPr>
        <w:pStyle w:val="NormalWeb"/>
        <w:spacing w:after="0"/>
        <w:jc w:val="both"/>
        <w:rPr>
          <w:rFonts w:eastAsia="+mn-ea" w:cs="Times New Roman"/>
          <w:color w:val="000000"/>
          <w:sz w:val="20"/>
          <w:szCs w:val="20"/>
        </w:rPr>
      </w:pPr>
      <w:r w:rsidRPr="00885D4E">
        <w:rPr>
          <w:rFonts w:cs="Times New Roman"/>
          <w:b/>
          <w:bCs/>
          <w:sz w:val="20"/>
          <w:szCs w:val="20"/>
        </w:rPr>
        <w:t>Chemical tapping method (Fig. 3)</w:t>
      </w:r>
    </w:p>
    <w:p w:rsidR="00885D4E" w:rsidRDefault="0008444F" w:rsidP="00885D4E">
      <w:pPr>
        <w:pStyle w:val="NormalWeb"/>
        <w:jc w:val="both"/>
        <w:rPr>
          <w:rFonts w:eastAsia="+mn-ea" w:cs="Times New Roman"/>
          <w:color w:val="000000"/>
          <w:sz w:val="20"/>
          <w:szCs w:val="20"/>
        </w:rPr>
      </w:pPr>
      <w:r w:rsidRPr="00885D4E">
        <w:rPr>
          <w:rFonts w:eastAsia="+mn-ea" w:cs="Times New Roman"/>
          <w:color w:val="000000"/>
          <w:sz w:val="20"/>
          <w:szCs w:val="20"/>
        </w:rPr>
        <w:t xml:space="preserve">T3-2ml, T4-3ml, T5-4ml, &amp; T6- 5 ml of CAZRI gum inducer (ethephon) is used. The inducer technique adopted in the study was developed ICAR-CAZRI, Jodhpur (Sharma </w:t>
      </w:r>
      <w:r w:rsidR="00FE17A9" w:rsidRPr="00FE17A9">
        <w:rPr>
          <w:rFonts w:eastAsia="+mn-ea" w:cs="Times New Roman"/>
          <w:i/>
          <w:iCs/>
          <w:color w:val="000000"/>
          <w:sz w:val="20"/>
          <w:szCs w:val="20"/>
        </w:rPr>
        <w:t xml:space="preserve">et al., </w:t>
      </w:r>
      <w:r w:rsidRPr="00885D4E">
        <w:rPr>
          <w:rFonts w:eastAsia="+mn-ea" w:cs="Times New Roman"/>
          <w:color w:val="000000"/>
          <w:sz w:val="20"/>
          <w:szCs w:val="20"/>
        </w:rPr>
        <w:t>2018)</w:t>
      </w:r>
      <w:r w:rsidR="002E00CB" w:rsidRPr="00885D4E">
        <w:rPr>
          <w:rFonts w:eastAsia="+mn-ea" w:cs="Times New Roman"/>
          <w:color w:val="000000"/>
          <w:sz w:val="20"/>
          <w:szCs w:val="20"/>
        </w:rPr>
        <w:t>.</w:t>
      </w:r>
    </w:p>
    <w:p w:rsidR="0008444F" w:rsidRPr="00885D4E" w:rsidRDefault="0008444F" w:rsidP="00885D4E">
      <w:pPr>
        <w:pStyle w:val="NormalWeb"/>
        <w:jc w:val="both"/>
        <w:rPr>
          <w:rFonts w:eastAsia="+mn-ea" w:cs="Times New Roman"/>
          <w:color w:val="000000"/>
          <w:sz w:val="20"/>
          <w:szCs w:val="20"/>
        </w:rPr>
      </w:pPr>
      <w:r w:rsidRPr="00885D4E">
        <w:rPr>
          <w:rFonts w:cs="Times New Roman"/>
          <w:b/>
          <w:bCs/>
          <w:sz w:val="20"/>
          <w:szCs w:val="20"/>
        </w:rPr>
        <w:t>Drilling</w:t>
      </w:r>
      <w:r w:rsidRPr="00885D4E">
        <w:rPr>
          <w:rFonts w:cs="Times New Roman"/>
          <w:sz w:val="20"/>
          <w:szCs w:val="20"/>
        </w:rPr>
        <w:t xml:space="preserve">: Drill 1 to 2 cm width and 4 inch deep at 30 to 45 cm height from the ground level. </w:t>
      </w:r>
    </w:p>
    <w:p w:rsidR="0008444F" w:rsidRPr="00885D4E" w:rsidRDefault="0008444F" w:rsidP="0008444F">
      <w:pPr>
        <w:spacing w:after="0"/>
        <w:jc w:val="both"/>
        <w:rPr>
          <w:rFonts w:ascii="Times New Roman" w:hAnsi="Times New Roman" w:cs="Times New Roman"/>
          <w:sz w:val="20"/>
        </w:rPr>
      </w:pPr>
      <w:r w:rsidRPr="00885D4E">
        <w:rPr>
          <w:rFonts w:ascii="Times New Roman" w:hAnsi="Times New Roman" w:cs="Times New Roman"/>
          <w:b/>
          <w:bCs/>
          <w:sz w:val="20"/>
        </w:rPr>
        <w:t>Injection of ethephon</w:t>
      </w:r>
      <w:r w:rsidRPr="00885D4E">
        <w:rPr>
          <w:rFonts w:ascii="Times New Roman" w:hAnsi="Times New Roman" w:cs="Times New Roman"/>
          <w:sz w:val="20"/>
        </w:rPr>
        <w:t xml:space="preserve">: CAZRI Gum inducer (ethephon) is Inject using injection syringe into the drilled hole. </w:t>
      </w:r>
    </w:p>
    <w:p w:rsidR="00260A17" w:rsidRDefault="0008444F" w:rsidP="00260A17">
      <w:pPr>
        <w:jc w:val="both"/>
        <w:rPr>
          <w:rFonts w:ascii="Times New Roman" w:hAnsi="Times New Roman" w:cs="Times New Roman"/>
          <w:sz w:val="20"/>
        </w:rPr>
      </w:pPr>
      <w:r w:rsidRPr="00885D4E">
        <w:rPr>
          <w:rFonts w:ascii="Times New Roman" w:hAnsi="Times New Roman" w:cs="Times New Roman"/>
          <w:b/>
          <w:bCs/>
          <w:sz w:val="20"/>
        </w:rPr>
        <w:t>Sealing the hole</w:t>
      </w:r>
      <w:r w:rsidRPr="00885D4E">
        <w:rPr>
          <w:rFonts w:ascii="Times New Roman" w:hAnsi="Times New Roman" w:cs="Times New Roman"/>
          <w:sz w:val="20"/>
        </w:rPr>
        <w:t>: Seal the hole with the help of clay or wet pond soil or using wax in order to release the stress inducing chemicals into the plant.</w:t>
      </w:r>
    </w:p>
    <w:p w:rsidR="00736773" w:rsidRDefault="00736773" w:rsidP="005D54F3">
      <w:pPr>
        <w:spacing w:after="0"/>
        <w:jc w:val="center"/>
        <w:rPr>
          <w:rFonts w:ascii="Times New Roman" w:hAnsi="Times New Roman" w:cs="Times New Roman"/>
          <w:sz w:val="20"/>
        </w:rPr>
      </w:pPr>
      <w:r w:rsidRPr="00736773">
        <w:rPr>
          <w:rFonts w:ascii="Times New Roman" w:hAnsi="Times New Roman" w:cs="Times New Roman"/>
          <w:noProof/>
          <w:sz w:val="20"/>
        </w:rPr>
        <w:drawing>
          <wp:inline distT="0" distB="0" distL="0" distR="0">
            <wp:extent cx="1806678" cy="2033067"/>
            <wp:effectExtent l="0" t="0" r="3072"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810492" cy="2037359"/>
                    </a:xfrm>
                    <a:prstGeom prst="rect">
                      <a:avLst/>
                    </a:prstGeom>
                    <a:noFill/>
                  </pic:spPr>
                </pic:pic>
              </a:graphicData>
            </a:graphic>
          </wp:inline>
        </w:drawing>
      </w:r>
    </w:p>
    <w:p w:rsidR="00736773" w:rsidRPr="00736773" w:rsidRDefault="00736773" w:rsidP="00736773">
      <w:pPr>
        <w:jc w:val="center"/>
        <w:rPr>
          <w:rFonts w:ascii="Times New Roman" w:hAnsi="Times New Roman" w:cs="Times New Roman"/>
          <w:b/>
          <w:bCs/>
          <w:sz w:val="20"/>
        </w:rPr>
      </w:pPr>
      <w:r w:rsidRPr="00736773">
        <w:rPr>
          <w:rFonts w:ascii="Times New Roman" w:hAnsi="Times New Roman" w:cs="Times New Roman"/>
          <w:b/>
          <w:bCs/>
          <w:sz w:val="20"/>
        </w:rPr>
        <w:t>Fig.3. Procedure for injection of gum inducer (ethephon) into moringa plant.</w:t>
      </w:r>
    </w:p>
    <w:p w:rsidR="00C70409" w:rsidRPr="00885D4E" w:rsidRDefault="00C70409" w:rsidP="00260A17">
      <w:pPr>
        <w:jc w:val="both"/>
        <w:rPr>
          <w:rFonts w:ascii="Times New Roman" w:hAnsi="Times New Roman" w:cs="Times New Roman"/>
          <w:sz w:val="20"/>
        </w:rPr>
      </w:pPr>
      <w:r w:rsidRPr="00885D4E">
        <w:rPr>
          <w:rFonts w:ascii="Times New Roman" w:hAnsi="Times New Roman" w:cs="Times New Roman"/>
          <w:b/>
          <w:bCs/>
          <w:sz w:val="20"/>
        </w:rPr>
        <w:t xml:space="preserve">Physical </w:t>
      </w:r>
      <w:r w:rsidRPr="00885D4E">
        <w:rPr>
          <w:rFonts w:ascii="Times New Roman" w:eastAsia="Times New Roman" w:hAnsi="Times New Roman" w:cs="Times New Roman"/>
          <w:b/>
          <w:bCs/>
          <w:sz w:val="20"/>
        </w:rPr>
        <w:t>Characterization of Gum</w:t>
      </w:r>
    </w:p>
    <w:p w:rsidR="00477E67" w:rsidRPr="00885D4E" w:rsidRDefault="00477E67" w:rsidP="00CB06DC">
      <w:pPr>
        <w:spacing w:after="0"/>
        <w:jc w:val="both"/>
        <w:rPr>
          <w:rFonts w:ascii="Times New Roman" w:hAnsi="Times New Roman" w:cs="Times New Roman"/>
          <w:b/>
          <w:bCs/>
          <w:sz w:val="20"/>
        </w:rPr>
      </w:pPr>
      <w:r w:rsidRPr="00885D4E">
        <w:rPr>
          <w:rFonts w:ascii="Times New Roman" w:hAnsi="Times New Roman" w:cs="Times New Roman"/>
          <w:b/>
          <w:bCs/>
          <w:sz w:val="20"/>
        </w:rPr>
        <w:t xml:space="preserve">Colour: </w:t>
      </w:r>
      <w:r w:rsidRPr="00885D4E">
        <w:rPr>
          <w:rFonts w:ascii="Times New Roman" w:hAnsi="Times New Roman" w:cs="Times New Roman"/>
          <w:sz w:val="20"/>
        </w:rPr>
        <w:t>The colour characteristics was also observed.</w:t>
      </w:r>
    </w:p>
    <w:p w:rsidR="00F6002B" w:rsidRPr="00885D4E" w:rsidRDefault="00C70409" w:rsidP="00CB06DC">
      <w:pPr>
        <w:spacing w:after="0"/>
        <w:jc w:val="both"/>
        <w:rPr>
          <w:rFonts w:ascii="Times New Roman" w:hAnsi="Times New Roman" w:cs="Times New Roman"/>
          <w:sz w:val="20"/>
        </w:rPr>
      </w:pPr>
      <w:r w:rsidRPr="00885D4E">
        <w:rPr>
          <w:rFonts w:ascii="Times New Roman" w:hAnsi="Times New Roman" w:cs="Times New Roman"/>
          <w:b/>
          <w:bCs/>
          <w:sz w:val="20"/>
        </w:rPr>
        <w:t>Solubility:</w:t>
      </w:r>
      <w:r w:rsidRPr="00885D4E">
        <w:rPr>
          <w:rFonts w:ascii="Times New Roman" w:hAnsi="Times New Roman" w:cs="Times New Roman"/>
          <w:sz w:val="20"/>
        </w:rPr>
        <w:t xml:space="preserve"> The gum was assessed for solubility in water and acetone, following the specifications outlined in the Indian Pharmacopoeia (Martins </w:t>
      </w:r>
      <w:r w:rsidR="00FE17A9" w:rsidRPr="00FE17A9">
        <w:rPr>
          <w:rFonts w:ascii="Times New Roman" w:hAnsi="Times New Roman" w:cs="Times New Roman"/>
          <w:i/>
          <w:iCs/>
          <w:sz w:val="20"/>
        </w:rPr>
        <w:t xml:space="preserve">et al., </w:t>
      </w:r>
      <w:r w:rsidRPr="00885D4E">
        <w:rPr>
          <w:rFonts w:ascii="Times New Roman" w:hAnsi="Times New Roman" w:cs="Times New Roman"/>
          <w:sz w:val="20"/>
        </w:rPr>
        <w:t>2009).</w:t>
      </w:r>
    </w:p>
    <w:p w:rsidR="00C70409" w:rsidRPr="00885D4E" w:rsidRDefault="00C70409" w:rsidP="00CB06DC">
      <w:pPr>
        <w:spacing w:after="0"/>
        <w:jc w:val="both"/>
        <w:rPr>
          <w:rFonts w:ascii="Times New Roman" w:hAnsi="Times New Roman" w:cs="Times New Roman"/>
          <w:sz w:val="20"/>
        </w:rPr>
      </w:pPr>
      <w:r w:rsidRPr="00885D4E">
        <w:rPr>
          <w:rFonts w:ascii="Times New Roman" w:hAnsi="Times New Roman" w:cs="Times New Roman"/>
          <w:b/>
          <w:bCs/>
          <w:sz w:val="20"/>
        </w:rPr>
        <w:t>Bulk Density:</w:t>
      </w:r>
      <w:r w:rsidRPr="00885D4E">
        <w:rPr>
          <w:rFonts w:ascii="Times New Roman" w:hAnsi="Times New Roman" w:cs="Times New Roman"/>
          <w:sz w:val="20"/>
        </w:rPr>
        <w:t xml:space="preserve"> 10.0 g quantity of each powder sample was placed in a 50 ml measuring cylinder, and the initial volume occupied by the samples was recorded without tapping. After 100 taps on the table, the volume was measured again. The bulk and tap densities were then calculated as the ratio of weight to volume (Martins </w:t>
      </w:r>
      <w:r w:rsidR="00FE17A9" w:rsidRPr="00FE17A9">
        <w:rPr>
          <w:rFonts w:ascii="Times New Roman" w:hAnsi="Times New Roman" w:cs="Times New Roman"/>
          <w:i/>
          <w:iCs/>
          <w:sz w:val="20"/>
        </w:rPr>
        <w:t xml:space="preserve">et al., </w:t>
      </w:r>
      <w:r w:rsidRPr="00885D4E">
        <w:rPr>
          <w:rFonts w:ascii="Times New Roman" w:hAnsi="Times New Roman" w:cs="Times New Roman"/>
          <w:sz w:val="20"/>
        </w:rPr>
        <w:t>2009).</w:t>
      </w:r>
    </w:p>
    <w:p w:rsidR="00477E67" w:rsidRPr="00885D4E" w:rsidRDefault="009A2BF7" w:rsidP="00CB06DC">
      <w:pPr>
        <w:spacing w:after="0"/>
        <w:jc w:val="both"/>
        <w:rPr>
          <w:rFonts w:ascii="Times New Roman" w:hAnsi="Times New Roman" w:cs="Times New Roman"/>
          <w:sz w:val="20"/>
        </w:rPr>
      </w:pPr>
      <w:r w:rsidRPr="00885D4E">
        <w:rPr>
          <w:rFonts w:ascii="Times New Roman" w:hAnsi="Times New Roman" w:cs="Times New Roman"/>
          <w:b/>
          <w:bCs/>
          <w:sz w:val="20"/>
        </w:rPr>
        <w:t xml:space="preserve">Tap density: </w:t>
      </w:r>
      <w:r w:rsidRPr="00885D4E">
        <w:rPr>
          <w:rFonts w:ascii="Times New Roman" w:hAnsi="Times New Roman" w:cs="Times New Roman"/>
          <w:sz w:val="20"/>
        </w:rPr>
        <w:t xml:space="preserve">To determine the tap density, 10 grams of powder were placed into a 100 ml graduated measuring cylinder. The volume occupied by the powder was measured after tapping the cylinder (X1000) according to Aulton (2004). </w:t>
      </w:r>
    </w:p>
    <w:p w:rsidR="009A2BF7" w:rsidRPr="00885D4E" w:rsidRDefault="009A2BF7" w:rsidP="00CB06DC">
      <w:pPr>
        <w:spacing w:after="0"/>
        <w:jc w:val="both"/>
        <w:rPr>
          <w:rFonts w:ascii="Times New Roman" w:hAnsi="Times New Roman" w:cs="Times New Roman"/>
          <w:sz w:val="20"/>
        </w:rPr>
      </w:pPr>
      <w:r w:rsidRPr="00885D4E">
        <w:rPr>
          <w:rFonts w:ascii="Times New Roman" w:hAnsi="Times New Roman" w:cs="Times New Roman"/>
          <w:b/>
          <w:bCs/>
          <w:sz w:val="20"/>
        </w:rPr>
        <w:t>Hausner's index</w:t>
      </w:r>
      <w:r w:rsidR="00477E67" w:rsidRPr="00885D4E">
        <w:rPr>
          <w:rFonts w:ascii="Times New Roman" w:hAnsi="Times New Roman" w:cs="Times New Roman"/>
          <w:b/>
          <w:bCs/>
          <w:sz w:val="20"/>
        </w:rPr>
        <w:t>:</w:t>
      </w:r>
      <w:r w:rsidRPr="00885D4E">
        <w:rPr>
          <w:rFonts w:ascii="Times New Roman" w:hAnsi="Times New Roman" w:cs="Times New Roman"/>
          <w:sz w:val="20"/>
        </w:rPr>
        <w:t xml:space="preserve"> was calculated as the ratio of tapped density to bulk density of the samples (Martins </w:t>
      </w:r>
      <w:r w:rsidR="00FE17A9" w:rsidRPr="00FE17A9">
        <w:rPr>
          <w:rFonts w:ascii="Times New Roman" w:hAnsi="Times New Roman" w:cs="Times New Roman"/>
          <w:i/>
          <w:iCs/>
          <w:sz w:val="20"/>
        </w:rPr>
        <w:t xml:space="preserve">et al., </w:t>
      </w:r>
      <w:r w:rsidRPr="00885D4E">
        <w:rPr>
          <w:rFonts w:ascii="Times New Roman" w:hAnsi="Times New Roman" w:cs="Times New Roman"/>
          <w:sz w:val="20"/>
        </w:rPr>
        <w:t>2009).</w:t>
      </w:r>
    </w:p>
    <w:p w:rsidR="009A2BF7" w:rsidRPr="00885D4E" w:rsidRDefault="009A2BF7" w:rsidP="009A2BF7">
      <w:pPr>
        <w:spacing w:after="0"/>
        <w:jc w:val="both"/>
        <w:rPr>
          <w:rFonts w:ascii="Times New Roman" w:hAnsi="Times New Roman" w:cs="Times New Roman"/>
          <w:sz w:val="20"/>
        </w:rPr>
      </w:pPr>
      <w:r w:rsidRPr="00885D4E">
        <w:rPr>
          <w:rFonts w:ascii="Times New Roman" w:hAnsi="Times New Roman" w:cs="Times New Roman"/>
          <w:b/>
          <w:bCs/>
          <w:sz w:val="20"/>
        </w:rPr>
        <w:lastRenderedPageBreak/>
        <w:t>Compressibility index (C%):</w:t>
      </w:r>
      <w:r w:rsidRPr="00885D4E">
        <w:rPr>
          <w:rFonts w:ascii="Times New Roman" w:hAnsi="Times New Roman" w:cs="Times New Roman"/>
          <w:sz w:val="20"/>
        </w:rPr>
        <w:t xml:space="preserve"> This was calculated using the equation from Martins et al. (2009): Compressibility = (Tapped density – bulk density) / Tapped </w:t>
      </w:r>
    </w:p>
    <w:p w:rsidR="009A2BF7" w:rsidRPr="00885D4E" w:rsidRDefault="009A2BF7" w:rsidP="009A2BF7">
      <w:pPr>
        <w:spacing w:after="0"/>
        <w:jc w:val="both"/>
        <w:rPr>
          <w:rFonts w:ascii="Times New Roman" w:hAnsi="Times New Roman" w:cs="Times New Roman"/>
          <w:sz w:val="20"/>
        </w:rPr>
      </w:pPr>
      <w:r w:rsidRPr="00885D4E">
        <w:rPr>
          <w:rFonts w:ascii="Times New Roman" w:hAnsi="Times New Roman" w:cs="Times New Roman"/>
          <w:b/>
          <w:bCs/>
          <w:sz w:val="20"/>
        </w:rPr>
        <w:t>Swelling index:</w:t>
      </w:r>
      <w:r w:rsidRPr="00885D4E">
        <w:rPr>
          <w:rFonts w:ascii="Times New Roman" w:hAnsi="Times New Roman" w:cs="Times New Roman"/>
          <w:sz w:val="20"/>
        </w:rPr>
        <w:t xml:space="preserve"> 1.0 g of each sample was placed in plastic centrifuge tubes, and the initial volume was noted. 10 ml of distilled water was added from a 10 ml measuring cylinder and the tubes were </w:t>
      </w:r>
      <w:r w:rsidR="00455502" w:rsidRPr="00885D4E">
        <w:rPr>
          <w:rFonts w:ascii="Times New Roman" w:hAnsi="Times New Roman" w:cs="Times New Roman"/>
          <w:sz w:val="20"/>
        </w:rPr>
        <w:t>stoppard</w:t>
      </w:r>
      <w:r w:rsidRPr="00885D4E">
        <w:rPr>
          <w:rFonts w:ascii="Times New Roman" w:hAnsi="Times New Roman" w:cs="Times New Roman"/>
          <w:sz w:val="20"/>
        </w:rPr>
        <w:t>. The contents were shaken for 2 minutes, allowed to stand for 10 minutes, and then centrifuged at 1000 rpm for 10 minutes. The supernatant was carefully decanted, and the volume of sediment was measured. The swelling index was computed using the equation from Martins et al. (2009): S = V2 /V1 Where, S = Swelling index V1 = Volume occupied by the gum prior to hydration. V2 = Volume occupied by the gum after hydration.</w:t>
      </w:r>
    </w:p>
    <w:p w:rsidR="009A2BF7" w:rsidRPr="00885D4E" w:rsidRDefault="009A2BF7" w:rsidP="00CB06DC">
      <w:pPr>
        <w:spacing w:after="0"/>
        <w:jc w:val="both"/>
        <w:rPr>
          <w:rFonts w:ascii="Times New Roman" w:hAnsi="Times New Roman" w:cs="Times New Roman"/>
          <w:sz w:val="20"/>
        </w:rPr>
      </w:pPr>
      <w:r w:rsidRPr="00885D4E">
        <w:rPr>
          <w:rFonts w:ascii="Times New Roman" w:hAnsi="Times New Roman" w:cs="Times New Roman"/>
          <w:b/>
          <w:bCs/>
          <w:sz w:val="20"/>
        </w:rPr>
        <w:t>Determination of pH:</w:t>
      </w:r>
      <w:r w:rsidRPr="00885D4E">
        <w:rPr>
          <w:rFonts w:ascii="Times New Roman" w:hAnsi="Times New Roman" w:cs="Times New Roman"/>
          <w:sz w:val="20"/>
        </w:rPr>
        <w:t xml:space="preserve"> A 1% w/v dispersion of the sample in water was shaken for 5 minutes, and the pH was then determined using a pH meter (Martins </w:t>
      </w:r>
      <w:r w:rsidR="00FE17A9" w:rsidRPr="00FE17A9">
        <w:rPr>
          <w:rFonts w:ascii="Times New Roman" w:hAnsi="Times New Roman" w:cs="Times New Roman"/>
          <w:i/>
          <w:iCs/>
          <w:sz w:val="20"/>
        </w:rPr>
        <w:t xml:space="preserve">et al., </w:t>
      </w:r>
      <w:r w:rsidRPr="00885D4E">
        <w:rPr>
          <w:rFonts w:ascii="Times New Roman" w:hAnsi="Times New Roman" w:cs="Times New Roman"/>
          <w:sz w:val="20"/>
        </w:rPr>
        <w:t>2009).</w:t>
      </w:r>
    </w:p>
    <w:p w:rsidR="00477E67" w:rsidRPr="00885D4E" w:rsidRDefault="009A2BF7" w:rsidP="00477E67">
      <w:pPr>
        <w:pStyle w:val="NormalWeb"/>
        <w:spacing w:after="0"/>
        <w:jc w:val="both"/>
        <w:rPr>
          <w:rFonts w:cs="Times New Roman"/>
          <w:sz w:val="20"/>
          <w:szCs w:val="20"/>
        </w:rPr>
      </w:pPr>
      <w:r w:rsidRPr="00885D4E">
        <w:rPr>
          <w:rFonts w:cs="Times New Roman"/>
          <w:b/>
          <w:bCs/>
          <w:sz w:val="20"/>
          <w:szCs w:val="20"/>
        </w:rPr>
        <w:t>Angle of repose:</w:t>
      </w:r>
      <w:r w:rsidRPr="00885D4E">
        <w:rPr>
          <w:rFonts w:cs="Times New Roman"/>
          <w:sz w:val="20"/>
          <w:szCs w:val="20"/>
        </w:rPr>
        <w:t xml:space="preserve"> The static angle of repose was measured using the fixed funnel and free-standing cone method. A funnel was clamped with its tip 2 cm above a graph paper placed on a flat horizontal surface. The powders were carefully poured through the funnel until the apex of the cone formed just reached the tip of the funnel. The mean diameters of the base of the powder cones were determined, and the tangent of the angle of repose was calculated using the equation from Martins et al. (2009): tan(α)=2h​/d.</w:t>
      </w:r>
    </w:p>
    <w:p w:rsidR="008D7C50" w:rsidRPr="00885D4E" w:rsidRDefault="008D7C50" w:rsidP="008D7C50">
      <w:pPr>
        <w:spacing w:after="0"/>
        <w:jc w:val="both"/>
        <w:rPr>
          <w:rFonts w:ascii="Times New Roman" w:hAnsi="Times New Roman" w:cs="Times New Roman"/>
          <w:b/>
          <w:bCs/>
          <w:sz w:val="20"/>
        </w:rPr>
      </w:pPr>
      <w:r w:rsidRPr="00885D4E">
        <w:rPr>
          <w:rFonts w:ascii="Times New Roman" w:hAnsi="Times New Roman" w:cs="Times New Roman"/>
          <w:b/>
          <w:bCs/>
          <w:sz w:val="20"/>
        </w:rPr>
        <w:t>Result and discussion</w:t>
      </w:r>
    </w:p>
    <w:p w:rsidR="00970F6E" w:rsidRPr="00885D4E" w:rsidRDefault="008D7C50" w:rsidP="008D7C50">
      <w:pPr>
        <w:ind w:firstLine="720"/>
        <w:jc w:val="both"/>
        <w:rPr>
          <w:rFonts w:ascii="Times New Roman" w:hAnsi="Times New Roman" w:cs="Times New Roman"/>
          <w:sz w:val="20"/>
        </w:rPr>
      </w:pPr>
      <w:r w:rsidRPr="00885D4E">
        <w:rPr>
          <w:rFonts w:ascii="Times New Roman" w:hAnsi="Times New Roman" w:cs="Times New Roman"/>
          <w:sz w:val="20"/>
        </w:rPr>
        <w:t xml:space="preserve">The fresh gum yield per tree for the season was highest in summer (S1-151.29 g/tree), followed by winter (S2-53.84 g/tree). The dry gum yield followed a similar trend, with S1 at 136.65 g/tree and S2 at 47.80 g/tree. However, the moisture content (%) showed a different pattern, being higher in winter (S2-13.37%) compared to summer (S1-9.59%). </w:t>
      </w:r>
    </w:p>
    <w:p w:rsidR="00F6518B" w:rsidRDefault="008D7C50" w:rsidP="002B05A0">
      <w:pPr>
        <w:ind w:firstLine="720"/>
        <w:jc w:val="both"/>
        <w:rPr>
          <w:rFonts w:ascii="Times New Roman" w:hAnsi="Times New Roman" w:cs="Times New Roman"/>
          <w:sz w:val="20"/>
        </w:rPr>
      </w:pPr>
      <w:r w:rsidRPr="00885D4E">
        <w:rPr>
          <w:rFonts w:ascii="Times New Roman" w:hAnsi="Times New Roman" w:cs="Times New Roman"/>
          <w:sz w:val="20"/>
        </w:rPr>
        <w:t xml:space="preserve">Among the various tapping techniques (T), treatment T5 resulted in the highest fresh gum yield (243.33 g/tree), followed by T4 (182.71 g/tree) and T6 (104.17 g/tree). This pattern was also seen in the dry gum yield: T5 (219.84 g/tree), T4 (164.92 g/tree), and T6 (93.01 g/tree). Moisture content was lowest in T5 (9.50%), followed by T4 (9.99%) and T3 (11.70%). The interaction between season and tapping method was highly significant regarding fresh and dry gum yields. The combination of the summer season (S1) with T5 (4 ml CAZRI Gum inducer, ethephon) resulted in the highest fresh (355.47 g/tree) and dry gum yields (320.53 g/tree), followed by S1T4 (3 ml CAZRI Gum inducer, ethephon) with 261.67 g/tree (fresh) and 237.01 g/tree (dry). In the winter season (S2), </w:t>
      </w:r>
      <w:r w:rsidR="00970F6E" w:rsidRPr="00885D4E">
        <w:rPr>
          <w:rFonts w:ascii="Times New Roman" w:hAnsi="Times New Roman" w:cs="Times New Roman"/>
          <w:sz w:val="20"/>
        </w:rPr>
        <w:t xml:space="preserve">the T5 combination also exhibited higher fresh and dry gum yields, followed by S2T4 and S2T6 treatments (131.18, 119.16, 103.76, and 92.84 g/tree, respectively). The interaction effect on moisture content varied from 8.87% to 15.77%. In the summer season (S1), the lowest moisture content was recorded in S1T2 (8.87%) and the highest in S1T5 (9.79%). In the winter season (S2), </w:t>
      </w:r>
      <w:r w:rsidRPr="00885D4E">
        <w:rPr>
          <w:rFonts w:ascii="Times New Roman" w:hAnsi="Times New Roman" w:cs="Times New Roman"/>
          <w:sz w:val="20"/>
        </w:rPr>
        <w:t>the moisture content was highest</w:t>
      </w:r>
      <w:r w:rsidR="00970F6E" w:rsidRPr="00885D4E">
        <w:rPr>
          <w:rFonts w:ascii="Times New Roman" w:hAnsi="Times New Roman" w:cs="Times New Roman"/>
          <w:sz w:val="20"/>
        </w:rPr>
        <w:t xml:space="preserve"> was observed in S2T6 (15.77%) and the lowest in S2T2 (9.22%)</w:t>
      </w:r>
      <w:r w:rsidR="00353CD8">
        <w:rPr>
          <w:rFonts w:ascii="Times New Roman" w:hAnsi="Times New Roman" w:cs="Times New Roman"/>
          <w:sz w:val="20"/>
        </w:rPr>
        <w:t xml:space="preserve"> (Table.1)</w:t>
      </w:r>
      <w:r w:rsidR="00970F6E" w:rsidRPr="00885D4E">
        <w:rPr>
          <w:rFonts w:ascii="Times New Roman" w:hAnsi="Times New Roman" w:cs="Times New Roman"/>
          <w:sz w:val="20"/>
        </w:rPr>
        <w:t xml:space="preserve">. </w:t>
      </w:r>
      <w:r w:rsidR="00353CD8">
        <w:rPr>
          <w:rFonts w:ascii="Times New Roman" w:hAnsi="Times New Roman" w:cs="Times New Roman"/>
          <w:sz w:val="20"/>
        </w:rPr>
        <w:t>P</w:t>
      </w:r>
      <w:r w:rsidR="00970F6E" w:rsidRPr="00885D4E">
        <w:rPr>
          <w:rFonts w:ascii="Times New Roman" w:hAnsi="Times New Roman" w:cs="Times New Roman"/>
          <w:sz w:val="20"/>
        </w:rPr>
        <w:t>ercent change in fresh and dry gum yield was prevalent among treatments and seasons. The highest percent change in fresh and dry gum yield was observed in the chemical tapping method T5 for summer (88.27%, 85.30%) and winter season (88.28%, 86.33%), followed by T4 (84.07%, 81.41% and 84.16%, 82.45%) and T6 (76.03%, 43.85% and 76.08%, 43.65%), whereas the lowest was recorded in the mechanical tapping method (T1 &amp; T2)</w:t>
      </w:r>
      <w:r w:rsidR="00353CD8">
        <w:rPr>
          <w:rFonts w:ascii="Times New Roman" w:hAnsi="Times New Roman" w:cs="Times New Roman"/>
          <w:sz w:val="20"/>
        </w:rPr>
        <w:t xml:space="preserve"> (Fig. 4)</w:t>
      </w:r>
      <w:r w:rsidR="00970F6E" w:rsidRPr="00885D4E">
        <w:rPr>
          <w:rFonts w:ascii="Times New Roman" w:hAnsi="Times New Roman" w:cs="Times New Roman"/>
          <w:sz w:val="20"/>
        </w:rPr>
        <w:t xml:space="preserve">. </w:t>
      </w:r>
      <w:r w:rsidR="00AE2779" w:rsidRPr="00885D4E">
        <w:rPr>
          <w:rFonts w:ascii="Times New Roman" w:hAnsi="Times New Roman" w:cs="Times New Roman"/>
          <w:sz w:val="20"/>
        </w:rPr>
        <w:t xml:space="preserve">Increased gum exudation at different concentrations of ethephon is probably a result of the plants' developmental response to dehydration stress caused by the ethylene released from the ethephon application, rather than from mechanical methods. Ethephon, which consists of ethylene, phosphate, and chloride ions, transforms into ethylene gas when introduced into the plants, initiating a range of developmental responses </w:t>
      </w:r>
      <w:r w:rsidR="00970F6E" w:rsidRPr="00885D4E">
        <w:rPr>
          <w:rFonts w:ascii="Times New Roman" w:hAnsi="Times New Roman" w:cs="Times New Roman"/>
          <w:sz w:val="20"/>
        </w:rPr>
        <w:t>(Hall and Smith, 1995).</w:t>
      </w:r>
      <w:r w:rsidR="00AE2779" w:rsidRPr="00885D4E">
        <w:rPr>
          <w:rFonts w:ascii="Times New Roman" w:hAnsi="Times New Roman" w:cs="Times New Roman"/>
          <w:sz w:val="20"/>
        </w:rPr>
        <w:t xml:space="preserve"> Gum production is influenced by both internal and external factors. Internal factors that impact gum production include genetic traits and the trunk diameter, as larger trunks contain more sap channels (Harsh et. al. 2013, Wiyono et. al. 2021),</w:t>
      </w:r>
      <w:r w:rsidR="00F6518B" w:rsidRPr="00885D4E">
        <w:rPr>
          <w:rFonts w:ascii="Times New Roman" w:hAnsi="Times New Roman" w:cs="Times New Roman"/>
          <w:sz w:val="20"/>
        </w:rPr>
        <w:t xml:space="preserve"> tree height, and the overall condition of the tree (Tiwari and Ram, 2010). Many of these internal factors are linked to the plant's physiological activity and its response to stress. External factors affecting gum production encompass light, temperature, tapping methods, and the application of induction (Abdullah and Eqbal, 2013). Our findings are consistent with those of Bhatt and Ram (1990), who reported that higher concentrations of ethephon led to increased gum yield in </w:t>
      </w:r>
      <w:r w:rsidR="00F6518B" w:rsidRPr="00885D4E">
        <w:rPr>
          <w:rFonts w:ascii="Times New Roman" w:hAnsi="Times New Roman" w:cs="Times New Roman"/>
          <w:i/>
          <w:iCs/>
          <w:sz w:val="20"/>
        </w:rPr>
        <w:t>Acacia senegal</w:t>
      </w:r>
      <w:r w:rsidR="00F6518B" w:rsidRPr="00885D4E">
        <w:rPr>
          <w:rFonts w:ascii="Times New Roman" w:hAnsi="Times New Roman" w:cs="Times New Roman"/>
          <w:sz w:val="20"/>
        </w:rPr>
        <w:t xml:space="preserve">. Similar trends have been observed in </w:t>
      </w:r>
      <w:r w:rsidR="00F6518B" w:rsidRPr="00885D4E">
        <w:rPr>
          <w:rFonts w:ascii="Times New Roman" w:hAnsi="Times New Roman" w:cs="Times New Roman"/>
          <w:i/>
          <w:iCs/>
          <w:sz w:val="20"/>
        </w:rPr>
        <w:t>Anogeissuslatifolia</w:t>
      </w:r>
      <w:r w:rsidR="00F6518B" w:rsidRPr="00885D4E">
        <w:rPr>
          <w:rFonts w:ascii="Times New Roman" w:hAnsi="Times New Roman" w:cs="Times New Roman"/>
          <w:sz w:val="20"/>
        </w:rPr>
        <w:t xml:space="preserve"> with elevated ethephon concentrations (Kuruwanshi and Katiyar, 2017; Prasad </w:t>
      </w:r>
      <w:r w:rsidR="00FE17A9" w:rsidRPr="00FE17A9">
        <w:rPr>
          <w:rFonts w:ascii="Times New Roman" w:hAnsi="Times New Roman" w:cs="Times New Roman"/>
          <w:i/>
          <w:iCs/>
          <w:sz w:val="20"/>
        </w:rPr>
        <w:t xml:space="preserve">et al., </w:t>
      </w:r>
      <w:r w:rsidR="00F6518B" w:rsidRPr="00885D4E">
        <w:rPr>
          <w:rFonts w:ascii="Times New Roman" w:hAnsi="Times New Roman" w:cs="Times New Roman"/>
          <w:sz w:val="20"/>
        </w:rPr>
        <w:t xml:space="preserve">2016). </w:t>
      </w:r>
      <w:r w:rsidR="00F6518B" w:rsidRPr="00885D4E">
        <w:rPr>
          <w:rFonts w:ascii="Times New Roman" w:hAnsi="Times New Roman" w:cs="Times New Roman"/>
          <w:sz w:val="20"/>
        </w:rPr>
        <w:lastRenderedPageBreak/>
        <w:t xml:space="preserve">These results also align with studies on A. senegal and Butea monosperma in arid and semi-arid regions of India (Harsh </w:t>
      </w:r>
      <w:r w:rsidR="00FE17A9" w:rsidRPr="00FE17A9">
        <w:rPr>
          <w:rFonts w:ascii="Times New Roman" w:hAnsi="Times New Roman" w:cs="Times New Roman"/>
          <w:i/>
          <w:iCs/>
          <w:sz w:val="20"/>
        </w:rPr>
        <w:t xml:space="preserve">et al., </w:t>
      </w:r>
      <w:r w:rsidR="00F6518B" w:rsidRPr="00885D4E">
        <w:rPr>
          <w:rFonts w:ascii="Times New Roman" w:hAnsi="Times New Roman" w:cs="Times New Roman"/>
          <w:sz w:val="20"/>
        </w:rPr>
        <w:t xml:space="preserve">2013; Prasad </w:t>
      </w:r>
      <w:r w:rsidR="00FE17A9" w:rsidRPr="00FE17A9">
        <w:rPr>
          <w:rFonts w:ascii="Times New Roman" w:hAnsi="Times New Roman" w:cs="Times New Roman"/>
          <w:i/>
          <w:iCs/>
          <w:sz w:val="20"/>
        </w:rPr>
        <w:t xml:space="preserve">et al., </w:t>
      </w:r>
      <w:r w:rsidR="00F6518B" w:rsidRPr="00885D4E">
        <w:rPr>
          <w:rFonts w:ascii="Times New Roman" w:hAnsi="Times New Roman" w:cs="Times New Roman"/>
          <w:sz w:val="20"/>
        </w:rPr>
        <w:t>2014).</w:t>
      </w:r>
    </w:p>
    <w:p w:rsidR="00353CD8" w:rsidRPr="00353CD8" w:rsidRDefault="00353CD8" w:rsidP="00353CD8">
      <w:pPr>
        <w:pStyle w:val="Pa15"/>
        <w:jc w:val="center"/>
        <w:rPr>
          <w:rFonts w:cs="IowanOldStEU"/>
          <w:b/>
          <w:bCs/>
          <w:color w:val="000000"/>
          <w:sz w:val="20"/>
          <w:szCs w:val="20"/>
        </w:rPr>
      </w:pPr>
      <w:r w:rsidRPr="00353CD8">
        <w:rPr>
          <w:rFonts w:ascii="Times New Roman" w:hAnsi="Times New Roman" w:cs="Times New Roman"/>
          <w:b/>
          <w:bCs/>
          <w:sz w:val="20"/>
          <w:szCs w:val="20"/>
        </w:rPr>
        <w:t xml:space="preserve">Table 1. Gum yield in </w:t>
      </w:r>
      <w:r w:rsidRPr="00353CD8">
        <w:rPr>
          <w:rFonts w:ascii="Times New Roman" w:hAnsi="Times New Roman" w:cs="Times New Roman"/>
          <w:b/>
          <w:bCs/>
          <w:i/>
          <w:iCs/>
          <w:sz w:val="20"/>
          <w:szCs w:val="20"/>
        </w:rPr>
        <w:t xml:space="preserve">M. oleifera </w:t>
      </w:r>
      <w:r w:rsidRPr="00353CD8">
        <w:rPr>
          <w:rFonts w:ascii="Times New Roman" w:hAnsi="Times New Roman" w:cs="Times New Roman"/>
          <w:b/>
          <w:bCs/>
          <w:sz w:val="20"/>
          <w:szCs w:val="20"/>
        </w:rPr>
        <w:t xml:space="preserve">as influenced by season and tapping methods (summer </w:t>
      </w:r>
      <w:r w:rsidRPr="00353CD8">
        <w:rPr>
          <w:rFonts w:ascii="Times New Roman" w:hAnsi="Times New Roman" w:cs="Times New Roman"/>
          <w:b/>
          <w:bCs/>
          <w:color w:val="000000"/>
          <w:sz w:val="20"/>
          <w:szCs w:val="20"/>
        </w:rPr>
        <w:t>Mean Max – 45 °C and Min – 25 °C and winter Mean Max – 36 °C and Min – 14 °C )</w:t>
      </w:r>
    </w:p>
    <w:tbl>
      <w:tblPr>
        <w:tblStyle w:val="TableGrid"/>
        <w:tblW w:w="7583" w:type="dxa"/>
        <w:jc w:val="center"/>
        <w:tblLook w:val="04A0"/>
      </w:tblPr>
      <w:tblGrid>
        <w:gridCol w:w="1809"/>
        <w:gridCol w:w="2024"/>
        <w:gridCol w:w="1701"/>
        <w:gridCol w:w="2049"/>
      </w:tblGrid>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b/>
                <w:bCs/>
                <w:color w:val="000000" w:themeColor="text1"/>
                <w:sz w:val="20"/>
              </w:rPr>
            </w:pPr>
            <w:r w:rsidRPr="004E5B4D">
              <w:rPr>
                <w:rFonts w:ascii="Times New Roman" w:hAnsi="Times New Roman" w:cs="Times New Roman"/>
                <w:b/>
                <w:bCs/>
                <w:sz w:val="24"/>
                <w:szCs w:val="24"/>
              </w:rPr>
              <w:t>.</w:t>
            </w:r>
            <w:r w:rsidRPr="00353CD8">
              <w:rPr>
                <w:rFonts w:ascii="Times New Roman" w:hAnsi="Times New Roman" w:cs="Times New Roman"/>
                <w:b/>
                <w:bCs/>
                <w:color w:val="000000" w:themeColor="text1"/>
                <w:sz w:val="20"/>
              </w:rPr>
              <w:t>Treatment</w:t>
            </w:r>
          </w:p>
        </w:tc>
        <w:tc>
          <w:tcPr>
            <w:tcW w:w="2024" w:type="dxa"/>
            <w:vAlign w:val="center"/>
          </w:tcPr>
          <w:p w:rsidR="00353CD8" w:rsidRPr="00353CD8" w:rsidRDefault="00353CD8" w:rsidP="002115E1">
            <w:pPr>
              <w:jc w:val="center"/>
              <w:rPr>
                <w:rFonts w:ascii="Times New Roman" w:hAnsi="Times New Roman" w:cs="Times New Roman"/>
                <w:b/>
                <w:bCs/>
                <w:color w:val="000000" w:themeColor="text1"/>
                <w:sz w:val="20"/>
              </w:rPr>
            </w:pPr>
            <w:r w:rsidRPr="00353CD8">
              <w:rPr>
                <w:rFonts w:ascii="Times New Roman" w:hAnsi="Times New Roman" w:cs="Times New Roman"/>
                <w:b/>
                <w:bCs/>
                <w:color w:val="000000" w:themeColor="text1"/>
                <w:sz w:val="20"/>
              </w:rPr>
              <w:t>Fresh gum yield (</w:t>
            </w:r>
            <w:r w:rsidRPr="00353CD8">
              <w:rPr>
                <w:rFonts w:ascii="Times New Roman" w:hAnsi="Times New Roman" w:cs="Times New Roman"/>
                <w:b/>
                <w:bCs/>
                <w:sz w:val="20"/>
              </w:rPr>
              <w:t>g tree</w:t>
            </w:r>
            <w:r w:rsidRPr="00353CD8">
              <w:rPr>
                <w:rFonts w:ascii="Times New Roman" w:hAnsi="Times New Roman" w:cs="Times New Roman"/>
                <w:b/>
                <w:bCs/>
                <w:sz w:val="20"/>
                <w:vertAlign w:val="superscript"/>
              </w:rPr>
              <w:t>-1</w:t>
            </w:r>
            <w:r w:rsidRPr="00353CD8">
              <w:rPr>
                <w:rFonts w:ascii="Times New Roman" w:hAnsi="Times New Roman" w:cs="Times New Roman"/>
                <w:b/>
                <w:bCs/>
                <w:sz w:val="20"/>
              </w:rPr>
              <w:t>)</w:t>
            </w:r>
          </w:p>
        </w:tc>
        <w:tc>
          <w:tcPr>
            <w:tcW w:w="1701" w:type="dxa"/>
            <w:vAlign w:val="center"/>
          </w:tcPr>
          <w:p w:rsidR="00353CD8" w:rsidRPr="00353CD8" w:rsidRDefault="00353CD8" w:rsidP="002115E1">
            <w:pPr>
              <w:jc w:val="center"/>
              <w:rPr>
                <w:rFonts w:ascii="Times New Roman" w:hAnsi="Times New Roman" w:cs="Times New Roman"/>
                <w:b/>
                <w:bCs/>
                <w:color w:val="000000" w:themeColor="text1"/>
                <w:sz w:val="20"/>
              </w:rPr>
            </w:pPr>
            <w:r w:rsidRPr="00353CD8">
              <w:rPr>
                <w:rFonts w:ascii="Times New Roman" w:hAnsi="Times New Roman" w:cs="Times New Roman"/>
                <w:b/>
                <w:bCs/>
                <w:color w:val="000000" w:themeColor="text1"/>
                <w:sz w:val="20"/>
              </w:rPr>
              <w:t xml:space="preserve">Dry gum yield </w:t>
            </w:r>
            <w:r w:rsidRPr="00353CD8">
              <w:rPr>
                <w:rFonts w:ascii="Times New Roman" w:hAnsi="Times New Roman" w:cs="Times New Roman"/>
                <w:color w:val="000000" w:themeColor="text1"/>
                <w:sz w:val="20"/>
              </w:rPr>
              <w:t>(</w:t>
            </w:r>
            <w:r w:rsidRPr="00353CD8">
              <w:rPr>
                <w:rFonts w:ascii="Times New Roman" w:hAnsi="Times New Roman" w:cs="Times New Roman"/>
                <w:sz w:val="20"/>
              </w:rPr>
              <w:t>g tree</w:t>
            </w:r>
            <w:r w:rsidRPr="00353CD8">
              <w:rPr>
                <w:rFonts w:ascii="Times New Roman" w:hAnsi="Times New Roman" w:cs="Times New Roman"/>
                <w:sz w:val="20"/>
                <w:vertAlign w:val="superscript"/>
              </w:rPr>
              <w:t>-1</w:t>
            </w:r>
            <w:r w:rsidRPr="00353CD8">
              <w:rPr>
                <w:rFonts w:ascii="Times New Roman" w:hAnsi="Times New Roman" w:cs="Times New Roman"/>
                <w:sz w:val="20"/>
              </w:rPr>
              <w:t>)</w:t>
            </w:r>
          </w:p>
        </w:tc>
        <w:tc>
          <w:tcPr>
            <w:tcW w:w="2049" w:type="dxa"/>
            <w:vAlign w:val="center"/>
          </w:tcPr>
          <w:p w:rsidR="00353CD8" w:rsidRPr="00353CD8" w:rsidRDefault="00353CD8" w:rsidP="002115E1">
            <w:pPr>
              <w:jc w:val="center"/>
              <w:rPr>
                <w:rFonts w:ascii="Times New Roman" w:hAnsi="Times New Roman" w:cs="Times New Roman"/>
                <w:b/>
                <w:bCs/>
                <w:color w:val="000000" w:themeColor="text1"/>
                <w:sz w:val="20"/>
              </w:rPr>
            </w:pPr>
            <w:r w:rsidRPr="00353CD8">
              <w:rPr>
                <w:rFonts w:ascii="Times New Roman" w:hAnsi="Times New Roman" w:cs="Times New Roman"/>
                <w:b/>
                <w:bCs/>
                <w:color w:val="000000" w:themeColor="text1"/>
                <w:sz w:val="20"/>
              </w:rPr>
              <w:t>Moisture content (%)</w:t>
            </w:r>
          </w:p>
        </w:tc>
      </w:tr>
      <w:tr w:rsidR="00353CD8" w:rsidRPr="00353CD8" w:rsidTr="002115E1">
        <w:trPr>
          <w:jc w:val="center"/>
        </w:trPr>
        <w:tc>
          <w:tcPr>
            <w:tcW w:w="7583" w:type="dxa"/>
            <w:gridSpan w:val="4"/>
            <w:vAlign w:val="center"/>
          </w:tcPr>
          <w:p w:rsidR="00353CD8" w:rsidRPr="00353CD8" w:rsidRDefault="00353CD8" w:rsidP="002115E1">
            <w:pPr>
              <w:jc w:val="both"/>
              <w:rPr>
                <w:rFonts w:ascii="Times New Roman" w:hAnsi="Times New Roman" w:cs="Times New Roman"/>
                <w:b/>
                <w:bCs/>
                <w:color w:val="000000" w:themeColor="text1"/>
                <w:sz w:val="20"/>
              </w:rPr>
            </w:pPr>
            <w:r w:rsidRPr="00353CD8">
              <w:rPr>
                <w:rFonts w:ascii="Times New Roman" w:hAnsi="Times New Roman" w:cs="Times New Roman"/>
                <w:b/>
                <w:bCs/>
                <w:color w:val="000000" w:themeColor="text1"/>
                <w:sz w:val="20"/>
              </w:rPr>
              <w:t>Season (S)</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S1</w:t>
            </w:r>
          </w:p>
        </w:tc>
        <w:tc>
          <w:tcPr>
            <w:tcW w:w="2024"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151.294</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136.66</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9.59</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S2</w:t>
            </w:r>
          </w:p>
        </w:tc>
        <w:tc>
          <w:tcPr>
            <w:tcW w:w="2024"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53.841</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47.80</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13.37</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SEm±</w:t>
            </w:r>
          </w:p>
        </w:tc>
        <w:tc>
          <w:tcPr>
            <w:tcW w:w="2024"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0.639</w:t>
            </w:r>
          </w:p>
        </w:tc>
        <w:tc>
          <w:tcPr>
            <w:tcW w:w="1701"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1.71</w:t>
            </w:r>
          </w:p>
        </w:tc>
        <w:tc>
          <w:tcPr>
            <w:tcW w:w="2049"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0.15</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CD (5%)</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1.886</w:t>
            </w:r>
          </w:p>
        </w:tc>
        <w:tc>
          <w:tcPr>
            <w:tcW w:w="1701"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0.58</w:t>
            </w:r>
          </w:p>
        </w:tc>
        <w:tc>
          <w:tcPr>
            <w:tcW w:w="2049"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0.46</w:t>
            </w:r>
          </w:p>
        </w:tc>
      </w:tr>
      <w:tr w:rsidR="00353CD8" w:rsidRPr="00353CD8" w:rsidTr="002115E1">
        <w:trPr>
          <w:jc w:val="center"/>
        </w:trPr>
        <w:tc>
          <w:tcPr>
            <w:tcW w:w="7583" w:type="dxa"/>
            <w:gridSpan w:val="4"/>
            <w:vAlign w:val="center"/>
          </w:tcPr>
          <w:p w:rsidR="00353CD8" w:rsidRPr="00353CD8" w:rsidRDefault="00353CD8" w:rsidP="002115E1">
            <w:pPr>
              <w:jc w:val="both"/>
              <w:rPr>
                <w:rFonts w:ascii="Times New Roman" w:hAnsi="Times New Roman" w:cs="Times New Roman"/>
                <w:b/>
                <w:bCs/>
                <w:color w:val="000000" w:themeColor="text1"/>
                <w:sz w:val="20"/>
              </w:rPr>
            </w:pPr>
            <w:r w:rsidRPr="00353CD8">
              <w:rPr>
                <w:rFonts w:ascii="Times New Roman" w:hAnsi="Times New Roman" w:cs="Times New Roman"/>
                <w:b/>
                <w:bCs/>
                <w:color w:val="000000" w:themeColor="text1"/>
                <w:sz w:val="20"/>
              </w:rPr>
              <w:t>Gum production method (T)</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T1</w:t>
            </w:r>
          </w:p>
        </w:tc>
        <w:tc>
          <w:tcPr>
            <w:tcW w:w="2024"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30.48</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26.92</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12.88</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T2</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16.72</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14.84</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12.11</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T3</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37.99</w:t>
            </w:r>
          </w:p>
        </w:tc>
        <w:tc>
          <w:tcPr>
            <w:tcW w:w="1701"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33.86</w:t>
            </w:r>
          </w:p>
        </w:tc>
        <w:tc>
          <w:tcPr>
            <w:tcW w:w="204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11.70</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T4</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182.71</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164.92</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9.99</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T5</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243.33</w:t>
            </w:r>
          </w:p>
        </w:tc>
        <w:tc>
          <w:tcPr>
            <w:tcW w:w="1701"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219.84</w:t>
            </w:r>
          </w:p>
        </w:tc>
        <w:tc>
          <w:tcPr>
            <w:tcW w:w="204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9.50</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T6</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104.17</w:t>
            </w:r>
          </w:p>
        </w:tc>
        <w:tc>
          <w:tcPr>
            <w:tcW w:w="1701"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93.01</w:t>
            </w:r>
          </w:p>
        </w:tc>
        <w:tc>
          <w:tcPr>
            <w:tcW w:w="204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12.71</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SEm±</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1.11</w:t>
            </w:r>
          </w:p>
        </w:tc>
        <w:tc>
          <w:tcPr>
            <w:tcW w:w="1701"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1.01</w:t>
            </w:r>
          </w:p>
        </w:tc>
        <w:tc>
          <w:tcPr>
            <w:tcW w:w="2049"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0.27</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CD (5%)</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3.27</w:t>
            </w:r>
          </w:p>
        </w:tc>
        <w:tc>
          <w:tcPr>
            <w:tcW w:w="1701"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2.97</w:t>
            </w:r>
          </w:p>
        </w:tc>
        <w:tc>
          <w:tcPr>
            <w:tcW w:w="2049"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0.79</w:t>
            </w:r>
          </w:p>
        </w:tc>
      </w:tr>
      <w:tr w:rsidR="00353CD8" w:rsidRPr="00353CD8" w:rsidTr="002115E1">
        <w:trPr>
          <w:jc w:val="center"/>
        </w:trPr>
        <w:tc>
          <w:tcPr>
            <w:tcW w:w="7583" w:type="dxa"/>
            <w:gridSpan w:val="4"/>
            <w:vAlign w:val="center"/>
          </w:tcPr>
          <w:p w:rsidR="00353CD8" w:rsidRPr="00353CD8" w:rsidRDefault="00353CD8" w:rsidP="002115E1">
            <w:pPr>
              <w:jc w:val="both"/>
              <w:rPr>
                <w:rFonts w:ascii="Times New Roman" w:hAnsi="Times New Roman" w:cs="Times New Roman"/>
                <w:b/>
                <w:bCs/>
                <w:color w:val="000000" w:themeColor="text1"/>
                <w:sz w:val="20"/>
              </w:rPr>
            </w:pPr>
            <w:r w:rsidRPr="00353CD8">
              <w:rPr>
                <w:rFonts w:ascii="Times New Roman" w:hAnsi="Times New Roman" w:cs="Times New Roman"/>
                <w:b/>
                <w:bCs/>
                <w:color w:val="000000" w:themeColor="text1"/>
                <w:sz w:val="20"/>
              </w:rPr>
              <w:t>Interaction  (S × T)</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S1T1</w:t>
            </w:r>
          </w:p>
        </w:tc>
        <w:tc>
          <w:tcPr>
            <w:tcW w:w="2024"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41.67</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37.54</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9.99</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S1T2</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20.89</w:t>
            </w:r>
          </w:p>
        </w:tc>
        <w:tc>
          <w:tcPr>
            <w:tcW w:w="1701"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19.01</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8.87</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S1T3</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54.20</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48.91</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9.77</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S1T4</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261.67</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237.01</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9.46</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S1T5</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355.47</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320.53</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9.79</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S1T6</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173.87</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156.95</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9.66</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S2T1</w:t>
            </w:r>
          </w:p>
        </w:tc>
        <w:tc>
          <w:tcPr>
            <w:tcW w:w="2024"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19.29</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16.30</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15.75</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S2T2</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12.56</w:t>
            </w:r>
          </w:p>
        </w:tc>
        <w:tc>
          <w:tcPr>
            <w:tcW w:w="1701"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10.66</w:t>
            </w:r>
          </w:p>
        </w:tc>
        <w:tc>
          <w:tcPr>
            <w:tcW w:w="204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9.22</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S2T3</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21.78</w:t>
            </w:r>
          </w:p>
        </w:tc>
        <w:tc>
          <w:tcPr>
            <w:tcW w:w="1701"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18.81</w:t>
            </w:r>
          </w:p>
        </w:tc>
        <w:tc>
          <w:tcPr>
            <w:tcW w:w="2049" w:type="dxa"/>
            <w:vAlign w:val="center"/>
          </w:tcPr>
          <w:p w:rsidR="00353CD8" w:rsidRPr="00353CD8" w:rsidRDefault="00353CD8" w:rsidP="002115E1">
            <w:pPr>
              <w:jc w:val="center"/>
              <w:rPr>
                <w:rFonts w:ascii="Times New Roman" w:eastAsia="Times New Roman" w:hAnsi="Times New Roman" w:cs="Times New Roman"/>
                <w:sz w:val="20"/>
              </w:rPr>
            </w:pPr>
            <w:r w:rsidRPr="00353CD8">
              <w:rPr>
                <w:rFonts w:ascii="Times New Roman" w:eastAsia="Times New Roman" w:hAnsi="Times New Roman" w:cs="Times New Roman"/>
                <w:sz w:val="20"/>
              </w:rPr>
              <w:t>13.63</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S2T4</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103.76</w:t>
            </w:r>
          </w:p>
        </w:tc>
        <w:tc>
          <w:tcPr>
            <w:tcW w:w="1701"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92.84</w:t>
            </w:r>
          </w:p>
        </w:tc>
        <w:tc>
          <w:tcPr>
            <w:tcW w:w="204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10.52</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S2T5</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131.18</w:t>
            </w:r>
          </w:p>
        </w:tc>
        <w:tc>
          <w:tcPr>
            <w:tcW w:w="1701"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119.16</w:t>
            </w:r>
          </w:p>
        </w:tc>
        <w:tc>
          <w:tcPr>
            <w:tcW w:w="204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15.36</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S2T6</w:t>
            </w:r>
          </w:p>
        </w:tc>
        <w:tc>
          <w:tcPr>
            <w:tcW w:w="2024"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34.48</w:t>
            </w:r>
          </w:p>
        </w:tc>
        <w:tc>
          <w:tcPr>
            <w:tcW w:w="1701"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29.06</w:t>
            </w:r>
          </w:p>
        </w:tc>
        <w:tc>
          <w:tcPr>
            <w:tcW w:w="204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15.77</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SEm±</w:t>
            </w:r>
          </w:p>
        </w:tc>
        <w:tc>
          <w:tcPr>
            <w:tcW w:w="2024"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1.56</w:t>
            </w:r>
          </w:p>
        </w:tc>
        <w:tc>
          <w:tcPr>
            <w:tcW w:w="1701"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1.42</w:t>
            </w:r>
          </w:p>
        </w:tc>
        <w:tc>
          <w:tcPr>
            <w:tcW w:w="204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0.380</w:t>
            </w:r>
          </w:p>
        </w:tc>
      </w:tr>
      <w:tr w:rsidR="00353CD8" w:rsidRPr="00353CD8" w:rsidTr="002115E1">
        <w:trPr>
          <w:jc w:val="center"/>
        </w:trPr>
        <w:tc>
          <w:tcPr>
            <w:tcW w:w="180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hAnsi="Times New Roman" w:cs="Times New Roman"/>
                <w:color w:val="000000" w:themeColor="text1"/>
                <w:sz w:val="20"/>
              </w:rPr>
              <w:t>CD (5%)</w:t>
            </w:r>
          </w:p>
        </w:tc>
        <w:tc>
          <w:tcPr>
            <w:tcW w:w="2024"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4.62</w:t>
            </w:r>
          </w:p>
        </w:tc>
        <w:tc>
          <w:tcPr>
            <w:tcW w:w="1701" w:type="dxa"/>
            <w:vAlign w:val="center"/>
          </w:tcPr>
          <w:p w:rsidR="00353CD8" w:rsidRPr="00353CD8" w:rsidRDefault="00353CD8" w:rsidP="002115E1">
            <w:pPr>
              <w:jc w:val="center"/>
              <w:rPr>
                <w:rFonts w:ascii="Times New Roman" w:hAnsi="Times New Roman" w:cs="Times New Roman"/>
                <w:sz w:val="20"/>
              </w:rPr>
            </w:pPr>
            <w:r w:rsidRPr="00353CD8">
              <w:rPr>
                <w:rFonts w:ascii="Times New Roman" w:eastAsia="Times New Roman" w:hAnsi="Times New Roman" w:cs="Times New Roman"/>
                <w:sz w:val="20"/>
              </w:rPr>
              <w:t>4.20</w:t>
            </w:r>
          </w:p>
        </w:tc>
        <w:tc>
          <w:tcPr>
            <w:tcW w:w="2049" w:type="dxa"/>
            <w:vAlign w:val="center"/>
          </w:tcPr>
          <w:p w:rsidR="00353CD8" w:rsidRPr="00353CD8" w:rsidRDefault="00353CD8" w:rsidP="002115E1">
            <w:pPr>
              <w:jc w:val="center"/>
              <w:rPr>
                <w:rFonts w:ascii="Times New Roman" w:hAnsi="Times New Roman" w:cs="Times New Roman"/>
                <w:color w:val="000000" w:themeColor="text1"/>
                <w:sz w:val="20"/>
              </w:rPr>
            </w:pPr>
            <w:r w:rsidRPr="00353CD8">
              <w:rPr>
                <w:rFonts w:ascii="Times New Roman" w:eastAsia="Times New Roman" w:hAnsi="Times New Roman" w:cs="Times New Roman"/>
                <w:sz w:val="20"/>
              </w:rPr>
              <w:t>1.121</w:t>
            </w:r>
          </w:p>
        </w:tc>
      </w:tr>
    </w:tbl>
    <w:p w:rsidR="00353CD8" w:rsidRDefault="00353CD8" w:rsidP="00353CD8">
      <w:pPr>
        <w:autoSpaceDE w:val="0"/>
        <w:autoSpaceDN w:val="0"/>
        <w:adjustRightInd w:val="0"/>
        <w:spacing w:after="0"/>
        <w:jc w:val="center"/>
        <w:rPr>
          <w:rFonts w:ascii="Times New Roman" w:hAnsi="Times New Roman" w:cs="Times New Roman"/>
          <w:b/>
          <w:bCs/>
          <w:noProof/>
          <w:sz w:val="24"/>
          <w:szCs w:val="24"/>
        </w:rPr>
      </w:pPr>
    </w:p>
    <w:p w:rsidR="00353CD8" w:rsidRDefault="00353CD8" w:rsidP="00353CD8">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4809663" cy="2867891"/>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025" t="1410" r="813" b="1300"/>
                    <a:stretch>
                      <a:fillRect/>
                    </a:stretch>
                  </pic:blipFill>
                  <pic:spPr bwMode="auto">
                    <a:xfrm>
                      <a:off x="0" y="0"/>
                      <a:ext cx="4809663" cy="2867891"/>
                    </a:xfrm>
                    <a:prstGeom prst="rect">
                      <a:avLst/>
                    </a:prstGeom>
                    <a:noFill/>
                  </pic:spPr>
                </pic:pic>
              </a:graphicData>
            </a:graphic>
          </wp:inline>
        </w:drawing>
      </w:r>
    </w:p>
    <w:p w:rsidR="00353CD8" w:rsidRPr="00353CD8" w:rsidRDefault="00353CD8" w:rsidP="00353CD8">
      <w:pPr>
        <w:tabs>
          <w:tab w:val="left" w:pos="-720"/>
        </w:tabs>
        <w:suppressAutoHyphens/>
        <w:ind w:left="709" w:hanging="709"/>
        <w:jc w:val="center"/>
        <w:rPr>
          <w:rFonts w:ascii="Times New Roman" w:hAnsi="Times New Roman" w:cs="Times New Roman"/>
          <w:b/>
          <w:bCs/>
          <w:spacing w:val="-3"/>
          <w:sz w:val="20"/>
          <w:lang w:val="en-IN"/>
        </w:rPr>
      </w:pPr>
      <w:r w:rsidRPr="00353CD8">
        <w:rPr>
          <w:rFonts w:ascii="Times New Roman" w:hAnsi="Times New Roman" w:cs="Times New Roman"/>
          <w:b/>
          <w:bCs/>
          <w:spacing w:val="-3"/>
          <w:sz w:val="20"/>
          <w:lang w:val="en-IN"/>
        </w:rPr>
        <w:t>Fig. 4. Percent change in fresh gum and dry gum yield among treatments and season.</w:t>
      </w:r>
    </w:p>
    <w:p w:rsidR="00F6518B" w:rsidRPr="00885D4E" w:rsidRDefault="00F6518B" w:rsidP="00F6518B">
      <w:pPr>
        <w:pStyle w:val="Default"/>
        <w:spacing w:before="240" w:line="276" w:lineRule="auto"/>
        <w:rPr>
          <w:rFonts w:ascii="Times New Roman" w:hAnsi="Times New Roman" w:cs="Times New Roman"/>
          <w:sz w:val="20"/>
          <w:szCs w:val="20"/>
        </w:rPr>
      </w:pPr>
      <w:r w:rsidRPr="00885D4E">
        <w:rPr>
          <w:rFonts w:ascii="Times New Roman" w:hAnsi="Times New Roman" w:cs="Times New Roman"/>
          <w:b/>
          <w:bCs/>
          <w:sz w:val="20"/>
          <w:szCs w:val="20"/>
        </w:rPr>
        <w:t xml:space="preserve">Physical </w:t>
      </w:r>
      <w:r w:rsidRPr="00885D4E">
        <w:rPr>
          <w:rFonts w:ascii="Times New Roman" w:eastAsia="Times New Roman" w:hAnsi="Times New Roman" w:cs="Times New Roman"/>
          <w:b/>
          <w:bCs/>
          <w:sz w:val="20"/>
          <w:szCs w:val="20"/>
        </w:rPr>
        <w:t>Characterization of Gum</w:t>
      </w:r>
    </w:p>
    <w:p w:rsidR="008D7C50" w:rsidRPr="00885D4E" w:rsidRDefault="00F6518B" w:rsidP="00F6518B">
      <w:pPr>
        <w:spacing w:after="0"/>
        <w:jc w:val="both"/>
        <w:rPr>
          <w:rFonts w:ascii="Times New Roman" w:hAnsi="Times New Roman" w:cs="Times New Roman"/>
          <w:sz w:val="20"/>
        </w:rPr>
      </w:pPr>
      <w:r w:rsidRPr="00885D4E">
        <w:rPr>
          <w:rFonts w:ascii="Times New Roman" w:hAnsi="Times New Roman" w:cs="Times New Roman"/>
          <w:sz w:val="20"/>
        </w:rPr>
        <w:t xml:space="preserve">Physical characterization determined for extracted moringa gum is very much important and determines its applicability in food, pharmaceutical and cosmetics industries. The moisture content on a dry basis was significant for the season, treatment, and their combination. Moisture content was lower in gum extracted during the summer season, ranging from 8.87% to 9.99%, compared to 9.22% to 15.77% in the winter season due to the seasonal effect (temperature) (Table 1). The lower moisture content of moringa gum obtained from both mechanical and chemical tapping methods suggests its suitability for formulations containing moisture-sensitive drugs. Maintaining appropriate moisture levels is essential as it prevents enzyme activation and the growth of microorganisms, which in turn enhances the shelf life of most formulations. Analyzing the moisture content of a material is vital because the economic value of an excipient for industrial applications relies not only on the cost-effective and readily available biomaterial but also on the optimization of production processes, including drying, packaging, and storage (Jarald </w:t>
      </w:r>
      <w:r w:rsidR="00FE17A9" w:rsidRPr="00FE17A9">
        <w:rPr>
          <w:rFonts w:ascii="Times New Roman" w:hAnsi="Times New Roman" w:cs="Times New Roman"/>
          <w:i/>
          <w:iCs/>
          <w:sz w:val="20"/>
        </w:rPr>
        <w:t xml:space="preserve">et al., </w:t>
      </w:r>
      <w:r w:rsidRPr="00885D4E">
        <w:rPr>
          <w:rFonts w:ascii="Times New Roman" w:hAnsi="Times New Roman" w:cs="Times New Roman"/>
          <w:sz w:val="20"/>
        </w:rPr>
        <w:t>2012).</w:t>
      </w:r>
    </w:p>
    <w:p w:rsidR="00C30600" w:rsidRPr="00885D4E" w:rsidRDefault="003F702B" w:rsidP="00C30600">
      <w:pPr>
        <w:spacing w:after="0"/>
        <w:ind w:firstLine="720"/>
        <w:jc w:val="both"/>
        <w:rPr>
          <w:rFonts w:ascii="Times New Roman" w:hAnsi="Times New Roman" w:cs="Times New Roman"/>
          <w:sz w:val="20"/>
        </w:rPr>
      </w:pPr>
      <w:r>
        <w:rPr>
          <w:rFonts w:ascii="Times New Roman" w:hAnsi="Times New Roman" w:cs="Times New Roman"/>
          <w:sz w:val="20"/>
        </w:rPr>
        <w:t>The physical characteristics of both all the treatment displaye</w:t>
      </w:r>
      <w:r w:rsidR="00045BC5">
        <w:rPr>
          <w:rFonts w:ascii="Times New Roman" w:hAnsi="Times New Roman" w:cs="Times New Roman"/>
          <w:sz w:val="20"/>
        </w:rPr>
        <w:t>d similar characteristics (Supplementary material Table 3) so we</w:t>
      </w:r>
      <w:r>
        <w:rPr>
          <w:rFonts w:ascii="Times New Roman" w:hAnsi="Times New Roman" w:cs="Times New Roman"/>
          <w:sz w:val="20"/>
        </w:rPr>
        <w:t xml:space="preserve"> compared the characteristics in broader </w:t>
      </w:r>
      <w:r w:rsidR="00045BC5">
        <w:rPr>
          <w:rFonts w:ascii="Times New Roman" w:hAnsi="Times New Roman" w:cs="Times New Roman"/>
          <w:sz w:val="20"/>
        </w:rPr>
        <w:t xml:space="preserve">sense i.e. average of mechanical method versus best among the chemical methods. </w:t>
      </w:r>
      <w:r w:rsidR="00C30600" w:rsidRPr="00885D4E">
        <w:rPr>
          <w:rFonts w:ascii="Times New Roman" w:hAnsi="Times New Roman" w:cs="Times New Roman"/>
          <w:sz w:val="20"/>
        </w:rPr>
        <w:t xml:space="preserve">The gum from </w:t>
      </w:r>
      <w:r w:rsidR="00C30600" w:rsidRPr="00885D4E">
        <w:rPr>
          <w:rFonts w:ascii="Times New Roman" w:hAnsi="Times New Roman" w:cs="Times New Roman"/>
          <w:i/>
          <w:iCs/>
          <w:sz w:val="20"/>
        </w:rPr>
        <w:t>M. oleifera</w:t>
      </w:r>
      <w:r w:rsidR="00C30600" w:rsidRPr="00885D4E">
        <w:rPr>
          <w:rFonts w:ascii="Times New Roman" w:hAnsi="Times New Roman" w:cs="Times New Roman"/>
          <w:sz w:val="20"/>
        </w:rPr>
        <w:t xml:space="preserve">, sourced from both mechanical and chemical tapping, displayed similar characteristics regarding color and solubility. It appeared yellowish when freshly harvested and turned to brownish hue upon drying. When exposed to the environment, the gum from the </w:t>
      </w:r>
      <w:r w:rsidR="00C30600" w:rsidRPr="00885D4E">
        <w:rPr>
          <w:rFonts w:ascii="Times New Roman" w:hAnsi="Times New Roman" w:cs="Times New Roman"/>
          <w:i/>
          <w:iCs/>
          <w:sz w:val="20"/>
        </w:rPr>
        <w:t>M</w:t>
      </w:r>
      <w:r w:rsidR="00353CD8">
        <w:rPr>
          <w:rFonts w:ascii="Times New Roman" w:hAnsi="Times New Roman" w:cs="Times New Roman"/>
          <w:i/>
          <w:iCs/>
          <w:sz w:val="20"/>
        </w:rPr>
        <w:t>.</w:t>
      </w:r>
      <w:r w:rsidR="00C30600" w:rsidRPr="00885D4E">
        <w:rPr>
          <w:rFonts w:ascii="Times New Roman" w:hAnsi="Times New Roman" w:cs="Times New Roman"/>
          <w:i/>
          <w:iCs/>
          <w:sz w:val="20"/>
        </w:rPr>
        <w:t xml:space="preserve"> oleifera</w:t>
      </w:r>
      <w:r w:rsidR="00C30600" w:rsidRPr="00885D4E">
        <w:rPr>
          <w:rFonts w:ascii="Times New Roman" w:hAnsi="Times New Roman" w:cs="Times New Roman"/>
          <w:sz w:val="20"/>
        </w:rPr>
        <w:t xml:space="preserve"> Lam. tree changed from white to reddish brown and eventually to brownish black (Shah </w:t>
      </w:r>
      <w:r w:rsidR="00FE17A9" w:rsidRPr="00FE17A9">
        <w:rPr>
          <w:rFonts w:ascii="Times New Roman" w:hAnsi="Times New Roman" w:cs="Times New Roman"/>
          <w:i/>
          <w:iCs/>
          <w:sz w:val="20"/>
        </w:rPr>
        <w:t xml:space="preserve">et al., </w:t>
      </w:r>
      <w:r w:rsidR="00C30600" w:rsidRPr="00885D4E">
        <w:rPr>
          <w:rFonts w:ascii="Times New Roman" w:hAnsi="Times New Roman" w:cs="Times New Roman"/>
          <w:sz w:val="20"/>
        </w:rPr>
        <w:t xml:space="preserve">2011; Panda and Ansari, 2013; Panda </w:t>
      </w:r>
      <w:r w:rsidR="00FE17A9" w:rsidRPr="00FE17A9">
        <w:rPr>
          <w:rFonts w:ascii="Times New Roman" w:hAnsi="Times New Roman" w:cs="Times New Roman"/>
          <w:i/>
          <w:iCs/>
          <w:sz w:val="20"/>
        </w:rPr>
        <w:t xml:space="preserve">et al., </w:t>
      </w:r>
      <w:r w:rsidR="00C30600" w:rsidRPr="00885D4E">
        <w:rPr>
          <w:rFonts w:ascii="Times New Roman" w:hAnsi="Times New Roman" w:cs="Times New Roman"/>
          <w:sz w:val="20"/>
        </w:rPr>
        <w:t xml:space="preserve">2006; Thombare </w:t>
      </w:r>
      <w:r w:rsidR="00FE17A9" w:rsidRPr="00FE17A9">
        <w:rPr>
          <w:rFonts w:ascii="Times New Roman" w:hAnsi="Times New Roman" w:cs="Times New Roman"/>
          <w:i/>
          <w:iCs/>
          <w:sz w:val="20"/>
        </w:rPr>
        <w:t xml:space="preserve">et al., </w:t>
      </w:r>
      <w:r w:rsidR="00C30600" w:rsidRPr="00885D4E">
        <w:rPr>
          <w:rFonts w:ascii="Times New Roman" w:hAnsi="Times New Roman" w:cs="Times New Roman"/>
          <w:sz w:val="20"/>
        </w:rPr>
        <w:t xml:space="preserve">2018; Sharma </w:t>
      </w:r>
      <w:r w:rsidR="00FE17A9" w:rsidRPr="00FE17A9">
        <w:rPr>
          <w:rFonts w:ascii="Times New Roman" w:hAnsi="Times New Roman" w:cs="Times New Roman"/>
          <w:i/>
          <w:iCs/>
          <w:sz w:val="20"/>
        </w:rPr>
        <w:t xml:space="preserve">et al., </w:t>
      </w:r>
      <w:r w:rsidR="00C30600" w:rsidRPr="00885D4E">
        <w:rPr>
          <w:rFonts w:ascii="Times New Roman" w:hAnsi="Times New Roman" w:cs="Times New Roman"/>
          <w:sz w:val="20"/>
        </w:rPr>
        <w:t xml:space="preserve">2024). The gum was slightly soluble in water, forming a yellowish, slimy solution upon dispersion, while it was nearly insoluble in acetone (Table 2). 1% w/v suspension of moringa gum in water exhibited a near-neutral pH of 6.16 for both tapping methods. As a pH-responsive polymer, moringa gum can be categorized as a "smart polymer," making it suitable for applications in controlled-release dosage formulations. Its near-neutral pH suggests it may be less irritating to the gastrointestinal tract when used in uncoated tablets (Nasipuri </w:t>
      </w:r>
      <w:r w:rsidR="00FE17A9" w:rsidRPr="00FE17A9">
        <w:rPr>
          <w:rFonts w:ascii="Times New Roman" w:hAnsi="Times New Roman" w:cs="Times New Roman"/>
          <w:i/>
          <w:iCs/>
          <w:sz w:val="20"/>
        </w:rPr>
        <w:t xml:space="preserve">et al., </w:t>
      </w:r>
      <w:r w:rsidR="00C30600" w:rsidRPr="00885D4E">
        <w:rPr>
          <w:rFonts w:ascii="Times New Roman" w:hAnsi="Times New Roman" w:cs="Times New Roman"/>
          <w:sz w:val="20"/>
        </w:rPr>
        <w:t>1996), which enhances its potential for formulating acidic, basic, and neutral drugs. Understanding the pH of an excipient is crucial for assessing its suitability for formulation, as the stability and physiological activity of most preparations are influenced by pH (Table 2).</w:t>
      </w:r>
    </w:p>
    <w:p w:rsidR="00C30600" w:rsidRDefault="00C30600" w:rsidP="00C30600">
      <w:pPr>
        <w:spacing w:after="0"/>
        <w:ind w:firstLine="720"/>
        <w:jc w:val="both"/>
        <w:rPr>
          <w:rFonts w:ascii="Times New Roman" w:hAnsi="Times New Roman" w:cs="Times New Roman"/>
          <w:sz w:val="20"/>
        </w:rPr>
      </w:pPr>
      <w:r w:rsidRPr="00885D4E">
        <w:rPr>
          <w:rFonts w:ascii="Times New Roman" w:hAnsi="Times New Roman" w:cs="Times New Roman"/>
          <w:sz w:val="20"/>
        </w:rPr>
        <w:t>The bulk (0.86 &amp; 0.79 g/ml) and tapped density (1.12 &amp; 1.13 g/ml) for mechanical and chemical tapping methods provided insights into the packing, particle arrangement, and compac</w:t>
      </w:r>
      <w:r w:rsidR="00AC1BF5">
        <w:rPr>
          <w:rFonts w:ascii="Times New Roman" w:hAnsi="Times New Roman" w:cs="Times New Roman"/>
          <w:sz w:val="20"/>
        </w:rPr>
        <w:t>tion profile of the material (W</w:t>
      </w:r>
      <w:r w:rsidRPr="00885D4E">
        <w:rPr>
          <w:rFonts w:ascii="Times New Roman" w:hAnsi="Times New Roman" w:cs="Times New Roman"/>
          <w:sz w:val="20"/>
        </w:rPr>
        <w:t xml:space="preserve">HO, 1998). The compressibility index was higher in the mechanical tapping method (22.60%) compared to the chemical </w:t>
      </w:r>
      <w:r w:rsidRPr="00885D4E">
        <w:rPr>
          <w:rFonts w:ascii="Times New Roman" w:hAnsi="Times New Roman" w:cs="Times New Roman"/>
          <w:sz w:val="20"/>
        </w:rPr>
        <w:lastRenderedPageBreak/>
        <w:t xml:space="preserve">tapping method (20.00%). A similar trend was observed in the Hausner index (1.29 &amp; 1.25). However, the angle of repose showed the opposite response (33.42° &amp; 34.99°). Despite these differences, the data imply that moringa gum has good flow properties with moderate compressibility for both mechanical and chemical tapping methods. This characteristic is crucial for enhancing processes that utilize this material as an excipient in pharmaceutical formulations. Unlike other plant-based gums, formulations containing this gum will require minimal modifications to improve flow properties during process development (Jarald </w:t>
      </w:r>
      <w:r w:rsidR="00FE17A9" w:rsidRPr="00FE17A9">
        <w:rPr>
          <w:rFonts w:ascii="Times New Roman" w:hAnsi="Times New Roman" w:cs="Times New Roman"/>
          <w:i/>
          <w:iCs/>
          <w:sz w:val="20"/>
        </w:rPr>
        <w:t xml:space="preserve">et al., </w:t>
      </w:r>
      <w:r w:rsidRPr="00885D4E">
        <w:rPr>
          <w:rFonts w:ascii="Times New Roman" w:hAnsi="Times New Roman" w:cs="Times New Roman"/>
          <w:sz w:val="20"/>
        </w:rPr>
        <w:t xml:space="preserve">2012; Emeje </w:t>
      </w:r>
      <w:r w:rsidR="00FE17A9" w:rsidRPr="00FE17A9">
        <w:rPr>
          <w:rFonts w:ascii="Times New Roman" w:hAnsi="Times New Roman" w:cs="Times New Roman"/>
          <w:i/>
          <w:iCs/>
          <w:sz w:val="20"/>
        </w:rPr>
        <w:t xml:space="preserve">et al., </w:t>
      </w:r>
      <w:r w:rsidRPr="00885D4E">
        <w:rPr>
          <w:rFonts w:ascii="Times New Roman" w:hAnsi="Times New Roman" w:cs="Times New Roman"/>
          <w:sz w:val="20"/>
        </w:rPr>
        <w:t xml:space="preserve">2009; Panda </w:t>
      </w:r>
      <w:r w:rsidR="00FE17A9" w:rsidRPr="00FE17A9">
        <w:rPr>
          <w:rFonts w:ascii="Times New Roman" w:hAnsi="Times New Roman" w:cs="Times New Roman"/>
          <w:i/>
          <w:iCs/>
          <w:sz w:val="20"/>
        </w:rPr>
        <w:t xml:space="preserve">et al., </w:t>
      </w:r>
      <w:r w:rsidRPr="00885D4E">
        <w:rPr>
          <w:rFonts w:ascii="Times New Roman" w:hAnsi="Times New Roman" w:cs="Times New Roman"/>
          <w:sz w:val="20"/>
        </w:rPr>
        <w:t>2008). The physical properties of chemically tapped moringa gum were found to be quite similar to those of mechanically tapped gum, indicating that using 4 ml of CAZRI gum inducer (ethephon) for chemical tapping can be advantageous for achieving higher gum yields during the summer season.</w:t>
      </w:r>
    </w:p>
    <w:p w:rsidR="00353CD8" w:rsidRPr="00353CD8" w:rsidRDefault="00353CD8" w:rsidP="00353CD8">
      <w:pPr>
        <w:pStyle w:val="Default"/>
        <w:spacing w:line="276" w:lineRule="auto"/>
        <w:jc w:val="both"/>
        <w:rPr>
          <w:rFonts w:ascii="Times New Roman" w:hAnsi="Times New Roman" w:cs="Times New Roman"/>
          <w:sz w:val="20"/>
          <w:szCs w:val="20"/>
        </w:rPr>
      </w:pPr>
      <w:r w:rsidRPr="00353CD8">
        <w:rPr>
          <w:rFonts w:ascii="Times New Roman" w:hAnsi="Times New Roman" w:cs="Times New Roman"/>
          <w:b/>
          <w:bCs/>
          <w:sz w:val="20"/>
          <w:szCs w:val="20"/>
        </w:rPr>
        <w:t xml:space="preserve">Table 2.Physical </w:t>
      </w:r>
      <w:r w:rsidRPr="00353CD8">
        <w:rPr>
          <w:rFonts w:ascii="Times New Roman" w:eastAsia="Times New Roman" w:hAnsi="Times New Roman" w:cs="Times New Roman"/>
          <w:b/>
          <w:bCs/>
          <w:sz w:val="20"/>
          <w:szCs w:val="20"/>
        </w:rPr>
        <w:t>characterization</w:t>
      </w:r>
      <w:r w:rsidRPr="00353CD8">
        <w:rPr>
          <w:rFonts w:ascii="Times New Roman" w:hAnsi="Times New Roman" w:cs="Times New Roman"/>
          <w:b/>
          <w:bCs/>
          <w:sz w:val="20"/>
          <w:szCs w:val="20"/>
        </w:rPr>
        <w:t xml:space="preserve"> studies in moringa gum obtained by different treatments.</w:t>
      </w:r>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5"/>
        <w:gridCol w:w="1985"/>
        <w:gridCol w:w="1559"/>
        <w:gridCol w:w="3544"/>
      </w:tblGrid>
      <w:tr w:rsidR="00353CD8" w:rsidRPr="00353CD8" w:rsidTr="00955C34">
        <w:trPr>
          <w:trHeight w:val="646"/>
          <w:jc w:val="center"/>
        </w:trPr>
        <w:tc>
          <w:tcPr>
            <w:tcW w:w="1855"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b/>
                <w:bCs/>
                <w:color w:val="000000"/>
                <w:sz w:val="20"/>
              </w:rPr>
            </w:pPr>
            <w:r w:rsidRPr="00353CD8">
              <w:rPr>
                <w:rFonts w:ascii="Times New Roman" w:eastAsia="Times New Roman" w:hAnsi="Times New Roman" w:cs="Times New Roman"/>
                <w:b/>
                <w:bCs/>
                <w:color w:val="000000"/>
                <w:sz w:val="20"/>
              </w:rPr>
              <w:t>Particulars</w:t>
            </w:r>
          </w:p>
        </w:tc>
        <w:tc>
          <w:tcPr>
            <w:tcW w:w="1985"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b/>
                <w:bCs/>
                <w:color w:val="000000"/>
                <w:sz w:val="20"/>
              </w:rPr>
            </w:pPr>
            <w:r w:rsidRPr="00353CD8">
              <w:rPr>
                <w:rFonts w:ascii="Times New Roman" w:eastAsia="Times New Roman" w:hAnsi="Times New Roman" w:cs="Times New Roman"/>
                <w:b/>
                <w:bCs/>
                <w:color w:val="000000"/>
                <w:sz w:val="20"/>
              </w:rPr>
              <w:t>Mechanical tapping</w:t>
            </w:r>
          </w:p>
        </w:tc>
        <w:tc>
          <w:tcPr>
            <w:tcW w:w="1559"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b/>
                <w:bCs/>
                <w:color w:val="000000"/>
                <w:sz w:val="20"/>
              </w:rPr>
            </w:pPr>
            <w:r w:rsidRPr="00353CD8">
              <w:rPr>
                <w:rFonts w:ascii="Times New Roman" w:eastAsia="Times New Roman" w:hAnsi="Times New Roman" w:cs="Times New Roman"/>
                <w:b/>
                <w:bCs/>
                <w:color w:val="000000"/>
                <w:sz w:val="20"/>
              </w:rPr>
              <w:t>Chemical tapping</w:t>
            </w:r>
          </w:p>
        </w:tc>
        <w:tc>
          <w:tcPr>
            <w:tcW w:w="3544"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b/>
                <w:bCs/>
                <w:color w:val="000000"/>
                <w:sz w:val="20"/>
              </w:rPr>
            </w:pPr>
            <w:r w:rsidRPr="00353CD8">
              <w:rPr>
                <w:rFonts w:ascii="Times New Roman" w:eastAsia="Times New Roman" w:hAnsi="Times New Roman" w:cs="Times New Roman"/>
                <w:b/>
                <w:bCs/>
                <w:color w:val="000000"/>
                <w:sz w:val="20"/>
              </w:rPr>
              <w:t>Upshots and links</w:t>
            </w:r>
          </w:p>
        </w:tc>
      </w:tr>
      <w:tr w:rsidR="00353CD8" w:rsidRPr="00353CD8" w:rsidTr="00955C34">
        <w:trPr>
          <w:trHeight w:val="312"/>
          <w:jc w:val="center"/>
        </w:trPr>
        <w:tc>
          <w:tcPr>
            <w:tcW w:w="1855"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Colour</w:t>
            </w:r>
          </w:p>
        </w:tc>
        <w:tc>
          <w:tcPr>
            <w:tcW w:w="3544" w:type="dxa"/>
            <w:gridSpan w:val="2"/>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Yellow to brown</w:t>
            </w:r>
          </w:p>
        </w:tc>
        <w:tc>
          <w:tcPr>
            <w:tcW w:w="3544"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noProof/>
                <w:color w:val="000000"/>
                <w:sz w:val="20"/>
              </w:rPr>
            </w:pPr>
            <w:r w:rsidRPr="00353CD8">
              <w:rPr>
                <w:rFonts w:ascii="Times New Roman" w:eastAsia="Times New Roman" w:hAnsi="Times New Roman" w:cs="Times New Roman"/>
                <w:noProof/>
                <w:color w:val="000000"/>
                <w:sz w:val="20"/>
              </w:rPr>
              <w:drawing>
                <wp:inline distT="0" distB="0" distL="0" distR="0">
                  <wp:extent cx="509370" cy="678222"/>
                  <wp:effectExtent l="19050" t="0" r="4980" b="0"/>
                  <wp:docPr id="7" name="Picture 1" descr="E:\Agriculture University Jodhpur\Projects\DST ASACODER project\Sanctioned ASACODER\Data DST ASACODER\Moringa field photos\Gum experiment\Gum photos\V cut g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griculture University Jodhpur\Projects\DST ASACODER project\Sanctioned ASACODER\Data DST ASACODER\Moringa field photos\Gum experiment\Gum photos\V cut gum.jpg"/>
                          <pic:cNvPicPr>
                            <a:picLocks noChangeAspect="1" noChangeArrowheads="1"/>
                          </pic:cNvPicPr>
                        </pic:nvPicPr>
                        <pic:blipFill>
                          <a:blip r:embed="rId11" cstate="print"/>
                          <a:srcRect/>
                          <a:stretch>
                            <a:fillRect/>
                          </a:stretch>
                        </pic:blipFill>
                        <pic:spPr bwMode="auto">
                          <a:xfrm>
                            <a:off x="0" y="0"/>
                            <a:ext cx="510490" cy="679713"/>
                          </a:xfrm>
                          <a:prstGeom prst="rect">
                            <a:avLst/>
                          </a:prstGeom>
                          <a:noFill/>
                          <a:ln w="9525">
                            <a:noFill/>
                            <a:miter lim="800000"/>
                            <a:headEnd/>
                            <a:tailEnd/>
                          </a:ln>
                        </pic:spPr>
                      </pic:pic>
                    </a:graphicData>
                  </a:graphic>
                </wp:inline>
              </w:drawing>
            </w:r>
            <w:r w:rsidRPr="00353CD8">
              <w:rPr>
                <w:rFonts w:ascii="Times New Roman" w:eastAsia="Times New Roman" w:hAnsi="Times New Roman" w:cs="Times New Roman"/>
                <w:noProof/>
                <w:color w:val="000000"/>
                <w:sz w:val="20"/>
              </w:rPr>
              <w:drawing>
                <wp:inline distT="0" distB="0" distL="0" distR="0">
                  <wp:extent cx="521970" cy="683464"/>
                  <wp:effectExtent l="19050" t="0" r="0" b="0"/>
                  <wp:docPr id="8" name="Picture 2" descr="E:\Agriculture University Jodhpur\Projects\DST ASACODER project\Sanctioned ASACODER\Data DST ASACODER\Moringa field photos\Gum experiment\Gum photos\IMG_20230603_122211_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griculture University Jodhpur\Projects\DST ASACODER project\Sanctioned ASACODER\Data DST ASACODER\Moringa field photos\Gum experiment\Gum photos\IMG_20230603_122211_317.jpg"/>
                          <pic:cNvPicPr>
                            <a:picLocks noChangeAspect="1" noChangeArrowheads="1"/>
                          </pic:cNvPicPr>
                        </pic:nvPicPr>
                        <pic:blipFill>
                          <a:blip r:embed="rId12" cstate="print"/>
                          <a:srcRect l="21994" t="44180" r="20998" b="22277"/>
                          <a:stretch>
                            <a:fillRect/>
                          </a:stretch>
                        </pic:blipFill>
                        <pic:spPr bwMode="auto">
                          <a:xfrm>
                            <a:off x="0" y="0"/>
                            <a:ext cx="525033" cy="687475"/>
                          </a:xfrm>
                          <a:prstGeom prst="rect">
                            <a:avLst/>
                          </a:prstGeom>
                          <a:noFill/>
                          <a:ln w="9525">
                            <a:noFill/>
                            <a:miter lim="800000"/>
                            <a:headEnd/>
                            <a:tailEnd/>
                          </a:ln>
                        </pic:spPr>
                      </pic:pic>
                    </a:graphicData>
                  </a:graphic>
                </wp:inline>
              </w:drawing>
            </w:r>
          </w:p>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noProof/>
                <w:color w:val="000000"/>
                <w:sz w:val="20"/>
              </w:rPr>
              <w:t>Yellow      Brown</w:t>
            </w:r>
          </w:p>
        </w:tc>
      </w:tr>
      <w:tr w:rsidR="00353CD8" w:rsidRPr="00353CD8" w:rsidTr="00955C34">
        <w:trPr>
          <w:trHeight w:val="312"/>
          <w:jc w:val="center"/>
        </w:trPr>
        <w:tc>
          <w:tcPr>
            <w:tcW w:w="1855"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pH</w:t>
            </w:r>
          </w:p>
        </w:tc>
        <w:tc>
          <w:tcPr>
            <w:tcW w:w="1985"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6.16</w:t>
            </w:r>
          </w:p>
        </w:tc>
        <w:tc>
          <w:tcPr>
            <w:tcW w:w="1559"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6.16</w:t>
            </w:r>
          </w:p>
        </w:tc>
        <w:tc>
          <w:tcPr>
            <w:tcW w:w="3544"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noProof/>
                <w:color w:val="000000"/>
                <w:sz w:val="20"/>
              </w:rPr>
              <w:drawing>
                <wp:inline distT="0" distB="0" distL="0" distR="0">
                  <wp:extent cx="598844" cy="748146"/>
                  <wp:effectExtent l="19050" t="0" r="0" b="0"/>
                  <wp:docPr id="12" name="Picture 6" descr="E:\Agriculture University Jodhpur\Projects\DST ASACODER project\Sanctioned ASACODER\Posters\Pictures\IMG_20240429_15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griculture University Jodhpur\Projects\DST ASACODER project\Sanctioned ASACODER\Posters\Pictures\IMG_20240429_153141.jpg"/>
                          <pic:cNvPicPr>
                            <a:picLocks noChangeAspect="1" noChangeArrowheads="1"/>
                          </pic:cNvPicPr>
                        </pic:nvPicPr>
                        <pic:blipFill>
                          <a:blip r:embed="rId13" cstate="print">
                            <a:lum bright="20000" contrast="22000"/>
                          </a:blip>
                          <a:srcRect/>
                          <a:stretch>
                            <a:fillRect/>
                          </a:stretch>
                        </pic:blipFill>
                        <pic:spPr bwMode="auto">
                          <a:xfrm>
                            <a:off x="0" y="0"/>
                            <a:ext cx="598904" cy="748221"/>
                          </a:xfrm>
                          <a:prstGeom prst="rect">
                            <a:avLst/>
                          </a:prstGeom>
                          <a:noFill/>
                          <a:ln w="9525">
                            <a:noFill/>
                            <a:miter lim="800000"/>
                            <a:headEnd/>
                            <a:tailEnd/>
                          </a:ln>
                        </pic:spPr>
                      </pic:pic>
                    </a:graphicData>
                  </a:graphic>
                </wp:inline>
              </w:drawing>
            </w:r>
          </w:p>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pH of gum solution</w:t>
            </w:r>
          </w:p>
        </w:tc>
      </w:tr>
      <w:tr w:rsidR="00353CD8" w:rsidRPr="00353CD8" w:rsidTr="00955C34">
        <w:trPr>
          <w:trHeight w:val="372"/>
          <w:jc w:val="center"/>
        </w:trPr>
        <w:tc>
          <w:tcPr>
            <w:tcW w:w="1855"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Solubility</w:t>
            </w:r>
          </w:p>
        </w:tc>
        <w:tc>
          <w:tcPr>
            <w:tcW w:w="3544" w:type="dxa"/>
            <w:gridSpan w:val="2"/>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Sparingly sol</w:t>
            </w:r>
            <w:r w:rsidR="002E3286">
              <w:rPr>
                <w:rFonts w:ascii="Times New Roman" w:eastAsia="Times New Roman" w:hAnsi="Times New Roman" w:cs="Times New Roman"/>
                <w:color w:val="000000"/>
                <w:sz w:val="20"/>
              </w:rPr>
              <w:t xml:space="preserve">uble in water forming a viscous </w:t>
            </w:r>
            <w:r w:rsidRPr="00353CD8">
              <w:rPr>
                <w:rFonts w:ascii="Times New Roman" w:eastAsia="Times New Roman" w:hAnsi="Times New Roman" w:cs="Times New Roman"/>
                <w:color w:val="000000"/>
                <w:sz w:val="20"/>
              </w:rPr>
              <w:t>solution, practically insoluble in acetone</w:t>
            </w:r>
          </w:p>
        </w:tc>
        <w:tc>
          <w:tcPr>
            <w:tcW w:w="3544"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noProof/>
                <w:color w:val="000000"/>
                <w:sz w:val="20"/>
              </w:rPr>
              <w:drawing>
                <wp:inline distT="0" distB="0" distL="0" distR="0">
                  <wp:extent cx="1317619" cy="883920"/>
                  <wp:effectExtent l="19050" t="0" r="0" b="0"/>
                  <wp:docPr id="9" name="Picture 1" descr="E:\Agriculture University Jodhpur\Projects\DST ASACODER project\Sanctioned ASACODER\Data DST ASACODER\Moringa field photos\Gum experiment\Gum photos\Lab expt\IMG_20240427_170716_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griculture University Jodhpur\Projects\DST ASACODER project\Sanctioned ASACODER\Data DST ASACODER\Moringa field photos\Gum experiment\Gum photos\Lab expt\IMG_20240427_170716_544.jpg"/>
                          <pic:cNvPicPr>
                            <a:picLocks noChangeAspect="1" noChangeArrowheads="1"/>
                          </pic:cNvPicPr>
                        </pic:nvPicPr>
                        <pic:blipFill>
                          <a:blip r:embed="rId14" cstate="print">
                            <a:lum bright="-2000" contrast="30000"/>
                          </a:blip>
                          <a:srcRect l="9632" t="18939"/>
                          <a:stretch>
                            <a:fillRect/>
                          </a:stretch>
                        </pic:blipFill>
                        <pic:spPr bwMode="auto">
                          <a:xfrm>
                            <a:off x="0" y="0"/>
                            <a:ext cx="1317619" cy="883920"/>
                          </a:xfrm>
                          <a:prstGeom prst="rect">
                            <a:avLst/>
                          </a:prstGeom>
                          <a:noFill/>
                          <a:ln w="9525">
                            <a:noFill/>
                            <a:miter lim="800000"/>
                            <a:headEnd/>
                            <a:tailEnd/>
                          </a:ln>
                        </pic:spPr>
                      </pic:pic>
                    </a:graphicData>
                  </a:graphic>
                </wp:inline>
              </w:drawing>
            </w:r>
          </w:p>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a. Water    b. Acetone</w:t>
            </w:r>
          </w:p>
        </w:tc>
      </w:tr>
      <w:tr w:rsidR="00353CD8" w:rsidRPr="00353CD8" w:rsidTr="00955C34">
        <w:trPr>
          <w:trHeight w:val="372"/>
          <w:jc w:val="center"/>
        </w:trPr>
        <w:tc>
          <w:tcPr>
            <w:tcW w:w="1855"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Swelling Index</w:t>
            </w:r>
          </w:p>
        </w:tc>
        <w:tc>
          <w:tcPr>
            <w:tcW w:w="1985"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8.0</w:t>
            </w:r>
          </w:p>
        </w:tc>
        <w:tc>
          <w:tcPr>
            <w:tcW w:w="1559" w:type="dxa"/>
            <w:shd w:val="clear" w:color="auto" w:fill="auto"/>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9.0</w:t>
            </w:r>
          </w:p>
        </w:tc>
        <w:tc>
          <w:tcPr>
            <w:tcW w:w="3544"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noProof/>
                <w:color w:val="000000"/>
                <w:sz w:val="20"/>
              </w:rPr>
            </w:pPr>
            <w:r w:rsidRPr="00353CD8">
              <w:rPr>
                <w:rFonts w:ascii="Times New Roman" w:eastAsia="Times New Roman" w:hAnsi="Times New Roman" w:cs="Times New Roman"/>
                <w:noProof/>
                <w:color w:val="000000"/>
                <w:sz w:val="20"/>
              </w:rPr>
              <w:drawing>
                <wp:inline distT="0" distB="0" distL="0" distR="0">
                  <wp:extent cx="632460" cy="783015"/>
                  <wp:effectExtent l="19050" t="0" r="0" b="0"/>
                  <wp:docPr id="11" name="Picture 3" descr="E:\Agriculture University Jodhpur\Projects\DST ASACODER project\Sanctioned ASACODER\Data DST ASACODER\Moringa field photos\Gum experiment\Gum photos\Lab expt\IMG_20240427_170626_6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griculture University Jodhpur\Projects\DST ASACODER project\Sanctioned ASACODER\Data DST ASACODER\Moringa field photos\Gum experiment\Gum photos\Lab expt\IMG_20240427_170626_6631.jpg"/>
                          <pic:cNvPicPr>
                            <a:picLocks noChangeAspect="1" noChangeArrowheads="1"/>
                          </pic:cNvPicPr>
                        </pic:nvPicPr>
                        <pic:blipFill>
                          <a:blip r:embed="rId15" cstate="print"/>
                          <a:srcRect/>
                          <a:stretch>
                            <a:fillRect/>
                          </a:stretch>
                        </pic:blipFill>
                        <pic:spPr bwMode="auto">
                          <a:xfrm>
                            <a:off x="0" y="0"/>
                            <a:ext cx="637895" cy="789744"/>
                          </a:xfrm>
                          <a:prstGeom prst="rect">
                            <a:avLst/>
                          </a:prstGeom>
                          <a:noFill/>
                          <a:ln w="9525">
                            <a:noFill/>
                            <a:miter lim="800000"/>
                            <a:headEnd/>
                            <a:tailEnd/>
                          </a:ln>
                        </pic:spPr>
                      </pic:pic>
                    </a:graphicData>
                  </a:graphic>
                </wp:inline>
              </w:drawing>
            </w:r>
          </w:p>
          <w:p w:rsidR="00353CD8" w:rsidRPr="00353CD8" w:rsidRDefault="00353CD8" w:rsidP="000A359D">
            <w:pPr>
              <w:spacing w:after="0" w:line="240" w:lineRule="auto"/>
              <w:contextualSpacing/>
              <w:jc w:val="center"/>
              <w:rPr>
                <w:rFonts w:ascii="Times New Roman" w:eastAsia="Times New Roman" w:hAnsi="Times New Roman" w:cs="Times New Roman"/>
                <w:noProof/>
                <w:color w:val="000000"/>
                <w:sz w:val="20"/>
              </w:rPr>
            </w:pPr>
            <w:r w:rsidRPr="00353CD8">
              <w:rPr>
                <w:rFonts w:ascii="Times New Roman" w:hAnsi="Times New Roman" w:cs="Times New Roman"/>
                <w:sz w:val="20"/>
              </w:rPr>
              <w:t>Swelling of gum in water</w:t>
            </w:r>
          </w:p>
        </w:tc>
      </w:tr>
      <w:tr w:rsidR="00353CD8" w:rsidRPr="00353CD8" w:rsidTr="00955C34">
        <w:trPr>
          <w:trHeight w:val="312"/>
          <w:jc w:val="center"/>
        </w:trPr>
        <w:tc>
          <w:tcPr>
            <w:tcW w:w="1855"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Bulk Density (g/ml)</w:t>
            </w:r>
          </w:p>
        </w:tc>
        <w:tc>
          <w:tcPr>
            <w:tcW w:w="1985"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0.86</w:t>
            </w:r>
          </w:p>
        </w:tc>
        <w:tc>
          <w:tcPr>
            <w:tcW w:w="1559"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0.79</w:t>
            </w:r>
          </w:p>
        </w:tc>
        <w:tc>
          <w:tcPr>
            <w:tcW w:w="3544"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noProof/>
                <w:color w:val="000000"/>
                <w:sz w:val="20"/>
              </w:rPr>
              <w:drawing>
                <wp:inline distT="0" distB="0" distL="0" distR="0">
                  <wp:extent cx="587817" cy="783469"/>
                  <wp:effectExtent l="19050" t="0" r="2733" b="0"/>
                  <wp:docPr id="13" name="Picture 4" descr="E:\Agriculture University Jodhpur\Projects\DST ASACODER project\Sanctioned ASACODER\Data DST ASACODER\Moringa field photos\Gum experiment\Gum photos\Lab expt\IMG_20240425_161206_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griculture University Jodhpur\Projects\DST ASACODER project\Sanctioned ASACODER\Data DST ASACODER\Moringa field photos\Gum experiment\Gum photos\Lab expt\IMG_20240425_161206_393.jpg"/>
                          <pic:cNvPicPr>
                            <a:picLocks noChangeAspect="1" noChangeArrowheads="1"/>
                          </pic:cNvPicPr>
                        </pic:nvPicPr>
                        <pic:blipFill>
                          <a:blip r:embed="rId16" cstate="print"/>
                          <a:srcRect/>
                          <a:stretch>
                            <a:fillRect/>
                          </a:stretch>
                        </pic:blipFill>
                        <pic:spPr bwMode="auto">
                          <a:xfrm>
                            <a:off x="0" y="0"/>
                            <a:ext cx="589378" cy="785550"/>
                          </a:xfrm>
                          <a:prstGeom prst="rect">
                            <a:avLst/>
                          </a:prstGeom>
                          <a:noFill/>
                          <a:ln w="9525">
                            <a:noFill/>
                            <a:miter lim="800000"/>
                            <a:headEnd/>
                            <a:tailEnd/>
                          </a:ln>
                        </pic:spPr>
                      </pic:pic>
                    </a:graphicData>
                  </a:graphic>
                </wp:inline>
              </w:drawing>
            </w:r>
          </w:p>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Bulk density of gum powder</w:t>
            </w:r>
          </w:p>
        </w:tc>
      </w:tr>
      <w:tr w:rsidR="00353CD8" w:rsidRPr="00353CD8" w:rsidTr="00955C34">
        <w:trPr>
          <w:trHeight w:val="312"/>
          <w:jc w:val="center"/>
        </w:trPr>
        <w:tc>
          <w:tcPr>
            <w:tcW w:w="1855"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Tapped density (g/ml)</w:t>
            </w:r>
          </w:p>
        </w:tc>
        <w:tc>
          <w:tcPr>
            <w:tcW w:w="1985"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1.12</w:t>
            </w:r>
          </w:p>
        </w:tc>
        <w:tc>
          <w:tcPr>
            <w:tcW w:w="1559"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1.13</w:t>
            </w:r>
          </w:p>
        </w:tc>
        <w:tc>
          <w:tcPr>
            <w:tcW w:w="3544" w:type="dxa"/>
            <w:vMerge w:val="restart"/>
            <w:vAlign w:val="center"/>
          </w:tcPr>
          <w:p w:rsidR="00353CD8" w:rsidRPr="00353CD8" w:rsidRDefault="00A36FFB" w:rsidP="000A359D">
            <w:pPr>
              <w:spacing w:after="0" w:line="240" w:lineRule="auto"/>
              <w:contextualSpacing/>
              <w:jc w:val="center"/>
              <w:rPr>
                <w:rFonts w:ascii="Times New Roman" w:eastAsia="Times New Roman" w:hAnsi="Times New Roman" w:cs="Times New Roman"/>
                <w:color w:val="000000"/>
                <w:sz w:val="20"/>
              </w:rPr>
            </w:pPr>
            <w:hyperlink r:id="rId17" w:history="1">
              <w:r w:rsidR="00353CD8" w:rsidRPr="00353CD8">
                <w:rPr>
                  <w:rStyle w:val="Hyperlink"/>
                  <w:rFonts w:ascii="Times New Roman" w:eastAsia="Times New Roman" w:hAnsi="Times New Roman" w:cs="Times New Roman"/>
                  <w:sz w:val="20"/>
                </w:rPr>
                <w:t>https://studio.youtube.com/video/EmeWsaWlajk/edit</w:t>
              </w:r>
            </w:hyperlink>
          </w:p>
        </w:tc>
      </w:tr>
      <w:tr w:rsidR="00353CD8" w:rsidRPr="00353CD8" w:rsidTr="00955C34">
        <w:trPr>
          <w:trHeight w:val="312"/>
          <w:jc w:val="center"/>
        </w:trPr>
        <w:tc>
          <w:tcPr>
            <w:tcW w:w="1855"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Compressibility (%)</w:t>
            </w:r>
          </w:p>
        </w:tc>
        <w:tc>
          <w:tcPr>
            <w:tcW w:w="1985"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22.60</w:t>
            </w:r>
          </w:p>
        </w:tc>
        <w:tc>
          <w:tcPr>
            <w:tcW w:w="1559"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20.00</w:t>
            </w:r>
          </w:p>
        </w:tc>
        <w:tc>
          <w:tcPr>
            <w:tcW w:w="3544" w:type="dxa"/>
            <w:vMerge/>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p>
        </w:tc>
      </w:tr>
      <w:tr w:rsidR="00353CD8" w:rsidRPr="00353CD8" w:rsidTr="00955C34">
        <w:trPr>
          <w:trHeight w:val="312"/>
          <w:jc w:val="center"/>
        </w:trPr>
        <w:tc>
          <w:tcPr>
            <w:tcW w:w="1855"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Hausner index</w:t>
            </w:r>
          </w:p>
        </w:tc>
        <w:tc>
          <w:tcPr>
            <w:tcW w:w="1985"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1.29</w:t>
            </w:r>
          </w:p>
        </w:tc>
        <w:tc>
          <w:tcPr>
            <w:tcW w:w="1559"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1.25</w:t>
            </w:r>
          </w:p>
        </w:tc>
        <w:tc>
          <w:tcPr>
            <w:tcW w:w="3544" w:type="dxa"/>
            <w:vMerge/>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p>
        </w:tc>
      </w:tr>
      <w:tr w:rsidR="00353CD8" w:rsidRPr="00353CD8" w:rsidTr="00955C34">
        <w:trPr>
          <w:trHeight w:val="312"/>
          <w:jc w:val="center"/>
        </w:trPr>
        <w:tc>
          <w:tcPr>
            <w:tcW w:w="1855"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lastRenderedPageBreak/>
              <w:t>Angle of repose</w:t>
            </w:r>
          </w:p>
        </w:tc>
        <w:tc>
          <w:tcPr>
            <w:tcW w:w="1985"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33.42</w:t>
            </w:r>
            <w:r w:rsidRPr="00353CD8">
              <w:rPr>
                <w:rFonts w:ascii="Times New Roman" w:eastAsia="Times New Roman" w:hAnsi="Times New Roman" w:cs="Times New Roman"/>
                <w:color w:val="000000"/>
                <w:sz w:val="20"/>
                <w:vertAlign w:val="superscript"/>
              </w:rPr>
              <w:t xml:space="preserve"> o</w:t>
            </w:r>
          </w:p>
        </w:tc>
        <w:tc>
          <w:tcPr>
            <w:tcW w:w="1559" w:type="dxa"/>
            <w:shd w:val="clear" w:color="auto" w:fill="auto"/>
            <w:noWrap/>
            <w:vAlign w:val="center"/>
            <w:hideMark/>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color w:val="000000"/>
                <w:sz w:val="20"/>
              </w:rPr>
              <w:t>34.99</w:t>
            </w:r>
            <w:r w:rsidRPr="00353CD8">
              <w:rPr>
                <w:rFonts w:ascii="Times New Roman" w:eastAsia="Times New Roman" w:hAnsi="Times New Roman" w:cs="Times New Roman"/>
                <w:color w:val="000000"/>
                <w:sz w:val="20"/>
                <w:vertAlign w:val="superscript"/>
              </w:rPr>
              <w:t>o</w:t>
            </w:r>
          </w:p>
        </w:tc>
        <w:tc>
          <w:tcPr>
            <w:tcW w:w="3544" w:type="dxa"/>
            <w:vAlign w:val="center"/>
          </w:tcPr>
          <w:p w:rsidR="00353CD8" w:rsidRPr="00353CD8" w:rsidRDefault="00353CD8" w:rsidP="000A359D">
            <w:pPr>
              <w:spacing w:after="0" w:line="240" w:lineRule="auto"/>
              <w:contextualSpacing/>
              <w:jc w:val="center"/>
              <w:rPr>
                <w:rFonts w:ascii="Times New Roman" w:eastAsia="Times New Roman" w:hAnsi="Times New Roman" w:cs="Times New Roman"/>
                <w:color w:val="000000"/>
                <w:sz w:val="20"/>
              </w:rPr>
            </w:pPr>
            <w:r w:rsidRPr="00353CD8">
              <w:rPr>
                <w:rFonts w:ascii="Times New Roman" w:eastAsia="Times New Roman" w:hAnsi="Times New Roman" w:cs="Times New Roman"/>
                <w:noProof/>
                <w:color w:val="000000"/>
                <w:sz w:val="20"/>
              </w:rPr>
              <w:drawing>
                <wp:inline distT="0" distB="0" distL="0" distR="0">
                  <wp:extent cx="634853" cy="846161"/>
                  <wp:effectExtent l="19050" t="0" r="0" b="0"/>
                  <wp:docPr id="14" name="Picture 5" descr="E:\Agriculture University Jodhpur\Projects\DST ASACODER project\Sanctioned ASACODER\Data DST ASACODER\Moringa field photos\Gum experiment\Gum photos\Lab expt\IMG_20240427_110654_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griculture University Jodhpur\Projects\DST ASACODER project\Sanctioned ASACODER\Data DST ASACODER\Moringa field photos\Gum experiment\Gum photos\Lab expt\IMG_20240427_110654_689.jpg"/>
                          <pic:cNvPicPr>
                            <a:picLocks noChangeAspect="1" noChangeArrowheads="1"/>
                          </pic:cNvPicPr>
                        </pic:nvPicPr>
                        <pic:blipFill>
                          <a:blip r:embed="rId18" cstate="print"/>
                          <a:srcRect/>
                          <a:stretch>
                            <a:fillRect/>
                          </a:stretch>
                        </pic:blipFill>
                        <pic:spPr bwMode="auto">
                          <a:xfrm>
                            <a:off x="0" y="0"/>
                            <a:ext cx="635245" cy="846684"/>
                          </a:xfrm>
                          <a:prstGeom prst="rect">
                            <a:avLst/>
                          </a:prstGeom>
                          <a:noFill/>
                          <a:ln w="9525">
                            <a:noFill/>
                            <a:miter lim="800000"/>
                            <a:headEnd/>
                            <a:tailEnd/>
                          </a:ln>
                        </pic:spPr>
                      </pic:pic>
                    </a:graphicData>
                  </a:graphic>
                </wp:inline>
              </w:drawing>
            </w:r>
            <w:r w:rsidRPr="00353CD8">
              <w:rPr>
                <w:rFonts w:ascii="Times New Roman" w:eastAsia="Times New Roman" w:hAnsi="Times New Roman" w:cs="Times New Roman"/>
                <w:noProof/>
                <w:color w:val="000000"/>
                <w:sz w:val="20"/>
              </w:rPr>
              <w:drawing>
                <wp:inline distT="0" distB="0" distL="0" distR="0">
                  <wp:extent cx="603351" cy="844692"/>
                  <wp:effectExtent l="19050" t="0" r="6249" b="0"/>
                  <wp:docPr id="15" name="Picture 6" descr="E:\Agriculture University Jodhpur\Projects\DST ASACODER project\Sanctioned ASACODER\Data DST ASACODER\Moringa field photos\Gum experiment\Gum photos\Lab expt\IMG_20240427_111419_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griculture University Jodhpur\Projects\DST ASACODER project\Sanctioned ASACODER\Data DST ASACODER\Moringa field photos\Gum experiment\Gum photos\Lab expt\IMG_20240427_111419_197.jpg"/>
                          <pic:cNvPicPr>
                            <a:picLocks noChangeAspect="1" noChangeArrowheads="1"/>
                          </pic:cNvPicPr>
                        </pic:nvPicPr>
                        <pic:blipFill>
                          <a:blip r:embed="rId19" cstate="print"/>
                          <a:srcRect l="6060" t="1456"/>
                          <a:stretch>
                            <a:fillRect/>
                          </a:stretch>
                        </pic:blipFill>
                        <pic:spPr bwMode="auto">
                          <a:xfrm>
                            <a:off x="0" y="0"/>
                            <a:ext cx="603351" cy="844692"/>
                          </a:xfrm>
                          <a:prstGeom prst="rect">
                            <a:avLst/>
                          </a:prstGeom>
                          <a:noFill/>
                          <a:ln w="9525">
                            <a:noFill/>
                            <a:miter lim="800000"/>
                            <a:headEnd/>
                            <a:tailEnd/>
                          </a:ln>
                        </pic:spPr>
                      </pic:pic>
                    </a:graphicData>
                  </a:graphic>
                </wp:inline>
              </w:drawing>
            </w:r>
            <w:r w:rsidRPr="00353CD8">
              <w:rPr>
                <w:rFonts w:ascii="Times New Roman" w:eastAsia="Times New Roman" w:hAnsi="Times New Roman" w:cs="Times New Roman"/>
                <w:noProof/>
                <w:color w:val="000000"/>
                <w:w w:val="0"/>
                <w:sz w:val="20"/>
              </w:rPr>
              <w:drawing>
                <wp:inline distT="0" distB="0" distL="0" distR="0">
                  <wp:extent cx="634731" cy="846000"/>
                  <wp:effectExtent l="19050" t="0" r="0" b="0"/>
                  <wp:docPr id="16" name="Picture 7" descr="E:\Agriculture University Jodhpur\Projects\DST ASACODER project\Sanctioned ASACODER\Data DST ASACODER\Moringa field photos\Gum experiment\Gum photos\Lab expt\IMG_20240427_111433_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griculture University Jodhpur\Projects\DST ASACODER project\Sanctioned ASACODER\Data DST ASACODER\Moringa field photos\Gum experiment\Gum photos\Lab expt\IMG_20240427_111433_978.jpg"/>
                          <pic:cNvPicPr>
                            <a:picLocks noChangeAspect="1" noChangeArrowheads="1"/>
                          </pic:cNvPicPr>
                        </pic:nvPicPr>
                        <pic:blipFill>
                          <a:blip r:embed="rId20" cstate="print"/>
                          <a:srcRect/>
                          <a:stretch>
                            <a:fillRect/>
                          </a:stretch>
                        </pic:blipFill>
                        <pic:spPr bwMode="auto">
                          <a:xfrm>
                            <a:off x="0" y="0"/>
                            <a:ext cx="634731" cy="846000"/>
                          </a:xfrm>
                          <a:prstGeom prst="rect">
                            <a:avLst/>
                          </a:prstGeom>
                          <a:noFill/>
                          <a:ln w="9525">
                            <a:noFill/>
                            <a:miter lim="800000"/>
                            <a:headEnd/>
                            <a:tailEnd/>
                          </a:ln>
                        </pic:spPr>
                      </pic:pic>
                    </a:graphicData>
                  </a:graphic>
                </wp:inline>
              </w:drawing>
            </w:r>
          </w:p>
          <w:p w:rsidR="00353CD8" w:rsidRPr="00353CD8" w:rsidRDefault="00A36FFB" w:rsidP="000A359D">
            <w:pPr>
              <w:spacing w:after="0" w:line="240" w:lineRule="auto"/>
              <w:contextualSpacing/>
              <w:jc w:val="center"/>
              <w:rPr>
                <w:rFonts w:ascii="Times New Roman" w:eastAsia="Times New Roman" w:hAnsi="Times New Roman" w:cs="Times New Roman"/>
                <w:color w:val="000000"/>
                <w:sz w:val="20"/>
              </w:rPr>
            </w:pPr>
            <w:hyperlink r:id="rId21" w:history="1">
              <w:r w:rsidR="00353CD8" w:rsidRPr="00353CD8">
                <w:rPr>
                  <w:rStyle w:val="Hyperlink"/>
                  <w:rFonts w:ascii="Times New Roman" w:eastAsia="Times New Roman" w:hAnsi="Times New Roman" w:cs="Times New Roman"/>
                  <w:sz w:val="20"/>
                </w:rPr>
                <w:t>https://studio.youtube.com/video/OCvievAg09c/edit</w:t>
              </w:r>
            </w:hyperlink>
          </w:p>
        </w:tc>
      </w:tr>
    </w:tbl>
    <w:p w:rsidR="00C30600" w:rsidRPr="00885D4E" w:rsidRDefault="00C30600" w:rsidP="009E0CAC">
      <w:pPr>
        <w:autoSpaceDE w:val="0"/>
        <w:autoSpaceDN w:val="0"/>
        <w:adjustRightInd w:val="0"/>
        <w:spacing w:before="240" w:after="0"/>
        <w:jc w:val="both"/>
        <w:rPr>
          <w:rFonts w:ascii="Times New Roman" w:hAnsi="Times New Roman" w:cs="Times New Roman"/>
          <w:b/>
          <w:bCs/>
          <w:sz w:val="20"/>
        </w:rPr>
      </w:pPr>
      <w:r w:rsidRPr="00885D4E">
        <w:rPr>
          <w:rFonts w:ascii="Times New Roman" w:hAnsi="Times New Roman" w:cs="Times New Roman"/>
          <w:b/>
          <w:bCs/>
          <w:sz w:val="20"/>
        </w:rPr>
        <w:t>Conclusion</w:t>
      </w:r>
    </w:p>
    <w:p w:rsidR="009C4ED2" w:rsidRPr="009C4ED2" w:rsidRDefault="009C4ED2" w:rsidP="009C4ED2">
      <w:pPr>
        <w:autoSpaceDE w:val="0"/>
        <w:autoSpaceDN w:val="0"/>
        <w:adjustRightInd w:val="0"/>
        <w:spacing w:after="0"/>
        <w:ind w:firstLine="720"/>
        <w:jc w:val="both"/>
        <w:rPr>
          <w:rFonts w:ascii="Times New Roman" w:hAnsi="Times New Roman" w:cs="Times New Roman"/>
          <w:sz w:val="20"/>
        </w:rPr>
      </w:pPr>
      <w:r w:rsidRPr="00D419C5">
        <w:rPr>
          <w:rFonts w:ascii="Times New Roman" w:hAnsi="Times New Roman" w:cs="Times New Roman"/>
          <w:color w:val="000000" w:themeColor="text1"/>
          <w:sz w:val="20"/>
        </w:rPr>
        <w:t xml:space="preserve">Various tapping techniques were evaluated, including mechanical methods, chemical tapping using ethephon at different concentrations, and tapping across different seasons (winter and summer). The findings revealed that </w:t>
      </w:r>
      <w:r w:rsidR="00D419C5" w:rsidRPr="00D419C5">
        <w:rPr>
          <w:rFonts w:ascii="Times New Roman" w:hAnsi="Times New Roman" w:cs="Times New Roman"/>
          <w:sz w:val="20"/>
          <w:highlight w:val="yellow"/>
        </w:rPr>
        <w:t>c</w:t>
      </w:r>
      <w:r w:rsidRPr="00D419C5">
        <w:rPr>
          <w:rFonts w:ascii="Times New Roman" w:hAnsi="Times New Roman" w:cs="Times New Roman"/>
          <w:sz w:val="20"/>
          <w:highlight w:val="yellow"/>
        </w:rPr>
        <w:t>hemical method of tapping with 4 ml/tree of ethephon (CAZRI gum inducer) during summer season found effective for higher gum production in</w:t>
      </w:r>
      <w:r w:rsidRPr="00D419C5">
        <w:rPr>
          <w:rFonts w:ascii="Times New Roman" w:hAnsi="Times New Roman" w:cs="Times New Roman"/>
          <w:i/>
          <w:iCs/>
          <w:sz w:val="20"/>
          <w:highlight w:val="yellow"/>
        </w:rPr>
        <w:t xml:space="preserve"> Moringa oleifera</w:t>
      </w:r>
      <w:r w:rsidRPr="00D419C5">
        <w:rPr>
          <w:rFonts w:ascii="Times New Roman" w:hAnsi="Times New Roman" w:cs="Times New Roman"/>
          <w:sz w:val="20"/>
          <w:highlight w:val="yellow"/>
        </w:rPr>
        <w:t xml:space="preserve">. </w:t>
      </w:r>
      <w:r w:rsidRPr="00D419C5">
        <w:rPr>
          <w:rFonts w:ascii="Times New Roman" w:hAnsi="Times New Roman" w:cs="Times New Roman"/>
          <w:color w:val="000000" w:themeColor="text1"/>
          <w:sz w:val="20"/>
        </w:rPr>
        <w:t>Additionally, preformulation studies indicated the gum’s potential for use in food, pharmaceutical, and cosmetic applications, confirming its safety and functional properties. The standardized chemical tapping method demonstrated both sustainability and industrial applicability, making it a promising alternative to traditional practices.</w:t>
      </w:r>
    </w:p>
    <w:p w:rsidR="00FE0B69" w:rsidRPr="00885D4E" w:rsidRDefault="00FE0B69" w:rsidP="00FE0B69">
      <w:pPr>
        <w:spacing w:after="0"/>
        <w:jc w:val="both"/>
        <w:rPr>
          <w:rFonts w:ascii="Times New Roman" w:hAnsi="Times New Roman" w:cs="Times New Roman"/>
          <w:b/>
          <w:bCs/>
          <w:sz w:val="20"/>
        </w:rPr>
      </w:pPr>
      <w:r w:rsidRPr="00885D4E">
        <w:rPr>
          <w:rFonts w:ascii="Times New Roman" w:hAnsi="Times New Roman" w:cs="Times New Roman"/>
          <w:b/>
          <w:bCs/>
          <w:sz w:val="20"/>
        </w:rPr>
        <w:t>Declaration</w:t>
      </w:r>
    </w:p>
    <w:p w:rsidR="00C90808" w:rsidRDefault="00FE0B69" w:rsidP="004C671D">
      <w:pPr>
        <w:spacing w:after="0"/>
        <w:ind w:firstLine="720"/>
        <w:jc w:val="both"/>
        <w:rPr>
          <w:rFonts w:ascii="Times New Roman" w:hAnsi="Times New Roman" w:cs="Times New Roman"/>
          <w:bCs/>
          <w:sz w:val="20"/>
        </w:rPr>
      </w:pPr>
      <w:r w:rsidRPr="00C90808">
        <w:rPr>
          <w:rFonts w:ascii="Times New Roman" w:hAnsi="Times New Roman" w:cs="Times New Roman"/>
          <w:sz w:val="20"/>
        </w:rPr>
        <w:t>The authors report there are no competing interests to declare</w:t>
      </w:r>
      <w:r w:rsidR="00C90808" w:rsidRPr="00C90808">
        <w:rPr>
          <w:rFonts w:ascii="Times New Roman" w:hAnsi="Times New Roman" w:cs="Times New Roman"/>
          <w:sz w:val="20"/>
        </w:rPr>
        <w:t>, e</w:t>
      </w:r>
      <w:r w:rsidR="00C90808" w:rsidRPr="00C90808">
        <w:rPr>
          <w:rFonts w:ascii="Times New Roman" w:hAnsi="Times New Roman" w:cs="Times New Roman"/>
          <w:bCs/>
          <w:sz w:val="20"/>
        </w:rPr>
        <w:t>thics approval, and consent to participate</w:t>
      </w:r>
      <w:r w:rsidR="00C90808">
        <w:rPr>
          <w:rFonts w:ascii="Times New Roman" w:hAnsi="Times New Roman" w:cs="Times New Roman"/>
          <w:bCs/>
          <w:sz w:val="20"/>
        </w:rPr>
        <w:t xml:space="preserve">. </w:t>
      </w:r>
      <w:r w:rsidR="00C90808" w:rsidRPr="00C90808">
        <w:rPr>
          <w:rFonts w:ascii="Times New Roman" w:hAnsi="Times New Roman" w:cs="Times New Roman"/>
          <w:bCs/>
          <w:sz w:val="20"/>
        </w:rPr>
        <w:t>This research does not involve any human participants or animal-related and hence is not applicable.</w:t>
      </w:r>
    </w:p>
    <w:p w:rsidR="009C40EA" w:rsidRDefault="009C40EA" w:rsidP="00C90808">
      <w:pPr>
        <w:spacing w:after="0"/>
        <w:jc w:val="both"/>
        <w:rPr>
          <w:rFonts w:ascii="Times New Roman" w:hAnsi="Times New Roman" w:cs="Times New Roman"/>
          <w:bCs/>
          <w:sz w:val="20"/>
        </w:rPr>
      </w:pPr>
      <w:r w:rsidRPr="009C40EA">
        <w:rPr>
          <w:rFonts w:ascii="Times New Roman" w:hAnsi="Times New Roman" w:cs="Times New Roman"/>
          <w:b/>
          <w:bCs/>
          <w:sz w:val="20"/>
        </w:rPr>
        <w:t>Ethics Approval Statement</w:t>
      </w:r>
    </w:p>
    <w:p w:rsidR="009C40EA" w:rsidRDefault="009C40EA" w:rsidP="004C671D">
      <w:pPr>
        <w:spacing w:after="0"/>
        <w:ind w:firstLine="720"/>
        <w:jc w:val="both"/>
        <w:rPr>
          <w:rFonts w:ascii="Times New Roman" w:hAnsi="Times New Roman" w:cs="Times New Roman"/>
          <w:bCs/>
          <w:sz w:val="20"/>
        </w:rPr>
      </w:pPr>
      <w:r>
        <w:rPr>
          <w:rFonts w:ascii="Times New Roman" w:hAnsi="Times New Roman" w:cs="Times New Roman"/>
          <w:bCs/>
          <w:sz w:val="20"/>
        </w:rPr>
        <w:t xml:space="preserve">The present </w:t>
      </w:r>
      <w:r w:rsidRPr="009C40EA">
        <w:rPr>
          <w:rFonts w:ascii="Times New Roman" w:hAnsi="Times New Roman" w:cs="Times New Roman"/>
          <w:bCs/>
          <w:sz w:val="20"/>
        </w:rPr>
        <w:t xml:space="preserve">study </w:t>
      </w:r>
      <w:r w:rsidR="004C671D">
        <w:rPr>
          <w:rFonts w:ascii="Times New Roman" w:hAnsi="Times New Roman" w:cs="Times New Roman"/>
          <w:bCs/>
          <w:sz w:val="20"/>
        </w:rPr>
        <w:t xml:space="preserve">doesn’t </w:t>
      </w:r>
      <w:r w:rsidR="001B259C" w:rsidRPr="009C40EA">
        <w:rPr>
          <w:rFonts w:ascii="Times New Roman" w:hAnsi="Times New Roman" w:cs="Times New Roman"/>
          <w:bCs/>
          <w:sz w:val="20"/>
        </w:rPr>
        <w:t>involve</w:t>
      </w:r>
      <w:r w:rsidR="004C671D">
        <w:rPr>
          <w:rFonts w:ascii="Times New Roman" w:hAnsi="Times New Roman" w:cs="Times New Roman"/>
          <w:bCs/>
          <w:sz w:val="20"/>
        </w:rPr>
        <w:t>any</w:t>
      </w:r>
      <w:r w:rsidRPr="009C40EA">
        <w:rPr>
          <w:rFonts w:ascii="Times New Roman" w:hAnsi="Times New Roman" w:cs="Times New Roman"/>
          <w:bCs/>
          <w:sz w:val="20"/>
        </w:rPr>
        <w:t xml:space="preserve"> animal</w:t>
      </w:r>
      <w:r w:rsidR="004C671D">
        <w:rPr>
          <w:rFonts w:ascii="Times New Roman" w:hAnsi="Times New Roman" w:cs="Times New Roman"/>
          <w:bCs/>
          <w:sz w:val="20"/>
        </w:rPr>
        <w:t>s</w:t>
      </w:r>
      <w:r w:rsidRPr="009C40EA">
        <w:rPr>
          <w:rFonts w:ascii="Times New Roman" w:hAnsi="Times New Roman" w:cs="Times New Roman"/>
          <w:bCs/>
          <w:sz w:val="20"/>
        </w:rPr>
        <w:t xml:space="preserve"> or human</w:t>
      </w:r>
      <w:r w:rsidR="004C671D">
        <w:rPr>
          <w:rFonts w:ascii="Times New Roman" w:hAnsi="Times New Roman" w:cs="Times New Roman"/>
          <w:bCs/>
          <w:sz w:val="20"/>
        </w:rPr>
        <w:t>s</w:t>
      </w:r>
      <w:r w:rsidRPr="009C40EA">
        <w:rPr>
          <w:rFonts w:ascii="Times New Roman" w:hAnsi="Times New Roman" w:cs="Times New Roman"/>
          <w:bCs/>
          <w:sz w:val="20"/>
        </w:rPr>
        <w:t xml:space="preserve"> so this research doesn’t </w:t>
      </w:r>
      <w:r w:rsidR="001B259C" w:rsidRPr="009C40EA">
        <w:rPr>
          <w:rFonts w:ascii="Times New Roman" w:hAnsi="Times New Roman" w:cs="Times New Roman"/>
          <w:bCs/>
          <w:sz w:val="20"/>
        </w:rPr>
        <w:t>require</w:t>
      </w:r>
      <w:r w:rsidRPr="009C40EA">
        <w:rPr>
          <w:rFonts w:ascii="Times New Roman" w:hAnsi="Times New Roman" w:cs="Times New Roman"/>
          <w:bCs/>
          <w:sz w:val="20"/>
        </w:rPr>
        <w:t xml:space="preserve"> any ethical approval statement. </w:t>
      </w:r>
    </w:p>
    <w:p w:rsidR="004C671D" w:rsidRPr="004C671D" w:rsidRDefault="004C671D" w:rsidP="00C90808">
      <w:pPr>
        <w:spacing w:after="0"/>
        <w:jc w:val="both"/>
        <w:rPr>
          <w:rFonts w:ascii="Times New Roman" w:hAnsi="Times New Roman" w:cs="Times New Roman"/>
          <w:b/>
          <w:bCs/>
          <w:sz w:val="20"/>
        </w:rPr>
      </w:pPr>
      <w:r w:rsidRPr="004C671D">
        <w:rPr>
          <w:rFonts w:ascii="Times New Roman" w:hAnsi="Times New Roman" w:cs="Times New Roman"/>
          <w:b/>
          <w:bCs/>
          <w:sz w:val="20"/>
        </w:rPr>
        <w:t xml:space="preserve">Permission to Reproduce Material from Other Sources </w:t>
      </w:r>
    </w:p>
    <w:p w:rsidR="004C671D" w:rsidRPr="009C40EA" w:rsidRDefault="004C671D" w:rsidP="004C671D">
      <w:pPr>
        <w:spacing w:after="0"/>
        <w:ind w:firstLine="720"/>
        <w:jc w:val="both"/>
        <w:rPr>
          <w:rFonts w:ascii="Times New Roman" w:hAnsi="Times New Roman" w:cs="Times New Roman"/>
          <w:bCs/>
          <w:sz w:val="20"/>
        </w:rPr>
      </w:pPr>
      <w:r w:rsidRPr="004C671D">
        <w:rPr>
          <w:rFonts w:ascii="Times New Roman" w:hAnsi="Times New Roman" w:cs="Times New Roman"/>
          <w:bCs/>
          <w:sz w:val="20"/>
        </w:rPr>
        <w:t>This manuscript does not contain any material (such as figures, tables, etc.) reproduced from other copyrighted sources. Therefore, no permission was required</w:t>
      </w:r>
    </w:p>
    <w:p w:rsidR="002431E6" w:rsidRDefault="002431E6" w:rsidP="004C671D">
      <w:pPr>
        <w:pStyle w:val="NormalWeb"/>
        <w:spacing w:after="0" w:line="240" w:lineRule="auto"/>
        <w:jc w:val="both"/>
        <w:textAlignment w:val="baseline"/>
        <w:rPr>
          <w:b/>
          <w:sz w:val="22"/>
        </w:rPr>
      </w:pPr>
    </w:p>
    <w:p w:rsidR="00C90808" w:rsidRPr="0069152B" w:rsidRDefault="00C90808" w:rsidP="004C671D">
      <w:pPr>
        <w:pStyle w:val="NormalWeb"/>
        <w:spacing w:after="0" w:line="240" w:lineRule="auto"/>
        <w:jc w:val="both"/>
        <w:textAlignment w:val="baseline"/>
        <w:rPr>
          <w:b/>
          <w:sz w:val="22"/>
        </w:rPr>
      </w:pPr>
      <w:r w:rsidRPr="0069152B">
        <w:rPr>
          <w:b/>
          <w:sz w:val="22"/>
        </w:rPr>
        <w:t xml:space="preserve">Data availability </w:t>
      </w:r>
    </w:p>
    <w:p w:rsidR="00C90808" w:rsidRDefault="00C90808" w:rsidP="004C671D">
      <w:pPr>
        <w:pStyle w:val="NormalWeb"/>
        <w:spacing w:after="0" w:line="240" w:lineRule="auto"/>
        <w:ind w:firstLine="720"/>
        <w:jc w:val="both"/>
        <w:textAlignment w:val="baseline"/>
        <w:rPr>
          <w:sz w:val="20"/>
          <w:szCs w:val="20"/>
        </w:rPr>
      </w:pPr>
      <w:r w:rsidRPr="00C90808">
        <w:rPr>
          <w:sz w:val="20"/>
          <w:szCs w:val="20"/>
        </w:rPr>
        <w:t>The original data generated for the current study has been included in the supplementary material. Further inquiries can be directed to the corresponding author.</w:t>
      </w:r>
    </w:p>
    <w:p w:rsidR="00AD6133" w:rsidRDefault="00AD6133" w:rsidP="004C671D">
      <w:pPr>
        <w:pStyle w:val="NormalWeb"/>
        <w:spacing w:after="0" w:line="240" w:lineRule="auto"/>
        <w:ind w:firstLine="720"/>
        <w:jc w:val="both"/>
        <w:textAlignment w:val="baseline"/>
        <w:rPr>
          <w:color w:val="000000"/>
          <w:sz w:val="20"/>
          <w:szCs w:val="20"/>
        </w:rPr>
      </w:pPr>
    </w:p>
    <w:p w:rsidR="00AD6133" w:rsidRPr="00005ED1" w:rsidRDefault="00AD6133" w:rsidP="00AD6133">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rsidR="00AD6133" w:rsidRPr="00005ED1" w:rsidRDefault="00AD6133" w:rsidP="00AD6133">
      <w:pPr>
        <w:pStyle w:val="NoSpacing"/>
        <w:rPr>
          <w:rFonts w:ascii="Arial" w:hAnsi="Arial" w:cs="Arial"/>
          <w:highlight w:val="yellow"/>
        </w:rPr>
      </w:pPr>
    </w:p>
    <w:p w:rsidR="00AD6133" w:rsidRPr="00005ED1" w:rsidRDefault="00AD6133" w:rsidP="00AD6133">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p w:rsidR="00C30600" w:rsidRPr="00885D4E" w:rsidRDefault="00C30600" w:rsidP="004F724D">
      <w:pPr>
        <w:spacing w:before="240" w:after="0" w:line="360" w:lineRule="auto"/>
        <w:jc w:val="both"/>
        <w:rPr>
          <w:rFonts w:ascii="Times New Roman" w:hAnsi="Times New Roman" w:cs="Times New Roman"/>
          <w:b/>
          <w:bCs/>
          <w:sz w:val="20"/>
        </w:rPr>
      </w:pPr>
      <w:bookmarkStart w:id="1" w:name="_GoBack"/>
      <w:bookmarkEnd w:id="0"/>
      <w:bookmarkEnd w:id="1"/>
      <w:r w:rsidRPr="00885D4E">
        <w:rPr>
          <w:rFonts w:ascii="Times New Roman" w:hAnsi="Times New Roman" w:cs="Times New Roman"/>
          <w:b/>
          <w:bCs/>
          <w:sz w:val="20"/>
        </w:rPr>
        <w:t>References</w:t>
      </w:r>
    </w:p>
    <w:p w:rsidR="00282EC9" w:rsidRPr="00885D4E" w:rsidRDefault="00282EC9" w:rsidP="004F724D">
      <w:pPr>
        <w:spacing w:line="240" w:lineRule="auto"/>
        <w:jc w:val="both"/>
        <w:rPr>
          <w:rFonts w:ascii="Times New Roman" w:hAnsi="Times New Roman" w:cs="Times New Roman"/>
          <w:sz w:val="20"/>
        </w:rPr>
      </w:pPr>
      <w:r w:rsidRPr="00885D4E">
        <w:rPr>
          <w:rFonts w:ascii="Times New Roman" w:hAnsi="Times New Roman" w:cs="Times New Roman"/>
          <w:sz w:val="20"/>
        </w:rPr>
        <w:t>Abdullah D and Eqbal A</w:t>
      </w:r>
      <w:r>
        <w:rPr>
          <w:rFonts w:ascii="Times New Roman" w:hAnsi="Times New Roman" w:cs="Times New Roman"/>
          <w:sz w:val="20"/>
        </w:rPr>
        <w:t xml:space="preserve"> (</w:t>
      </w:r>
      <w:r w:rsidRPr="00885D4E">
        <w:rPr>
          <w:rFonts w:ascii="Times New Roman" w:hAnsi="Times New Roman" w:cs="Times New Roman"/>
          <w:sz w:val="20"/>
        </w:rPr>
        <w:t>2013</w:t>
      </w:r>
      <w:r>
        <w:rPr>
          <w:rFonts w:ascii="Times New Roman" w:hAnsi="Times New Roman" w:cs="Times New Roman"/>
          <w:sz w:val="20"/>
        </w:rPr>
        <w:t>)</w:t>
      </w:r>
      <w:r w:rsidRPr="00885D4E">
        <w:rPr>
          <w:rFonts w:ascii="Times New Roman" w:hAnsi="Times New Roman" w:cs="Times New Roman"/>
          <w:sz w:val="20"/>
        </w:rPr>
        <w:t xml:space="preserve">, “Utilization of Gum Arabic for Industries dan Human Health”. </w:t>
      </w:r>
      <w:r w:rsidRPr="00885D4E">
        <w:rPr>
          <w:rFonts w:ascii="Times New Roman" w:hAnsi="Times New Roman" w:cs="Times New Roman"/>
          <w:i/>
          <w:iCs/>
          <w:sz w:val="20"/>
        </w:rPr>
        <w:t>J. Appl. Sci.</w:t>
      </w:r>
      <w:r w:rsidRPr="00885D4E">
        <w:rPr>
          <w:rFonts w:ascii="Times New Roman" w:hAnsi="Times New Roman" w:cs="Times New Roman"/>
          <w:sz w:val="20"/>
        </w:rPr>
        <w:t>, 10</w:t>
      </w:r>
      <w:r>
        <w:rPr>
          <w:rFonts w:ascii="Times New Roman" w:hAnsi="Times New Roman" w:cs="Times New Roman"/>
          <w:sz w:val="20"/>
        </w:rPr>
        <w:t>(</w:t>
      </w:r>
      <w:r w:rsidRPr="00885D4E">
        <w:rPr>
          <w:rFonts w:ascii="Times New Roman" w:hAnsi="Times New Roman" w:cs="Times New Roman"/>
          <w:sz w:val="20"/>
        </w:rPr>
        <w:t>1</w:t>
      </w:r>
      <w:r>
        <w:rPr>
          <w:rFonts w:ascii="Times New Roman" w:hAnsi="Times New Roman" w:cs="Times New Roman"/>
          <w:sz w:val="20"/>
        </w:rPr>
        <w:t xml:space="preserve">): </w:t>
      </w:r>
      <w:r w:rsidRPr="00885D4E">
        <w:rPr>
          <w:rFonts w:ascii="Times New Roman" w:hAnsi="Times New Roman" w:cs="Times New Roman"/>
          <w:sz w:val="20"/>
        </w:rPr>
        <w:t>1270–1279.</w:t>
      </w:r>
    </w:p>
    <w:p w:rsidR="00282EC9" w:rsidRPr="00885D4E" w:rsidRDefault="00282EC9" w:rsidP="004F724D">
      <w:pPr>
        <w:autoSpaceDE w:val="0"/>
        <w:autoSpaceDN w:val="0"/>
        <w:adjustRightInd w:val="0"/>
        <w:spacing w:line="240" w:lineRule="auto"/>
        <w:jc w:val="both"/>
        <w:rPr>
          <w:rFonts w:ascii="Times New Roman" w:hAnsi="Times New Roman" w:cs="Times New Roman"/>
          <w:color w:val="000000" w:themeColor="text1"/>
          <w:sz w:val="20"/>
        </w:rPr>
      </w:pPr>
      <w:r>
        <w:rPr>
          <w:rFonts w:ascii="Times New Roman" w:hAnsi="Times New Roman" w:cs="Times New Roman"/>
          <w:color w:val="000000" w:themeColor="text1"/>
          <w:sz w:val="20"/>
        </w:rPr>
        <w:t>Anwar</w:t>
      </w:r>
      <w:r w:rsidRPr="00885D4E">
        <w:rPr>
          <w:rFonts w:ascii="Times New Roman" w:hAnsi="Times New Roman" w:cs="Times New Roman"/>
          <w:color w:val="000000" w:themeColor="text1"/>
          <w:sz w:val="20"/>
        </w:rPr>
        <w:t xml:space="preserve"> F, Ashraf</w:t>
      </w:r>
      <w:r>
        <w:rPr>
          <w:rFonts w:ascii="Times New Roman" w:hAnsi="Times New Roman" w:cs="Times New Roman"/>
          <w:color w:val="000000" w:themeColor="text1"/>
          <w:sz w:val="20"/>
        </w:rPr>
        <w:t xml:space="preserve"> M and</w:t>
      </w:r>
      <w:r w:rsidRPr="00885D4E">
        <w:rPr>
          <w:rFonts w:ascii="Times New Roman" w:hAnsi="Times New Roman" w:cs="Times New Roman"/>
          <w:color w:val="000000" w:themeColor="text1"/>
          <w:sz w:val="20"/>
        </w:rPr>
        <w:t xml:space="preserve"> Gilani</w:t>
      </w:r>
      <w:r>
        <w:rPr>
          <w:rFonts w:ascii="Times New Roman" w:hAnsi="Times New Roman" w:cs="Times New Roman"/>
          <w:color w:val="000000" w:themeColor="text1"/>
          <w:sz w:val="20"/>
        </w:rPr>
        <w:t xml:space="preserve"> AH</w:t>
      </w:r>
      <w:r w:rsidR="003B7227">
        <w:rPr>
          <w:rFonts w:ascii="Times New Roman" w:hAnsi="Times New Roman" w:cs="Times New Roman"/>
          <w:color w:val="000000" w:themeColor="text1"/>
          <w:sz w:val="20"/>
        </w:rPr>
        <w:t xml:space="preserve"> </w:t>
      </w:r>
      <w:r>
        <w:rPr>
          <w:rFonts w:ascii="Times New Roman" w:hAnsi="Times New Roman" w:cs="Times New Roman"/>
          <w:color w:val="000000" w:themeColor="text1"/>
          <w:sz w:val="20"/>
        </w:rPr>
        <w:t>(</w:t>
      </w:r>
      <w:r w:rsidRPr="00885D4E">
        <w:rPr>
          <w:rFonts w:ascii="Times New Roman" w:hAnsi="Times New Roman" w:cs="Times New Roman"/>
          <w:color w:val="000000" w:themeColor="text1"/>
          <w:sz w:val="20"/>
        </w:rPr>
        <w:t>2007</w:t>
      </w:r>
      <w:r>
        <w:rPr>
          <w:rFonts w:ascii="Times New Roman" w:hAnsi="Times New Roman" w:cs="Times New Roman"/>
          <w:color w:val="000000" w:themeColor="text1"/>
          <w:sz w:val="20"/>
        </w:rPr>
        <w:t>)</w:t>
      </w:r>
      <w:r w:rsidRPr="00885D4E">
        <w:rPr>
          <w:rFonts w:ascii="Times New Roman" w:hAnsi="Times New Roman" w:cs="Times New Roman"/>
          <w:color w:val="000000" w:themeColor="text1"/>
          <w:sz w:val="20"/>
        </w:rPr>
        <w:t xml:space="preserve">. </w:t>
      </w:r>
      <w:r w:rsidRPr="00885D4E">
        <w:rPr>
          <w:rFonts w:ascii="Times New Roman" w:hAnsi="Times New Roman" w:cs="Times New Roman"/>
          <w:i/>
          <w:iCs/>
          <w:color w:val="000000" w:themeColor="text1"/>
          <w:sz w:val="20"/>
        </w:rPr>
        <w:t xml:space="preserve">Moringa oleifera: </w:t>
      </w:r>
      <w:r w:rsidRPr="00885D4E">
        <w:rPr>
          <w:rFonts w:ascii="Times New Roman" w:hAnsi="Times New Roman" w:cs="Times New Roman"/>
          <w:color w:val="000000" w:themeColor="text1"/>
          <w:sz w:val="20"/>
        </w:rPr>
        <w:t xml:space="preserve">A food plant with multiples medicinal uses. </w:t>
      </w:r>
      <w:r w:rsidRPr="002933E0">
        <w:rPr>
          <w:rFonts w:ascii="Times New Roman" w:hAnsi="Times New Roman" w:cs="Times New Roman"/>
          <w:i/>
          <w:iCs/>
          <w:color w:val="000000" w:themeColor="text1"/>
          <w:sz w:val="20"/>
        </w:rPr>
        <w:t>Phyto. Res</w:t>
      </w:r>
      <w:r w:rsidRPr="00885D4E">
        <w:rPr>
          <w:rFonts w:ascii="Times New Roman" w:hAnsi="Times New Roman" w:cs="Times New Roman"/>
          <w:color w:val="000000" w:themeColor="text1"/>
          <w:sz w:val="20"/>
        </w:rPr>
        <w:t>. 21, 17</w:t>
      </w:r>
      <w:r w:rsidRPr="00885D4E">
        <w:rPr>
          <w:rFonts w:ascii="Times New Roman" w:eastAsia="STIX-Regular" w:hAnsi="Times New Roman" w:cs="Times New Roman"/>
          <w:color w:val="000000" w:themeColor="text1"/>
          <w:sz w:val="20"/>
        </w:rPr>
        <w:t>–</w:t>
      </w:r>
      <w:r w:rsidRPr="00885D4E">
        <w:rPr>
          <w:rFonts w:ascii="Times New Roman" w:hAnsi="Times New Roman" w:cs="Times New Roman"/>
          <w:color w:val="000000" w:themeColor="text1"/>
          <w:sz w:val="20"/>
        </w:rPr>
        <w:t xml:space="preserve">25 </w:t>
      </w:r>
      <w:hyperlink r:id="rId22" w:history="1">
        <w:r w:rsidRPr="00885D4E">
          <w:rPr>
            <w:rStyle w:val="Hyperlink"/>
            <w:rFonts w:ascii="Times New Roman" w:hAnsi="Times New Roman" w:cs="Times New Roman"/>
            <w:sz w:val="20"/>
          </w:rPr>
          <w:t>https://onlinelibrary.wiley.com/doi/10.1002/ptr.2023</w:t>
        </w:r>
      </w:hyperlink>
      <w:r w:rsidRPr="00885D4E">
        <w:rPr>
          <w:rFonts w:ascii="Times New Roman" w:hAnsi="Times New Roman" w:cs="Times New Roman"/>
          <w:color w:val="000000" w:themeColor="text1"/>
          <w:sz w:val="20"/>
        </w:rPr>
        <w:t>.</w:t>
      </w:r>
    </w:p>
    <w:p w:rsidR="00282EC9" w:rsidRDefault="00282EC9" w:rsidP="004F724D">
      <w:pPr>
        <w:autoSpaceDE w:val="0"/>
        <w:autoSpaceDN w:val="0"/>
        <w:adjustRightInd w:val="0"/>
        <w:spacing w:line="240" w:lineRule="auto"/>
        <w:jc w:val="both"/>
        <w:rPr>
          <w:rFonts w:ascii="Times New Roman" w:hAnsi="Times New Roman" w:cs="Times New Roman"/>
          <w:sz w:val="20"/>
        </w:rPr>
      </w:pPr>
      <w:r>
        <w:rPr>
          <w:rFonts w:ascii="Times New Roman" w:hAnsi="Times New Roman" w:cs="Times New Roman"/>
          <w:sz w:val="20"/>
        </w:rPr>
        <w:t>Atawodi</w:t>
      </w:r>
      <w:r w:rsidRPr="00885D4E">
        <w:rPr>
          <w:rFonts w:ascii="Times New Roman" w:hAnsi="Times New Roman" w:cs="Times New Roman"/>
          <w:sz w:val="20"/>
        </w:rPr>
        <w:t xml:space="preserve"> SE, Atawodi JC, Idakwo GA, Pfundstein</w:t>
      </w:r>
      <w:r>
        <w:rPr>
          <w:rFonts w:ascii="Times New Roman" w:hAnsi="Times New Roman" w:cs="Times New Roman"/>
          <w:sz w:val="20"/>
        </w:rPr>
        <w:t xml:space="preserve"> B</w:t>
      </w:r>
      <w:r w:rsidRPr="00885D4E">
        <w:rPr>
          <w:rFonts w:ascii="Times New Roman" w:hAnsi="Times New Roman" w:cs="Times New Roman"/>
          <w:sz w:val="20"/>
        </w:rPr>
        <w:t>, Haubner R, Wurtele</w:t>
      </w:r>
      <w:r>
        <w:rPr>
          <w:rFonts w:ascii="Times New Roman" w:hAnsi="Times New Roman" w:cs="Times New Roman"/>
          <w:sz w:val="20"/>
        </w:rPr>
        <w:t xml:space="preserve"> G</w:t>
      </w:r>
      <w:r w:rsidRPr="00885D4E">
        <w:rPr>
          <w:rFonts w:ascii="Times New Roman" w:hAnsi="Times New Roman" w:cs="Times New Roman"/>
          <w:sz w:val="20"/>
        </w:rPr>
        <w:t>, Bartsch</w:t>
      </w:r>
      <w:r>
        <w:rPr>
          <w:rFonts w:ascii="Times New Roman" w:hAnsi="Times New Roman" w:cs="Times New Roman"/>
          <w:sz w:val="20"/>
        </w:rPr>
        <w:t xml:space="preserve"> H and</w:t>
      </w:r>
      <w:r w:rsidRPr="00885D4E">
        <w:rPr>
          <w:rFonts w:ascii="Times New Roman" w:hAnsi="Times New Roman" w:cs="Times New Roman"/>
          <w:sz w:val="20"/>
        </w:rPr>
        <w:t xml:space="preserve"> Owen RW</w:t>
      </w:r>
      <w:r>
        <w:rPr>
          <w:rFonts w:ascii="Times New Roman" w:hAnsi="Times New Roman" w:cs="Times New Roman"/>
          <w:sz w:val="20"/>
        </w:rPr>
        <w:t xml:space="preserve"> (</w:t>
      </w:r>
      <w:r w:rsidRPr="00885D4E">
        <w:rPr>
          <w:rFonts w:ascii="Times New Roman" w:hAnsi="Times New Roman" w:cs="Times New Roman"/>
          <w:sz w:val="20"/>
        </w:rPr>
        <w:t>2010</w:t>
      </w:r>
      <w:r>
        <w:rPr>
          <w:rFonts w:ascii="Times New Roman" w:hAnsi="Times New Roman" w:cs="Times New Roman"/>
          <w:sz w:val="20"/>
        </w:rPr>
        <w:t>)</w:t>
      </w:r>
      <w:r w:rsidRPr="00885D4E">
        <w:rPr>
          <w:rFonts w:ascii="Times New Roman" w:hAnsi="Times New Roman" w:cs="Times New Roman"/>
          <w:sz w:val="20"/>
        </w:rPr>
        <w:t xml:space="preserve">. Evaluation of the polyphenol content and antioxidant properties of methanol extracts of the leaves, stem, and root barks of </w:t>
      </w:r>
      <w:r w:rsidRPr="00885D4E">
        <w:rPr>
          <w:rFonts w:ascii="Times New Roman" w:hAnsi="Times New Roman" w:cs="Times New Roman"/>
          <w:i/>
          <w:iCs/>
          <w:sz w:val="20"/>
        </w:rPr>
        <w:t xml:space="preserve">Moringa oleifera </w:t>
      </w:r>
      <w:r w:rsidRPr="00885D4E">
        <w:rPr>
          <w:rFonts w:ascii="Times New Roman" w:hAnsi="Times New Roman" w:cs="Times New Roman"/>
          <w:sz w:val="20"/>
        </w:rPr>
        <w:t xml:space="preserve">Lam. </w:t>
      </w:r>
      <w:r w:rsidRPr="002933E0">
        <w:rPr>
          <w:rFonts w:ascii="Times New Roman" w:hAnsi="Times New Roman" w:cs="Times New Roman"/>
          <w:i/>
          <w:iCs/>
          <w:sz w:val="20"/>
        </w:rPr>
        <w:t>J. Med. Food</w:t>
      </w:r>
      <w:r>
        <w:rPr>
          <w:rFonts w:ascii="Times New Roman" w:hAnsi="Times New Roman" w:cs="Times New Roman"/>
          <w:sz w:val="20"/>
        </w:rPr>
        <w:t xml:space="preserve"> 13:</w:t>
      </w:r>
      <w:r w:rsidRPr="00885D4E">
        <w:rPr>
          <w:rFonts w:ascii="Times New Roman" w:hAnsi="Times New Roman" w:cs="Times New Roman"/>
          <w:sz w:val="20"/>
        </w:rPr>
        <w:t xml:space="preserve"> 710</w:t>
      </w:r>
      <w:r w:rsidRPr="00885D4E">
        <w:rPr>
          <w:rFonts w:ascii="Times New Roman" w:eastAsia="STIX-Regular" w:hAnsi="Times New Roman" w:cs="Times New Roman"/>
          <w:sz w:val="20"/>
        </w:rPr>
        <w:t>–</w:t>
      </w:r>
      <w:r w:rsidRPr="00885D4E">
        <w:rPr>
          <w:rFonts w:ascii="Times New Roman" w:hAnsi="Times New Roman" w:cs="Times New Roman"/>
          <w:sz w:val="20"/>
        </w:rPr>
        <w:t>716</w:t>
      </w:r>
      <w:r>
        <w:rPr>
          <w:rFonts w:ascii="Times New Roman" w:hAnsi="Times New Roman" w:cs="Times New Roman"/>
          <w:sz w:val="20"/>
        </w:rPr>
        <w:t xml:space="preserve">. </w:t>
      </w:r>
      <w:hyperlink r:id="rId23" w:history="1">
        <w:r w:rsidRPr="00885D4E">
          <w:rPr>
            <w:rStyle w:val="Hyperlink"/>
            <w:rFonts w:ascii="Times New Roman" w:hAnsi="Times New Roman" w:cs="Times New Roman"/>
            <w:sz w:val="20"/>
          </w:rPr>
          <w:t>https://www.liebertpub.com/doi/10.1089/jmf.2009.0057</w:t>
        </w:r>
      </w:hyperlink>
    </w:p>
    <w:p w:rsidR="00282EC9" w:rsidRPr="00885D4E" w:rsidRDefault="00282EC9" w:rsidP="004F724D">
      <w:pPr>
        <w:autoSpaceDE w:val="0"/>
        <w:autoSpaceDN w:val="0"/>
        <w:adjustRightInd w:val="0"/>
        <w:spacing w:line="240" w:lineRule="auto"/>
        <w:jc w:val="both"/>
        <w:rPr>
          <w:rFonts w:ascii="Times New Roman" w:hAnsi="Times New Roman" w:cs="Times New Roman"/>
          <w:sz w:val="20"/>
        </w:rPr>
      </w:pPr>
      <w:r w:rsidRPr="00885D4E">
        <w:rPr>
          <w:rFonts w:ascii="Times New Roman" w:hAnsi="Times New Roman" w:cs="Times New Roman"/>
          <w:sz w:val="20"/>
        </w:rPr>
        <w:t xml:space="preserve">Aulton ME </w:t>
      </w:r>
      <w:r>
        <w:rPr>
          <w:rFonts w:ascii="Times New Roman" w:hAnsi="Times New Roman" w:cs="Times New Roman"/>
          <w:sz w:val="20"/>
        </w:rPr>
        <w:t>(</w:t>
      </w:r>
      <w:r w:rsidRPr="00885D4E">
        <w:rPr>
          <w:rFonts w:ascii="Times New Roman" w:hAnsi="Times New Roman" w:cs="Times New Roman"/>
          <w:sz w:val="20"/>
        </w:rPr>
        <w:t>2004</w:t>
      </w:r>
      <w:r>
        <w:rPr>
          <w:rFonts w:ascii="Times New Roman" w:hAnsi="Times New Roman" w:cs="Times New Roman"/>
          <w:sz w:val="20"/>
        </w:rPr>
        <w:t>)</w:t>
      </w:r>
      <w:r w:rsidRPr="00885D4E">
        <w:rPr>
          <w:rFonts w:ascii="Times New Roman" w:hAnsi="Times New Roman" w:cs="Times New Roman"/>
          <w:sz w:val="20"/>
        </w:rPr>
        <w:t>. Pharmaceutics-The science of dosage form design. 2</w:t>
      </w:r>
      <w:r w:rsidRPr="00885D4E">
        <w:rPr>
          <w:rFonts w:ascii="Times New Roman" w:hAnsi="Times New Roman" w:cs="Times New Roman"/>
          <w:sz w:val="20"/>
          <w:vertAlign w:val="superscript"/>
        </w:rPr>
        <w:t xml:space="preserve">nd </w:t>
      </w:r>
      <w:r w:rsidRPr="00885D4E">
        <w:rPr>
          <w:rFonts w:ascii="Times New Roman" w:hAnsi="Times New Roman" w:cs="Times New Roman"/>
          <w:sz w:val="20"/>
        </w:rPr>
        <w:t>reprint edi. London: Churchill Livingstone; 113-8.</w:t>
      </w:r>
    </w:p>
    <w:p w:rsidR="00282EC9" w:rsidRPr="00885D4E" w:rsidRDefault="00282EC9" w:rsidP="004F724D">
      <w:pPr>
        <w:autoSpaceDE w:val="0"/>
        <w:autoSpaceDN w:val="0"/>
        <w:adjustRightInd w:val="0"/>
        <w:spacing w:line="240" w:lineRule="auto"/>
        <w:jc w:val="both"/>
        <w:rPr>
          <w:rFonts w:ascii="Times New Roman" w:hAnsi="Times New Roman" w:cs="Times New Roman"/>
          <w:sz w:val="20"/>
        </w:rPr>
      </w:pPr>
      <w:r w:rsidRPr="00885D4E">
        <w:rPr>
          <w:rFonts w:ascii="Times New Roman" w:hAnsi="Times New Roman" w:cs="Times New Roman"/>
          <w:sz w:val="20"/>
        </w:rPr>
        <w:t>Bhatt J</w:t>
      </w:r>
      <w:r>
        <w:rPr>
          <w:rFonts w:ascii="Times New Roman" w:hAnsi="Times New Roman" w:cs="Times New Roman"/>
          <w:sz w:val="20"/>
        </w:rPr>
        <w:t>R. and Ram Mohan Y</w:t>
      </w:r>
      <w:r w:rsidRPr="00885D4E">
        <w:rPr>
          <w:rFonts w:ascii="Times New Roman" w:hAnsi="Times New Roman" w:cs="Times New Roman"/>
          <w:sz w:val="20"/>
        </w:rPr>
        <w:t xml:space="preserve">H (1990). Ethephon-induced gumproduction in </w:t>
      </w:r>
      <w:r w:rsidRPr="00885D4E">
        <w:rPr>
          <w:rFonts w:ascii="Times New Roman" w:hAnsi="Times New Roman" w:cs="Times New Roman"/>
          <w:i/>
          <w:iCs/>
          <w:sz w:val="20"/>
        </w:rPr>
        <w:t>Acacia senegal</w:t>
      </w:r>
      <w:r w:rsidRPr="00885D4E">
        <w:rPr>
          <w:rFonts w:ascii="Times New Roman" w:hAnsi="Times New Roman" w:cs="Times New Roman"/>
          <w:sz w:val="20"/>
        </w:rPr>
        <w:t xml:space="preserve">and its potential value in the semiarid regions of India. </w:t>
      </w:r>
      <w:r w:rsidRPr="00885D4E">
        <w:rPr>
          <w:rFonts w:ascii="Times New Roman" w:hAnsi="Times New Roman" w:cs="Times New Roman"/>
          <w:i/>
          <w:iCs/>
          <w:sz w:val="20"/>
        </w:rPr>
        <w:t>Curt Sci</w:t>
      </w:r>
      <w:r w:rsidRPr="00885D4E">
        <w:rPr>
          <w:rFonts w:ascii="Times New Roman" w:hAnsi="Times New Roman" w:cs="Times New Roman"/>
          <w:sz w:val="20"/>
        </w:rPr>
        <w:t xml:space="preserve">, </w:t>
      </w:r>
      <w:r w:rsidRPr="008B12D2">
        <w:rPr>
          <w:rFonts w:ascii="Times New Roman" w:hAnsi="Times New Roman" w:cs="Times New Roman"/>
          <w:sz w:val="20"/>
        </w:rPr>
        <w:t>59</w:t>
      </w:r>
      <w:r w:rsidRPr="00885D4E">
        <w:rPr>
          <w:rFonts w:ascii="Times New Roman" w:hAnsi="Times New Roman" w:cs="Times New Roman"/>
          <w:sz w:val="20"/>
        </w:rPr>
        <w:t xml:space="preserve">(23): 1247-1250. </w:t>
      </w:r>
    </w:p>
    <w:p w:rsidR="00282EC9" w:rsidRPr="00885D4E" w:rsidRDefault="00282EC9" w:rsidP="004F724D">
      <w:pPr>
        <w:spacing w:line="240" w:lineRule="auto"/>
        <w:jc w:val="both"/>
        <w:rPr>
          <w:rFonts w:ascii="Times New Roman" w:hAnsi="Times New Roman" w:cs="Times New Roman"/>
          <w:sz w:val="20"/>
        </w:rPr>
      </w:pPr>
      <w:r>
        <w:rPr>
          <w:rFonts w:ascii="Times New Roman" w:hAnsi="Times New Roman" w:cs="Times New Roman"/>
          <w:sz w:val="20"/>
        </w:rPr>
        <w:lastRenderedPageBreak/>
        <w:t>Bibi</w:t>
      </w:r>
      <w:r w:rsidRPr="00885D4E">
        <w:rPr>
          <w:rFonts w:ascii="Times New Roman" w:hAnsi="Times New Roman" w:cs="Times New Roman"/>
          <w:sz w:val="20"/>
        </w:rPr>
        <w:t xml:space="preserve"> N, Rahman N, Ali MQ, Ahmad</w:t>
      </w:r>
      <w:r>
        <w:rPr>
          <w:rFonts w:ascii="Times New Roman" w:hAnsi="Times New Roman" w:cs="Times New Roman"/>
          <w:sz w:val="20"/>
        </w:rPr>
        <w:t xml:space="preserve"> Nand Sarwar F (</w:t>
      </w:r>
      <w:r w:rsidRPr="00885D4E">
        <w:rPr>
          <w:rFonts w:ascii="Times New Roman" w:hAnsi="Times New Roman" w:cs="Times New Roman"/>
          <w:sz w:val="20"/>
        </w:rPr>
        <w:t>2023</w:t>
      </w:r>
      <w:r>
        <w:rPr>
          <w:rFonts w:ascii="Times New Roman" w:hAnsi="Times New Roman" w:cs="Times New Roman"/>
          <w:sz w:val="20"/>
        </w:rPr>
        <w:t>)</w:t>
      </w:r>
      <w:r w:rsidRPr="00885D4E">
        <w:rPr>
          <w:rFonts w:ascii="Times New Roman" w:hAnsi="Times New Roman" w:cs="Times New Roman"/>
          <w:sz w:val="20"/>
        </w:rPr>
        <w:t xml:space="preserve">. Nutritional value and therapeutic potential of </w:t>
      </w:r>
      <w:r w:rsidRPr="00885D4E">
        <w:rPr>
          <w:rFonts w:ascii="Times New Roman" w:hAnsi="Times New Roman" w:cs="Times New Roman"/>
          <w:i/>
          <w:iCs/>
          <w:sz w:val="20"/>
        </w:rPr>
        <w:t>Moringa oleifera</w:t>
      </w:r>
      <w:r w:rsidRPr="00885D4E">
        <w:rPr>
          <w:rFonts w:ascii="Times New Roman" w:hAnsi="Times New Roman" w:cs="Times New Roman"/>
          <w:sz w:val="20"/>
        </w:rPr>
        <w:t xml:space="preserve">: a short overview of current research. </w:t>
      </w:r>
      <w:r w:rsidRPr="002933E0">
        <w:rPr>
          <w:rFonts w:ascii="Times New Roman" w:hAnsi="Times New Roman" w:cs="Times New Roman"/>
          <w:i/>
          <w:iCs/>
          <w:sz w:val="20"/>
        </w:rPr>
        <w:t>Natu</w:t>
      </w:r>
      <w:r>
        <w:rPr>
          <w:rFonts w:ascii="Times New Roman" w:hAnsi="Times New Roman" w:cs="Times New Roman"/>
          <w:i/>
          <w:iCs/>
          <w:sz w:val="20"/>
        </w:rPr>
        <w:t>.</w:t>
      </w:r>
      <w:r w:rsidRPr="002933E0">
        <w:rPr>
          <w:rFonts w:ascii="Times New Roman" w:hAnsi="Times New Roman" w:cs="Times New Roman"/>
          <w:i/>
          <w:iCs/>
          <w:sz w:val="20"/>
        </w:rPr>
        <w:t xml:space="preserve"> Prod</w:t>
      </w:r>
      <w:r>
        <w:rPr>
          <w:rFonts w:ascii="Times New Roman" w:hAnsi="Times New Roman" w:cs="Times New Roman"/>
          <w:i/>
          <w:iCs/>
          <w:sz w:val="20"/>
        </w:rPr>
        <w:t>.</w:t>
      </w:r>
      <w:r w:rsidRPr="002933E0">
        <w:rPr>
          <w:rFonts w:ascii="Times New Roman" w:hAnsi="Times New Roman" w:cs="Times New Roman"/>
          <w:i/>
          <w:iCs/>
          <w:sz w:val="20"/>
        </w:rPr>
        <w:t xml:space="preserve"> Rese</w:t>
      </w:r>
      <w:r w:rsidRPr="00885D4E">
        <w:rPr>
          <w:rFonts w:ascii="Times New Roman" w:hAnsi="Times New Roman" w:cs="Times New Roman"/>
          <w:sz w:val="20"/>
        </w:rPr>
        <w:t xml:space="preserve">, 1–19. </w:t>
      </w:r>
      <w:hyperlink r:id="rId24" w:history="1">
        <w:r w:rsidRPr="00885D4E">
          <w:rPr>
            <w:rStyle w:val="Hyperlink"/>
            <w:rFonts w:ascii="Times New Roman" w:hAnsi="Times New Roman" w:cs="Times New Roman"/>
            <w:sz w:val="20"/>
          </w:rPr>
          <w:t>https://doi.org/10.1080/14786419.2023.2284862</w:t>
        </w:r>
      </w:hyperlink>
      <w:r w:rsidRPr="00885D4E">
        <w:rPr>
          <w:rFonts w:ascii="Times New Roman" w:hAnsi="Times New Roman" w:cs="Times New Roman"/>
          <w:sz w:val="20"/>
        </w:rPr>
        <w:t xml:space="preserve"> .</w:t>
      </w:r>
    </w:p>
    <w:p w:rsidR="00282EC9" w:rsidRPr="00885D4E" w:rsidRDefault="00282EC9" w:rsidP="004F724D">
      <w:pPr>
        <w:autoSpaceDE w:val="0"/>
        <w:autoSpaceDN w:val="0"/>
        <w:adjustRightInd w:val="0"/>
        <w:spacing w:line="240" w:lineRule="auto"/>
        <w:jc w:val="both"/>
        <w:rPr>
          <w:rFonts w:ascii="Times New Roman" w:hAnsi="Times New Roman" w:cs="Times New Roman"/>
          <w:sz w:val="20"/>
        </w:rPr>
      </w:pPr>
      <w:r>
        <w:rPr>
          <w:rFonts w:ascii="Times New Roman" w:hAnsi="Times New Roman" w:cs="Times New Roman"/>
          <w:sz w:val="20"/>
        </w:rPr>
        <w:t>Das</w:t>
      </w:r>
      <w:r w:rsidRPr="00885D4E">
        <w:rPr>
          <w:rFonts w:ascii="Times New Roman" w:hAnsi="Times New Roman" w:cs="Times New Roman"/>
          <w:sz w:val="20"/>
        </w:rPr>
        <w:t xml:space="preserve"> I</w:t>
      </w:r>
      <w:r>
        <w:rPr>
          <w:rFonts w:ascii="Times New Roman" w:hAnsi="Times New Roman" w:cs="Times New Roman"/>
          <w:sz w:val="20"/>
        </w:rPr>
        <w:t>B(</w:t>
      </w:r>
      <w:r w:rsidRPr="00885D4E">
        <w:rPr>
          <w:rFonts w:ascii="Times New Roman" w:hAnsi="Times New Roman" w:cs="Times New Roman"/>
          <w:sz w:val="20"/>
        </w:rPr>
        <w:t>2014</w:t>
      </w:r>
      <w:r>
        <w:rPr>
          <w:rFonts w:ascii="Times New Roman" w:hAnsi="Times New Roman" w:cs="Times New Roman"/>
          <w:sz w:val="20"/>
        </w:rPr>
        <w:t>)</w:t>
      </w:r>
      <w:r w:rsidRPr="00885D4E">
        <w:rPr>
          <w:rFonts w:ascii="Times New Roman" w:hAnsi="Times New Roman" w:cs="Times New Roman"/>
          <w:sz w:val="20"/>
        </w:rPr>
        <w:t>. Identification of physiological tools for gum extraction. M.Sc. (Ag.) Thesis, Department of Plant Physiology, Agricultural Biochemistry, Medicinal and Aromatic Plants Indira Gandhi Krishi Vishwavidyalaya, Raipur (C.G.), 83 pp.</w:t>
      </w:r>
    </w:p>
    <w:p w:rsidR="00282EC9" w:rsidRPr="00885D4E" w:rsidRDefault="00282EC9" w:rsidP="004F724D">
      <w:pPr>
        <w:spacing w:line="240" w:lineRule="auto"/>
        <w:jc w:val="both"/>
        <w:rPr>
          <w:rFonts w:ascii="Times New Roman" w:hAnsi="Times New Roman" w:cs="Times New Roman"/>
          <w:sz w:val="20"/>
        </w:rPr>
      </w:pPr>
      <w:r>
        <w:rPr>
          <w:rFonts w:ascii="Times New Roman" w:hAnsi="Times New Roman" w:cs="Times New Roman"/>
          <w:sz w:val="20"/>
        </w:rPr>
        <w:t>Dzuvor CK</w:t>
      </w:r>
      <w:r w:rsidRPr="00885D4E">
        <w:rPr>
          <w:rFonts w:ascii="Times New Roman" w:hAnsi="Times New Roman" w:cs="Times New Roman"/>
          <w:sz w:val="20"/>
        </w:rPr>
        <w:t>O, Pan S, Amanze C, Amuzu P, Asakiya C, and Kubi F</w:t>
      </w:r>
      <w:r>
        <w:rPr>
          <w:rFonts w:ascii="Times New Roman" w:hAnsi="Times New Roman" w:cs="Times New Roman"/>
          <w:sz w:val="20"/>
        </w:rPr>
        <w:t xml:space="preserve"> (</w:t>
      </w:r>
      <w:r w:rsidRPr="00885D4E">
        <w:rPr>
          <w:rFonts w:ascii="Times New Roman" w:hAnsi="Times New Roman" w:cs="Times New Roman"/>
          <w:sz w:val="20"/>
        </w:rPr>
        <w:t>2021</w:t>
      </w:r>
      <w:r>
        <w:rPr>
          <w:rFonts w:ascii="Times New Roman" w:hAnsi="Times New Roman" w:cs="Times New Roman"/>
          <w:sz w:val="20"/>
        </w:rPr>
        <w:t>)</w:t>
      </w:r>
      <w:r w:rsidRPr="00885D4E">
        <w:rPr>
          <w:rFonts w:ascii="Times New Roman" w:hAnsi="Times New Roman" w:cs="Times New Roman"/>
          <w:sz w:val="20"/>
        </w:rPr>
        <w:t xml:space="preserve">. Bioactive components from </w:t>
      </w:r>
      <w:r w:rsidRPr="00885D4E">
        <w:rPr>
          <w:rFonts w:ascii="Times New Roman" w:hAnsi="Times New Roman" w:cs="Times New Roman"/>
          <w:i/>
          <w:iCs/>
          <w:sz w:val="20"/>
        </w:rPr>
        <w:t>Moringa oleifera</w:t>
      </w:r>
      <w:r w:rsidRPr="00885D4E">
        <w:rPr>
          <w:rFonts w:ascii="Times New Roman" w:hAnsi="Times New Roman" w:cs="Times New Roman"/>
          <w:sz w:val="20"/>
        </w:rPr>
        <w:t xml:space="preserve">seeds: production, functionalities and applications – a critical review. </w:t>
      </w:r>
      <w:r w:rsidRPr="002933E0">
        <w:rPr>
          <w:rFonts w:ascii="Times New Roman" w:hAnsi="Times New Roman" w:cs="Times New Roman"/>
          <w:i/>
          <w:iCs/>
          <w:sz w:val="20"/>
        </w:rPr>
        <w:t>Crit</w:t>
      </w:r>
      <w:r>
        <w:rPr>
          <w:rFonts w:ascii="Times New Roman" w:hAnsi="Times New Roman" w:cs="Times New Roman"/>
          <w:i/>
          <w:iCs/>
          <w:sz w:val="20"/>
        </w:rPr>
        <w:t>. Revi.</w:t>
      </w:r>
      <w:r w:rsidRPr="002933E0">
        <w:rPr>
          <w:rFonts w:ascii="Times New Roman" w:hAnsi="Times New Roman" w:cs="Times New Roman"/>
          <w:i/>
          <w:iCs/>
          <w:sz w:val="20"/>
        </w:rPr>
        <w:t xml:space="preserve"> in Biotech</w:t>
      </w:r>
      <w:r>
        <w:rPr>
          <w:rFonts w:ascii="Times New Roman" w:hAnsi="Times New Roman" w:cs="Times New Roman"/>
          <w:i/>
          <w:iCs/>
          <w:sz w:val="20"/>
        </w:rPr>
        <w:t>.</w:t>
      </w:r>
      <w:r w:rsidRPr="00885D4E">
        <w:rPr>
          <w:rFonts w:ascii="Times New Roman" w:hAnsi="Times New Roman" w:cs="Times New Roman"/>
          <w:sz w:val="20"/>
        </w:rPr>
        <w:t xml:space="preserve"> 42(2), 271–293. </w:t>
      </w:r>
      <w:hyperlink r:id="rId25" w:history="1">
        <w:r w:rsidRPr="00885D4E">
          <w:rPr>
            <w:rStyle w:val="Hyperlink"/>
            <w:rFonts w:ascii="Times New Roman" w:hAnsi="Times New Roman" w:cs="Times New Roman"/>
            <w:sz w:val="20"/>
          </w:rPr>
          <w:t>https://doi.org/10.1080/07388551.2021.1931804</w:t>
        </w:r>
      </w:hyperlink>
    </w:p>
    <w:p w:rsidR="00282EC9" w:rsidRPr="00885D4E" w:rsidRDefault="00282EC9" w:rsidP="004F724D">
      <w:pPr>
        <w:autoSpaceDE w:val="0"/>
        <w:autoSpaceDN w:val="0"/>
        <w:adjustRightInd w:val="0"/>
        <w:spacing w:line="240" w:lineRule="auto"/>
        <w:jc w:val="both"/>
        <w:rPr>
          <w:rFonts w:ascii="Times New Roman" w:hAnsi="Times New Roman" w:cs="Times New Roman"/>
          <w:sz w:val="20"/>
        </w:rPr>
      </w:pPr>
      <w:r w:rsidRPr="00885D4E">
        <w:rPr>
          <w:rFonts w:ascii="Times New Roman" w:hAnsi="Times New Roman" w:cs="Times New Roman"/>
          <w:sz w:val="20"/>
        </w:rPr>
        <w:t xml:space="preserve">Emeje M, Phyllis Nwabunike, Christiana Isimi, Joseph Fortunak, James W. Mitchell, Stephen Byrn, Olobayo Kunle, SabinusOfoefule. 2009. Isolation, characterization and formulation properties of a new plant gum obtained from </w:t>
      </w:r>
      <w:r w:rsidRPr="00885D4E">
        <w:rPr>
          <w:rFonts w:ascii="Times New Roman" w:hAnsi="Times New Roman" w:cs="Times New Roman"/>
          <w:i/>
          <w:iCs/>
          <w:sz w:val="20"/>
        </w:rPr>
        <w:t xml:space="preserve">Cissusrefescence. InternJourl of Green Pharm, </w:t>
      </w:r>
      <w:r w:rsidRPr="00885D4E">
        <w:rPr>
          <w:rFonts w:ascii="Times New Roman" w:hAnsi="Times New Roman" w:cs="Times New Roman"/>
          <w:sz w:val="20"/>
        </w:rPr>
        <w:t>January-March: 16-23.</w:t>
      </w:r>
    </w:p>
    <w:p w:rsidR="00282EC9" w:rsidRDefault="00282EC9" w:rsidP="004F724D">
      <w:pPr>
        <w:autoSpaceDE w:val="0"/>
        <w:autoSpaceDN w:val="0"/>
        <w:adjustRightInd w:val="0"/>
        <w:spacing w:line="240" w:lineRule="auto"/>
        <w:jc w:val="both"/>
        <w:rPr>
          <w:rFonts w:ascii="Times New Roman" w:hAnsi="Times New Roman" w:cs="Times New Roman"/>
          <w:sz w:val="20"/>
        </w:rPr>
      </w:pPr>
      <w:r>
        <w:rPr>
          <w:rFonts w:ascii="Times New Roman" w:hAnsi="Times New Roman" w:cs="Times New Roman"/>
          <w:sz w:val="20"/>
        </w:rPr>
        <w:t>Fugile</w:t>
      </w:r>
      <w:r w:rsidRPr="00885D4E">
        <w:rPr>
          <w:rFonts w:ascii="Times New Roman" w:hAnsi="Times New Roman" w:cs="Times New Roman"/>
          <w:sz w:val="20"/>
        </w:rPr>
        <w:t>L</w:t>
      </w:r>
      <w:r>
        <w:rPr>
          <w:rFonts w:ascii="Times New Roman" w:hAnsi="Times New Roman" w:cs="Times New Roman"/>
          <w:sz w:val="20"/>
        </w:rPr>
        <w:t>J(</w:t>
      </w:r>
      <w:r w:rsidRPr="00885D4E">
        <w:rPr>
          <w:rFonts w:ascii="Times New Roman" w:hAnsi="Times New Roman" w:cs="Times New Roman"/>
          <w:sz w:val="20"/>
        </w:rPr>
        <w:t>2000</w:t>
      </w:r>
      <w:r>
        <w:rPr>
          <w:rFonts w:ascii="Times New Roman" w:hAnsi="Times New Roman" w:cs="Times New Roman"/>
          <w:sz w:val="20"/>
        </w:rPr>
        <w:t>)</w:t>
      </w:r>
      <w:r w:rsidRPr="00885D4E">
        <w:rPr>
          <w:rFonts w:ascii="Times New Roman" w:hAnsi="Times New Roman" w:cs="Times New Roman"/>
          <w:sz w:val="20"/>
        </w:rPr>
        <w:t xml:space="preserve"> “New uses of </w:t>
      </w:r>
      <w:r w:rsidRPr="00885D4E">
        <w:rPr>
          <w:rFonts w:ascii="Times New Roman" w:hAnsi="Times New Roman" w:cs="Times New Roman"/>
          <w:i/>
          <w:iCs/>
          <w:sz w:val="20"/>
        </w:rPr>
        <w:t xml:space="preserve">Moringa </w:t>
      </w:r>
      <w:r w:rsidRPr="00885D4E">
        <w:rPr>
          <w:rFonts w:ascii="Times New Roman" w:hAnsi="Times New Roman" w:cs="Times New Roman"/>
          <w:sz w:val="20"/>
        </w:rPr>
        <w:t xml:space="preserve">studied in Nicaragua. ECHO Development Notes #68. Available at </w:t>
      </w:r>
      <w:hyperlink r:id="rId26" w:history="1">
        <w:r w:rsidRPr="00885D4E">
          <w:rPr>
            <w:rStyle w:val="Hyperlink"/>
            <w:rFonts w:ascii="Times New Roman" w:hAnsi="Times New Roman" w:cs="Times New Roman"/>
            <w:sz w:val="20"/>
          </w:rPr>
          <w:t>http://www.echotech.org/network/modules.php?nmae=News</w:t>
        </w:r>
      </w:hyperlink>
      <w:r w:rsidRPr="00885D4E">
        <w:rPr>
          <w:rFonts w:ascii="Times New Roman" w:hAnsi="Times New Roman" w:cs="Times New Roman"/>
          <w:sz w:val="20"/>
        </w:rPr>
        <w:t>.</w:t>
      </w:r>
    </w:p>
    <w:p w:rsidR="00282EC9" w:rsidRPr="00885D4E" w:rsidRDefault="00282EC9" w:rsidP="004F724D">
      <w:pPr>
        <w:autoSpaceDE w:val="0"/>
        <w:autoSpaceDN w:val="0"/>
        <w:adjustRightInd w:val="0"/>
        <w:spacing w:line="240" w:lineRule="auto"/>
        <w:jc w:val="both"/>
        <w:rPr>
          <w:rFonts w:ascii="Times New Roman" w:hAnsi="Times New Roman" w:cs="Times New Roman"/>
          <w:sz w:val="20"/>
        </w:rPr>
      </w:pPr>
      <w:r>
        <w:rPr>
          <w:rFonts w:ascii="Times New Roman" w:hAnsi="Times New Roman" w:cs="Times New Roman"/>
          <w:sz w:val="20"/>
        </w:rPr>
        <w:t>Hall MA. and Smith AR (</w:t>
      </w:r>
      <w:r w:rsidRPr="0085474A">
        <w:rPr>
          <w:rFonts w:ascii="Times New Roman" w:hAnsi="Times New Roman" w:cs="Times New Roman"/>
          <w:sz w:val="20"/>
        </w:rPr>
        <w:t>1995</w:t>
      </w:r>
      <w:r>
        <w:rPr>
          <w:rFonts w:ascii="Times New Roman" w:hAnsi="Times New Roman" w:cs="Times New Roman"/>
          <w:sz w:val="20"/>
        </w:rPr>
        <w:t>)</w:t>
      </w:r>
      <w:r w:rsidRPr="0085474A">
        <w:rPr>
          <w:rFonts w:ascii="Times New Roman" w:hAnsi="Times New Roman" w:cs="Times New Roman"/>
          <w:sz w:val="20"/>
        </w:rPr>
        <w:t xml:space="preserve">. Ethylene and the responses ofplants to stress. </w:t>
      </w:r>
      <w:r w:rsidRPr="0085474A">
        <w:rPr>
          <w:rFonts w:ascii="Times New Roman" w:hAnsi="Times New Roman" w:cs="Times New Roman"/>
          <w:i/>
          <w:iCs/>
          <w:sz w:val="20"/>
        </w:rPr>
        <w:t>Bulgarian J. Plant Physio</w:t>
      </w:r>
      <w:r w:rsidRPr="0085474A">
        <w:rPr>
          <w:rFonts w:ascii="Times New Roman" w:hAnsi="Times New Roman" w:cs="Times New Roman"/>
          <w:sz w:val="20"/>
        </w:rPr>
        <w:t xml:space="preserve">, </w:t>
      </w:r>
      <w:r w:rsidRPr="0085474A">
        <w:rPr>
          <w:rFonts w:ascii="Times New Roman" w:hAnsi="Times New Roman" w:cs="Times New Roman"/>
          <w:b/>
          <w:bCs/>
          <w:sz w:val="20"/>
        </w:rPr>
        <w:t>21</w:t>
      </w:r>
      <w:r w:rsidRPr="0085474A">
        <w:rPr>
          <w:rFonts w:ascii="Times New Roman" w:hAnsi="Times New Roman" w:cs="Times New Roman"/>
          <w:sz w:val="20"/>
        </w:rPr>
        <w:t>(2-3): 71-79.</w:t>
      </w:r>
    </w:p>
    <w:p w:rsidR="00282EC9" w:rsidRPr="00885D4E" w:rsidRDefault="00282EC9" w:rsidP="004F724D">
      <w:pPr>
        <w:autoSpaceDE w:val="0"/>
        <w:autoSpaceDN w:val="0"/>
        <w:adjustRightInd w:val="0"/>
        <w:spacing w:line="240" w:lineRule="auto"/>
        <w:jc w:val="both"/>
        <w:rPr>
          <w:rFonts w:ascii="Times New Roman" w:hAnsi="Times New Roman" w:cs="Times New Roman"/>
          <w:sz w:val="20"/>
        </w:rPr>
      </w:pPr>
      <w:r>
        <w:rPr>
          <w:rFonts w:ascii="Times New Roman" w:hAnsi="Times New Roman" w:cs="Times New Roman"/>
          <w:sz w:val="20"/>
        </w:rPr>
        <w:t>Harsh L</w:t>
      </w:r>
      <w:r w:rsidRPr="00885D4E">
        <w:rPr>
          <w:rFonts w:ascii="Times New Roman" w:hAnsi="Times New Roman" w:cs="Times New Roman"/>
          <w:sz w:val="20"/>
        </w:rPr>
        <w:t>N, Tewari JC, Khan H</w:t>
      </w:r>
      <w:r>
        <w:rPr>
          <w:rFonts w:ascii="Times New Roman" w:hAnsi="Times New Roman" w:cs="Times New Roman"/>
          <w:sz w:val="20"/>
        </w:rPr>
        <w:t>A and Ram M(</w:t>
      </w:r>
      <w:r w:rsidRPr="00885D4E">
        <w:rPr>
          <w:rFonts w:ascii="Times New Roman" w:hAnsi="Times New Roman" w:cs="Times New Roman"/>
          <w:sz w:val="20"/>
        </w:rPr>
        <w:t>2013</w:t>
      </w:r>
      <w:r>
        <w:rPr>
          <w:rFonts w:ascii="Times New Roman" w:hAnsi="Times New Roman" w:cs="Times New Roman"/>
          <w:sz w:val="20"/>
        </w:rPr>
        <w:t>)</w:t>
      </w:r>
      <w:r w:rsidRPr="00885D4E">
        <w:rPr>
          <w:rFonts w:ascii="Times New Roman" w:hAnsi="Times New Roman" w:cs="Times New Roman"/>
          <w:sz w:val="20"/>
        </w:rPr>
        <w:t xml:space="preserve">. “Ethephon-induced gum Arabic exudation technique and its sustainability in arid and semi-arid regions of India,” </w:t>
      </w:r>
      <w:r w:rsidRPr="00885D4E">
        <w:rPr>
          <w:rFonts w:ascii="Times New Roman" w:hAnsi="Times New Roman" w:cs="Times New Roman"/>
          <w:i/>
          <w:iCs/>
          <w:sz w:val="20"/>
        </w:rPr>
        <w:t>For. Trees Liveli</w:t>
      </w:r>
      <w:r w:rsidRPr="00885D4E">
        <w:rPr>
          <w:rFonts w:ascii="Times New Roman" w:hAnsi="Times New Roman" w:cs="Times New Roman"/>
          <w:sz w:val="20"/>
        </w:rPr>
        <w:t xml:space="preserve">, 22 (3): 204–211. doi: </w:t>
      </w:r>
      <w:hyperlink r:id="rId27" w:history="1">
        <w:r w:rsidRPr="00885D4E">
          <w:rPr>
            <w:rStyle w:val="Hyperlink"/>
            <w:rFonts w:ascii="Times New Roman" w:hAnsi="Times New Roman" w:cs="Times New Roman"/>
            <w:sz w:val="20"/>
          </w:rPr>
          <w:t>https://doi.org/10.1080/14728028.2013.818514</w:t>
        </w:r>
      </w:hyperlink>
      <w:r w:rsidRPr="00885D4E">
        <w:rPr>
          <w:rFonts w:ascii="Times New Roman" w:hAnsi="Times New Roman" w:cs="Times New Roman"/>
          <w:sz w:val="20"/>
        </w:rPr>
        <w:t xml:space="preserve"> .</w:t>
      </w:r>
    </w:p>
    <w:p w:rsidR="00282EC9" w:rsidRPr="00885D4E" w:rsidRDefault="00282EC9" w:rsidP="004F724D">
      <w:pPr>
        <w:autoSpaceDE w:val="0"/>
        <w:autoSpaceDN w:val="0"/>
        <w:adjustRightInd w:val="0"/>
        <w:spacing w:line="240" w:lineRule="auto"/>
        <w:jc w:val="both"/>
        <w:rPr>
          <w:rFonts w:ascii="Times New Roman" w:hAnsi="Times New Roman" w:cs="Times New Roman"/>
          <w:sz w:val="20"/>
        </w:rPr>
      </w:pPr>
      <w:r>
        <w:rPr>
          <w:rFonts w:ascii="Times New Roman" w:hAnsi="Times New Roman" w:cs="Times New Roman"/>
          <w:sz w:val="20"/>
        </w:rPr>
        <w:t>Jarald E</w:t>
      </w:r>
      <w:r w:rsidRPr="00885D4E">
        <w:rPr>
          <w:rFonts w:ascii="Times New Roman" w:hAnsi="Times New Roman" w:cs="Times New Roman"/>
          <w:sz w:val="20"/>
        </w:rPr>
        <w:t>E</w:t>
      </w:r>
      <w:r>
        <w:rPr>
          <w:rFonts w:ascii="Times New Roman" w:hAnsi="Times New Roman" w:cs="Times New Roman"/>
          <w:sz w:val="20"/>
        </w:rPr>
        <w:t xml:space="preserve">, </w:t>
      </w:r>
      <w:r w:rsidRPr="00885D4E">
        <w:rPr>
          <w:rFonts w:ascii="Times New Roman" w:hAnsi="Times New Roman" w:cs="Times New Roman"/>
          <w:sz w:val="20"/>
        </w:rPr>
        <w:t>Sharma Sumati, Sheeja Edwin, Ahmad S, Patni S and Daud A</w:t>
      </w:r>
      <w:r>
        <w:rPr>
          <w:rFonts w:ascii="Times New Roman" w:hAnsi="Times New Roman" w:cs="Times New Roman"/>
          <w:sz w:val="20"/>
        </w:rPr>
        <w:t xml:space="preserve"> (</w:t>
      </w:r>
      <w:r w:rsidRPr="00885D4E">
        <w:rPr>
          <w:rFonts w:ascii="Times New Roman" w:hAnsi="Times New Roman" w:cs="Times New Roman"/>
          <w:sz w:val="20"/>
        </w:rPr>
        <w:t>2012</w:t>
      </w:r>
      <w:r>
        <w:rPr>
          <w:rFonts w:ascii="Times New Roman" w:hAnsi="Times New Roman" w:cs="Times New Roman"/>
          <w:sz w:val="20"/>
        </w:rPr>
        <w:t>)</w:t>
      </w:r>
      <w:r w:rsidRPr="00885D4E">
        <w:rPr>
          <w:rFonts w:ascii="Times New Roman" w:hAnsi="Times New Roman" w:cs="Times New Roman"/>
          <w:sz w:val="20"/>
        </w:rPr>
        <w:t xml:space="preserve">. Characterization of </w:t>
      </w:r>
      <w:r w:rsidRPr="00885D4E">
        <w:rPr>
          <w:rFonts w:ascii="Times New Roman" w:hAnsi="Times New Roman" w:cs="Times New Roman"/>
          <w:i/>
          <w:iCs/>
          <w:sz w:val="20"/>
        </w:rPr>
        <w:t xml:space="preserve">Moringa oleifera </w:t>
      </w:r>
      <w:r w:rsidRPr="00885D4E">
        <w:rPr>
          <w:rFonts w:ascii="Times New Roman" w:hAnsi="Times New Roman" w:cs="Times New Roman"/>
          <w:sz w:val="20"/>
        </w:rPr>
        <w:t xml:space="preserve">Lam. Gum to Establish it as a Pharmaceutical Excipient. </w:t>
      </w:r>
      <w:r w:rsidRPr="00885D4E">
        <w:rPr>
          <w:rFonts w:ascii="Times New Roman" w:hAnsi="Times New Roman" w:cs="Times New Roman"/>
          <w:i/>
          <w:iCs/>
          <w:sz w:val="20"/>
        </w:rPr>
        <w:t>Ind J Pharm Edu Res</w:t>
      </w:r>
      <w:r w:rsidRPr="00885D4E">
        <w:rPr>
          <w:rFonts w:ascii="Times New Roman" w:hAnsi="Times New Roman" w:cs="Times New Roman"/>
          <w:sz w:val="20"/>
        </w:rPr>
        <w:t>, 46 (3): 211-216.</w:t>
      </w:r>
    </w:p>
    <w:p w:rsidR="00282EC9" w:rsidRPr="00885D4E" w:rsidRDefault="00282EC9" w:rsidP="004F724D">
      <w:pPr>
        <w:autoSpaceDE w:val="0"/>
        <w:autoSpaceDN w:val="0"/>
        <w:adjustRightInd w:val="0"/>
        <w:spacing w:line="240" w:lineRule="auto"/>
        <w:jc w:val="both"/>
        <w:rPr>
          <w:rFonts w:ascii="Times New Roman" w:hAnsi="Times New Roman" w:cs="Times New Roman"/>
          <w:sz w:val="20"/>
        </w:rPr>
      </w:pPr>
      <w:r w:rsidRPr="00885D4E">
        <w:rPr>
          <w:rFonts w:ascii="Times New Roman" w:hAnsi="Times New Roman" w:cs="Times New Roman"/>
          <w:sz w:val="20"/>
        </w:rPr>
        <w:t>Kuruwan</w:t>
      </w:r>
      <w:r>
        <w:rPr>
          <w:rFonts w:ascii="Times New Roman" w:hAnsi="Times New Roman" w:cs="Times New Roman"/>
          <w:sz w:val="20"/>
        </w:rPr>
        <w:t>shi VB</w:t>
      </w:r>
      <w:r w:rsidRPr="00885D4E">
        <w:rPr>
          <w:rFonts w:ascii="Times New Roman" w:hAnsi="Times New Roman" w:cs="Times New Roman"/>
          <w:sz w:val="20"/>
        </w:rPr>
        <w:t xml:space="preserve"> and Katiyar P(2017). Establishment of sustainable gum tapping techniques in dhawda (</w:t>
      </w:r>
      <w:r w:rsidRPr="00885D4E">
        <w:rPr>
          <w:rFonts w:ascii="Times New Roman" w:hAnsi="Times New Roman" w:cs="Times New Roman"/>
          <w:i/>
          <w:iCs/>
          <w:sz w:val="20"/>
        </w:rPr>
        <w:t xml:space="preserve">Anogeiussuslatifolia) </w:t>
      </w:r>
      <w:r w:rsidRPr="00885D4E">
        <w:rPr>
          <w:rFonts w:ascii="Times New Roman" w:hAnsi="Times New Roman" w:cs="Times New Roman"/>
          <w:sz w:val="20"/>
        </w:rPr>
        <w:t xml:space="preserve">using ethephon. </w:t>
      </w:r>
      <w:r w:rsidRPr="00885D4E">
        <w:rPr>
          <w:rFonts w:ascii="Times New Roman" w:hAnsi="Times New Roman" w:cs="Times New Roman"/>
          <w:i/>
          <w:iCs/>
          <w:sz w:val="20"/>
        </w:rPr>
        <w:t xml:space="preserve">Trends in Biosci, </w:t>
      </w:r>
      <w:r w:rsidRPr="009C7152">
        <w:rPr>
          <w:rFonts w:ascii="Times New Roman" w:hAnsi="Times New Roman" w:cs="Times New Roman"/>
          <w:sz w:val="20"/>
        </w:rPr>
        <w:t>10</w:t>
      </w:r>
      <w:r w:rsidRPr="00885D4E">
        <w:rPr>
          <w:rFonts w:ascii="Times New Roman" w:hAnsi="Times New Roman" w:cs="Times New Roman"/>
          <w:sz w:val="20"/>
        </w:rPr>
        <w:t xml:space="preserve">(6): 11376-11380. </w:t>
      </w:r>
    </w:p>
    <w:p w:rsidR="00282EC9" w:rsidRPr="00885D4E" w:rsidRDefault="00282EC9" w:rsidP="004F724D">
      <w:pPr>
        <w:autoSpaceDE w:val="0"/>
        <w:autoSpaceDN w:val="0"/>
        <w:adjustRightInd w:val="0"/>
        <w:spacing w:line="240" w:lineRule="auto"/>
        <w:jc w:val="both"/>
        <w:rPr>
          <w:rFonts w:ascii="Times New Roman" w:hAnsi="Times New Roman" w:cs="Times New Roman"/>
          <w:sz w:val="20"/>
        </w:rPr>
      </w:pPr>
      <w:r w:rsidRPr="00885D4E">
        <w:rPr>
          <w:rFonts w:ascii="Times New Roman" w:hAnsi="Times New Roman" w:cs="Times New Roman"/>
          <w:sz w:val="20"/>
        </w:rPr>
        <w:t xml:space="preserve">Martins E, Phyllis N, Christiana I, Joseph F, James WM, Stephen B, Olabayo K, </w:t>
      </w:r>
      <w:r>
        <w:rPr>
          <w:rFonts w:ascii="Times New Roman" w:hAnsi="Times New Roman" w:cs="Times New Roman"/>
          <w:sz w:val="20"/>
        </w:rPr>
        <w:t>Sabinus O (2009).</w:t>
      </w:r>
      <w:r w:rsidRPr="00885D4E">
        <w:rPr>
          <w:rFonts w:ascii="Times New Roman" w:hAnsi="Times New Roman" w:cs="Times New Roman"/>
          <w:sz w:val="20"/>
        </w:rPr>
        <w:t xml:space="preserve"> Isolation, characterization and formulation properties of a new plant gum obtained from </w:t>
      </w:r>
      <w:r w:rsidRPr="00885D4E">
        <w:rPr>
          <w:rFonts w:ascii="Times New Roman" w:hAnsi="Times New Roman" w:cs="Times New Roman"/>
          <w:i/>
          <w:iCs/>
          <w:sz w:val="20"/>
        </w:rPr>
        <w:t>Cissusrefescence</w:t>
      </w:r>
      <w:r w:rsidRPr="00885D4E">
        <w:rPr>
          <w:rFonts w:ascii="Times New Roman" w:hAnsi="Times New Roman" w:cs="Times New Roman"/>
          <w:sz w:val="20"/>
        </w:rPr>
        <w:t>. Inter</w:t>
      </w:r>
      <w:r>
        <w:rPr>
          <w:rFonts w:ascii="Times New Roman" w:hAnsi="Times New Roman" w:cs="Times New Roman"/>
          <w:sz w:val="20"/>
        </w:rPr>
        <w:t>Joun</w:t>
      </w:r>
      <w:r w:rsidRPr="00885D4E">
        <w:rPr>
          <w:rFonts w:ascii="Times New Roman" w:hAnsi="Times New Roman" w:cs="Times New Roman"/>
          <w:sz w:val="20"/>
        </w:rPr>
        <w:t xml:space="preserve"> of Green Pharm. 3(1):16-23.</w:t>
      </w:r>
    </w:p>
    <w:p w:rsidR="00282EC9" w:rsidRPr="00885D4E" w:rsidRDefault="00282EC9" w:rsidP="004F724D">
      <w:pPr>
        <w:autoSpaceDE w:val="0"/>
        <w:autoSpaceDN w:val="0"/>
        <w:adjustRightInd w:val="0"/>
        <w:spacing w:line="240" w:lineRule="auto"/>
        <w:jc w:val="both"/>
        <w:rPr>
          <w:rFonts w:ascii="Times New Roman" w:hAnsi="Times New Roman" w:cs="Times New Roman"/>
          <w:sz w:val="20"/>
        </w:rPr>
      </w:pPr>
      <w:r>
        <w:rPr>
          <w:rFonts w:ascii="Times New Roman" w:hAnsi="Times New Roman" w:cs="Times New Roman"/>
          <w:sz w:val="20"/>
        </w:rPr>
        <w:t>Nasipuri R</w:t>
      </w:r>
      <w:r w:rsidRPr="00885D4E">
        <w:rPr>
          <w:rFonts w:ascii="Times New Roman" w:hAnsi="Times New Roman" w:cs="Times New Roman"/>
          <w:sz w:val="20"/>
        </w:rPr>
        <w:t>N, Igwilo CI, Brown S</w:t>
      </w:r>
      <w:r>
        <w:rPr>
          <w:rFonts w:ascii="Times New Roman" w:hAnsi="Times New Roman" w:cs="Times New Roman"/>
          <w:sz w:val="20"/>
        </w:rPr>
        <w:t>A and Kunle OO(</w:t>
      </w:r>
      <w:r w:rsidRPr="00885D4E">
        <w:rPr>
          <w:rFonts w:ascii="Times New Roman" w:hAnsi="Times New Roman" w:cs="Times New Roman"/>
          <w:sz w:val="20"/>
        </w:rPr>
        <w:t>1996</w:t>
      </w:r>
      <w:r>
        <w:rPr>
          <w:rFonts w:ascii="Times New Roman" w:hAnsi="Times New Roman" w:cs="Times New Roman"/>
          <w:sz w:val="20"/>
        </w:rPr>
        <w:t>)</w:t>
      </w:r>
      <w:r w:rsidRPr="00885D4E">
        <w:rPr>
          <w:rFonts w:ascii="Times New Roman" w:hAnsi="Times New Roman" w:cs="Times New Roman"/>
          <w:sz w:val="20"/>
        </w:rPr>
        <w:t xml:space="preserve">. Mucilage from </w:t>
      </w:r>
      <w:r w:rsidRPr="00885D4E">
        <w:rPr>
          <w:rFonts w:ascii="Times New Roman" w:hAnsi="Times New Roman" w:cs="Times New Roman"/>
          <w:i/>
          <w:iCs/>
          <w:sz w:val="20"/>
        </w:rPr>
        <w:t>Abelmoschus esculentus</w:t>
      </w:r>
      <w:r w:rsidRPr="00885D4E">
        <w:rPr>
          <w:rFonts w:ascii="Times New Roman" w:hAnsi="Times New Roman" w:cs="Times New Roman"/>
          <w:sz w:val="20"/>
        </w:rPr>
        <w:t xml:space="preserve"> (okra) Fruit: A potential pharmaceutical raw material; Part 1; Physicochemical properties. </w:t>
      </w:r>
      <w:r w:rsidRPr="00885D4E">
        <w:rPr>
          <w:rFonts w:ascii="Times New Roman" w:hAnsi="Times New Roman" w:cs="Times New Roman"/>
          <w:i/>
          <w:iCs/>
          <w:sz w:val="20"/>
        </w:rPr>
        <w:t>J PhytomedTher</w:t>
      </w:r>
      <w:r w:rsidRPr="00885D4E">
        <w:rPr>
          <w:rFonts w:ascii="Times New Roman" w:hAnsi="Times New Roman" w:cs="Times New Roman"/>
          <w:sz w:val="20"/>
        </w:rPr>
        <w:t>1:22-88.</w:t>
      </w:r>
    </w:p>
    <w:p w:rsidR="00282EC9" w:rsidRPr="00885D4E" w:rsidRDefault="00282EC9" w:rsidP="004F724D">
      <w:pPr>
        <w:autoSpaceDE w:val="0"/>
        <w:autoSpaceDN w:val="0"/>
        <w:adjustRightInd w:val="0"/>
        <w:spacing w:line="240" w:lineRule="auto"/>
        <w:jc w:val="both"/>
        <w:rPr>
          <w:rFonts w:ascii="Times New Roman" w:hAnsi="Times New Roman" w:cs="Times New Roman"/>
          <w:color w:val="000000"/>
          <w:sz w:val="20"/>
        </w:rPr>
      </w:pPr>
      <w:r>
        <w:rPr>
          <w:rFonts w:ascii="Times New Roman" w:hAnsi="Times New Roman" w:cs="Times New Roman"/>
          <w:color w:val="000000"/>
          <w:sz w:val="20"/>
        </w:rPr>
        <w:t>Niebergall, PJ (</w:t>
      </w:r>
      <w:r w:rsidRPr="00885D4E">
        <w:rPr>
          <w:rFonts w:ascii="Times New Roman" w:hAnsi="Times New Roman" w:cs="Times New Roman"/>
          <w:color w:val="000000"/>
          <w:sz w:val="20"/>
        </w:rPr>
        <w:t>1985</w:t>
      </w:r>
      <w:r>
        <w:rPr>
          <w:rFonts w:ascii="Times New Roman" w:hAnsi="Times New Roman" w:cs="Times New Roman"/>
          <w:color w:val="000000"/>
          <w:sz w:val="20"/>
        </w:rPr>
        <w:t>)</w:t>
      </w:r>
      <w:r w:rsidRPr="00885D4E">
        <w:rPr>
          <w:rFonts w:ascii="Times New Roman" w:hAnsi="Times New Roman" w:cs="Times New Roman"/>
          <w:color w:val="000000"/>
          <w:sz w:val="20"/>
        </w:rPr>
        <w:t xml:space="preserve">. Preformulation, IN: A. R. Gennaro (Ed.). Remington’s </w:t>
      </w:r>
      <w:r w:rsidRPr="00885D4E">
        <w:rPr>
          <w:rFonts w:ascii="Times New Roman" w:hAnsi="Times New Roman" w:cs="Times New Roman"/>
          <w:i/>
          <w:iCs/>
          <w:color w:val="000000"/>
          <w:sz w:val="20"/>
        </w:rPr>
        <w:t>pharmaceutical science</w:t>
      </w:r>
      <w:r w:rsidRPr="00885D4E">
        <w:rPr>
          <w:rFonts w:ascii="Times New Roman" w:hAnsi="Times New Roman" w:cs="Times New Roman"/>
          <w:color w:val="000000"/>
          <w:sz w:val="20"/>
        </w:rPr>
        <w:t>, 17</w:t>
      </w:r>
      <w:r w:rsidRPr="00D53871">
        <w:rPr>
          <w:rFonts w:ascii="Times New Roman" w:hAnsi="Times New Roman" w:cs="Times New Roman"/>
          <w:color w:val="000000"/>
          <w:sz w:val="20"/>
          <w:vertAlign w:val="superscript"/>
        </w:rPr>
        <w:t>th</w:t>
      </w:r>
      <w:r w:rsidRPr="00885D4E">
        <w:rPr>
          <w:rFonts w:ascii="Times New Roman" w:hAnsi="Times New Roman" w:cs="Times New Roman"/>
          <w:color w:val="000000"/>
          <w:sz w:val="20"/>
        </w:rPr>
        <w:t xml:space="preserve"> edition, pp. 1409–1423 (Easton, Pennsylvania, USA: Mack Publishing Co.).</w:t>
      </w:r>
    </w:p>
    <w:p w:rsidR="00282EC9" w:rsidRPr="00885D4E" w:rsidRDefault="00282EC9" w:rsidP="004F724D">
      <w:pPr>
        <w:autoSpaceDE w:val="0"/>
        <w:autoSpaceDN w:val="0"/>
        <w:adjustRightInd w:val="0"/>
        <w:spacing w:line="240" w:lineRule="auto"/>
        <w:jc w:val="both"/>
        <w:rPr>
          <w:rFonts w:ascii="Times New Roman" w:hAnsi="Times New Roman" w:cs="Times New Roman"/>
          <w:sz w:val="20"/>
        </w:rPr>
      </w:pPr>
      <w:r w:rsidRPr="00885D4E">
        <w:rPr>
          <w:rFonts w:ascii="Times New Roman" w:hAnsi="Times New Roman" w:cs="Times New Roman"/>
          <w:color w:val="000000"/>
          <w:sz w:val="20"/>
        </w:rPr>
        <w:t>Paliwal, R., Sharma, V., Pracheta, 2011. A review on horse radish tree (</w:t>
      </w:r>
      <w:r w:rsidRPr="00885D4E">
        <w:rPr>
          <w:rFonts w:ascii="Times New Roman" w:hAnsi="Times New Roman" w:cs="Times New Roman"/>
          <w:i/>
          <w:iCs/>
          <w:color w:val="000000"/>
          <w:sz w:val="20"/>
        </w:rPr>
        <w:t>Moringa oleifera</w:t>
      </w:r>
      <w:r w:rsidRPr="00885D4E">
        <w:rPr>
          <w:rFonts w:ascii="Times New Roman" w:hAnsi="Times New Roman" w:cs="Times New Roman"/>
          <w:color w:val="000000"/>
          <w:sz w:val="20"/>
        </w:rPr>
        <w:t xml:space="preserve">): A multipurpose tree with high economic and commercial importance. </w:t>
      </w:r>
      <w:r w:rsidRPr="00885D4E">
        <w:rPr>
          <w:rFonts w:ascii="Times New Roman" w:hAnsi="Times New Roman" w:cs="Times New Roman"/>
          <w:i/>
          <w:iCs/>
          <w:color w:val="000000"/>
          <w:sz w:val="20"/>
        </w:rPr>
        <w:t xml:space="preserve">Asian J. Biotechnol. </w:t>
      </w:r>
      <w:r w:rsidRPr="00885D4E">
        <w:rPr>
          <w:rFonts w:ascii="Times New Roman" w:hAnsi="Times New Roman" w:cs="Times New Roman"/>
          <w:color w:val="000000"/>
          <w:sz w:val="20"/>
        </w:rPr>
        <w:t>3, 317</w:t>
      </w:r>
      <w:r w:rsidRPr="00885D4E">
        <w:rPr>
          <w:rFonts w:ascii="Times New Roman" w:eastAsia="STIX-Regular" w:hAnsi="Times New Roman" w:cs="Times New Roman"/>
          <w:color w:val="000000"/>
          <w:sz w:val="20"/>
        </w:rPr>
        <w:t>–</w:t>
      </w:r>
      <w:r w:rsidRPr="00885D4E">
        <w:rPr>
          <w:rFonts w:ascii="Times New Roman" w:hAnsi="Times New Roman" w:cs="Times New Roman"/>
          <w:color w:val="000000"/>
          <w:sz w:val="20"/>
        </w:rPr>
        <w:t xml:space="preserve">328. </w:t>
      </w:r>
      <w:hyperlink r:id="rId28" w:history="1">
        <w:r w:rsidRPr="00885D4E">
          <w:rPr>
            <w:rStyle w:val="Hyperlink"/>
            <w:rFonts w:ascii="Times New Roman" w:hAnsi="Times New Roman" w:cs="Times New Roman"/>
            <w:sz w:val="20"/>
          </w:rPr>
          <w:t>https://doi.org/10.3923/ajbkr.2011.317.328</w:t>
        </w:r>
      </w:hyperlink>
      <w:r w:rsidRPr="00885D4E">
        <w:rPr>
          <w:rFonts w:ascii="Times New Roman" w:hAnsi="Times New Roman" w:cs="Times New Roman"/>
          <w:color w:val="000000"/>
          <w:sz w:val="20"/>
        </w:rPr>
        <w:t xml:space="preserve"> .</w:t>
      </w:r>
    </w:p>
    <w:p w:rsidR="00282EC9" w:rsidRPr="0085474A" w:rsidRDefault="00282EC9" w:rsidP="004F724D">
      <w:pPr>
        <w:autoSpaceDE w:val="0"/>
        <w:autoSpaceDN w:val="0"/>
        <w:adjustRightInd w:val="0"/>
        <w:spacing w:line="240" w:lineRule="auto"/>
        <w:jc w:val="both"/>
        <w:rPr>
          <w:rFonts w:ascii="Times New Roman" w:hAnsi="Times New Roman" w:cs="Times New Roman"/>
          <w:color w:val="000000"/>
          <w:sz w:val="20"/>
        </w:rPr>
      </w:pPr>
      <w:r>
        <w:rPr>
          <w:rFonts w:ascii="Times New Roman" w:hAnsi="Times New Roman" w:cs="Times New Roman"/>
          <w:sz w:val="20"/>
        </w:rPr>
        <w:t>Panda DS</w:t>
      </w:r>
      <w:r w:rsidRPr="0085474A">
        <w:rPr>
          <w:rFonts w:ascii="Times New Roman" w:hAnsi="Times New Roman" w:cs="Times New Roman"/>
          <w:sz w:val="20"/>
        </w:rPr>
        <w:t xml:space="preserve"> and </w:t>
      </w:r>
      <w:r>
        <w:rPr>
          <w:rFonts w:ascii="Times New Roman" w:hAnsi="Times New Roman" w:cs="Times New Roman"/>
          <w:sz w:val="20"/>
        </w:rPr>
        <w:t>A</w:t>
      </w:r>
      <w:r w:rsidRPr="0085474A">
        <w:rPr>
          <w:rFonts w:ascii="Times New Roman" w:hAnsi="Times New Roman" w:cs="Times New Roman"/>
          <w:sz w:val="20"/>
        </w:rPr>
        <w:t xml:space="preserve">nsari </w:t>
      </w:r>
      <w:r>
        <w:rPr>
          <w:rFonts w:ascii="Times New Roman" w:hAnsi="Times New Roman" w:cs="Times New Roman"/>
          <w:sz w:val="20"/>
        </w:rPr>
        <w:t>SA (</w:t>
      </w:r>
      <w:r w:rsidRPr="0085474A">
        <w:rPr>
          <w:rFonts w:ascii="Times New Roman" w:hAnsi="Times New Roman" w:cs="Times New Roman"/>
          <w:sz w:val="20"/>
        </w:rPr>
        <w:t>2013</w:t>
      </w:r>
      <w:r>
        <w:rPr>
          <w:rFonts w:ascii="Times New Roman" w:hAnsi="Times New Roman" w:cs="Times New Roman"/>
          <w:sz w:val="20"/>
        </w:rPr>
        <w:t>)</w:t>
      </w:r>
      <w:r w:rsidRPr="0085474A">
        <w:rPr>
          <w:rFonts w:ascii="Times New Roman" w:hAnsi="Times New Roman" w:cs="Times New Roman"/>
          <w:sz w:val="20"/>
        </w:rPr>
        <w:t xml:space="preserve">. Preformulation study on the gum of </w:t>
      </w:r>
      <w:r w:rsidRPr="0085474A">
        <w:rPr>
          <w:rFonts w:ascii="Times New Roman" w:hAnsi="Times New Roman" w:cs="Times New Roman"/>
          <w:i/>
          <w:iCs/>
          <w:sz w:val="20"/>
        </w:rPr>
        <w:t>Moringa oleifera</w:t>
      </w:r>
      <w:r>
        <w:rPr>
          <w:rFonts w:ascii="Times New Roman" w:hAnsi="Times New Roman" w:cs="Times New Roman"/>
          <w:i/>
          <w:iCs/>
          <w:sz w:val="20"/>
        </w:rPr>
        <w:t xml:space="preserve">. Malaysian Journal of Pharm. </w:t>
      </w:r>
      <w:r w:rsidRPr="0085474A">
        <w:rPr>
          <w:rFonts w:ascii="Times New Roman" w:hAnsi="Times New Roman" w:cs="Times New Roman"/>
          <w:i/>
          <w:iCs/>
          <w:sz w:val="20"/>
        </w:rPr>
        <w:t xml:space="preserve"> Sci</w:t>
      </w:r>
      <w:r>
        <w:rPr>
          <w:rFonts w:ascii="Times New Roman" w:hAnsi="Times New Roman" w:cs="Times New Roman"/>
          <w:i/>
          <w:iCs/>
          <w:sz w:val="20"/>
        </w:rPr>
        <w:t>.</w:t>
      </w:r>
      <w:r>
        <w:rPr>
          <w:rFonts w:ascii="Times New Roman" w:hAnsi="Times New Roman" w:cs="Times New Roman"/>
          <w:sz w:val="20"/>
        </w:rPr>
        <w:t>11(2):</w:t>
      </w:r>
      <w:r w:rsidRPr="0085474A">
        <w:rPr>
          <w:rFonts w:ascii="Times New Roman" w:hAnsi="Times New Roman" w:cs="Times New Roman"/>
          <w:sz w:val="20"/>
        </w:rPr>
        <w:t xml:space="preserve"> 41–47</w:t>
      </w:r>
      <w:r>
        <w:rPr>
          <w:rFonts w:ascii="Times New Roman" w:hAnsi="Times New Roman" w:cs="Times New Roman"/>
          <w:sz w:val="20"/>
        </w:rPr>
        <w:t>.</w:t>
      </w:r>
    </w:p>
    <w:p w:rsidR="00282EC9" w:rsidRPr="00885D4E" w:rsidRDefault="00282EC9" w:rsidP="004F724D">
      <w:pPr>
        <w:spacing w:line="240" w:lineRule="auto"/>
        <w:jc w:val="both"/>
        <w:rPr>
          <w:rFonts w:ascii="Times New Roman" w:hAnsi="Times New Roman" w:cs="Times New Roman"/>
          <w:sz w:val="20"/>
        </w:rPr>
      </w:pPr>
      <w:r>
        <w:rPr>
          <w:rFonts w:ascii="Times New Roman" w:hAnsi="Times New Roman" w:cs="Times New Roman"/>
          <w:sz w:val="20"/>
        </w:rPr>
        <w:t>Panda D</w:t>
      </w:r>
      <w:r w:rsidRPr="00885D4E">
        <w:rPr>
          <w:rFonts w:ascii="Times New Roman" w:hAnsi="Times New Roman" w:cs="Times New Roman"/>
          <w:sz w:val="20"/>
        </w:rPr>
        <w:t>S, Choudhury N</w:t>
      </w:r>
      <w:r>
        <w:rPr>
          <w:rFonts w:ascii="Times New Roman" w:hAnsi="Times New Roman" w:cs="Times New Roman"/>
          <w:sz w:val="20"/>
        </w:rPr>
        <w:t>S</w:t>
      </w:r>
      <w:r w:rsidRPr="00885D4E">
        <w:rPr>
          <w:rFonts w:ascii="Times New Roman" w:hAnsi="Times New Roman" w:cs="Times New Roman"/>
          <w:sz w:val="20"/>
        </w:rPr>
        <w:t xml:space="preserve">K, Yedukondalu M, Si S and Gupta R </w:t>
      </w:r>
      <w:r>
        <w:rPr>
          <w:rFonts w:ascii="Times New Roman" w:hAnsi="Times New Roman" w:cs="Times New Roman"/>
          <w:sz w:val="20"/>
        </w:rPr>
        <w:t>(</w:t>
      </w:r>
      <w:r w:rsidRPr="00885D4E">
        <w:rPr>
          <w:rFonts w:ascii="Times New Roman" w:hAnsi="Times New Roman" w:cs="Times New Roman"/>
          <w:sz w:val="20"/>
        </w:rPr>
        <w:t>2008</w:t>
      </w:r>
      <w:r>
        <w:rPr>
          <w:rFonts w:ascii="Times New Roman" w:hAnsi="Times New Roman" w:cs="Times New Roman"/>
          <w:sz w:val="20"/>
        </w:rPr>
        <w:t>)</w:t>
      </w:r>
      <w:r w:rsidRPr="00885D4E">
        <w:rPr>
          <w:rFonts w:ascii="Times New Roman" w:hAnsi="Times New Roman" w:cs="Times New Roman"/>
          <w:sz w:val="20"/>
        </w:rPr>
        <w:t xml:space="preserve">. Evaluation of Gum of </w:t>
      </w:r>
      <w:r w:rsidRPr="00885D4E">
        <w:rPr>
          <w:rFonts w:ascii="Times New Roman" w:hAnsi="Times New Roman" w:cs="Times New Roman"/>
          <w:i/>
          <w:iCs/>
          <w:sz w:val="20"/>
        </w:rPr>
        <w:t>Moringa oleifera</w:t>
      </w:r>
      <w:r w:rsidRPr="00885D4E">
        <w:rPr>
          <w:rFonts w:ascii="Times New Roman" w:hAnsi="Times New Roman" w:cs="Times New Roman"/>
          <w:sz w:val="20"/>
        </w:rPr>
        <w:t xml:space="preserve"> as a Binder and Release Retardant in Tablet Formulation. </w:t>
      </w:r>
      <w:r w:rsidRPr="00885D4E">
        <w:rPr>
          <w:rFonts w:ascii="Times New Roman" w:hAnsi="Times New Roman" w:cs="Times New Roman"/>
          <w:i/>
          <w:iCs/>
          <w:sz w:val="20"/>
        </w:rPr>
        <w:t>India</w:t>
      </w:r>
      <w:r>
        <w:rPr>
          <w:rFonts w:ascii="Times New Roman" w:hAnsi="Times New Roman" w:cs="Times New Roman"/>
          <w:i/>
          <w:iCs/>
          <w:sz w:val="20"/>
        </w:rPr>
        <w:t>n</w:t>
      </w:r>
      <w:r w:rsidRPr="00885D4E">
        <w:rPr>
          <w:rFonts w:ascii="Times New Roman" w:hAnsi="Times New Roman" w:cs="Times New Roman"/>
          <w:i/>
          <w:iCs/>
          <w:sz w:val="20"/>
        </w:rPr>
        <w:t xml:space="preserve"> Jour</w:t>
      </w:r>
      <w:r>
        <w:rPr>
          <w:rFonts w:ascii="Times New Roman" w:hAnsi="Times New Roman" w:cs="Times New Roman"/>
          <w:i/>
          <w:iCs/>
          <w:sz w:val="20"/>
        </w:rPr>
        <w:t xml:space="preserve">. of Pharm. </w:t>
      </w:r>
      <w:r w:rsidRPr="00885D4E">
        <w:rPr>
          <w:rFonts w:ascii="Times New Roman" w:hAnsi="Times New Roman" w:cs="Times New Roman"/>
          <w:i/>
          <w:iCs/>
          <w:sz w:val="20"/>
        </w:rPr>
        <w:t>Sci</w:t>
      </w:r>
      <w:r>
        <w:rPr>
          <w:rFonts w:ascii="Times New Roman" w:hAnsi="Times New Roman" w:cs="Times New Roman"/>
          <w:i/>
          <w:iCs/>
          <w:sz w:val="20"/>
        </w:rPr>
        <w:t>.</w:t>
      </w:r>
      <w:r w:rsidRPr="00885D4E">
        <w:rPr>
          <w:rFonts w:ascii="Times New Roman" w:hAnsi="Times New Roman" w:cs="Times New Roman"/>
          <w:sz w:val="20"/>
        </w:rPr>
        <w:t xml:space="preserve"> 70 (5): 614-618.</w:t>
      </w:r>
    </w:p>
    <w:p w:rsidR="00282EC9" w:rsidRDefault="00282EC9" w:rsidP="004F724D">
      <w:pPr>
        <w:autoSpaceDE w:val="0"/>
        <w:autoSpaceDN w:val="0"/>
        <w:adjustRightInd w:val="0"/>
        <w:spacing w:line="240" w:lineRule="auto"/>
        <w:jc w:val="both"/>
        <w:rPr>
          <w:rFonts w:ascii="Times New Roman" w:hAnsi="Times New Roman" w:cs="Times New Roman"/>
          <w:color w:val="2197D2"/>
          <w:sz w:val="20"/>
        </w:rPr>
      </w:pPr>
      <w:r>
        <w:rPr>
          <w:rFonts w:ascii="Times New Roman" w:hAnsi="Times New Roman" w:cs="Times New Roman"/>
          <w:color w:val="000000"/>
          <w:sz w:val="20"/>
        </w:rPr>
        <w:t>Panda</w:t>
      </w:r>
      <w:r w:rsidRPr="00885D4E">
        <w:rPr>
          <w:rFonts w:ascii="Times New Roman" w:hAnsi="Times New Roman" w:cs="Times New Roman"/>
          <w:color w:val="000000"/>
          <w:sz w:val="20"/>
        </w:rPr>
        <w:t xml:space="preserve"> D</w:t>
      </w:r>
      <w:r>
        <w:rPr>
          <w:rFonts w:ascii="Times New Roman" w:hAnsi="Times New Roman" w:cs="Times New Roman"/>
          <w:color w:val="000000"/>
          <w:sz w:val="20"/>
        </w:rPr>
        <w:t>S</w:t>
      </w:r>
      <w:r w:rsidRPr="00885D4E">
        <w:rPr>
          <w:rFonts w:ascii="Times New Roman" w:hAnsi="Times New Roman" w:cs="Times New Roman"/>
          <w:color w:val="000000"/>
          <w:sz w:val="20"/>
        </w:rPr>
        <w:t>, Si S, Swain</w:t>
      </w:r>
      <w:r>
        <w:rPr>
          <w:rFonts w:ascii="Times New Roman" w:hAnsi="Times New Roman" w:cs="Times New Roman"/>
          <w:color w:val="000000"/>
          <w:sz w:val="20"/>
        </w:rPr>
        <w:t xml:space="preserve"> S</w:t>
      </w:r>
      <w:r w:rsidRPr="00885D4E">
        <w:rPr>
          <w:rFonts w:ascii="Times New Roman" w:hAnsi="Times New Roman" w:cs="Times New Roman"/>
          <w:color w:val="000000"/>
          <w:sz w:val="20"/>
        </w:rPr>
        <w:t>, Kanungo S</w:t>
      </w:r>
      <w:r>
        <w:rPr>
          <w:rFonts w:ascii="Times New Roman" w:hAnsi="Times New Roman" w:cs="Times New Roman"/>
          <w:color w:val="000000"/>
          <w:sz w:val="20"/>
        </w:rPr>
        <w:t>K</w:t>
      </w:r>
      <w:r w:rsidRPr="00885D4E">
        <w:rPr>
          <w:rFonts w:ascii="Times New Roman" w:hAnsi="Times New Roman" w:cs="Times New Roman"/>
          <w:color w:val="000000"/>
          <w:sz w:val="20"/>
        </w:rPr>
        <w:t>, Gupta R</w:t>
      </w:r>
      <w:r>
        <w:rPr>
          <w:rFonts w:ascii="Times New Roman" w:hAnsi="Times New Roman" w:cs="Times New Roman"/>
          <w:color w:val="000000"/>
          <w:sz w:val="20"/>
        </w:rPr>
        <w:t xml:space="preserve"> (</w:t>
      </w:r>
      <w:r w:rsidRPr="00885D4E">
        <w:rPr>
          <w:rFonts w:ascii="Times New Roman" w:hAnsi="Times New Roman" w:cs="Times New Roman"/>
          <w:color w:val="000000"/>
          <w:sz w:val="20"/>
        </w:rPr>
        <w:t>2006</w:t>
      </w:r>
      <w:r>
        <w:rPr>
          <w:rFonts w:ascii="Times New Roman" w:hAnsi="Times New Roman" w:cs="Times New Roman"/>
          <w:color w:val="000000"/>
          <w:sz w:val="20"/>
        </w:rPr>
        <w:t>)</w:t>
      </w:r>
      <w:r w:rsidRPr="00885D4E">
        <w:rPr>
          <w:rFonts w:ascii="Times New Roman" w:hAnsi="Times New Roman" w:cs="Times New Roman"/>
          <w:color w:val="000000"/>
          <w:sz w:val="20"/>
        </w:rPr>
        <w:t xml:space="preserve">. Preparation and evaluation of gels from gum of </w:t>
      </w:r>
      <w:r w:rsidRPr="00885D4E">
        <w:rPr>
          <w:rFonts w:ascii="Times New Roman" w:hAnsi="Times New Roman" w:cs="Times New Roman"/>
          <w:i/>
          <w:iCs/>
          <w:color w:val="000000"/>
          <w:sz w:val="20"/>
        </w:rPr>
        <w:t>Moringa oleifera</w:t>
      </w:r>
      <w:r w:rsidRPr="00885D4E">
        <w:rPr>
          <w:rFonts w:ascii="Times New Roman" w:hAnsi="Times New Roman" w:cs="Times New Roman"/>
          <w:color w:val="000000"/>
          <w:sz w:val="20"/>
        </w:rPr>
        <w:t xml:space="preserve">. </w:t>
      </w:r>
      <w:r>
        <w:rPr>
          <w:rFonts w:ascii="Times New Roman" w:hAnsi="Times New Roman" w:cs="Times New Roman"/>
          <w:i/>
          <w:iCs/>
          <w:color w:val="000000"/>
          <w:sz w:val="20"/>
        </w:rPr>
        <w:t>Indian</w:t>
      </w:r>
      <w:r w:rsidRPr="00D53871">
        <w:rPr>
          <w:rFonts w:ascii="Times New Roman" w:hAnsi="Times New Roman" w:cs="Times New Roman"/>
          <w:i/>
          <w:iCs/>
          <w:color w:val="000000"/>
          <w:sz w:val="20"/>
        </w:rPr>
        <w:t xml:space="preserve"> J. Pharm. Sci.</w:t>
      </w:r>
      <w:r w:rsidRPr="00885D4E">
        <w:rPr>
          <w:rFonts w:ascii="Times New Roman" w:hAnsi="Times New Roman" w:cs="Times New Roman"/>
          <w:color w:val="000000"/>
          <w:sz w:val="20"/>
        </w:rPr>
        <w:t xml:space="preserve"> 68, 777</w:t>
      </w:r>
      <w:r w:rsidRPr="00885D4E">
        <w:rPr>
          <w:rFonts w:ascii="Times New Roman" w:eastAsia="STIX-Regular" w:hAnsi="Times New Roman" w:cs="Times New Roman"/>
          <w:color w:val="000000"/>
          <w:sz w:val="20"/>
        </w:rPr>
        <w:t>–</w:t>
      </w:r>
      <w:r w:rsidRPr="00885D4E">
        <w:rPr>
          <w:rFonts w:ascii="Times New Roman" w:hAnsi="Times New Roman" w:cs="Times New Roman"/>
          <w:color w:val="000000"/>
          <w:sz w:val="20"/>
        </w:rPr>
        <w:t xml:space="preserve">780. </w:t>
      </w:r>
      <w:hyperlink r:id="rId29" w:history="1">
        <w:r w:rsidRPr="00885D4E">
          <w:rPr>
            <w:rStyle w:val="Hyperlink"/>
            <w:rFonts w:ascii="Times New Roman" w:hAnsi="Times New Roman" w:cs="Times New Roman"/>
            <w:sz w:val="20"/>
          </w:rPr>
          <w:t>https://doi.org/10.4103/0250-474X.31014</w:t>
        </w:r>
      </w:hyperlink>
      <w:r w:rsidRPr="00885D4E">
        <w:rPr>
          <w:rFonts w:ascii="Times New Roman" w:hAnsi="Times New Roman" w:cs="Times New Roman"/>
          <w:color w:val="2197D2"/>
          <w:sz w:val="20"/>
        </w:rPr>
        <w:t xml:space="preserve"> .</w:t>
      </w:r>
    </w:p>
    <w:p w:rsidR="00282EC9" w:rsidRPr="00885D4E" w:rsidRDefault="00282EC9" w:rsidP="004F724D">
      <w:pPr>
        <w:autoSpaceDE w:val="0"/>
        <w:autoSpaceDN w:val="0"/>
        <w:adjustRightInd w:val="0"/>
        <w:spacing w:line="240" w:lineRule="auto"/>
        <w:jc w:val="both"/>
        <w:rPr>
          <w:rFonts w:ascii="Times New Roman" w:hAnsi="Times New Roman" w:cs="Times New Roman"/>
          <w:sz w:val="20"/>
        </w:rPr>
      </w:pPr>
      <w:r>
        <w:rPr>
          <w:rFonts w:ascii="Times New Roman" w:hAnsi="Times New Roman" w:cs="Times New Roman"/>
          <w:sz w:val="20"/>
        </w:rPr>
        <w:t>Prasad R</w:t>
      </w:r>
      <w:r w:rsidRPr="00885D4E">
        <w:rPr>
          <w:rFonts w:ascii="Times New Roman" w:hAnsi="Times New Roman" w:cs="Times New Roman"/>
          <w:sz w:val="20"/>
        </w:rPr>
        <w:t>, Uikey N</w:t>
      </w:r>
      <w:r>
        <w:rPr>
          <w:rFonts w:ascii="Times New Roman" w:hAnsi="Times New Roman" w:cs="Times New Roman"/>
          <w:sz w:val="20"/>
        </w:rPr>
        <w:t>K</w:t>
      </w:r>
      <w:r w:rsidRPr="00885D4E">
        <w:rPr>
          <w:rFonts w:ascii="Times New Roman" w:hAnsi="Times New Roman" w:cs="Times New Roman"/>
          <w:sz w:val="20"/>
        </w:rPr>
        <w:t>, Tripathi VD. and Dhyani S</w:t>
      </w:r>
      <w:r>
        <w:rPr>
          <w:rFonts w:ascii="Times New Roman" w:hAnsi="Times New Roman" w:cs="Times New Roman"/>
          <w:sz w:val="20"/>
        </w:rPr>
        <w:t>K(</w:t>
      </w:r>
      <w:r w:rsidRPr="00885D4E">
        <w:rPr>
          <w:rFonts w:ascii="Times New Roman" w:hAnsi="Times New Roman" w:cs="Times New Roman"/>
          <w:sz w:val="20"/>
        </w:rPr>
        <w:t>2014</w:t>
      </w:r>
      <w:r>
        <w:rPr>
          <w:rFonts w:ascii="Times New Roman" w:hAnsi="Times New Roman" w:cs="Times New Roman"/>
          <w:sz w:val="20"/>
        </w:rPr>
        <w:t>)</w:t>
      </w:r>
      <w:r w:rsidRPr="00885D4E">
        <w:rPr>
          <w:rFonts w:ascii="Times New Roman" w:hAnsi="Times New Roman" w:cs="Times New Roman"/>
          <w:sz w:val="20"/>
        </w:rPr>
        <w:t xml:space="preserve">. Effect of gum inducer (ethephon) on yield and physico-chemical properties of gum exudate from </w:t>
      </w:r>
      <w:r w:rsidRPr="00885D4E">
        <w:rPr>
          <w:rFonts w:ascii="Times New Roman" w:hAnsi="Times New Roman" w:cs="Times New Roman"/>
          <w:i/>
          <w:iCs/>
          <w:sz w:val="20"/>
        </w:rPr>
        <w:t>Butea monosperma</w:t>
      </w:r>
      <w:r w:rsidRPr="00885D4E">
        <w:rPr>
          <w:rFonts w:ascii="Times New Roman" w:hAnsi="Times New Roman" w:cs="Times New Roman"/>
          <w:sz w:val="20"/>
        </w:rPr>
        <w:t xml:space="preserve">L. </w:t>
      </w:r>
      <w:r w:rsidRPr="00885D4E">
        <w:rPr>
          <w:rFonts w:ascii="Times New Roman" w:hAnsi="Times New Roman" w:cs="Times New Roman"/>
          <w:i/>
          <w:iCs/>
          <w:sz w:val="20"/>
        </w:rPr>
        <w:t>Indian J. Agrofo</w:t>
      </w:r>
      <w:r>
        <w:rPr>
          <w:rFonts w:ascii="Times New Roman" w:hAnsi="Times New Roman" w:cs="Times New Roman"/>
          <w:i/>
          <w:iCs/>
          <w:sz w:val="20"/>
        </w:rPr>
        <w:t>r</w:t>
      </w:r>
      <w:r>
        <w:rPr>
          <w:rFonts w:ascii="Times New Roman" w:hAnsi="Times New Roman" w:cs="Times New Roman"/>
          <w:sz w:val="20"/>
        </w:rPr>
        <w:t xml:space="preserve">. </w:t>
      </w:r>
      <w:r w:rsidRPr="00D53871">
        <w:rPr>
          <w:rFonts w:ascii="Times New Roman" w:hAnsi="Times New Roman" w:cs="Times New Roman"/>
          <w:sz w:val="20"/>
        </w:rPr>
        <w:t>16</w:t>
      </w:r>
      <w:r w:rsidRPr="00885D4E">
        <w:rPr>
          <w:rFonts w:ascii="Times New Roman" w:hAnsi="Times New Roman" w:cs="Times New Roman"/>
          <w:sz w:val="20"/>
        </w:rPr>
        <w:t>(2): 73-80.</w:t>
      </w:r>
    </w:p>
    <w:p w:rsidR="00282EC9" w:rsidRPr="00885D4E" w:rsidRDefault="00282EC9" w:rsidP="004F724D">
      <w:pPr>
        <w:autoSpaceDE w:val="0"/>
        <w:autoSpaceDN w:val="0"/>
        <w:adjustRightInd w:val="0"/>
        <w:spacing w:line="240" w:lineRule="auto"/>
        <w:jc w:val="both"/>
        <w:rPr>
          <w:rFonts w:ascii="Times New Roman" w:hAnsi="Times New Roman" w:cs="Times New Roman"/>
          <w:sz w:val="20"/>
        </w:rPr>
      </w:pPr>
      <w:r w:rsidRPr="00885D4E">
        <w:rPr>
          <w:rFonts w:ascii="Times New Roman" w:hAnsi="Times New Roman" w:cs="Times New Roman"/>
          <w:sz w:val="20"/>
        </w:rPr>
        <w:lastRenderedPageBreak/>
        <w:t>Pras</w:t>
      </w:r>
      <w:r>
        <w:rPr>
          <w:rFonts w:ascii="Times New Roman" w:hAnsi="Times New Roman" w:cs="Times New Roman"/>
          <w:sz w:val="20"/>
        </w:rPr>
        <w:t>ad R., Venkatesh A., Tripathi V</w:t>
      </w:r>
      <w:r w:rsidRPr="00885D4E">
        <w:rPr>
          <w:rFonts w:ascii="Times New Roman" w:hAnsi="Times New Roman" w:cs="Times New Roman"/>
          <w:sz w:val="20"/>
        </w:rPr>
        <w:t>D and Dhyani S</w:t>
      </w:r>
      <w:r>
        <w:rPr>
          <w:rFonts w:ascii="Times New Roman" w:hAnsi="Times New Roman" w:cs="Times New Roman"/>
          <w:sz w:val="20"/>
        </w:rPr>
        <w:t>K (</w:t>
      </w:r>
      <w:r w:rsidRPr="00885D4E">
        <w:rPr>
          <w:rFonts w:ascii="Times New Roman" w:hAnsi="Times New Roman" w:cs="Times New Roman"/>
          <w:sz w:val="20"/>
        </w:rPr>
        <w:t>2016</w:t>
      </w:r>
      <w:r>
        <w:rPr>
          <w:rFonts w:ascii="Times New Roman" w:hAnsi="Times New Roman" w:cs="Times New Roman"/>
          <w:sz w:val="20"/>
        </w:rPr>
        <w:t>)</w:t>
      </w:r>
      <w:r w:rsidRPr="00885D4E">
        <w:rPr>
          <w:rFonts w:ascii="Times New Roman" w:hAnsi="Times New Roman" w:cs="Times New Roman"/>
          <w:sz w:val="20"/>
        </w:rPr>
        <w:t xml:space="preserve">. Indigenous method of tapping gum-butea and its impact on livelihood of Saharia tribe in Central India. </w:t>
      </w:r>
      <w:r w:rsidRPr="00885D4E">
        <w:rPr>
          <w:rFonts w:ascii="Times New Roman" w:hAnsi="Times New Roman" w:cs="Times New Roman"/>
          <w:i/>
          <w:iCs/>
          <w:sz w:val="20"/>
        </w:rPr>
        <w:t>Indian Forester</w:t>
      </w:r>
      <w:r w:rsidRPr="00885D4E">
        <w:rPr>
          <w:rFonts w:ascii="Times New Roman" w:hAnsi="Times New Roman" w:cs="Times New Roman"/>
          <w:sz w:val="20"/>
        </w:rPr>
        <w:t xml:space="preserve">, </w:t>
      </w:r>
      <w:r w:rsidRPr="00D53871">
        <w:rPr>
          <w:rFonts w:ascii="Times New Roman" w:hAnsi="Times New Roman" w:cs="Times New Roman"/>
          <w:sz w:val="20"/>
        </w:rPr>
        <w:t>142</w:t>
      </w:r>
      <w:r w:rsidRPr="00885D4E">
        <w:rPr>
          <w:rFonts w:ascii="Times New Roman" w:hAnsi="Times New Roman" w:cs="Times New Roman"/>
          <w:sz w:val="20"/>
        </w:rPr>
        <w:t>(3): 221-226.</w:t>
      </w:r>
    </w:p>
    <w:p w:rsidR="00282EC9" w:rsidRPr="00885D4E" w:rsidRDefault="00282EC9" w:rsidP="004F724D">
      <w:pPr>
        <w:autoSpaceDE w:val="0"/>
        <w:autoSpaceDN w:val="0"/>
        <w:adjustRightInd w:val="0"/>
        <w:spacing w:line="240" w:lineRule="auto"/>
        <w:jc w:val="both"/>
        <w:rPr>
          <w:rFonts w:ascii="Times New Roman" w:hAnsi="Times New Roman" w:cs="Times New Roman"/>
          <w:sz w:val="20"/>
        </w:rPr>
      </w:pPr>
      <w:r w:rsidRPr="00885D4E">
        <w:rPr>
          <w:rFonts w:ascii="Times New Roman" w:hAnsi="Times New Roman" w:cs="Times New Roman"/>
          <w:color w:val="000000"/>
          <w:sz w:val="20"/>
        </w:rPr>
        <w:t xml:space="preserve">Rashid, Umer, Anwar, Farooq, Moser, </w:t>
      </w:r>
      <w:r>
        <w:rPr>
          <w:rFonts w:ascii="Times New Roman" w:hAnsi="Times New Roman" w:cs="Times New Roman"/>
          <w:color w:val="000000"/>
          <w:sz w:val="20"/>
        </w:rPr>
        <w:t>Bryan R., Knothe, Gerhard (</w:t>
      </w:r>
      <w:r w:rsidRPr="00885D4E">
        <w:rPr>
          <w:rFonts w:ascii="Times New Roman" w:hAnsi="Times New Roman" w:cs="Times New Roman"/>
          <w:color w:val="000000"/>
          <w:sz w:val="20"/>
        </w:rPr>
        <w:t>2008</w:t>
      </w:r>
      <w:r>
        <w:rPr>
          <w:rFonts w:ascii="Times New Roman" w:hAnsi="Times New Roman" w:cs="Times New Roman"/>
          <w:color w:val="000000"/>
          <w:sz w:val="20"/>
        </w:rPr>
        <w:t>)</w:t>
      </w:r>
      <w:r w:rsidRPr="00885D4E">
        <w:rPr>
          <w:rFonts w:ascii="Times New Roman" w:hAnsi="Times New Roman" w:cs="Times New Roman"/>
          <w:color w:val="000000"/>
          <w:sz w:val="20"/>
        </w:rPr>
        <w:t xml:space="preserve">. </w:t>
      </w:r>
      <w:r w:rsidRPr="00885D4E">
        <w:rPr>
          <w:rFonts w:ascii="Times New Roman" w:hAnsi="Times New Roman" w:cs="Times New Roman"/>
          <w:i/>
          <w:iCs/>
          <w:color w:val="000000"/>
          <w:sz w:val="20"/>
        </w:rPr>
        <w:t xml:space="preserve">Moringa oleifera </w:t>
      </w:r>
      <w:r w:rsidRPr="00885D4E">
        <w:rPr>
          <w:rFonts w:ascii="Times New Roman" w:hAnsi="Times New Roman" w:cs="Times New Roman"/>
          <w:color w:val="000000"/>
          <w:sz w:val="20"/>
        </w:rPr>
        <w:t xml:space="preserve">oil: A possible source of biodiesel. </w:t>
      </w:r>
      <w:r w:rsidRPr="00D53871">
        <w:rPr>
          <w:rFonts w:ascii="Times New Roman" w:hAnsi="Times New Roman" w:cs="Times New Roman"/>
          <w:i/>
          <w:iCs/>
          <w:color w:val="000000"/>
          <w:sz w:val="20"/>
        </w:rPr>
        <w:t>Bioresour. Technol.</w:t>
      </w:r>
      <w:r>
        <w:rPr>
          <w:rFonts w:ascii="Times New Roman" w:hAnsi="Times New Roman" w:cs="Times New Roman"/>
          <w:color w:val="000000"/>
          <w:sz w:val="20"/>
        </w:rPr>
        <w:t xml:space="preserve"> 99:</w:t>
      </w:r>
      <w:r w:rsidRPr="00885D4E">
        <w:rPr>
          <w:rFonts w:ascii="Times New Roman" w:hAnsi="Times New Roman" w:cs="Times New Roman"/>
          <w:color w:val="000000"/>
          <w:sz w:val="20"/>
        </w:rPr>
        <w:t xml:space="preserve"> 8175</w:t>
      </w:r>
      <w:r w:rsidRPr="00885D4E">
        <w:rPr>
          <w:rFonts w:ascii="Times New Roman" w:eastAsia="STIX-Regular" w:hAnsi="Times New Roman" w:cs="Times New Roman"/>
          <w:color w:val="000000"/>
          <w:sz w:val="20"/>
        </w:rPr>
        <w:t>–</w:t>
      </w:r>
      <w:r w:rsidRPr="00885D4E">
        <w:rPr>
          <w:rFonts w:ascii="Times New Roman" w:hAnsi="Times New Roman" w:cs="Times New Roman"/>
          <w:color w:val="000000"/>
          <w:sz w:val="20"/>
        </w:rPr>
        <w:t xml:space="preserve">8179. </w:t>
      </w:r>
      <w:hyperlink r:id="rId30" w:history="1">
        <w:r w:rsidRPr="00885D4E">
          <w:rPr>
            <w:rStyle w:val="Hyperlink"/>
            <w:rFonts w:ascii="Times New Roman" w:hAnsi="Times New Roman" w:cs="Times New Roman"/>
            <w:sz w:val="20"/>
          </w:rPr>
          <w:t>https://doi.org/10.1016/j.biortech.2008.03.066</w:t>
        </w:r>
      </w:hyperlink>
      <w:r w:rsidRPr="00885D4E">
        <w:rPr>
          <w:rFonts w:ascii="Times New Roman" w:hAnsi="Times New Roman" w:cs="Times New Roman"/>
          <w:color w:val="000000"/>
          <w:sz w:val="20"/>
        </w:rPr>
        <w:t xml:space="preserve"> . </w:t>
      </w:r>
    </w:p>
    <w:p w:rsidR="00282EC9" w:rsidRPr="00FE17A9" w:rsidRDefault="00282EC9" w:rsidP="004F724D">
      <w:pPr>
        <w:autoSpaceDE w:val="0"/>
        <w:autoSpaceDN w:val="0"/>
        <w:adjustRightInd w:val="0"/>
        <w:spacing w:line="240" w:lineRule="auto"/>
        <w:jc w:val="both"/>
        <w:rPr>
          <w:rFonts w:ascii="Times New Roman" w:hAnsi="Times New Roman" w:cs="Times New Roman"/>
          <w:color w:val="000000" w:themeColor="text1"/>
          <w:sz w:val="20"/>
        </w:rPr>
      </w:pPr>
      <w:r w:rsidRPr="00282EC9">
        <w:rPr>
          <w:rFonts w:ascii="Times New Roman" w:hAnsi="Times New Roman" w:cs="Times New Roman"/>
          <w:color w:val="000000" w:themeColor="text1"/>
          <w:sz w:val="20"/>
          <w:highlight w:val="yellow"/>
        </w:rPr>
        <w:t>Saresh NV, Dileep Kumar, A S Godara, Narendra, Piyush Pradhan and MK Yadav (2025). Evaluation of Moringa oleifera Varieties for Pod Yield and Spacing in Arid Western Rajasthan, India. Plant Archives 25(1): 2682-2687.</w:t>
      </w:r>
      <w:r w:rsidRPr="00FE17A9">
        <w:rPr>
          <w:rFonts w:ascii="Times New Roman" w:hAnsi="Times New Roman" w:cs="Times New Roman"/>
          <w:color w:val="000000" w:themeColor="text1"/>
          <w:sz w:val="20"/>
        </w:rPr>
        <w:t xml:space="preserve"> </w:t>
      </w:r>
    </w:p>
    <w:p w:rsidR="00282EC9" w:rsidRPr="00885D4E" w:rsidRDefault="00282EC9" w:rsidP="004F724D">
      <w:pPr>
        <w:autoSpaceDE w:val="0"/>
        <w:autoSpaceDN w:val="0"/>
        <w:adjustRightInd w:val="0"/>
        <w:spacing w:line="240" w:lineRule="auto"/>
        <w:jc w:val="both"/>
        <w:rPr>
          <w:rFonts w:ascii="Times New Roman" w:hAnsi="Times New Roman" w:cs="Times New Roman"/>
          <w:color w:val="000000"/>
          <w:sz w:val="20"/>
        </w:rPr>
      </w:pPr>
      <w:r w:rsidRPr="00885D4E">
        <w:rPr>
          <w:rFonts w:ascii="Times New Roman" w:hAnsi="Times New Roman" w:cs="Times New Roman"/>
          <w:color w:val="000000"/>
          <w:sz w:val="20"/>
        </w:rPr>
        <w:t xml:space="preserve">Shah, Dhiren P., Jain, </w:t>
      </w:r>
      <w:r>
        <w:rPr>
          <w:rFonts w:ascii="Times New Roman" w:hAnsi="Times New Roman" w:cs="Times New Roman"/>
          <w:color w:val="000000"/>
          <w:sz w:val="20"/>
        </w:rPr>
        <w:t>Vineet</w:t>
      </w:r>
      <w:r w:rsidRPr="00885D4E">
        <w:rPr>
          <w:rFonts w:ascii="Times New Roman" w:hAnsi="Times New Roman" w:cs="Times New Roman"/>
          <w:color w:val="000000"/>
          <w:sz w:val="20"/>
        </w:rPr>
        <w:t xml:space="preserve"> C, Dalvadi, Hitesh</w:t>
      </w:r>
      <w:r>
        <w:rPr>
          <w:rFonts w:ascii="Times New Roman" w:hAnsi="Times New Roman" w:cs="Times New Roman"/>
          <w:color w:val="000000"/>
          <w:sz w:val="20"/>
        </w:rPr>
        <w:t xml:space="preserve"> P</w:t>
      </w:r>
      <w:r w:rsidRPr="00885D4E">
        <w:rPr>
          <w:rFonts w:ascii="Times New Roman" w:hAnsi="Times New Roman" w:cs="Times New Roman"/>
          <w:color w:val="000000"/>
          <w:sz w:val="20"/>
        </w:rPr>
        <w:t>, Ramani, Vinod</w:t>
      </w:r>
      <w:r>
        <w:rPr>
          <w:rFonts w:ascii="Times New Roman" w:hAnsi="Times New Roman" w:cs="Times New Roman"/>
          <w:color w:val="000000"/>
          <w:sz w:val="20"/>
        </w:rPr>
        <w:t xml:space="preserve"> D</w:t>
      </w:r>
      <w:r w:rsidRPr="00885D4E">
        <w:rPr>
          <w:rFonts w:ascii="Times New Roman" w:hAnsi="Times New Roman" w:cs="Times New Roman"/>
          <w:color w:val="000000"/>
          <w:sz w:val="20"/>
        </w:rPr>
        <w:t>, Patel Kajal</w:t>
      </w:r>
      <w:r>
        <w:rPr>
          <w:rFonts w:ascii="Times New Roman" w:hAnsi="Times New Roman" w:cs="Times New Roman"/>
          <w:color w:val="000000"/>
          <w:sz w:val="20"/>
        </w:rPr>
        <w:t xml:space="preserve"> G</w:t>
      </w:r>
      <w:r w:rsidRPr="00885D4E">
        <w:rPr>
          <w:rFonts w:ascii="Times New Roman" w:hAnsi="Times New Roman" w:cs="Times New Roman"/>
          <w:color w:val="000000"/>
          <w:sz w:val="20"/>
        </w:rPr>
        <w:t xml:space="preserve">, Saralai, Mahesh, G., Jani, Girish K., 2011. A preliminary investigation of </w:t>
      </w:r>
      <w:r w:rsidRPr="00885D4E">
        <w:rPr>
          <w:rFonts w:ascii="Times New Roman" w:hAnsi="Times New Roman" w:cs="Times New Roman"/>
          <w:i/>
          <w:iCs/>
          <w:color w:val="000000"/>
          <w:sz w:val="20"/>
        </w:rPr>
        <w:t xml:space="preserve">Moringa oleifera </w:t>
      </w:r>
      <w:r w:rsidRPr="00885D4E">
        <w:rPr>
          <w:rFonts w:ascii="Times New Roman" w:hAnsi="Times New Roman" w:cs="Times New Roman"/>
          <w:color w:val="000000"/>
          <w:sz w:val="20"/>
        </w:rPr>
        <w:t xml:space="preserve">Lam gum as a pharmaceutical excipient. </w:t>
      </w:r>
      <w:r w:rsidRPr="00D53871">
        <w:rPr>
          <w:rFonts w:ascii="Times New Roman" w:hAnsi="Times New Roman" w:cs="Times New Roman"/>
          <w:i/>
          <w:iCs/>
          <w:color w:val="000000"/>
          <w:sz w:val="20"/>
        </w:rPr>
        <w:t>Int. J. Pharm. Res. Technol.</w:t>
      </w:r>
      <w:r w:rsidRPr="00885D4E">
        <w:rPr>
          <w:rFonts w:ascii="Times New Roman" w:hAnsi="Times New Roman" w:cs="Times New Roman"/>
          <w:color w:val="000000"/>
          <w:sz w:val="20"/>
        </w:rPr>
        <w:t xml:space="preserve"> 1</w:t>
      </w:r>
      <w:r>
        <w:rPr>
          <w:rFonts w:ascii="Times New Roman" w:hAnsi="Times New Roman" w:cs="Times New Roman"/>
          <w:color w:val="000000"/>
          <w:sz w:val="20"/>
        </w:rPr>
        <w:t>:</w:t>
      </w:r>
      <w:r w:rsidRPr="00885D4E">
        <w:rPr>
          <w:rFonts w:ascii="Times New Roman" w:hAnsi="Times New Roman" w:cs="Times New Roman"/>
          <w:color w:val="000000"/>
          <w:sz w:val="20"/>
        </w:rPr>
        <w:t xml:space="preserve"> 12</w:t>
      </w:r>
      <w:r w:rsidRPr="00885D4E">
        <w:rPr>
          <w:rFonts w:ascii="Times New Roman" w:eastAsia="STIX-Regular" w:hAnsi="Times New Roman" w:cs="Times New Roman"/>
          <w:color w:val="000000"/>
          <w:sz w:val="20"/>
        </w:rPr>
        <w:t>–</w:t>
      </w:r>
      <w:r w:rsidRPr="00885D4E">
        <w:rPr>
          <w:rFonts w:ascii="Times New Roman" w:hAnsi="Times New Roman" w:cs="Times New Roman"/>
          <w:color w:val="000000"/>
          <w:sz w:val="20"/>
        </w:rPr>
        <w:t xml:space="preserve">16. </w:t>
      </w:r>
      <w:hyperlink r:id="rId31" w:history="1">
        <w:r w:rsidRPr="00885D4E">
          <w:rPr>
            <w:rStyle w:val="Hyperlink"/>
            <w:rFonts w:ascii="Times New Roman" w:hAnsi="Times New Roman" w:cs="Times New Roman"/>
            <w:sz w:val="20"/>
          </w:rPr>
          <w:t>https://doi.org/10.31838/ijprt/01.01.03</w:t>
        </w:r>
      </w:hyperlink>
      <w:r w:rsidRPr="00885D4E">
        <w:rPr>
          <w:rFonts w:ascii="Times New Roman" w:hAnsi="Times New Roman" w:cs="Times New Roman"/>
          <w:color w:val="2197D2"/>
          <w:sz w:val="20"/>
        </w:rPr>
        <w:t xml:space="preserve">. </w:t>
      </w:r>
    </w:p>
    <w:p w:rsidR="00282EC9" w:rsidRPr="00885D4E" w:rsidRDefault="00282EC9" w:rsidP="004F724D">
      <w:pPr>
        <w:spacing w:line="240" w:lineRule="auto"/>
        <w:jc w:val="both"/>
        <w:rPr>
          <w:rFonts w:ascii="Times New Roman" w:hAnsi="Times New Roman" w:cs="Times New Roman"/>
          <w:color w:val="2197D2"/>
          <w:sz w:val="20"/>
        </w:rPr>
      </w:pPr>
      <w:r>
        <w:rPr>
          <w:rFonts w:ascii="Times New Roman" w:hAnsi="Times New Roman" w:cs="Times New Roman"/>
          <w:sz w:val="20"/>
        </w:rPr>
        <w:t>Sharma S</w:t>
      </w:r>
      <w:r w:rsidRPr="00885D4E">
        <w:rPr>
          <w:rFonts w:ascii="Times New Roman" w:hAnsi="Times New Roman" w:cs="Times New Roman"/>
          <w:sz w:val="20"/>
        </w:rPr>
        <w:t>C, Pandey S</w:t>
      </w:r>
      <w:r>
        <w:rPr>
          <w:rFonts w:ascii="Times New Roman" w:hAnsi="Times New Roman" w:cs="Times New Roman"/>
          <w:sz w:val="20"/>
        </w:rPr>
        <w:t>K, Prasad N and Raj H (</w:t>
      </w:r>
      <w:r w:rsidRPr="00885D4E">
        <w:rPr>
          <w:rFonts w:ascii="Times New Roman" w:hAnsi="Times New Roman" w:cs="Times New Roman"/>
          <w:sz w:val="20"/>
        </w:rPr>
        <w:t>2024</w:t>
      </w:r>
      <w:r>
        <w:rPr>
          <w:rFonts w:ascii="Times New Roman" w:hAnsi="Times New Roman" w:cs="Times New Roman"/>
          <w:sz w:val="20"/>
        </w:rPr>
        <w:t>)</w:t>
      </w:r>
      <w:r w:rsidRPr="00885D4E">
        <w:rPr>
          <w:rFonts w:ascii="Times New Roman" w:hAnsi="Times New Roman" w:cs="Times New Roman"/>
          <w:sz w:val="20"/>
        </w:rPr>
        <w:t xml:space="preserve">. Unveiling the potential of </w:t>
      </w:r>
      <w:r w:rsidRPr="00885D4E">
        <w:rPr>
          <w:rFonts w:ascii="Times New Roman" w:hAnsi="Times New Roman" w:cs="Times New Roman"/>
          <w:i/>
          <w:iCs/>
          <w:sz w:val="20"/>
        </w:rPr>
        <w:t>Moringa oleifera</w:t>
      </w:r>
      <w:r w:rsidRPr="00885D4E">
        <w:rPr>
          <w:rFonts w:ascii="Times New Roman" w:hAnsi="Times New Roman" w:cs="Times New Roman"/>
          <w:sz w:val="20"/>
        </w:rPr>
        <w:t xml:space="preserve"> Lam. gums: An investigation into optimal tapping strategies. </w:t>
      </w:r>
      <w:r w:rsidRPr="00885D4E">
        <w:rPr>
          <w:rFonts w:ascii="Times New Roman" w:hAnsi="Times New Roman" w:cs="Times New Roman"/>
          <w:i/>
          <w:iCs/>
          <w:sz w:val="20"/>
        </w:rPr>
        <w:t xml:space="preserve">Industrial Crops &amp; Products </w:t>
      </w:r>
      <w:r>
        <w:rPr>
          <w:rFonts w:ascii="Times New Roman" w:hAnsi="Times New Roman" w:cs="Times New Roman"/>
          <w:sz w:val="20"/>
        </w:rPr>
        <w:t xml:space="preserve">214: </w:t>
      </w:r>
      <w:r w:rsidRPr="00885D4E">
        <w:rPr>
          <w:rFonts w:ascii="Times New Roman" w:hAnsi="Times New Roman" w:cs="Times New Roman"/>
          <w:sz w:val="20"/>
        </w:rPr>
        <w:t xml:space="preserve">118511. </w:t>
      </w:r>
      <w:hyperlink r:id="rId32" w:history="1">
        <w:r w:rsidRPr="00885D4E">
          <w:rPr>
            <w:rStyle w:val="Hyperlink"/>
            <w:rFonts w:ascii="Times New Roman" w:hAnsi="Times New Roman" w:cs="Times New Roman"/>
            <w:sz w:val="20"/>
          </w:rPr>
          <w:t>https://doi.org/10.1016/j.indcrop.2024.118511</w:t>
        </w:r>
      </w:hyperlink>
      <w:r w:rsidRPr="00885D4E">
        <w:rPr>
          <w:rFonts w:ascii="Times New Roman" w:hAnsi="Times New Roman" w:cs="Times New Roman"/>
          <w:color w:val="2197D2"/>
          <w:sz w:val="20"/>
        </w:rPr>
        <w:t xml:space="preserve"> .</w:t>
      </w:r>
    </w:p>
    <w:p w:rsidR="00282EC9" w:rsidRPr="00885D4E" w:rsidRDefault="00282EC9" w:rsidP="004F724D">
      <w:pPr>
        <w:spacing w:line="240" w:lineRule="auto"/>
        <w:jc w:val="both"/>
        <w:rPr>
          <w:rFonts w:ascii="Times New Roman" w:hAnsi="Times New Roman" w:cs="Times New Roman"/>
          <w:i/>
          <w:iCs/>
          <w:sz w:val="20"/>
        </w:rPr>
      </w:pPr>
      <w:r>
        <w:rPr>
          <w:rFonts w:ascii="Times New Roman" w:hAnsi="Times New Roman" w:cs="Times New Roman"/>
          <w:sz w:val="20"/>
        </w:rPr>
        <w:t>Sharma S</w:t>
      </w:r>
      <w:r w:rsidRPr="00885D4E">
        <w:rPr>
          <w:rFonts w:ascii="Times New Roman" w:hAnsi="Times New Roman" w:cs="Times New Roman"/>
          <w:sz w:val="20"/>
        </w:rPr>
        <w:t>C, Prasad N, Pandey SK and Singh R</w:t>
      </w:r>
      <w:r>
        <w:rPr>
          <w:rFonts w:ascii="Times New Roman" w:hAnsi="Times New Roman" w:cs="Times New Roman"/>
          <w:sz w:val="20"/>
        </w:rPr>
        <w:t xml:space="preserve"> (</w:t>
      </w:r>
      <w:r w:rsidRPr="00885D4E">
        <w:rPr>
          <w:rFonts w:ascii="Times New Roman" w:hAnsi="Times New Roman" w:cs="Times New Roman"/>
          <w:sz w:val="20"/>
        </w:rPr>
        <w:t>2018</w:t>
      </w:r>
      <w:r>
        <w:rPr>
          <w:rFonts w:ascii="Times New Roman" w:hAnsi="Times New Roman" w:cs="Times New Roman"/>
          <w:sz w:val="20"/>
        </w:rPr>
        <w:t>)</w:t>
      </w:r>
      <w:r w:rsidRPr="00885D4E">
        <w:rPr>
          <w:rFonts w:ascii="Times New Roman" w:hAnsi="Times New Roman" w:cs="Times New Roman"/>
          <w:sz w:val="20"/>
        </w:rPr>
        <w:t xml:space="preserve">. Mechanization status in commercially important NRGs production - a review. </w:t>
      </w:r>
      <w:r w:rsidRPr="00885D4E">
        <w:rPr>
          <w:rFonts w:ascii="Times New Roman" w:hAnsi="Times New Roman" w:cs="Times New Roman"/>
          <w:i/>
          <w:iCs/>
          <w:sz w:val="20"/>
        </w:rPr>
        <w:t xml:space="preserve">Multilogic Sci. </w:t>
      </w:r>
      <w:r>
        <w:rPr>
          <w:rFonts w:ascii="Times New Roman" w:hAnsi="Times New Roman" w:cs="Times New Roman"/>
          <w:sz w:val="20"/>
        </w:rPr>
        <w:t>VIII:</w:t>
      </w:r>
      <w:r w:rsidRPr="00885D4E">
        <w:rPr>
          <w:rFonts w:ascii="Times New Roman" w:hAnsi="Times New Roman" w:cs="Times New Roman"/>
          <w:sz w:val="20"/>
        </w:rPr>
        <w:t xml:space="preserve"> 353–357</w:t>
      </w:r>
      <w:r w:rsidRPr="00885D4E">
        <w:rPr>
          <w:rFonts w:ascii="Times New Roman" w:hAnsi="Times New Roman" w:cs="Times New Roman"/>
          <w:i/>
          <w:iCs/>
          <w:sz w:val="20"/>
        </w:rPr>
        <w:t>.</w:t>
      </w:r>
    </w:p>
    <w:p w:rsidR="00282EC9" w:rsidRPr="00885D4E" w:rsidRDefault="00282EC9" w:rsidP="004F724D">
      <w:pPr>
        <w:autoSpaceDE w:val="0"/>
        <w:autoSpaceDN w:val="0"/>
        <w:adjustRightInd w:val="0"/>
        <w:spacing w:line="240" w:lineRule="auto"/>
        <w:jc w:val="both"/>
        <w:rPr>
          <w:rFonts w:ascii="Times New Roman" w:hAnsi="Times New Roman" w:cs="Times New Roman"/>
          <w:sz w:val="20"/>
          <w:lang w:val="en-IN"/>
        </w:rPr>
      </w:pPr>
      <w:r>
        <w:rPr>
          <w:rFonts w:ascii="Times New Roman" w:hAnsi="Times New Roman" w:cs="Times New Roman"/>
          <w:color w:val="000000" w:themeColor="text1"/>
          <w:sz w:val="20"/>
        </w:rPr>
        <w:t>Sharma SC</w:t>
      </w:r>
      <w:r w:rsidRPr="00885D4E">
        <w:rPr>
          <w:rFonts w:ascii="Times New Roman" w:hAnsi="Times New Roman" w:cs="Times New Roman"/>
          <w:color w:val="000000" w:themeColor="text1"/>
          <w:sz w:val="20"/>
        </w:rPr>
        <w:t>, Prasad</w:t>
      </w:r>
      <w:r>
        <w:rPr>
          <w:rFonts w:ascii="Times New Roman" w:hAnsi="Times New Roman" w:cs="Times New Roman"/>
          <w:color w:val="000000" w:themeColor="text1"/>
          <w:sz w:val="20"/>
        </w:rPr>
        <w:t xml:space="preserve"> N</w:t>
      </w:r>
      <w:r w:rsidRPr="00885D4E">
        <w:rPr>
          <w:rFonts w:ascii="Times New Roman" w:hAnsi="Times New Roman" w:cs="Times New Roman"/>
          <w:color w:val="000000" w:themeColor="text1"/>
          <w:sz w:val="20"/>
        </w:rPr>
        <w:t>, Pandey S</w:t>
      </w:r>
      <w:r>
        <w:rPr>
          <w:rFonts w:ascii="Times New Roman" w:hAnsi="Times New Roman" w:cs="Times New Roman"/>
          <w:color w:val="000000" w:themeColor="text1"/>
          <w:sz w:val="20"/>
        </w:rPr>
        <w:t>K</w:t>
      </w:r>
      <w:r w:rsidRPr="00885D4E">
        <w:rPr>
          <w:rFonts w:ascii="Times New Roman" w:hAnsi="Times New Roman" w:cs="Times New Roman"/>
          <w:color w:val="000000" w:themeColor="text1"/>
          <w:sz w:val="20"/>
        </w:rPr>
        <w:t>, Giri S</w:t>
      </w:r>
      <w:r>
        <w:rPr>
          <w:rFonts w:ascii="Times New Roman" w:hAnsi="Times New Roman" w:cs="Times New Roman"/>
          <w:color w:val="000000" w:themeColor="text1"/>
          <w:sz w:val="20"/>
        </w:rPr>
        <w:t>K(</w:t>
      </w:r>
      <w:r w:rsidRPr="00885D4E">
        <w:rPr>
          <w:rFonts w:ascii="Times New Roman" w:hAnsi="Times New Roman" w:cs="Times New Roman"/>
          <w:color w:val="000000" w:themeColor="text1"/>
          <w:sz w:val="20"/>
        </w:rPr>
        <w:t>2016</w:t>
      </w:r>
      <w:r>
        <w:rPr>
          <w:rFonts w:ascii="Times New Roman" w:hAnsi="Times New Roman" w:cs="Times New Roman"/>
          <w:color w:val="000000" w:themeColor="text1"/>
          <w:sz w:val="20"/>
        </w:rPr>
        <w:t>)</w:t>
      </w:r>
      <w:r w:rsidRPr="00885D4E">
        <w:rPr>
          <w:rFonts w:ascii="Times New Roman" w:hAnsi="Times New Roman" w:cs="Times New Roman"/>
          <w:color w:val="000000" w:themeColor="text1"/>
          <w:sz w:val="20"/>
        </w:rPr>
        <w:t xml:space="preserve">. A review on status of gum tapping and scope for improvement. Agricultural Mechanization in Asia. </w:t>
      </w:r>
      <w:r w:rsidRPr="00750DA4">
        <w:rPr>
          <w:rFonts w:ascii="Times New Roman" w:hAnsi="Times New Roman" w:cs="Times New Roman"/>
          <w:i/>
          <w:iCs/>
          <w:color w:val="000000" w:themeColor="text1"/>
          <w:sz w:val="20"/>
        </w:rPr>
        <w:t>Afr. Lat. Am.</w:t>
      </w:r>
      <w:r w:rsidRPr="00885D4E">
        <w:rPr>
          <w:rFonts w:ascii="Times New Roman" w:hAnsi="Times New Roman" w:cs="Times New Roman"/>
          <w:color w:val="000000" w:themeColor="text1"/>
          <w:sz w:val="20"/>
        </w:rPr>
        <w:t xml:space="preserve"> 47</w:t>
      </w:r>
      <w:r>
        <w:rPr>
          <w:rFonts w:ascii="Times New Roman" w:hAnsi="Times New Roman" w:cs="Times New Roman"/>
          <w:color w:val="000000" w:themeColor="text1"/>
          <w:sz w:val="20"/>
        </w:rPr>
        <w:t>:</w:t>
      </w:r>
      <w:r w:rsidRPr="00885D4E">
        <w:rPr>
          <w:rFonts w:ascii="Times New Roman" w:hAnsi="Times New Roman" w:cs="Times New Roman"/>
          <w:color w:val="000000" w:themeColor="text1"/>
          <w:sz w:val="20"/>
        </w:rPr>
        <w:t xml:space="preserve"> 68</w:t>
      </w:r>
      <w:r w:rsidRPr="00885D4E">
        <w:rPr>
          <w:rFonts w:ascii="Times New Roman" w:eastAsia="STIX-Regular" w:hAnsi="Times New Roman" w:cs="Times New Roman"/>
          <w:color w:val="000000" w:themeColor="text1"/>
          <w:sz w:val="20"/>
        </w:rPr>
        <w:t>–</w:t>
      </w:r>
      <w:r w:rsidRPr="00885D4E">
        <w:rPr>
          <w:rFonts w:ascii="Times New Roman" w:hAnsi="Times New Roman" w:cs="Times New Roman"/>
          <w:color w:val="000000" w:themeColor="text1"/>
          <w:sz w:val="20"/>
        </w:rPr>
        <w:t>75</w:t>
      </w:r>
      <w:r w:rsidRPr="00885D4E">
        <w:rPr>
          <w:rFonts w:ascii="Times New Roman" w:hAnsi="Times New Roman" w:cs="Times New Roman"/>
          <w:color w:val="000000"/>
          <w:sz w:val="20"/>
        </w:rPr>
        <w:t>.</w:t>
      </w:r>
    </w:p>
    <w:p w:rsidR="00282EC9" w:rsidRPr="00885D4E" w:rsidRDefault="00282EC9" w:rsidP="004F724D">
      <w:pPr>
        <w:autoSpaceDE w:val="0"/>
        <w:autoSpaceDN w:val="0"/>
        <w:adjustRightInd w:val="0"/>
        <w:spacing w:line="240" w:lineRule="auto"/>
        <w:jc w:val="both"/>
        <w:rPr>
          <w:rFonts w:ascii="Times New Roman" w:hAnsi="Times New Roman" w:cs="Times New Roman"/>
          <w:sz w:val="20"/>
        </w:rPr>
      </w:pPr>
      <w:r>
        <w:rPr>
          <w:rFonts w:ascii="Times New Roman" w:hAnsi="Times New Roman" w:cs="Times New Roman"/>
          <w:sz w:val="20"/>
        </w:rPr>
        <w:t xml:space="preserve">Sonika, Dhiman </w:t>
      </w:r>
      <w:r w:rsidRPr="00885D4E">
        <w:rPr>
          <w:rFonts w:ascii="Times New Roman" w:hAnsi="Times New Roman" w:cs="Times New Roman"/>
          <w:sz w:val="20"/>
        </w:rPr>
        <w:t>S, Thakur GS, Arora</w:t>
      </w:r>
      <w:r>
        <w:rPr>
          <w:rFonts w:ascii="Times New Roman" w:hAnsi="Times New Roman" w:cs="Times New Roman"/>
          <w:sz w:val="20"/>
        </w:rPr>
        <w:t xml:space="preserve"> G and Arora S (</w:t>
      </w:r>
      <w:r w:rsidRPr="00885D4E">
        <w:rPr>
          <w:rFonts w:ascii="Times New Roman" w:hAnsi="Times New Roman" w:cs="Times New Roman"/>
          <w:sz w:val="20"/>
        </w:rPr>
        <w:t>2020</w:t>
      </w:r>
      <w:r>
        <w:rPr>
          <w:rFonts w:ascii="Times New Roman" w:hAnsi="Times New Roman" w:cs="Times New Roman"/>
          <w:sz w:val="20"/>
        </w:rPr>
        <w:t>)</w:t>
      </w:r>
      <w:r w:rsidRPr="00885D4E">
        <w:rPr>
          <w:rFonts w:ascii="Times New Roman" w:hAnsi="Times New Roman" w:cs="Times New Roman"/>
          <w:sz w:val="20"/>
        </w:rPr>
        <w:t xml:space="preserve">. </w:t>
      </w:r>
      <w:r w:rsidRPr="00885D4E">
        <w:rPr>
          <w:rFonts w:ascii="Times New Roman" w:hAnsi="Times New Roman" w:cs="Times New Roman"/>
          <w:i/>
          <w:iCs/>
          <w:sz w:val="20"/>
        </w:rPr>
        <w:t>Moringa gum</w:t>
      </w:r>
      <w:r w:rsidRPr="00885D4E">
        <w:rPr>
          <w:rFonts w:ascii="Times New Roman" w:hAnsi="Times New Roman" w:cs="Times New Roman"/>
          <w:sz w:val="20"/>
        </w:rPr>
        <w:t xml:space="preserve">: a comprehensive review on its physicochemical and functional properties, </w:t>
      </w:r>
      <w:r w:rsidRPr="00885D4E">
        <w:rPr>
          <w:rFonts w:ascii="Times New Roman" w:hAnsi="Times New Roman" w:cs="Times New Roman"/>
          <w:i/>
          <w:iCs/>
          <w:sz w:val="20"/>
        </w:rPr>
        <w:t xml:space="preserve">Plant Archives </w:t>
      </w:r>
      <w:r w:rsidRPr="00885D4E">
        <w:rPr>
          <w:rFonts w:ascii="Times New Roman" w:hAnsi="Times New Roman" w:cs="Times New Roman"/>
          <w:sz w:val="20"/>
        </w:rPr>
        <w:t>20</w:t>
      </w:r>
      <w:r>
        <w:rPr>
          <w:rFonts w:ascii="Times New Roman" w:hAnsi="Times New Roman" w:cs="Times New Roman"/>
          <w:sz w:val="20"/>
        </w:rPr>
        <w:t>(</w:t>
      </w:r>
      <w:r w:rsidRPr="00885D4E">
        <w:rPr>
          <w:rFonts w:ascii="Times New Roman" w:hAnsi="Times New Roman" w:cs="Times New Roman"/>
          <w:sz w:val="20"/>
        </w:rPr>
        <w:t>Supplement 1</w:t>
      </w:r>
      <w:r>
        <w:rPr>
          <w:rFonts w:ascii="Times New Roman" w:hAnsi="Times New Roman" w:cs="Times New Roman"/>
          <w:sz w:val="20"/>
        </w:rPr>
        <w:t>):</w:t>
      </w:r>
      <w:r w:rsidRPr="00885D4E">
        <w:rPr>
          <w:rFonts w:ascii="Times New Roman" w:hAnsi="Times New Roman" w:cs="Times New Roman"/>
          <w:sz w:val="20"/>
        </w:rPr>
        <w:t xml:space="preserve"> 3794-3805.</w:t>
      </w:r>
    </w:p>
    <w:p w:rsidR="00282EC9" w:rsidRPr="00885D4E" w:rsidRDefault="00282EC9" w:rsidP="004F724D">
      <w:pPr>
        <w:autoSpaceDE w:val="0"/>
        <w:autoSpaceDN w:val="0"/>
        <w:adjustRightInd w:val="0"/>
        <w:spacing w:line="240" w:lineRule="auto"/>
        <w:jc w:val="both"/>
        <w:rPr>
          <w:rFonts w:ascii="Times New Roman" w:hAnsi="Times New Roman" w:cs="Times New Roman"/>
          <w:color w:val="000000"/>
          <w:sz w:val="20"/>
        </w:rPr>
      </w:pPr>
      <w:r w:rsidRPr="00885D4E">
        <w:rPr>
          <w:rFonts w:ascii="Times New Roman" w:hAnsi="Times New Roman" w:cs="Times New Roman"/>
          <w:sz w:val="20"/>
        </w:rPr>
        <w:t>Thombare</w:t>
      </w:r>
      <w:r>
        <w:rPr>
          <w:rFonts w:ascii="Times New Roman" w:hAnsi="Times New Roman" w:cs="Times New Roman"/>
          <w:sz w:val="20"/>
        </w:rPr>
        <w:t>, Nandkishore, Lohot, Vaibhav D, Prasad, Niranjan, Sharma</w:t>
      </w:r>
      <w:r w:rsidRPr="00885D4E">
        <w:rPr>
          <w:rFonts w:ascii="Times New Roman" w:hAnsi="Times New Roman" w:cs="Times New Roman"/>
          <w:sz w:val="20"/>
        </w:rPr>
        <w:t xml:space="preserve"> K</w:t>
      </w:r>
      <w:r>
        <w:rPr>
          <w:rFonts w:ascii="Times New Roman" w:hAnsi="Times New Roman" w:cs="Times New Roman"/>
          <w:sz w:val="20"/>
        </w:rPr>
        <w:t>K (</w:t>
      </w:r>
      <w:r w:rsidRPr="00885D4E">
        <w:rPr>
          <w:rFonts w:ascii="Times New Roman" w:hAnsi="Times New Roman" w:cs="Times New Roman"/>
          <w:sz w:val="20"/>
        </w:rPr>
        <w:t>2018</w:t>
      </w:r>
      <w:r>
        <w:rPr>
          <w:rFonts w:ascii="Times New Roman" w:hAnsi="Times New Roman" w:cs="Times New Roman"/>
          <w:sz w:val="20"/>
        </w:rPr>
        <w:t>)</w:t>
      </w:r>
      <w:r w:rsidRPr="00885D4E">
        <w:rPr>
          <w:rFonts w:ascii="Times New Roman" w:hAnsi="Times New Roman" w:cs="Times New Roman"/>
          <w:sz w:val="20"/>
        </w:rPr>
        <w:t xml:space="preserve">. Major gum and resin plants of India: A field guide. ICAR </w:t>
      </w:r>
      <w:r w:rsidRPr="00885D4E">
        <w:rPr>
          <w:rFonts w:ascii="Times New Roman" w:eastAsia="STIX-Regular" w:hAnsi="Times New Roman" w:cs="Times New Roman"/>
          <w:sz w:val="20"/>
        </w:rPr>
        <w:t xml:space="preserve">– </w:t>
      </w:r>
      <w:r w:rsidRPr="00885D4E">
        <w:rPr>
          <w:rFonts w:ascii="Times New Roman" w:hAnsi="Times New Roman" w:cs="Times New Roman"/>
          <w:sz w:val="20"/>
        </w:rPr>
        <w:t>Indian Institute of Natural Resins and Gums, Ranchi. pp i-vi, 1-128.</w:t>
      </w:r>
    </w:p>
    <w:p w:rsidR="00282EC9" w:rsidRPr="00885D4E" w:rsidRDefault="00282EC9" w:rsidP="004F724D">
      <w:pPr>
        <w:autoSpaceDE w:val="0"/>
        <w:autoSpaceDN w:val="0"/>
        <w:adjustRightInd w:val="0"/>
        <w:spacing w:line="240" w:lineRule="auto"/>
        <w:jc w:val="both"/>
        <w:rPr>
          <w:rFonts w:ascii="Times New Roman" w:hAnsi="Times New Roman" w:cs="Times New Roman"/>
          <w:sz w:val="20"/>
        </w:rPr>
      </w:pPr>
      <w:r>
        <w:rPr>
          <w:rFonts w:ascii="Times New Roman" w:hAnsi="Times New Roman" w:cs="Times New Roman"/>
          <w:sz w:val="20"/>
        </w:rPr>
        <w:t>Tiwari J</w:t>
      </w:r>
      <w:r w:rsidRPr="00885D4E">
        <w:rPr>
          <w:rFonts w:ascii="Times New Roman" w:hAnsi="Times New Roman" w:cs="Times New Roman"/>
          <w:sz w:val="20"/>
        </w:rPr>
        <w:t>C and Ram</w:t>
      </w:r>
      <w:r>
        <w:rPr>
          <w:rFonts w:ascii="Times New Roman" w:hAnsi="Times New Roman" w:cs="Times New Roman"/>
          <w:sz w:val="20"/>
        </w:rPr>
        <w:t xml:space="preserve"> M (</w:t>
      </w:r>
      <w:r w:rsidRPr="00885D4E">
        <w:rPr>
          <w:rFonts w:ascii="Times New Roman" w:hAnsi="Times New Roman" w:cs="Times New Roman"/>
          <w:sz w:val="20"/>
        </w:rPr>
        <w:t>2010</w:t>
      </w:r>
      <w:r>
        <w:rPr>
          <w:rFonts w:ascii="Times New Roman" w:hAnsi="Times New Roman" w:cs="Times New Roman"/>
          <w:sz w:val="20"/>
        </w:rPr>
        <w:t>)</w:t>
      </w:r>
      <w:r w:rsidRPr="00885D4E">
        <w:rPr>
          <w:rFonts w:ascii="Times New Roman" w:hAnsi="Times New Roman" w:cs="Times New Roman"/>
          <w:sz w:val="20"/>
        </w:rPr>
        <w:t xml:space="preserve">. “Tree gum exudation techniques. Networking project on harvesting, processing, and value addition of natural resins and gums,” </w:t>
      </w:r>
      <w:r w:rsidRPr="00885D4E">
        <w:rPr>
          <w:rFonts w:ascii="Times New Roman" w:hAnsi="Times New Roman" w:cs="Times New Roman"/>
          <w:i/>
          <w:iCs/>
          <w:sz w:val="20"/>
        </w:rPr>
        <w:t>Curr Sci</w:t>
      </w:r>
      <w:r>
        <w:rPr>
          <w:rFonts w:ascii="Times New Roman" w:hAnsi="Times New Roman" w:cs="Times New Roman"/>
          <w:i/>
          <w:iCs/>
          <w:sz w:val="20"/>
        </w:rPr>
        <w:t>.</w:t>
      </w:r>
      <w:r w:rsidRPr="00885D4E">
        <w:rPr>
          <w:rFonts w:ascii="Times New Roman" w:hAnsi="Times New Roman" w:cs="Times New Roman"/>
          <w:sz w:val="20"/>
        </w:rPr>
        <w:t xml:space="preserve"> 59 (23): 1247– 1250.</w:t>
      </w:r>
    </w:p>
    <w:p w:rsidR="00282EC9" w:rsidRPr="00885D4E" w:rsidRDefault="00282EC9" w:rsidP="004F724D">
      <w:pPr>
        <w:autoSpaceDE w:val="0"/>
        <w:autoSpaceDN w:val="0"/>
        <w:adjustRightInd w:val="0"/>
        <w:spacing w:line="240" w:lineRule="auto"/>
        <w:jc w:val="both"/>
        <w:rPr>
          <w:rFonts w:ascii="Times New Roman" w:hAnsi="Times New Roman" w:cs="Times New Roman"/>
          <w:sz w:val="20"/>
        </w:rPr>
      </w:pPr>
      <w:r>
        <w:rPr>
          <w:rFonts w:ascii="Times New Roman" w:hAnsi="Times New Roman" w:cs="Times New Roman"/>
          <w:sz w:val="20"/>
        </w:rPr>
        <w:t>Wang</w:t>
      </w:r>
      <w:r w:rsidRPr="00885D4E">
        <w:rPr>
          <w:rFonts w:ascii="Times New Roman" w:hAnsi="Times New Roman" w:cs="Times New Roman"/>
          <w:sz w:val="20"/>
        </w:rPr>
        <w:t xml:space="preserve"> Q, and Cui S</w:t>
      </w:r>
      <w:r>
        <w:rPr>
          <w:rFonts w:ascii="Times New Roman" w:hAnsi="Times New Roman" w:cs="Times New Roman"/>
          <w:sz w:val="20"/>
        </w:rPr>
        <w:t>W (</w:t>
      </w:r>
      <w:r w:rsidRPr="00885D4E">
        <w:rPr>
          <w:rFonts w:ascii="Times New Roman" w:hAnsi="Times New Roman" w:cs="Times New Roman"/>
          <w:sz w:val="20"/>
        </w:rPr>
        <w:t>2005</w:t>
      </w:r>
      <w:r>
        <w:rPr>
          <w:rFonts w:ascii="Times New Roman" w:hAnsi="Times New Roman" w:cs="Times New Roman"/>
          <w:sz w:val="20"/>
        </w:rPr>
        <w:t>)</w:t>
      </w:r>
      <w:r w:rsidRPr="00885D4E">
        <w:rPr>
          <w:rFonts w:ascii="Times New Roman" w:hAnsi="Times New Roman" w:cs="Times New Roman"/>
          <w:sz w:val="20"/>
        </w:rPr>
        <w:t>. Understanding the physical properties of food polysaccharides. Food carbohydrates: chemistry, physical properties, and applications, 162-214.</w:t>
      </w:r>
    </w:p>
    <w:p w:rsidR="00282EC9" w:rsidRPr="00885D4E" w:rsidRDefault="00282EC9" w:rsidP="004F724D">
      <w:pPr>
        <w:autoSpaceDE w:val="0"/>
        <w:autoSpaceDN w:val="0"/>
        <w:adjustRightInd w:val="0"/>
        <w:spacing w:line="240" w:lineRule="auto"/>
        <w:jc w:val="both"/>
        <w:rPr>
          <w:rFonts w:ascii="Times New Roman" w:hAnsi="Times New Roman" w:cs="Times New Roman"/>
          <w:color w:val="000000"/>
          <w:sz w:val="20"/>
        </w:rPr>
      </w:pPr>
      <w:r>
        <w:rPr>
          <w:rFonts w:ascii="Times New Roman" w:hAnsi="Times New Roman" w:cs="Times New Roman"/>
          <w:color w:val="000000"/>
          <w:sz w:val="20"/>
        </w:rPr>
        <w:t>Wells J (</w:t>
      </w:r>
      <w:r w:rsidRPr="00885D4E">
        <w:rPr>
          <w:rFonts w:ascii="Times New Roman" w:hAnsi="Times New Roman" w:cs="Times New Roman"/>
          <w:color w:val="000000"/>
          <w:sz w:val="20"/>
        </w:rPr>
        <w:t>2002</w:t>
      </w:r>
      <w:r>
        <w:rPr>
          <w:rFonts w:ascii="Times New Roman" w:hAnsi="Times New Roman" w:cs="Times New Roman"/>
          <w:color w:val="000000"/>
          <w:sz w:val="20"/>
        </w:rPr>
        <w:t>)</w:t>
      </w:r>
      <w:r w:rsidRPr="00885D4E">
        <w:rPr>
          <w:rFonts w:ascii="Times New Roman" w:hAnsi="Times New Roman" w:cs="Times New Roman"/>
          <w:color w:val="000000"/>
          <w:sz w:val="20"/>
        </w:rPr>
        <w:t xml:space="preserve">. </w:t>
      </w:r>
      <w:r w:rsidRPr="00885D4E">
        <w:rPr>
          <w:rFonts w:ascii="Times New Roman" w:hAnsi="Times New Roman" w:cs="Times New Roman"/>
          <w:i/>
          <w:iCs/>
          <w:color w:val="000000"/>
          <w:sz w:val="20"/>
        </w:rPr>
        <w:t>The science of dosage form design</w:t>
      </w:r>
      <w:r w:rsidRPr="00885D4E">
        <w:rPr>
          <w:rFonts w:ascii="Times New Roman" w:hAnsi="Times New Roman" w:cs="Times New Roman"/>
          <w:color w:val="000000"/>
          <w:sz w:val="20"/>
        </w:rPr>
        <w:t>, pp. 113–197 (New York: Churchill Livingstone).</w:t>
      </w:r>
    </w:p>
    <w:p w:rsidR="00282EC9" w:rsidRPr="00885D4E" w:rsidRDefault="00282EC9" w:rsidP="004F724D">
      <w:pPr>
        <w:autoSpaceDE w:val="0"/>
        <w:autoSpaceDN w:val="0"/>
        <w:adjustRightInd w:val="0"/>
        <w:spacing w:line="240" w:lineRule="auto"/>
        <w:jc w:val="both"/>
        <w:rPr>
          <w:rFonts w:ascii="Times New Roman" w:hAnsi="Times New Roman" w:cs="Times New Roman"/>
          <w:sz w:val="20"/>
        </w:rPr>
      </w:pPr>
      <w:r w:rsidRPr="00885D4E">
        <w:rPr>
          <w:rFonts w:ascii="Times New Roman" w:hAnsi="Times New Roman" w:cs="Times New Roman"/>
          <w:sz w:val="20"/>
        </w:rPr>
        <w:t>W</w:t>
      </w:r>
      <w:r>
        <w:rPr>
          <w:rFonts w:ascii="Times New Roman" w:hAnsi="Times New Roman" w:cs="Times New Roman"/>
          <w:sz w:val="20"/>
        </w:rPr>
        <w:t>HO (World Health Organization) (</w:t>
      </w:r>
      <w:r w:rsidRPr="00885D4E">
        <w:rPr>
          <w:rFonts w:ascii="Times New Roman" w:hAnsi="Times New Roman" w:cs="Times New Roman"/>
          <w:sz w:val="20"/>
        </w:rPr>
        <w:t>1998</w:t>
      </w:r>
      <w:r>
        <w:rPr>
          <w:rFonts w:ascii="Times New Roman" w:hAnsi="Times New Roman" w:cs="Times New Roman"/>
          <w:sz w:val="20"/>
        </w:rPr>
        <w:t>)</w:t>
      </w:r>
      <w:r w:rsidRPr="00885D4E">
        <w:rPr>
          <w:rFonts w:ascii="Times New Roman" w:hAnsi="Times New Roman" w:cs="Times New Roman"/>
          <w:sz w:val="20"/>
        </w:rPr>
        <w:t>. Quality control methods for medicinal plants materials. 28: S29.</w:t>
      </w:r>
    </w:p>
    <w:p w:rsidR="00282EC9" w:rsidRDefault="00282EC9" w:rsidP="004F724D">
      <w:pPr>
        <w:autoSpaceDE w:val="0"/>
        <w:autoSpaceDN w:val="0"/>
        <w:adjustRightInd w:val="0"/>
        <w:spacing w:line="240" w:lineRule="auto"/>
        <w:jc w:val="both"/>
      </w:pPr>
      <w:r w:rsidRPr="00885D4E">
        <w:rPr>
          <w:rFonts w:ascii="Times New Roman" w:hAnsi="Times New Roman" w:cs="Times New Roman"/>
          <w:sz w:val="20"/>
        </w:rPr>
        <w:t>Wiyono HT, Prihasinta S</w:t>
      </w:r>
      <w:r>
        <w:rPr>
          <w:rFonts w:ascii="Times New Roman" w:hAnsi="Times New Roman" w:cs="Times New Roman"/>
          <w:sz w:val="20"/>
        </w:rPr>
        <w:t>M and Setyati D (</w:t>
      </w:r>
      <w:r w:rsidRPr="00885D4E">
        <w:rPr>
          <w:rFonts w:ascii="Times New Roman" w:hAnsi="Times New Roman" w:cs="Times New Roman"/>
          <w:sz w:val="20"/>
        </w:rPr>
        <w:t>2021</w:t>
      </w:r>
      <w:r>
        <w:rPr>
          <w:rFonts w:ascii="Times New Roman" w:hAnsi="Times New Roman" w:cs="Times New Roman"/>
          <w:sz w:val="20"/>
        </w:rPr>
        <w:t>)</w:t>
      </w:r>
      <w:r w:rsidRPr="00885D4E">
        <w:rPr>
          <w:rFonts w:ascii="Times New Roman" w:hAnsi="Times New Roman" w:cs="Times New Roman"/>
          <w:sz w:val="20"/>
        </w:rPr>
        <w:t>. The Influence of Gum Inducer Solution Administration on the Gum Production of the Jaranan Plant (</w:t>
      </w:r>
      <w:r w:rsidRPr="00885D4E">
        <w:rPr>
          <w:rFonts w:ascii="Times New Roman" w:hAnsi="Times New Roman" w:cs="Times New Roman"/>
          <w:i/>
          <w:iCs/>
          <w:sz w:val="20"/>
        </w:rPr>
        <w:t>Lanneacoromandelica</w:t>
      </w:r>
      <w:r w:rsidRPr="00885D4E">
        <w:rPr>
          <w:rFonts w:ascii="Times New Roman" w:hAnsi="Times New Roman" w:cs="Times New Roman"/>
          <w:sz w:val="20"/>
        </w:rPr>
        <w:t xml:space="preserve">) (Houtt.) Merr.) </w:t>
      </w:r>
      <w:r w:rsidRPr="00885D4E">
        <w:rPr>
          <w:rFonts w:ascii="Times New Roman" w:hAnsi="Times New Roman" w:cs="Times New Roman"/>
          <w:color w:val="000000"/>
          <w:sz w:val="20"/>
        </w:rPr>
        <w:t xml:space="preserve">A. Lelono et al. (Eds.): ICOLIB 2021, ABSR 27: 579–587. </w:t>
      </w:r>
      <w:hyperlink r:id="rId33" w:history="1">
        <w:r w:rsidRPr="00885D4E">
          <w:rPr>
            <w:rStyle w:val="Hyperlink"/>
            <w:rFonts w:ascii="Times New Roman" w:hAnsi="Times New Roman" w:cs="Times New Roman"/>
            <w:sz w:val="20"/>
          </w:rPr>
          <w:t>https://doi.org/10.2991/978-94-6463-062-6_59</w:t>
        </w:r>
      </w:hyperlink>
    </w:p>
    <w:p w:rsidR="00D46D0B" w:rsidRDefault="00D46D0B">
      <w:pPr>
        <w:rPr>
          <w:rFonts w:ascii="Times New Roman" w:hAnsi="Times New Roman" w:cs="Times New Roman"/>
          <w:sz w:val="24"/>
          <w:szCs w:val="24"/>
        </w:rPr>
      </w:pPr>
      <w:r>
        <w:rPr>
          <w:rFonts w:ascii="Times New Roman" w:hAnsi="Times New Roman" w:cs="Times New Roman"/>
          <w:sz w:val="24"/>
          <w:szCs w:val="24"/>
        </w:rPr>
        <w:br w:type="page"/>
      </w:r>
    </w:p>
    <w:p w:rsidR="00D46D0B" w:rsidRPr="00D46D0B" w:rsidRDefault="00D46D0B" w:rsidP="00D46D0B">
      <w:pPr>
        <w:spacing w:after="0" w:line="240" w:lineRule="auto"/>
        <w:jc w:val="center"/>
        <w:rPr>
          <w:rFonts w:ascii="Times New Roman" w:hAnsi="Times New Roman" w:cs="Times New Roman"/>
          <w:b/>
          <w:sz w:val="24"/>
          <w:szCs w:val="24"/>
        </w:rPr>
      </w:pPr>
      <w:r w:rsidRPr="00D46D0B">
        <w:rPr>
          <w:rFonts w:ascii="Times New Roman" w:hAnsi="Times New Roman" w:cs="Times New Roman"/>
          <w:b/>
          <w:sz w:val="24"/>
          <w:szCs w:val="24"/>
        </w:rPr>
        <w:lastRenderedPageBreak/>
        <w:t>Supplementary materials</w:t>
      </w:r>
    </w:p>
    <w:p w:rsidR="00D46D0B" w:rsidRDefault="00D46D0B" w:rsidP="00D46D0B">
      <w:pPr>
        <w:spacing w:after="0" w:line="240" w:lineRule="auto"/>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rPr>
        <w:drawing>
          <wp:inline distT="0" distB="0" distL="0" distR="0">
            <wp:extent cx="3572662" cy="2780145"/>
            <wp:effectExtent l="19050" t="0" r="8738" b="0"/>
            <wp:docPr id="4" name="Picture 2" descr="G:\Agriculture University Jodhpur\Projects\DST ASACODER project\Sanctioned ASACODER\Data DST ASACODER\Moringa field photos\Gum experiment\Moringa gum\AFS\Suplimentary material 1 Traditional gum tapping in moringa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griculture University Jodhpur\Projects\DST ASACODER project\Sanctioned ASACODER\Data DST ASACODER\Moringa field photos\Gum experiment\Moringa gum\AFS\Suplimentary material 1 Traditional gum tapping in moringa tree.jpg"/>
                    <pic:cNvPicPr>
                      <a:picLocks noChangeAspect="1" noChangeArrowheads="1"/>
                    </pic:cNvPicPr>
                  </pic:nvPicPr>
                  <pic:blipFill>
                    <a:blip r:embed="rId34"/>
                    <a:srcRect/>
                    <a:stretch>
                      <a:fillRect/>
                    </a:stretch>
                  </pic:blipFill>
                  <pic:spPr bwMode="auto">
                    <a:xfrm>
                      <a:off x="0" y="0"/>
                      <a:ext cx="3577182" cy="2783662"/>
                    </a:xfrm>
                    <a:prstGeom prst="rect">
                      <a:avLst/>
                    </a:prstGeom>
                    <a:noFill/>
                    <a:ln w="9525">
                      <a:noFill/>
                      <a:miter lim="800000"/>
                      <a:headEnd/>
                      <a:tailEnd/>
                    </a:ln>
                  </pic:spPr>
                </pic:pic>
              </a:graphicData>
            </a:graphic>
          </wp:inline>
        </w:drawing>
      </w:r>
    </w:p>
    <w:p w:rsidR="00D46D0B" w:rsidRPr="00D46D0B" w:rsidRDefault="00D46D0B" w:rsidP="00D46D0B">
      <w:pPr>
        <w:spacing w:after="100" w:afterAutospacing="1" w:line="240" w:lineRule="auto"/>
        <w:jc w:val="center"/>
        <w:rPr>
          <w:rFonts w:ascii="Times New Roman" w:eastAsia="Times New Roman" w:hAnsi="Times New Roman" w:cs="Times New Roman"/>
          <w:b/>
          <w:sz w:val="24"/>
          <w:szCs w:val="24"/>
          <w:lang w:bidi="ar-SA"/>
        </w:rPr>
      </w:pPr>
      <w:r w:rsidRPr="00D46D0B">
        <w:rPr>
          <w:rFonts w:ascii="Times New Roman" w:eastAsia="Times New Roman" w:hAnsi="Times New Roman" w:cs="Times New Roman"/>
          <w:b/>
          <w:sz w:val="24"/>
          <w:szCs w:val="24"/>
          <w:lang w:bidi="ar-SA"/>
        </w:rPr>
        <w:t>Fig. 5. Traditional method of gum tapping</w:t>
      </w:r>
    </w:p>
    <w:p w:rsidR="00D46D0B" w:rsidRPr="006A3A3A" w:rsidRDefault="00D46D0B" w:rsidP="00D46D0B">
      <w:pPr>
        <w:pStyle w:val="Default"/>
        <w:spacing w:line="276" w:lineRule="auto"/>
        <w:jc w:val="both"/>
        <w:rPr>
          <w:rFonts w:ascii="Times New Roman" w:hAnsi="Times New Roman" w:cs="Times New Roman"/>
          <w:sz w:val="20"/>
          <w:szCs w:val="20"/>
        </w:rPr>
      </w:pPr>
      <w:r w:rsidRPr="006A3A3A">
        <w:rPr>
          <w:rFonts w:ascii="Times New Roman" w:hAnsi="Times New Roman" w:cs="Times New Roman"/>
          <w:b/>
          <w:bCs/>
          <w:sz w:val="20"/>
          <w:szCs w:val="20"/>
          <w:lang w:val="en-IN"/>
        </w:rPr>
        <w:t xml:space="preserve">Table 3. </w:t>
      </w:r>
      <w:r w:rsidRPr="006A3A3A">
        <w:rPr>
          <w:rFonts w:ascii="Times New Roman" w:hAnsi="Times New Roman" w:cs="Times New Roman"/>
          <w:b/>
          <w:bCs/>
          <w:sz w:val="20"/>
          <w:szCs w:val="20"/>
        </w:rPr>
        <w:t xml:space="preserve">Physical </w:t>
      </w:r>
      <w:r w:rsidRPr="006A3A3A">
        <w:rPr>
          <w:rFonts w:ascii="Times New Roman" w:eastAsia="Times New Roman" w:hAnsi="Times New Roman" w:cs="Times New Roman"/>
          <w:b/>
          <w:bCs/>
          <w:sz w:val="20"/>
          <w:szCs w:val="20"/>
        </w:rPr>
        <w:t>characterization</w:t>
      </w:r>
      <w:r w:rsidRPr="006A3A3A">
        <w:rPr>
          <w:rFonts w:ascii="Times New Roman" w:hAnsi="Times New Roman" w:cs="Times New Roman"/>
          <w:b/>
          <w:bCs/>
          <w:sz w:val="20"/>
          <w:szCs w:val="20"/>
        </w:rPr>
        <w:t xml:space="preserve"> studies in moringa gum obtained from different treatments.</w:t>
      </w:r>
    </w:p>
    <w:tbl>
      <w:tblPr>
        <w:tblStyle w:val="TableGrid"/>
        <w:tblW w:w="10577" w:type="dxa"/>
        <w:tblInd w:w="-601" w:type="dxa"/>
        <w:tblLook w:val="04A0"/>
      </w:tblPr>
      <w:tblGrid>
        <w:gridCol w:w="1836"/>
        <w:gridCol w:w="1150"/>
        <w:gridCol w:w="1069"/>
        <w:gridCol w:w="1127"/>
        <w:gridCol w:w="1069"/>
        <w:gridCol w:w="1069"/>
        <w:gridCol w:w="1069"/>
        <w:gridCol w:w="1061"/>
        <w:gridCol w:w="1127"/>
      </w:tblGrid>
      <w:tr w:rsidR="00D46D0B" w:rsidRPr="006A3A3A" w:rsidTr="00751D78">
        <w:trPr>
          <w:trHeight w:val="397"/>
        </w:trPr>
        <w:tc>
          <w:tcPr>
            <w:tcW w:w="1836"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Tapping Method</w:t>
            </w:r>
          </w:p>
        </w:tc>
        <w:tc>
          <w:tcPr>
            <w:tcW w:w="3346" w:type="dxa"/>
            <w:gridSpan w:val="3"/>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color w:val="000000"/>
                <w:sz w:val="20"/>
              </w:rPr>
              <w:t>Mechanical tapping</w:t>
            </w:r>
          </w:p>
        </w:tc>
        <w:tc>
          <w:tcPr>
            <w:tcW w:w="5395" w:type="dxa"/>
            <w:gridSpan w:val="5"/>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color w:val="000000"/>
                <w:sz w:val="20"/>
              </w:rPr>
              <w:t>Chemical tapping</w:t>
            </w:r>
          </w:p>
        </w:tc>
      </w:tr>
      <w:tr w:rsidR="00D46D0B" w:rsidRPr="006A3A3A" w:rsidTr="00751D78">
        <w:trPr>
          <w:trHeight w:val="397"/>
        </w:trPr>
        <w:tc>
          <w:tcPr>
            <w:tcW w:w="1836"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Parameter</w:t>
            </w:r>
          </w:p>
        </w:tc>
        <w:tc>
          <w:tcPr>
            <w:tcW w:w="1150"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T1</w:t>
            </w:r>
          </w:p>
        </w:tc>
        <w:tc>
          <w:tcPr>
            <w:tcW w:w="1069"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T2</w:t>
            </w:r>
          </w:p>
        </w:tc>
        <w:tc>
          <w:tcPr>
            <w:tcW w:w="1127"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Average</w:t>
            </w:r>
          </w:p>
        </w:tc>
        <w:tc>
          <w:tcPr>
            <w:tcW w:w="1069"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T3</w:t>
            </w:r>
          </w:p>
        </w:tc>
        <w:tc>
          <w:tcPr>
            <w:tcW w:w="1069"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T4</w:t>
            </w:r>
          </w:p>
        </w:tc>
        <w:tc>
          <w:tcPr>
            <w:tcW w:w="1069"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T5</w:t>
            </w:r>
          </w:p>
        </w:tc>
        <w:tc>
          <w:tcPr>
            <w:tcW w:w="1061"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T6</w:t>
            </w:r>
          </w:p>
        </w:tc>
        <w:tc>
          <w:tcPr>
            <w:tcW w:w="1127"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Average</w:t>
            </w:r>
          </w:p>
        </w:tc>
      </w:tr>
      <w:tr w:rsidR="00D46D0B" w:rsidRPr="006A3A3A" w:rsidTr="00751D78">
        <w:trPr>
          <w:trHeight w:val="389"/>
        </w:trPr>
        <w:tc>
          <w:tcPr>
            <w:tcW w:w="1836"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Colour</w:t>
            </w:r>
          </w:p>
        </w:tc>
        <w:tc>
          <w:tcPr>
            <w:tcW w:w="1150"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Yellow to brown</w:t>
            </w:r>
          </w:p>
        </w:tc>
        <w:tc>
          <w:tcPr>
            <w:tcW w:w="1069"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Yellow to brown</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Yellow to brown</w:t>
            </w:r>
          </w:p>
        </w:tc>
        <w:tc>
          <w:tcPr>
            <w:tcW w:w="1069"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Yellow to brown</w:t>
            </w:r>
          </w:p>
        </w:tc>
        <w:tc>
          <w:tcPr>
            <w:tcW w:w="1069"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Yellow to brown</w:t>
            </w:r>
          </w:p>
        </w:tc>
        <w:tc>
          <w:tcPr>
            <w:tcW w:w="1069"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Yellow to brown</w:t>
            </w:r>
          </w:p>
        </w:tc>
        <w:tc>
          <w:tcPr>
            <w:tcW w:w="1061"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Yellow-brown</w:t>
            </w:r>
          </w:p>
        </w:tc>
        <w:tc>
          <w:tcPr>
            <w:tcW w:w="1127"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Yellow-brown</w:t>
            </w:r>
          </w:p>
        </w:tc>
      </w:tr>
      <w:tr w:rsidR="00D46D0B" w:rsidRPr="006A3A3A" w:rsidTr="00751D78">
        <w:trPr>
          <w:trHeight w:val="202"/>
        </w:trPr>
        <w:tc>
          <w:tcPr>
            <w:tcW w:w="1836"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pH</w:t>
            </w:r>
          </w:p>
        </w:tc>
        <w:tc>
          <w:tcPr>
            <w:tcW w:w="1150"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6.16</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6.16</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6.16</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6.1</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6.2</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6.16</w:t>
            </w:r>
          </w:p>
        </w:tc>
        <w:tc>
          <w:tcPr>
            <w:tcW w:w="1061"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6.3</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6.16</w:t>
            </w:r>
          </w:p>
        </w:tc>
      </w:tr>
      <w:tr w:rsidR="00D46D0B" w:rsidRPr="006A3A3A" w:rsidTr="00751D78">
        <w:trPr>
          <w:trHeight w:val="202"/>
        </w:trPr>
        <w:tc>
          <w:tcPr>
            <w:tcW w:w="1836"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Solubility</w:t>
            </w:r>
          </w:p>
        </w:tc>
        <w:tc>
          <w:tcPr>
            <w:tcW w:w="1150"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Sparingly soluble in water forming a viscous solution, practically insoluble in acetone</w:t>
            </w:r>
          </w:p>
        </w:tc>
        <w:tc>
          <w:tcPr>
            <w:tcW w:w="1069"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Sparingly soluble in water forming a viscous solution, practically insoluble in acetone</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Sparingly soluble in water forming a viscous solution, practically insoluble in acetone</w:t>
            </w:r>
          </w:p>
        </w:tc>
        <w:tc>
          <w:tcPr>
            <w:tcW w:w="1069"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Sparingly soluble in water forming a viscous solution, practically insoluble in acetone</w:t>
            </w:r>
          </w:p>
        </w:tc>
        <w:tc>
          <w:tcPr>
            <w:tcW w:w="1069"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Sparingly soluble in water forming a viscous solution, practically insoluble in acetone</w:t>
            </w:r>
          </w:p>
        </w:tc>
        <w:tc>
          <w:tcPr>
            <w:tcW w:w="1069"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Sparingly soluble in water forming a viscous solution, practically insoluble in acetone</w:t>
            </w:r>
          </w:p>
        </w:tc>
        <w:tc>
          <w:tcPr>
            <w:tcW w:w="1061" w:type="dxa"/>
            <w:noWrap/>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Sparingly soluble in water forming a viscous solution, practically insoluble in acetone</w:t>
            </w:r>
          </w:p>
        </w:tc>
        <w:tc>
          <w:tcPr>
            <w:tcW w:w="1127" w:type="dxa"/>
            <w:vAlign w:val="center"/>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Sparingly soluble in water forming a viscous solution, practically insoluble in acetone</w:t>
            </w:r>
          </w:p>
        </w:tc>
      </w:tr>
      <w:tr w:rsidR="00D46D0B" w:rsidRPr="006A3A3A" w:rsidTr="00751D78">
        <w:trPr>
          <w:trHeight w:val="397"/>
        </w:trPr>
        <w:tc>
          <w:tcPr>
            <w:tcW w:w="1836"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Swelling Index</w:t>
            </w:r>
          </w:p>
        </w:tc>
        <w:tc>
          <w:tcPr>
            <w:tcW w:w="1150"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7</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9</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8</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10</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9</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9</w:t>
            </w:r>
          </w:p>
        </w:tc>
        <w:tc>
          <w:tcPr>
            <w:tcW w:w="1061"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8</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color w:val="000000"/>
                <w:sz w:val="20"/>
              </w:rPr>
            </w:pPr>
            <w:r w:rsidRPr="006A3A3A">
              <w:rPr>
                <w:rFonts w:ascii="Times New Roman" w:hAnsi="Times New Roman" w:cs="Times New Roman"/>
                <w:b/>
                <w:bCs/>
                <w:color w:val="000000"/>
                <w:sz w:val="20"/>
              </w:rPr>
              <w:t>9</w:t>
            </w:r>
          </w:p>
        </w:tc>
      </w:tr>
      <w:tr w:rsidR="00D46D0B" w:rsidRPr="006A3A3A" w:rsidTr="00751D78">
        <w:trPr>
          <w:trHeight w:val="591"/>
        </w:trPr>
        <w:tc>
          <w:tcPr>
            <w:tcW w:w="1836"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Bulk Density (g/cm³)</w:t>
            </w:r>
          </w:p>
        </w:tc>
        <w:tc>
          <w:tcPr>
            <w:tcW w:w="1150"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0.84</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0.88</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0.86</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0.8</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0.76</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0.78</w:t>
            </w:r>
          </w:p>
        </w:tc>
        <w:tc>
          <w:tcPr>
            <w:tcW w:w="1061"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0.82</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color w:val="000000"/>
                <w:sz w:val="20"/>
              </w:rPr>
            </w:pPr>
            <w:r w:rsidRPr="006A3A3A">
              <w:rPr>
                <w:rFonts w:ascii="Times New Roman" w:hAnsi="Times New Roman" w:cs="Times New Roman"/>
                <w:b/>
                <w:bCs/>
                <w:color w:val="000000"/>
                <w:sz w:val="20"/>
              </w:rPr>
              <w:t>0.79</w:t>
            </w:r>
          </w:p>
        </w:tc>
      </w:tr>
      <w:tr w:rsidR="00D46D0B" w:rsidRPr="006A3A3A" w:rsidTr="00751D78">
        <w:trPr>
          <w:trHeight w:val="591"/>
        </w:trPr>
        <w:tc>
          <w:tcPr>
            <w:tcW w:w="1836"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Tapped Density (g/cm³)</w:t>
            </w:r>
          </w:p>
        </w:tc>
        <w:tc>
          <w:tcPr>
            <w:tcW w:w="1150"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1.1</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1.14</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1.12</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1.14</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1.12</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1.13</w:t>
            </w:r>
          </w:p>
        </w:tc>
        <w:tc>
          <w:tcPr>
            <w:tcW w:w="1061"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1.13</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color w:val="000000"/>
                <w:sz w:val="20"/>
              </w:rPr>
            </w:pPr>
            <w:r w:rsidRPr="006A3A3A">
              <w:rPr>
                <w:rFonts w:ascii="Times New Roman" w:hAnsi="Times New Roman" w:cs="Times New Roman"/>
                <w:b/>
                <w:bCs/>
                <w:color w:val="000000"/>
                <w:sz w:val="20"/>
              </w:rPr>
              <w:t>1.13</w:t>
            </w:r>
          </w:p>
        </w:tc>
      </w:tr>
      <w:tr w:rsidR="00D46D0B" w:rsidRPr="006A3A3A" w:rsidTr="00751D78">
        <w:trPr>
          <w:trHeight w:val="591"/>
        </w:trPr>
        <w:tc>
          <w:tcPr>
            <w:tcW w:w="1836"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Compressibility (%)</w:t>
            </w:r>
          </w:p>
        </w:tc>
        <w:tc>
          <w:tcPr>
            <w:tcW w:w="1150"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20</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25.2</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22.6</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19</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21</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20</w:t>
            </w:r>
          </w:p>
        </w:tc>
        <w:tc>
          <w:tcPr>
            <w:tcW w:w="1061"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20</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color w:val="000000"/>
                <w:sz w:val="20"/>
              </w:rPr>
            </w:pPr>
            <w:r w:rsidRPr="006A3A3A">
              <w:rPr>
                <w:rFonts w:ascii="Times New Roman" w:hAnsi="Times New Roman" w:cs="Times New Roman"/>
                <w:b/>
                <w:bCs/>
                <w:color w:val="000000"/>
                <w:sz w:val="20"/>
              </w:rPr>
              <w:t>20</w:t>
            </w:r>
          </w:p>
        </w:tc>
      </w:tr>
      <w:tr w:rsidR="00D46D0B" w:rsidRPr="006A3A3A" w:rsidTr="00751D78">
        <w:trPr>
          <w:trHeight w:val="397"/>
        </w:trPr>
        <w:tc>
          <w:tcPr>
            <w:tcW w:w="1836"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Hausner Ratio</w:t>
            </w:r>
          </w:p>
        </w:tc>
        <w:tc>
          <w:tcPr>
            <w:tcW w:w="1150"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1.28</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1.3</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1.29</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1.26</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1.24</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1.25</w:t>
            </w:r>
          </w:p>
        </w:tc>
        <w:tc>
          <w:tcPr>
            <w:tcW w:w="1061"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1.25</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color w:val="000000"/>
                <w:sz w:val="20"/>
              </w:rPr>
            </w:pPr>
            <w:r w:rsidRPr="006A3A3A">
              <w:rPr>
                <w:rFonts w:ascii="Times New Roman" w:hAnsi="Times New Roman" w:cs="Times New Roman"/>
                <w:b/>
                <w:bCs/>
                <w:color w:val="000000"/>
                <w:sz w:val="20"/>
              </w:rPr>
              <w:t>1.25</w:t>
            </w:r>
          </w:p>
        </w:tc>
      </w:tr>
      <w:tr w:rsidR="00D46D0B" w:rsidRPr="006A3A3A" w:rsidTr="00751D78">
        <w:trPr>
          <w:trHeight w:val="591"/>
        </w:trPr>
        <w:tc>
          <w:tcPr>
            <w:tcW w:w="1836"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Angle of Repose (°)</w:t>
            </w:r>
          </w:p>
        </w:tc>
        <w:tc>
          <w:tcPr>
            <w:tcW w:w="1150"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32.5°</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34.34°</w:t>
            </w:r>
          </w:p>
        </w:tc>
        <w:tc>
          <w:tcPr>
            <w:tcW w:w="1127" w:type="dxa"/>
            <w:vAlign w:val="center"/>
            <w:hideMark/>
          </w:tcPr>
          <w:p w:rsidR="00D46D0B" w:rsidRPr="006A3A3A" w:rsidRDefault="00D46D0B" w:rsidP="00751D78">
            <w:pPr>
              <w:contextualSpacing/>
              <w:jc w:val="center"/>
              <w:rPr>
                <w:rFonts w:ascii="Times New Roman" w:hAnsi="Times New Roman" w:cs="Times New Roman"/>
                <w:b/>
                <w:bCs/>
                <w:sz w:val="20"/>
              </w:rPr>
            </w:pPr>
            <w:r w:rsidRPr="006A3A3A">
              <w:rPr>
                <w:rFonts w:ascii="Times New Roman" w:hAnsi="Times New Roman" w:cs="Times New Roman"/>
                <w:b/>
                <w:bCs/>
                <w:sz w:val="20"/>
              </w:rPr>
              <w:t>33.42</w:t>
            </w:r>
            <w:r w:rsidRPr="006A3A3A">
              <w:rPr>
                <w:rFonts w:ascii="Times New Roman" w:hAnsi="Times New Roman" w:cs="Times New Roman"/>
                <w:b/>
                <w:bCs/>
                <w:sz w:val="20"/>
                <w:vertAlign w:val="superscript"/>
              </w:rPr>
              <w:t xml:space="preserve"> o</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35.10°</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34.80°</w:t>
            </w:r>
          </w:p>
        </w:tc>
        <w:tc>
          <w:tcPr>
            <w:tcW w:w="1069"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34.90°</w:t>
            </w:r>
          </w:p>
        </w:tc>
        <w:tc>
          <w:tcPr>
            <w:tcW w:w="1061" w:type="dxa"/>
            <w:vAlign w:val="center"/>
            <w:hideMark/>
          </w:tcPr>
          <w:p w:rsidR="00D46D0B" w:rsidRPr="006A3A3A" w:rsidRDefault="00D46D0B" w:rsidP="00751D78">
            <w:pPr>
              <w:contextualSpacing/>
              <w:jc w:val="center"/>
              <w:rPr>
                <w:rFonts w:ascii="Times New Roman" w:hAnsi="Times New Roman" w:cs="Times New Roman"/>
                <w:sz w:val="20"/>
              </w:rPr>
            </w:pPr>
            <w:r w:rsidRPr="006A3A3A">
              <w:rPr>
                <w:rFonts w:ascii="Times New Roman" w:hAnsi="Times New Roman" w:cs="Times New Roman"/>
                <w:sz w:val="20"/>
              </w:rPr>
              <w:t>35.15°</w:t>
            </w:r>
          </w:p>
        </w:tc>
        <w:tc>
          <w:tcPr>
            <w:tcW w:w="1127" w:type="dxa"/>
            <w:noWrap/>
            <w:vAlign w:val="center"/>
            <w:hideMark/>
          </w:tcPr>
          <w:p w:rsidR="00D46D0B" w:rsidRPr="006A3A3A" w:rsidRDefault="00D46D0B" w:rsidP="00751D78">
            <w:pPr>
              <w:contextualSpacing/>
              <w:jc w:val="center"/>
              <w:rPr>
                <w:rFonts w:ascii="Times New Roman" w:hAnsi="Times New Roman" w:cs="Times New Roman"/>
                <w:b/>
                <w:bCs/>
                <w:color w:val="000000"/>
                <w:sz w:val="20"/>
              </w:rPr>
            </w:pPr>
            <w:r w:rsidRPr="006A3A3A">
              <w:rPr>
                <w:rFonts w:ascii="Times New Roman" w:hAnsi="Times New Roman" w:cs="Times New Roman"/>
                <w:b/>
                <w:bCs/>
                <w:color w:val="000000"/>
                <w:sz w:val="20"/>
              </w:rPr>
              <w:t>34.99</w:t>
            </w:r>
            <w:r w:rsidRPr="006A3A3A">
              <w:rPr>
                <w:rFonts w:ascii="Times New Roman" w:hAnsi="Times New Roman" w:cs="Times New Roman"/>
                <w:b/>
                <w:bCs/>
                <w:color w:val="000000"/>
                <w:sz w:val="20"/>
                <w:vertAlign w:val="superscript"/>
              </w:rPr>
              <w:t>o</w:t>
            </w:r>
          </w:p>
        </w:tc>
      </w:tr>
    </w:tbl>
    <w:p w:rsidR="00260A17" w:rsidRDefault="00260A17" w:rsidP="00A1435E">
      <w:pPr>
        <w:spacing w:after="0"/>
        <w:rPr>
          <w:rFonts w:ascii="Times New Roman" w:hAnsi="Times New Roman" w:cs="Times New Roman"/>
          <w:sz w:val="24"/>
          <w:szCs w:val="24"/>
        </w:rPr>
      </w:pPr>
    </w:p>
    <w:sectPr w:rsidR="00260A17" w:rsidSect="00264131">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159F" w:rsidRDefault="00BE159F" w:rsidP="002431E6">
      <w:pPr>
        <w:spacing w:after="0" w:line="240" w:lineRule="auto"/>
      </w:pPr>
      <w:r>
        <w:separator/>
      </w:r>
    </w:p>
  </w:endnote>
  <w:endnote w:type="continuationSeparator" w:id="1">
    <w:p w:rsidR="00BE159F" w:rsidRDefault="00BE159F" w:rsidP="002431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IowanOldStEU">
    <w:altName w:val="Times New Roman"/>
    <w:panose1 w:val="00000000000000000000"/>
    <w:charset w:val="00"/>
    <w:family w:val="roman"/>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TIX-Regular">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1E6" w:rsidRDefault="002431E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1E6" w:rsidRDefault="002431E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1E6" w:rsidRDefault="002431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159F" w:rsidRDefault="00BE159F" w:rsidP="002431E6">
      <w:pPr>
        <w:spacing w:after="0" w:line="240" w:lineRule="auto"/>
      </w:pPr>
      <w:r>
        <w:separator/>
      </w:r>
    </w:p>
  </w:footnote>
  <w:footnote w:type="continuationSeparator" w:id="1">
    <w:p w:rsidR="00BE159F" w:rsidRDefault="00BE159F" w:rsidP="002431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1E6" w:rsidRDefault="00A36FF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28861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1E6" w:rsidRDefault="00A36FF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28861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1E6" w:rsidRDefault="00A36FF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28860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E75D9"/>
    <w:multiLevelType w:val="hybridMultilevel"/>
    <w:tmpl w:val="CC6E1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833829"/>
    <w:multiLevelType w:val="hybridMultilevel"/>
    <w:tmpl w:val="32484B72"/>
    <w:lvl w:ilvl="0" w:tplc="B9ACA67C">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3251E8"/>
    <w:multiLevelType w:val="hybridMultilevel"/>
    <w:tmpl w:val="EFEEF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EF04B0"/>
    <w:rsid w:val="000262E4"/>
    <w:rsid w:val="00036955"/>
    <w:rsid w:val="00036EE5"/>
    <w:rsid w:val="00045BC5"/>
    <w:rsid w:val="0008444F"/>
    <w:rsid w:val="000A359D"/>
    <w:rsid w:val="000C116C"/>
    <w:rsid w:val="00105205"/>
    <w:rsid w:val="001074E5"/>
    <w:rsid w:val="00112E39"/>
    <w:rsid w:val="001B259C"/>
    <w:rsid w:val="001C676E"/>
    <w:rsid w:val="002431E6"/>
    <w:rsid w:val="00260A17"/>
    <w:rsid w:val="00264131"/>
    <w:rsid w:val="00282EC9"/>
    <w:rsid w:val="002851D3"/>
    <w:rsid w:val="0028719C"/>
    <w:rsid w:val="002912C8"/>
    <w:rsid w:val="002933E0"/>
    <w:rsid w:val="002A4F0C"/>
    <w:rsid w:val="002B05A0"/>
    <w:rsid w:val="002C2709"/>
    <w:rsid w:val="002D2376"/>
    <w:rsid w:val="002D512E"/>
    <w:rsid w:val="002E00CB"/>
    <w:rsid w:val="002E3286"/>
    <w:rsid w:val="0031727E"/>
    <w:rsid w:val="00346FA7"/>
    <w:rsid w:val="00353CD8"/>
    <w:rsid w:val="00360471"/>
    <w:rsid w:val="0038619D"/>
    <w:rsid w:val="003B4E47"/>
    <w:rsid w:val="003B7227"/>
    <w:rsid w:val="003D5E8F"/>
    <w:rsid w:val="003E6383"/>
    <w:rsid w:val="003F702B"/>
    <w:rsid w:val="00411662"/>
    <w:rsid w:val="0041664E"/>
    <w:rsid w:val="00455502"/>
    <w:rsid w:val="004746CA"/>
    <w:rsid w:val="00477E67"/>
    <w:rsid w:val="004B400D"/>
    <w:rsid w:val="004C4807"/>
    <w:rsid w:val="004C671D"/>
    <w:rsid w:val="004F724D"/>
    <w:rsid w:val="00574C45"/>
    <w:rsid w:val="005C6EA2"/>
    <w:rsid w:val="005D54F3"/>
    <w:rsid w:val="005F17B8"/>
    <w:rsid w:val="00605CA9"/>
    <w:rsid w:val="006169E3"/>
    <w:rsid w:val="006420B4"/>
    <w:rsid w:val="006559A9"/>
    <w:rsid w:val="00687016"/>
    <w:rsid w:val="006B5FDF"/>
    <w:rsid w:val="00721101"/>
    <w:rsid w:val="00736773"/>
    <w:rsid w:val="00736BB9"/>
    <w:rsid w:val="00750DA4"/>
    <w:rsid w:val="007768FA"/>
    <w:rsid w:val="007B3D8D"/>
    <w:rsid w:val="007C137F"/>
    <w:rsid w:val="007C32EE"/>
    <w:rsid w:val="007E0F44"/>
    <w:rsid w:val="007F7FEE"/>
    <w:rsid w:val="0085474A"/>
    <w:rsid w:val="00883DD6"/>
    <w:rsid w:val="00885D4E"/>
    <w:rsid w:val="008A367C"/>
    <w:rsid w:val="008B12D2"/>
    <w:rsid w:val="008D1AE0"/>
    <w:rsid w:val="008D7C50"/>
    <w:rsid w:val="00913460"/>
    <w:rsid w:val="0092260C"/>
    <w:rsid w:val="009410A8"/>
    <w:rsid w:val="0094758D"/>
    <w:rsid w:val="00955C34"/>
    <w:rsid w:val="00962F16"/>
    <w:rsid w:val="00970F6E"/>
    <w:rsid w:val="00985B6C"/>
    <w:rsid w:val="009A2BF7"/>
    <w:rsid w:val="009A68B3"/>
    <w:rsid w:val="009B4857"/>
    <w:rsid w:val="009C40EA"/>
    <w:rsid w:val="009C4ED2"/>
    <w:rsid w:val="009C7152"/>
    <w:rsid w:val="009D01E2"/>
    <w:rsid w:val="009D29F0"/>
    <w:rsid w:val="009E0CAC"/>
    <w:rsid w:val="009F6586"/>
    <w:rsid w:val="00A1435E"/>
    <w:rsid w:val="00A36FFB"/>
    <w:rsid w:val="00A71CFA"/>
    <w:rsid w:val="00AC0D47"/>
    <w:rsid w:val="00AC1BF5"/>
    <w:rsid w:val="00AD6133"/>
    <w:rsid w:val="00AE2779"/>
    <w:rsid w:val="00B06215"/>
    <w:rsid w:val="00B113F5"/>
    <w:rsid w:val="00B34DBB"/>
    <w:rsid w:val="00B41A8D"/>
    <w:rsid w:val="00B46A50"/>
    <w:rsid w:val="00B57D6E"/>
    <w:rsid w:val="00B765C4"/>
    <w:rsid w:val="00B958ED"/>
    <w:rsid w:val="00BA03F0"/>
    <w:rsid w:val="00BB398A"/>
    <w:rsid w:val="00BD47D5"/>
    <w:rsid w:val="00BD7B6E"/>
    <w:rsid w:val="00BE159F"/>
    <w:rsid w:val="00C30600"/>
    <w:rsid w:val="00C46996"/>
    <w:rsid w:val="00C70409"/>
    <w:rsid w:val="00C90808"/>
    <w:rsid w:val="00CB06DC"/>
    <w:rsid w:val="00CC1BBD"/>
    <w:rsid w:val="00CF1E5B"/>
    <w:rsid w:val="00D419C5"/>
    <w:rsid w:val="00D46D0B"/>
    <w:rsid w:val="00D53871"/>
    <w:rsid w:val="00D5566E"/>
    <w:rsid w:val="00D665F2"/>
    <w:rsid w:val="00D85EF2"/>
    <w:rsid w:val="00DC1267"/>
    <w:rsid w:val="00DC53DB"/>
    <w:rsid w:val="00DD5838"/>
    <w:rsid w:val="00E5022A"/>
    <w:rsid w:val="00E915B8"/>
    <w:rsid w:val="00ED4D4E"/>
    <w:rsid w:val="00EE1B08"/>
    <w:rsid w:val="00EF04B0"/>
    <w:rsid w:val="00F6002B"/>
    <w:rsid w:val="00F6518B"/>
    <w:rsid w:val="00F934DE"/>
    <w:rsid w:val="00FB1374"/>
    <w:rsid w:val="00FE0B69"/>
    <w:rsid w:val="00FE17A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131"/>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04B0"/>
    <w:rPr>
      <w:color w:val="0000FF" w:themeColor="hyperlink"/>
      <w:u w:val="single"/>
    </w:rPr>
  </w:style>
  <w:style w:type="paragraph" w:styleId="NormalWeb">
    <w:name w:val="Normal (Web)"/>
    <w:basedOn w:val="Normal"/>
    <w:uiPriority w:val="99"/>
    <w:unhideWhenUsed/>
    <w:rsid w:val="00105205"/>
    <w:rPr>
      <w:rFonts w:ascii="Times New Roman" w:hAnsi="Times New Roman" w:cs="Mangal"/>
      <w:sz w:val="24"/>
      <w:szCs w:val="21"/>
    </w:rPr>
  </w:style>
  <w:style w:type="paragraph" w:styleId="BalloonText">
    <w:name w:val="Balloon Text"/>
    <w:basedOn w:val="Normal"/>
    <w:link w:val="BalloonTextChar"/>
    <w:uiPriority w:val="99"/>
    <w:semiHidden/>
    <w:unhideWhenUsed/>
    <w:rsid w:val="00CB06DC"/>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CB06DC"/>
    <w:rPr>
      <w:rFonts w:ascii="Tahoma" w:hAnsi="Tahoma" w:cs="Mangal"/>
      <w:sz w:val="16"/>
      <w:szCs w:val="14"/>
    </w:rPr>
  </w:style>
  <w:style w:type="paragraph" w:customStyle="1" w:styleId="Default">
    <w:name w:val="Default"/>
    <w:rsid w:val="00C70409"/>
    <w:pPr>
      <w:autoSpaceDE w:val="0"/>
      <w:autoSpaceDN w:val="0"/>
      <w:adjustRightInd w:val="0"/>
      <w:spacing w:after="0" w:line="240" w:lineRule="auto"/>
    </w:pPr>
    <w:rPr>
      <w:rFonts w:ascii="Book Antiqua" w:hAnsi="Book Antiqua" w:cs="Book Antiqua"/>
      <w:color w:val="000000"/>
      <w:sz w:val="24"/>
      <w:szCs w:val="24"/>
    </w:rPr>
  </w:style>
  <w:style w:type="table" w:styleId="TableGrid">
    <w:name w:val="Table Grid"/>
    <w:basedOn w:val="TableNormal"/>
    <w:uiPriority w:val="59"/>
    <w:rsid w:val="00F651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15">
    <w:name w:val="Pa15"/>
    <w:basedOn w:val="Default"/>
    <w:next w:val="Default"/>
    <w:uiPriority w:val="99"/>
    <w:rsid w:val="00F6518B"/>
    <w:pPr>
      <w:spacing w:line="161" w:lineRule="atLeast"/>
    </w:pPr>
    <w:rPr>
      <w:rFonts w:ascii="IowanOldStEU" w:hAnsi="IowanOldStEU" w:cstheme="minorBidi"/>
      <w:color w:val="auto"/>
    </w:rPr>
  </w:style>
  <w:style w:type="paragraph" w:styleId="ListParagraph">
    <w:name w:val="List Paragraph"/>
    <w:basedOn w:val="Normal"/>
    <w:uiPriority w:val="34"/>
    <w:qFormat/>
    <w:rsid w:val="00C30600"/>
    <w:pPr>
      <w:ind w:left="720"/>
      <w:contextualSpacing/>
    </w:pPr>
  </w:style>
  <w:style w:type="paragraph" w:customStyle="1" w:styleId="Affiliation">
    <w:name w:val="Affiliation"/>
    <w:qFormat/>
    <w:rsid w:val="00883DD6"/>
    <w:pPr>
      <w:spacing w:after="0" w:line="480" w:lineRule="auto"/>
      <w:jc w:val="center"/>
    </w:pPr>
    <w:rPr>
      <w:rFonts w:ascii="Times New Roman" w:eastAsiaTheme="minorHAnsi" w:hAnsi="Times New Roman"/>
      <w:color w:val="000000" w:themeColor="text1"/>
      <w:sz w:val="24"/>
      <w:szCs w:val="22"/>
      <w:lang w:bidi="ar-SA"/>
    </w:rPr>
  </w:style>
  <w:style w:type="character" w:customStyle="1" w:styleId="UnresolvedMention">
    <w:name w:val="Unresolved Mention"/>
    <w:basedOn w:val="DefaultParagraphFont"/>
    <w:uiPriority w:val="99"/>
    <w:semiHidden/>
    <w:unhideWhenUsed/>
    <w:rsid w:val="0041664E"/>
    <w:rPr>
      <w:color w:val="605E5C"/>
      <w:shd w:val="clear" w:color="auto" w:fill="E1DFDD"/>
    </w:rPr>
  </w:style>
  <w:style w:type="paragraph" w:styleId="Header">
    <w:name w:val="header"/>
    <w:basedOn w:val="Normal"/>
    <w:link w:val="HeaderChar"/>
    <w:uiPriority w:val="99"/>
    <w:unhideWhenUsed/>
    <w:rsid w:val="002431E6"/>
    <w:pPr>
      <w:tabs>
        <w:tab w:val="center" w:pos="4680"/>
        <w:tab w:val="right" w:pos="9360"/>
      </w:tabs>
      <w:spacing w:after="0" w:line="240" w:lineRule="auto"/>
    </w:pPr>
    <w:rPr>
      <w:rFonts w:cs="Mangal"/>
    </w:rPr>
  </w:style>
  <w:style w:type="character" w:customStyle="1" w:styleId="HeaderChar">
    <w:name w:val="Header Char"/>
    <w:basedOn w:val="DefaultParagraphFont"/>
    <w:link w:val="Header"/>
    <w:uiPriority w:val="99"/>
    <w:rsid w:val="002431E6"/>
    <w:rPr>
      <w:rFonts w:cs="Mangal"/>
    </w:rPr>
  </w:style>
  <w:style w:type="paragraph" w:styleId="Footer">
    <w:name w:val="footer"/>
    <w:basedOn w:val="Normal"/>
    <w:link w:val="FooterChar"/>
    <w:uiPriority w:val="99"/>
    <w:unhideWhenUsed/>
    <w:rsid w:val="002431E6"/>
    <w:pPr>
      <w:tabs>
        <w:tab w:val="center" w:pos="4680"/>
        <w:tab w:val="right" w:pos="9360"/>
      </w:tabs>
      <w:spacing w:after="0" w:line="240" w:lineRule="auto"/>
    </w:pPr>
    <w:rPr>
      <w:rFonts w:cs="Mangal"/>
    </w:rPr>
  </w:style>
  <w:style w:type="character" w:customStyle="1" w:styleId="FooterChar">
    <w:name w:val="Footer Char"/>
    <w:basedOn w:val="DefaultParagraphFont"/>
    <w:link w:val="Footer"/>
    <w:uiPriority w:val="99"/>
    <w:rsid w:val="002431E6"/>
    <w:rPr>
      <w:rFonts w:cs="Mangal"/>
    </w:rPr>
  </w:style>
  <w:style w:type="paragraph" w:styleId="NoSpacing">
    <w:name w:val="No Spacing"/>
    <w:uiPriority w:val="1"/>
    <w:qFormat/>
    <w:rsid w:val="00AD6133"/>
    <w:pPr>
      <w:spacing w:after="0" w:line="240" w:lineRule="auto"/>
    </w:pPr>
    <w:rPr>
      <w:rFonts w:eastAsiaTheme="minorHAnsi"/>
      <w:kern w:val="2"/>
      <w:szCs w:val="22"/>
      <w:lang w:bidi="ar-SA"/>
    </w:rPr>
  </w:style>
</w:styles>
</file>

<file path=word/webSettings.xml><?xml version="1.0" encoding="utf-8"?>
<w:webSettings xmlns:r="http://schemas.openxmlformats.org/officeDocument/2006/relationships" xmlns:w="http://schemas.openxmlformats.org/wordprocessingml/2006/main">
  <w:divs>
    <w:div w:id="187639966">
      <w:bodyDiv w:val="1"/>
      <w:marLeft w:val="0"/>
      <w:marRight w:val="0"/>
      <w:marTop w:val="0"/>
      <w:marBottom w:val="0"/>
      <w:divBdr>
        <w:top w:val="none" w:sz="0" w:space="0" w:color="auto"/>
        <w:left w:val="none" w:sz="0" w:space="0" w:color="auto"/>
        <w:bottom w:val="none" w:sz="0" w:space="0" w:color="auto"/>
        <w:right w:val="none" w:sz="0" w:space="0" w:color="auto"/>
      </w:divBdr>
    </w:div>
    <w:div w:id="367799515">
      <w:bodyDiv w:val="1"/>
      <w:marLeft w:val="0"/>
      <w:marRight w:val="0"/>
      <w:marTop w:val="0"/>
      <w:marBottom w:val="0"/>
      <w:divBdr>
        <w:top w:val="none" w:sz="0" w:space="0" w:color="auto"/>
        <w:left w:val="none" w:sz="0" w:space="0" w:color="auto"/>
        <w:bottom w:val="none" w:sz="0" w:space="0" w:color="auto"/>
        <w:right w:val="none" w:sz="0" w:space="0" w:color="auto"/>
      </w:divBdr>
      <w:divsChild>
        <w:div w:id="2007122289">
          <w:marLeft w:val="0"/>
          <w:marRight w:val="0"/>
          <w:marTop w:val="0"/>
          <w:marBottom w:val="0"/>
          <w:divBdr>
            <w:top w:val="none" w:sz="0" w:space="0" w:color="auto"/>
            <w:left w:val="none" w:sz="0" w:space="0" w:color="auto"/>
            <w:bottom w:val="none" w:sz="0" w:space="0" w:color="auto"/>
            <w:right w:val="none" w:sz="0" w:space="0" w:color="auto"/>
          </w:divBdr>
          <w:divsChild>
            <w:div w:id="1110665597">
              <w:marLeft w:val="0"/>
              <w:marRight w:val="0"/>
              <w:marTop w:val="0"/>
              <w:marBottom w:val="0"/>
              <w:divBdr>
                <w:top w:val="none" w:sz="0" w:space="0" w:color="auto"/>
                <w:left w:val="none" w:sz="0" w:space="0" w:color="auto"/>
                <w:bottom w:val="none" w:sz="0" w:space="0" w:color="auto"/>
                <w:right w:val="none" w:sz="0" w:space="0" w:color="auto"/>
              </w:divBdr>
              <w:divsChild>
                <w:div w:id="1844540693">
                  <w:marLeft w:val="0"/>
                  <w:marRight w:val="0"/>
                  <w:marTop w:val="0"/>
                  <w:marBottom w:val="0"/>
                  <w:divBdr>
                    <w:top w:val="none" w:sz="0" w:space="0" w:color="auto"/>
                    <w:left w:val="none" w:sz="0" w:space="0" w:color="auto"/>
                    <w:bottom w:val="none" w:sz="0" w:space="0" w:color="auto"/>
                    <w:right w:val="none" w:sz="0" w:space="0" w:color="auto"/>
                  </w:divBdr>
                  <w:divsChild>
                    <w:div w:id="4490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71449">
          <w:marLeft w:val="0"/>
          <w:marRight w:val="0"/>
          <w:marTop w:val="0"/>
          <w:marBottom w:val="0"/>
          <w:divBdr>
            <w:top w:val="none" w:sz="0" w:space="0" w:color="auto"/>
            <w:left w:val="none" w:sz="0" w:space="0" w:color="auto"/>
            <w:bottom w:val="none" w:sz="0" w:space="0" w:color="auto"/>
            <w:right w:val="none" w:sz="0" w:space="0" w:color="auto"/>
          </w:divBdr>
          <w:divsChild>
            <w:div w:id="1744179415">
              <w:marLeft w:val="0"/>
              <w:marRight w:val="0"/>
              <w:marTop w:val="0"/>
              <w:marBottom w:val="0"/>
              <w:divBdr>
                <w:top w:val="none" w:sz="0" w:space="0" w:color="auto"/>
                <w:left w:val="none" w:sz="0" w:space="0" w:color="auto"/>
                <w:bottom w:val="none" w:sz="0" w:space="0" w:color="auto"/>
                <w:right w:val="none" w:sz="0" w:space="0" w:color="auto"/>
              </w:divBdr>
              <w:divsChild>
                <w:div w:id="38019384">
                  <w:marLeft w:val="0"/>
                  <w:marRight w:val="0"/>
                  <w:marTop w:val="0"/>
                  <w:marBottom w:val="0"/>
                  <w:divBdr>
                    <w:top w:val="none" w:sz="0" w:space="0" w:color="auto"/>
                    <w:left w:val="none" w:sz="0" w:space="0" w:color="auto"/>
                    <w:bottom w:val="none" w:sz="0" w:space="0" w:color="auto"/>
                    <w:right w:val="none" w:sz="0" w:space="0" w:color="auto"/>
                  </w:divBdr>
                  <w:divsChild>
                    <w:div w:id="37886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847959">
      <w:bodyDiv w:val="1"/>
      <w:marLeft w:val="0"/>
      <w:marRight w:val="0"/>
      <w:marTop w:val="0"/>
      <w:marBottom w:val="0"/>
      <w:divBdr>
        <w:top w:val="none" w:sz="0" w:space="0" w:color="auto"/>
        <w:left w:val="none" w:sz="0" w:space="0" w:color="auto"/>
        <w:bottom w:val="none" w:sz="0" w:space="0" w:color="auto"/>
        <w:right w:val="none" w:sz="0" w:space="0" w:color="auto"/>
      </w:divBdr>
    </w:div>
    <w:div w:id="1958875657">
      <w:bodyDiv w:val="1"/>
      <w:marLeft w:val="0"/>
      <w:marRight w:val="0"/>
      <w:marTop w:val="0"/>
      <w:marBottom w:val="0"/>
      <w:divBdr>
        <w:top w:val="none" w:sz="0" w:space="0" w:color="auto"/>
        <w:left w:val="none" w:sz="0" w:space="0" w:color="auto"/>
        <w:bottom w:val="none" w:sz="0" w:space="0" w:color="auto"/>
        <w:right w:val="none" w:sz="0" w:space="0" w:color="auto"/>
      </w:divBdr>
      <w:divsChild>
        <w:div w:id="1957446044">
          <w:marLeft w:val="0"/>
          <w:marRight w:val="0"/>
          <w:marTop w:val="0"/>
          <w:marBottom w:val="0"/>
          <w:divBdr>
            <w:top w:val="none" w:sz="0" w:space="0" w:color="auto"/>
            <w:left w:val="none" w:sz="0" w:space="0" w:color="auto"/>
            <w:bottom w:val="none" w:sz="0" w:space="0" w:color="auto"/>
            <w:right w:val="none" w:sz="0" w:space="0" w:color="auto"/>
          </w:divBdr>
          <w:divsChild>
            <w:div w:id="1706759643">
              <w:marLeft w:val="0"/>
              <w:marRight w:val="0"/>
              <w:marTop w:val="0"/>
              <w:marBottom w:val="0"/>
              <w:divBdr>
                <w:top w:val="none" w:sz="0" w:space="0" w:color="auto"/>
                <w:left w:val="none" w:sz="0" w:space="0" w:color="auto"/>
                <w:bottom w:val="none" w:sz="0" w:space="0" w:color="auto"/>
                <w:right w:val="none" w:sz="0" w:space="0" w:color="auto"/>
              </w:divBdr>
              <w:divsChild>
                <w:div w:id="338628261">
                  <w:marLeft w:val="0"/>
                  <w:marRight w:val="0"/>
                  <w:marTop w:val="0"/>
                  <w:marBottom w:val="0"/>
                  <w:divBdr>
                    <w:top w:val="none" w:sz="0" w:space="0" w:color="auto"/>
                    <w:left w:val="none" w:sz="0" w:space="0" w:color="auto"/>
                    <w:bottom w:val="none" w:sz="0" w:space="0" w:color="auto"/>
                    <w:right w:val="none" w:sz="0" w:space="0" w:color="auto"/>
                  </w:divBdr>
                  <w:divsChild>
                    <w:div w:id="13371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49512">
          <w:marLeft w:val="0"/>
          <w:marRight w:val="0"/>
          <w:marTop w:val="0"/>
          <w:marBottom w:val="0"/>
          <w:divBdr>
            <w:top w:val="none" w:sz="0" w:space="0" w:color="auto"/>
            <w:left w:val="none" w:sz="0" w:space="0" w:color="auto"/>
            <w:bottom w:val="none" w:sz="0" w:space="0" w:color="auto"/>
            <w:right w:val="none" w:sz="0" w:space="0" w:color="auto"/>
          </w:divBdr>
          <w:divsChild>
            <w:div w:id="1046830237">
              <w:marLeft w:val="0"/>
              <w:marRight w:val="0"/>
              <w:marTop w:val="0"/>
              <w:marBottom w:val="0"/>
              <w:divBdr>
                <w:top w:val="none" w:sz="0" w:space="0" w:color="auto"/>
                <w:left w:val="none" w:sz="0" w:space="0" w:color="auto"/>
                <w:bottom w:val="none" w:sz="0" w:space="0" w:color="auto"/>
                <w:right w:val="none" w:sz="0" w:space="0" w:color="auto"/>
              </w:divBdr>
              <w:divsChild>
                <w:div w:id="658726907">
                  <w:marLeft w:val="0"/>
                  <w:marRight w:val="0"/>
                  <w:marTop w:val="0"/>
                  <w:marBottom w:val="0"/>
                  <w:divBdr>
                    <w:top w:val="none" w:sz="0" w:space="0" w:color="auto"/>
                    <w:left w:val="none" w:sz="0" w:space="0" w:color="auto"/>
                    <w:bottom w:val="none" w:sz="0" w:space="0" w:color="auto"/>
                    <w:right w:val="none" w:sz="0" w:space="0" w:color="auto"/>
                  </w:divBdr>
                  <w:divsChild>
                    <w:div w:id="60084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675028">
      <w:bodyDiv w:val="1"/>
      <w:marLeft w:val="0"/>
      <w:marRight w:val="0"/>
      <w:marTop w:val="0"/>
      <w:marBottom w:val="0"/>
      <w:divBdr>
        <w:top w:val="none" w:sz="0" w:space="0" w:color="auto"/>
        <w:left w:val="none" w:sz="0" w:space="0" w:color="auto"/>
        <w:bottom w:val="none" w:sz="0" w:space="0" w:color="auto"/>
        <w:right w:val="none" w:sz="0" w:space="0" w:color="auto"/>
      </w:divBdr>
      <w:divsChild>
        <w:div w:id="796602391">
          <w:marLeft w:val="0"/>
          <w:marRight w:val="0"/>
          <w:marTop w:val="0"/>
          <w:marBottom w:val="0"/>
          <w:divBdr>
            <w:top w:val="none" w:sz="0" w:space="0" w:color="auto"/>
            <w:left w:val="none" w:sz="0" w:space="0" w:color="auto"/>
            <w:bottom w:val="none" w:sz="0" w:space="0" w:color="auto"/>
            <w:right w:val="none" w:sz="0" w:space="0" w:color="auto"/>
          </w:divBdr>
          <w:divsChild>
            <w:div w:id="1775975132">
              <w:marLeft w:val="0"/>
              <w:marRight w:val="0"/>
              <w:marTop w:val="0"/>
              <w:marBottom w:val="0"/>
              <w:divBdr>
                <w:top w:val="none" w:sz="0" w:space="0" w:color="auto"/>
                <w:left w:val="none" w:sz="0" w:space="0" w:color="auto"/>
                <w:bottom w:val="none" w:sz="0" w:space="0" w:color="auto"/>
                <w:right w:val="none" w:sz="0" w:space="0" w:color="auto"/>
              </w:divBdr>
              <w:divsChild>
                <w:div w:id="2042703237">
                  <w:marLeft w:val="0"/>
                  <w:marRight w:val="0"/>
                  <w:marTop w:val="0"/>
                  <w:marBottom w:val="0"/>
                  <w:divBdr>
                    <w:top w:val="none" w:sz="0" w:space="0" w:color="auto"/>
                    <w:left w:val="none" w:sz="0" w:space="0" w:color="auto"/>
                    <w:bottom w:val="none" w:sz="0" w:space="0" w:color="auto"/>
                    <w:right w:val="none" w:sz="0" w:space="0" w:color="auto"/>
                  </w:divBdr>
                  <w:divsChild>
                    <w:div w:id="14184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4331">
          <w:marLeft w:val="0"/>
          <w:marRight w:val="0"/>
          <w:marTop w:val="0"/>
          <w:marBottom w:val="0"/>
          <w:divBdr>
            <w:top w:val="none" w:sz="0" w:space="0" w:color="auto"/>
            <w:left w:val="none" w:sz="0" w:space="0" w:color="auto"/>
            <w:bottom w:val="none" w:sz="0" w:space="0" w:color="auto"/>
            <w:right w:val="none" w:sz="0" w:space="0" w:color="auto"/>
          </w:divBdr>
          <w:divsChild>
            <w:div w:id="505824815">
              <w:marLeft w:val="0"/>
              <w:marRight w:val="0"/>
              <w:marTop w:val="0"/>
              <w:marBottom w:val="0"/>
              <w:divBdr>
                <w:top w:val="none" w:sz="0" w:space="0" w:color="auto"/>
                <w:left w:val="none" w:sz="0" w:space="0" w:color="auto"/>
                <w:bottom w:val="none" w:sz="0" w:space="0" w:color="auto"/>
                <w:right w:val="none" w:sz="0" w:space="0" w:color="auto"/>
              </w:divBdr>
              <w:divsChild>
                <w:div w:id="584265545">
                  <w:marLeft w:val="0"/>
                  <w:marRight w:val="0"/>
                  <w:marTop w:val="0"/>
                  <w:marBottom w:val="0"/>
                  <w:divBdr>
                    <w:top w:val="none" w:sz="0" w:space="0" w:color="auto"/>
                    <w:left w:val="none" w:sz="0" w:space="0" w:color="auto"/>
                    <w:bottom w:val="none" w:sz="0" w:space="0" w:color="auto"/>
                    <w:right w:val="none" w:sz="0" w:space="0" w:color="auto"/>
                  </w:divBdr>
                  <w:divsChild>
                    <w:div w:id="1984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www.echotech.org/network/modules.php?nmae=News" TargetMode="External"/><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studio.youtube.com/video/OCvievAg09c/edit" TargetMode="External"/><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studio.youtube.com/video/EmeWsaWlajk/edit" TargetMode="External"/><Relationship Id="rId25" Type="http://schemas.openxmlformats.org/officeDocument/2006/relationships/hyperlink" Target="https://doi.org/10.1080/07388551.2021.1931804" TargetMode="External"/><Relationship Id="rId33" Type="http://schemas.openxmlformats.org/officeDocument/2006/relationships/hyperlink" Target="https://doi.org/10.2991/978-94-6463-062-6_59"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s://doi.org/10.4103/0250-474X.31014"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80/14786419.2023.2284862" TargetMode="External"/><Relationship Id="rId32" Type="http://schemas.openxmlformats.org/officeDocument/2006/relationships/hyperlink" Target="https://doi.org/10.1016/j.indcrop.2024.118511"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liebertpub.com/doi/10.1089/jmf.2009.0057" TargetMode="External"/><Relationship Id="rId28" Type="http://schemas.openxmlformats.org/officeDocument/2006/relationships/hyperlink" Target="https://doi.org/10.3923/ajbkr.2011.317.328" TargetMode="External"/><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s://doi.org/10.31838/ijprt/01.01.0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onlinelibrary.wiley.com/doi/10.1002/ptr.2023" TargetMode="External"/><Relationship Id="rId27" Type="http://schemas.openxmlformats.org/officeDocument/2006/relationships/hyperlink" Target="https://doi.org/10.1080/14728028.2013.818514" TargetMode="External"/><Relationship Id="rId30" Type="http://schemas.openxmlformats.org/officeDocument/2006/relationships/hyperlink" Target="https://doi.org/10.1016/j.biortech.2008.03.066"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TotalTime>
  <Pages>11</Pages>
  <Words>4703</Words>
  <Characters>26809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SARESH NV</dc:creator>
  <cp:lastModifiedBy>SARESH NV</cp:lastModifiedBy>
  <cp:revision>48</cp:revision>
  <cp:lastPrinted>2025-04-22T04:46:00Z</cp:lastPrinted>
  <dcterms:created xsi:type="dcterms:W3CDTF">2025-04-19T08:57:00Z</dcterms:created>
  <dcterms:modified xsi:type="dcterms:W3CDTF">2025-08-04T09:33:00Z</dcterms:modified>
</cp:coreProperties>
</file>