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D5690" w14:textId="6FEFEEBC" w:rsidR="007B7BD9" w:rsidRDefault="007B7BD9" w:rsidP="00BB064C">
      <w:pPr>
        <w:spacing w:line="276" w:lineRule="auto"/>
        <w:jc w:val="center"/>
        <w:rPr>
          <w:rFonts w:ascii="Arial" w:hAnsi="Arial" w:cs="Arial"/>
          <w:b/>
          <w:bCs/>
          <w:i/>
          <w:iCs/>
          <w:sz w:val="36"/>
          <w:szCs w:val="36"/>
          <w:u w:val="single"/>
        </w:rPr>
      </w:pPr>
      <w:r w:rsidRPr="007B7BD9">
        <w:rPr>
          <w:rFonts w:ascii="Arial" w:hAnsi="Arial" w:cs="Arial"/>
          <w:b/>
          <w:bCs/>
          <w:i/>
          <w:iCs/>
          <w:sz w:val="36"/>
          <w:szCs w:val="36"/>
          <w:u w:val="single"/>
        </w:rPr>
        <w:t>Original Research Article</w:t>
      </w:r>
    </w:p>
    <w:p w14:paraId="19EFAA37" w14:textId="77777777" w:rsidR="007B7BD9" w:rsidRDefault="007B7BD9" w:rsidP="00BB064C">
      <w:pPr>
        <w:spacing w:line="276" w:lineRule="auto"/>
        <w:jc w:val="center"/>
        <w:rPr>
          <w:rFonts w:ascii="Arial" w:hAnsi="Arial" w:cs="Arial"/>
          <w:b/>
          <w:bCs/>
          <w:sz w:val="36"/>
          <w:szCs w:val="36"/>
        </w:rPr>
      </w:pPr>
    </w:p>
    <w:p w14:paraId="7421B667" w14:textId="2F95AC3C" w:rsidR="00564D5F" w:rsidRDefault="00564D5F" w:rsidP="00BB064C">
      <w:pPr>
        <w:spacing w:line="276" w:lineRule="auto"/>
        <w:jc w:val="center"/>
        <w:rPr>
          <w:rFonts w:ascii="Arial" w:hAnsi="Arial" w:cs="Arial"/>
          <w:b/>
          <w:bCs/>
          <w:sz w:val="36"/>
          <w:szCs w:val="36"/>
        </w:rPr>
      </w:pPr>
      <w:r w:rsidRPr="000C5514">
        <w:rPr>
          <w:rFonts w:ascii="Arial" w:hAnsi="Arial" w:cs="Arial"/>
          <w:b/>
          <w:bCs/>
          <w:sz w:val="36"/>
          <w:szCs w:val="36"/>
        </w:rPr>
        <w:t>Assessing the Role and Effectiveness of Private Extension in Western Zone of Tamil Nadu: A SWOC</w:t>
      </w:r>
      <w:r w:rsidR="000C5514">
        <w:rPr>
          <w:rFonts w:ascii="Arial" w:hAnsi="Arial" w:cs="Arial"/>
          <w:b/>
          <w:bCs/>
          <w:sz w:val="36"/>
          <w:szCs w:val="36"/>
        </w:rPr>
        <w:t xml:space="preserve"> Perspective</w:t>
      </w:r>
    </w:p>
    <w:p w14:paraId="0138ED44" w14:textId="77777777" w:rsidR="008F5BB3" w:rsidRDefault="008F5BB3" w:rsidP="00BB064C">
      <w:pPr>
        <w:spacing w:line="276" w:lineRule="auto"/>
        <w:jc w:val="center"/>
        <w:rPr>
          <w:rFonts w:ascii="Arial" w:hAnsi="Arial" w:cs="Arial"/>
          <w:b/>
          <w:bCs/>
          <w:sz w:val="36"/>
          <w:szCs w:val="36"/>
        </w:rPr>
      </w:pPr>
    </w:p>
    <w:p w14:paraId="2F15A7C3" w14:textId="77777777" w:rsidR="008F5BB3" w:rsidRDefault="008F5BB3" w:rsidP="005F3E94">
      <w:pPr>
        <w:spacing w:line="360" w:lineRule="auto"/>
        <w:jc w:val="right"/>
        <w:rPr>
          <w:rFonts w:ascii="Arial" w:hAnsi="Arial" w:cs="Arial"/>
          <w:bCs/>
          <w:i/>
          <w:iCs/>
          <w:szCs w:val="24"/>
          <w:lang w:val="en-GB"/>
        </w:rPr>
      </w:pPr>
    </w:p>
    <w:p w14:paraId="4269F049" w14:textId="77777777" w:rsidR="008F5BB3" w:rsidRPr="000C5514" w:rsidRDefault="008F5BB3" w:rsidP="005F3E94">
      <w:pPr>
        <w:spacing w:line="360" w:lineRule="auto"/>
        <w:jc w:val="right"/>
        <w:rPr>
          <w:rFonts w:ascii="Arial" w:hAnsi="Arial" w:cs="Arial"/>
          <w:bCs/>
          <w:i/>
          <w:szCs w:val="24"/>
        </w:rPr>
      </w:pPr>
    </w:p>
    <w:p w14:paraId="64CFD80E" w14:textId="14A0780A" w:rsidR="00F00C94" w:rsidRPr="002272E2" w:rsidRDefault="00F00C94" w:rsidP="00056F10">
      <w:pPr>
        <w:spacing w:line="360" w:lineRule="auto"/>
        <w:jc w:val="both"/>
        <w:rPr>
          <w:rFonts w:ascii="Arial" w:hAnsi="Arial" w:cs="Arial"/>
          <w:b/>
          <w:bCs/>
          <w:sz w:val="22"/>
          <w:szCs w:val="24"/>
        </w:rPr>
      </w:pPr>
      <w:r w:rsidRPr="002272E2">
        <w:rPr>
          <w:rFonts w:ascii="Arial" w:hAnsi="Arial" w:cs="Arial"/>
          <w:b/>
          <w:bCs/>
          <w:sz w:val="22"/>
          <w:szCs w:val="24"/>
        </w:rPr>
        <w:t>ABSTRACT</w:t>
      </w:r>
    </w:p>
    <w:p w14:paraId="36ED6A64" w14:textId="4BB43C48" w:rsidR="00F00C94" w:rsidRDefault="00F00C94" w:rsidP="00056F10">
      <w:pPr>
        <w:spacing w:line="360" w:lineRule="auto"/>
        <w:jc w:val="both"/>
        <w:rPr>
          <w:rFonts w:ascii="Arial" w:hAnsi="Arial" w:cs="Arial"/>
        </w:rPr>
      </w:pPr>
      <w:r w:rsidRPr="002272E2">
        <w:rPr>
          <w:rFonts w:ascii="Arial" w:hAnsi="Arial" w:cs="Arial"/>
        </w:rPr>
        <w:t xml:space="preserve">The study explores the preferences and perceptions of farmers toward private agricultural extension services in Tamil Nadu's Western Zone, specifically in the districts of </w:t>
      </w:r>
      <w:proofErr w:type="spellStart"/>
      <w:r w:rsidRPr="002272E2">
        <w:rPr>
          <w:rFonts w:ascii="Arial" w:hAnsi="Arial" w:cs="Arial"/>
        </w:rPr>
        <w:t>Dindigul</w:t>
      </w:r>
      <w:proofErr w:type="spellEnd"/>
      <w:r w:rsidRPr="002272E2">
        <w:rPr>
          <w:rFonts w:ascii="Arial" w:hAnsi="Arial" w:cs="Arial"/>
        </w:rPr>
        <w:t xml:space="preserve">, </w:t>
      </w:r>
      <w:proofErr w:type="spellStart"/>
      <w:r w:rsidRPr="002272E2">
        <w:rPr>
          <w:rFonts w:ascii="Arial" w:hAnsi="Arial" w:cs="Arial"/>
        </w:rPr>
        <w:t>Karur</w:t>
      </w:r>
      <w:proofErr w:type="spellEnd"/>
      <w:r w:rsidRPr="002272E2">
        <w:rPr>
          <w:rFonts w:ascii="Arial" w:hAnsi="Arial" w:cs="Arial"/>
        </w:rPr>
        <w:t xml:space="preserve">, and Coimbatore. With a sample of 150 farmers selected through multistage purposive and random sampling, the research assesses the SWOC (Strengths, Weaknesses, Opportunities, Constraints) of extension services provided by </w:t>
      </w:r>
      <w:r w:rsidR="0072083A" w:rsidRPr="002272E2">
        <w:rPr>
          <w:rFonts w:ascii="Arial" w:hAnsi="Arial" w:cs="Arial"/>
        </w:rPr>
        <w:t xml:space="preserve">private organizations. </w:t>
      </w:r>
      <w:r w:rsidRPr="002272E2">
        <w:rPr>
          <w:rFonts w:ascii="Arial" w:hAnsi="Arial" w:cs="Arial"/>
        </w:rPr>
        <w:t>Results show that 79.3% of farmers preferred private extension services due to their efficiency, market responsiveness, cost-effectiveness, and timely support. While private agencies exhibited strengths in innovation and collaboration, challenges such as dependence on market trends and limited government support were noted. The study concludes that privatization has become a vital component in strengthening India’s agricultural competitiveness, despite the need to ensure equitable access and inclusive development for small and marginal farmers.</w:t>
      </w:r>
      <w:r w:rsidR="00C560CC" w:rsidRPr="00C560CC">
        <w:rPr>
          <w:rFonts w:eastAsia="ff1"/>
          <w:color w:val="000000"/>
        </w:rPr>
        <w:t xml:space="preserve"> </w:t>
      </w:r>
      <w:r w:rsidR="00C560CC" w:rsidRPr="00C560CC">
        <w:rPr>
          <w:rFonts w:ascii="Arial" w:hAnsi="Arial" w:cs="Arial"/>
        </w:rPr>
        <w:t>SWOC analysis of private agricultural extension systems from the perspectives of farmers brings a guiding strategy for policy makers with respect to resource optimization, farmer’s empowerment, sustainability of agricultural practices, better adoption etc.</w:t>
      </w:r>
    </w:p>
    <w:p w14:paraId="13E947C2" w14:textId="1A30F348" w:rsidR="002272E2" w:rsidRPr="00095A95" w:rsidRDefault="002272E2" w:rsidP="00056F10">
      <w:pPr>
        <w:spacing w:line="360" w:lineRule="auto"/>
        <w:jc w:val="both"/>
        <w:rPr>
          <w:rFonts w:ascii="Arial" w:hAnsi="Arial" w:cs="Arial"/>
          <w:b/>
          <w:i/>
        </w:rPr>
      </w:pPr>
      <w:r w:rsidRPr="00095A95">
        <w:rPr>
          <w:rFonts w:ascii="Arial" w:hAnsi="Arial" w:cs="Arial"/>
          <w:b/>
          <w:i/>
        </w:rPr>
        <w:t>Keywords: SWOC, Preference, Private Extension, Tamil Nadu</w:t>
      </w:r>
    </w:p>
    <w:p w14:paraId="32E964A9" w14:textId="0F8BF545" w:rsidR="00794E3D" w:rsidRPr="002272E2" w:rsidRDefault="00C94681" w:rsidP="00056F10">
      <w:pPr>
        <w:spacing w:line="360" w:lineRule="auto"/>
        <w:jc w:val="both"/>
        <w:rPr>
          <w:rFonts w:ascii="Arial" w:hAnsi="Arial" w:cs="Arial"/>
          <w:b/>
          <w:bCs/>
          <w:sz w:val="22"/>
          <w:szCs w:val="24"/>
        </w:rPr>
      </w:pPr>
      <w:r w:rsidRPr="002272E2">
        <w:rPr>
          <w:rFonts w:ascii="Arial" w:hAnsi="Arial" w:cs="Arial"/>
          <w:b/>
          <w:bCs/>
          <w:sz w:val="22"/>
          <w:szCs w:val="24"/>
        </w:rPr>
        <w:t>INTRODUCTION</w:t>
      </w:r>
    </w:p>
    <w:p w14:paraId="44550139" w14:textId="27D14513" w:rsidR="00794E3D" w:rsidRDefault="00C94681" w:rsidP="00056F10">
      <w:pPr>
        <w:spacing w:line="360" w:lineRule="auto"/>
        <w:jc w:val="both"/>
        <w:rPr>
          <w:rFonts w:ascii="Arial" w:hAnsi="Arial" w:cs="Arial"/>
        </w:rPr>
      </w:pPr>
      <w:r w:rsidRPr="00EE2DF0">
        <w:rPr>
          <w:rFonts w:ascii="Arial" w:hAnsi="Arial" w:cs="Arial"/>
        </w:rPr>
        <w:t>Agriculture is the root of human civilization and backbone of many economies across the globe. It encompasses the art and science of cul</w:t>
      </w:r>
      <w:r w:rsidR="00E74A67" w:rsidRPr="00EE2DF0">
        <w:rPr>
          <w:rFonts w:ascii="Arial" w:hAnsi="Arial" w:cs="Arial"/>
        </w:rPr>
        <w:t xml:space="preserve">tivating soil, growing crops, </w:t>
      </w:r>
      <w:r w:rsidRPr="00EE2DF0">
        <w:rPr>
          <w:rFonts w:ascii="Arial" w:hAnsi="Arial" w:cs="Arial"/>
        </w:rPr>
        <w:t xml:space="preserve">raising the livestock for food, </w:t>
      </w:r>
      <w:proofErr w:type="spellStart"/>
      <w:r w:rsidRPr="00EE2DF0">
        <w:rPr>
          <w:rFonts w:ascii="Arial" w:hAnsi="Arial" w:cs="Arial"/>
        </w:rPr>
        <w:t>fibre</w:t>
      </w:r>
      <w:proofErr w:type="spellEnd"/>
      <w:r w:rsidRPr="00EE2DF0">
        <w:rPr>
          <w:rFonts w:ascii="Arial" w:hAnsi="Arial" w:cs="Arial"/>
        </w:rPr>
        <w:t>, fuel and other products essential to sustaining life. Agricultural extension services play pivotal role in enhancing farm productivity, sustainability and rural development by bridging the gap between re</w:t>
      </w:r>
      <w:r w:rsidR="00024DC7">
        <w:rPr>
          <w:rFonts w:ascii="Arial" w:hAnsi="Arial" w:cs="Arial"/>
        </w:rPr>
        <w:t>search institutions and farmers</w:t>
      </w:r>
      <w:r w:rsidR="000E4093">
        <w:rPr>
          <w:rFonts w:ascii="Arial" w:hAnsi="Arial" w:cs="Arial"/>
        </w:rPr>
        <w:t xml:space="preserve"> </w:t>
      </w:r>
      <w:r w:rsidR="00024DC7">
        <w:rPr>
          <w:rFonts w:ascii="Arial" w:hAnsi="Arial" w:cs="Arial"/>
        </w:rPr>
        <w:t xml:space="preserve">(Jaiswal </w:t>
      </w:r>
      <w:r w:rsidR="00024DC7" w:rsidRPr="00024DC7">
        <w:rPr>
          <w:rFonts w:ascii="Arial" w:hAnsi="Arial" w:cs="Arial"/>
          <w:i/>
        </w:rPr>
        <w:t>et al</w:t>
      </w:r>
      <w:r w:rsidR="00024DC7">
        <w:rPr>
          <w:rFonts w:ascii="Arial" w:hAnsi="Arial" w:cs="Arial"/>
        </w:rPr>
        <w:t>, 2025)</w:t>
      </w:r>
      <w:r w:rsidRPr="00EE2DF0">
        <w:rPr>
          <w:rFonts w:ascii="Arial" w:hAnsi="Arial" w:cs="Arial"/>
        </w:rPr>
        <w:t xml:space="preserve"> These services aim to transfer scientific knowledg</w:t>
      </w:r>
      <w:r w:rsidR="00C37F86" w:rsidRPr="00EE2DF0">
        <w:rPr>
          <w:rFonts w:ascii="Arial" w:hAnsi="Arial" w:cs="Arial"/>
        </w:rPr>
        <w:t>e, modernize techniques, improve</w:t>
      </w:r>
      <w:r w:rsidRPr="00EE2DF0">
        <w:rPr>
          <w:rFonts w:ascii="Arial" w:hAnsi="Arial" w:cs="Arial"/>
        </w:rPr>
        <w:t xml:space="preserve"> productivity, encouraging adoption of innovations and ensuring sustainable agricultural development. With the increasing pressure on agriculture due to cl</w:t>
      </w:r>
      <w:r w:rsidR="00713205">
        <w:rPr>
          <w:rFonts w:ascii="Arial" w:hAnsi="Arial" w:cs="Arial"/>
        </w:rPr>
        <w:t xml:space="preserve">imate change, population growth, reduced productivity, increased cost of cultivation, </w:t>
      </w:r>
      <w:r w:rsidRPr="00EE2DF0">
        <w:rPr>
          <w:rFonts w:ascii="Arial" w:hAnsi="Arial" w:cs="Arial"/>
        </w:rPr>
        <w:t>resource scarcity,</w:t>
      </w:r>
      <w:r w:rsidR="00713205">
        <w:rPr>
          <w:rFonts w:ascii="Arial" w:hAnsi="Arial" w:cs="Arial"/>
        </w:rPr>
        <w:t xml:space="preserve"> implementation difficulties etc., </w:t>
      </w:r>
      <w:r w:rsidRPr="00EE2DF0">
        <w:rPr>
          <w:rFonts w:ascii="Arial" w:hAnsi="Arial" w:cs="Arial"/>
        </w:rPr>
        <w:t>effective extension services have become more critical than ever</w:t>
      </w:r>
      <w:r w:rsidR="00951ED3">
        <w:rPr>
          <w:rFonts w:ascii="Arial" w:hAnsi="Arial" w:cs="Arial"/>
        </w:rPr>
        <w:t xml:space="preserve"> (</w:t>
      </w:r>
      <w:proofErr w:type="spellStart"/>
      <w:r w:rsidR="00843FCA">
        <w:rPr>
          <w:rFonts w:ascii="Arial" w:hAnsi="Arial" w:cs="Arial"/>
        </w:rPr>
        <w:t>Antwi-</w:t>
      </w:r>
      <w:r w:rsidR="00951ED3">
        <w:rPr>
          <w:rFonts w:ascii="Arial" w:hAnsi="Arial" w:cs="Arial"/>
        </w:rPr>
        <w:t>Agyei</w:t>
      </w:r>
      <w:proofErr w:type="spellEnd"/>
      <w:r w:rsidR="00951ED3">
        <w:rPr>
          <w:rFonts w:ascii="Arial" w:hAnsi="Arial" w:cs="Arial"/>
        </w:rPr>
        <w:t xml:space="preserve"> &amp; Stringer, 2021; </w:t>
      </w:r>
      <w:proofErr w:type="spellStart"/>
      <w:r w:rsidR="00951ED3">
        <w:rPr>
          <w:rFonts w:ascii="Arial" w:hAnsi="Arial" w:cs="Arial"/>
        </w:rPr>
        <w:t>Mugizi</w:t>
      </w:r>
      <w:proofErr w:type="spellEnd"/>
      <w:r w:rsidR="00951ED3">
        <w:rPr>
          <w:rFonts w:ascii="Arial" w:hAnsi="Arial" w:cs="Arial"/>
        </w:rPr>
        <w:t>, 2025)</w:t>
      </w:r>
      <w:r w:rsidRPr="00EE2DF0">
        <w:rPr>
          <w:rFonts w:ascii="Arial" w:hAnsi="Arial" w:cs="Arial"/>
        </w:rPr>
        <w:t>. But from recent times public extension system has become ineffective and correspondingly, there is emergence of some new actors like private extension agents in agriculture sector</w:t>
      </w:r>
      <w:r w:rsidR="000E4093">
        <w:rPr>
          <w:rFonts w:ascii="Arial" w:hAnsi="Arial" w:cs="Arial"/>
        </w:rPr>
        <w:t xml:space="preserve"> (Kaur </w:t>
      </w:r>
      <w:r w:rsidR="000E4093" w:rsidRPr="000E4093">
        <w:rPr>
          <w:rFonts w:ascii="Arial" w:hAnsi="Arial" w:cs="Arial"/>
          <w:i/>
        </w:rPr>
        <w:t>et al</w:t>
      </w:r>
      <w:r w:rsidR="000E4093">
        <w:rPr>
          <w:rFonts w:ascii="Arial" w:hAnsi="Arial" w:cs="Arial"/>
        </w:rPr>
        <w:t>, 2014)</w:t>
      </w:r>
      <w:r w:rsidRPr="00EE2DF0">
        <w:rPr>
          <w:rFonts w:ascii="Arial" w:hAnsi="Arial" w:cs="Arial"/>
        </w:rPr>
        <w:t xml:space="preserve">. In many developing countries, farming is the main source of income, especially for people living in rural areas. Over time, because of its important role in improving agriculture, extension services have mostly been </w:t>
      </w:r>
      <w:r w:rsidRPr="00EE2DF0">
        <w:rPr>
          <w:rFonts w:ascii="Arial" w:hAnsi="Arial" w:cs="Arial"/>
        </w:rPr>
        <w:lastRenderedPageBreak/>
        <w:t>provided by the government</w:t>
      </w:r>
      <w:r w:rsidR="005D4FF1">
        <w:rPr>
          <w:rFonts w:ascii="Arial" w:hAnsi="Arial" w:cs="Arial"/>
        </w:rPr>
        <w:t xml:space="preserve"> (Danjuma </w:t>
      </w:r>
      <w:r w:rsidR="005D4FF1" w:rsidRPr="005D4FF1">
        <w:rPr>
          <w:rFonts w:ascii="Arial" w:hAnsi="Arial" w:cs="Arial"/>
          <w:i/>
        </w:rPr>
        <w:t>et al</w:t>
      </w:r>
      <w:r w:rsidR="005D4FF1">
        <w:rPr>
          <w:rFonts w:ascii="Arial" w:hAnsi="Arial" w:cs="Arial"/>
        </w:rPr>
        <w:t>, 2024)</w:t>
      </w:r>
      <w:r w:rsidRPr="00EE2DF0">
        <w:rPr>
          <w:rFonts w:ascii="Arial" w:hAnsi="Arial" w:cs="Arial"/>
        </w:rPr>
        <w:t>. These public extension services have helped improve food production and have given good results for the money invested.</w:t>
      </w:r>
      <w:r w:rsidR="00800D63" w:rsidRPr="00EE2DF0">
        <w:rPr>
          <w:rFonts w:ascii="Arial" w:hAnsi="Arial" w:cs="Arial"/>
        </w:rPr>
        <w:t xml:space="preserve"> </w:t>
      </w:r>
      <w:r w:rsidRPr="00EE2DF0">
        <w:rPr>
          <w:rFonts w:ascii="Arial" w:hAnsi="Arial" w:cs="Arial"/>
        </w:rPr>
        <w:t>However, it is now clear that government extension services alone cannot meet the different needs of all farmers in different regions</w:t>
      </w:r>
      <w:r w:rsidR="000E4093">
        <w:rPr>
          <w:rFonts w:ascii="Arial" w:hAnsi="Arial" w:cs="Arial"/>
        </w:rPr>
        <w:t xml:space="preserve"> (</w:t>
      </w:r>
      <w:proofErr w:type="spellStart"/>
      <w:r w:rsidR="000E4093">
        <w:rPr>
          <w:rFonts w:ascii="Arial" w:hAnsi="Arial" w:cs="Arial"/>
        </w:rPr>
        <w:t>Papnai</w:t>
      </w:r>
      <w:proofErr w:type="spellEnd"/>
      <w:r w:rsidR="000E4093">
        <w:rPr>
          <w:rFonts w:ascii="Arial" w:hAnsi="Arial" w:cs="Arial"/>
        </w:rPr>
        <w:t xml:space="preserve"> </w:t>
      </w:r>
      <w:r w:rsidR="000E4093" w:rsidRPr="000E4093">
        <w:rPr>
          <w:rFonts w:ascii="Arial" w:hAnsi="Arial" w:cs="Arial"/>
          <w:i/>
        </w:rPr>
        <w:t>et al</w:t>
      </w:r>
      <w:r w:rsidR="000E4093">
        <w:rPr>
          <w:rFonts w:ascii="Arial" w:hAnsi="Arial" w:cs="Arial"/>
        </w:rPr>
        <w:t>, 2013)</w:t>
      </w:r>
      <w:r w:rsidRPr="00EE2DF0">
        <w:rPr>
          <w:rFonts w:ascii="Arial" w:hAnsi="Arial" w:cs="Arial"/>
        </w:rPr>
        <w:t>. So, new policies are supporting private and community-based extension services. These services can work with, add to, or even replace government services where needed.</w:t>
      </w:r>
      <w:r w:rsidR="00A80487" w:rsidRPr="00EE2DF0">
        <w:rPr>
          <w:rFonts w:ascii="Arial" w:hAnsi="Arial" w:cs="Arial"/>
        </w:rPr>
        <w:t xml:space="preserve"> </w:t>
      </w:r>
      <w:r w:rsidRPr="00EE2DF0">
        <w:rPr>
          <w:rFonts w:ascii="Arial" w:hAnsi="Arial" w:cs="Arial"/>
        </w:rPr>
        <w:t>The main reason for moving toward private extension services is the drop in government spending on these programs</w:t>
      </w:r>
      <w:r w:rsidR="000E4093">
        <w:rPr>
          <w:rFonts w:ascii="Arial" w:hAnsi="Arial" w:cs="Arial"/>
        </w:rPr>
        <w:t xml:space="preserve"> (Nandi and </w:t>
      </w:r>
      <w:proofErr w:type="spellStart"/>
      <w:r w:rsidR="000E4093">
        <w:rPr>
          <w:rFonts w:ascii="Arial" w:hAnsi="Arial" w:cs="Arial"/>
        </w:rPr>
        <w:t>Nedumaran</w:t>
      </w:r>
      <w:proofErr w:type="spellEnd"/>
      <w:r w:rsidR="000E4093">
        <w:rPr>
          <w:rFonts w:ascii="Arial" w:hAnsi="Arial" w:cs="Arial"/>
        </w:rPr>
        <w:t>, 2019)</w:t>
      </w:r>
      <w:r w:rsidRPr="00EE2DF0">
        <w:rPr>
          <w:rFonts w:ascii="Arial" w:hAnsi="Arial" w:cs="Arial"/>
        </w:rPr>
        <w:t xml:space="preserve">. Because of budget problems, many governments have had to reduce funding for public extension services. Other reasons for this shift include poor performance of public extension, not enough coverage for farmers, a high number of farmers for each extension worker, the limited role of village extension workers, the growth of commercial farming, </w:t>
      </w:r>
      <w:r w:rsidRPr="00951ED3">
        <w:rPr>
          <w:rFonts w:ascii="Arial" w:hAnsi="Arial" w:cs="Arial"/>
        </w:rPr>
        <w:t>and problems in the market</w:t>
      </w:r>
      <w:r w:rsidR="001F470A" w:rsidRPr="00951ED3">
        <w:rPr>
          <w:rFonts w:ascii="Arial" w:hAnsi="Arial" w:cs="Arial"/>
        </w:rPr>
        <w:t xml:space="preserve"> (Gulati et al, 2018; </w:t>
      </w:r>
      <w:proofErr w:type="spellStart"/>
      <w:r w:rsidR="00951ED3" w:rsidRPr="00951ED3">
        <w:rPr>
          <w:rFonts w:ascii="Arial" w:hAnsi="Arial" w:cs="Arial"/>
        </w:rPr>
        <w:t>Kassem</w:t>
      </w:r>
      <w:proofErr w:type="spellEnd"/>
      <w:r w:rsidR="00951ED3">
        <w:rPr>
          <w:rFonts w:ascii="Arial" w:hAnsi="Arial" w:cs="Arial"/>
        </w:rPr>
        <w:t xml:space="preserve"> et al, 2021)</w:t>
      </w:r>
      <w:r w:rsidRPr="00EE2DF0">
        <w:rPr>
          <w:rFonts w:ascii="Arial" w:hAnsi="Arial" w:cs="Arial"/>
        </w:rPr>
        <w:t>.</w:t>
      </w:r>
      <w:r w:rsidR="00A80487" w:rsidRPr="00EE2DF0">
        <w:rPr>
          <w:rFonts w:ascii="Arial" w:hAnsi="Arial" w:cs="Arial"/>
        </w:rPr>
        <w:t xml:space="preserve"> </w:t>
      </w:r>
      <w:r w:rsidRPr="00EE2DF0">
        <w:rPr>
          <w:rFonts w:ascii="Arial" w:hAnsi="Arial" w:cs="Arial"/>
        </w:rPr>
        <w:t xml:space="preserve">Because of these issues, this study was done to </w:t>
      </w:r>
      <w:r w:rsidR="00167FC3">
        <w:rPr>
          <w:rFonts w:ascii="Arial" w:hAnsi="Arial" w:cs="Arial"/>
        </w:rPr>
        <w:t>analyze the strength, weakness, opportunities and constraints (SWOC) of private extension services from farmers’ perspective.</w:t>
      </w:r>
    </w:p>
    <w:p w14:paraId="63948A10" w14:textId="77777777" w:rsidR="008F5BB3" w:rsidRPr="00EE2DF0" w:rsidRDefault="008F5BB3" w:rsidP="00056F10">
      <w:pPr>
        <w:spacing w:line="360" w:lineRule="auto"/>
        <w:jc w:val="both"/>
        <w:rPr>
          <w:rFonts w:ascii="Arial" w:hAnsi="Arial" w:cs="Arial"/>
        </w:rPr>
      </w:pPr>
    </w:p>
    <w:p w14:paraId="46E5271A" w14:textId="56A6A25F" w:rsidR="00794E3D" w:rsidRPr="00EE2DF0" w:rsidRDefault="00C94681" w:rsidP="00056F10">
      <w:pPr>
        <w:spacing w:line="360" w:lineRule="auto"/>
        <w:jc w:val="both"/>
        <w:rPr>
          <w:rFonts w:ascii="Arial" w:hAnsi="Arial" w:cs="Arial"/>
          <w:b/>
          <w:bCs/>
          <w:sz w:val="22"/>
          <w:szCs w:val="24"/>
        </w:rPr>
      </w:pPr>
      <w:r w:rsidRPr="00EE2DF0">
        <w:rPr>
          <w:rFonts w:ascii="Arial" w:hAnsi="Arial" w:cs="Arial"/>
          <w:b/>
          <w:bCs/>
          <w:sz w:val="22"/>
          <w:szCs w:val="24"/>
        </w:rPr>
        <w:t>MATERIALS AND METHODS</w:t>
      </w:r>
    </w:p>
    <w:p w14:paraId="29929D5E" w14:textId="3365F465" w:rsidR="00800D63" w:rsidRPr="00EE2DF0" w:rsidRDefault="00C94681" w:rsidP="00056F10">
      <w:pPr>
        <w:shd w:val="clear" w:color="auto" w:fill="FFFFFF"/>
        <w:spacing w:after="120" w:line="360" w:lineRule="auto"/>
        <w:jc w:val="both"/>
        <w:rPr>
          <w:rFonts w:ascii="Arial" w:hAnsi="Arial" w:cs="Arial"/>
          <w:szCs w:val="24"/>
          <w:shd w:val="clear" w:color="auto" w:fill="FFFFFF"/>
        </w:rPr>
      </w:pPr>
      <w:r w:rsidRPr="00EE2DF0">
        <w:rPr>
          <w:rFonts w:ascii="Arial" w:hAnsi="Arial" w:cs="Arial"/>
          <w:szCs w:val="24"/>
        </w:rPr>
        <w:t>The present study was conducted during 2025 in the 3 districts namely:</w:t>
      </w:r>
      <w:r w:rsidR="00A80487" w:rsidRPr="00EE2DF0">
        <w:rPr>
          <w:rFonts w:ascii="Arial" w:hAnsi="Arial" w:cs="Arial"/>
          <w:szCs w:val="24"/>
        </w:rPr>
        <w:t xml:space="preserve"> </w:t>
      </w:r>
      <w:proofErr w:type="spellStart"/>
      <w:r w:rsidRPr="00EE2DF0">
        <w:rPr>
          <w:rFonts w:ascii="Arial" w:hAnsi="Arial" w:cs="Arial"/>
          <w:szCs w:val="24"/>
        </w:rPr>
        <w:t>Dindigul</w:t>
      </w:r>
      <w:proofErr w:type="spellEnd"/>
      <w:r w:rsidRPr="00EE2DF0">
        <w:rPr>
          <w:rFonts w:ascii="Arial" w:hAnsi="Arial" w:cs="Arial"/>
          <w:szCs w:val="24"/>
        </w:rPr>
        <w:t xml:space="preserve">, </w:t>
      </w:r>
      <w:proofErr w:type="spellStart"/>
      <w:r w:rsidRPr="00EE2DF0">
        <w:rPr>
          <w:rFonts w:ascii="Arial" w:hAnsi="Arial" w:cs="Arial"/>
          <w:szCs w:val="24"/>
        </w:rPr>
        <w:t>Karur</w:t>
      </w:r>
      <w:proofErr w:type="spellEnd"/>
      <w:r w:rsidRPr="00EE2DF0">
        <w:rPr>
          <w:rFonts w:ascii="Arial" w:hAnsi="Arial" w:cs="Arial"/>
          <w:szCs w:val="24"/>
        </w:rPr>
        <w:t xml:space="preserve"> and Coimbatore of Tamil</w:t>
      </w:r>
      <w:r w:rsidR="00800D63" w:rsidRPr="00EE2DF0">
        <w:rPr>
          <w:rFonts w:ascii="Arial" w:hAnsi="Arial" w:cs="Arial"/>
          <w:szCs w:val="24"/>
        </w:rPr>
        <w:t xml:space="preserve"> </w:t>
      </w:r>
      <w:r w:rsidRPr="00EE2DF0">
        <w:rPr>
          <w:rFonts w:ascii="Arial" w:hAnsi="Arial" w:cs="Arial"/>
          <w:szCs w:val="24"/>
        </w:rPr>
        <w:t xml:space="preserve">Nadu state. 3 blocks from each district were selected randomly. These were </w:t>
      </w:r>
      <w:proofErr w:type="spellStart"/>
      <w:r w:rsidRPr="00EE2DF0">
        <w:rPr>
          <w:rFonts w:ascii="Arial" w:hAnsi="Arial" w:cs="Arial"/>
          <w:szCs w:val="24"/>
        </w:rPr>
        <w:t>Batlagundu</w:t>
      </w:r>
      <w:proofErr w:type="spellEnd"/>
      <w:r w:rsidRPr="00EE2DF0">
        <w:rPr>
          <w:rFonts w:ascii="Arial" w:hAnsi="Arial" w:cs="Arial"/>
          <w:szCs w:val="24"/>
        </w:rPr>
        <w:t xml:space="preserve"> block from </w:t>
      </w:r>
      <w:proofErr w:type="spellStart"/>
      <w:r w:rsidRPr="00EE2DF0">
        <w:rPr>
          <w:rFonts w:ascii="Arial" w:hAnsi="Arial" w:cs="Arial"/>
          <w:szCs w:val="24"/>
        </w:rPr>
        <w:t>Dindigul</w:t>
      </w:r>
      <w:proofErr w:type="spellEnd"/>
      <w:r w:rsidRPr="00EE2DF0">
        <w:rPr>
          <w:rFonts w:ascii="Arial" w:hAnsi="Arial" w:cs="Arial"/>
          <w:szCs w:val="24"/>
        </w:rPr>
        <w:t xml:space="preserve"> district, </w:t>
      </w:r>
      <w:proofErr w:type="spellStart"/>
      <w:r w:rsidRPr="00EE2DF0">
        <w:rPr>
          <w:rFonts w:ascii="Arial" w:hAnsi="Arial" w:cs="Arial"/>
          <w:szCs w:val="24"/>
        </w:rPr>
        <w:t>Thogaimalai</w:t>
      </w:r>
      <w:proofErr w:type="spellEnd"/>
      <w:r w:rsidRPr="00EE2DF0">
        <w:rPr>
          <w:rFonts w:ascii="Arial" w:hAnsi="Arial" w:cs="Arial"/>
          <w:szCs w:val="24"/>
        </w:rPr>
        <w:t xml:space="preserve"> block </w:t>
      </w:r>
      <w:r w:rsidR="00A80487" w:rsidRPr="00EE2DF0">
        <w:rPr>
          <w:rFonts w:ascii="Arial" w:hAnsi="Arial" w:cs="Arial"/>
          <w:szCs w:val="24"/>
        </w:rPr>
        <w:t xml:space="preserve">from </w:t>
      </w:r>
      <w:proofErr w:type="spellStart"/>
      <w:r w:rsidR="00A80487" w:rsidRPr="00EE2DF0">
        <w:rPr>
          <w:rFonts w:ascii="Arial" w:hAnsi="Arial" w:cs="Arial"/>
          <w:szCs w:val="24"/>
        </w:rPr>
        <w:t>Karur</w:t>
      </w:r>
      <w:proofErr w:type="spellEnd"/>
      <w:r w:rsidR="00A80487" w:rsidRPr="00EE2DF0">
        <w:rPr>
          <w:rFonts w:ascii="Arial" w:hAnsi="Arial" w:cs="Arial"/>
          <w:szCs w:val="24"/>
        </w:rPr>
        <w:t xml:space="preserve"> district and South P</w:t>
      </w:r>
      <w:r w:rsidRPr="00EE2DF0">
        <w:rPr>
          <w:rFonts w:ascii="Arial" w:hAnsi="Arial" w:cs="Arial"/>
          <w:szCs w:val="24"/>
        </w:rPr>
        <w:t xml:space="preserve">ollachi block from Coimbatore district. The main purpose of this study was to know the </w:t>
      </w:r>
      <w:r w:rsidR="0072083A" w:rsidRPr="00EE2DF0">
        <w:rPr>
          <w:rFonts w:ascii="Arial" w:hAnsi="Arial" w:cs="Arial"/>
          <w:szCs w:val="24"/>
        </w:rPr>
        <w:t>SWOC of</w:t>
      </w:r>
      <w:r w:rsidRPr="00EE2DF0">
        <w:rPr>
          <w:rFonts w:ascii="Arial" w:hAnsi="Arial" w:cs="Arial"/>
          <w:szCs w:val="24"/>
        </w:rPr>
        <w:t xml:space="preserve"> private extension agencies</w:t>
      </w:r>
      <w:r w:rsidR="0072083A" w:rsidRPr="00EE2DF0">
        <w:rPr>
          <w:rFonts w:ascii="Arial" w:hAnsi="Arial" w:cs="Arial"/>
          <w:szCs w:val="24"/>
        </w:rPr>
        <w:t xml:space="preserve"> from farmers’ perspective</w:t>
      </w:r>
      <w:r w:rsidRPr="00EE2DF0">
        <w:rPr>
          <w:rFonts w:ascii="Arial" w:hAnsi="Arial" w:cs="Arial"/>
          <w:szCs w:val="24"/>
        </w:rPr>
        <w:t>. A manageable size of 50 farmers was selected from each block thus making to</w:t>
      </w:r>
      <w:r w:rsidR="0072083A" w:rsidRPr="00EE2DF0">
        <w:rPr>
          <w:rFonts w:ascii="Arial" w:hAnsi="Arial" w:cs="Arial"/>
          <w:szCs w:val="24"/>
        </w:rPr>
        <w:t xml:space="preserve">tal sample size of 150 farmers. </w:t>
      </w:r>
      <w:r w:rsidRPr="00EE2DF0">
        <w:rPr>
          <w:rFonts w:ascii="Arial" w:hAnsi="Arial" w:cs="Arial"/>
          <w:szCs w:val="24"/>
        </w:rPr>
        <w:t xml:space="preserve">Multistage Purposive and Random Sampling was done. </w:t>
      </w:r>
      <w:r w:rsidR="00A80487" w:rsidRPr="00EE2DF0">
        <w:rPr>
          <w:rFonts w:ascii="Arial" w:hAnsi="Arial" w:cs="Arial"/>
          <w:szCs w:val="24"/>
        </w:rPr>
        <w:t>The survey has been done by using a structured questionnaire having a total of 22 questions whic</w:t>
      </w:r>
      <w:r w:rsidR="00CD1FF3" w:rsidRPr="00EE2DF0">
        <w:rPr>
          <w:rFonts w:ascii="Arial" w:hAnsi="Arial" w:cs="Arial"/>
          <w:szCs w:val="24"/>
        </w:rPr>
        <w:t xml:space="preserve">h were fully on a ranking basis. </w:t>
      </w:r>
      <w:r w:rsidRPr="00EE2DF0">
        <w:rPr>
          <w:rFonts w:ascii="Arial" w:hAnsi="Arial" w:cs="Arial"/>
          <w:szCs w:val="24"/>
        </w:rPr>
        <w:t>Each major aspect was subdivided and responses were obtained by giving ranking from 1</w:t>
      </w:r>
      <w:r w:rsidR="00CD1FF3" w:rsidRPr="00EE2DF0">
        <w:rPr>
          <w:rFonts w:ascii="Arial" w:hAnsi="Arial" w:cs="Arial"/>
          <w:szCs w:val="24"/>
        </w:rPr>
        <w:t xml:space="preserve"> to 10 as per their preferences. A rank of 1 indicated first preference and a rank of 10 indicated least preference. </w:t>
      </w:r>
      <w:r w:rsidRPr="00EE2DF0">
        <w:rPr>
          <w:rFonts w:ascii="Arial" w:hAnsi="Arial" w:cs="Arial"/>
          <w:szCs w:val="24"/>
        </w:rPr>
        <w:t>Based on the findings, inferences were drawn. Tabulation and Data analysis was done using statistical techniqu</w:t>
      </w:r>
      <w:r w:rsidR="0072083A" w:rsidRPr="00EE2DF0">
        <w:rPr>
          <w:rFonts w:ascii="Arial" w:hAnsi="Arial" w:cs="Arial"/>
          <w:szCs w:val="24"/>
        </w:rPr>
        <w:t xml:space="preserve">es like Descriptive statistics. </w:t>
      </w:r>
    </w:p>
    <w:p w14:paraId="70B7F33E" w14:textId="5CBF3019" w:rsidR="00800D63" w:rsidRPr="00EE2DF0" w:rsidRDefault="00CD1FF3" w:rsidP="00056F10">
      <w:pPr>
        <w:shd w:val="clear" w:color="auto" w:fill="FFFFFF"/>
        <w:spacing w:after="120" w:line="360" w:lineRule="auto"/>
        <w:jc w:val="both"/>
        <w:rPr>
          <w:rFonts w:ascii="Arial" w:hAnsi="Arial" w:cs="Arial"/>
          <w:b/>
          <w:sz w:val="22"/>
          <w:szCs w:val="24"/>
          <w:shd w:val="clear" w:color="auto" w:fill="FFFFFF"/>
        </w:rPr>
      </w:pPr>
      <w:r w:rsidRPr="00EE2DF0">
        <w:rPr>
          <w:rFonts w:ascii="Arial" w:hAnsi="Arial" w:cs="Arial"/>
          <w:b/>
          <w:sz w:val="22"/>
          <w:szCs w:val="24"/>
          <w:shd w:val="clear" w:color="auto" w:fill="FFFFFF"/>
        </w:rPr>
        <w:t>RESULTS AND DISCUSSIONS</w:t>
      </w:r>
    </w:p>
    <w:p w14:paraId="7EE6DF31" w14:textId="553DFD9E" w:rsidR="00912E4B" w:rsidRPr="00095A95" w:rsidRDefault="00800D63" w:rsidP="00056F10">
      <w:pPr>
        <w:spacing w:line="360" w:lineRule="auto"/>
        <w:jc w:val="both"/>
        <w:rPr>
          <w:rFonts w:ascii="Arial" w:hAnsi="Arial" w:cs="Arial"/>
          <w:szCs w:val="24"/>
        </w:rPr>
      </w:pPr>
      <w:r w:rsidRPr="00095A95">
        <w:rPr>
          <w:rFonts w:ascii="Arial" w:hAnsi="Arial" w:cs="Arial"/>
          <w:szCs w:val="24"/>
        </w:rPr>
        <w:t xml:space="preserve">The gender-wise distribution of respondents across the Western Zone shows a significant predominance of male participants in the study. Out of the total 150 respondents, </w:t>
      </w:r>
      <w:r w:rsidRPr="00095A95">
        <w:rPr>
          <w:rStyle w:val="Strong"/>
          <w:rFonts w:ascii="Arial" w:hAnsi="Arial" w:cs="Arial"/>
          <w:b w:val="0"/>
          <w:szCs w:val="24"/>
        </w:rPr>
        <w:t>123 (82%) were male</w:t>
      </w:r>
      <w:r w:rsidRPr="00095A95">
        <w:rPr>
          <w:rFonts w:ascii="Arial" w:hAnsi="Arial" w:cs="Arial"/>
          <w:szCs w:val="24"/>
        </w:rPr>
        <w:t xml:space="preserve"> and only </w:t>
      </w:r>
      <w:r w:rsidRPr="00095A95">
        <w:rPr>
          <w:rStyle w:val="Strong"/>
          <w:rFonts w:ascii="Arial" w:hAnsi="Arial" w:cs="Arial"/>
          <w:b w:val="0"/>
          <w:szCs w:val="24"/>
        </w:rPr>
        <w:t>27 (18%) were female</w:t>
      </w:r>
      <w:r w:rsidRPr="00095A95">
        <w:rPr>
          <w:rFonts w:ascii="Arial" w:hAnsi="Arial" w:cs="Arial"/>
          <w:b/>
          <w:szCs w:val="24"/>
        </w:rPr>
        <w:t>.</w:t>
      </w:r>
      <w:r w:rsidRPr="00095A95">
        <w:rPr>
          <w:rFonts w:ascii="Arial" w:hAnsi="Arial" w:cs="Arial"/>
          <w:szCs w:val="24"/>
        </w:rPr>
        <w:t xml:space="preserve"> In Region-wise, Pollachi had 42 male and 8 female respondents, </w:t>
      </w:r>
      <w:proofErr w:type="spellStart"/>
      <w:r w:rsidRPr="00095A95">
        <w:rPr>
          <w:rFonts w:ascii="Arial" w:hAnsi="Arial" w:cs="Arial"/>
          <w:szCs w:val="24"/>
        </w:rPr>
        <w:t>Thogaimalai</w:t>
      </w:r>
      <w:proofErr w:type="spellEnd"/>
      <w:r w:rsidRPr="00095A95">
        <w:rPr>
          <w:rFonts w:ascii="Arial" w:hAnsi="Arial" w:cs="Arial"/>
          <w:szCs w:val="24"/>
        </w:rPr>
        <w:t xml:space="preserve"> recorded 38 males and 12 females, while </w:t>
      </w:r>
      <w:proofErr w:type="spellStart"/>
      <w:r w:rsidRPr="00095A95">
        <w:rPr>
          <w:rFonts w:ascii="Arial" w:hAnsi="Arial" w:cs="Arial"/>
          <w:szCs w:val="24"/>
        </w:rPr>
        <w:t>Batlagundu</w:t>
      </w:r>
      <w:proofErr w:type="spellEnd"/>
      <w:r w:rsidRPr="00095A95">
        <w:rPr>
          <w:rFonts w:ascii="Arial" w:hAnsi="Arial" w:cs="Arial"/>
          <w:szCs w:val="24"/>
        </w:rPr>
        <w:t xml:space="preserve"> had 43 males and 7 females. This pattern indicates that </w:t>
      </w:r>
      <w:r w:rsidRPr="00095A95">
        <w:rPr>
          <w:rStyle w:val="Strong"/>
          <w:rFonts w:ascii="Arial" w:hAnsi="Arial" w:cs="Arial"/>
          <w:b w:val="0"/>
          <w:szCs w:val="24"/>
        </w:rPr>
        <w:t>male farmers were the primary respondents across all locations</w:t>
      </w:r>
      <w:r w:rsidRPr="00095A95">
        <w:rPr>
          <w:rFonts w:ascii="Arial" w:hAnsi="Arial" w:cs="Arial"/>
          <w:b/>
          <w:szCs w:val="24"/>
        </w:rPr>
        <w:t>.</w:t>
      </w:r>
      <w:r w:rsidRPr="00095A95">
        <w:rPr>
          <w:rFonts w:ascii="Arial" w:hAnsi="Arial" w:cs="Arial"/>
          <w:szCs w:val="24"/>
        </w:rPr>
        <w:t xml:space="preserve"> The relatively low female participation may also suggest </w:t>
      </w:r>
      <w:r w:rsidRPr="00095A95">
        <w:rPr>
          <w:rStyle w:val="Strong"/>
          <w:rFonts w:ascii="Arial" w:hAnsi="Arial" w:cs="Arial"/>
          <w:b w:val="0"/>
          <w:szCs w:val="24"/>
        </w:rPr>
        <w:t>limited involvement of women in formal agricultural roles or decision making</w:t>
      </w:r>
      <w:r w:rsidRPr="00095A95">
        <w:rPr>
          <w:rFonts w:ascii="Arial" w:hAnsi="Arial" w:cs="Arial"/>
          <w:szCs w:val="24"/>
        </w:rPr>
        <w:t xml:space="preserve"> in agriculture.</w:t>
      </w:r>
    </w:p>
    <w:p w14:paraId="049845CB" w14:textId="6035F168" w:rsidR="00800D63" w:rsidRDefault="00912E4B" w:rsidP="00056F10">
      <w:pPr>
        <w:spacing w:line="360" w:lineRule="auto"/>
        <w:jc w:val="center"/>
        <w:rPr>
          <w:rFonts w:ascii="Arial" w:hAnsi="Arial" w:cs="Arial"/>
          <w:szCs w:val="24"/>
        </w:rPr>
      </w:pPr>
      <w:r w:rsidRPr="00EE2DF0">
        <w:rPr>
          <w:rFonts w:ascii="Arial" w:hAnsi="Arial" w:cs="Arial"/>
          <w:noProof/>
          <w:szCs w:val="24"/>
          <w:lang w:eastAsia="en-US"/>
        </w:rPr>
        <w:lastRenderedPageBreak/>
        <w:drawing>
          <wp:inline distT="0" distB="0" distL="0" distR="0" wp14:anchorId="107B149A" wp14:editId="3A7E586D">
            <wp:extent cx="3955774" cy="1948069"/>
            <wp:effectExtent l="0" t="0" r="2603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3767C5" w14:textId="2707B7E9" w:rsidR="00EE2DF0" w:rsidRPr="00EE2DF0" w:rsidRDefault="00EE2DF0" w:rsidP="00056F10">
      <w:pPr>
        <w:spacing w:line="360" w:lineRule="auto"/>
        <w:jc w:val="center"/>
        <w:rPr>
          <w:rFonts w:ascii="Arial" w:hAnsi="Arial" w:cs="Arial"/>
          <w:b/>
          <w:szCs w:val="24"/>
        </w:rPr>
      </w:pPr>
      <w:r w:rsidRPr="00EE2DF0">
        <w:rPr>
          <w:rFonts w:ascii="Arial" w:hAnsi="Arial" w:cs="Arial"/>
          <w:b/>
          <w:szCs w:val="24"/>
        </w:rPr>
        <w:t>Fig. 1 Gender distribution of respondents</w:t>
      </w:r>
    </w:p>
    <w:p w14:paraId="3A052FF1" w14:textId="10253820" w:rsidR="00800D63" w:rsidRPr="00F504CC" w:rsidRDefault="00800D63" w:rsidP="00056F10">
      <w:pPr>
        <w:spacing w:line="360" w:lineRule="auto"/>
        <w:jc w:val="both"/>
        <w:rPr>
          <w:rFonts w:ascii="Arial" w:hAnsi="Arial" w:cs="Arial"/>
        </w:rPr>
      </w:pPr>
      <w:r w:rsidRPr="00F504CC">
        <w:rPr>
          <w:rFonts w:ascii="Arial" w:hAnsi="Arial" w:cs="Arial"/>
        </w:rPr>
        <w:t xml:space="preserve">The data on farming systems adopted by respondents in the Western Zone, comprising </w:t>
      </w:r>
      <w:proofErr w:type="spellStart"/>
      <w:r w:rsidRPr="00F504CC">
        <w:rPr>
          <w:rFonts w:ascii="Arial" w:hAnsi="Arial" w:cs="Arial"/>
        </w:rPr>
        <w:t>Pollachi</w:t>
      </w:r>
      <w:proofErr w:type="spellEnd"/>
      <w:r w:rsidRPr="00F504CC">
        <w:rPr>
          <w:rFonts w:ascii="Arial" w:hAnsi="Arial" w:cs="Arial"/>
        </w:rPr>
        <w:t xml:space="preserve">, </w:t>
      </w:r>
      <w:proofErr w:type="spellStart"/>
      <w:r w:rsidRPr="00F504CC">
        <w:rPr>
          <w:rFonts w:ascii="Arial" w:hAnsi="Arial" w:cs="Arial"/>
        </w:rPr>
        <w:t>Thogaimalai</w:t>
      </w:r>
      <w:proofErr w:type="spellEnd"/>
      <w:r w:rsidRPr="00F504CC">
        <w:rPr>
          <w:rFonts w:ascii="Arial" w:hAnsi="Arial" w:cs="Arial"/>
        </w:rPr>
        <w:t xml:space="preserve">, and </w:t>
      </w:r>
      <w:proofErr w:type="spellStart"/>
      <w:r w:rsidRPr="00F504CC">
        <w:rPr>
          <w:rFonts w:ascii="Arial" w:hAnsi="Arial" w:cs="Arial"/>
        </w:rPr>
        <w:t>Batlagundu</w:t>
      </w:r>
      <w:proofErr w:type="spellEnd"/>
      <w:r w:rsidRPr="00F504CC">
        <w:rPr>
          <w:rFonts w:ascii="Arial" w:hAnsi="Arial" w:cs="Arial"/>
        </w:rPr>
        <w:t xml:space="preserve">, reveals a predominant reliance on inorganic farming methods. Out of the 150 farmers surveyed, an overwhelming majority of 130 respondents (86.7%) reported adopting </w:t>
      </w:r>
      <w:r w:rsidRPr="00095A95">
        <w:rPr>
          <w:rStyle w:val="Strong"/>
          <w:rFonts w:ascii="Arial" w:hAnsi="Arial" w:cs="Arial"/>
          <w:b w:val="0"/>
        </w:rPr>
        <w:t>inorganic farming</w:t>
      </w:r>
      <w:r w:rsidRPr="00F504CC">
        <w:rPr>
          <w:rFonts w:ascii="Arial" w:hAnsi="Arial" w:cs="Arial"/>
        </w:rPr>
        <w:t xml:space="preserve"> practices. </w:t>
      </w:r>
      <w:proofErr w:type="spellStart"/>
      <w:r w:rsidRPr="00F504CC">
        <w:rPr>
          <w:rFonts w:ascii="Arial" w:hAnsi="Arial" w:cs="Arial"/>
        </w:rPr>
        <w:t>Batlagundu</w:t>
      </w:r>
      <w:proofErr w:type="spellEnd"/>
      <w:r w:rsidRPr="00F504CC">
        <w:rPr>
          <w:rFonts w:ascii="Arial" w:hAnsi="Arial" w:cs="Arial"/>
        </w:rPr>
        <w:t xml:space="preserve"> had the highest number of inorganic farmers (48), followed by </w:t>
      </w:r>
      <w:proofErr w:type="spellStart"/>
      <w:r w:rsidRPr="00F504CC">
        <w:rPr>
          <w:rFonts w:ascii="Arial" w:hAnsi="Arial" w:cs="Arial"/>
        </w:rPr>
        <w:t>Thogaimalai</w:t>
      </w:r>
      <w:proofErr w:type="spellEnd"/>
      <w:r w:rsidRPr="00F504CC">
        <w:rPr>
          <w:rFonts w:ascii="Arial" w:hAnsi="Arial" w:cs="Arial"/>
        </w:rPr>
        <w:t xml:space="preserve"> (45) and </w:t>
      </w:r>
      <w:proofErr w:type="spellStart"/>
      <w:r w:rsidRPr="00F504CC">
        <w:rPr>
          <w:rFonts w:ascii="Arial" w:hAnsi="Arial" w:cs="Arial"/>
        </w:rPr>
        <w:t>Pollachi</w:t>
      </w:r>
      <w:proofErr w:type="spellEnd"/>
      <w:r w:rsidRPr="00F504CC">
        <w:rPr>
          <w:rFonts w:ascii="Arial" w:hAnsi="Arial" w:cs="Arial"/>
        </w:rPr>
        <w:t xml:space="preserve"> (37), indicating a widespread dependence on chemical inputs and conventional agricultural techniques across the region. Only 15 respondents (10%) practiced </w:t>
      </w:r>
      <w:r w:rsidRPr="00095A95">
        <w:rPr>
          <w:rStyle w:val="Strong"/>
          <w:rFonts w:ascii="Arial" w:hAnsi="Arial" w:cs="Arial"/>
          <w:b w:val="0"/>
        </w:rPr>
        <w:t>organic farming</w:t>
      </w:r>
      <w:r w:rsidRPr="00F504CC">
        <w:rPr>
          <w:rFonts w:ascii="Arial" w:hAnsi="Arial" w:cs="Arial"/>
        </w:rPr>
        <w:t xml:space="preserve">, with Pollachi contributing the most (8), while </w:t>
      </w:r>
      <w:proofErr w:type="spellStart"/>
      <w:r w:rsidRPr="00F504CC">
        <w:rPr>
          <w:rFonts w:ascii="Arial" w:hAnsi="Arial" w:cs="Arial"/>
        </w:rPr>
        <w:t>Thogaimalai</w:t>
      </w:r>
      <w:proofErr w:type="spellEnd"/>
      <w:r w:rsidRPr="00F504CC">
        <w:rPr>
          <w:rFonts w:ascii="Arial" w:hAnsi="Arial" w:cs="Arial"/>
        </w:rPr>
        <w:t xml:space="preserve"> and </w:t>
      </w:r>
      <w:proofErr w:type="spellStart"/>
      <w:r w:rsidRPr="00F504CC">
        <w:rPr>
          <w:rFonts w:ascii="Arial" w:hAnsi="Arial" w:cs="Arial"/>
        </w:rPr>
        <w:t>Batlagundu</w:t>
      </w:r>
      <w:proofErr w:type="spellEnd"/>
      <w:r w:rsidRPr="00F504CC">
        <w:rPr>
          <w:rFonts w:ascii="Arial" w:hAnsi="Arial" w:cs="Arial"/>
        </w:rPr>
        <w:t xml:space="preserve"> had 5 and 2 respondents respectively. A minimal number, 5 respondents (3.3%), reported using </w:t>
      </w:r>
      <w:r w:rsidRPr="00095A95">
        <w:rPr>
          <w:rStyle w:val="Strong"/>
          <w:rFonts w:ascii="Arial" w:hAnsi="Arial" w:cs="Arial"/>
          <w:b w:val="0"/>
        </w:rPr>
        <w:t>integrated farming systems</w:t>
      </w:r>
      <w:r w:rsidRPr="00F504CC">
        <w:rPr>
          <w:rFonts w:ascii="Arial" w:hAnsi="Arial" w:cs="Arial"/>
        </w:rPr>
        <w:t xml:space="preserve">, all from Pollachi, suggesting that this more sustainable and resource-efficient approach in the region. While </w:t>
      </w:r>
      <w:r w:rsidRPr="00095A95">
        <w:rPr>
          <w:rStyle w:val="Strong"/>
          <w:rFonts w:ascii="Arial" w:hAnsi="Arial" w:cs="Arial"/>
          <w:b w:val="0"/>
        </w:rPr>
        <w:t>natural farming</w:t>
      </w:r>
      <w:r w:rsidRPr="00F504CC">
        <w:rPr>
          <w:rFonts w:ascii="Arial" w:hAnsi="Arial" w:cs="Arial"/>
        </w:rPr>
        <w:t xml:space="preserve"> was not adopted by any of the respondents, pointing to a lack of awareness or accessibility to such eco-friendly practices. </w:t>
      </w:r>
    </w:p>
    <w:p w14:paraId="250132C3" w14:textId="77777777" w:rsidR="00800D63" w:rsidRPr="00EE2DF0" w:rsidRDefault="00800D63" w:rsidP="00056F10">
      <w:pPr>
        <w:spacing w:line="360" w:lineRule="auto"/>
        <w:jc w:val="both"/>
        <w:rPr>
          <w:rFonts w:ascii="Arial" w:hAnsi="Arial" w:cs="Arial"/>
        </w:rPr>
      </w:pPr>
    </w:p>
    <w:p w14:paraId="1E77C2B4" w14:textId="7AA49FBD" w:rsidR="00800D63" w:rsidRDefault="00912E4B" w:rsidP="00056F10">
      <w:pPr>
        <w:spacing w:line="360" w:lineRule="auto"/>
        <w:jc w:val="center"/>
        <w:rPr>
          <w:rFonts w:ascii="Arial" w:hAnsi="Arial" w:cs="Arial"/>
        </w:rPr>
      </w:pPr>
      <w:r w:rsidRPr="00EE2DF0">
        <w:rPr>
          <w:rFonts w:ascii="Arial" w:hAnsi="Arial" w:cs="Arial"/>
          <w:noProof/>
          <w:lang w:eastAsia="en-US"/>
        </w:rPr>
        <w:drawing>
          <wp:inline distT="0" distB="0" distL="0" distR="0" wp14:anchorId="4E94764C" wp14:editId="530ED23F">
            <wp:extent cx="4158762" cy="2092569"/>
            <wp:effectExtent l="0" t="0" r="13335" b="222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91193D" w14:textId="048DF9AD" w:rsidR="00EE2DF0" w:rsidRPr="00EE2DF0" w:rsidRDefault="00EE2DF0" w:rsidP="00056F10">
      <w:pPr>
        <w:spacing w:line="360" w:lineRule="auto"/>
        <w:jc w:val="center"/>
        <w:rPr>
          <w:rFonts w:ascii="Arial" w:hAnsi="Arial" w:cs="Arial"/>
          <w:b/>
        </w:rPr>
      </w:pPr>
      <w:r w:rsidRPr="00EE2DF0">
        <w:rPr>
          <w:rFonts w:ascii="Arial" w:hAnsi="Arial" w:cs="Arial"/>
          <w:b/>
        </w:rPr>
        <w:t>Fig. 2 Farming systems adopted by re</w:t>
      </w:r>
      <w:r w:rsidR="00855F8D">
        <w:rPr>
          <w:rFonts w:ascii="Arial" w:hAnsi="Arial" w:cs="Arial"/>
          <w:b/>
        </w:rPr>
        <w:t>spondent</w:t>
      </w:r>
      <w:r w:rsidRPr="00EE2DF0">
        <w:rPr>
          <w:rFonts w:ascii="Arial" w:hAnsi="Arial" w:cs="Arial"/>
          <w:b/>
        </w:rPr>
        <w:t>s</w:t>
      </w:r>
    </w:p>
    <w:p w14:paraId="0DA23788" w14:textId="15631327" w:rsidR="00800D63" w:rsidRPr="00095A95" w:rsidRDefault="00800D63" w:rsidP="00056F10">
      <w:pPr>
        <w:spacing w:line="360" w:lineRule="auto"/>
        <w:jc w:val="both"/>
        <w:rPr>
          <w:rFonts w:ascii="Arial" w:hAnsi="Arial" w:cs="Arial"/>
        </w:rPr>
      </w:pPr>
      <w:r w:rsidRPr="00095A95">
        <w:rPr>
          <w:rFonts w:ascii="Arial" w:hAnsi="Arial" w:cs="Arial"/>
        </w:rPr>
        <w:t xml:space="preserve">The data on farmers' current satisfaction levels across the Western Zone indicates a generally </w:t>
      </w:r>
      <w:r w:rsidRPr="00095A95">
        <w:rPr>
          <w:rStyle w:val="Strong"/>
          <w:rFonts w:ascii="Arial" w:hAnsi="Arial" w:cs="Arial"/>
          <w:b w:val="0"/>
        </w:rPr>
        <w:t>positive perception of existing agricultural support systems</w:t>
      </w:r>
      <w:r w:rsidRPr="00095A95">
        <w:rPr>
          <w:rFonts w:ascii="Arial" w:hAnsi="Arial" w:cs="Arial"/>
        </w:rPr>
        <w:t xml:space="preserve">. Out of 150 respondents surveyed from </w:t>
      </w:r>
      <w:proofErr w:type="spellStart"/>
      <w:r w:rsidRPr="00095A95">
        <w:rPr>
          <w:rFonts w:ascii="Arial" w:hAnsi="Arial" w:cs="Arial"/>
        </w:rPr>
        <w:t>Pollachi</w:t>
      </w:r>
      <w:proofErr w:type="spellEnd"/>
      <w:r w:rsidRPr="00095A95">
        <w:rPr>
          <w:rFonts w:ascii="Arial" w:hAnsi="Arial" w:cs="Arial"/>
        </w:rPr>
        <w:t xml:space="preserve">, </w:t>
      </w:r>
      <w:proofErr w:type="spellStart"/>
      <w:r w:rsidRPr="00095A95">
        <w:rPr>
          <w:rFonts w:ascii="Arial" w:hAnsi="Arial" w:cs="Arial"/>
        </w:rPr>
        <w:t>Thogaimalai</w:t>
      </w:r>
      <w:proofErr w:type="spellEnd"/>
      <w:r w:rsidRPr="00095A95">
        <w:rPr>
          <w:rFonts w:ascii="Arial" w:hAnsi="Arial" w:cs="Arial"/>
        </w:rPr>
        <w:t xml:space="preserve">, and </w:t>
      </w:r>
      <w:proofErr w:type="spellStart"/>
      <w:r w:rsidRPr="00095A95">
        <w:rPr>
          <w:rFonts w:ascii="Arial" w:hAnsi="Arial" w:cs="Arial"/>
        </w:rPr>
        <w:t>Batlagundu</w:t>
      </w:r>
      <w:proofErr w:type="spellEnd"/>
      <w:r w:rsidRPr="00095A95">
        <w:rPr>
          <w:rFonts w:ascii="Arial" w:hAnsi="Arial" w:cs="Arial"/>
        </w:rPr>
        <w:t xml:space="preserve">, a significant majority </w:t>
      </w:r>
      <w:r w:rsidRPr="00095A95">
        <w:rPr>
          <w:rStyle w:val="Strong"/>
          <w:rFonts w:ascii="Arial" w:hAnsi="Arial" w:cs="Arial"/>
          <w:b w:val="0"/>
        </w:rPr>
        <w:t>110 farmers (73.3%)</w:t>
      </w:r>
      <w:r w:rsidRPr="00095A95">
        <w:rPr>
          <w:rFonts w:ascii="Arial" w:hAnsi="Arial" w:cs="Arial"/>
        </w:rPr>
        <w:t xml:space="preserve"> expressed satisfaction with the current support provided to them. </w:t>
      </w:r>
      <w:proofErr w:type="spellStart"/>
      <w:r w:rsidRPr="00095A95">
        <w:rPr>
          <w:rFonts w:ascii="Arial" w:hAnsi="Arial" w:cs="Arial"/>
        </w:rPr>
        <w:t>Thogaimalai</w:t>
      </w:r>
      <w:proofErr w:type="spellEnd"/>
      <w:r w:rsidRPr="00095A95">
        <w:rPr>
          <w:rFonts w:ascii="Arial" w:hAnsi="Arial" w:cs="Arial"/>
        </w:rPr>
        <w:t xml:space="preserve"> and </w:t>
      </w:r>
      <w:proofErr w:type="spellStart"/>
      <w:r w:rsidRPr="00095A95">
        <w:rPr>
          <w:rFonts w:ascii="Arial" w:hAnsi="Arial" w:cs="Arial"/>
        </w:rPr>
        <w:t>Batlagundu</w:t>
      </w:r>
      <w:proofErr w:type="spellEnd"/>
      <w:r w:rsidRPr="00095A95">
        <w:rPr>
          <w:rFonts w:ascii="Arial" w:hAnsi="Arial" w:cs="Arial"/>
        </w:rPr>
        <w:t xml:space="preserve"> reported particularly high satisfaction rates, with 42 and 40 farmers respectively affirming the adequacy of support, while Pollachi had 28 satisfied respondents. A smaller proportion of </w:t>
      </w:r>
      <w:r w:rsidRPr="00095A95">
        <w:rPr>
          <w:rStyle w:val="Strong"/>
          <w:rFonts w:ascii="Arial" w:hAnsi="Arial" w:cs="Arial"/>
          <w:b w:val="0"/>
        </w:rPr>
        <w:t>34 farmers (22.7%)</w:t>
      </w:r>
      <w:r w:rsidR="00095A95" w:rsidRPr="00095A95">
        <w:rPr>
          <w:rFonts w:ascii="Arial" w:hAnsi="Arial" w:cs="Arial"/>
        </w:rPr>
        <w:t xml:space="preserve"> </w:t>
      </w:r>
      <w:r w:rsidRPr="00095A95">
        <w:rPr>
          <w:rFonts w:ascii="Arial" w:hAnsi="Arial" w:cs="Arial"/>
        </w:rPr>
        <w:t xml:space="preserve">indicated that they were </w:t>
      </w:r>
      <w:r w:rsidRPr="00095A95">
        <w:rPr>
          <w:rStyle w:val="Strong"/>
          <w:rFonts w:ascii="Arial" w:hAnsi="Arial" w:cs="Arial"/>
          <w:b w:val="0"/>
        </w:rPr>
        <w:t>only sometimes satisfied</w:t>
      </w:r>
      <w:r w:rsidRPr="00095A95">
        <w:rPr>
          <w:rFonts w:ascii="Arial" w:hAnsi="Arial" w:cs="Arial"/>
        </w:rPr>
        <w:t xml:space="preserve">, suggesting occasional gaps in consistency. Only </w:t>
      </w:r>
      <w:r w:rsidRPr="00095A95">
        <w:rPr>
          <w:rStyle w:val="Strong"/>
          <w:rFonts w:ascii="Arial" w:hAnsi="Arial" w:cs="Arial"/>
          <w:b w:val="0"/>
        </w:rPr>
        <w:t>6 respondents (4%)</w:t>
      </w:r>
      <w:r w:rsidRPr="00095A95">
        <w:rPr>
          <w:rFonts w:ascii="Arial" w:hAnsi="Arial" w:cs="Arial"/>
        </w:rPr>
        <w:t xml:space="preserve"> expressed dissatisfaction, all of whom were from </w:t>
      </w:r>
      <w:proofErr w:type="spellStart"/>
      <w:r w:rsidRPr="00095A95">
        <w:rPr>
          <w:rFonts w:ascii="Arial" w:hAnsi="Arial" w:cs="Arial"/>
        </w:rPr>
        <w:t>Pollachi</w:t>
      </w:r>
      <w:proofErr w:type="spellEnd"/>
      <w:r w:rsidRPr="00095A95">
        <w:rPr>
          <w:rFonts w:ascii="Arial" w:hAnsi="Arial" w:cs="Arial"/>
        </w:rPr>
        <w:t xml:space="preserve"> (4) and </w:t>
      </w:r>
      <w:proofErr w:type="spellStart"/>
      <w:r w:rsidRPr="00095A95">
        <w:rPr>
          <w:rFonts w:ascii="Arial" w:hAnsi="Arial" w:cs="Arial"/>
        </w:rPr>
        <w:t>Thogaimalai</w:t>
      </w:r>
      <w:proofErr w:type="spellEnd"/>
      <w:r w:rsidRPr="00095A95">
        <w:rPr>
          <w:rFonts w:ascii="Arial" w:hAnsi="Arial" w:cs="Arial"/>
        </w:rPr>
        <w:t xml:space="preserve"> </w:t>
      </w:r>
      <w:r w:rsidRPr="00095A95">
        <w:rPr>
          <w:rFonts w:ascii="Arial" w:hAnsi="Arial" w:cs="Arial"/>
        </w:rPr>
        <w:lastRenderedPageBreak/>
        <w:t xml:space="preserve">(2). Meanwhile, </w:t>
      </w:r>
      <w:proofErr w:type="spellStart"/>
      <w:r w:rsidRPr="00095A95">
        <w:rPr>
          <w:rFonts w:ascii="Arial" w:hAnsi="Arial" w:cs="Arial"/>
        </w:rPr>
        <w:t>Batlagundu</w:t>
      </w:r>
      <w:proofErr w:type="spellEnd"/>
      <w:r w:rsidRPr="00095A95">
        <w:rPr>
          <w:rFonts w:ascii="Arial" w:hAnsi="Arial" w:cs="Arial"/>
        </w:rPr>
        <w:t xml:space="preserve"> recorded no dissatisfied responses, reflecting strong satisfaction with the support provided. These findings suggest that, overall, the current agricultural support being provided possibly in the form of inputs, training, subsidies, or information is largely sufficient and Pollachi has to be focused for their satisfaction.</w:t>
      </w:r>
    </w:p>
    <w:p w14:paraId="4E2C1EB0" w14:textId="77777777" w:rsidR="00800D63" w:rsidRPr="00EE2DF0" w:rsidRDefault="00800D63" w:rsidP="00056F10">
      <w:pPr>
        <w:spacing w:line="360" w:lineRule="auto"/>
        <w:jc w:val="both"/>
        <w:rPr>
          <w:rFonts w:ascii="Arial" w:hAnsi="Arial" w:cs="Arial"/>
        </w:rPr>
      </w:pPr>
    </w:p>
    <w:p w14:paraId="1C08367E" w14:textId="2AD32AFB" w:rsidR="00800D63" w:rsidRPr="00EE2DF0" w:rsidRDefault="00800D63" w:rsidP="00056F10">
      <w:pPr>
        <w:spacing w:line="360" w:lineRule="auto"/>
        <w:jc w:val="center"/>
        <w:rPr>
          <w:rFonts w:ascii="Arial" w:hAnsi="Arial" w:cs="Arial"/>
        </w:rPr>
      </w:pPr>
      <w:r w:rsidRPr="00EE2DF0">
        <w:rPr>
          <w:rFonts w:ascii="Arial" w:hAnsi="Arial" w:cs="Arial"/>
          <w:noProof/>
          <w:lang w:eastAsia="en-US"/>
        </w:rPr>
        <w:drawing>
          <wp:inline distT="0" distB="0" distL="0" distR="0" wp14:anchorId="02096F69" wp14:editId="6F68F6DA">
            <wp:extent cx="3789484" cy="2127738"/>
            <wp:effectExtent l="0" t="0" r="20955"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794694" w14:textId="0224AED6" w:rsidR="00800D63" w:rsidRPr="00EE2DF0" w:rsidRDefault="00EE2DF0" w:rsidP="00056F10">
      <w:pPr>
        <w:spacing w:line="360" w:lineRule="auto"/>
        <w:jc w:val="center"/>
        <w:rPr>
          <w:rFonts w:ascii="Arial" w:hAnsi="Arial" w:cs="Arial"/>
          <w:b/>
        </w:rPr>
      </w:pPr>
      <w:r w:rsidRPr="00EE2DF0">
        <w:rPr>
          <w:rFonts w:ascii="Arial" w:hAnsi="Arial" w:cs="Arial"/>
          <w:b/>
        </w:rPr>
        <w:t>Fig. 3 Current satisfaction of respondents</w:t>
      </w:r>
    </w:p>
    <w:p w14:paraId="630BEFA3" w14:textId="579E2E72" w:rsidR="00800D63" w:rsidRPr="00EE2DF0" w:rsidRDefault="00800D63" w:rsidP="00056F10">
      <w:pPr>
        <w:spacing w:line="360" w:lineRule="auto"/>
        <w:jc w:val="both"/>
        <w:rPr>
          <w:rFonts w:ascii="Arial" w:hAnsi="Arial" w:cs="Arial"/>
        </w:rPr>
      </w:pPr>
      <w:r w:rsidRPr="00EE2DF0">
        <w:rPr>
          <w:rFonts w:ascii="Arial" w:hAnsi="Arial" w:cs="Arial"/>
        </w:rPr>
        <w:t xml:space="preserve">The assessment of farmers’ overall experience with Private Organizations in the Western Zone, which includes </w:t>
      </w:r>
      <w:proofErr w:type="spellStart"/>
      <w:r w:rsidRPr="00EE2DF0">
        <w:rPr>
          <w:rFonts w:ascii="Arial" w:hAnsi="Arial" w:cs="Arial"/>
        </w:rPr>
        <w:t>Pollachi</w:t>
      </w:r>
      <w:proofErr w:type="spellEnd"/>
      <w:r w:rsidRPr="00EE2DF0">
        <w:rPr>
          <w:rFonts w:ascii="Arial" w:hAnsi="Arial" w:cs="Arial"/>
        </w:rPr>
        <w:t xml:space="preserve">, </w:t>
      </w:r>
      <w:proofErr w:type="spellStart"/>
      <w:r w:rsidRPr="00EE2DF0">
        <w:rPr>
          <w:rFonts w:ascii="Arial" w:hAnsi="Arial" w:cs="Arial"/>
        </w:rPr>
        <w:t>Thogaimalai</w:t>
      </w:r>
      <w:proofErr w:type="spellEnd"/>
      <w:r w:rsidRPr="00EE2DF0">
        <w:rPr>
          <w:rFonts w:ascii="Arial" w:hAnsi="Arial" w:cs="Arial"/>
        </w:rPr>
        <w:t xml:space="preserve">, and </w:t>
      </w:r>
      <w:proofErr w:type="spellStart"/>
      <w:r w:rsidRPr="00EE2DF0">
        <w:rPr>
          <w:rFonts w:ascii="Arial" w:hAnsi="Arial" w:cs="Arial"/>
        </w:rPr>
        <w:t>Batlagundu</w:t>
      </w:r>
      <w:proofErr w:type="spellEnd"/>
      <w:r w:rsidRPr="00EE2DF0">
        <w:rPr>
          <w:rFonts w:ascii="Arial" w:hAnsi="Arial" w:cs="Arial"/>
        </w:rPr>
        <w:t xml:space="preserve">, reflects a generally </w:t>
      </w:r>
      <w:r w:rsidRPr="00095A95">
        <w:rPr>
          <w:rStyle w:val="Strong"/>
          <w:rFonts w:ascii="Arial" w:hAnsi="Arial" w:cs="Arial"/>
          <w:b w:val="0"/>
        </w:rPr>
        <w:t>positive trend</w:t>
      </w:r>
      <w:r w:rsidRPr="00EE2DF0">
        <w:rPr>
          <w:rFonts w:ascii="Arial" w:hAnsi="Arial" w:cs="Arial"/>
        </w:rPr>
        <w:t xml:space="preserve"> in the farmers' perception of Private Organizations functioning. Out of 150 respondents, a majority of </w:t>
      </w:r>
      <w:r w:rsidRPr="00095A95">
        <w:rPr>
          <w:rStyle w:val="Strong"/>
          <w:rFonts w:ascii="Arial" w:hAnsi="Arial" w:cs="Arial"/>
          <w:b w:val="0"/>
        </w:rPr>
        <w:t>87 farmers (58%</w:t>
      </w:r>
      <w:r w:rsidRPr="00EE2DF0">
        <w:rPr>
          <w:rStyle w:val="Strong"/>
          <w:rFonts w:ascii="Arial" w:hAnsi="Arial" w:cs="Arial"/>
        </w:rPr>
        <w:t>)</w:t>
      </w:r>
      <w:r w:rsidRPr="00EE2DF0">
        <w:rPr>
          <w:rFonts w:ascii="Arial" w:hAnsi="Arial" w:cs="Arial"/>
        </w:rPr>
        <w:t xml:space="preserve"> rated their experience as </w:t>
      </w:r>
      <w:r w:rsidRPr="00095A95">
        <w:rPr>
          <w:rStyle w:val="Strong"/>
          <w:rFonts w:ascii="Arial" w:hAnsi="Arial" w:cs="Arial"/>
          <w:b w:val="0"/>
        </w:rPr>
        <w:t>good</w:t>
      </w:r>
      <w:r w:rsidRPr="00095A95">
        <w:rPr>
          <w:rFonts w:ascii="Arial" w:hAnsi="Arial" w:cs="Arial"/>
          <w:b/>
        </w:rPr>
        <w:t>,</w:t>
      </w:r>
      <w:r w:rsidRPr="00EE2DF0">
        <w:rPr>
          <w:rFonts w:ascii="Arial" w:hAnsi="Arial" w:cs="Arial"/>
        </w:rPr>
        <w:t xml:space="preserve"> with </w:t>
      </w:r>
      <w:proofErr w:type="spellStart"/>
      <w:r w:rsidRPr="00EE2DF0">
        <w:rPr>
          <w:rFonts w:ascii="Arial" w:hAnsi="Arial" w:cs="Arial"/>
        </w:rPr>
        <w:t>Batlagundu</w:t>
      </w:r>
      <w:proofErr w:type="spellEnd"/>
      <w:r w:rsidRPr="00EE2DF0">
        <w:rPr>
          <w:rFonts w:ascii="Arial" w:hAnsi="Arial" w:cs="Arial"/>
        </w:rPr>
        <w:t xml:space="preserve"> contributing the highest number (45), followed by </w:t>
      </w:r>
      <w:proofErr w:type="spellStart"/>
      <w:r w:rsidRPr="00EE2DF0">
        <w:rPr>
          <w:rFonts w:ascii="Arial" w:hAnsi="Arial" w:cs="Arial"/>
        </w:rPr>
        <w:t>Thogaimalai</w:t>
      </w:r>
      <w:proofErr w:type="spellEnd"/>
      <w:r w:rsidRPr="00EE2DF0">
        <w:rPr>
          <w:rFonts w:ascii="Arial" w:hAnsi="Arial" w:cs="Arial"/>
        </w:rPr>
        <w:t xml:space="preserve"> (25) and </w:t>
      </w:r>
      <w:proofErr w:type="spellStart"/>
      <w:r w:rsidRPr="00EE2DF0">
        <w:rPr>
          <w:rFonts w:ascii="Arial" w:hAnsi="Arial" w:cs="Arial"/>
        </w:rPr>
        <w:t>Pollachi</w:t>
      </w:r>
      <w:proofErr w:type="spellEnd"/>
      <w:r w:rsidRPr="00EE2DF0">
        <w:rPr>
          <w:rFonts w:ascii="Arial" w:hAnsi="Arial" w:cs="Arial"/>
        </w:rPr>
        <w:t xml:space="preserve"> (17). Additionally, </w:t>
      </w:r>
      <w:r w:rsidRPr="00095A95">
        <w:rPr>
          <w:rStyle w:val="Strong"/>
          <w:rFonts w:ascii="Arial" w:hAnsi="Arial" w:cs="Arial"/>
          <w:b w:val="0"/>
        </w:rPr>
        <w:t>10 respondents (6.7%)</w:t>
      </w:r>
      <w:r w:rsidRPr="00EE2DF0">
        <w:rPr>
          <w:rFonts w:ascii="Arial" w:hAnsi="Arial" w:cs="Arial"/>
        </w:rPr>
        <w:t xml:space="preserve"> reported an </w:t>
      </w:r>
      <w:r w:rsidRPr="00095A95">
        <w:rPr>
          <w:rStyle w:val="Strong"/>
          <w:rFonts w:ascii="Arial" w:hAnsi="Arial" w:cs="Arial"/>
          <w:b w:val="0"/>
        </w:rPr>
        <w:t>excellent experience</w:t>
      </w:r>
      <w:r w:rsidR="00095A95">
        <w:rPr>
          <w:rFonts w:ascii="Arial" w:hAnsi="Arial" w:cs="Arial"/>
        </w:rPr>
        <w:t xml:space="preserve">, all from </w:t>
      </w:r>
      <w:proofErr w:type="spellStart"/>
      <w:r w:rsidR="00095A95">
        <w:rPr>
          <w:rFonts w:ascii="Arial" w:hAnsi="Arial" w:cs="Arial"/>
        </w:rPr>
        <w:t>Thogaimalai</w:t>
      </w:r>
      <w:proofErr w:type="spellEnd"/>
      <w:r w:rsidR="00095A95">
        <w:rPr>
          <w:rFonts w:ascii="Arial" w:hAnsi="Arial" w:cs="Arial"/>
        </w:rPr>
        <w:t xml:space="preserve"> (10) </w:t>
      </w:r>
      <w:r w:rsidRPr="00EE2DF0">
        <w:rPr>
          <w:rFonts w:ascii="Arial" w:hAnsi="Arial" w:cs="Arial"/>
        </w:rPr>
        <w:t xml:space="preserve">indicating that Private Organizations in that area may be more effective in service delivery or farmer engagement. </w:t>
      </w:r>
      <w:r w:rsidRPr="00095A95">
        <w:rPr>
          <w:rStyle w:val="Strong"/>
          <w:rFonts w:ascii="Arial" w:hAnsi="Arial" w:cs="Arial"/>
          <w:b w:val="0"/>
        </w:rPr>
        <w:t>43 farmers (28.7%)</w:t>
      </w:r>
      <w:r w:rsidRPr="00EE2DF0">
        <w:rPr>
          <w:rFonts w:ascii="Arial" w:hAnsi="Arial" w:cs="Arial"/>
        </w:rPr>
        <w:t xml:space="preserve"> described their experience as </w:t>
      </w:r>
      <w:r w:rsidRPr="00095A95">
        <w:rPr>
          <w:rStyle w:val="Strong"/>
          <w:rFonts w:ascii="Arial" w:hAnsi="Arial" w:cs="Arial"/>
          <w:b w:val="0"/>
        </w:rPr>
        <w:t>average</w:t>
      </w:r>
      <w:r w:rsidRPr="00EE2DF0">
        <w:rPr>
          <w:rFonts w:ascii="Arial" w:hAnsi="Arial" w:cs="Arial"/>
        </w:rPr>
        <w:t xml:space="preserve">, with the majority of them from </w:t>
      </w:r>
      <w:proofErr w:type="spellStart"/>
      <w:r w:rsidRPr="00EE2DF0">
        <w:rPr>
          <w:rFonts w:ascii="Arial" w:hAnsi="Arial" w:cs="Arial"/>
        </w:rPr>
        <w:t>Pollachi</w:t>
      </w:r>
      <w:proofErr w:type="spellEnd"/>
      <w:r w:rsidRPr="00EE2DF0">
        <w:rPr>
          <w:rFonts w:ascii="Arial" w:hAnsi="Arial" w:cs="Arial"/>
        </w:rPr>
        <w:t xml:space="preserve"> (30), </w:t>
      </w:r>
      <w:proofErr w:type="spellStart"/>
      <w:r w:rsidRPr="00EE2DF0">
        <w:rPr>
          <w:rFonts w:ascii="Arial" w:hAnsi="Arial" w:cs="Arial"/>
        </w:rPr>
        <w:t>Thogaimalai</w:t>
      </w:r>
      <w:proofErr w:type="spellEnd"/>
      <w:r w:rsidRPr="00EE2DF0">
        <w:rPr>
          <w:rFonts w:ascii="Arial" w:hAnsi="Arial" w:cs="Arial"/>
        </w:rPr>
        <w:t xml:space="preserve"> (8) and </w:t>
      </w:r>
      <w:proofErr w:type="spellStart"/>
      <w:r w:rsidRPr="00EE2DF0">
        <w:rPr>
          <w:rFonts w:ascii="Arial" w:hAnsi="Arial" w:cs="Arial"/>
        </w:rPr>
        <w:t>Batlagundu</w:t>
      </w:r>
      <w:proofErr w:type="spellEnd"/>
      <w:r w:rsidRPr="00EE2DF0">
        <w:rPr>
          <w:rFonts w:ascii="Arial" w:hAnsi="Arial" w:cs="Arial"/>
        </w:rPr>
        <w:t xml:space="preserve"> (5). </w:t>
      </w:r>
      <w:r w:rsidRPr="00095A95">
        <w:rPr>
          <w:rStyle w:val="Strong"/>
          <w:rFonts w:ascii="Arial" w:hAnsi="Arial" w:cs="Arial"/>
          <w:b w:val="0"/>
        </w:rPr>
        <w:t>Only 10 farmers (6.7%)</w:t>
      </w:r>
      <w:r w:rsidRPr="00EE2DF0">
        <w:rPr>
          <w:rFonts w:ascii="Arial" w:hAnsi="Arial" w:cs="Arial"/>
        </w:rPr>
        <w:t xml:space="preserve"> expressed </w:t>
      </w:r>
      <w:r w:rsidRPr="00095A95">
        <w:rPr>
          <w:rStyle w:val="Strong"/>
          <w:rFonts w:ascii="Arial" w:hAnsi="Arial" w:cs="Arial"/>
          <w:b w:val="0"/>
        </w:rPr>
        <w:t>poor experiences</w:t>
      </w:r>
      <w:r w:rsidRPr="00EE2DF0">
        <w:rPr>
          <w:rFonts w:ascii="Arial" w:hAnsi="Arial" w:cs="Arial"/>
        </w:rPr>
        <w:t xml:space="preserve">, primarily from </w:t>
      </w:r>
      <w:proofErr w:type="spellStart"/>
      <w:r w:rsidRPr="00EE2DF0">
        <w:rPr>
          <w:rFonts w:ascii="Arial" w:hAnsi="Arial" w:cs="Arial"/>
        </w:rPr>
        <w:t>Pollachi</w:t>
      </w:r>
      <w:proofErr w:type="spellEnd"/>
      <w:r w:rsidRPr="00EE2DF0">
        <w:rPr>
          <w:rFonts w:ascii="Arial" w:hAnsi="Arial" w:cs="Arial"/>
        </w:rPr>
        <w:t xml:space="preserve"> (3) and </w:t>
      </w:r>
      <w:proofErr w:type="spellStart"/>
      <w:r w:rsidRPr="00EE2DF0">
        <w:rPr>
          <w:rFonts w:ascii="Arial" w:hAnsi="Arial" w:cs="Arial"/>
        </w:rPr>
        <w:t>Thogaimalai</w:t>
      </w:r>
      <w:proofErr w:type="spellEnd"/>
      <w:r w:rsidRPr="00EE2DF0">
        <w:rPr>
          <w:rFonts w:ascii="Arial" w:hAnsi="Arial" w:cs="Arial"/>
        </w:rPr>
        <w:t xml:space="preserve"> (7) while </w:t>
      </w:r>
      <w:r w:rsidRPr="00095A95">
        <w:rPr>
          <w:rStyle w:val="Strong"/>
          <w:rFonts w:ascii="Arial" w:hAnsi="Arial" w:cs="Arial"/>
          <w:b w:val="0"/>
        </w:rPr>
        <w:t>no respondents rated their experience as very poor</w:t>
      </w:r>
      <w:r w:rsidRPr="00EE2DF0">
        <w:rPr>
          <w:rFonts w:ascii="Arial" w:hAnsi="Arial" w:cs="Arial"/>
        </w:rPr>
        <w:t xml:space="preserve">. These findings indicate that Private organizations are functioning well overall, particularly in </w:t>
      </w:r>
      <w:proofErr w:type="spellStart"/>
      <w:r w:rsidRPr="00EE2DF0">
        <w:rPr>
          <w:rFonts w:ascii="Arial" w:hAnsi="Arial" w:cs="Arial"/>
        </w:rPr>
        <w:t>Batlagundu</w:t>
      </w:r>
      <w:proofErr w:type="spellEnd"/>
      <w:r w:rsidRPr="00EE2DF0">
        <w:rPr>
          <w:rFonts w:ascii="Arial" w:hAnsi="Arial" w:cs="Arial"/>
        </w:rPr>
        <w:t xml:space="preserve"> and </w:t>
      </w:r>
      <w:proofErr w:type="spellStart"/>
      <w:r w:rsidRPr="00EE2DF0">
        <w:rPr>
          <w:rFonts w:ascii="Arial" w:hAnsi="Arial" w:cs="Arial"/>
        </w:rPr>
        <w:t>Thogaimalai</w:t>
      </w:r>
      <w:proofErr w:type="spellEnd"/>
      <w:r w:rsidRPr="00EE2DF0">
        <w:rPr>
          <w:rFonts w:ascii="Arial" w:hAnsi="Arial" w:cs="Arial"/>
        </w:rPr>
        <w:t>, but improvements in consistency is needed in areas like Pollachi where the majority of experiences are only average.</w:t>
      </w:r>
    </w:p>
    <w:p w14:paraId="259583B1" w14:textId="77777777" w:rsidR="00800D63" w:rsidRPr="00EE2DF0" w:rsidRDefault="00800D63" w:rsidP="00056F10">
      <w:pPr>
        <w:spacing w:line="360" w:lineRule="auto"/>
        <w:jc w:val="both"/>
        <w:rPr>
          <w:rFonts w:ascii="Arial" w:hAnsi="Arial" w:cs="Arial"/>
        </w:rPr>
      </w:pPr>
    </w:p>
    <w:p w14:paraId="5B356154" w14:textId="596FA6CD" w:rsidR="00800D63" w:rsidRPr="00EE2DF0" w:rsidRDefault="00800D63" w:rsidP="00056F10">
      <w:pPr>
        <w:spacing w:line="360" w:lineRule="auto"/>
        <w:jc w:val="center"/>
        <w:rPr>
          <w:rFonts w:ascii="Arial" w:hAnsi="Arial" w:cs="Arial"/>
        </w:rPr>
      </w:pPr>
      <w:r w:rsidRPr="00EE2DF0">
        <w:rPr>
          <w:rFonts w:ascii="Arial" w:hAnsi="Arial" w:cs="Arial"/>
          <w:noProof/>
          <w:lang w:eastAsia="en-US"/>
        </w:rPr>
        <w:drawing>
          <wp:inline distT="0" distB="0" distL="0" distR="0" wp14:anchorId="1F5E83A5" wp14:editId="6DC1C16E">
            <wp:extent cx="4062046" cy="2154115"/>
            <wp:effectExtent l="0" t="0" r="15240"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632AE0" w14:textId="1100FAC4" w:rsidR="00800D63" w:rsidRPr="00EE2DF0" w:rsidRDefault="00EE2DF0" w:rsidP="00056F10">
      <w:pPr>
        <w:spacing w:line="360" w:lineRule="auto"/>
        <w:jc w:val="center"/>
        <w:rPr>
          <w:rFonts w:ascii="Arial" w:hAnsi="Arial" w:cs="Arial"/>
          <w:b/>
        </w:rPr>
      </w:pPr>
      <w:r>
        <w:rPr>
          <w:rFonts w:ascii="Arial" w:hAnsi="Arial" w:cs="Arial"/>
          <w:b/>
        </w:rPr>
        <w:t xml:space="preserve">Fig. 4 Overall </w:t>
      </w:r>
      <w:r w:rsidR="00855F8D">
        <w:rPr>
          <w:rFonts w:ascii="Arial" w:hAnsi="Arial" w:cs="Arial"/>
          <w:b/>
        </w:rPr>
        <w:t>experiences</w:t>
      </w:r>
      <w:r>
        <w:rPr>
          <w:rFonts w:ascii="Arial" w:hAnsi="Arial" w:cs="Arial"/>
          <w:b/>
        </w:rPr>
        <w:t xml:space="preserve"> with Private Organizations</w:t>
      </w:r>
    </w:p>
    <w:p w14:paraId="2AA4A661" w14:textId="3B9CAE1C" w:rsidR="00800D63" w:rsidRPr="00EE2DF0" w:rsidRDefault="00800D63" w:rsidP="00056F10">
      <w:pPr>
        <w:spacing w:before="100" w:beforeAutospacing="1" w:after="100" w:afterAutospacing="1" w:line="360" w:lineRule="auto"/>
        <w:jc w:val="both"/>
        <w:rPr>
          <w:rFonts w:ascii="Arial" w:eastAsia="Times New Roman" w:hAnsi="Arial" w:cs="Arial"/>
          <w:lang w:val="en-IN" w:eastAsia="en-IN"/>
        </w:rPr>
      </w:pPr>
      <w:r w:rsidRPr="00EE2DF0">
        <w:rPr>
          <w:rFonts w:ascii="Arial" w:eastAsia="Times New Roman" w:hAnsi="Arial" w:cs="Arial"/>
          <w:lang w:val="en-IN" w:eastAsia="en-IN"/>
        </w:rPr>
        <w:lastRenderedPageBreak/>
        <w:t xml:space="preserve">Based on the data collected from the Western Zone, the overall preference for agricultural support services </w:t>
      </w:r>
      <w:r w:rsidR="0072083A" w:rsidRPr="00EE2DF0">
        <w:rPr>
          <w:rFonts w:ascii="Arial" w:eastAsia="Times New Roman" w:hAnsi="Arial" w:cs="Arial"/>
          <w:lang w:val="en-IN" w:eastAsia="en-IN"/>
        </w:rPr>
        <w:t xml:space="preserve">of </w:t>
      </w:r>
      <w:r w:rsidRPr="00EE2DF0">
        <w:rPr>
          <w:rFonts w:ascii="Arial" w:eastAsia="Times New Roman" w:hAnsi="Arial" w:cs="Arial"/>
          <w:lang w:val="en-IN" w:eastAsia="en-IN"/>
        </w:rPr>
        <w:t xml:space="preserve">Private Organizations (PO) was </w:t>
      </w:r>
      <w:proofErr w:type="spellStart"/>
      <w:r w:rsidRPr="00EE2DF0">
        <w:rPr>
          <w:rFonts w:ascii="Arial" w:eastAsia="Times New Roman" w:hAnsi="Arial" w:cs="Arial"/>
          <w:lang w:val="en-IN" w:eastAsia="en-IN"/>
        </w:rPr>
        <w:t>analyzed</w:t>
      </w:r>
      <w:proofErr w:type="spellEnd"/>
      <w:r w:rsidRPr="00EE2DF0">
        <w:rPr>
          <w:rFonts w:ascii="Arial" w:eastAsia="Times New Roman" w:hAnsi="Arial" w:cs="Arial"/>
          <w:lang w:val="en-IN" w:eastAsia="en-IN"/>
        </w:rPr>
        <w:t xml:space="preserve">. Out of a total of </w:t>
      </w:r>
      <w:r w:rsidRPr="00095A95">
        <w:rPr>
          <w:rFonts w:ascii="Arial" w:eastAsia="Times New Roman" w:hAnsi="Arial" w:cs="Arial"/>
          <w:bCs/>
          <w:lang w:val="en-IN" w:eastAsia="en-IN"/>
        </w:rPr>
        <w:t>150 respondents</w:t>
      </w:r>
      <w:r w:rsidR="0072083A" w:rsidRPr="00095A95">
        <w:rPr>
          <w:rFonts w:ascii="Arial" w:eastAsia="Times New Roman" w:hAnsi="Arial" w:cs="Arial"/>
          <w:lang w:val="en-IN" w:eastAsia="en-IN"/>
        </w:rPr>
        <w:t xml:space="preserve"> </w:t>
      </w:r>
      <w:r w:rsidRPr="00095A95">
        <w:rPr>
          <w:rFonts w:ascii="Arial" w:eastAsia="Times New Roman" w:hAnsi="Arial" w:cs="Arial"/>
          <w:bCs/>
          <w:lang w:val="en-IN" w:eastAsia="en-IN"/>
        </w:rPr>
        <w:t>119 respondents (79.3%)</w:t>
      </w:r>
      <w:r w:rsidRPr="00EE2DF0">
        <w:rPr>
          <w:rFonts w:ascii="Arial" w:eastAsia="Times New Roman" w:hAnsi="Arial" w:cs="Arial"/>
          <w:lang w:val="en-IN" w:eastAsia="en-IN"/>
        </w:rPr>
        <w:t xml:space="preserve"> preferred </w:t>
      </w:r>
      <w:r w:rsidRPr="00095A95">
        <w:rPr>
          <w:rFonts w:ascii="Arial" w:eastAsia="Times New Roman" w:hAnsi="Arial" w:cs="Arial"/>
          <w:bCs/>
          <w:lang w:val="en-IN" w:eastAsia="en-IN"/>
        </w:rPr>
        <w:t>Private Organizations (PO)</w:t>
      </w:r>
      <w:r w:rsidR="00CD1FF3" w:rsidRPr="00095A95">
        <w:rPr>
          <w:rFonts w:ascii="Arial" w:eastAsia="Times New Roman" w:hAnsi="Arial" w:cs="Arial"/>
          <w:lang w:val="en-IN" w:eastAsia="en-IN"/>
        </w:rPr>
        <w:t>.</w:t>
      </w:r>
      <w:r w:rsidR="00CD1FF3" w:rsidRPr="00EE2DF0">
        <w:rPr>
          <w:rFonts w:ascii="Arial" w:eastAsia="Times New Roman" w:hAnsi="Arial" w:cs="Arial"/>
          <w:lang w:val="en-IN" w:eastAsia="en-IN"/>
        </w:rPr>
        <w:t xml:space="preserve"> </w:t>
      </w:r>
      <w:r w:rsidRPr="00EE2DF0">
        <w:rPr>
          <w:rFonts w:ascii="Arial" w:eastAsia="Times New Roman" w:hAnsi="Arial" w:cs="Arial"/>
          <w:lang w:val="en-IN" w:eastAsia="en-IN"/>
        </w:rPr>
        <w:t>A zone-wise breakdown shows a consistently higher preference for Private Org</w:t>
      </w:r>
      <w:r w:rsidR="00CD1FF3" w:rsidRPr="00EE2DF0">
        <w:rPr>
          <w:rFonts w:ascii="Arial" w:eastAsia="Times New Roman" w:hAnsi="Arial" w:cs="Arial"/>
          <w:lang w:val="en-IN" w:eastAsia="en-IN"/>
        </w:rPr>
        <w:t xml:space="preserve">anizations across all locations. </w:t>
      </w:r>
      <w:r w:rsidRPr="00EE2DF0">
        <w:rPr>
          <w:rFonts w:ascii="Arial" w:eastAsia="Times New Roman" w:hAnsi="Arial" w:cs="Arial"/>
          <w:lang w:val="en-IN" w:eastAsia="en-IN"/>
        </w:rPr>
        <w:t xml:space="preserve">In </w:t>
      </w:r>
      <w:r w:rsidRPr="00095A95">
        <w:rPr>
          <w:rFonts w:ascii="Arial" w:eastAsia="Times New Roman" w:hAnsi="Arial" w:cs="Arial"/>
          <w:bCs/>
          <w:lang w:val="en-IN" w:eastAsia="en-IN"/>
        </w:rPr>
        <w:t>Pollachi</w:t>
      </w:r>
      <w:r w:rsidRPr="00095A95">
        <w:rPr>
          <w:rFonts w:ascii="Arial" w:eastAsia="Times New Roman" w:hAnsi="Arial" w:cs="Arial"/>
          <w:lang w:val="en-IN" w:eastAsia="en-IN"/>
        </w:rPr>
        <w:t>,</w:t>
      </w:r>
      <w:r w:rsidRPr="00EE2DF0">
        <w:rPr>
          <w:rFonts w:ascii="Arial" w:eastAsia="Times New Roman" w:hAnsi="Arial" w:cs="Arial"/>
          <w:lang w:val="en-IN" w:eastAsia="en-IN"/>
        </w:rPr>
        <w:t xml:space="preserve"> 32 out of 50 res</w:t>
      </w:r>
      <w:r w:rsidR="00CD1FF3" w:rsidRPr="00EE2DF0">
        <w:rPr>
          <w:rFonts w:ascii="Arial" w:eastAsia="Times New Roman" w:hAnsi="Arial" w:cs="Arial"/>
          <w:lang w:val="en-IN" w:eastAsia="en-IN"/>
        </w:rPr>
        <w:t>pondents (64%) preferred PO; i</w:t>
      </w:r>
      <w:r w:rsidRPr="00EE2DF0">
        <w:rPr>
          <w:rFonts w:ascii="Arial" w:eastAsia="Times New Roman" w:hAnsi="Arial" w:cs="Arial"/>
          <w:lang w:val="en-IN" w:eastAsia="en-IN"/>
        </w:rPr>
        <w:t xml:space="preserve">n </w:t>
      </w:r>
      <w:proofErr w:type="spellStart"/>
      <w:r w:rsidRPr="00095A95">
        <w:rPr>
          <w:rFonts w:ascii="Arial" w:eastAsia="Times New Roman" w:hAnsi="Arial" w:cs="Arial"/>
          <w:bCs/>
          <w:lang w:val="en-IN" w:eastAsia="en-IN"/>
        </w:rPr>
        <w:t>Thogaimalai</w:t>
      </w:r>
      <w:proofErr w:type="spellEnd"/>
      <w:r w:rsidRPr="00EE2DF0">
        <w:rPr>
          <w:rFonts w:ascii="Arial" w:eastAsia="Times New Roman" w:hAnsi="Arial" w:cs="Arial"/>
          <w:lang w:val="en-IN" w:eastAsia="en-IN"/>
        </w:rPr>
        <w:t xml:space="preserve">, 42 out of 50 </w:t>
      </w:r>
      <w:r w:rsidR="00CD1FF3" w:rsidRPr="00EE2DF0">
        <w:rPr>
          <w:rFonts w:ascii="Arial" w:eastAsia="Times New Roman" w:hAnsi="Arial" w:cs="Arial"/>
          <w:lang w:val="en-IN" w:eastAsia="en-IN"/>
        </w:rPr>
        <w:t xml:space="preserve">respondents (84%) preferred PO and in </w:t>
      </w:r>
      <w:proofErr w:type="spellStart"/>
      <w:r w:rsidRPr="00095A95">
        <w:rPr>
          <w:rFonts w:ascii="Arial" w:eastAsia="Times New Roman" w:hAnsi="Arial" w:cs="Arial"/>
          <w:bCs/>
          <w:lang w:val="en-IN" w:eastAsia="en-IN"/>
        </w:rPr>
        <w:t>Batlagundu</w:t>
      </w:r>
      <w:proofErr w:type="spellEnd"/>
      <w:r w:rsidRPr="00095A95">
        <w:rPr>
          <w:rFonts w:ascii="Arial" w:eastAsia="Times New Roman" w:hAnsi="Arial" w:cs="Arial"/>
          <w:lang w:val="en-IN" w:eastAsia="en-IN"/>
        </w:rPr>
        <w:t>,</w:t>
      </w:r>
      <w:r w:rsidRPr="00EE2DF0">
        <w:rPr>
          <w:rFonts w:ascii="Arial" w:eastAsia="Times New Roman" w:hAnsi="Arial" w:cs="Arial"/>
          <w:lang w:val="en-IN" w:eastAsia="en-IN"/>
        </w:rPr>
        <w:t xml:space="preserve"> 45 out of 50 respondents (90%) chose PO.</w:t>
      </w:r>
      <w:r w:rsidR="00CD1FF3" w:rsidRPr="00EE2DF0">
        <w:rPr>
          <w:rFonts w:ascii="Arial" w:eastAsia="Times New Roman" w:hAnsi="Arial" w:cs="Arial"/>
          <w:lang w:val="en-IN" w:eastAsia="en-IN"/>
        </w:rPr>
        <w:t xml:space="preserve"> </w:t>
      </w:r>
      <w:r w:rsidRPr="00EE2DF0">
        <w:rPr>
          <w:rFonts w:ascii="Arial" w:eastAsia="Times New Roman" w:hAnsi="Arial" w:cs="Arial"/>
          <w:lang w:val="en-IN" w:eastAsia="en-IN"/>
        </w:rPr>
        <w:t xml:space="preserve">These results indicate a </w:t>
      </w:r>
      <w:r w:rsidRPr="00095A95">
        <w:rPr>
          <w:rFonts w:ascii="Arial" w:eastAsia="Times New Roman" w:hAnsi="Arial" w:cs="Arial"/>
          <w:bCs/>
          <w:lang w:val="en-IN" w:eastAsia="en-IN"/>
        </w:rPr>
        <w:t>strong</w:t>
      </w:r>
      <w:r w:rsidRPr="00EE2DF0">
        <w:rPr>
          <w:rFonts w:ascii="Arial" w:eastAsia="Times New Roman" w:hAnsi="Arial" w:cs="Arial"/>
          <w:b/>
          <w:bCs/>
          <w:lang w:val="en-IN" w:eastAsia="en-IN"/>
        </w:rPr>
        <w:t xml:space="preserve"> </w:t>
      </w:r>
      <w:r w:rsidRPr="00095A95">
        <w:rPr>
          <w:rFonts w:ascii="Arial" w:eastAsia="Times New Roman" w:hAnsi="Arial" w:cs="Arial"/>
          <w:bCs/>
          <w:lang w:val="en-IN" w:eastAsia="en-IN"/>
        </w:rPr>
        <w:t>preference for Private Organizations</w:t>
      </w:r>
      <w:r w:rsidRPr="00EE2DF0">
        <w:rPr>
          <w:rFonts w:ascii="Arial" w:eastAsia="Times New Roman" w:hAnsi="Arial" w:cs="Arial"/>
          <w:lang w:val="en-IN" w:eastAsia="en-IN"/>
        </w:rPr>
        <w:t xml:space="preserve"> across the Western Zone, suggesting that Private Organization services are perceived as more effective compared to those offered by </w:t>
      </w:r>
      <w:r w:rsidR="00CD1FF3" w:rsidRPr="00EE2DF0">
        <w:rPr>
          <w:rFonts w:ascii="Arial" w:eastAsia="Times New Roman" w:hAnsi="Arial" w:cs="Arial"/>
          <w:lang w:val="en-IN" w:eastAsia="en-IN"/>
        </w:rPr>
        <w:t>other extension services</w:t>
      </w:r>
    </w:p>
    <w:p w14:paraId="3F0882BB" w14:textId="399EF528" w:rsidR="00800D63" w:rsidRDefault="00800D63" w:rsidP="00056F10">
      <w:pPr>
        <w:tabs>
          <w:tab w:val="center" w:pos="270"/>
        </w:tabs>
        <w:spacing w:line="360" w:lineRule="auto"/>
        <w:jc w:val="both"/>
        <w:rPr>
          <w:rFonts w:ascii="Arial" w:hAnsi="Arial" w:cs="Arial"/>
        </w:rPr>
      </w:pPr>
      <w:r w:rsidRPr="00EE2DF0">
        <w:rPr>
          <w:rFonts w:ascii="Arial" w:hAnsi="Arial" w:cs="Arial"/>
        </w:rPr>
        <w:t xml:space="preserve">In Pollachi, </w:t>
      </w:r>
      <w:r w:rsidRPr="00095A95">
        <w:rPr>
          <w:rStyle w:val="Strong"/>
          <w:rFonts w:ascii="Arial" w:hAnsi="Arial" w:cs="Arial"/>
          <w:b w:val="0"/>
        </w:rPr>
        <w:t>FPOs</w:t>
      </w:r>
      <w:r w:rsidRPr="00EE2DF0">
        <w:rPr>
          <w:rStyle w:val="Strong"/>
          <w:rFonts w:ascii="Arial" w:hAnsi="Arial" w:cs="Arial"/>
        </w:rPr>
        <w:t xml:space="preserve"> </w:t>
      </w:r>
      <w:r w:rsidRPr="00EE2DF0">
        <w:rPr>
          <w:rFonts w:ascii="Arial" w:hAnsi="Arial" w:cs="Arial"/>
        </w:rPr>
        <w:t xml:space="preserve">are the most positively viewed, followed by </w:t>
      </w:r>
      <w:r w:rsidRPr="00095A95">
        <w:rPr>
          <w:rStyle w:val="Strong"/>
          <w:rFonts w:ascii="Arial" w:hAnsi="Arial" w:cs="Arial"/>
          <w:b w:val="0"/>
        </w:rPr>
        <w:t>NGOs</w:t>
      </w:r>
      <w:r w:rsidRPr="00EE2DF0">
        <w:rPr>
          <w:rStyle w:val="Strong"/>
          <w:rFonts w:ascii="Arial" w:hAnsi="Arial" w:cs="Arial"/>
        </w:rPr>
        <w:t xml:space="preserve"> </w:t>
      </w:r>
      <w:r w:rsidRPr="00EE2DF0">
        <w:rPr>
          <w:rFonts w:ascii="Arial" w:hAnsi="Arial" w:cs="Arial"/>
        </w:rPr>
        <w:t xml:space="preserve">and </w:t>
      </w:r>
      <w:r w:rsidR="00CD1FF3" w:rsidRPr="00095A95">
        <w:rPr>
          <w:rStyle w:val="Strong"/>
          <w:rFonts w:ascii="Arial" w:hAnsi="Arial" w:cs="Arial"/>
          <w:b w:val="0"/>
        </w:rPr>
        <w:t>input dealers/</w:t>
      </w:r>
      <w:proofErr w:type="spellStart"/>
      <w:r w:rsidR="00CD1FF3" w:rsidRPr="00095A95">
        <w:rPr>
          <w:rStyle w:val="Strong"/>
          <w:rFonts w:ascii="Arial" w:hAnsi="Arial" w:cs="Arial"/>
          <w:b w:val="0"/>
        </w:rPr>
        <w:t>agriclinics</w:t>
      </w:r>
      <w:proofErr w:type="spellEnd"/>
      <w:r w:rsidRPr="00095A95">
        <w:rPr>
          <w:rFonts w:ascii="Arial" w:hAnsi="Arial" w:cs="Arial"/>
          <w:b/>
        </w:rPr>
        <w:t xml:space="preserve">. </w:t>
      </w:r>
      <w:r w:rsidRPr="00095A95">
        <w:rPr>
          <w:rStyle w:val="Strong"/>
          <w:rFonts w:ascii="Arial" w:hAnsi="Arial" w:cs="Arial"/>
          <w:b w:val="0"/>
        </w:rPr>
        <w:t>Agriculture colleges</w:t>
      </w:r>
      <w:r w:rsidRPr="00EE2DF0">
        <w:rPr>
          <w:rStyle w:val="Strong"/>
          <w:rFonts w:ascii="Arial" w:hAnsi="Arial" w:cs="Arial"/>
        </w:rPr>
        <w:t xml:space="preserve"> </w:t>
      </w:r>
      <w:r w:rsidRPr="00EE2DF0">
        <w:rPr>
          <w:rFonts w:ascii="Arial" w:hAnsi="Arial" w:cs="Arial"/>
        </w:rPr>
        <w:t xml:space="preserve">hold a moderate rank, while </w:t>
      </w:r>
      <w:r w:rsidRPr="00095A95">
        <w:rPr>
          <w:rStyle w:val="Strong"/>
          <w:rFonts w:ascii="Arial" w:hAnsi="Arial" w:cs="Arial"/>
          <w:b w:val="0"/>
        </w:rPr>
        <w:t>YouTubers/vloggers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others</w:t>
      </w:r>
      <w:r w:rsidRPr="00EE2DF0">
        <w:rPr>
          <w:rStyle w:val="Strong"/>
          <w:rFonts w:ascii="Arial" w:hAnsi="Arial" w:cs="Arial"/>
        </w:rPr>
        <w:t xml:space="preserve"> a</w:t>
      </w:r>
      <w:r w:rsidRPr="00EE2DF0">
        <w:rPr>
          <w:rFonts w:ascii="Arial" w:hAnsi="Arial" w:cs="Arial"/>
        </w:rPr>
        <w:t xml:space="preserve">re less preferred, possibly due to perceived credibility or limited outreach. In </w:t>
      </w:r>
      <w:proofErr w:type="spellStart"/>
      <w:r w:rsidRPr="00EE2DF0">
        <w:rPr>
          <w:rFonts w:ascii="Arial" w:hAnsi="Arial" w:cs="Arial"/>
        </w:rPr>
        <w:t>Thogaimalai</w:t>
      </w:r>
      <w:proofErr w:type="spellEnd"/>
      <w:r w:rsidRPr="00EE2DF0">
        <w:rPr>
          <w:rFonts w:ascii="Arial" w:hAnsi="Arial" w:cs="Arial"/>
        </w:rPr>
        <w:t xml:space="preserve"> too, </w:t>
      </w:r>
      <w:r w:rsidRPr="00095A95">
        <w:rPr>
          <w:rStyle w:val="Strong"/>
          <w:rFonts w:ascii="Arial" w:hAnsi="Arial" w:cs="Arial"/>
          <w:b w:val="0"/>
        </w:rPr>
        <w:t>FPOs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NGOs</w:t>
      </w:r>
      <w:r w:rsidRPr="00EE2DF0">
        <w:rPr>
          <w:rStyle w:val="Strong"/>
          <w:rFonts w:ascii="Arial" w:hAnsi="Arial" w:cs="Arial"/>
        </w:rPr>
        <w:t xml:space="preserve"> </w:t>
      </w:r>
      <w:r w:rsidRPr="00EE2DF0">
        <w:rPr>
          <w:rFonts w:ascii="Arial" w:hAnsi="Arial" w:cs="Arial"/>
        </w:rPr>
        <w:t xml:space="preserve">are seen as primary contributors. </w:t>
      </w:r>
      <w:r w:rsidRPr="00095A95">
        <w:rPr>
          <w:rStyle w:val="Strong"/>
          <w:rFonts w:ascii="Arial" w:hAnsi="Arial" w:cs="Arial"/>
          <w:b w:val="0"/>
        </w:rPr>
        <w:t>Input dealers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agriculture colleges</w:t>
      </w:r>
      <w:r w:rsidRPr="00EE2DF0">
        <w:rPr>
          <w:rStyle w:val="Strong"/>
          <w:rFonts w:ascii="Arial" w:hAnsi="Arial" w:cs="Arial"/>
        </w:rPr>
        <w:t xml:space="preserve"> </w:t>
      </w:r>
      <w:r w:rsidRPr="00EE2DF0">
        <w:rPr>
          <w:rFonts w:ascii="Arial" w:hAnsi="Arial" w:cs="Arial"/>
        </w:rPr>
        <w:t xml:space="preserve">follow. </w:t>
      </w:r>
      <w:r w:rsidRPr="00095A95">
        <w:rPr>
          <w:rStyle w:val="Strong"/>
          <w:rFonts w:ascii="Arial" w:hAnsi="Arial" w:cs="Arial"/>
          <w:b w:val="0"/>
        </w:rPr>
        <w:t>YouTubers/vloggers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others</w:t>
      </w:r>
      <w:r w:rsidRPr="00EE2DF0">
        <w:rPr>
          <w:rStyle w:val="Strong"/>
          <w:rFonts w:ascii="Arial" w:hAnsi="Arial" w:cs="Arial"/>
        </w:rPr>
        <w:t xml:space="preserve"> </w:t>
      </w:r>
      <w:r w:rsidRPr="00EE2DF0">
        <w:rPr>
          <w:rFonts w:ascii="Arial" w:hAnsi="Arial" w:cs="Arial"/>
        </w:rPr>
        <w:t xml:space="preserve">are again the least utilized. </w:t>
      </w:r>
      <w:proofErr w:type="spellStart"/>
      <w:r w:rsidRPr="00EE2DF0">
        <w:rPr>
          <w:rFonts w:ascii="Arial" w:hAnsi="Arial" w:cs="Arial"/>
        </w:rPr>
        <w:t>Batlagundu</w:t>
      </w:r>
      <w:proofErr w:type="spellEnd"/>
      <w:r w:rsidRPr="00EE2DF0">
        <w:rPr>
          <w:rFonts w:ascii="Arial" w:hAnsi="Arial" w:cs="Arial"/>
        </w:rPr>
        <w:t xml:space="preserve"> ranks </w:t>
      </w:r>
      <w:r w:rsidR="00CD1FF3" w:rsidRPr="00095A95">
        <w:rPr>
          <w:rStyle w:val="Strong"/>
          <w:rFonts w:ascii="Arial" w:hAnsi="Arial" w:cs="Arial"/>
          <w:b w:val="0"/>
        </w:rPr>
        <w:t>input dealers/</w:t>
      </w:r>
      <w:proofErr w:type="spellStart"/>
      <w:r w:rsidR="00CD1FF3" w:rsidRPr="00095A95">
        <w:rPr>
          <w:rStyle w:val="Strong"/>
          <w:rFonts w:ascii="Arial" w:hAnsi="Arial" w:cs="Arial"/>
          <w:b w:val="0"/>
        </w:rPr>
        <w:t>agriclinic</w:t>
      </w:r>
      <w:r w:rsidRPr="00095A95">
        <w:rPr>
          <w:rStyle w:val="Strong"/>
          <w:rFonts w:ascii="Arial" w:hAnsi="Arial" w:cs="Arial"/>
          <w:b w:val="0"/>
        </w:rPr>
        <w:t>s</w:t>
      </w:r>
      <w:proofErr w:type="spellEnd"/>
      <w:r w:rsidRPr="00EE2DF0">
        <w:rPr>
          <w:rFonts w:ascii="Arial" w:hAnsi="Arial" w:cs="Arial"/>
        </w:rPr>
        <w:t xml:space="preserve"> and </w:t>
      </w:r>
      <w:r w:rsidRPr="00095A95">
        <w:rPr>
          <w:rStyle w:val="Strong"/>
          <w:rFonts w:ascii="Arial" w:hAnsi="Arial" w:cs="Arial"/>
          <w:b w:val="0"/>
        </w:rPr>
        <w:t>FPOs</w:t>
      </w:r>
      <w:r w:rsidRPr="00EE2DF0">
        <w:rPr>
          <w:rStyle w:val="Strong"/>
          <w:rFonts w:ascii="Arial" w:hAnsi="Arial" w:cs="Arial"/>
        </w:rPr>
        <w:t xml:space="preserve"> </w:t>
      </w:r>
      <w:r w:rsidRPr="00EE2DF0">
        <w:rPr>
          <w:rFonts w:ascii="Arial" w:hAnsi="Arial" w:cs="Arial"/>
        </w:rPr>
        <w:t xml:space="preserve">highest, indicating more reliance on immediate field-level support. </w:t>
      </w:r>
      <w:r w:rsidRPr="00095A95">
        <w:rPr>
          <w:rStyle w:val="Strong"/>
          <w:rFonts w:ascii="Arial" w:hAnsi="Arial" w:cs="Arial"/>
          <w:b w:val="0"/>
        </w:rPr>
        <w:t>NGOs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agriculture colleges</w:t>
      </w:r>
      <w:r w:rsidRPr="00EE2DF0">
        <w:rPr>
          <w:rStyle w:val="Strong"/>
          <w:rFonts w:ascii="Arial" w:hAnsi="Arial" w:cs="Arial"/>
        </w:rPr>
        <w:t xml:space="preserve"> </w:t>
      </w:r>
      <w:r w:rsidRPr="00EE2DF0">
        <w:rPr>
          <w:rFonts w:ascii="Arial" w:hAnsi="Arial" w:cs="Arial"/>
        </w:rPr>
        <w:t xml:space="preserve">are mid-tier. </w:t>
      </w:r>
      <w:r w:rsidRPr="00095A95">
        <w:rPr>
          <w:rStyle w:val="Strong"/>
          <w:rFonts w:ascii="Arial" w:hAnsi="Arial" w:cs="Arial"/>
          <w:b w:val="0"/>
        </w:rPr>
        <w:t>YouTubers/vloggers</w:t>
      </w:r>
      <w:r w:rsidRPr="00EE2DF0">
        <w:rPr>
          <w:rFonts w:ascii="Arial" w:hAnsi="Arial" w:cs="Arial"/>
        </w:rPr>
        <w:t xml:space="preserve"> remain at the bottom. The overall private </w:t>
      </w:r>
      <w:r w:rsidR="00095A95">
        <w:rPr>
          <w:rFonts w:ascii="Arial" w:hAnsi="Arial" w:cs="Arial"/>
        </w:rPr>
        <w:t>source</w:t>
      </w:r>
      <w:r w:rsidR="00095A95" w:rsidRPr="00EE2DF0">
        <w:rPr>
          <w:rFonts w:ascii="Arial" w:hAnsi="Arial" w:cs="Arial"/>
        </w:rPr>
        <w:t xml:space="preserve"> relayed</w:t>
      </w:r>
      <w:r w:rsidRPr="00EE2DF0">
        <w:rPr>
          <w:rFonts w:ascii="Arial" w:hAnsi="Arial" w:cs="Arial"/>
        </w:rPr>
        <w:t xml:space="preserve"> by the farmers is FPO.</w:t>
      </w:r>
    </w:p>
    <w:p w14:paraId="40DDE8AA" w14:textId="6148D821" w:rsidR="00EE2DF0" w:rsidRPr="00EE2DF0" w:rsidRDefault="00EE2DF0" w:rsidP="00056F10">
      <w:pPr>
        <w:tabs>
          <w:tab w:val="center" w:pos="270"/>
        </w:tabs>
        <w:spacing w:line="360" w:lineRule="auto"/>
        <w:jc w:val="center"/>
        <w:rPr>
          <w:rFonts w:ascii="Arial" w:eastAsiaTheme="minorHAnsi" w:hAnsi="Arial" w:cs="Arial"/>
          <w:b/>
        </w:rPr>
      </w:pPr>
      <w:r>
        <w:rPr>
          <w:rFonts w:ascii="Arial" w:eastAsiaTheme="minorHAnsi" w:hAnsi="Arial" w:cs="Arial"/>
          <w:b/>
        </w:rPr>
        <w:t xml:space="preserve">Table 1. </w:t>
      </w:r>
      <w:r w:rsidRPr="00EE2DF0">
        <w:rPr>
          <w:rFonts w:ascii="Arial" w:eastAsiaTheme="minorHAnsi" w:hAnsi="Arial" w:cs="Arial"/>
          <w:b/>
        </w:rPr>
        <w:t>Private sources relayed on by Farmers</w:t>
      </w:r>
    </w:p>
    <w:tbl>
      <w:tblPr>
        <w:tblStyle w:val="TableGrid"/>
        <w:tblW w:w="8731" w:type="dxa"/>
        <w:tblInd w:w="468" w:type="dxa"/>
        <w:tblLook w:val="04A0" w:firstRow="1" w:lastRow="0" w:firstColumn="1" w:lastColumn="0" w:noHBand="0" w:noVBand="1"/>
      </w:tblPr>
      <w:tblGrid>
        <w:gridCol w:w="568"/>
        <w:gridCol w:w="2495"/>
        <w:gridCol w:w="1095"/>
        <w:gridCol w:w="1495"/>
        <w:gridCol w:w="1428"/>
        <w:gridCol w:w="1650"/>
      </w:tblGrid>
      <w:tr w:rsidR="00EE2DF0" w:rsidRPr="00EE2DF0" w14:paraId="42409819" w14:textId="77777777" w:rsidTr="006847B7">
        <w:tc>
          <w:tcPr>
            <w:tcW w:w="568" w:type="dxa"/>
            <w:vMerge w:val="restart"/>
            <w:vAlign w:val="center"/>
          </w:tcPr>
          <w:p w14:paraId="1C3393A8" w14:textId="77777777" w:rsidR="00EE2DF0" w:rsidRPr="006847B7" w:rsidRDefault="00EE2DF0" w:rsidP="00056F10">
            <w:pPr>
              <w:widowControl/>
              <w:jc w:val="center"/>
              <w:rPr>
                <w:rFonts w:ascii="Arial" w:hAnsi="Arial" w:cs="Arial"/>
                <w:b/>
              </w:rPr>
            </w:pPr>
            <w:r w:rsidRPr="006847B7">
              <w:rPr>
                <w:rFonts w:ascii="Arial" w:hAnsi="Arial" w:cs="Arial"/>
                <w:b/>
              </w:rPr>
              <w:t>Sl. No.</w:t>
            </w:r>
          </w:p>
        </w:tc>
        <w:tc>
          <w:tcPr>
            <w:tcW w:w="2495" w:type="dxa"/>
            <w:vMerge w:val="restart"/>
            <w:vAlign w:val="center"/>
          </w:tcPr>
          <w:p w14:paraId="01B45BF7" w14:textId="77777777" w:rsidR="00EE2DF0" w:rsidRPr="006847B7" w:rsidRDefault="00EE2DF0" w:rsidP="00056F10">
            <w:pPr>
              <w:widowControl/>
              <w:jc w:val="center"/>
              <w:rPr>
                <w:rFonts w:ascii="Arial" w:hAnsi="Arial" w:cs="Arial"/>
                <w:b/>
              </w:rPr>
            </w:pPr>
            <w:r w:rsidRPr="006847B7">
              <w:rPr>
                <w:rFonts w:ascii="Arial" w:hAnsi="Arial" w:cs="Arial"/>
                <w:b/>
              </w:rPr>
              <w:t>Pvt.  Agencies</w:t>
            </w:r>
          </w:p>
        </w:tc>
        <w:tc>
          <w:tcPr>
            <w:tcW w:w="5668" w:type="dxa"/>
            <w:gridSpan w:val="4"/>
            <w:vAlign w:val="center"/>
          </w:tcPr>
          <w:p w14:paraId="7F38D497" w14:textId="77777777" w:rsidR="00EE2DF0" w:rsidRPr="006847B7" w:rsidRDefault="00EE2DF0" w:rsidP="00056F10">
            <w:pPr>
              <w:widowControl/>
              <w:jc w:val="center"/>
              <w:rPr>
                <w:rFonts w:ascii="Arial" w:hAnsi="Arial" w:cs="Arial"/>
                <w:b/>
              </w:rPr>
            </w:pPr>
            <w:r w:rsidRPr="006847B7">
              <w:rPr>
                <w:rFonts w:ascii="Arial" w:hAnsi="Arial" w:cs="Arial"/>
                <w:b/>
              </w:rPr>
              <w:t>Median Score</w:t>
            </w:r>
          </w:p>
        </w:tc>
      </w:tr>
      <w:tr w:rsidR="00EE2DF0" w:rsidRPr="00EE2DF0" w14:paraId="060CAC84" w14:textId="77777777" w:rsidTr="006847B7">
        <w:tc>
          <w:tcPr>
            <w:tcW w:w="568" w:type="dxa"/>
            <w:vMerge/>
            <w:vAlign w:val="center"/>
          </w:tcPr>
          <w:p w14:paraId="4317CF93" w14:textId="77777777" w:rsidR="00EE2DF0" w:rsidRPr="006847B7" w:rsidRDefault="00EE2DF0" w:rsidP="00056F10">
            <w:pPr>
              <w:widowControl/>
              <w:jc w:val="center"/>
              <w:rPr>
                <w:rFonts w:ascii="Arial" w:hAnsi="Arial" w:cs="Arial"/>
                <w:b/>
              </w:rPr>
            </w:pPr>
          </w:p>
        </w:tc>
        <w:tc>
          <w:tcPr>
            <w:tcW w:w="2495" w:type="dxa"/>
            <w:vMerge/>
            <w:vAlign w:val="center"/>
          </w:tcPr>
          <w:p w14:paraId="038301BD" w14:textId="77777777" w:rsidR="00EE2DF0" w:rsidRPr="006847B7" w:rsidRDefault="00EE2DF0" w:rsidP="00056F10">
            <w:pPr>
              <w:widowControl/>
              <w:jc w:val="center"/>
              <w:rPr>
                <w:rFonts w:ascii="Arial" w:hAnsi="Arial" w:cs="Arial"/>
                <w:b/>
              </w:rPr>
            </w:pPr>
          </w:p>
        </w:tc>
        <w:tc>
          <w:tcPr>
            <w:tcW w:w="1095" w:type="dxa"/>
            <w:vAlign w:val="center"/>
          </w:tcPr>
          <w:p w14:paraId="53E66023" w14:textId="77777777" w:rsidR="00EE2DF0" w:rsidRPr="006847B7" w:rsidRDefault="00EE2DF0" w:rsidP="00056F10">
            <w:pPr>
              <w:widowControl/>
              <w:jc w:val="center"/>
              <w:rPr>
                <w:rFonts w:ascii="Arial" w:hAnsi="Arial" w:cs="Arial"/>
                <w:b/>
              </w:rPr>
            </w:pPr>
            <w:r w:rsidRPr="006847B7">
              <w:rPr>
                <w:rFonts w:ascii="Arial" w:hAnsi="Arial" w:cs="Arial"/>
                <w:b/>
                <w:bCs/>
              </w:rPr>
              <w:t>Pollachi</w:t>
            </w:r>
          </w:p>
        </w:tc>
        <w:tc>
          <w:tcPr>
            <w:tcW w:w="1495" w:type="dxa"/>
            <w:vAlign w:val="center"/>
          </w:tcPr>
          <w:p w14:paraId="48030C8F" w14:textId="77777777" w:rsidR="00EE2DF0" w:rsidRPr="006847B7" w:rsidRDefault="00EE2DF0" w:rsidP="00056F10">
            <w:pPr>
              <w:widowControl/>
              <w:jc w:val="center"/>
              <w:rPr>
                <w:rFonts w:ascii="Arial" w:hAnsi="Arial" w:cs="Arial"/>
                <w:b/>
              </w:rPr>
            </w:pPr>
            <w:proofErr w:type="spellStart"/>
            <w:r w:rsidRPr="006847B7">
              <w:rPr>
                <w:rFonts w:ascii="Arial" w:hAnsi="Arial" w:cs="Arial"/>
                <w:b/>
                <w:bCs/>
              </w:rPr>
              <w:t>Thogaimalai</w:t>
            </w:r>
            <w:proofErr w:type="spellEnd"/>
          </w:p>
        </w:tc>
        <w:tc>
          <w:tcPr>
            <w:tcW w:w="1428" w:type="dxa"/>
            <w:vAlign w:val="center"/>
          </w:tcPr>
          <w:p w14:paraId="3805AEBB" w14:textId="77777777" w:rsidR="00EE2DF0" w:rsidRPr="00EE2DF0" w:rsidRDefault="00EE2DF0" w:rsidP="00056F10">
            <w:pPr>
              <w:widowControl/>
              <w:jc w:val="center"/>
              <w:rPr>
                <w:rFonts w:ascii="Arial" w:hAnsi="Arial" w:cs="Arial"/>
              </w:rPr>
            </w:pPr>
            <w:proofErr w:type="spellStart"/>
            <w:r w:rsidRPr="00EE2DF0">
              <w:rPr>
                <w:rFonts w:ascii="Arial" w:hAnsi="Arial" w:cs="Arial"/>
                <w:b/>
                <w:bCs/>
              </w:rPr>
              <w:t>Batlagundu</w:t>
            </w:r>
            <w:proofErr w:type="spellEnd"/>
          </w:p>
        </w:tc>
        <w:tc>
          <w:tcPr>
            <w:tcW w:w="1650" w:type="dxa"/>
            <w:vAlign w:val="center"/>
          </w:tcPr>
          <w:p w14:paraId="4D0CFB2C" w14:textId="77777777" w:rsidR="00EE2DF0" w:rsidRPr="00EE2DF0" w:rsidRDefault="00EE2DF0" w:rsidP="00056F10">
            <w:pPr>
              <w:widowControl/>
              <w:jc w:val="center"/>
              <w:rPr>
                <w:rFonts w:ascii="Arial" w:hAnsi="Arial" w:cs="Arial"/>
              </w:rPr>
            </w:pPr>
            <w:r w:rsidRPr="00EE2DF0">
              <w:rPr>
                <w:rFonts w:ascii="Arial" w:hAnsi="Arial" w:cs="Arial"/>
                <w:b/>
                <w:bCs/>
              </w:rPr>
              <w:t>Western Zone</w:t>
            </w:r>
          </w:p>
        </w:tc>
      </w:tr>
      <w:tr w:rsidR="00EE2DF0" w:rsidRPr="00EE2DF0" w14:paraId="30AD9B76" w14:textId="77777777" w:rsidTr="006847B7">
        <w:tc>
          <w:tcPr>
            <w:tcW w:w="568" w:type="dxa"/>
            <w:vAlign w:val="center"/>
          </w:tcPr>
          <w:p w14:paraId="2F42FC27" w14:textId="77777777" w:rsidR="00EE2DF0" w:rsidRPr="00EE2DF0" w:rsidRDefault="00EE2DF0" w:rsidP="00056F10">
            <w:pPr>
              <w:widowControl/>
              <w:jc w:val="center"/>
              <w:rPr>
                <w:rFonts w:ascii="Arial" w:hAnsi="Arial" w:cs="Arial"/>
              </w:rPr>
            </w:pPr>
            <w:r w:rsidRPr="00EE2DF0">
              <w:rPr>
                <w:rFonts w:ascii="Arial" w:hAnsi="Arial" w:cs="Arial"/>
              </w:rPr>
              <w:t>1.</w:t>
            </w:r>
          </w:p>
        </w:tc>
        <w:tc>
          <w:tcPr>
            <w:tcW w:w="2495" w:type="dxa"/>
            <w:vAlign w:val="center"/>
          </w:tcPr>
          <w:p w14:paraId="37D0207C" w14:textId="77777777" w:rsidR="00EE2DF0" w:rsidRPr="00EE2DF0" w:rsidRDefault="00EE2DF0" w:rsidP="00056F10">
            <w:pPr>
              <w:widowControl/>
              <w:jc w:val="left"/>
              <w:rPr>
                <w:rFonts w:ascii="Arial" w:hAnsi="Arial" w:cs="Arial"/>
              </w:rPr>
            </w:pPr>
            <w:r w:rsidRPr="00EE2DF0">
              <w:rPr>
                <w:rFonts w:ascii="Arial" w:eastAsiaTheme="minorHAnsi" w:hAnsi="Arial" w:cs="Arial"/>
              </w:rPr>
              <w:t xml:space="preserve">Input dealers/ </w:t>
            </w:r>
            <w:proofErr w:type="spellStart"/>
            <w:r w:rsidRPr="00EE2DF0">
              <w:rPr>
                <w:rFonts w:ascii="Arial" w:eastAsiaTheme="minorHAnsi" w:hAnsi="Arial" w:cs="Arial"/>
              </w:rPr>
              <w:t>Agriclinics</w:t>
            </w:r>
            <w:proofErr w:type="spellEnd"/>
          </w:p>
        </w:tc>
        <w:tc>
          <w:tcPr>
            <w:tcW w:w="1095" w:type="dxa"/>
            <w:vAlign w:val="center"/>
          </w:tcPr>
          <w:p w14:paraId="467B175A" w14:textId="77777777" w:rsidR="00EE2DF0" w:rsidRPr="00EE2DF0" w:rsidRDefault="00EE2DF0" w:rsidP="00056F10">
            <w:pPr>
              <w:widowControl/>
              <w:jc w:val="center"/>
              <w:rPr>
                <w:rFonts w:ascii="Arial" w:hAnsi="Arial" w:cs="Arial"/>
              </w:rPr>
            </w:pPr>
            <w:r w:rsidRPr="00EE2DF0">
              <w:rPr>
                <w:rFonts w:ascii="Arial" w:hAnsi="Arial" w:cs="Arial"/>
                <w:color w:val="000000"/>
              </w:rPr>
              <w:t>3</w:t>
            </w:r>
          </w:p>
        </w:tc>
        <w:tc>
          <w:tcPr>
            <w:tcW w:w="1495" w:type="dxa"/>
            <w:vAlign w:val="center"/>
          </w:tcPr>
          <w:p w14:paraId="7B3BBD85" w14:textId="77777777" w:rsidR="00EE2DF0" w:rsidRPr="00EE2DF0" w:rsidRDefault="00EE2DF0" w:rsidP="00056F10">
            <w:pPr>
              <w:widowControl/>
              <w:jc w:val="center"/>
              <w:rPr>
                <w:rFonts w:ascii="Arial" w:hAnsi="Arial" w:cs="Arial"/>
              </w:rPr>
            </w:pPr>
            <w:r w:rsidRPr="00EE2DF0">
              <w:rPr>
                <w:rFonts w:ascii="Arial" w:hAnsi="Arial" w:cs="Arial"/>
                <w:color w:val="000000"/>
              </w:rPr>
              <w:t>2.5</w:t>
            </w:r>
          </w:p>
        </w:tc>
        <w:tc>
          <w:tcPr>
            <w:tcW w:w="1428" w:type="dxa"/>
            <w:vAlign w:val="center"/>
          </w:tcPr>
          <w:p w14:paraId="3DE291C0"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c>
          <w:tcPr>
            <w:tcW w:w="1650" w:type="dxa"/>
            <w:vAlign w:val="center"/>
          </w:tcPr>
          <w:p w14:paraId="37FE4519" w14:textId="77777777" w:rsidR="00EE2DF0" w:rsidRPr="00EE2DF0" w:rsidRDefault="00EE2DF0" w:rsidP="00056F10">
            <w:pPr>
              <w:widowControl/>
              <w:jc w:val="center"/>
              <w:rPr>
                <w:rFonts w:ascii="Arial" w:hAnsi="Arial" w:cs="Arial"/>
              </w:rPr>
            </w:pPr>
            <w:r w:rsidRPr="00EE2DF0">
              <w:rPr>
                <w:rFonts w:ascii="Arial" w:hAnsi="Arial" w:cs="Arial"/>
                <w:color w:val="000000"/>
              </w:rPr>
              <w:t>3</w:t>
            </w:r>
          </w:p>
        </w:tc>
      </w:tr>
      <w:tr w:rsidR="00EE2DF0" w:rsidRPr="00EE2DF0" w14:paraId="1ACD939C" w14:textId="77777777" w:rsidTr="006847B7">
        <w:trPr>
          <w:trHeight w:val="71"/>
        </w:trPr>
        <w:tc>
          <w:tcPr>
            <w:tcW w:w="568" w:type="dxa"/>
            <w:vAlign w:val="center"/>
          </w:tcPr>
          <w:p w14:paraId="0F31CD5F" w14:textId="77777777" w:rsidR="00EE2DF0" w:rsidRPr="00EE2DF0" w:rsidRDefault="00EE2DF0" w:rsidP="00056F10">
            <w:pPr>
              <w:widowControl/>
              <w:jc w:val="center"/>
              <w:rPr>
                <w:rFonts w:ascii="Arial" w:hAnsi="Arial" w:cs="Arial"/>
              </w:rPr>
            </w:pPr>
            <w:r w:rsidRPr="00EE2DF0">
              <w:rPr>
                <w:rFonts w:ascii="Arial" w:hAnsi="Arial" w:cs="Arial"/>
              </w:rPr>
              <w:t>2.</w:t>
            </w:r>
          </w:p>
        </w:tc>
        <w:tc>
          <w:tcPr>
            <w:tcW w:w="2495" w:type="dxa"/>
            <w:vAlign w:val="center"/>
          </w:tcPr>
          <w:p w14:paraId="04A05E47" w14:textId="77777777" w:rsidR="00EE2DF0" w:rsidRPr="00EE2DF0" w:rsidRDefault="00EE2DF0" w:rsidP="00056F10">
            <w:pPr>
              <w:widowControl/>
              <w:jc w:val="left"/>
              <w:rPr>
                <w:rFonts w:ascii="Arial" w:hAnsi="Arial" w:cs="Arial"/>
              </w:rPr>
            </w:pPr>
            <w:r w:rsidRPr="00EE2DF0">
              <w:rPr>
                <w:rFonts w:ascii="Arial" w:hAnsi="Arial" w:cs="Arial"/>
              </w:rPr>
              <w:t>NGOs</w:t>
            </w:r>
          </w:p>
        </w:tc>
        <w:tc>
          <w:tcPr>
            <w:tcW w:w="1095" w:type="dxa"/>
            <w:vAlign w:val="center"/>
          </w:tcPr>
          <w:p w14:paraId="174D7614"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c>
          <w:tcPr>
            <w:tcW w:w="1495" w:type="dxa"/>
            <w:vAlign w:val="center"/>
          </w:tcPr>
          <w:p w14:paraId="11B79E28"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c>
          <w:tcPr>
            <w:tcW w:w="1428" w:type="dxa"/>
            <w:vAlign w:val="center"/>
          </w:tcPr>
          <w:p w14:paraId="4C3B238C" w14:textId="77777777" w:rsidR="00EE2DF0" w:rsidRPr="00EE2DF0" w:rsidRDefault="00EE2DF0" w:rsidP="00056F10">
            <w:pPr>
              <w:widowControl/>
              <w:jc w:val="center"/>
              <w:rPr>
                <w:rFonts w:ascii="Arial" w:hAnsi="Arial" w:cs="Arial"/>
              </w:rPr>
            </w:pPr>
            <w:r w:rsidRPr="00EE2DF0">
              <w:rPr>
                <w:rFonts w:ascii="Arial" w:hAnsi="Arial" w:cs="Arial"/>
                <w:color w:val="000000"/>
              </w:rPr>
              <w:t>3</w:t>
            </w:r>
          </w:p>
        </w:tc>
        <w:tc>
          <w:tcPr>
            <w:tcW w:w="1650" w:type="dxa"/>
            <w:vAlign w:val="center"/>
          </w:tcPr>
          <w:p w14:paraId="13CF827C"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r>
      <w:tr w:rsidR="00EE2DF0" w:rsidRPr="00EE2DF0" w14:paraId="0B093EDE" w14:textId="77777777" w:rsidTr="006847B7">
        <w:tc>
          <w:tcPr>
            <w:tcW w:w="568" w:type="dxa"/>
            <w:vAlign w:val="center"/>
          </w:tcPr>
          <w:p w14:paraId="5BA482DD" w14:textId="77777777" w:rsidR="00EE2DF0" w:rsidRPr="00EE2DF0" w:rsidRDefault="00EE2DF0" w:rsidP="00056F10">
            <w:pPr>
              <w:widowControl/>
              <w:jc w:val="center"/>
              <w:rPr>
                <w:rFonts w:ascii="Arial" w:hAnsi="Arial" w:cs="Arial"/>
              </w:rPr>
            </w:pPr>
            <w:r w:rsidRPr="00EE2DF0">
              <w:rPr>
                <w:rFonts w:ascii="Arial" w:hAnsi="Arial" w:cs="Arial"/>
              </w:rPr>
              <w:t>3.</w:t>
            </w:r>
          </w:p>
        </w:tc>
        <w:tc>
          <w:tcPr>
            <w:tcW w:w="2495" w:type="dxa"/>
            <w:vAlign w:val="center"/>
          </w:tcPr>
          <w:p w14:paraId="513D4528" w14:textId="77777777" w:rsidR="00EE2DF0" w:rsidRPr="00EE2DF0" w:rsidRDefault="00EE2DF0" w:rsidP="00056F10">
            <w:pPr>
              <w:widowControl/>
              <w:jc w:val="left"/>
              <w:rPr>
                <w:rFonts w:ascii="Arial" w:hAnsi="Arial" w:cs="Arial"/>
              </w:rPr>
            </w:pPr>
            <w:r w:rsidRPr="00EE2DF0">
              <w:rPr>
                <w:rFonts w:ascii="Arial" w:eastAsiaTheme="minorHAnsi" w:hAnsi="Arial" w:cs="Arial"/>
              </w:rPr>
              <w:t>FPO</w:t>
            </w:r>
          </w:p>
        </w:tc>
        <w:tc>
          <w:tcPr>
            <w:tcW w:w="1095" w:type="dxa"/>
            <w:vAlign w:val="center"/>
          </w:tcPr>
          <w:p w14:paraId="3692E673"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c>
          <w:tcPr>
            <w:tcW w:w="1495" w:type="dxa"/>
            <w:vAlign w:val="center"/>
          </w:tcPr>
          <w:p w14:paraId="3C9F983A"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c>
          <w:tcPr>
            <w:tcW w:w="1428" w:type="dxa"/>
            <w:vAlign w:val="center"/>
          </w:tcPr>
          <w:p w14:paraId="519FC9BA"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c>
          <w:tcPr>
            <w:tcW w:w="1650" w:type="dxa"/>
            <w:vAlign w:val="center"/>
          </w:tcPr>
          <w:p w14:paraId="7A0ACA8B"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r>
      <w:tr w:rsidR="00EE2DF0" w:rsidRPr="00EE2DF0" w14:paraId="21013673" w14:textId="77777777" w:rsidTr="006847B7">
        <w:tc>
          <w:tcPr>
            <w:tcW w:w="568" w:type="dxa"/>
            <w:vAlign w:val="center"/>
          </w:tcPr>
          <w:p w14:paraId="7CBD9499" w14:textId="77777777" w:rsidR="00EE2DF0" w:rsidRPr="00EE2DF0" w:rsidRDefault="00EE2DF0" w:rsidP="00056F10">
            <w:pPr>
              <w:widowControl/>
              <w:jc w:val="center"/>
              <w:rPr>
                <w:rFonts w:ascii="Arial" w:hAnsi="Arial" w:cs="Arial"/>
              </w:rPr>
            </w:pPr>
            <w:r w:rsidRPr="00EE2DF0">
              <w:rPr>
                <w:rFonts w:ascii="Arial" w:hAnsi="Arial" w:cs="Arial"/>
              </w:rPr>
              <w:t>4.</w:t>
            </w:r>
          </w:p>
        </w:tc>
        <w:tc>
          <w:tcPr>
            <w:tcW w:w="2495" w:type="dxa"/>
            <w:vAlign w:val="center"/>
          </w:tcPr>
          <w:p w14:paraId="0FFABC81" w14:textId="77777777" w:rsidR="00EE2DF0" w:rsidRPr="00EE2DF0" w:rsidRDefault="00EE2DF0" w:rsidP="00056F10">
            <w:pPr>
              <w:widowControl/>
              <w:jc w:val="left"/>
              <w:rPr>
                <w:rFonts w:ascii="Arial" w:hAnsi="Arial" w:cs="Arial"/>
              </w:rPr>
            </w:pPr>
            <w:r w:rsidRPr="00EE2DF0">
              <w:rPr>
                <w:rFonts w:ascii="Arial" w:eastAsiaTheme="minorHAnsi" w:hAnsi="Arial" w:cs="Arial"/>
              </w:rPr>
              <w:t>Agriculture Colleges</w:t>
            </w:r>
          </w:p>
        </w:tc>
        <w:tc>
          <w:tcPr>
            <w:tcW w:w="1095" w:type="dxa"/>
            <w:vAlign w:val="center"/>
          </w:tcPr>
          <w:p w14:paraId="211E4B5A"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c>
          <w:tcPr>
            <w:tcW w:w="1495" w:type="dxa"/>
            <w:vAlign w:val="center"/>
          </w:tcPr>
          <w:p w14:paraId="223D6ECC"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c>
          <w:tcPr>
            <w:tcW w:w="1428" w:type="dxa"/>
            <w:vAlign w:val="center"/>
          </w:tcPr>
          <w:p w14:paraId="29D05D4E"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c>
          <w:tcPr>
            <w:tcW w:w="1650" w:type="dxa"/>
            <w:vAlign w:val="center"/>
          </w:tcPr>
          <w:p w14:paraId="399840F8"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r>
      <w:tr w:rsidR="00EE2DF0" w:rsidRPr="00EE2DF0" w14:paraId="6A7BEADA" w14:textId="77777777" w:rsidTr="006847B7">
        <w:tc>
          <w:tcPr>
            <w:tcW w:w="568" w:type="dxa"/>
            <w:vAlign w:val="center"/>
          </w:tcPr>
          <w:p w14:paraId="469290C6" w14:textId="77777777" w:rsidR="00EE2DF0" w:rsidRPr="00EE2DF0" w:rsidRDefault="00EE2DF0" w:rsidP="00056F10">
            <w:pPr>
              <w:widowControl/>
              <w:jc w:val="center"/>
              <w:rPr>
                <w:rFonts w:ascii="Arial" w:hAnsi="Arial" w:cs="Arial"/>
              </w:rPr>
            </w:pPr>
            <w:r w:rsidRPr="00EE2DF0">
              <w:rPr>
                <w:rFonts w:ascii="Arial" w:hAnsi="Arial" w:cs="Arial"/>
              </w:rPr>
              <w:t>5.</w:t>
            </w:r>
          </w:p>
        </w:tc>
        <w:tc>
          <w:tcPr>
            <w:tcW w:w="2495" w:type="dxa"/>
            <w:vAlign w:val="center"/>
          </w:tcPr>
          <w:p w14:paraId="7FC8E234" w14:textId="77777777" w:rsidR="00EE2DF0" w:rsidRPr="00EE2DF0" w:rsidRDefault="00EE2DF0" w:rsidP="00056F10">
            <w:pPr>
              <w:widowControl/>
              <w:jc w:val="left"/>
              <w:rPr>
                <w:rFonts w:ascii="Arial" w:hAnsi="Arial" w:cs="Arial"/>
              </w:rPr>
            </w:pPr>
            <w:r w:rsidRPr="00EE2DF0">
              <w:rPr>
                <w:rFonts w:ascii="Arial" w:eastAsiaTheme="minorHAnsi" w:hAnsi="Arial" w:cs="Arial"/>
              </w:rPr>
              <w:t>You tubers /Vloggers</w:t>
            </w:r>
          </w:p>
        </w:tc>
        <w:tc>
          <w:tcPr>
            <w:tcW w:w="1095" w:type="dxa"/>
            <w:vAlign w:val="center"/>
          </w:tcPr>
          <w:p w14:paraId="589AE2C5"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c>
          <w:tcPr>
            <w:tcW w:w="1495" w:type="dxa"/>
            <w:vAlign w:val="center"/>
          </w:tcPr>
          <w:p w14:paraId="48FA7F66"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c>
          <w:tcPr>
            <w:tcW w:w="1428" w:type="dxa"/>
            <w:vAlign w:val="center"/>
          </w:tcPr>
          <w:p w14:paraId="4CF6521B"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c>
          <w:tcPr>
            <w:tcW w:w="1650" w:type="dxa"/>
            <w:vAlign w:val="center"/>
          </w:tcPr>
          <w:p w14:paraId="20B8BEC9"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r>
      <w:tr w:rsidR="00EE2DF0" w:rsidRPr="00EE2DF0" w14:paraId="3DB4EF30" w14:textId="77777777" w:rsidTr="006847B7">
        <w:tc>
          <w:tcPr>
            <w:tcW w:w="568" w:type="dxa"/>
            <w:vAlign w:val="center"/>
          </w:tcPr>
          <w:p w14:paraId="2EED9220" w14:textId="77777777" w:rsidR="00EE2DF0" w:rsidRPr="00EE2DF0" w:rsidRDefault="00EE2DF0" w:rsidP="00056F10">
            <w:pPr>
              <w:widowControl/>
              <w:jc w:val="center"/>
              <w:rPr>
                <w:rFonts w:ascii="Arial" w:hAnsi="Arial" w:cs="Arial"/>
              </w:rPr>
            </w:pPr>
            <w:r w:rsidRPr="00EE2DF0">
              <w:rPr>
                <w:rFonts w:ascii="Arial" w:hAnsi="Arial" w:cs="Arial"/>
              </w:rPr>
              <w:t>6.</w:t>
            </w:r>
          </w:p>
        </w:tc>
        <w:tc>
          <w:tcPr>
            <w:tcW w:w="2495" w:type="dxa"/>
            <w:vAlign w:val="center"/>
          </w:tcPr>
          <w:p w14:paraId="6B0BA2CD" w14:textId="77777777" w:rsidR="00EE2DF0" w:rsidRPr="00EE2DF0" w:rsidRDefault="00EE2DF0" w:rsidP="00056F10">
            <w:pPr>
              <w:widowControl/>
              <w:jc w:val="left"/>
              <w:rPr>
                <w:rFonts w:ascii="Arial" w:hAnsi="Arial" w:cs="Arial"/>
              </w:rPr>
            </w:pPr>
            <w:r w:rsidRPr="00EE2DF0">
              <w:rPr>
                <w:rFonts w:ascii="Arial" w:eastAsiaTheme="minorHAnsi" w:hAnsi="Arial" w:cs="Arial"/>
              </w:rPr>
              <w:t>Others</w:t>
            </w:r>
          </w:p>
        </w:tc>
        <w:tc>
          <w:tcPr>
            <w:tcW w:w="1095" w:type="dxa"/>
            <w:vAlign w:val="center"/>
          </w:tcPr>
          <w:p w14:paraId="38716FC2"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c>
          <w:tcPr>
            <w:tcW w:w="1495" w:type="dxa"/>
            <w:vAlign w:val="center"/>
          </w:tcPr>
          <w:p w14:paraId="72D944DC"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c>
          <w:tcPr>
            <w:tcW w:w="1428" w:type="dxa"/>
            <w:vAlign w:val="center"/>
          </w:tcPr>
          <w:p w14:paraId="14338E88"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c>
          <w:tcPr>
            <w:tcW w:w="1650" w:type="dxa"/>
            <w:vAlign w:val="center"/>
          </w:tcPr>
          <w:p w14:paraId="18EFAC62"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r>
    </w:tbl>
    <w:p w14:paraId="021E16C1" w14:textId="77777777" w:rsidR="00800D63" w:rsidRDefault="00800D63" w:rsidP="00056F10">
      <w:pPr>
        <w:tabs>
          <w:tab w:val="center" w:pos="270"/>
        </w:tabs>
        <w:spacing w:line="360" w:lineRule="auto"/>
        <w:jc w:val="both"/>
        <w:rPr>
          <w:rFonts w:ascii="Arial" w:hAnsi="Arial" w:cs="Arial"/>
        </w:rPr>
      </w:pPr>
    </w:p>
    <w:p w14:paraId="1B8FC72E" w14:textId="77777777" w:rsidR="006847B7" w:rsidRPr="00EE2DF0" w:rsidRDefault="006847B7" w:rsidP="00056F10">
      <w:pPr>
        <w:tabs>
          <w:tab w:val="center" w:pos="270"/>
        </w:tabs>
        <w:spacing w:line="360" w:lineRule="auto"/>
        <w:jc w:val="both"/>
        <w:rPr>
          <w:rFonts w:ascii="Arial" w:hAnsi="Arial" w:cs="Arial"/>
        </w:rPr>
      </w:pPr>
      <w:r w:rsidRPr="00EE2DF0">
        <w:rPr>
          <w:rFonts w:ascii="Arial" w:hAnsi="Arial" w:cs="Arial"/>
        </w:rPr>
        <w:t>The farmers inferred   that the major  strength of private agencies is its efficiency, cost effectiveness and collaboration with research institutions in</w:t>
      </w:r>
      <w:r w:rsidRPr="00EE2DF0">
        <w:rPr>
          <w:rFonts w:ascii="Arial" w:hAnsi="Arial" w:cs="Arial"/>
          <w:b/>
        </w:rPr>
        <w:t xml:space="preserve"> </w:t>
      </w:r>
      <w:r w:rsidRPr="00095A95">
        <w:rPr>
          <w:rFonts w:ascii="Arial" w:hAnsi="Arial" w:cs="Arial"/>
        </w:rPr>
        <w:t>Pollachi</w:t>
      </w:r>
      <w:r w:rsidRPr="00EE2DF0">
        <w:rPr>
          <w:rFonts w:ascii="Arial" w:hAnsi="Arial" w:cs="Arial"/>
          <w:b/>
        </w:rPr>
        <w:t xml:space="preserve"> </w:t>
      </w:r>
      <w:r w:rsidRPr="00EE2DF0">
        <w:rPr>
          <w:rFonts w:ascii="Arial" w:hAnsi="Arial" w:cs="Arial"/>
        </w:rPr>
        <w:t xml:space="preserve"> block and the farmers also insist that the private agencies has its less strength in the part of niche expertise while in </w:t>
      </w:r>
      <w:proofErr w:type="spellStart"/>
      <w:r w:rsidRPr="00095A95">
        <w:rPr>
          <w:rFonts w:ascii="Arial" w:hAnsi="Arial" w:cs="Arial"/>
        </w:rPr>
        <w:t>Thogaimalai</w:t>
      </w:r>
      <w:proofErr w:type="spellEnd"/>
      <w:r w:rsidRPr="00EE2DF0">
        <w:rPr>
          <w:rFonts w:ascii="Arial" w:hAnsi="Arial" w:cs="Arial"/>
          <w:b/>
        </w:rPr>
        <w:t xml:space="preserve"> </w:t>
      </w:r>
      <w:r w:rsidRPr="00EE2DF0">
        <w:rPr>
          <w:rFonts w:ascii="Arial" w:hAnsi="Arial" w:cs="Arial"/>
        </w:rPr>
        <w:t xml:space="preserve"> block  the farmers inferred   that the major  strength of private agencies is market responsiveness, efficiency and  cost effectiveness and also has its less strength in niche expertise .Likewise in </w:t>
      </w:r>
      <w:proofErr w:type="spellStart"/>
      <w:r w:rsidRPr="00095A95">
        <w:rPr>
          <w:rFonts w:ascii="Arial" w:hAnsi="Arial" w:cs="Arial"/>
        </w:rPr>
        <w:t>Batlagundu</w:t>
      </w:r>
      <w:proofErr w:type="spellEnd"/>
      <w:r w:rsidRPr="00EE2DF0">
        <w:rPr>
          <w:rFonts w:ascii="Arial" w:hAnsi="Arial" w:cs="Arial"/>
        </w:rPr>
        <w:t xml:space="preserve"> block, they inferred that the major  strength of private agencies is its efficiency, cost effectiveness and market responsiveness. Hence the overall major strength of private agencies in Western Zone is market responsiveness and its efficiency and cost effectiveness and they are lacking in the areas of global reach and niche expertise. </w:t>
      </w:r>
    </w:p>
    <w:p w14:paraId="1DE68AB9" w14:textId="01072308" w:rsidR="006847B7" w:rsidRPr="00EE2DF0" w:rsidRDefault="006847B7" w:rsidP="00056F10">
      <w:pPr>
        <w:tabs>
          <w:tab w:val="center" w:pos="270"/>
        </w:tabs>
        <w:spacing w:line="360" w:lineRule="auto"/>
        <w:jc w:val="both"/>
        <w:rPr>
          <w:rFonts w:ascii="Arial" w:eastAsiaTheme="minorHAnsi" w:hAnsi="Arial" w:cs="Arial"/>
          <w:b/>
        </w:rPr>
      </w:pPr>
      <w:r w:rsidRPr="00EE2DF0">
        <w:rPr>
          <w:rFonts w:ascii="Arial" w:eastAsia="Times New Roman" w:hAnsi="Arial" w:cs="Arial"/>
          <w:lang w:val="en-IN" w:eastAsia="en-IN"/>
        </w:rPr>
        <w:t xml:space="preserve">In </w:t>
      </w:r>
      <w:r w:rsidRPr="00095A95">
        <w:rPr>
          <w:rFonts w:ascii="Arial" w:eastAsia="Times New Roman" w:hAnsi="Arial" w:cs="Arial"/>
          <w:bCs/>
          <w:lang w:val="en-IN" w:eastAsia="en-IN"/>
        </w:rPr>
        <w:t>Pollachi</w:t>
      </w:r>
      <w:r w:rsidRPr="00095A95">
        <w:rPr>
          <w:rFonts w:ascii="Arial" w:eastAsia="Times New Roman" w:hAnsi="Arial" w:cs="Arial"/>
          <w:lang w:val="en-IN" w:eastAsia="en-IN"/>
        </w:rPr>
        <w:t>,</w:t>
      </w:r>
      <w:r w:rsidRPr="00EE2DF0">
        <w:rPr>
          <w:rFonts w:ascii="Arial" w:eastAsia="Times New Roman" w:hAnsi="Arial" w:cs="Arial"/>
          <w:lang w:val="en-IN" w:eastAsia="en-IN"/>
        </w:rPr>
        <w:t xml:space="preserve"> the most concerning weakness for private agencies is dependence on market trends, followed by lack of government support and  profit-driven focus and limited resources both have moderate concern levels  and ethical concerns are less significant, while lack of coordination is the least prominent weakness inferred by the farmers. In </w:t>
      </w:r>
      <w:proofErr w:type="spellStart"/>
      <w:r w:rsidRPr="00095A95">
        <w:rPr>
          <w:rFonts w:ascii="Arial" w:eastAsia="Times New Roman" w:hAnsi="Arial" w:cs="Arial"/>
          <w:bCs/>
          <w:lang w:val="en-IN" w:eastAsia="en-IN"/>
        </w:rPr>
        <w:t>Thogaimalai</w:t>
      </w:r>
      <w:proofErr w:type="spellEnd"/>
      <w:r w:rsidRPr="00EE2DF0">
        <w:rPr>
          <w:rFonts w:ascii="Arial" w:eastAsia="Times New Roman" w:hAnsi="Arial" w:cs="Arial"/>
          <w:lang w:val="en-IN" w:eastAsia="en-IN"/>
        </w:rPr>
        <w:t>, lack of government support is again one of the most p</w:t>
      </w:r>
      <w:r w:rsidR="00095A95">
        <w:rPr>
          <w:rFonts w:ascii="Arial" w:eastAsia="Times New Roman" w:hAnsi="Arial" w:cs="Arial"/>
          <w:lang w:val="en-IN" w:eastAsia="en-IN"/>
        </w:rPr>
        <w:t xml:space="preserve">ressing issues and followed by profit-driven focus </w:t>
      </w:r>
      <w:r w:rsidRPr="00EE2DF0">
        <w:rPr>
          <w:rFonts w:ascii="Arial" w:eastAsia="Times New Roman" w:hAnsi="Arial" w:cs="Arial"/>
          <w:lang w:val="en-IN" w:eastAsia="en-IN"/>
        </w:rPr>
        <w:t xml:space="preserve">while limited resources and dependence on market trends both raise moderate concern levels and lack of coordination and ethical concerns stand out as the least weaknesses in this block. In </w:t>
      </w:r>
      <w:proofErr w:type="spellStart"/>
      <w:r w:rsidRPr="00095A95">
        <w:rPr>
          <w:rFonts w:ascii="Arial" w:eastAsia="Times New Roman" w:hAnsi="Arial" w:cs="Arial"/>
          <w:bCs/>
          <w:lang w:val="en-IN" w:eastAsia="en-IN"/>
        </w:rPr>
        <w:t>Batlagundu</w:t>
      </w:r>
      <w:proofErr w:type="spellEnd"/>
      <w:r w:rsidRPr="00095A95">
        <w:rPr>
          <w:rFonts w:ascii="Arial" w:eastAsia="Times New Roman" w:hAnsi="Arial" w:cs="Arial"/>
          <w:lang w:val="en-IN" w:eastAsia="en-IN"/>
        </w:rPr>
        <w:t>,</w:t>
      </w:r>
      <w:r w:rsidRPr="00EE2DF0">
        <w:rPr>
          <w:rFonts w:ascii="Arial" w:eastAsia="Times New Roman" w:hAnsi="Arial" w:cs="Arial"/>
          <w:lang w:val="en-IN" w:eastAsia="en-IN"/>
        </w:rPr>
        <w:t xml:space="preserve"> dependence on </w:t>
      </w:r>
      <w:r w:rsidRPr="00EE2DF0">
        <w:rPr>
          <w:rFonts w:ascii="Arial" w:eastAsia="Times New Roman" w:hAnsi="Arial" w:cs="Arial"/>
          <w:lang w:val="en-IN" w:eastAsia="en-IN"/>
        </w:rPr>
        <w:lastRenderedPageBreak/>
        <w:t>market trends is considered the most significant weakness and followed by lack of government support and limited resources and profit-driven focus is a moderate concern, while ethical concerns score 5. The least critical issue remains lack of coordination, which has the highest score of 6 in this block.</w:t>
      </w:r>
      <w:r w:rsidRPr="00EE2DF0">
        <w:rPr>
          <w:rFonts w:ascii="Arial" w:eastAsiaTheme="minorHAnsi" w:hAnsi="Arial" w:cs="Arial"/>
          <w:b/>
        </w:rPr>
        <w:t xml:space="preserve"> </w:t>
      </w:r>
      <w:r w:rsidRPr="00EE2DF0">
        <w:rPr>
          <w:rFonts w:ascii="Arial" w:hAnsi="Arial" w:cs="Arial"/>
        </w:rPr>
        <w:t xml:space="preserve">Hence the overall major weakness  of private agencies in Western Zone inferred by the farmers are </w:t>
      </w:r>
      <w:r w:rsidRPr="00EE2DF0">
        <w:rPr>
          <w:rFonts w:ascii="Arial" w:eastAsia="Times New Roman" w:hAnsi="Arial" w:cs="Arial"/>
          <w:lang w:val="en-IN" w:eastAsia="en-IN"/>
        </w:rPr>
        <w:t>dependence on market trends, followed by lack of government support and the</w:t>
      </w:r>
      <w:r w:rsidRPr="00EE2DF0">
        <w:rPr>
          <w:rFonts w:ascii="Arial" w:hAnsi="Arial" w:cs="Arial"/>
        </w:rPr>
        <w:t xml:space="preserve"> least concerning weakness inferred by the farmers is lack of coordination.</w:t>
      </w:r>
    </w:p>
    <w:p w14:paraId="1DF3538A" w14:textId="05BEF8AB" w:rsidR="006847B7" w:rsidRPr="00EE2DF0" w:rsidRDefault="006847B7" w:rsidP="00056F10">
      <w:pPr>
        <w:tabs>
          <w:tab w:val="center" w:pos="270"/>
        </w:tabs>
        <w:spacing w:line="360" w:lineRule="auto"/>
        <w:jc w:val="both"/>
        <w:rPr>
          <w:rStyle w:val="Strong"/>
          <w:rFonts w:ascii="Arial" w:hAnsi="Arial" w:cs="Arial"/>
        </w:rPr>
      </w:pPr>
      <w:r w:rsidRPr="00EE2DF0">
        <w:rPr>
          <w:rFonts w:ascii="Arial" w:hAnsi="Arial" w:cs="Arial"/>
        </w:rPr>
        <w:t xml:space="preserve">In Pollachi the highest opportunity for the private agencies is </w:t>
      </w:r>
      <w:r w:rsidRPr="00095A95">
        <w:rPr>
          <w:rStyle w:val="Strong"/>
          <w:rFonts w:ascii="Arial" w:hAnsi="Arial" w:cs="Arial"/>
          <w:b w:val="0"/>
        </w:rPr>
        <w:t>Technological innovation</w:t>
      </w:r>
      <w:r w:rsidRPr="00EE2DF0">
        <w:rPr>
          <w:rFonts w:ascii="Arial" w:hAnsi="Arial" w:cs="Arial"/>
        </w:rPr>
        <w:t xml:space="preserve"> and followed by </w:t>
      </w:r>
      <w:r w:rsidRPr="00095A95">
        <w:rPr>
          <w:rStyle w:val="Strong"/>
          <w:rFonts w:ascii="Arial" w:hAnsi="Arial" w:cs="Arial"/>
          <w:b w:val="0"/>
        </w:rPr>
        <w:t>Global market expansion</w:t>
      </w:r>
      <w:r w:rsidRPr="00095A95">
        <w:rPr>
          <w:rFonts w:ascii="Arial" w:hAnsi="Arial" w:cs="Arial"/>
          <w:b/>
        </w:rPr>
        <w:t xml:space="preserve">, </w:t>
      </w:r>
      <w:r w:rsidRPr="00095A95">
        <w:rPr>
          <w:rStyle w:val="Strong"/>
          <w:rFonts w:ascii="Arial" w:hAnsi="Arial" w:cs="Arial"/>
          <w:b w:val="0"/>
        </w:rPr>
        <w:t>Sustainability and risk management</w:t>
      </w:r>
      <w:r w:rsidRPr="00EE2DF0">
        <w:rPr>
          <w:rFonts w:ascii="Arial" w:hAnsi="Arial" w:cs="Arial"/>
        </w:rPr>
        <w:t xml:space="preserve"> and </w:t>
      </w:r>
      <w:r w:rsidRPr="00095A95">
        <w:rPr>
          <w:rStyle w:val="Strong"/>
          <w:rFonts w:ascii="Arial" w:hAnsi="Arial" w:cs="Arial"/>
          <w:b w:val="0"/>
        </w:rPr>
        <w:t>Agricultural investment</w:t>
      </w:r>
      <w:r w:rsidRPr="00EE2DF0">
        <w:rPr>
          <w:rFonts w:ascii="Arial" w:hAnsi="Arial" w:cs="Arial"/>
        </w:rPr>
        <w:t xml:space="preserve"> and </w:t>
      </w:r>
      <w:r w:rsidRPr="00095A95">
        <w:rPr>
          <w:rStyle w:val="Strong"/>
          <w:rFonts w:ascii="Arial" w:hAnsi="Arial" w:cs="Arial"/>
          <w:b w:val="0"/>
        </w:rPr>
        <w:t>Supply chain optimization</w:t>
      </w:r>
      <w:r w:rsidRPr="00EE2DF0">
        <w:rPr>
          <w:rFonts w:ascii="Arial" w:hAnsi="Arial" w:cs="Arial"/>
        </w:rPr>
        <w:t xml:space="preserve"> reflecting moderate potential. The lowest opportunity for Pollachi lies in </w:t>
      </w:r>
      <w:r w:rsidRPr="00095A95">
        <w:rPr>
          <w:rStyle w:val="Strong"/>
          <w:rFonts w:ascii="Arial" w:hAnsi="Arial" w:cs="Arial"/>
          <w:b w:val="0"/>
        </w:rPr>
        <w:t>Consumer trends</w:t>
      </w:r>
      <w:r w:rsidRPr="00EE2DF0">
        <w:rPr>
          <w:rStyle w:val="Strong"/>
          <w:rFonts w:ascii="Arial" w:hAnsi="Arial" w:cs="Arial"/>
        </w:rPr>
        <w:t xml:space="preserve">. </w:t>
      </w:r>
      <w:r w:rsidRPr="00EE2DF0">
        <w:rPr>
          <w:rFonts w:ascii="Arial" w:hAnsi="Arial" w:cs="Arial"/>
        </w:rPr>
        <w:t xml:space="preserve">In </w:t>
      </w:r>
      <w:proofErr w:type="spellStart"/>
      <w:r w:rsidRPr="00EE2DF0">
        <w:rPr>
          <w:rFonts w:ascii="Arial" w:hAnsi="Arial" w:cs="Arial"/>
        </w:rPr>
        <w:t>Thogaimalai</w:t>
      </w:r>
      <w:proofErr w:type="spellEnd"/>
      <w:r w:rsidRPr="00EE2DF0">
        <w:rPr>
          <w:rFonts w:ascii="Arial" w:hAnsi="Arial" w:cs="Arial"/>
        </w:rPr>
        <w:t xml:space="preserve">, the highest opportunity for the private agencies is </w:t>
      </w:r>
      <w:r w:rsidRPr="00095A95">
        <w:rPr>
          <w:rStyle w:val="Strong"/>
          <w:rFonts w:ascii="Arial" w:hAnsi="Arial" w:cs="Arial"/>
          <w:b w:val="0"/>
        </w:rPr>
        <w:t>Global market expansion</w:t>
      </w:r>
      <w:r w:rsidRPr="00EE2DF0">
        <w:rPr>
          <w:rFonts w:ascii="Arial" w:hAnsi="Arial" w:cs="Arial"/>
        </w:rPr>
        <w:t xml:space="preserve"> followed by </w:t>
      </w:r>
      <w:r w:rsidRPr="00095A95">
        <w:rPr>
          <w:rStyle w:val="Strong"/>
          <w:rFonts w:ascii="Arial" w:hAnsi="Arial" w:cs="Arial"/>
          <w:b w:val="0"/>
        </w:rPr>
        <w:t>Sustainability and risk management</w:t>
      </w:r>
      <w:r w:rsidRPr="00EE2DF0">
        <w:rPr>
          <w:rFonts w:ascii="Arial" w:hAnsi="Arial" w:cs="Arial"/>
        </w:rPr>
        <w:t xml:space="preserve"> </w:t>
      </w:r>
      <w:r w:rsidR="00095A95" w:rsidRPr="00EE2DF0">
        <w:rPr>
          <w:rFonts w:ascii="Arial" w:hAnsi="Arial" w:cs="Arial"/>
        </w:rPr>
        <w:t>and Agricultural</w:t>
      </w:r>
      <w:r w:rsidRPr="00EE2DF0">
        <w:rPr>
          <w:rStyle w:val="Strong"/>
          <w:rFonts w:ascii="Arial" w:hAnsi="Arial" w:cs="Arial"/>
        </w:rPr>
        <w:t xml:space="preserve"> </w:t>
      </w:r>
      <w:r w:rsidRPr="00095A95">
        <w:rPr>
          <w:rStyle w:val="Strong"/>
          <w:rFonts w:ascii="Arial" w:hAnsi="Arial" w:cs="Arial"/>
          <w:b w:val="0"/>
        </w:rPr>
        <w:t>investment</w:t>
      </w:r>
      <w:r w:rsidRPr="00EE2DF0">
        <w:rPr>
          <w:rFonts w:ascii="Arial" w:hAnsi="Arial" w:cs="Arial"/>
        </w:rPr>
        <w:t xml:space="preserve"> and </w:t>
      </w:r>
      <w:r w:rsidRPr="00095A95">
        <w:rPr>
          <w:rStyle w:val="Strong"/>
          <w:rFonts w:ascii="Arial" w:hAnsi="Arial" w:cs="Arial"/>
          <w:b w:val="0"/>
        </w:rPr>
        <w:t>Supply chain optimization</w:t>
      </w:r>
      <w:r w:rsidRPr="00EE2DF0">
        <w:rPr>
          <w:rFonts w:ascii="Arial" w:hAnsi="Arial" w:cs="Arial"/>
        </w:rPr>
        <w:t xml:space="preserve"> reflecting moderate potential. The lowest opportunity for </w:t>
      </w:r>
      <w:proofErr w:type="spellStart"/>
      <w:r w:rsidRPr="00EE2DF0">
        <w:rPr>
          <w:rFonts w:ascii="Arial" w:hAnsi="Arial" w:cs="Arial"/>
        </w:rPr>
        <w:t>Thogaimalai</w:t>
      </w:r>
      <w:proofErr w:type="spellEnd"/>
      <w:r w:rsidRPr="00EE2DF0">
        <w:rPr>
          <w:rFonts w:ascii="Arial" w:hAnsi="Arial" w:cs="Arial"/>
        </w:rPr>
        <w:t xml:space="preserve"> lies in </w:t>
      </w:r>
      <w:r w:rsidRPr="00095A95">
        <w:rPr>
          <w:rStyle w:val="Strong"/>
          <w:rFonts w:ascii="Arial" w:hAnsi="Arial" w:cs="Arial"/>
          <w:b w:val="0"/>
        </w:rPr>
        <w:t>Consumer trends</w:t>
      </w:r>
      <w:r w:rsidRPr="00EE2DF0">
        <w:rPr>
          <w:rStyle w:val="Strong"/>
          <w:rFonts w:ascii="Arial" w:hAnsi="Arial" w:cs="Arial"/>
        </w:rPr>
        <w:t xml:space="preserve">. </w:t>
      </w:r>
      <w:r w:rsidRPr="00EE2DF0">
        <w:rPr>
          <w:rFonts w:ascii="Arial" w:hAnsi="Arial" w:cs="Arial"/>
        </w:rPr>
        <w:t xml:space="preserve">In </w:t>
      </w:r>
      <w:proofErr w:type="spellStart"/>
      <w:r w:rsidRPr="00EE2DF0">
        <w:rPr>
          <w:rFonts w:ascii="Arial" w:hAnsi="Arial" w:cs="Arial"/>
        </w:rPr>
        <w:t>Batlagundu</w:t>
      </w:r>
      <w:proofErr w:type="spellEnd"/>
      <w:r w:rsidRPr="00EE2DF0">
        <w:rPr>
          <w:rFonts w:ascii="Arial" w:hAnsi="Arial" w:cs="Arial"/>
        </w:rPr>
        <w:t xml:space="preserve">, the highest opportunity for the private agencies is </w:t>
      </w:r>
      <w:r w:rsidRPr="00095A95">
        <w:rPr>
          <w:rStyle w:val="Strong"/>
          <w:rFonts w:ascii="Arial" w:hAnsi="Arial" w:cs="Arial"/>
          <w:b w:val="0"/>
        </w:rPr>
        <w:t>Agricultural investment</w:t>
      </w:r>
      <w:r w:rsidRPr="00EE2DF0">
        <w:rPr>
          <w:rStyle w:val="Strong"/>
          <w:rFonts w:ascii="Arial" w:hAnsi="Arial" w:cs="Arial"/>
        </w:rPr>
        <w:t xml:space="preserve"> </w:t>
      </w:r>
      <w:r w:rsidRPr="00EE2DF0">
        <w:rPr>
          <w:rFonts w:ascii="Arial" w:hAnsi="Arial" w:cs="Arial"/>
        </w:rPr>
        <w:t xml:space="preserve"> followed by </w:t>
      </w:r>
      <w:r w:rsidRPr="00095A95">
        <w:rPr>
          <w:rStyle w:val="Strong"/>
          <w:rFonts w:ascii="Arial" w:hAnsi="Arial" w:cs="Arial"/>
          <w:b w:val="0"/>
        </w:rPr>
        <w:t>Technological innovation</w:t>
      </w:r>
      <w:r w:rsidRPr="00EE2DF0">
        <w:rPr>
          <w:rFonts w:ascii="Arial" w:hAnsi="Arial" w:cs="Arial"/>
        </w:rPr>
        <w:t xml:space="preserve">  and </w:t>
      </w:r>
      <w:r w:rsidRPr="00095A95">
        <w:rPr>
          <w:rStyle w:val="Strong"/>
          <w:rFonts w:ascii="Arial" w:hAnsi="Arial" w:cs="Arial"/>
          <w:b w:val="0"/>
        </w:rPr>
        <w:t>Global market expansion</w:t>
      </w:r>
      <w:r w:rsidRPr="00EE2DF0">
        <w:rPr>
          <w:rFonts w:ascii="Arial" w:hAnsi="Arial" w:cs="Arial"/>
        </w:rPr>
        <w:t xml:space="preserve">  and </w:t>
      </w:r>
      <w:r w:rsidRPr="00095A95">
        <w:rPr>
          <w:rStyle w:val="Strong"/>
          <w:rFonts w:ascii="Arial" w:hAnsi="Arial" w:cs="Arial"/>
          <w:b w:val="0"/>
        </w:rPr>
        <w:t>Sustainability and risk management</w:t>
      </w:r>
      <w:r w:rsidRPr="00EE2DF0">
        <w:rPr>
          <w:rFonts w:ascii="Arial" w:hAnsi="Arial" w:cs="Arial"/>
        </w:rPr>
        <w:t xml:space="preserve"> and  </w:t>
      </w:r>
      <w:r w:rsidRPr="00095A95">
        <w:rPr>
          <w:rStyle w:val="Strong"/>
          <w:rFonts w:ascii="Arial" w:hAnsi="Arial" w:cs="Arial"/>
          <w:b w:val="0"/>
        </w:rPr>
        <w:t>Agricultural investment</w:t>
      </w:r>
      <w:r w:rsidRPr="00EE2DF0">
        <w:rPr>
          <w:rFonts w:ascii="Arial" w:hAnsi="Arial" w:cs="Arial"/>
        </w:rPr>
        <w:t xml:space="preserve"> and </w:t>
      </w:r>
      <w:r w:rsidRPr="00095A95">
        <w:rPr>
          <w:rStyle w:val="Strong"/>
          <w:rFonts w:ascii="Arial" w:hAnsi="Arial" w:cs="Arial"/>
          <w:b w:val="0"/>
        </w:rPr>
        <w:t>Supply chain optimization</w:t>
      </w:r>
      <w:r w:rsidRPr="00EE2DF0">
        <w:rPr>
          <w:rFonts w:ascii="Arial" w:hAnsi="Arial" w:cs="Arial"/>
        </w:rPr>
        <w:t xml:space="preserve"> reflecting moderate potential. The lowest opportunity for </w:t>
      </w:r>
      <w:proofErr w:type="spellStart"/>
      <w:r w:rsidR="00095A95" w:rsidRPr="00EE2DF0">
        <w:rPr>
          <w:rFonts w:ascii="Arial" w:hAnsi="Arial" w:cs="Arial"/>
        </w:rPr>
        <w:t>Batlagundu</w:t>
      </w:r>
      <w:proofErr w:type="spellEnd"/>
      <w:r w:rsidR="00095A95" w:rsidRPr="00EE2DF0">
        <w:rPr>
          <w:rFonts w:ascii="Arial" w:hAnsi="Arial" w:cs="Arial"/>
        </w:rPr>
        <w:t xml:space="preserve"> lies</w:t>
      </w:r>
      <w:r w:rsidRPr="00EE2DF0">
        <w:rPr>
          <w:rFonts w:ascii="Arial" w:hAnsi="Arial" w:cs="Arial"/>
        </w:rPr>
        <w:t xml:space="preserve"> in </w:t>
      </w:r>
      <w:r w:rsidRPr="00095A95">
        <w:rPr>
          <w:rStyle w:val="Strong"/>
          <w:rFonts w:ascii="Arial" w:hAnsi="Arial" w:cs="Arial"/>
          <w:b w:val="0"/>
        </w:rPr>
        <w:t xml:space="preserve">Consumer trends. Hence the overall </w:t>
      </w:r>
      <w:r w:rsidR="00095A95" w:rsidRPr="00095A95">
        <w:rPr>
          <w:rStyle w:val="Strong"/>
          <w:rFonts w:ascii="Arial" w:hAnsi="Arial" w:cs="Arial"/>
          <w:b w:val="0"/>
        </w:rPr>
        <w:t>farmers’</w:t>
      </w:r>
      <w:r w:rsidRPr="00095A95">
        <w:rPr>
          <w:rStyle w:val="Strong"/>
          <w:rFonts w:ascii="Arial" w:hAnsi="Arial" w:cs="Arial"/>
          <w:b w:val="0"/>
        </w:rPr>
        <w:t xml:space="preserve"> preference for </w:t>
      </w:r>
      <w:r w:rsidR="00095A95" w:rsidRPr="00095A95">
        <w:rPr>
          <w:rStyle w:val="Strong"/>
          <w:rFonts w:ascii="Arial" w:hAnsi="Arial" w:cs="Arial"/>
          <w:b w:val="0"/>
        </w:rPr>
        <w:t>the</w:t>
      </w:r>
      <w:r w:rsidR="00095A95" w:rsidRPr="00EE2DF0">
        <w:rPr>
          <w:rStyle w:val="Strong"/>
          <w:rFonts w:ascii="Arial" w:hAnsi="Arial" w:cs="Arial"/>
        </w:rPr>
        <w:t xml:space="preserve"> </w:t>
      </w:r>
      <w:r w:rsidR="00095A95" w:rsidRPr="00EE2DF0">
        <w:rPr>
          <w:rFonts w:ascii="Arial" w:hAnsi="Arial" w:cs="Arial"/>
        </w:rPr>
        <w:t>highest</w:t>
      </w:r>
      <w:r w:rsidRPr="00EE2DF0">
        <w:rPr>
          <w:rFonts w:ascii="Arial" w:hAnsi="Arial" w:cs="Arial"/>
        </w:rPr>
        <w:t xml:space="preserve"> opportunity for private agencies is </w:t>
      </w:r>
      <w:r w:rsidRPr="00095A95">
        <w:rPr>
          <w:rStyle w:val="Strong"/>
          <w:rFonts w:ascii="Arial" w:hAnsi="Arial" w:cs="Arial"/>
          <w:b w:val="0"/>
        </w:rPr>
        <w:t>Technological innovation and least opportunity for Consumer trends</w:t>
      </w:r>
      <w:r w:rsidRPr="00EE2DF0">
        <w:rPr>
          <w:rStyle w:val="Strong"/>
          <w:rFonts w:ascii="Arial" w:hAnsi="Arial" w:cs="Arial"/>
        </w:rPr>
        <w:t>.</w:t>
      </w:r>
    </w:p>
    <w:p w14:paraId="709CF2F1" w14:textId="3B54C73F" w:rsidR="006847B7" w:rsidRDefault="006847B7" w:rsidP="00056F10">
      <w:pPr>
        <w:tabs>
          <w:tab w:val="center" w:pos="270"/>
        </w:tabs>
        <w:spacing w:line="360" w:lineRule="auto"/>
        <w:jc w:val="both"/>
        <w:rPr>
          <w:rStyle w:val="Strong"/>
          <w:rFonts w:ascii="Arial" w:hAnsi="Arial" w:cs="Arial"/>
          <w:b w:val="0"/>
          <w:szCs w:val="24"/>
        </w:rPr>
      </w:pPr>
      <w:r w:rsidRPr="00EE2DF0">
        <w:rPr>
          <w:rFonts w:ascii="Arial" w:hAnsi="Arial" w:cs="Arial"/>
          <w:szCs w:val="24"/>
        </w:rPr>
        <w:t xml:space="preserve">Pollachi faces its </w:t>
      </w:r>
      <w:r w:rsidR="00095A95" w:rsidRPr="00EE2DF0">
        <w:rPr>
          <w:rFonts w:ascii="Arial" w:hAnsi="Arial" w:cs="Arial"/>
          <w:szCs w:val="24"/>
        </w:rPr>
        <w:t>highest constraints</w:t>
      </w:r>
      <w:r w:rsidRPr="00EE2DF0">
        <w:rPr>
          <w:rFonts w:ascii="Arial" w:hAnsi="Arial" w:cs="Arial"/>
          <w:szCs w:val="24"/>
        </w:rPr>
        <w:t xml:space="preserve"> in </w:t>
      </w:r>
      <w:r w:rsidRPr="00095A95">
        <w:rPr>
          <w:rStyle w:val="Strong"/>
          <w:rFonts w:ascii="Arial" w:hAnsi="Arial" w:cs="Arial"/>
          <w:b w:val="0"/>
          <w:szCs w:val="24"/>
        </w:rPr>
        <w:t>intense competition</w:t>
      </w:r>
      <w:r w:rsidRPr="00EE2DF0">
        <w:rPr>
          <w:rStyle w:val="Strong"/>
          <w:rFonts w:ascii="Arial" w:hAnsi="Arial" w:cs="Arial"/>
          <w:szCs w:val="24"/>
        </w:rPr>
        <w:t xml:space="preserve"> </w:t>
      </w:r>
      <w:r w:rsidRPr="00EE2DF0">
        <w:rPr>
          <w:rFonts w:ascii="Arial" w:hAnsi="Arial" w:cs="Arial"/>
          <w:szCs w:val="24"/>
        </w:rPr>
        <w:t xml:space="preserve">and </w:t>
      </w:r>
      <w:r w:rsidRPr="00095A95">
        <w:rPr>
          <w:rStyle w:val="Strong"/>
          <w:rFonts w:ascii="Arial" w:hAnsi="Arial" w:cs="Arial"/>
          <w:b w:val="0"/>
          <w:szCs w:val="24"/>
        </w:rPr>
        <w:t>supply chain disruptions</w:t>
      </w:r>
      <w:r w:rsidRPr="00EE2DF0">
        <w:rPr>
          <w:rStyle w:val="Strong"/>
          <w:rFonts w:ascii="Arial" w:hAnsi="Arial" w:cs="Arial"/>
          <w:szCs w:val="24"/>
        </w:rPr>
        <w:t xml:space="preserve"> </w:t>
      </w:r>
      <w:r w:rsidRPr="00EE2DF0">
        <w:rPr>
          <w:rFonts w:ascii="Arial" w:hAnsi="Arial" w:cs="Arial"/>
          <w:szCs w:val="24"/>
        </w:rPr>
        <w:t xml:space="preserve">indicating relatively manageable issues. Mid-level concerns include </w:t>
      </w:r>
      <w:r w:rsidRPr="00EE2DF0">
        <w:rPr>
          <w:rStyle w:val="Strong"/>
          <w:rFonts w:ascii="Arial" w:hAnsi="Arial" w:cs="Arial"/>
          <w:szCs w:val="24"/>
        </w:rPr>
        <w:t>r</w:t>
      </w:r>
      <w:r w:rsidRPr="00095A95">
        <w:rPr>
          <w:rStyle w:val="Strong"/>
          <w:rFonts w:ascii="Arial" w:hAnsi="Arial" w:cs="Arial"/>
          <w:b w:val="0"/>
          <w:szCs w:val="24"/>
        </w:rPr>
        <w:t xml:space="preserve">egulatory </w:t>
      </w:r>
      <w:r w:rsidR="00095A95" w:rsidRPr="00095A95">
        <w:rPr>
          <w:rStyle w:val="Strong"/>
          <w:rFonts w:ascii="Arial" w:hAnsi="Arial" w:cs="Arial"/>
          <w:b w:val="0"/>
          <w:szCs w:val="24"/>
        </w:rPr>
        <w:t>challenges,</w:t>
      </w:r>
      <w:r w:rsidRPr="00095A95">
        <w:rPr>
          <w:rFonts w:ascii="Arial" w:hAnsi="Arial" w:cs="Arial"/>
          <w:b/>
          <w:szCs w:val="24"/>
        </w:rPr>
        <w:t xml:space="preserve"> </w:t>
      </w:r>
      <w:r w:rsidRPr="00095A95">
        <w:rPr>
          <w:rStyle w:val="Strong"/>
          <w:rFonts w:ascii="Arial" w:hAnsi="Arial" w:cs="Arial"/>
          <w:b w:val="0"/>
          <w:szCs w:val="24"/>
        </w:rPr>
        <w:t xml:space="preserve">public perception, environmental </w:t>
      </w:r>
      <w:r w:rsidR="00095A95" w:rsidRPr="00095A95">
        <w:rPr>
          <w:rStyle w:val="Strong"/>
          <w:rFonts w:ascii="Arial" w:hAnsi="Arial" w:cs="Arial"/>
          <w:b w:val="0"/>
          <w:szCs w:val="24"/>
        </w:rPr>
        <w:t>challenges</w:t>
      </w:r>
      <w:r w:rsidR="00095A95" w:rsidRPr="00EE2DF0">
        <w:rPr>
          <w:rStyle w:val="Strong"/>
          <w:rFonts w:ascii="Arial" w:hAnsi="Arial" w:cs="Arial"/>
          <w:szCs w:val="24"/>
        </w:rPr>
        <w:t xml:space="preserve"> </w:t>
      </w:r>
      <w:r w:rsidR="00095A95" w:rsidRPr="00EE2DF0">
        <w:rPr>
          <w:rFonts w:ascii="Arial" w:hAnsi="Arial" w:cs="Arial"/>
          <w:szCs w:val="24"/>
        </w:rPr>
        <w:t>and</w:t>
      </w:r>
      <w:r w:rsidRPr="00EE2DF0">
        <w:rPr>
          <w:rFonts w:ascii="Arial" w:hAnsi="Arial" w:cs="Arial"/>
          <w:szCs w:val="24"/>
        </w:rPr>
        <w:t xml:space="preserve"> </w:t>
      </w:r>
      <w:r w:rsidRPr="00095A95">
        <w:rPr>
          <w:rStyle w:val="Strong"/>
          <w:rFonts w:ascii="Arial" w:hAnsi="Arial" w:cs="Arial"/>
          <w:b w:val="0"/>
          <w:szCs w:val="24"/>
        </w:rPr>
        <w:t>economic vulnerability</w:t>
      </w:r>
      <w:r w:rsidRPr="00EE2DF0">
        <w:rPr>
          <w:rFonts w:ascii="Arial" w:hAnsi="Arial" w:cs="Arial"/>
          <w:szCs w:val="24"/>
        </w:rPr>
        <w:t xml:space="preserve">. Least severity is seen in </w:t>
      </w:r>
      <w:r w:rsidRPr="00095A95">
        <w:rPr>
          <w:rStyle w:val="Strong"/>
          <w:rFonts w:ascii="Arial" w:hAnsi="Arial" w:cs="Arial"/>
          <w:b w:val="0"/>
          <w:szCs w:val="24"/>
        </w:rPr>
        <w:t>access to resources a</w:t>
      </w:r>
      <w:r w:rsidRPr="00095A95">
        <w:rPr>
          <w:rFonts w:ascii="Arial" w:hAnsi="Arial" w:cs="Arial"/>
          <w:b/>
          <w:szCs w:val="24"/>
        </w:rPr>
        <w:t xml:space="preserve">nd </w:t>
      </w:r>
      <w:r w:rsidRPr="00095A95">
        <w:rPr>
          <w:rStyle w:val="Strong"/>
          <w:rFonts w:ascii="Arial" w:hAnsi="Arial" w:cs="Arial"/>
          <w:b w:val="0"/>
          <w:szCs w:val="24"/>
        </w:rPr>
        <w:t>staff shortages</w:t>
      </w:r>
      <w:r w:rsidRPr="00EE2DF0">
        <w:rPr>
          <w:rStyle w:val="Strong"/>
          <w:rFonts w:ascii="Arial" w:hAnsi="Arial" w:cs="Arial"/>
          <w:szCs w:val="24"/>
        </w:rPr>
        <w:t>.</w:t>
      </w:r>
      <w:r w:rsidRPr="00EE2DF0">
        <w:rPr>
          <w:rFonts w:ascii="Arial" w:hAnsi="Arial" w:cs="Arial"/>
          <w:szCs w:val="24"/>
        </w:rPr>
        <w:t xml:space="preserve"> </w:t>
      </w:r>
      <w:proofErr w:type="spellStart"/>
      <w:r w:rsidRPr="00EE2DF0">
        <w:rPr>
          <w:rFonts w:ascii="Arial" w:hAnsi="Arial" w:cs="Arial"/>
          <w:szCs w:val="24"/>
        </w:rPr>
        <w:t>Thogaimalai</w:t>
      </w:r>
      <w:proofErr w:type="spellEnd"/>
      <w:r w:rsidRPr="00EE2DF0">
        <w:rPr>
          <w:rFonts w:ascii="Arial" w:hAnsi="Arial" w:cs="Arial"/>
          <w:szCs w:val="24"/>
        </w:rPr>
        <w:t xml:space="preserve"> identifies </w:t>
      </w:r>
      <w:r w:rsidRPr="00095A95">
        <w:rPr>
          <w:rStyle w:val="Strong"/>
          <w:rFonts w:ascii="Arial" w:hAnsi="Arial" w:cs="Arial"/>
          <w:b w:val="0"/>
          <w:szCs w:val="24"/>
        </w:rPr>
        <w:t xml:space="preserve">supply chain </w:t>
      </w:r>
      <w:r w:rsidR="00095A95" w:rsidRPr="00095A95">
        <w:rPr>
          <w:rStyle w:val="Strong"/>
          <w:rFonts w:ascii="Arial" w:hAnsi="Arial" w:cs="Arial"/>
          <w:b w:val="0"/>
          <w:szCs w:val="24"/>
        </w:rPr>
        <w:t>disruptions</w:t>
      </w:r>
      <w:r w:rsidR="00095A95" w:rsidRPr="00EE2DF0">
        <w:rPr>
          <w:rStyle w:val="Strong"/>
          <w:rFonts w:ascii="Arial" w:hAnsi="Arial" w:cs="Arial"/>
          <w:szCs w:val="24"/>
        </w:rPr>
        <w:t xml:space="preserve"> </w:t>
      </w:r>
      <w:r w:rsidR="00095A95" w:rsidRPr="00EE2DF0">
        <w:rPr>
          <w:rFonts w:ascii="Arial" w:hAnsi="Arial" w:cs="Arial"/>
          <w:szCs w:val="24"/>
        </w:rPr>
        <w:t>as</w:t>
      </w:r>
      <w:r w:rsidRPr="00EE2DF0">
        <w:rPr>
          <w:rFonts w:ascii="Arial" w:hAnsi="Arial" w:cs="Arial"/>
          <w:szCs w:val="24"/>
        </w:rPr>
        <w:t xml:space="preserve"> the highest pressing </w:t>
      </w:r>
      <w:r w:rsidR="00095A95" w:rsidRPr="00EE2DF0">
        <w:rPr>
          <w:rFonts w:ascii="Arial" w:hAnsi="Arial" w:cs="Arial"/>
          <w:szCs w:val="24"/>
        </w:rPr>
        <w:t>issue followed</w:t>
      </w:r>
      <w:r w:rsidRPr="00EE2DF0">
        <w:rPr>
          <w:rFonts w:ascii="Arial" w:hAnsi="Arial" w:cs="Arial"/>
          <w:szCs w:val="24"/>
        </w:rPr>
        <w:t xml:space="preserve"> by </w:t>
      </w:r>
      <w:r w:rsidRPr="00095A95">
        <w:rPr>
          <w:rStyle w:val="Strong"/>
          <w:rFonts w:ascii="Arial" w:hAnsi="Arial" w:cs="Arial"/>
          <w:b w:val="0"/>
          <w:szCs w:val="24"/>
        </w:rPr>
        <w:t xml:space="preserve">intense </w:t>
      </w:r>
      <w:r w:rsidR="00095A95" w:rsidRPr="00095A95">
        <w:rPr>
          <w:rStyle w:val="Strong"/>
          <w:rFonts w:ascii="Arial" w:hAnsi="Arial" w:cs="Arial"/>
          <w:b w:val="0"/>
          <w:szCs w:val="24"/>
        </w:rPr>
        <w:t>competition</w:t>
      </w:r>
      <w:r w:rsidR="00095A95" w:rsidRPr="00EE2DF0">
        <w:rPr>
          <w:rStyle w:val="Strong"/>
          <w:rFonts w:ascii="Arial" w:hAnsi="Arial" w:cs="Arial"/>
          <w:szCs w:val="24"/>
        </w:rPr>
        <w:t xml:space="preserve">. </w:t>
      </w:r>
      <w:r w:rsidRPr="00EE2DF0">
        <w:rPr>
          <w:rFonts w:ascii="Arial" w:hAnsi="Arial" w:cs="Arial"/>
          <w:szCs w:val="24"/>
        </w:rPr>
        <w:t xml:space="preserve">Then come </w:t>
      </w:r>
      <w:r w:rsidRPr="00095A95">
        <w:rPr>
          <w:rStyle w:val="Strong"/>
          <w:rFonts w:ascii="Arial" w:hAnsi="Arial" w:cs="Arial"/>
          <w:b w:val="0"/>
          <w:szCs w:val="24"/>
        </w:rPr>
        <w:t>regulatory challenges</w:t>
      </w:r>
      <w:r w:rsidRPr="00EE2DF0">
        <w:rPr>
          <w:rFonts w:ascii="Arial" w:hAnsi="Arial" w:cs="Arial"/>
          <w:szCs w:val="24"/>
        </w:rPr>
        <w:t xml:space="preserve"> and </w:t>
      </w:r>
      <w:r w:rsidRPr="00095A95">
        <w:rPr>
          <w:rStyle w:val="Strong"/>
          <w:rFonts w:ascii="Arial" w:hAnsi="Arial" w:cs="Arial"/>
          <w:b w:val="0"/>
          <w:szCs w:val="24"/>
        </w:rPr>
        <w:t>environmental challenges</w:t>
      </w:r>
      <w:r w:rsidRPr="00095A95">
        <w:rPr>
          <w:rFonts w:ascii="Arial" w:hAnsi="Arial" w:cs="Arial"/>
          <w:b/>
          <w:szCs w:val="24"/>
        </w:rPr>
        <w:t xml:space="preserve">. </w:t>
      </w:r>
      <w:r w:rsidRPr="00095A95">
        <w:rPr>
          <w:rStyle w:val="Strong"/>
          <w:rFonts w:ascii="Arial" w:hAnsi="Arial" w:cs="Arial"/>
          <w:b w:val="0"/>
          <w:szCs w:val="24"/>
        </w:rPr>
        <w:t xml:space="preserve">Public </w:t>
      </w:r>
      <w:r w:rsidR="00095A95" w:rsidRPr="00095A95">
        <w:rPr>
          <w:rStyle w:val="Strong"/>
          <w:rFonts w:ascii="Arial" w:hAnsi="Arial" w:cs="Arial"/>
          <w:b w:val="0"/>
          <w:szCs w:val="24"/>
        </w:rPr>
        <w:t>perception</w:t>
      </w:r>
      <w:r w:rsidR="00095A95" w:rsidRPr="00EE2DF0">
        <w:rPr>
          <w:rStyle w:val="Strong"/>
          <w:rFonts w:ascii="Arial" w:hAnsi="Arial" w:cs="Arial"/>
          <w:szCs w:val="24"/>
        </w:rPr>
        <w:t xml:space="preserve"> </w:t>
      </w:r>
      <w:r w:rsidR="00095A95" w:rsidRPr="00EE2DF0">
        <w:rPr>
          <w:rFonts w:ascii="Arial" w:hAnsi="Arial" w:cs="Arial"/>
          <w:szCs w:val="24"/>
        </w:rPr>
        <w:t>and</w:t>
      </w:r>
      <w:r w:rsidRPr="00EE2DF0">
        <w:rPr>
          <w:rFonts w:ascii="Arial" w:hAnsi="Arial" w:cs="Arial"/>
          <w:szCs w:val="24"/>
        </w:rPr>
        <w:t xml:space="preserve"> </w:t>
      </w:r>
      <w:r w:rsidRPr="00095A95">
        <w:rPr>
          <w:rStyle w:val="Strong"/>
          <w:rFonts w:ascii="Arial" w:hAnsi="Arial" w:cs="Arial"/>
          <w:b w:val="0"/>
          <w:szCs w:val="24"/>
        </w:rPr>
        <w:t xml:space="preserve">economic </w:t>
      </w:r>
      <w:r w:rsidR="00095A95" w:rsidRPr="00095A95">
        <w:rPr>
          <w:rStyle w:val="Strong"/>
          <w:rFonts w:ascii="Arial" w:hAnsi="Arial" w:cs="Arial"/>
          <w:b w:val="0"/>
          <w:szCs w:val="24"/>
        </w:rPr>
        <w:t>vulnerability</w:t>
      </w:r>
      <w:r w:rsidR="00095A95" w:rsidRPr="00EE2DF0">
        <w:rPr>
          <w:rStyle w:val="Strong"/>
          <w:rFonts w:ascii="Arial" w:hAnsi="Arial" w:cs="Arial"/>
          <w:szCs w:val="24"/>
        </w:rPr>
        <w:t xml:space="preserve"> </w:t>
      </w:r>
      <w:r w:rsidR="00095A95" w:rsidRPr="00EE2DF0">
        <w:rPr>
          <w:rFonts w:ascii="Arial" w:hAnsi="Arial" w:cs="Arial"/>
          <w:szCs w:val="24"/>
        </w:rPr>
        <w:t>rise</w:t>
      </w:r>
      <w:r w:rsidRPr="00EE2DF0">
        <w:rPr>
          <w:rFonts w:ascii="Arial" w:hAnsi="Arial" w:cs="Arial"/>
          <w:szCs w:val="24"/>
        </w:rPr>
        <w:t xml:space="preserve"> slightly in concern. </w:t>
      </w:r>
      <w:r w:rsidR="00095A95" w:rsidRPr="00095A95">
        <w:rPr>
          <w:rStyle w:val="Strong"/>
          <w:rFonts w:ascii="Arial" w:hAnsi="Arial" w:cs="Arial"/>
          <w:b w:val="0"/>
          <w:szCs w:val="24"/>
        </w:rPr>
        <w:t>Access to resources</w:t>
      </w:r>
      <w:r w:rsidR="00095A95" w:rsidRPr="00EE2DF0">
        <w:rPr>
          <w:rStyle w:val="Strong"/>
          <w:rFonts w:ascii="Arial" w:hAnsi="Arial" w:cs="Arial"/>
          <w:szCs w:val="24"/>
        </w:rPr>
        <w:t xml:space="preserve"> </w:t>
      </w:r>
      <w:r w:rsidR="00095A95" w:rsidRPr="00EE2DF0">
        <w:rPr>
          <w:rFonts w:ascii="Arial" w:hAnsi="Arial" w:cs="Arial"/>
          <w:szCs w:val="24"/>
        </w:rPr>
        <w:t xml:space="preserve">and </w:t>
      </w:r>
      <w:r w:rsidR="00095A95" w:rsidRPr="00095A95">
        <w:rPr>
          <w:rStyle w:val="Strong"/>
          <w:rFonts w:ascii="Arial" w:hAnsi="Arial" w:cs="Arial"/>
          <w:b w:val="0"/>
          <w:szCs w:val="24"/>
        </w:rPr>
        <w:t>staff shortages</w:t>
      </w:r>
      <w:r w:rsidR="00095A95" w:rsidRPr="00EE2DF0">
        <w:rPr>
          <w:rStyle w:val="Strong"/>
          <w:rFonts w:ascii="Arial" w:hAnsi="Arial" w:cs="Arial"/>
          <w:szCs w:val="24"/>
        </w:rPr>
        <w:t xml:space="preserve"> </w:t>
      </w:r>
      <w:r w:rsidR="00095A95" w:rsidRPr="00EE2DF0">
        <w:rPr>
          <w:rFonts w:ascii="Arial" w:hAnsi="Arial" w:cs="Arial"/>
          <w:szCs w:val="24"/>
        </w:rPr>
        <w:t>is</w:t>
      </w:r>
      <w:r w:rsidRPr="00EE2DF0">
        <w:rPr>
          <w:rFonts w:ascii="Arial" w:hAnsi="Arial" w:cs="Arial"/>
          <w:szCs w:val="24"/>
        </w:rPr>
        <w:t xml:space="preserve"> at the least. </w:t>
      </w:r>
      <w:proofErr w:type="spellStart"/>
      <w:r w:rsidRPr="00EE2DF0">
        <w:rPr>
          <w:rFonts w:ascii="Arial" w:hAnsi="Arial" w:cs="Arial"/>
          <w:szCs w:val="24"/>
        </w:rPr>
        <w:t>Batlagundu’s</w:t>
      </w:r>
      <w:proofErr w:type="spellEnd"/>
      <w:r w:rsidRPr="00EE2DF0">
        <w:rPr>
          <w:rFonts w:ascii="Arial" w:hAnsi="Arial" w:cs="Arial"/>
          <w:szCs w:val="24"/>
        </w:rPr>
        <w:t xml:space="preserve"> highest constraint is </w:t>
      </w:r>
      <w:r w:rsidRPr="00095A95">
        <w:rPr>
          <w:rStyle w:val="Strong"/>
          <w:rFonts w:ascii="Arial" w:hAnsi="Arial" w:cs="Arial"/>
          <w:b w:val="0"/>
          <w:szCs w:val="24"/>
        </w:rPr>
        <w:t xml:space="preserve">supply chain </w:t>
      </w:r>
      <w:r w:rsidR="00095A95" w:rsidRPr="00095A95">
        <w:rPr>
          <w:rStyle w:val="Strong"/>
          <w:rFonts w:ascii="Arial" w:hAnsi="Arial" w:cs="Arial"/>
          <w:b w:val="0"/>
          <w:szCs w:val="24"/>
        </w:rPr>
        <w:t>disruptions</w:t>
      </w:r>
      <w:r w:rsidR="00095A95" w:rsidRPr="00EE2DF0">
        <w:rPr>
          <w:rStyle w:val="Strong"/>
          <w:rFonts w:ascii="Arial" w:hAnsi="Arial" w:cs="Arial"/>
          <w:szCs w:val="24"/>
        </w:rPr>
        <w:t xml:space="preserve"> </w:t>
      </w:r>
      <w:r w:rsidR="00095A95" w:rsidRPr="00EE2DF0">
        <w:rPr>
          <w:rFonts w:ascii="Arial" w:hAnsi="Arial" w:cs="Arial"/>
          <w:szCs w:val="24"/>
        </w:rPr>
        <w:t>showing</w:t>
      </w:r>
      <w:r w:rsidRPr="00EE2DF0">
        <w:rPr>
          <w:rFonts w:ascii="Arial" w:hAnsi="Arial" w:cs="Arial"/>
          <w:szCs w:val="24"/>
        </w:rPr>
        <w:t xml:space="preserve"> a smooth logistics flow. </w:t>
      </w:r>
      <w:r w:rsidRPr="00095A95">
        <w:rPr>
          <w:rStyle w:val="Strong"/>
          <w:rFonts w:ascii="Arial" w:hAnsi="Arial" w:cs="Arial"/>
          <w:b w:val="0"/>
          <w:szCs w:val="24"/>
        </w:rPr>
        <w:t xml:space="preserve">Intense competition </w:t>
      </w:r>
      <w:r w:rsidRPr="00095A95">
        <w:rPr>
          <w:rFonts w:ascii="Arial" w:hAnsi="Arial" w:cs="Arial"/>
          <w:szCs w:val="24"/>
        </w:rPr>
        <w:t>and</w:t>
      </w:r>
      <w:r w:rsidRPr="00095A95">
        <w:rPr>
          <w:rFonts w:ascii="Arial" w:hAnsi="Arial" w:cs="Arial"/>
          <w:b/>
          <w:szCs w:val="24"/>
        </w:rPr>
        <w:t xml:space="preserve"> </w:t>
      </w:r>
      <w:r w:rsidRPr="00095A95">
        <w:rPr>
          <w:rStyle w:val="Strong"/>
          <w:rFonts w:ascii="Arial" w:hAnsi="Arial" w:cs="Arial"/>
          <w:b w:val="0"/>
          <w:szCs w:val="24"/>
        </w:rPr>
        <w:t>regulatory challenges</w:t>
      </w:r>
      <w:r w:rsidRPr="00EE2DF0">
        <w:rPr>
          <w:rStyle w:val="Strong"/>
          <w:rFonts w:ascii="Arial" w:hAnsi="Arial" w:cs="Arial"/>
          <w:szCs w:val="24"/>
        </w:rPr>
        <w:t xml:space="preserve"> </w:t>
      </w:r>
      <w:r w:rsidR="00095A95">
        <w:rPr>
          <w:rFonts w:ascii="Arial" w:hAnsi="Arial" w:cs="Arial"/>
          <w:szCs w:val="24"/>
        </w:rPr>
        <w:t xml:space="preserve">follow. Then </w:t>
      </w:r>
      <w:r w:rsidRPr="00EE2DF0">
        <w:rPr>
          <w:rFonts w:ascii="Arial" w:hAnsi="Arial" w:cs="Arial"/>
          <w:szCs w:val="24"/>
        </w:rPr>
        <w:t>come</w:t>
      </w:r>
      <w:r w:rsidR="00095A95">
        <w:rPr>
          <w:rFonts w:ascii="Arial" w:hAnsi="Arial" w:cs="Arial"/>
          <w:szCs w:val="24"/>
        </w:rPr>
        <w:t xml:space="preserve">s </w:t>
      </w:r>
      <w:r w:rsidRPr="00095A95">
        <w:rPr>
          <w:rStyle w:val="Strong"/>
          <w:rFonts w:ascii="Arial" w:hAnsi="Arial" w:cs="Arial"/>
          <w:b w:val="0"/>
          <w:szCs w:val="24"/>
        </w:rPr>
        <w:t>environmental challenges</w:t>
      </w:r>
      <w:r w:rsidRPr="00EE2DF0">
        <w:rPr>
          <w:rStyle w:val="Strong"/>
          <w:rFonts w:ascii="Arial" w:hAnsi="Arial" w:cs="Arial"/>
          <w:szCs w:val="24"/>
        </w:rPr>
        <w:t xml:space="preserve"> </w:t>
      </w:r>
      <w:r w:rsidRPr="00EE2DF0">
        <w:rPr>
          <w:rFonts w:ascii="Arial" w:hAnsi="Arial" w:cs="Arial"/>
          <w:szCs w:val="24"/>
        </w:rPr>
        <w:t xml:space="preserve">and </w:t>
      </w:r>
      <w:r w:rsidRPr="00095A95">
        <w:rPr>
          <w:rStyle w:val="Strong"/>
          <w:rFonts w:ascii="Arial" w:hAnsi="Arial" w:cs="Arial"/>
          <w:b w:val="0"/>
          <w:szCs w:val="24"/>
        </w:rPr>
        <w:t>economic vulnerability</w:t>
      </w:r>
      <w:r w:rsidRPr="00095A95">
        <w:rPr>
          <w:rFonts w:ascii="Arial" w:hAnsi="Arial" w:cs="Arial"/>
          <w:b/>
          <w:szCs w:val="24"/>
        </w:rPr>
        <w:t>.</w:t>
      </w:r>
      <w:r w:rsidRPr="00EE2DF0">
        <w:rPr>
          <w:rFonts w:ascii="Arial" w:hAnsi="Arial" w:cs="Arial"/>
          <w:szCs w:val="24"/>
        </w:rPr>
        <w:t xml:space="preserve"> </w:t>
      </w:r>
      <w:r w:rsidRPr="00095A95">
        <w:rPr>
          <w:rStyle w:val="Strong"/>
          <w:rFonts w:ascii="Arial" w:hAnsi="Arial" w:cs="Arial"/>
          <w:b w:val="0"/>
          <w:szCs w:val="24"/>
        </w:rPr>
        <w:t xml:space="preserve">Public </w:t>
      </w:r>
      <w:r w:rsidR="00095A95" w:rsidRPr="00095A95">
        <w:rPr>
          <w:rStyle w:val="Strong"/>
          <w:rFonts w:ascii="Arial" w:hAnsi="Arial" w:cs="Arial"/>
          <w:b w:val="0"/>
          <w:szCs w:val="24"/>
        </w:rPr>
        <w:t>perception</w:t>
      </w:r>
      <w:r w:rsidR="00095A95" w:rsidRPr="00EE2DF0">
        <w:rPr>
          <w:rStyle w:val="Strong"/>
          <w:rFonts w:ascii="Arial" w:hAnsi="Arial" w:cs="Arial"/>
          <w:szCs w:val="24"/>
        </w:rPr>
        <w:t xml:space="preserve"> </w:t>
      </w:r>
      <w:r w:rsidR="00095A95" w:rsidRPr="00EE2DF0">
        <w:rPr>
          <w:rFonts w:ascii="Arial" w:hAnsi="Arial" w:cs="Arial"/>
          <w:szCs w:val="24"/>
        </w:rPr>
        <w:t>is</w:t>
      </w:r>
      <w:r w:rsidRPr="00EE2DF0">
        <w:rPr>
          <w:rFonts w:ascii="Arial" w:hAnsi="Arial" w:cs="Arial"/>
          <w:szCs w:val="24"/>
        </w:rPr>
        <w:t xml:space="preserve"> slightly lower, while the least critical issues are </w:t>
      </w:r>
      <w:r w:rsidRPr="00095A95">
        <w:rPr>
          <w:rStyle w:val="Strong"/>
          <w:rFonts w:ascii="Arial" w:hAnsi="Arial" w:cs="Arial"/>
          <w:b w:val="0"/>
          <w:szCs w:val="24"/>
        </w:rPr>
        <w:t xml:space="preserve">access to resources </w:t>
      </w:r>
      <w:r w:rsidRPr="00095A95">
        <w:rPr>
          <w:rFonts w:ascii="Arial" w:hAnsi="Arial" w:cs="Arial"/>
          <w:szCs w:val="24"/>
        </w:rPr>
        <w:t xml:space="preserve">and </w:t>
      </w:r>
      <w:r w:rsidRPr="00095A95">
        <w:rPr>
          <w:rStyle w:val="Strong"/>
          <w:rFonts w:ascii="Arial" w:hAnsi="Arial" w:cs="Arial"/>
          <w:b w:val="0"/>
          <w:szCs w:val="24"/>
        </w:rPr>
        <w:t>staff shortages. The overall constraint is supply chain disruptions.</w:t>
      </w:r>
    </w:p>
    <w:p w14:paraId="02DC91B9" w14:textId="77777777" w:rsidR="008F5BB3" w:rsidRPr="00095A95" w:rsidRDefault="008F5BB3" w:rsidP="00056F10">
      <w:pPr>
        <w:tabs>
          <w:tab w:val="center" w:pos="270"/>
        </w:tabs>
        <w:spacing w:line="360" w:lineRule="auto"/>
        <w:jc w:val="both"/>
        <w:rPr>
          <w:rFonts w:ascii="Arial" w:hAnsi="Arial" w:cs="Arial"/>
          <w:b/>
          <w:szCs w:val="24"/>
        </w:rPr>
      </w:pPr>
    </w:p>
    <w:p w14:paraId="44560C82" w14:textId="6E026871" w:rsidR="00800D63" w:rsidRPr="00EE2DF0" w:rsidRDefault="006847B7" w:rsidP="00056F10">
      <w:pPr>
        <w:tabs>
          <w:tab w:val="center" w:pos="270"/>
        </w:tabs>
        <w:spacing w:line="360" w:lineRule="auto"/>
        <w:jc w:val="center"/>
        <w:rPr>
          <w:rFonts w:ascii="Arial" w:eastAsiaTheme="minorHAnsi" w:hAnsi="Arial" w:cs="Arial"/>
          <w:b/>
        </w:rPr>
      </w:pPr>
      <w:r>
        <w:rPr>
          <w:rFonts w:ascii="Arial" w:eastAsiaTheme="minorHAnsi" w:hAnsi="Arial" w:cs="Arial"/>
          <w:b/>
        </w:rPr>
        <w:t xml:space="preserve">Table 2. </w:t>
      </w:r>
      <w:r w:rsidR="00800D63" w:rsidRPr="00EE2DF0">
        <w:rPr>
          <w:rFonts w:ascii="Arial" w:eastAsiaTheme="minorHAnsi" w:hAnsi="Arial" w:cs="Arial"/>
          <w:b/>
        </w:rPr>
        <w:t>SWOC of Private Agencies</w:t>
      </w:r>
    </w:p>
    <w:tbl>
      <w:tblPr>
        <w:tblStyle w:val="TableGrid"/>
        <w:tblW w:w="9378" w:type="dxa"/>
        <w:tblInd w:w="108" w:type="dxa"/>
        <w:tblLook w:val="04A0" w:firstRow="1" w:lastRow="0" w:firstColumn="1" w:lastColumn="0" w:noHBand="0" w:noVBand="1"/>
      </w:tblPr>
      <w:tblGrid>
        <w:gridCol w:w="570"/>
        <w:gridCol w:w="3519"/>
        <w:gridCol w:w="1238"/>
        <w:gridCol w:w="1510"/>
        <w:gridCol w:w="1417"/>
        <w:gridCol w:w="1124"/>
      </w:tblGrid>
      <w:tr w:rsidR="00800D63" w:rsidRPr="00EE2DF0" w14:paraId="6AFC25AD" w14:textId="77777777" w:rsidTr="00167FC3">
        <w:trPr>
          <w:tblHeader/>
        </w:trPr>
        <w:tc>
          <w:tcPr>
            <w:tcW w:w="4089" w:type="dxa"/>
            <w:gridSpan w:val="2"/>
            <w:vMerge w:val="restart"/>
            <w:vAlign w:val="center"/>
          </w:tcPr>
          <w:p w14:paraId="2DB9F8C2" w14:textId="3E8F2BF5" w:rsidR="00800D63" w:rsidRPr="006847B7" w:rsidRDefault="00167FC3" w:rsidP="00056F10">
            <w:pPr>
              <w:widowControl/>
              <w:jc w:val="center"/>
              <w:rPr>
                <w:rFonts w:ascii="Arial" w:hAnsi="Arial" w:cs="Arial"/>
                <w:b/>
              </w:rPr>
            </w:pPr>
            <w:r>
              <w:rPr>
                <w:rFonts w:ascii="Arial" w:hAnsi="Arial" w:cs="Arial"/>
                <w:b/>
              </w:rPr>
              <w:t>Particulars</w:t>
            </w:r>
          </w:p>
        </w:tc>
        <w:tc>
          <w:tcPr>
            <w:tcW w:w="5289" w:type="dxa"/>
            <w:gridSpan w:val="4"/>
            <w:vAlign w:val="center"/>
          </w:tcPr>
          <w:p w14:paraId="5288F3C1" w14:textId="77777777" w:rsidR="00800D63" w:rsidRPr="006847B7" w:rsidRDefault="00800D63" w:rsidP="00056F10">
            <w:pPr>
              <w:widowControl/>
              <w:jc w:val="center"/>
              <w:rPr>
                <w:rFonts w:ascii="Arial" w:hAnsi="Arial" w:cs="Arial"/>
                <w:b/>
              </w:rPr>
            </w:pPr>
            <w:r w:rsidRPr="006847B7">
              <w:rPr>
                <w:rFonts w:ascii="Arial" w:hAnsi="Arial" w:cs="Arial"/>
                <w:b/>
              </w:rPr>
              <w:t>Median Score</w:t>
            </w:r>
          </w:p>
        </w:tc>
      </w:tr>
      <w:tr w:rsidR="00800D63" w:rsidRPr="00EE2DF0" w14:paraId="3EA22637" w14:textId="77777777" w:rsidTr="00167FC3">
        <w:trPr>
          <w:tblHeader/>
        </w:trPr>
        <w:tc>
          <w:tcPr>
            <w:tcW w:w="4089" w:type="dxa"/>
            <w:gridSpan w:val="2"/>
            <w:vMerge/>
            <w:vAlign w:val="center"/>
          </w:tcPr>
          <w:p w14:paraId="663E53A2" w14:textId="77777777" w:rsidR="00800D63" w:rsidRPr="006847B7" w:rsidRDefault="00800D63" w:rsidP="00056F10">
            <w:pPr>
              <w:widowControl/>
              <w:jc w:val="center"/>
              <w:rPr>
                <w:rFonts w:ascii="Arial" w:hAnsi="Arial" w:cs="Arial"/>
                <w:b/>
              </w:rPr>
            </w:pPr>
          </w:p>
        </w:tc>
        <w:tc>
          <w:tcPr>
            <w:tcW w:w="1238" w:type="dxa"/>
            <w:vAlign w:val="center"/>
          </w:tcPr>
          <w:p w14:paraId="001B5C60" w14:textId="77777777" w:rsidR="00800D63" w:rsidRPr="006847B7" w:rsidRDefault="00800D63" w:rsidP="00056F10">
            <w:pPr>
              <w:widowControl/>
              <w:jc w:val="center"/>
              <w:rPr>
                <w:rFonts w:ascii="Arial" w:hAnsi="Arial" w:cs="Arial"/>
                <w:b/>
              </w:rPr>
            </w:pPr>
            <w:r w:rsidRPr="006847B7">
              <w:rPr>
                <w:rFonts w:ascii="Arial" w:hAnsi="Arial" w:cs="Arial"/>
                <w:b/>
                <w:bCs/>
              </w:rPr>
              <w:t>Pollachi</w:t>
            </w:r>
          </w:p>
        </w:tc>
        <w:tc>
          <w:tcPr>
            <w:tcW w:w="1510" w:type="dxa"/>
            <w:vAlign w:val="center"/>
          </w:tcPr>
          <w:p w14:paraId="34B37F48" w14:textId="77777777" w:rsidR="00800D63" w:rsidRPr="006847B7" w:rsidRDefault="00800D63" w:rsidP="00056F10">
            <w:pPr>
              <w:widowControl/>
              <w:jc w:val="center"/>
              <w:rPr>
                <w:rFonts w:ascii="Arial" w:hAnsi="Arial" w:cs="Arial"/>
                <w:b/>
              </w:rPr>
            </w:pPr>
            <w:proofErr w:type="spellStart"/>
            <w:r w:rsidRPr="006847B7">
              <w:rPr>
                <w:rFonts w:ascii="Arial" w:hAnsi="Arial" w:cs="Arial"/>
                <w:b/>
                <w:bCs/>
              </w:rPr>
              <w:t>Thogaimalai</w:t>
            </w:r>
            <w:proofErr w:type="spellEnd"/>
          </w:p>
        </w:tc>
        <w:tc>
          <w:tcPr>
            <w:tcW w:w="1417" w:type="dxa"/>
            <w:vAlign w:val="center"/>
          </w:tcPr>
          <w:p w14:paraId="6526ADAB" w14:textId="77777777" w:rsidR="00800D63" w:rsidRPr="006847B7" w:rsidRDefault="00800D63" w:rsidP="00056F10">
            <w:pPr>
              <w:widowControl/>
              <w:jc w:val="center"/>
              <w:rPr>
                <w:rFonts w:ascii="Arial" w:hAnsi="Arial" w:cs="Arial"/>
                <w:b/>
              </w:rPr>
            </w:pPr>
            <w:proofErr w:type="spellStart"/>
            <w:r w:rsidRPr="006847B7">
              <w:rPr>
                <w:rFonts w:ascii="Arial" w:hAnsi="Arial" w:cs="Arial"/>
                <w:b/>
                <w:bCs/>
              </w:rPr>
              <w:t>Batlagundu</w:t>
            </w:r>
            <w:proofErr w:type="spellEnd"/>
          </w:p>
        </w:tc>
        <w:tc>
          <w:tcPr>
            <w:tcW w:w="1124" w:type="dxa"/>
            <w:vAlign w:val="center"/>
          </w:tcPr>
          <w:p w14:paraId="17E17069" w14:textId="77777777" w:rsidR="00800D63" w:rsidRPr="006847B7" w:rsidRDefault="00800D63" w:rsidP="00056F10">
            <w:pPr>
              <w:widowControl/>
              <w:jc w:val="center"/>
              <w:rPr>
                <w:rFonts w:ascii="Arial" w:hAnsi="Arial" w:cs="Arial"/>
                <w:b/>
              </w:rPr>
            </w:pPr>
            <w:r w:rsidRPr="006847B7">
              <w:rPr>
                <w:rFonts w:ascii="Arial" w:hAnsi="Arial" w:cs="Arial"/>
                <w:b/>
                <w:bCs/>
              </w:rPr>
              <w:t>Western Zone</w:t>
            </w:r>
          </w:p>
        </w:tc>
      </w:tr>
      <w:tr w:rsidR="00167FC3" w:rsidRPr="00EE2DF0" w14:paraId="785774B2" w14:textId="77777777" w:rsidTr="005D4FF1">
        <w:tc>
          <w:tcPr>
            <w:tcW w:w="9378" w:type="dxa"/>
            <w:gridSpan w:val="6"/>
          </w:tcPr>
          <w:p w14:paraId="509ED4D3" w14:textId="3E7DEF88" w:rsidR="00167FC3" w:rsidRPr="00EE2DF0" w:rsidRDefault="00167FC3" w:rsidP="00056F10">
            <w:pPr>
              <w:jc w:val="left"/>
              <w:rPr>
                <w:rFonts w:ascii="Arial" w:hAnsi="Arial" w:cs="Arial"/>
                <w:color w:val="000000"/>
              </w:rPr>
            </w:pPr>
            <w:r w:rsidRPr="00167FC3">
              <w:rPr>
                <w:rFonts w:ascii="Arial" w:hAnsi="Arial" w:cs="Arial"/>
                <w:b/>
                <w:color w:val="000000"/>
              </w:rPr>
              <w:t>Strengths</w:t>
            </w:r>
          </w:p>
        </w:tc>
      </w:tr>
      <w:tr w:rsidR="00800D63" w:rsidRPr="00EE2DF0" w14:paraId="1F85FEED" w14:textId="77777777" w:rsidTr="006847B7">
        <w:tc>
          <w:tcPr>
            <w:tcW w:w="570" w:type="dxa"/>
          </w:tcPr>
          <w:p w14:paraId="6DA0DD0D" w14:textId="77777777" w:rsidR="00800D63" w:rsidRPr="00EE2DF0" w:rsidRDefault="00800D63" w:rsidP="00056F10">
            <w:pPr>
              <w:widowControl/>
              <w:rPr>
                <w:rFonts w:ascii="Arial" w:hAnsi="Arial" w:cs="Arial"/>
              </w:rPr>
            </w:pPr>
            <w:r w:rsidRPr="00EE2DF0">
              <w:rPr>
                <w:rFonts w:ascii="Arial" w:hAnsi="Arial" w:cs="Arial"/>
              </w:rPr>
              <w:t>1.</w:t>
            </w:r>
          </w:p>
        </w:tc>
        <w:tc>
          <w:tcPr>
            <w:tcW w:w="3519" w:type="dxa"/>
          </w:tcPr>
          <w:p w14:paraId="4F4D2A17" w14:textId="77777777" w:rsidR="00800D63" w:rsidRPr="00EE2DF0" w:rsidRDefault="00800D63" w:rsidP="00056F10">
            <w:pPr>
              <w:widowControl/>
              <w:rPr>
                <w:rFonts w:ascii="Arial" w:hAnsi="Arial" w:cs="Arial"/>
              </w:rPr>
            </w:pPr>
            <w:r w:rsidRPr="00EE2DF0">
              <w:rPr>
                <w:rFonts w:ascii="Arial" w:eastAsiaTheme="minorHAnsi" w:hAnsi="Arial" w:cs="Arial"/>
              </w:rPr>
              <w:t>Flexibility and innovation</w:t>
            </w:r>
          </w:p>
        </w:tc>
        <w:tc>
          <w:tcPr>
            <w:tcW w:w="1238" w:type="dxa"/>
            <w:vAlign w:val="center"/>
          </w:tcPr>
          <w:p w14:paraId="5E54A39F"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c>
          <w:tcPr>
            <w:tcW w:w="1510" w:type="dxa"/>
            <w:vAlign w:val="center"/>
          </w:tcPr>
          <w:p w14:paraId="701600D9"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c>
          <w:tcPr>
            <w:tcW w:w="1417" w:type="dxa"/>
            <w:vAlign w:val="center"/>
          </w:tcPr>
          <w:p w14:paraId="172B68DD"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124" w:type="dxa"/>
            <w:vAlign w:val="center"/>
          </w:tcPr>
          <w:p w14:paraId="7762ACA4"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r>
      <w:tr w:rsidR="00800D63" w:rsidRPr="00EE2DF0" w14:paraId="4207351D" w14:textId="77777777" w:rsidTr="006847B7">
        <w:trPr>
          <w:trHeight w:val="71"/>
        </w:trPr>
        <w:tc>
          <w:tcPr>
            <w:tcW w:w="570" w:type="dxa"/>
          </w:tcPr>
          <w:p w14:paraId="72917A6C" w14:textId="77777777" w:rsidR="00800D63" w:rsidRPr="00EE2DF0" w:rsidRDefault="00800D63" w:rsidP="00056F10">
            <w:pPr>
              <w:widowControl/>
              <w:rPr>
                <w:rFonts w:ascii="Arial" w:hAnsi="Arial" w:cs="Arial"/>
              </w:rPr>
            </w:pPr>
            <w:r w:rsidRPr="00EE2DF0">
              <w:rPr>
                <w:rFonts w:ascii="Arial" w:hAnsi="Arial" w:cs="Arial"/>
              </w:rPr>
              <w:t>2.</w:t>
            </w:r>
          </w:p>
        </w:tc>
        <w:tc>
          <w:tcPr>
            <w:tcW w:w="3519" w:type="dxa"/>
          </w:tcPr>
          <w:p w14:paraId="52128781" w14:textId="77777777" w:rsidR="00800D63" w:rsidRPr="00EE2DF0" w:rsidRDefault="00800D63" w:rsidP="00056F10">
            <w:pPr>
              <w:widowControl/>
              <w:rPr>
                <w:rFonts w:ascii="Arial" w:hAnsi="Arial" w:cs="Arial"/>
              </w:rPr>
            </w:pPr>
            <w:r w:rsidRPr="00EE2DF0">
              <w:rPr>
                <w:rFonts w:ascii="Arial" w:eastAsiaTheme="minorHAnsi" w:hAnsi="Arial" w:cs="Arial"/>
              </w:rPr>
              <w:t>Market responsiveness</w:t>
            </w:r>
          </w:p>
        </w:tc>
        <w:tc>
          <w:tcPr>
            <w:tcW w:w="1238" w:type="dxa"/>
            <w:vAlign w:val="center"/>
          </w:tcPr>
          <w:p w14:paraId="2BE54CE3" w14:textId="77777777" w:rsidR="00800D63" w:rsidRPr="00EE2DF0" w:rsidRDefault="00800D63" w:rsidP="00056F10">
            <w:pPr>
              <w:widowControl/>
              <w:jc w:val="center"/>
              <w:rPr>
                <w:rFonts w:ascii="Arial" w:hAnsi="Arial" w:cs="Arial"/>
              </w:rPr>
            </w:pPr>
            <w:r w:rsidRPr="00EE2DF0">
              <w:rPr>
                <w:rFonts w:ascii="Arial" w:hAnsi="Arial" w:cs="Arial"/>
                <w:color w:val="000000"/>
              </w:rPr>
              <w:t>2.5</w:t>
            </w:r>
          </w:p>
        </w:tc>
        <w:tc>
          <w:tcPr>
            <w:tcW w:w="1510" w:type="dxa"/>
            <w:vAlign w:val="center"/>
          </w:tcPr>
          <w:p w14:paraId="16C35EF5"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417" w:type="dxa"/>
            <w:vAlign w:val="center"/>
          </w:tcPr>
          <w:p w14:paraId="601EA336"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124" w:type="dxa"/>
            <w:vAlign w:val="center"/>
          </w:tcPr>
          <w:p w14:paraId="12683007"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r>
      <w:tr w:rsidR="00800D63" w:rsidRPr="00EE2DF0" w14:paraId="2A49017B" w14:textId="77777777" w:rsidTr="006847B7">
        <w:tc>
          <w:tcPr>
            <w:tcW w:w="570" w:type="dxa"/>
          </w:tcPr>
          <w:p w14:paraId="298D78B2" w14:textId="77777777" w:rsidR="00800D63" w:rsidRPr="00EE2DF0" w:rsidRDefault="00800D63" w:rsidP="00056F10">
            <w:pPr>
              <w:widowControl/>
              <w:rPr>
                <w:rFonts w:ascii="Arial" w:hAnsi="Arial" w:cs="Arial"/>
              </w:rPr>
            </w:pPr>
            <w:r w:rsidRPr="00EE2DF0">
              <w:rPr>
                <w:rFonts w:ascii="Arial" w:hAnsi="Arial" w:cs="Arial"/>
              </w:rPr>
              <w:t>3.</w:t>
            </w:r>
          </w:p>
        </w:tc>
        <w:tc>
          <w:tcPr>
            <w:tcW w:w="3519" w:type="dxa"/>
          </w:tcPr>
          <w:p w14:paraId="335C125E" w14:textId="77777777" w:rsidR="00800D63" w:rsidRPr="00EE2DF0" w:rsidRDefault="00800D63" w:rsidP="00056F10">
            <w:pPr>
              <w:widowControl/>
              <w:rPr>
                <w:rFonts w:ascii="Arial" w:hAnsi="Arial" w:cs="Arial"/>
              </w:rPr>
            </w:pPr>
            <w:r w:rsidRPr="00EE2DF0">
              <w:rPr>
                <w:rFonts w:ascii="Arial" w:eastAsiaTheme="minorHAnsi" w:hAnsi="Arial" w:cs="Arial"/>
              </w:rPr>
              <w:t>Efficiency and cost-effectiveness</w:t>
            </w:r>
          </w:p>
        </w:tc>
        <w:tc>
          <w:tcPr>
            <w:tcW w:w="1238" w:type="dxa"/>
            <w:vAlign w:val="center"/>
          </w:tcPr>
          <w:p w14:paraId="6E39617C"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510" w:type="dxa"/>
            <w:vAlign w:val="center"/>
          </w:tcPr>
          <w:p w14:paraId="2A5DBAE0"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417" w:type="dxa"/>
            <w:vAlign w:val="center"/>
          </w:tcPr>
          <w:p w14:paraId="68D6DB58"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124" w:type="dxa"/>
            <w:vAlign w:val="center"/>
          </w:tcPr>
          <w:p w14:paraId="15A9B31C"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r>
      <w:tr w:rsidR="00800D63" w:rsidRPr="00EE2DF0" w14:paraId="3EF899A5" w14:textId="77777777" w:rsidTr="006847B7">
        <w:tc>
          <w:tcPr>
            <w:tcW w:w="570" w:type="dxa"/>
          </w:tcPr>
          <w:p w14:paraId="4DCA8A06" w14:textId="77777777" w:rsidR="00800D63" w:rsidRPr="00EE2DF0" w:rsidRDefault="00800D63" w:rsidP="00056F10">
            <w:pPr>
              <w:widowControl/>
              <w:rPr>
                <w:rFonts w:ascii="Arial" w:hAnsi="Arial" w:cs="Arial"/>
              </w:rPr>
            </w:pPr>
            <w:r w:rsidRPr="00EE2DF0">
              <w:rPr>
                <w:rFonts w:ascii="Arial" w:hAnsi="Arial" w:cs="Arial"/>
              </w:rPr>
              <w:t>4.</w:t>
            </w:r>
          </w:p>
        </w:tc>
        <w:tc>
          <w:tcPr>
            <w:tcW w:w="3519" w:type="dxa"/>
            <w:vAlign w:val="center"/>
          </w:tcPr>
          <w:p w14:paraId="6E1DE6D0" w14:textId="77777777" w:rsidR="00800D63" w:rsidRPr="00EE2DF0" w:rsidRDefault="00800D63" w:rsidP="00056F10">
            <w:pPr>
              <w:widowControl/>
              <w:jc w:val="left"/>
              <w:rPr>
                <w:rFonts w:ascii="Arial" w:hAnsi="Arial" w:cs="Arial"/>
              </w:rPr>
            </w:pPr>
            <w:r w:rsidRPr="00EE2DF0">
              <w:rPr>
                <w:rFonts w:ascii="Arial" w:eastAsiaTheme="minorHAnsi" w:hAnsi="Arial" w:cs="Arial"/>
              </w:rPr>
              <w:t>Collaboration with research institutions</w:t>
            </w:r>
          </w:p>
        </w:tc>
        <w:tc>
          <w:tcPr>
            <w:tcW w:w="1238" w:type="dxa"/>
            <w:vAlign w:val="center"/>
          </w:tcPr>
          <w:p w14:paraId="0C2CA337"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510" w:type="dxa"/>
            <w:vAlign w:val="center"/>
          </w:tcPr>
          <w:p w14:paraId="277E2CCE"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417" w:type="dxa"/>
            <w:vAlign w:val="center"/>
          </w:tcPr>
          <w:p w14:paraId="2E899AAD"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124" w:type="dxa"/>
            <w:vAlign w:val="center"/>
          </w:tcPr>
          <w:p w14:paraId="6FFFAF65"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r>
      <w:tr w:rsidR="00800D63" w:rsidRPr="00EE2DF0" w14:paraId="59E5FC20" w14:textId="77777777" w:rsidTr="006847B7">
        <w:tc>
          <w:tcPr>
            <w:tcW w:w="570" w:type="dxa"/>
          </w:tcPr>
          <w:p w14:paraId="622B349E" w14:textId="77777777" w:rsidR="00800D63" w:rsidRPr="00EE2DF0" w:rsidRDefault="00800D63" w:rsidP="00056F10">
            <w:pPr>
              <w:widowControl/>
              <w:rPr>
                <w:rFonts w:ascii="Arial" w:hAnsi="Arial" w:cs="Arial"/>
              </w:rPr>
            </w:pPr>
            <w:r w:rsidRPr="00EE2DF0">
              <w:rPr>
                <w:rFonts w:ascii="Arial" w:hAnsi="Arial" w:cs="Arial"/>
              </w:rPr>
              <w:t>5.</w:t>
            </w:r>
          </w:p>
        </w:tc>
        <w:tc>
          <w:tcPr>
            <w:tcW w:w="3519" w:type="dxa"/>
          </w:tcPr>
          <w:p w14:paraId="2E8E7DE5" w14:textId="77777777" w:rsidR="00800D63" w:rsidRPr="00EE2DF0" w:rsidRDefault="00800D63" w:rsidP="00056F10">
            <w:pPr>
              <w:widowControl/>
              <w:rPr>
                <w:rFonts w:ascii="Arial" w:hAnsi="Arial" w:cs="Arial"/>
              </w:rPr>
            </w:pPr>
            <w:r w:rsidRPr="00EE2DF0">
              <w:rPr>
                <w:rFonts w:ascii="Arial" w:eastAsiaTheme="minorHAnsi" w:hAnsi="Arial" w:cs="Arial"/>
              </w:rPr>
              <w:t>Access to capital and investment</w:t>
            </w:r>
          </w:p>
        </w:tc>
        <w:tc>
          <w:tcPr>
            <w:tcW w:w="1238" w:type="dxa"/>
            <w:vAlign w:val="center"/>
          </w:tcPr>
          <w:p w14:paraId="2B8094A2" w14:textId="77777777" w:rsidR="00800D63" w:rsidRPr="00EE2DF0" w:rsidRDefault="00800D63" w:rsidP="00056F10">
            <w:pPr>
              <w:widowControl/>
              <w:jc w:val="center"/>
              <w:rPr>
                <w:rFonts w:ascii="Arial" w:hAnsi="Arial" w:cs="Arial"/>
              </w:rPr>
            </w:pPr>
            <w:r w:rsidRPr="00EE2DF0">
              <w:rPr>
                <w:rFonts w:ascii="Arial" w:hAnsi="Arial" w:cs="Arial"/>
                <w:color w:val="000000"/>
              </w:rPr>
              <w:t>5</w:t>
            </w:r>
          </w:p>
        </w:tc>
        <w:tc>
          <w:tcPr>
            <w:tcW w:w="1510" w:type="dxa"/>
            <w:vAlign w:val="center"/>
          </w:tcPr>
          <w:p w14:paraId="7ED2C78A"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c>
          <w:tcPr>
            <w:tcW w:w="1417" w:type="dxa"/>
            <w:vAlign w:val="center"/>
          </w:tcPr>
          <w:p w14:paraId="773DFE47" w14:textId="77777777" w:rsidR="00800D63" w:rsidRPr="00EE2DF0" w:rsidRDefault="00800D63" w:rsidP="00056F10">
            <w:pPr>
              <w:widowControl/>
              <w:jc w:val="center"/>
              <w:rPr>
                <w:rFonts w:ascii="Arial" w:hAnsi="Arial" w:cs="Arial"/>
              </w:rPr>
            </w:pPr>
            <w:r w:rsidRPr="00EE2DF0">
              <w:rPr>
                <w:rFonts w:ascii="Arial" w:hAnsi="Arial" w:cs="Arial"/>
                <w:color w:val="000000"/>
              </w:rPr>
              <w:t>4.5</w:t>
            </w:r>
          </w:p>
        </w:tc>
        <w:tc>
          <w:tcPr>
            <w:tcW w:w="1124" w:type="dxa"/>
            <w:vAlign w:val="center"/>
          </w:tcPr>
          <w:p w14:paraId="2050E175"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r>
      <w:tr w:rsidR="00800D63" w:rsidRPr="00EE2DF0" w14:paraId="32B56DC4" w14:textId="77777777" w:rsidTr="006847B7">
        <w:tc>
          <w:tcPr>
            <w:tcW w:w="570" w:type="dxa"/>
          </w:tcPr>
          <w:p w14:paraId="6706416C" w14:textId="77777777" w:rsidR="00800D63" w:rsidRPr="00EE2DF0" w:rsidRDefault="00800D63" w:rsidP="00056F10">
            <w:pPr>
              <w:widowControl/>
              <w:rPr>
                <w:rFonts w:ascii="Arial" w:hAnsi="Arial" w:cs="Arial"/>
              </w:rPr>
            </w:pPr>
            <w:r w:rsidRPr="00EE2DF0">
              <w:rPr>
                <w:rFonts w:ascii="Arial" w:hAnsi="Arial" w:cs="Arial"/>
              </w:rPr>
              <w:t>6.</w:t>
            </w:r>
          </w:p>
        </w:tc>
        <w:tc>
          <w:tcPr>
            <w:tcW w:w="3519" w:type="dxa"/>
          </w:tcPr>
          <w:p w14:paraId="7608B85A" w14:textId="77777777" w:rsidR="00800D63" w:rsidRPr="00EE2DF0" w:rsidRDefault="00800D63" w:rsidP="00056F10">
            <w:pPr>
              <w:widowControl/>
              <w:rPr>
                <w:rFonts w:ascii="Arial" w:hAnsi="Arial" w:cs="Arial"/>
              </w:rPr>
            </w:pPr>
            <w:r w:rsidRPr="00EE2DF0">
              <w:rPr>
                <w:rFonts w:ascii="Arial" w:eastAsiaTheme="minorHAnsi" w:hAnsi="Arial" w:cs="Arial"/>
              </w:rPr>
              <w:t>Global reach</w:t>
            </w:r>
            <w:r w:rsidRPr="00EE2DF0">
              <w:rPr>
                <w:rFonts w:ascii="Arial" w:eastAsiaTheme="minorHAnsi" w:hAnsi="Arial" w:cs="Arial"/>
              </w:rPr>
              <w:tab/>
            </w:r>
          </w:p>
        </w:tc>
        <w:tc>
          <w:tcPr>
            <w:tcW w:w="1238" w:type="dxa"/>
            <w:vAlign w:val="center"/>
          </w:tcPr>
          <w:p w14:paraId="47955905"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c>
          <w:tcPr>
            <w:tcW w:w="1510" w:type="dxa"/>
            <w:vAlign w:val="center"/>
          </w:tcPr>
          <w:p w14:paraId="4784E61D"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c>
          <w:tcPr>
            <w:tcW w:w="1417" w:type="dxa"/>
            <w:vAlign w:val="center"/>
          </w:tcPr>
          <w:p w14:paraId="507CC372"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c>
          <w:tcPr>
            <w:tcW w:w="1124" w:type="dxa"/>
            <w:vAlign w:val="center"/>
          </w:tcPr>
          <w:p w14:paraId="5D62CF3E"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r>
      <w:tr w:rsidR="00800D63" w:rsidRPr="00EE2DF0" w14:paraId="3795030B" w14:textId="77777777" w:rsidTr="006847B7">
        <w:tc>
          <w:tcPr>
            <w:tcW w:w="570" w:type="dxa"/>
          </w:tcPr>
          <w:p w14:paraId="7540D5C9" w14:textId="77777777" w:rsidR="00800D63" w:rsidRPr="00EE2DF0" w:rsidRDefault="00800D63" w:rsidP="00056F10">
            <w:pPr>
              <w:rPr>
                <w:rFonts w:ascii="Arial" w:hAnsi="Arial" w:cs="Arial"/>
              </w:rPr>
            </w:pPr>
            <w:r w:rsidRPr="00EE2DF0">
              <w:rPr>
                <w:rFonts w:ascii="Arial" w:hAnsi="Arial" w:cs="Arial"/>
              </w:rPr>
              <w:t>7.</w:t>
            </w:r>
          </w:p>
        </w:tc>
        <w:tc>
          <w:tcPr>
            <w:tcW w:w="3519" w:type="dxa"/>
          </w:tcPr>
          <w:p w14:paraId="53567B33" w14:textId="77777777" w:rsidR="00800D63" w:rsidRPr="00EE2DF0" w:rsidRDefault="00800D63" w:rsidP="00056F10">
            <w:pPr>
              <w:rPr>
                <w:rFonts w:ascii="Arial" w:hAnsi="Arial" w:cs="Arial"/>
              </w:rPr>
            </w:pPr>
            <w:r w:rsidRPr="00EE2DF0">
              <w:rPr>
                <w:rFonts w:ascii="Arial" w:eastAsiaTheme="minorHAnsi" w:hAnsi="Arial" w:cs="Arial"/>
              </w:rPr>
              <w:t>Niche expertise</w:t>
            </w:r>
          </w:p>
        </w:tc>
        <w:tc>
          <w:tcPr>
            <w:tcW w:w="1238" w:type="dxa"/>
            <w:vAlign w:val="center"/>
          </w:tcPr>
          <w:p w14:paraId="37C1450B"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510" w:type="dxa"/>
            <w:vAlign w:val="center"/>
          </w:tcPr>
          <w:p w14:paraId="0C8297F5"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417" w:type="dxa"/>
            <w:vAlign w:val="center"/>
          </w:tcPr>
          <w:p w14:paraId="090C4722"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124" w:type="dxa"/>
            <w:vAlign w:val="center"/>
          </w:tcPr>
          <w:p w14:paraId="37118E83" w14:textId="77777777" w:rsidR="00800D63" w:rsidRPr="00EE2DF0" w:rsidRDefault="00800D63" w:rsidP="00056F10">
            <w:pPr>
              <w:jc w:val="center"/>
              <w:rPr>
                <w:rFonts w:ascii="Arial" w:hAnsi="Arial" w:cs="Arial"/>
              </w:rPr>
            </w:pPr>
            <w:r w:rsidRPr="00EE2DF0">
              <w:rPr>
                <w:rFonts w:ascii="Arial" w:hAnsi="Arial" w:cs="Arial"/>
                <w:color w:val="000000"/>
              </w:rPr>
              <w:t>7</w:t>
            </w:r>
          </w:p>
        </w:tc>
      </w:tr>
      <w:tr w:rsidR="00800D63" w:rsidRPr="00EE2DF0" w14:paraId="7A00073B" w14:textId="77777777" w:rsidTr="005D4FF1">
        <w:tc>
          <w:tcPr>
            <w:tcW w:w="9378" w:type="dxa"/>
            <w:gridSpan w:val="6"/>
            <w:vAlign w:val="center"/>
          </w:tcPr>
          <w:p w14:paraId="6AA29376" w14:textId="77777777" w:rsidR="00800D63" w:rsidRPr="00EE2DF0" w:rsidRDefault="00800D63" w:rsidP="00056F10">
            <w:pPr>
              <w:rPr>
                <w:rFonts w:ascii="Arial" w:hAnsi="Arial" w:cs="Arial"/>
              </w:rPr>
            </w:pPr>
            <w:r w:rsidRPr="00EE2DF0">
              <w:rPr>
                <w:rFonts w:ascii="Arial" w:eastAsiaTheme="minorHAnsi" w:hAnsi="Arial" w:cs="Arial"/>
                <w:b/>
              </w:rPr>
              <w:t>Weaknesses</w:t>
            </w:r>
          </w:p>
        </w:tc>
      </w:tr>
      <w:tr w:rsidR="00800D63" w:rsidRPr="00EE2DF0" w14:paraId="4642A37A" w14:textId="77777777" w:rsidTr="006847B7">
        <w:tc>
          <w:tcPr>
            <w:tcW w:w="570" w:type="dxa"/>
          </w:tcPr>
          <w:p w14:paraId="6E225BD1" w14:textId="77777777" w:rsidR="00800D63" w:rsidRPr="00EE2DF0" w:rsidRDefault="00800D63" w:rsidP="00056F10">
            <w:pPr>
              <w:rPr>
                <w:rFonts w:ascii="Arial" w:hAnsi="Arial" w:cs="Arial"/>
              </w:rPr>
            </w:pPr>
            <w:r w:rsidRPr="00EE2DF0">
              <w:rPr>
                <w:rFonts w:ascii="Arial" w:hAnsi="Arial" w:cs="Arial"/>
              </w:rPr>
              <w:t>1.</w:t>
            </w:r>
          </w:p>
        </w:tc>
        <w:tc>
          <w:tcPr>
            <w:tcW w:w="3519" w:type="dxa"/>
          </w:tcPr>
          <w:p w14:paraId="372944A8" w14:textId="77777777" w:rsidR="00800D63" w:rsidRPr="00EE2DF0" w:rsidRDefault="00800D63" w:rsidP="00056F10">
            <w:pPr>
              <w:rPr>
                <w:rFonts w:ascii="Arial" w:eastAsiaTheme="minorHAnsi" w:hAnsi="Arial" w:cs="Arial"/>
              </w:rPr>
            </w:pPr>
            <w:r w:rsidRPr="00EE2DF0">
              <w:rPr>
                <w:rFonts w:ascii="Arial" w:eastAsiaTheme="minorHAnsi" w:hAnsi="Arial" w:cs="Arial"/>
              </w:rPr>
              <w:t>Profit-driven focus</w:t>
            </w:r>
          </w:p>
        </w:tc>
        <w:tc>
          <w:tcPr>
            <w:tcW w:w="1238" w:type="dxa"/>
            <w:vAlign w:val="center"/>
          </w:tcPr>
          <w:p w14:paraId="453BB1E1"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510" w:type="dxa"/>
            <w:vAlign w:val="center"/>
          </w:tcPr>
          <w:p w14:paraId="1E23DE34" w14:textId="77777777" w:rsidR="00800D63" w:rsidRPr="00EE2DF0" w:rsidRDefault="00800D63" w:rsidP="00056F10">
            <w:pPr>
              <w:jc w:val="center"/>
              <w:rPr>
                <w:rFonts w:ascii="Arial" w:hAnsi="Arial" w:cs="Arial"/>
              </w:rPr>
            </w:pPr>
            <w:r w:rsidRPr="00EE2DF0">
              <w:rPr>
                <w:rFonts w:ascii="Arial" w:hAnsi="Arial" w:cs="Arial"/>
                <w:color w:val="000000"/>
              </w:rPr>
              <w:t>2.5</w:t>
            </w:r>
          </w:p>
        </w:tc>
        <w:tc>
          <w:tcPr>
            <w:tcW w:w="1417" w:type="dxa"/>
            <w:vAlign w:val="center"/>
          </w:tcPr>
          <w:p w14:paraId="61104615"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485D81A0"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63C89E58" w14:textId="77777777" w:rsidTr="006847B7">
        <w:tc>
          <w:tcPr>
            <w:tcW w:w="570" w:type="dxa"/>
          </w:tcPr>
          <w:p w14:paraId="05865CAF" w14:textId="77777777" w:rsidR="00800D63" w:rsidRPr="00EE2DF0" w:rsidRDefault="00800D63" w:rsidP="00056F10">
            <w:pPr>
              <w:rPr>
                <w:rFonts w:ascii="Arial" w:hAnsi="Arial" w:cs="Arial"/>
              </w:rPr>
            </w:pPr>
            <w:r w:rsidRPr="00EE2DF0">
              <w:rPr>
                <w:rFonts w:ascii="Arial" w:hAnsi="Arial" w:cs="Arial"/>
              </w:rPr>
              <w:t>2.</w:t>
            </w:r>
          </w:p>
        </w:tc>
        <w:tc>
          <w:tcPr>
            <w:tcW w:w="3519" w:type="dxa"/>
          </w:tcPr>
          <w:p w14:paraId="0E9E657E" w14:textId="77777777" w:rsidR="00800D63" w:rsidRPr="00EE2DF0" w:rsidRDefault="00800D63" w:rsidP="00056F10">
            <w:pPr>
              <w:rPr>
                <w:rFonts w:ascii="Arial" w:eastAsiaTheme="minorHAnsi" w:hAnsi="Arial" w:cs="Arial"/>
              </w:rPr>
            </w:pPr>
            <w:r w:rsidRPr="00EE2DF0">
              <w:rPr>
                <w:rFonts w:ascii="Arial" w:eastAsiaTheme="minorHAnsi" w:hAnsi="Arial" w:cs="Arial"/>
              </w:rPr>
              <w:t>Lack of government support</w:t>
            </w:r>
          </w:p>
        </w:tc>
        <w:tc>
          <w:tcPr>
            <w:tcW w:w="1238" w:type="dxa"/>
            <w:vAlign w:val="center"/>
          </w:tcPr>
          <w:p w14:paraId="6DA843ED"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6B42BAEE"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7A0A2296"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124" w:type="dxa"/>
            <w:vAlign w:val="center"/>
          </w:tcPr>
          <w:p w14:paraId="71DDC482"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6DA8411D" w14:textId="77777777" w:rsidTr="006847B7">
        <w:tc>
          <w:tcPr>
            <w:tcW w:w="570" w:type="dxa"/>
          </w:tcPr>
          <w:p w14:paraId="226F7E32" w14:textId="77777777" w:rsidR="00800D63" w:rsidRPr="00EE2DF0" w:rsidRDefault="00800D63" w:rsidP="00056F10">
            <w:pPr>
              <w:rPr>
                <w:rFonts w:ascii="Arial" w:hAnsi="Arial" w:cs="Arial"/>
              </w:rPr>
            </w:pPr>
            <w:r w:rsidRPr="00EE2DF0">
              <w:rPr>
                <w:rFonts w:ascii="Arial" w:hAnsi="Arial" w:cs="Arial"/>
              </w:rPr>
              <w:lastRenderedPageBreak/>
              <w:t>3.</w:t>
            </w:r>
          </w:p>
        </w:tc>
        <w:tc>
          <w:tcPr>
            <w:tcW w:w="3519" w:type="dxa"/>
          </w:tcPr>
          <w:p w14:paraId="2A49110B" w14:textId="77777777" w:rsidR="00800D63" w:rsidRPr="00EE2DF0" w:rsidRDefault="00800D63" w:rsidP="00056F10">
            <w:pPr>
              <w:rPr>
                <w:rFonts w:ascii="Arial" w:eastAsiaTheme="minorHAnsi" w:hAnsi="Arial" w:cs="Arial"/>
              </w:rPr>
            </w:pPr>
            <w:r w:rsidRPr="00EE2DF0">
              <w:rPr>
                <w:rFonts w:ascii="Arial" w:eastAsiaTheme="minorHAnsi" w:hAnsi="Arial" w:cs="Arial"/>
              </w:rPr>
              <w:t>Limited resources</w:t>
            </w:r>
          </w:p>
        </w:tc>
        <w:tc>
          <w:tcPr>
            <w:tcW w:w="1238" w:type="dxa"/>
            <w:vAlign w:val="center"/>
          </w:tcPr>
          <w:p w14:paraId="501F9468"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510" w:type="dxa"/>
            <w:vAlign w:val="center"/>
          </w:tcPr>
          <w:p w14:paraId="668D4992"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554C668A"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124" w:type="dxa"/>
            <w:vAlign w:val="center"/>
          </w:tcPr>
          <w:p w14:paraId="6F06A9AD"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6BD8FD26" w14:textId="77777777" w:rsidTr="006847B7">
        <w:tc>
          <w:tcPr>
            <w:tcW w:w="570" w:type="dxa"/>
          </w:tcPr>
          <w:p w14:paraId="6AD6EBB2" w14:textId="77777777" w:rsidR="00800D63" w:rsidRPr="00EE2DF0" w:rsidRDefault="00800D63" w:rsidP="00056F10">
            <w:pPr>
              <w:rPr>
                <w:rFonts w:ascii="Arial" w:hAnsi="Arial" w:cs="Arial"/>
              </w:rPr>
            </w:pPr>
            <w:r w:rsidRPr="00EE2DF0">
              <w:rPr>
                <w:rFonts w:ascii="Arial" w:hAnsi="Arial" w:cs="Arial"/>
              </w:rPr>
              <w:t>4.</w:t>
            </w:r>
          </w:p>
        </w:tc>
        <w:tc>
          <w:tcPr>
            <w:tcW w:w="3519" w:type="dxa"/>
          </w:tcPr>
          <w:p w14:paraId="521CF6BC" w14:textId="77777777" w:rsidR="00800D63" w:rsidRPr="00EE2DF0" w:rsidRDefault="00800D63" w:rsidP="00056F10">
            <w:pPr>
              <w:rPr>
                <w:rFonts w:ascii="Arial" w:eastAsiaTheme="minorHAnsi" w:hAnsi="Arial" w:cs="Arial"/>
              </w:rPr>
            </w:pPr>
            <w:r w:rsidRPr="00EE2DF0">
              <w:rPr>
                <w:rFonts w:ascii="Arial" w:eastAsiaTheme="minorHAnsi" w:hAnsi="Arial" w:cs="Arial"/>
              </w:rPr>
              <w:t>Dependence on market trends</w:t>
            </w:r>
          </w:p>
        </w:tc>
        <w:tc>
          <w:tcPr>
            <w:tcW w:w="1238" w:type="dxa"/>
            <w:vAlign w:val="center"/>
          </w:tcPr>
          <w:p w14:paraId="3C3279DE"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510" w:type="dxa"/>
            <w:vAlign w:val="center"/>
          </w:tcPr>
          <w:p w14:paraId="7779FEE1"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1E33F7A6"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124" w:type="dxa"/>
            <w:vAlign w:val="center"/>
          </w:tcPr>
          <w:p w14:paraId="4AB06329"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76A8537D" w14:textId="77777777" w:rsidTr="006847B7">
        <w:tc>
          <w:tcPr>
            <w:tcW w:w="570" w:type="dxa"/>
          </w:tcPr>
          <w:p w14:paraId="7E749229" w14:textId="77777777" w:rsidR="00800D63" w:rsidRPr="00EE2DF0" w:rsidRDefault="00800D63" w:rsidP="00056F10">
            <w:pPr>
              <w:rPr>
                <w:rFonts w:ascii="Arial" w:hAnsi="Arial" w:cs="Arial"/>
              </w:rPr>
            </w:pPr>
            <w:r w:rsidRPr="00EE2DF0">
              <w:rPr>
                <w:rFonts w:ascii="Arial" w:hAnsi="Arial" w:cs="Arial"/>
              </w:rPr>
              <w:t>5.</w:t>
            </w:r>
          </w:p>
        </w:tc>
        <w:tc>
          <w:tcPr>
            <w:tcW w:w="3519" w:type="dxa"/>
          </w:tcPr>
          <w:p w14:paraId="59183CBC" w14:textId="77777777" w:rsidR="00800D63" w:rsidRPr="00EE2DF0" w:rsidRDefault="00800D63" w:rsidP="00056F10">
            <w:pPr>
              <w:rPr>
                <w:rFonts w:ascii="Arial" w:eastAsiaTheme="minorHAnsi" w:hAnsi="Arial" w:cs="Arial"/>
              </w:rPr>
            </w:pPr>
            <w:r w:rsidRPr="00EE2DF0">
              <w:rPr>
                <w:rFonts w:ascii="Arial" w:eastAsiaTheme="minorHAnsi" w:hAnsi="Arial" w:cs="Arial"/>
              </w:rPr>
              <w:t>Ethical concerns</w:t>
            </w:r>
          </w:p>
        </w:tc>
        <w:tc>
          <w:tcPr>
            <w:tcW w:w="1238" w:type="dxa"/>
            <w:vAlign w:val="center"/>
          </w:tcPr>
          <w:p w14:paraId="11DECC4B"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510" w:type="dxa"/>
            <w:vAlign w:val="center"/>
          </w:tcPr>
          <w:p w14:paraId="2B50247A" w14:textId="77777777" w:rsidR="00800D63" w:rsidRPr="00EE2DF0" w:rsidRDefault="00800D63" w:rsidP="00056F10">
            <w:pPr>
              <w:jc w:val="center"/>
              <w:rPr>
                <w:rFonts w:ascii="Arial" w:hAnsi="Arial" w:cs="Arial"/>
              </w:rPr>
            </w:pPr>
            <w:r w:rsidRPr="00EE2DF0">
              <w:rPr>
                <w:rFonts w:ascii="Arial" w:hAnsi="Arial" w:cs="Arial"/>
                <w:color w:val="000000"/>
              </w:rPr>
              <w:t>5.5</w:t>
            </w:r>
          </w:p>
        </w:tc>
        <w:tc>
          <w:tcPr>
            <w:tcW w:w="1417" w:type="dxa"/>
            <w:vAlign w:val="center"/>
          </w:tcPr>
          <w:p w14:paraId="3C941DE2"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124" w:type="dxa"/>
            <w:vAlign w:val="center"/>
          </w:tcPr>
          <w:p w14:paraId="194B3E78" w14:textId="77777777" w:rsidR="00800D63" w:rsidRPr="00EE2DF0" w:rsidRDefault="00800D63" w:rsidP="00056F10">
            <w:pPr>
              <w:jc w:val="center"/>
              <w:rPr>
                <w:rFonts w:ascii="Arial" w:hAnsi="Arial" w:cs="Arial"/>
              </w:rPr>
            </w:pPr>
            <w:r w:rsidRPr="00EE2DF0">
              <w:rPr>
                <w:rFonts w:ascii="Arial" w:hAnsi="Arial" w:cs="Arial"/>
                <w:color w:val="000000"/>
              </w:rPr>
              <w:t>5</w:t>
            </w:r>
          </w:p>
        </w:tc>
      </w:tr>
      <w:tr w:rsidR="00800D63" w:rsidRPr="00EE2DF0" w14:paraId="73F954A9" w14:textId="77777777" w:rsidTr="006847B7">
        <w:tc>
          <w:tcPr>
            <w:tcW w:w="570" w:type="dxa"/>
          </w:tcPr>
          <w:p w14:paraId="3297D0B5" w14:textId="77777777" w:rsidR="00800D63" w:rsidRPr="00EE2DF0" w:rsidRDefault="00800D63" w:rsidP="00056F10">
            <w:pPr>
              <w:rPr>
                <w:rFonts w:ascii="Arial" w:hAnsi="Arial" w:cs="Arial"/>
              </w:rPr>
            </w:pPr>
            <w:r w:rsidRPr="00EE2DF0">
              <w:rPr>
                <w:rFonts w:ascii="Arial" w:hAnsi="Arial" w:cs="Arial"/>
              </w:rPr>
              <w:t>6.</w:t>
            </w:r>
          </w:p>
        </w:tc>
        <w:tc>
          <w:tcPr>
            <w:tcW w:w="3519" w:type="dxa"/>
          </w:tcPr>
          <w:p w14:paraId="052E719F" w14:textId="77777777" w:rsidR="00800D63" w:rsidRPr="00EE2DF0" w:rsidRDefault="00800D63" w:rsidP="00056F10">
            <w:pPr>
              <w:rPr>
                <w:rFonts w:ascii="Arial" w:eastAsiaTheme="minorHAnsi" w:hAnsi="Arial" w:cs="Arial"/>
              </w:rPr>
            </w:pPr>
            <w:r w:rsidRPr="00EE2DF0">
              <w:rPr>
                <w:rFonts w:ascii="Arial" w:eastAsiaTheme="minorHAnsi" w:hAnsi="Arial" w:cs="Arial"/>
              </w:rPr>
              <w:t>Lack of coordination</w:t>
            </w:r>
          </w:p>
        </w:tc>
        <w:tc>
          <w:tcPr>
            <w:tcW w:w="1238" w:type="dxa"/>
            <w:vAlign w:val="center"/>
          </w:tcPr>
          <w:p w14:paraId="61C98746"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510" w:type="dxa"/>
            <w:vAlign w:val="center"/>
          </w:tcPr>
          <w:p w14:paraId="0B577035"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417" w:type="dxa"/>
            <w:vAlign w:val="center"/>
          </w:tcPr>
          <w:p w14:paraId="34786AAF"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124" w:type="dxa"/>
            <w:vAlign w:val="center"/>
          </w:tcPr>
          <w:p w14:paraId="0AA195B7" w14:textId="77777777" w:rsidR="00800D63" w:rsidRPr="00EE2DF0" w:rsidRDefault="00800D63" w:rsidP="00056F10">
            <w:pPr>
              <w:jc w:val="center"/>
              <w:rPr>
                <w:rFonts w:ascii="Arial" w:hAnsi="Arial" w:cs="Arial"/>
              </w:rPr>
            </w:pPr>
            <w:r w:rsidRPr="00EE2DF0">
              <w:rPr>
                <w:rFonts w:ascii="Arial" w:hAnsi="Arial" w:cs="Arial"/>
                <w:color w:val="000000"/>
              </w:rPr>
              <w:t>6</w:t>
            </w:r>
          </w:p>
        </w:tc>
      </w:tr>
      <w:tr w:rsidR="00800D63" w:rsidRPr="00EE2DF0" w14:paraId="739F378E" w14:textId="77777777" w:rsidTr="005D4FF1">
        <w:tc>
          <w:tcPr>
            <w:tcW w:w="9378" w:type="dxa"/>
            <w:gridSpan w:val="6"/>
            <w:vAlign w:val="center"/>
          </w:tcPr>
          <w:p w14:paraId="3F31C6AA" w14:textId="77777777" w:rsidR="00800D63" w:rsidRPr="00EE2DF0" w:rsidRDefault="00800D63" w:rsidP="00056F10">
            <w:pPr>
              <w:rPr>
                <w:rFonts w:ascii="Arial" w:hAnsi="Arial" w:cs="Arial"/>
                <w:b/>
              </w:rPr>
            </w:pPr>
            <w:r w:rsidRPr="00EE2DF0">
              <w:rPr>
                <w:rFonts w:ascii="Arial" w:hAnsi="Arial" w:cs="Arial"/>
                <w:b/>
              </w:rPr>
              <w:t>Opportunities</w:t>
            </w:r>
          </w:p>
        </w:tc>
      </w:tr>
      <w:tr w:rsidR="00800D63" w:rsidRPr="00EE2DF0" w14:paraId="7E8A4242" w14:textId="77777777" w:rsidTr="006847B7">
        <w:tc>
          <w:tcPr>
            <w:tcW w:w="570" w:type="dxa"/>
          </w:tcPr>
          <w:p w14:paraId="3E232D95" w14:textId="77777777" w:rsidR="00800D63" w:rsidRPr="00EE2DF0" w:rsidRDefault="00800D63" w:rsidP="00056F10">
            <w:pPr>
              <w:rPr>
                <w:rFonts w:ascii="Arial" w:hAnsi="Arial" w:cs="Arial"/>
              </w:rPr>
            </w:pPr>
            <w:r w:rsidRPr="00EE2DF0">
              <w:rPr>
                <w:rFonts w:ascii="Arial" w:hAnsi="Arial" w:cs="Arial"/>
              </w:rPr>
              <w:t>1.</w:t>
            </w:r>
          </w:p>
        </w:tc>
        <w:tc>
          <w:tcPr>
            <w:tcW w:w="3519" w:type="dxa"/>
          </w:tcPr>
          <w:p w14:paraId="669895A7" w14:textId="77777777" w:rsidR="00800D63" w:rsidRPr="00EE2DF0" w:rsidRDefault="00800D63" w:rsidP="00056F10">
            <w:pPr>
              <w:rPr>
                <w:rFonts w:ascii="Arial" w:eastAsiaTheme="minorHAnsi" w:hAnsi="Arial" w:cs="Arial"/>
              </w:rPr>
            </w:pPr>
            <w:r w:rsidRPr="00EE2DF0">
              <w:rPr>
                <w:rFonts w:ascii="Arial" w:eastAsiaTheme="minorHAnsi" w:hAnsi="Arial" w:cs="Arial"/>
              </w:rPr>
              <w:t>Technological advancements</w:t>
            </w:r>
          </w:p>
        </w:tc>
        <w:tc>
          <w:tcPr>
            <w:tcW w:w="1238" w:type="dxa"/>
            <w:vAlign w:val="center"/>
          </w:tcPr>
          <w:p w14:paraId="06B2106C"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782CB029"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656F062F"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124" w:type="dxa"/>
            <w:vAlign w:val="center"/>
          </w:tcPr>
          <w:p w14:paraId="6F4D2B7D"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1CB3A67D" w14:textId="77777777" w:rsidTr="006847B7">
        <w:tc>
          <w:tcPr>
            <w:tcW w:w="570" w:type="dxa"/>
          </w:tcPr>
          <w:p w14:paraId="191CD4BE" w14:textId="77777777" w:rsidR="00800D63" w:rsidRPr="00EE2DF0" w:rsidRDefault="00800D63" w:rsidP="00056F10">
            <w:pPr>
              <w:rPr>
                <w:rFonts w:ascii="Arial" w:hAnsi="Arial" w:cs="Arial"/>
              </w:rPr>
            </w:pPr>
            <w:r w:rsidRPr="00EE2DF0">
              <w:rPr>
                <w:rFonts w:ascii="Arial" w:hAnsi="Arial" w:cs="Arial"/>
              </w:rPr>
              <w:t>2.</w:t>
            </w:r>
          </w:p>
        </w:tc>
        <w:tc>
          <w:tcPr>
            <w:tcW w:w="3519" w:type="dxa"/>
          </w:tcPr>
          <w:p w14:paraId="021A2CC2" w14:textId="77777777" w:rsidR="00800D63" w:rsidRPr="00EE2DF0" w:rsidRDefault="00800D63" w:rsidP="00056F10">
            <w:pPr>
              <w:rPr>
                <w:rFonts w:ascii="Arial" w:eastAsiaTheme="minorHAnsi" w:hAnsi="Arial" w:cs="Arial"/>
              </w:rPr>
            </w:pPr>
            <w:r w:rsidRPr="00EE2DF0">
              <w:rPr>
                <w:rFonts w:ascii="Arial" w:eastAsiaTheme="minorHAnsi" w:hAnsi="Arial" w:cs="Arial"/>
              </w:rPr>
              <w:t>Sustainability and green practices</w:t>
            </w:r>
          </w:p>
        </w:tc>
        <w:tc>
          <w:tcPr>
            <w:tcW w:w="1238" w:type="dxa"/>
            <w:vAlign w:val="center"/>
          </w:tcPr>
          <w:p w14:paraId="4133B6A3" w14:textId="77777777" w:rsidR="00800D63" w:rsidRPr="00EE2DF0" w:rsidRDefault="00800D63" w:rsidP="00056F10">
            <w:pPr>
              <w:jc w:val="center"/>
              <w:rPr>
                <w:rFonts w:ascii="Arial" w:hAnsi="Arial" w:cs="Arial"/>
              </w:rPr>
            </w:pPr>
            <w:r w:rsidRPr="00EE2DF0">
              <w:rPr>
                <w:rFonts w:ascii="Arial" w:hAnsi="Arial" w:cs="Arial"/>
                <w:color w:val="000000"/>
              </w:rPr>
              <w:t>3.5</w:t>
            </w:r>
          </w:p>
        </w:tc>
        <w:tc>
          <w:tcPr>
            <w:tcW w:w="1510" w:type="dxa"/>
            <w:vAlign w:val="center"/>
          </w:tcPr>
          <w:p w14:paraId="77F272D7"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2B2C9AF7"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6941CF1E"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6D261C75" w14:textId="77777777" w:rsidTr="006847B7">
        <w:tc>
          <w:tcPr>
            <w:tcW w:w="570" w:type="dxa"/>
          </w:tcPr>
          <w:p w14:paraId="3306D52A" w14:textId="77777777" w:rsidR="00800D63" w:rsidRPr="00EE2DF0" w:rsidRDefault="00800D63" w:rsidP="00056F10">
            <w:pPr>
              <w:rPr>
                <w:rFonts w:ascii="Arial" w:hAnsi="Arial" w:cs="Arial"/>
              </w:rPr>
            </w:pPr>
            <w:r w:rsidRPr="00EE2DF0">
              <w:rPr>
                <w:rFonts w:ascii="Arial" w:hAnsi="Arial" w:cs="Arial"/>
              </w:rPr>
              <w:t>3.</w:t>
            </w:r>
          </w:p>
        </w:tc>
        <w:tc>
          <w:tcPr>
            <w:tcW w:w="3519" w:type="dxa"/>
          </w:tcPr>
          <w:p w14:paraId="282C783D" w14:textId="77777777" w:rsidR="00800D63" w:rsidRPr="00EE2DF0" w:rsidRDefault="00800D63" w:rsidP="00056F10">
            <w:pPr>
              <w:rPr>
                <w:rFonts w:ascii="Arial" w:eastAsiaTheme="minorHAnsi" w:hAnsi="Arial" w:cs="Arial"/>
              </w:rPr>
            </w:pPr>
            <w:r w:rsidRPr="00EE2DF0">
              <w:rPr>
                <w:rFonts w:ascii="Arial" w:eastAsiaTheme="minorHAnsi" w:hAnsi="Arial" w:cs="Arial"/>
              </w:rPr>
              <w:t>Global market expansion</w:t>
            </w:r>
          </w:p>
        </w:tc>
        <w:tc>
          <w:tcPr>
            <w:tcW w:w="1238" w:type="dxa"/>
            <w:vAlign w:val="center"/>
          </w:tcPr>
          <w:p w14:paraId="4D0D76AE"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510" w:type="dxa"/>
            <w:vAlign w:val="center"/>
          </w:tcPr>
          <w:p w14:paraId="188EC5BC"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38446C94"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124" w:type="dxa"/>
            <w:vAlign w:val="center"/>
          </w:tcPr>
          <w:p w14:paraId="340634D8"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756C3ABB" w14:textId="77777777" w:rsidTr="006847B7">
        <w:tc>
          <w:tcPr>
            <w:tcW w:w="570" w:type="dxa"/>
          </w:tcPr>
          <w:p w14:paraId="6A1E941C" w14:textId="77777777" w:rsidR="00800D63" w:rsidRPr="00EE2DF0" w:rsidRDefault="00800D63" w:rsidP="00056F10">
            <w:pPr>
              <w:rPr>
                <w:rFonts w:ascii="Arial" w:hAnsi="Arial" w:cs="Arial"/>
              </w:rPr>
            </w:pPr>
            <w:r w:rsidRPr="00EE2DF0">
              <w:rPr>
                <w:rFonts w:ascii="Arial" w:hAnsi="Arial" w:cs="Arial"/>
              </w:rPr>
              <w:t>4.</w:t>
            </w:r>
          </w:p>
        </w:tc>
        <w:tc>
          <w:tcPr>
            <w:tcW w:w="3519" w:type="dxa"/>
          </w:tcPr>
          <w:p w14:paraId="3224EDAF" w14:textId="77777777" w:rsidR="00800D63" w:rsidRPr="00EE2DF0" w:rsidRDefault="00800D63" w:rsidP="00056F10">
            <w:pPr>
              <w:rPr>
                <w:rFonts w:ascii="Arial" w:eastAsiaTheme="minorHAnsi" w:hAnsi="Arial" w:cs="Arial"/>
              </w:rPr>
            </w:pPr>
            <w:r w:rsidRPr="00EE2DF0">
              <w:rPr>
                <w:rFonts w:ascii="Arial" w:eastAsiaTheme="minorHAnsi" w:hAnsi="Arial" w:cs="Arial"/>
              </w:rPr>
              <w:t>Agricultural investment</w:t>
            </w:r>
          </w:p>
        </w:tc>
        <w:tc>
          <w:tcPr>
            <w:tcW w:w="1238" w:type="dxa"/>
            <w:vAlign w:val="center"/>
          </w:tcPr>
          <w:p w14:paraId="4DBF218C" w14:textId="77777777" w:rsidR="00800D63" w:rsidRPr="00EE2DF0" w:rsidRDefault="00800D63" w:rsidP="00056F10">
            <w:pPr>
              <w:jc w:val="center"/>
              <w:rPr>
                <w:rFonts w:ascii="Arial" w:hAnsi="Arial" w:cs="Arial"/>
              </w:rPr>
            </w:pPr>
            <w:r w:rsidRPr="00EE2DF0">
              <w:rPr>
                <w:rFonts w:ascii="Arial" w:hAnsi="Arial" w:cs="Arial"/>
                <w:color w:val="000000"/>
              </w:rPr>
              <w:t>3.5</w:t>
            </w:r>
          </w:p>
        </w:tc>
        <w:tc>
          <w:tcPr>
            <w:tcW w:w="1510" w:type="dxa"/>
            <w:vAlign w:val="center"/>
          </w:tcPr>
          <w:p w14:paraId="3876E2EF"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43ECB3F4"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124" w:type="dxa"/>
            <w:vAlign w:val="center"/>
          </w:tcPr>
          <w:p w14:paraId="6AC07C44"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463C7093" w14:textId="77777777" w:rsidTr="006847B7">
        <w:tc>
          <w:tcPr>
            <w:tcW w:w="570" w:type="dxa"/>
          </w:tcPr>
          <w:p w14:paraId="541605B4" w14:textId="77777777" w:rsidR="00800D63" w:rsidRPr="00EE2DF0" w:rsidRDefault="00800D63" w:rsidP="00056F10">
            <w:pPr>
              <w:rPr>
                <w:rFonts w:ascii="Arial" w:hAnsi="Arial" w:cs="Arial"/>
              </w:rPr>
            </w:pPr>
            <w:r w:rsidRPr="00EE2DF0">
              <w:rPr>
                <w:rFonts w:ascii="Arial" w:hAnsi="Arial" w:cs="Arial"/>
              </w:rPr>
              <w:t>5.</w:t>
            </w:r>
          </w:p>
        </w:tc>
        <w:tc>
          <w:tcPr>
            <w:tcW w:w="3519" w:type="dxa"/>
          </w:tcPr>
          <w:p w14:paraId="6BE5A846" w14:textId="77777777" w:rsidR="00800D63" w:rsidRPr="00EE2DF0" w:rsidRDefault="00800D63" w:rsidP="00056F10">
            <w:pPr>
              <w:rPr>
                <w:rFonts w:ascii="Arial" w:eastAsiaTheme="minorHAnsi" w:hAnsi="Arial" w:cs="Arial"/>
              </w:rPr>
            </w:pPr>
            <w:r w:rsidRPr="00EE2DF0">
              <w:rPr>
                <w:rFonts w:ascii="Arial" w:eastAsiaTheme="minorHAnsi" w:hAnsi="Arial" w:cs="Arial"/>
              </w:rPr>
              <w:t>Supply chain optimization</w:t>
            </w:r>
          </w:p>
        </w:tc>
        <w:tc>
          <w:tcPr>
            <w:tcW w:w="1238" w:type="dxa"/>
            <w:vAlign w:val="center"/>
          </w:tcPr>
          <w:p w14:paraId="6475761F"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510" w:type="dxa"/>
            <w:vAlign w:val="center"/>
          </w:tcPr>
          <w:p w14:paraId="0941644C"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2CB173B4"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124" w:type="dxa"/>
            <w:vAlign w:val="center"/>
          </w:tcPr>
          <w:p w14:paraId="2EB08DCB" w14:textId="77777777" w:rsidR="00800D63" w:rsidRPr="00EE2DF0" w:rsidRDefault="00800D63" w:rsidP="00056F10">
            <w:pPr>
              <w:jc w:val="center"/>
              <w:rPr>
                <w:rFonts w:ascii="Arial" w:hAnsi="Arial" w:cs="Arial"/>
              </w:rPr>
            </w:pPr>
            <w:r w:rsidRPr="00EE2DF0">
              <w:rPr>
                <w:rFonts w:ascii="Arial" w:hAnsi="Arial" w:cs="Arial"/>
                <w:color w:val="000000"/>
              </w:rPr>
              <w:t>5</w:t>
            </w:r>
          </w:p>
        </w:tc>
      </w:tr>
      <w:tr w:rsidR="00800D63" w:rsidRPr="00EE2DF0" w14:paraId="3616432F" w14:textId="77777777" w:rsidTr="006847B7">
        <w:tc>
          <w:tcPr>
            <w:tcW w:w="570" w:type="dxa"/>
          </w:tcPr>
          <w:p w14:paraId="17B78A5A" w14:textId="77777777" w:rsidR="00800D63" w:rsidRPr="00EE2DF0" w:rsidRDefault="00800D63" w:rsidP="00056F10">
            <w:pPr>
              <w:rPr>
                <w:rFonts w:ascii="Arial" w:hAnsi="Arial" w:cs="Arial"/>
              </w:rPr>
            </w:pPr>
            <w:r w:rsidRPr="00EE2DF0">
              <w:rPr>
                <w:rFonts w:ascii="Arial" w:hAnsi="Arial" w:cs="Arial"/>
              </w:rPr>
              <w:t>6.</w:t>
            </w:r>
          </w:p>
        </w:tc>
        <w:tc>
          <w:tcPr>
            <w:tcW w:w="3519" w:type="dxa"/>
          </w:tcPr>
          <w:p w14:paraId="77435517" w14:textId="77777777" w:rsidR="00800D63" w:rsidRPr="00EE2DF0" w:rsidRDefault="00800D63" w:rsidP="00056F10">
            <w:pPr>
              <w:rPr>
                <w:rFonts w:ascii="Arial" w:eastAsiaTheme="minorHAnsi" w:hAnsi="Arial" w:cs="Arial"/>
              </w:rPr>
            </w:pPr>
            <w:r w:rsidRPr="00EE2DF0">
              <w:rPr>
                <w:rFonts w:ascii="Arial" w:eastAsiaTheme="minorHAnsi" w:hAnsi="Arial" w:cs="Arial"/>
              </w:rPr>
              <w:t>Consumer trends</w:t>
            </w:r>
          </w:p>
        </w:tc>
        <w:tc>
          <w:tcPr>
            <w:tcW w:w="1238" w:type="dxa"/>
            <w:vAlign w:val="center"/>
          </w:tcPr>
          <w:p w14:paraId="6D244E9C"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510" w:type="dxa"/>
            <w:vAlign w:val="center"/>
          </w:tcPr>
          <w:p w14:paraId="24E8AF3C"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417" w:type="dxa"/>
            <w:vAlign w:val="center"/>
          </w:tcPr>
          <w:p w14:paraId="0D974E51"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124" w:type="dxa"/>
            <w:vAlign w:val="center"/>
          </w:tcPr>
          <w:p w14:paraId="00A431C7" w14:textId="77777777" w:rsidR="00800D63" w:rsidRPr="00EE2DF0" w:rsidRDefault="00800D63" w:rsidP="00056F10">
            <w:pPr>
              <w:jc w:val="center"/>
              <w:rPr>
                <w:rFonts w:ascii="Arial" w:hAnsi="Arial" w:cs="Arial"/>
              </w:rPr>
            </w:pPr>
            <w:r w:rsidRPr="00EE2DF0">
              <w:rPr>
                <w:rFonts w:ascii="Arial" w:hAnsi="Arial" w:cs="Arial"/>
                <w:color w:val="000000"/>
              </w:rPr>
              <w:t>6</w:t>
            </w:r>
          </w:p>
        </w:tc>
      </w:tr>
      <w:tr w:rsidR="00800D63" w:rsidRPr="00EE2DF0" w14:paraId="493BFCC1" w14:textId="77777777" w:rsidTr="005D4FF1">
        <w:tc>
          <w:tcPr>
            <w:tcW w:w="9378" w:type="dxa"/>
            <w:gridSpan w:val="6"/>
          </w:tcPr>
          <w:p w14:paraId="0F1C3C24" w14:textId="77777777" w:rsidR="00800D63" w:rsidRPr="00EE2DF0" w:rsidRDefault="00800D63" w:rsidP="00056F10">
            <w:pPr>
              <w:rPr>
                <w:rFonts w:ascii="Arial" w:hAnsi="Arial" w:cs="Arial"/>
                <w:b/>
              </w:rPr>
            </w:pPr>
            <w:r w:rsidRPr="00EE2DF0">
              <w:rPr>
                <w:rFonts w:ascii="Arial" w:hAnsi="Arial" w:cs="Arial"/>
                <w:b/>
              </w:rPr>
              <w:t xml:space="preserve">Constraints </w:t>
            </w:r>
          </w:p>
        </w:tc>
      </w:tr>
      <w:tr w:rsidR="00800D63" w:rsidRPr="00EE2DF0" w14:paraId="14753D6C" w14:textId="77777777" w:rsidTr="006847B7">
        <w:tc>
          <w:tcPr>
            <w:tcW w:w="570" w:type="dxa"/>
          </w:tcPr>
          <w:p w14:paraId="1D5C637D" w14:textId="77777777" w:rsidR="00800D63" w:rsidRPr="00EE2DF0" w:rsidRDefault="00800D63" w:rsidP="00056F10">
            <w:pPr>
              <w:rPr>
                <w:rFonts w:ascii="Arial" w:hAnsi="Arial" w:cs="Arial"/>
              </w:rPr>
            </w:pPr>
            <w:r w:rsidRPr="00EE2DF0">
              <w:rPr>
                <w:rFonts w:ascii="Arial" w:hAnsi="Arial" w:cs="Arial"/>
              </w:rPr>
              <w:t>1.</w:t>
            </w:r>
          </w:p>
        </w:tc>
        <w:tc>
          <w:tcPr>
            <w:tcW w:w="3519" w:type="dxa"/>
          </w:tcPr>
          <w:p w14:paraId="7C61710C" w14:textId="77777777" w:rsidR="00800D63" w:rsidRPr="00EE2DF0" w:rsidRDefault="00800D63" w:rsidP="00056F10">
            <w:pPr>
              <w:rPr>
                <w:rFonts w:ascii="Arial" w:eastAsiaTheme="minorHAnsi" w:hAnsi="Arial" w:cs="Arial"/>
              </w:rPr>
            </w:pPr>
            <w:r w:rsidRPr="00EE2DF0">
              <w:rPr>
                <w:rFonts w:ascii="Arial" w:eastAsiaTheme="minorHAnsi" w:hAnsi="Arial" w:cs="Arial"/>
              </w:rPr>
              <w:t>Regulatory challenges</w:t>
            </w:r>
          </w:p>
        </w:tc>
        <w:tc>
          <w:tcPr>
            <w:tcW w:w="1238" w:type="dxa"/>
            <w:vAlign w:val="center"/>
          </w:tcPr>
          <w:p w14:paraId="413AD3DE"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510" w:type="dxa"/>
            <w:vAlign w:val="center"/>
          </w:tcPr>
          <w:p w14:paraId="08DEC4E4"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65341F1D"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1B9A95E5" w14:textId="77777777" w:rsidR="00800D63" w:rsidRPr="00EE2DF0" w:rsidRDefault="00800D63" w:rsidP="00056F10">
            <w:pPr>
              <w:jc w:val="center"/>
              <w:rPr>
                <w:rFonts w:ascii="Arial" w:hAnsi="Arial" w:cs="Arial"/>
              </w:rPr>
            </w:pPr>
            <w:r w:rsidRPr="00EE2DF0">
              <w:rPr>
                <w:rFonts w:ascii="Arial" w:hAnsi="Arial" w:cs="Arial"/>
                <w:color w:val="000000"/>
              </w:rPr>
              <w:t>4</w:t>
            </w:r>
          </w:p>
        </w:tc>
      </w:tr>
      <w:tr w:rsidR="00800D63" w:rsidRPr="00EE2DF0" w14:paraId="59152A0F" w14:textId="77777777" w:rsidTr="006847B7">
        <w:tc>
          <w:tcPr>
            <w:tcW w:w="570" w:type="dxa"/>
          </w:tcPr>
          <w:p w14:paraId="70C219CB" w14:textId="77777777" w:rsidR="00800D63" w:rsidRPr="00EE2DF0" w:rsidRDefault="00800D63" w:rsidP="00056F10">
            <w:pPr>
              <w:rPr>
                <w:rFonts w:ascii="Arial" w:hAnsi="Arial" w:cs="Arial"/>
              </w:rPr>
            </w:pPr>
            <w:r w:rsidRPr="00EE2DF0">
              <w:rPr>
                <w:rFonts w:ascii="Arial" w:hAnsi="Arial" w:cs="Arial"/>
              </w:rPr>
              <w:t>2.</w:t>
            </w:r>
          </w:p>
        </w:tc>
        <w:tc>
          <w:tcPr>
            <w:tcW w:w="3519" w:type="dxa"/>
          </w:tcPr>
          <w:p w14:paraId="61647E79" w14:textId="77777777" w:rsidR="00800D63" w:rsidRPr="00EE2DF0" w:rsidRDefault="00800D63" w:rsidP="00056F10">
            <w:pPr>
              <w:rPr>
                <w:rFonts w:ascii="Arial" w:eastAsiaTheme="minorHAnsi" w:hAnsi="Arial" w:cs="Arial"/>
              </w:rPr>
            </w:pPr>
            <w:r w:rsidRPr="00EE2DF0">
              <w:rPr>
                <w:rFonts w:ascii="Arial" w:eastAsiaTheme="minorHAnsi" w:hAnsi="Arial" w:cs="Arial"/>
              </w:rPr>
              <w:t>Intense competition</w:t>
            </w:r>
          </w:p>
        </w:tc>
        <w:tc>
          <w:tcPr>
            <w:tcW w:w="1238" w:type="dxa"/>
            <w:vAlign w:val="center"/>
          </w:tcPr>
          <w:p w14:paraId="6754E037"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3E2A8C46"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015441A9"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186796E9"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2D6109CF" w14:textId="77777777" w:rsidTr="006847B7">
        <w:tc>
          <w:tcPr>
            <w:tcW w:w="570" w:type="dxa"/>
          </w:tcPr>
          <w:p w14:paraId="1BFB5662" w14:textId="77777777" w:rsidR="00800D63" w:rsidRPr="00EE2DF0" w:rsidRDefault="00800D63" w:rsidP="00056F10">
            <w:pPr>
              <w:rPr>
                <w:rFonts w:ascii="Arial" w:hAnsi="Arial" w:cs="Arial"/>
              </w:rPr>
            </w:pPr>
            <w:r w:rsidRPr="00EE2DF0">
              <w:rPr>
                <w:rFonts w:ascii="Arial" w:hAnsi="Arial" w:cs="Arial"/>
              </w:rPr>
              <w:t>3.</w:t>
            </w:r>
          </w:p>
        </w:tc>
        <w:tc>
          <w:tcPr>
            <w:tcW w:w="3519" w:type="dxa"/>
          </w:tcPr>
          <w:p w14:paraId="142DB011" w14:textId="77777777" w:rsidR="00800D63" w:rsidRPr="00EE2DF0" w:rsidRDefault="00800D63" w:rsidP="00056F10">
            <w:pPr>
              <w:rPr>
                <w:rFonts w:ascii="Arial" w:eastAsiaTheme="minorHAnsi" w:hAnsi="Arial" w:cs="Arial"/>
              </w:rPr>
            </w:pPr>
            <w:r w:rsidRPr="00EE2DF0">
              <w:rPr>
                <w:rFonts w:ascii="Arial" w:eastAsiaTheme="minorHAnsi" w:hAnsi="Arial" w:cs="Arial"/>
              </w:rPr>
              <w:t>Supply chain disruptions</w:t>
            </w:r>
          </w:p>
        </w:tc>
        <w:tc>
          <w:tcPr>
            <w:tcW w:w="1238" w:type="dxa"/>
            <w:vAlign w:val="center"/>
          </w:tcPr>
          <w:p w14:paraId="37C83413"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168283B6"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2803A98C"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124" w:type="dxa"/>
            <w:vAlign w:val="center"/>
          </w:tcPr>
          <w:p w14:paraId="2F8C1DD4"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7E737968" w14:textId="77777777" w:rsidTr="006847B7">
        <w:tc>
          <w:tcPr>
            <w:tcW w:w="570" w:type="dxa"/>
          </w:tcPr>
          <w:p w14:paraId="7EC22216" w14:textId="77777777" w:rsidR="00800D63" w:rsidRPr="00EE2DF0" w:rsidRDefault="00800D63" w:rsidP="00056F10">
            <w:pPr>
              <w:rPr>
                <w:rFonts w:ascii="Arial" w:hAnsi="Arial" w:cs="Arial"/>
              </w:rPr>
            </w:pPr>
            <w:r w:rsidRPr="00EE2DF0">
              <w:rPr>
                <w:rFonts w:ascii="Arial" w:hAnsi="Arial" w:cs="Arial"/>
              </w:rPr>
              <w:t>4.</w:t>
            </w:r>
          </w:p>
        </w:tc>
        <w:tc>
          <w:tcPr>
            <w:tcW w:w="3519" w:type="dxa"/>
            <w:vAlign w:val="center"/>
          </w:tcPr>
          <w:p w14:paraId="78A2A8AA" w14:textId="77777777" w:rsidR="00800D63" w:rsidRPr="00EE2DF0" w:rsidRDefault="00800D63" w:rsidP="00056F10">
            <w:pPr>
              <w:jc w:val="left"/>
              <w:rPr>
                <w:rFonts w:ascii="Arial" w:eastAsiaTheme="minorHAnsi" w:hAnsi="Arial" w:cs="Arial"/>
              </w:rPr>
            </w:pPr>
            <w:r w:rsidRPr="00EE2DF0">
              <w:rPr>
                <w:rFonts w:ascii="Arial" w:eastAsiaTheme="minorHAnsi" w:hAnsi="Arial" w:cs="Arial"/>
              </w:rPr>
              <w:t>Environmental and climate challenges</w:t>
            </w:r>
          </w:p>
        </w:tc>
        <w:tc>
          <w:tcPr>
            <w:tcW w:w="1238" w:type="dxa"/>
            <w:vAlign w:val="center"/>
          </w:tcPr>
          <w:p w14:paraId="132D7992" w14:textId="77777777" w:rsidR="00800D63" w:rsidRPr="00EE2DF0" w:rsidRDefault="00800D63" w:rsidP="00056F10">
            <w:pPr>
              <w:jc w:val="center"/>
              <w:rPr>
                <w:rFonts w:ascii="Arial" w:hAnsi="Arial" w:cs="Arial"/>
              </w:rPr>
            </w:pPr>
            <w:r w:rsidRPr="00EE2DF0">
              <w:rPr>
                <w:rFonts w:ascii="Arial" w:hAnsi="Arial" w:cs="Arial"/>
                <w:color w:val="000000"/>
              </w:rPr>
              <w:t>4.5</w:t>
            </w:r>
          </w:p>
        </w:tc>
        <w:tc>
          <w:tcPr>
            <w:tcW w:w="1510" w:type="dxa"/>
            <w:vAlign w:val="center"/>
          </w:tcPr>
          <w:p w14:paraId="529D9A99"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0340C125"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124" w:type="dxa"/>
            <w:vAlign w:val="center"/>
          </w:tcPr>
          <w:p w14:paraId="663E4895" w14:textId="77777777" w:rsidR="00800D63" w:rsidRPr="00EE2DF0" w:rsidRDefault="00800D63" w:rsidP="00056F10">
            <w:pPr>
              <w:jc w:val="center"/>
              <w:rPr>
                <w:rFonts w:ascii="Arial" w:hAnsi="Arial" w:cs="Arial"/>
              </w:rPr>
            </w:pPr>
            <w:r w:rsidRPr="00EE2DF0">
              <w:rPr>
                <w:rFonts w:ascii="Arial" w:hAnsi="Arial" w:cs="Arial"/>
                <w:color w:val="000000"/>
              </w:rPr>
              <w:t>4</w:t>
            </w:r>
          </w:p>
        </w:tc>
      </w:tr>
      <w:tr w:rsidR="00800D63" w:rsidRPr="00EE2DF0" w14:paraId="4EC6B2CC" w14:textId="77777777" w:rsidTr="006847B7">
        <w:tc>
          <w:tcPr>
            <w:tcW w:w="570" w:type="dxa"/>
          </w:tcPr>
          <w:p w14:paraId="2F059699" w14:textId="77777777" w:rsidR="00800D63" w:rsidRPr="00EE2DF0" w:rsidRDefault="00800D63" w:rsidP="00056F10">
            <w:pPr>
              <w:rPr>
                <w:rFonts w:ascii="Arial" w:hAnsi="Arial" w:cs="Arial"/>
              </w:rPr>
            </w:pPr>
            <w:r w:rsidRPr="00EE2DF0">
              <w:rPr>
                <w:rFonts w:ascii="Arial" w:hAnsi="Arial" w:cs="Arial"/>
              </w:rPr>
              <w:t>5.</w:t>
            </w:r>
          </w:p>
        </w:tc>
        <w:tc>
          <w:tcPr>
            <w:tcW w:w="3519" w:type="dxa"/>
          </w:tcPr>
          <w:p w14:paraId="046F432D" w14:textId="77777777" w:rsidR="00800D63" w:rsidRPr="00EE2DF0" w:rsidRDefault="00800D63" w:rsidP="00056F10">
            <w:pPr>
              <w:rPr>
                <w:rFonts w:ascii="Arial" w:eastAsiaTheme="minorHAnsi" w:hAnsi="Arial" w:cs="Arial"/>
              </w:rPr>
            </w:pPr>
            <w:r w:rsidRPr="00EE2DF0">
              <w:rPr>
                <w:rFonts w:ascii="Arial" w:eastAsiaTheme="minorHAnsi" w:hAnsi="Arial" w:cs="Arial"/>
              </w:rPr>
              <w:t>Public perception</w:t>
            </w:r>
          </w:p>
        </w:tc>
        <w:tc>
          <w:tcPr>
            <w:tcW w:w="1238" w:type="dxa"/>
            <w:vAlign w:val="center"/>
          </w:tcPr>
          <w:p w14:paraId="3B70D5C9"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510" w:type="dxa"/>
            <w:vAlign w:val="center"/>
          </w:tcPr>
          <w:p w14:paraId="72C661F3"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3FA890A0" w14:textId="77777777" w:rsidR="00800D63" w:rsidRPr="00EE2DF0" w:rsidRDefault="00800D63" w:rsidP="00056F10">
            <w:pPr>
              <w:jc w:val="center"/>
              <w:rPr>
                <w:rFonts w:ascii="Arial" w:hAnsi="Arial" w:cs="Arial"/>
              </w:rPr>
            </w:pPr>
            <w:r w:rsidRPr="00EE2DF0">
              <w:rPr>
                <w:rFonts w:ascii="Arial" w:hAnsi="Arial" w:cs="Arial"/>
                <w:color w:val="000000"/>
              </w:rPr>
              <w:t>5.5</w:t>
            </w:r>
          </w:p>
        </w:tc>
        <w:tc>
          <w:tcPr>
            <w:tcW w:w="1124" w:type="dxa"/>
            <w:vAlign w:val="center"/>
          </w:tcPr>
          <w:p w14:paraId="40C132CD" w14:textId="77777777" w:rsidR="00800D63" w:rsidRPr="00EE2DF0" w:rsidRDefault="00800D63" w:rsidP="00056F10">
            <w:pPr>
              <w:jc w:val="center"/>
              <w:rPr>
                <w:rFonts w:ascii="Arial" w:hAnsi="Arial" w:cs="Arial"/>
              </w:rPr>
            </w:pPr>
            <w:r w:rsidRPr="00EE2DF0">
              <w:rPr>
                <w:rFonts w:ascii="Arial" w:hAnsi="Arial" w:cs="Arial"/>
                <w:color w:val="000000"/>
              </w:rPr>
              <w:t>4.5</w:t>
            </w:r>
          </w:p>
        </w:tc>
      </w:tr>
      <w:tr w:rsidR="00800D63" w:rsidRPr="00EE2DF0" w14:paraId="5F9386BC" w14:textId="77777777" w:rsidTr="006847B7">
        <w:tc>
          <w:tcPr>
            <w:tcW w:w="570" w:type="dxa"/>
          </w:tcPr>
          <w:p w14:paraId="37C60B29" w14:textId="77777777" w:rsidR="00800D63" w:rsidRPr="00EE2DF0" w:rsidRDefault="00800D63" w:rsidP="00056F10">
            <w:pPr>
              <w:rPr>
                <w:rFonts w:ascii="Arial" w:hAnsi="Arial" w:cs="Arial"/>
              </w:rPr>
            </w:pPr>
            <w:r w:rsidRPr="00EE2DF0">
              <w:rPr>
                <w:rFonts w:ascii="Arial" w:hAnsi="Arial" w:cs="Arial"/>
              </w:rPr>
              <w:t>6.</w:t>
            </w:r>
          </w:p>
        </w:tc>
        <w:tc>
          <w:tcPr>
            <w:tcW w:w="3519" w:type="dxa"/>
          </w:tcPr>
          <w:p w14:paraId="43A6EF92" w14:textId="77777777" w:rsidR="00800D63" w:rsidRPr="00EE2DF0" w:rsidRDefault="00800D63" w:rsidP="00056F10">
            <w:pPr>
              <w:rPr>
                <w:rFonts w:ascii="Arial" w:eastAsiaTheme="minorHAnsi" w:hAnsi="Arial" w:cs="Arial"/>
              </w:rPr>
            </w:pPr>
            <w:r w:rsidRPr="00EE2DF0">
              <w:rPr>
                <w:rFonts w:ascii="Arial" w:eastAsiaTheme="minorHAnsi" w:hAnsi="Arial" w:cs="Arial"/>
              </w:rPr>
              <w:t>Economic vulnerability</w:t>
            </w:r>
          </w:p>
        </w:tc>
        <w:tc>
          <w:tcPr>
            <w:tcW w:w="1238" w:type="dxa"/>
            <w:vAlign w:val="center"/>
          </w:tcPr>
          <w:p w14:paraId="76419F69"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510" w:type="dxa"/>
            <w:vAlign w:val="center"/>
          </w:tcPr>
          <w:p w14:paraId="4E8D6426"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417" w:type="dxa"/>
            <w:vAlign w:val="center"/>
          </w:tcPr>
          <w:p w14:paraId="2147D9F4"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124" w:type="dxa"/>
            <w:vAlign w:val="center"/>
          </w:tcPr>
          <w:p w14:paraId="5C811871" w14:textId="77777777" w:rsidR="00800D63" w:rsidRPr="00EE2DF0" w:rsidRDefault="00800D63" w:rsidP="00056F10">
            <w:pPr>
              <w:jc w:val="center"/>
              <w:rPr>
                <w:rFonts w:ascii="Arial" w:hAnsi="Arial" w:cs="Arial"/>
              </w:rPr>
            </w:pPr>
            <w:r w:rsidRPr="00EE2DF0">
              <w:rPr>
                <w:rFonts w:ascii="Arial" w:hAnsi="Arial" w:cs="Arial"/>
                <w:color w:val="000000"/>
              </w:rPr>
              <w:t>5</w:t>
            </w:r>
          </w:p>
        </w:tc>
      </w:tr>
      <w:tr w:rsidR="00800D63" w:rsidRPr="00EE2DF0" w14:paraId="0A96CC1D" w14:textId="77777777" w:rsidTr="006847B7">
        <w:tc>
          <w:tcPr>
            <w:tcW w:w="570" w:type="dxa"/>
          </w:tcPr>
          <w:p w14:paraId="39A4B26A" w14:textId="77777777" w:rsidR="00800D63" w:rsidRPr="00EE2DF0" w:rsidRDefault="00800D63" w:rsidP="00056F10">
            <w:pPr>
              <w:rPr>
                <w:rFonts w:ascii="Arial" w:hAnsi="Arial" w:cs="Arial"/>
              </w:rPr>
            </w:pPr>
            <w:r w:rsidRPr="00EE2DF0">
              <w:rPr>
                <w:rFonts w:ascii="Arial" w:hAnsi="Arial" w:cs="Arial"/>
              </w:rPr>
              <w:t>7.</w:t>
            </w:r>
          </w:p>
        </w:tc>
        <w:tc>
          <w:tcPr>
            <w:tcW w:w="3519" w:type="dxa"/>
          </w:tcPr>
          <w:p w14:paraId="7E5D575C" w14:textId="77777777" w:rsidR="00800D63" w:rsidRPr="00EE2DF0" w:rsidRDefault="00800D63" w:rsidP="00056F10">
            <w:pPr>
              <w:rPr>
                <w:rFonts w:ascii="Arial" w:eastAsiaTheme="minorHAnsi" w:hAnsi="Arial" w:cs="Arial"/>
              </w:rPr>
            </w:pPr>
            <w:r w:rsidRPr="00EE2DF0">
              <w:rPr>
                <w:rFonts w:ascii="Arial" w:eastAsiaTheme="minorHAnsi" w:hAnsi="Arial" w:cs="Arial"/>
              </w:rPr>
              <w:t>Access to resources</w:t>
            </w:r>
          </w:p>
        </w:tc>
        <w:tc>
          <w:tcPr>
            <w:tcW w:w="1238" w:type="dxa"/>
            <w:vAlign w:val="center"/>
          </w:tcPr>
          <w:p w14:paraId="5DED4FDE"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510" w:type="dxa"/>
            <w:vAlign w:val="center"/>
          </w:tcPr>
          <w:p w14:paraId="741DE39E"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417" w:type="dxa"/>
            <w:vAlign w:val="center"/>
          </w:tcPr>
          <w:p w14:paraId="39B21AC9"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124" w:type="dxa"/>
            <w:vAlign w:val="center"/>
          </w:tcPr>
          <w:p w14:paraId="00BA6A90" w14:textId="77777777" w:rsidR="00800D63" w:rsidRPr="00EE2DF0" w:rsidRDefault="00800D63" w:rsidP="00056F10">
            <w:pPr>
              <w:jc w:val="center"/>
              <w:rPr>
                <w:rFonts w:ascii="Arial" w:hAnsi="Arial" w:cs="Arial"/>
              </w:rPr>
            </w:pPr>
            <w:r w:rsidRPr="00EE2DF0">
              <w:rPr>
                <w:rFonts w:ascii="Arial" w:hAnsi="Arial" w:cs="Arial"/>
                <w:color w:val="000000"/>
              </w:rPr>
              <w:t>7</w:t>
            </w:r>
          </w:p>
        </w:tc>
      </w:tr>
      <w:tr w:rsidR="00800D63" w:rsidRPr="00EE2DF0" w14:paraId="031E6B4A" w14:textId="77777777" w:rsidTr="006847B7">
        <w:tc>
          <w:tcPr>
            <w:tcW w:w="570" w:type="dxa"/>
          </w:tcPr>
          <w:p w14:paraId="5621380C" w14:textId="77777777" w:rsidR="00800D63" w:rsidRPr="00EE2DF0" w:rsidRDefault="00800D63" w:rsidP="00056F10">
            <w:pPr>
              <w:rPr>
                <w:rFonts w:ascii="Arial" w:hAnsi="Arial" w:cs="Arial"/>
              </w:rPr>
            </w:pPr>
            <w:r w:rsidRPr="00EE2DF0">
              <w:rPr>
                <w:rFonts w:ascii="Arial" w:hAnsi="Arial" w:cs="Arial"/>
              </w:rPr>
              <w:t>8.</w:t>
            </w:r>
          </w:p>
        </w:tc>
        <w:tc>
          <w:tcPr>
            <w:tcW w:w="3519" w:type="dxa"/>
          </w:tcPr>
          <w:p w14:paraId="536FFC96" w14:textId="77777777" w:rsidR="00800D63" w:rsidRPr="00EE2DF0" w:rsidRDefault="00800D63" w:rsidP="00056F10">
            <w:pPr>
              <w:rPr>
                <w:rFonts w:ascii="Arial" w:eastAsiaTheme="minorHAnsi" w:hAnsi="Arial" w:cs="Arial"/>
              </w:rPr>
            </w:pPr>
            <w:r w:rsidRPr="00EE2DF0">
              <w:rPr>
                <w:rFonts w:ascii="Arial" w:eastAsiaTheme="minorHAnsi" w:hAnsi="Arial" w:cs="Arial"/>
              </w:rPr>
              <w:t>Staff shortages</w:t>
            </w:r>
          </w:p>
        </w:tc>
        <w:tc>
          <w:tcPr>
            <w:tcW w:w="1238" w:type="dxa"/>
            <w:vAlign w:val="center"/>
          </w:tcPr>
          <w:p w14:paraId="0A39EF05" w14:textId="77777777" w:rsidR="00800D63" w:rsidRPr="00EE2DF0" w:rsidRDefault="00800D63" w:rsidP="00056F10">
            <w:pPr>
              <w:jc w:val="center"/>
              <w:rPr>
                <w:rFonts w:ascii="Arial" w:hAnsi="Arial" w:cs="Arial"/>
              </w:rPr>
            </w:pPr>
            <w:r w:rsidRPr="00EE2DF0">
              <w:rPr>
                <w:rFonts w:ascii="Arial" w:hAnsi="Arial" w:cs="Arial"/>
                <w:color w:val="000000"/>
              </w:rPr>
              <w:t>8</w:t>
            </w:r>
          </w:p>
        </w:tc>
        <w:tc>
          <w:tcPr>
            <w:tcW w:w="1510" w:type="dxa"/>
            <w:vAlign w:val="center"/>
          </w:tcPr>
          <w:p w14:paraId="6B935533"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417" w:type="dxa"/>
            <w:vAlign w:val="center"/>
          </w:tcPr>
          <w:p w14:paraId="0E38832F"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124" w:type="dxa"/>
            <w:vAlign w:val="center"/>
          </w:tcPr>
          <w:p w14:paraId="290D6D14" w14:textId="77777777" w:rsidR="00800D63" w:rsidRPr="00EE2DF0" w:rsidRDefault="00800D63" w:rsidP="00056F10">
            <w:pPr>
              <w:jc w:val="center"/>
              <w:rPr>
                <w:rFonts w:ascii="Arial" w:hAnsi="Arial" w:cs="Arial"/>
              </w:rPr>
            </w:pPr>
            <w:r w:rsidRPr="00EE2DF0">
              <w:rPr>
                <w:rFonts w:ascii="Arial" w:hAnsi="Arial" w:cs="Arial"/>
                <w:color w:val="000000"/>
              </w:rPr>
              <w:t>7</w:t>
            </w:r>
          </w:p>
        </w:tc>
      </w:tr>
    </w:tbl>
    <w:p w14:paraId="28F0F555" w14:textId="77777777" w:rsidR="00CD1FF3" w:rsidRPr="00EE2DF0" w:rsidRDefault="00CD1FF3" w:rsidP="00056F10">
      <w:pPr>
        <w:tabs>
          <w:tab w:val="center" w:pos="270"/>
        </w:tabs>
        <w:spacing w:line="360" w:lineRule="auto"/>
        <w:jc w:val="both"/>
        <w:rPr>
          <w:rFonts w:ascii="Arial" w:hAnsi="Arial" w:cs="Arial"/>
        </w:rPr>
      </w:pPr>
    </w:p>
    <w:p w14:paraId="090E08DA" w14:textId="19C9718E" w:rsidR="00056F10" w:rsidRDefault="006847B7" w:rsidP="00056F10">
      <w:pPr>
        <w:tabs>
          <w:tab w:val="center" w:pos="270"/>
        </w:tabs>
        <w:spacing w:line="360" w:lineRule="auto"/>
        <w:jc w:val="both"/>
        <w:rPr>
          <w:rFonts w:ascii="Arial" w:eastAsiaTheme="minorHAnsi" w:hAnsi="Arial" w:cs="Arial"/>
        </w:rPr>
      </w:pPr>
      <w:r>
        <w:rPr>
          <w:rFonts w:ascii="Arial" w:eastAsiaTheme="minorHAnsi" w:hAnsi="Arial" w:cs="Arial"/>
        </w:rPr>
        <w:t xml:space="preserve">  </w:t>
      </w:r>
      <w:r w:rsidR="00912E4B" w:rsidRPr="00EE2DF0">
        <w:rPr>
          <w:rFonts w:ascii="Arial" w:hAnsi="Arial" w:cs="Arial"/>
          <w:noProof/>
          <w:lang w:eastAsia="en-US"/>
        </w:rPr>
        <w:drawing>
          <wp:inline distT="0" distB="0" distL="0" distR="0" wp14:anchorId="7508B68C" wp14:editId="0867F814">
            <wp:extent cx="2759826" cy="2294313"/>
            <wp:effectExtent l="0" t="0" r="21590" b="1079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56F10">
        <w:rPr>
          <w:rFonts w:ascii="Arial" w:eastAsiaTheme="minorHAnsi" w:hAnsi="Arial" w:cs="Arial"/>
        </w:rPr>
        <w:t xml:space="preserve">  </w:t>
      </w:r>
      <w:r w:rsidR="00912E4B" w:rsidRPr="00EE2DF0">
        <w:rPr>
          <w:rFonts w:ascii="Arial" w:hAnsi="Arial" w:cs="Arial"/>
          <w:noProof/>
          <w:lang w:eastAsia="en-US"/>
        </w:rPr>
        <w:drawing>
          <wp:inline distT="0" distB="0" distL="0" distR="0" wp14:anchorId="1F146CD1" wp14:editId="0763C6AC">
            <wp:extent cx="2560320" cy="2277687"/>
            <wp:effectExtent l="0" t="0" r="11430" b="2794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7E8AB3" w14:textId="6016097C" w:rsidR="006847B7" w:rsidRDefault="00056F10" w:rsidP="00056F10">
      <w:pPr>
        <w:tabs>
          <w:tab w:val="center" w:pos="270"/>
        </w:tabs>
        <w:spacing w:line="360" w:lineRule="auto"/>
        <w:jc w:val="both"/>
        <w:rPr>
          <w:rStyle w:val="Strong"/>
          <w:rFonts w:ascii="Arial" w:hAnsi="Arial" w:cs="Arial"/>
          <w:sz w:val="16"/>
        </w:rPr>
      </w:pPr>
      <w:r>
        <w:rPr>
          <w:rFonts w:ascii="Arial" w:eastAsiaTheme="minorHAnsi" w:hAnsi="Arial" w:cs="Arial"/>
        </w:rPr>
        <w:t xml:space="preserve">   </w:t>
      </w:r>
      <w:r w:rsidR="006847B7" w:rsidRPr="00056F10">
        <w:rPr>
          <w:rStyle w:val="Strong"/>
          <w:rFonts w:ascii="Arial" w:hAnsi="Arial" w:cs="Arial"/>
          <w:sz w:val="16"/>
        </w:rPr>
        <w:t>Fig. 5 Strength of Private agencies in Western Zone</w:t>
      </w:r>
      <w:r w:rsidRPr="00056F10">
        <w:rPr>
          <w:rStyle w:val="Strong"/>
          <w:rFonts w:ascii="Arial" w:hAnsi="Arial" w:cs="Arial"/>
          <w:sz w:val="16"/>
        </w:rPr>
        <w:t xml:space="preserve"> </w:t>
      </w:r>
      <w:r>
        <w:rPr>
          <w:rStyle w:val="Strong"/>
          <w:rFonts w:ascii="Arial" w:hAnsi="Arial" w:cs="Arial"/>
          <w:sz w:val="16"/>
        </w:rPr>
        <w:t xml:space="preserve">        </w:t>
      </w:r>
      <w:r w:rsidRPr="00056F10">
        <w:rPr>
          <w:rStyle w:val="Strong"/>
          <w:rFonts w:ascii="Arial" w:hAnsi="Arial" w:cs="Arial"/>
          <w:sz w:val="16"/>
        </w:rPr>
        <w:t xml:space="preserve">  </w:t>
      </w:r>
      <w:r w:rsidR="006847B7" w:rsidRPr="00056F10">
        <w:rPr>
          <w:rStyle w:val="Strong"/>
          <w:rFonts w:ascii="Arial" w:hAnsi="Arial" w:cs="Arial"/>
          <w:sz w:val="16"/>
        </w:rPr>
        <w:t>Fig. 6 Weakness of Private agencies in Western Zone</w:t>
      </w:r>
    </w:p>
    <w:p w14:paraId="0FA6F661" w14:textId="77777777" w:rsidR="00056F10" w:rsidRPr="00056F10" w:rsidRDefault="00056F10" w:rsidP="00056F10">
      <w:pPr>
        <w:tabs>
          <w:tab w:val="center" w:pos="270"/>
        </w:tabs>
        <w:spacing w:line="360" w:lineRule="auto"/>
        <w:jc w:val="both"/>
        <w:rPr>
          <w:rStyle w:val="Strong"/>
          <w:rFonts w:ascii="Arial" w:eastAsiaTheme="minorHAnsi" w:hAnsi="Arial" w:cs="Arial"/>
          <w:b w:val="0"/>
          <w:bCs w:val="0"/>
        </w:rPr>
      </w:pPr>
    </w:p>
    <w:p w14:paraId="71B3CF64" w14:textId="6DFED673" w:rsidR="00912E4B" w:rsidRPr="006847B7" w:rsidRDefault="00912E4B" w:rsidP="00056F10">
      <w:pPr>
        <w:tabs>
          <w:tab w:val="center" w:pos="270"/>
        </w:tabs>
        <w:spacing w:line="360" w:lineRule="auto"/>
        <w:jc w:val="both"/>
        <w:rPr>
          <w:rStyle w:val="Strong"/>
          <w:rFonts w:ascii="Arial" w:hAnsi="Arial" w:cs="Arial"/>
          <w:sz w:val="24"/>
          <w:szCs w:val="24"/>
        </w:rPr>
      </w:pPr>
      <w:r w:rsidRPr="002272E2">
        <w:rPr>
          <w:rFonts w:ascii="Arial" w:hAnsi="Arial" w:cs="Arial"/>
          <w:noProof/>
          <w:sz w:val="24"/>
          <w:szCs w:val="24"/>
          <w:lang w:eastAsia="en-US"/>
        </w:rPr>
        <w:lastRenderedPageBreak/>
        <w:drawing>
          <wp:inline distT="0" distB="0" distL="0" distR="0" wp14:anchorId="7CBEF4F2" wp14:editId="03083C52">
            <wp:extent cx="2759826" cy="2576945"/>
            <wp:effectExtent l="0" t="0" r="21590" b="1397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56F10">
        <w:rPr>
          <w:rStyle w:val="Strong"/>
          <w:rFonts w:ascii="Arial" w:hAnsi="Arial" w:cs="Arial"/>
          <w:sz w:val="24"/>
          <w:szCs w:val="24"/>
        </w:rPr>
        <w:t xml:space="preserve">  </w:t>
      </w:r>
      <w:r w:rsidRPr="00EE2DF0">
        <w:rPr>
          <w:rFonts w:ascii="Arial" w:hAnsi="Arial" w:cs="Arial"/>
          <w:noProof/>
          <w:szCs w:val="24"/>
          <w:lang w:eastAsia="en-US"/>
        </w:rPr>
        <w:drawing>
          <wp:inline distT="0" distB="0" distL="0" distR="0" wp14:anchorId="2B36F424" wp14:editId="645CC5C8">
            <wp:extent cx="2676699" cy="2576945"/>
            <wp:effectExtent l="0" t="0" r="9525" b="1397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5FC4F6" w14:textId="74AC3B5E" w:rsidR="008F5BB3" w:rsidRDefault="00855F8D" w:rsidP="002F3731">
      <w:pPr>
        <w:tabs>
          <w:tab w:val="center" w:pos="270"/>
        </w:tabs>
        <w:spacing w:line="360" w:lineRule="auto"/>
        <w:rPr>
          <w:rFonts w:ascii="Arial" w:eastAsiaTheme="minorHAnsi" w:hAnsi="Arial" w:cs="Arial"/>
          <w:b/>
          <w:bCs/>
          <w:sz w:val="16"/>
          <w:szCs w:val="24"/>
        </w:rPr>
      </w:pPr>
      <w:r w:rsidRPr="00056F10">
        <w:rPr>
          <w:rFonts w:ascii="Arial" w:eastAsiaTheme="minorHAnsi" w:hAnsi="Arial" w:cs="Arial"/>
          <w:b/>
          <w:bCs/>
          <w:sz w:val="16"/>
          <w:szCs w:val="24"/>
        </w:rPr>
        <w:t xml:space="preserve"> Fig. 7 Opportunities of Private agencies in Western Zone  </w:t>
      </w:r>
      <w:r w:rsidR="00056F10">
        <w:rPr>
          <w:rFonts w:ascii="Arial" w:eastAsiaTheme="minorHAnsi" w:hAnsi="Arial" w:cs="Arial"/>
          <w:b/>
          <w:bCs/>
          <w:sz w:val="16"/>
          <w:szCs w:val="24"/>
        </w:rPr>
        <w:t xml:space="preserve"> </w:t>
      </w:r>
      <w:r w:rsidRPr="00056F10">
        <w:rPr>
          <w:rFonts w:ascii="Arial" w:eastAsiaTheme="minorHAnsi" w:hAnsi="Arial" w:cs="Arial"/>
          <w:b/>
          <w:bCs/>
          <w:sz w:val="16"/>
          <w:szCs w:val="24"/>
        </w:rPr>
        <w:t xml:space="preserve"> Fig. 8 Constraints of Private agencies in Western Zone</w:t>
      </w:r>
    </w:p>
    <w:p w14:paraId="0E6E87E7" w14:textId="77777777" w:rsidR="002F3731" w:rsidRPr="002F3731" w:rsidRDefault="002F3731" w:rsidP="002F3731">
      <w:pPr>
        <w:tabs>
          <w:tab w:val="center" w:pos="270"/>
        </w:tabs>
        <w:spacing w:line="360" w:lineRule="auto"/>
        <w:rPr>
          <w:rFonts w:ascii="Arial" w:eastAsiaTheme="minorHAnsi" w:hAnsi="Arial" w:cs="Arial"/>
          <w:b/>
          <w:bCs/>
          <w:sz w:val="16"/>
          <w:szCs w:val="24"/>
        </w:rPr>
      </w:pPr>
    </w:p>
    <w:p w14:paraId="7819895C" w14:textId="5303281A" w:rsidR="00CD1FF3" w:rsidRPr="00EE2DF0" w:rsidRDefault="00912E4B" w:rsidP="00056F10">
      <w:pPr>
        <w:tabs>
          <w:tab w:val="center" w:pos="270"/>
        </w:tabs>
        <w:spacing w:line="360" w:lineRule="auto"/>
        <w:jc w:val="both"/>
        <w:rPr>
          <w:rFonts w:ascii="Arial" w:eastAsiaTheme="minorHAnsi" w:hAnsi="Arial" w:cs="Arial"/>
          <w:b/>
          <w:sz w:val="22"/>
          <w:szCs w:val="24"/>
        </w:rPr>
      </w:pPr>
      <w:r w:rsidRPr="00EE2DF0">
        <w:rPr>
          <w:rFonts w:ascii="Arial" w:eastAsiaTheme="minorHAnsi" w:hAnsi="Arial" w:cs="Arial"/>
          <w:b/>
          <w:sz w:val="22"/>
          <w:szCs w:val="24"/>
        </w:rPr>
        <w:t>CONCLUSION:</w:t>
      </w:r>
    </w:p>
    <w:p w14:paraId="5D024835" w14:textId="5738C9FD" w:rsidR="00E74A67" w:rsidRDefault="00E74A67" w:rsidP="00056F10">
      <w:pPr>
        <w:tabs>
          <w:tab w:val="center" w:pos="270"/>
        </w:tabs>
        <w:spacing w:line="360" w:lineRule="auto"/>
        <w:jc w:val="both"/>
        <w:rPr>
          <w:rFonts w:ascii="Arial" w:hAnsi="Arial" w:cs="Arial"/>
          <w:szCs w:val="24"/>
        </w:rPr>
      </w:pPr>
      <w:r w:rsidRPr="00EE2DF0">
        <w:rPr>
          <w:rFonts w:ascii="Arial" w:eastAsiaTheme="minorHAnsi" w:hAnsi="Arial" w:cs="Arial"/>
          <w:szCs w:val="24"/>
        </w:rPr>
        <w:t xml:space="preserve">Privatization of agricultural Extension System has various advantages like Market responsiveness, Efficiency in services, </w:t>
      </w:r>
      <w:r w:rsidR="00095A95" w:rsidRPr="00EE2DF0">
        <w:rPr>
          <w:rFonts w:ascii="Arial" w:eastAsiaTheme="minorHAnsi" w:hAnsi="Arial" w:cs="Arial"/>
          <w:szCs w:val="24"/>
        </w:rPr>
        <w:t>providing</w:t>
      </w:r>
      <w:r w:rsidRPr="00EE2DF0">
        <w:rPr>
          <w:rFonts w:ascii="Arial" w:eastAsiaTheme="minorHAnsi" w:hAnsi="Arial" w:cs="Arial"/>
          <w:szCs w:val="24"/>
        </w:rPr>
        <w:t xml:space="preserve"> Timely support</w:t>
      </w:r>
      <w:r w:rsidR="008854E4" w:rsidRPr="00EE2DF0">
        <w:rPr>
          <w:rFonts w:ascii="Arial" w:eastAsiaTheme="minorHAnsi" w:hAnsi="Arial" w:cs="Arial"/>
          <w:szCs w:val="24"/>
        </w:rPr>
        <w:t>, introduced innovation technologies</w:t>
      </w:r>
      <w:r w:rsidRPr="00EE2DF0">
        <w:rPr>
          <w:rFonts w:ascii="Arial" w:eastAsiaTheme="minorHAnsi" w:hAnsi="Arial" w:cs="Arial"/>
          <w:szCs w:val="24"/>
        </w:rPr>
        <w:t xml:space="preserve"> and Quality inputs to the farmers which is complement or supplement to the Public Extension system. At the same time it has disadvantages like </w:t>
      </w:r>
      <w:r w:rsidRPr="00EE2DF0">
        <w:rPr>
          <w:rFonts w:ascii="Arial" w:hAnsi="Arial" w:cs="Arial"/>
          <w:color w:val="001D35"/>
          <w:szCs w:val="24"/>
          <w:shd w:val="clear" w:color="auto" w:fill="FFFFFF"/>
        </w:rPr>
        <w:t>reduced access for small and marginal farmers, potential neglect of public interest in favor of profit motives,</w:t>
      </w:r>
      <w:r w:rsidR="008854E4" w:rsidRPr="00EE2DF0">
        <w:rPr>
          <w:rFonts w:ascii="Arial" w:hAnsi="Arial" w:cs="Arial"/>
          <w:color w:val="001D35"/>
          <w:szCs w:val="24"/>
          <w:shd w:val="clear" w:color="auto" w:fill="FFFFFF"/>
        </w:rPr>
        <w:t xml:space="preserve"> limited resources</w:t>
      </w:r>
      <w:r w:rsidRPr="00EE2DF0">
        <w:rPr>
          <w:rFonts w:ascii="Arial" w:hAnsi="Arial" w:cs="Arial"/>
          <w:color w:val="001D35"/>
          <w:szCs w:val="24"/>
          <w:shd w:val="clear" w:color="auto" w:fill="FFFFFF"/>
        </w:rPr>
        <w:t xml:space="preserve"> and decreased emphasis on disseminating information beneficial to all farmers restricts the flow of information and increases social disparity.</w:t>
      </w:r>
      <w:r w:rsidR="00CD1FF3" w:rsidRPr="00EE2DF0">
        <w:rPr>
          <w:rFonts w:ascii="Arial" w:eastAsiaTheme="minorHAnsi" w:hAnsi="Arial" w:cs="Arial"/>
          <w:b/>
          <w:szCs w:val="24"/>
        </w:rPr>
        <w:t xml:space="preserve"> </w:t>
      </w:r>
      <w:r w:rsidRPr="00EE2DF0">
        <w:rPr>
          <w:rFonts w:ascii="Arial" w:hAnsi="Arial" w:cs="Arial"/>
          <w:szCs w:val="24"/>
          <w:shd w:val="clear" w:color="auto" w:fill="FFFFFF"/>
        </w:rPr>
        <w:t>From the study, it is clear that Private extension system</w:t>
      </w:r>
      <w:r w:rsidR="002F3731">
        <w:rPr>
          <w:rFonts w:ascii="Arial" w:hAnsi="Arial" w:cs="Arial"/>
          <w:szCs w:val="24"/>
          <w:shd w:val="clear" w:color="auto" w:fill="FFFFFF"/>
        </w:rPr>
        <w:t>,</w:t>
      </w:r>
      <w:r w:rsidRPr="00EE2DF0">
        <w:rPr>
          <w:rFonts w:ascii="Arial" w:hAnsi="Arial" w:cs="Arial"/>
          <w:szCs w:val="24"/>
          <w:shd w:val="clear" w:color="auto" w:fill="FFFFFF"/>
        </w:rPr>
        <w:t xml:space="preserve"> </w:t>
      </w:r>
      <w:r w:rsidR="002F3731">
        <w:rPr>
          <w:rFonts w:ascii="Arial" w:hAnsi="Arial" w:cs="Arial"/>
          <w:szCs w:val="24"/>
          <w:shd w:val="clear" w:color="auto" w:fill="FFFFFF"/>
        </w:rPr>
        <w:t>along with public system, also adds to increase</w:t>
      </w:r>
      <w:r w:rsidRPr="00EE2DF0">
        <w:rPr>
          <w:rFonts w:ascii="Arial" w:hAnsi="Arial" w:cs="Arial"/>
          <w:szCs w:val="24"/>
          <w:shd w:val="clear" w:color="auto" w:fill="FFFFFF"/>
        </w:rPr>
        <w:t xml:space="preserve"> the competitiveness in the country.</w:t>
      </w:r>
      <w:r w:rsidR="008854E4" w:rsidRPr="00EE2DF0">
        <w:rPr>
          <w:rFonts w:ascii="Arial" w:hAnsi="Arial" w:cs="Arial"/>
          <w:szCs w:val="24"/>
        </w:rPr>
        <w:t xml:space="preserve"> Privatization of agricultural extension in India has brought efficiencies and innovations in the field of agricultural extension system.</w:t>
      </w:r>
      <w:r w:rsidR="002F3731">
        <w:rPr>
          <w:rFonts w:ascii="Arial" w:hAnsi="Arial" w:cs="Arial"/>
          <w:szCs w:val="24"/>
        </w:rPr>
        <w:t xml:space="preserve"> Hence, an approach based on Public-Private Partnership may be the focus of next generation agricultural extension. </w:t>
      </w:r>
    </w:p>
    <w:p w14:paraId="6A24230A" w14:textId="77777777" w:rsidR="00056F10" w:rsidRDefault="00056F10" w:rsidP="00056F10">
      <w:pPr>
        <w:tabs>
          <w:tab w:val="center" w:pos="270"/>
        </w:tabs>
        <w:spacing w:line="360" w:lineRule="auto"/>
        <w:jc w:val="both"/>
        <w:rPr>
          <w:rFonts w:ascii="Arial" w:hAnsi="Arial" w:cs="Arial"/>
          <w:b/>
          <w:sz w:val="22"/>
          <w:szCs w:val="24"/>
        </w:rPr>
      </w:pPr>
    </w:p>
    <w:p w14:paraId="32687C21" w14:textId="5AD3A07A" w:rsidR="00056F10" w:rsidRDefault="00056F10" w:rsidP="00056F10">
      <w:pPr>
        <w:tabs>
          <w:tab w:val="center" w:pos="270"/>
        </w:tabs>
        <w:spacing w:line="360" w:lineRule="auto"/>
        <w:jc w:val="both"/>
        <w:rPr>
          <w:rFonts w:ascii="Arial" w:eastAsiaTheme="minorHAnsi" w:hAnsi="Arial" w:cs="Arial"/>
          <w:b/>
          <w:sz w:val="22"/>
          <w:szCs w:val="22"/>
        </w:rPr>
      </w:pPr>
    </w:p>
    <w:p w14:paraId="04FE4ACF" w14:textId="77777777" w:rsidR="00873CE8" w:rsidRPr="002F3731" w:rsidRDefault="00873CE8" w:rsidP="00873CE8">
      <w:pPr>
        <w:rPr>
          <w:rFonts w:ascii="Arial" w:hAnsi="Arial" w:cs="Arial"/>
          <w:b/>
        </w:rPr>
      </w:pPr>
      <w:r w:rsidRPr="002F3731">
        <w:rPr>
          <w:rFonts w:ascii="Arial" w:hAnsi="Arial" w:cs="Arial"/>
          <w:b/>
        </w:rPr>
        <w:t>Disclaimer (Artificial intelligence)</w:t>
      </w:r>
    </w:p>
    <w:p w14:paraId="4BFE78EB" w14:textId="77777777" w:rsidR="00873CE8" w:rsidRPr="002F3731" w:rsidRDefault="00873CE8" w:rsidP="00873CE8">
      <w:pPr>
        <w:rPr>
          <w:rFonts w:ascii="Arial" w:hAnsi="Arial" w:cs="Arial"/>
        </w:rPr>
      </w:pPr>
    </w:p>
    <w:p w14:paraId="7C71A1A4" w14:textId="77777777" w:rsidR="00873CE8" w:rsidRPr="002F3731" w:rsidRDefault="00873CE8" w:rsidP="00873CE8">
      <w:pPr>
        <w:rPr>
          <w:rFonts w:ascii="Arial" w:hAnsi="Arial" w:cs="Arial"/>
        </w:rPr>
      </w:pPr>
      <w:r w:rsidRPr="002F3731">
        <w:rPr>
          <w:rFonts w:ascii="Arial" w:hAnsi="Arial" w:cs="Arial"/>
        </w:rPr>
        <w:t>Author(s) hereby declare that NO generative AI technologies such as Large Language Models (</w:t>
      </w:r>
      <w:proofErr w:type="spellStart"/>
      <w:r w:rsidRPr="002F3731">
        <w:rPr>
          <w:rFonts w:ascii="Arial" w:hAnsi="Arial" w:cs="Arial"/>
        </w:rPr>
        <w:t>ChatGPT</w:t>
      </w:r>
      <w:proofErr w:type="spellEnd"/>
      <w:r w:rsidRPr="002F3731">
        <w:rPr>
          <w:rFonts w:ascii="Arial" w:hAnsi="Arial" w:cs="Arial"/>
        </w:rPr>
        <w:t xml:space="preserve">, COPILOT, etc.) and text-to-image generators have been used during the writing or editing of this manuscript. </w:t>
      </w:r>
    </w:p>
    <w:p w14:paraId="2E52FB5A" w14:textId="77777777" w:rsidR="00873CE8" w:rsidRPr="002F3731" w:rsidRDefault="00873CE8" w:rsidP="00873CE8">
      <w:pPr>
        <w:rPr>
          <w:rFonts w:ascii="Arial" w:hAnsi="Arial" w:cs="Arial"/>
        </w:rPr>
      </w:pPr>
    </w:p>
    <w:p w14:paraId="03C0580B" w14:textId="77777777" w:rsidR="00873CE8" w:rsidRDefault="00873CE8" w:rsidP="00056F10">
      <w:pPr>
        <w:tabs>
          <w:tab w:val="center" w:pos="270"/>
        </w:tabs>
        <w:spacing w:line="360" w:lineRule="auto"/>
        <w:jc w:val="both"/>
        <w:rPr>
          <w:rFonts w:ascii="Arial" w:eastAsiaTheme="minorHAnsi" w:hAnsi="Arial" w:cs="Arial"/>
          <w:b/>
          <w:sz w:val="22"/>
          <w:szCs w:val="22"/>
        </w:rPr>
      </w:pPr>
    </w:p>
    <w:p w14:paraId="69FD4E59" w14:textId="4CAF874D" w:rsidR="00F504CC" w:rsidRDefault="00F504CC" w:rsidP="00056F10">
      <w:pPr>
        <w:tabs>
          <w:tab w:val="center" w:pos="270"/>
        </w:tabs>
        <w:spacing w:line="360" w:lineRule="auto"/>
        <w:jc w:val="both"/>
        <w:rPr>
          <w:rFonts w:ascii="Arial" w:eastAsiaTheme="minorHAnsi" w:hAnsi="Arial" w:cs="Arial"/>
          <w:b/>
          <w:sz w:val="22"/>
          <w:szCs w:val="22"/>
        </w:rPr>
      </w:pPr>
      <w:r w:rsidRPr="00F504CC">
        <w:rPr>
          <w:rFonts w:ascii="Arial" w:eastAsiaTheme="minorHAnsi" w:hAnsi="Arial" w:cs="Arial"/>
          <w:b/>
          <w:sz w:val="22"/>
          <w:szCs w:val="22"/>
        </w:rPr>
        <w:t>REFERENCES</w:t>
      </w:r>
    </w:p>
    <w:p w14:paraId="6E43CF68" w14:textId="77777777" w:rsidR="002F3731" w:rsidRPr="00951ED3" w:rsidRDefault="002F3731" w:rsidP="00CE0FC8">
      <w:pPr>
        <w:numPr>
          <w:ilvl w:val="0"/>
          <w:numId w:val="3"/>
        </w:numPr>
        <w:tabs>
          <w:tab w:val="center" w:pos="270"/>
        </w:tabs>
        <w:spacing w:line="360" w:lineRule="auto"/>
        <w:jc w:val="both"/>
        <w:rPr>
          <w:rFonts w:ascii="Arial" w:eastAsiaTheme="minorHAnsi" w:hAnsi="Arial" w:cs="Arial"/>
          <w:szCs w:val="24"/>
        </w:rPr>
      </w:pPr>
      <w:proofErr w:type="spellStart"/>
      <w:r w:rsidRPr="00CE0FC8">
        <w:rPr>
          <w:rFonts w:ascii="Arial" w:eastAsiaTheme="minorHAnsi" w:hAnsi="Arial" w:cs="Arial"/>
          <w:szCs w:val="24"/>
        </w:rPr>
        <w:t>Abhijeet</w:t>
      </w:r>
      <w:proofErr w:type="spellEnd"/>
      <w:r w:rsidRPr="00CE0FC8">
        <w:rPr>
          <w:rFonts w:ascii="Arial" w:eastAsiaTheme="minorHAnsi" w:hAnsi="Arial" w:cs="Arial"/>
          <w:szCs w:val="24"/>
        </w:rPr>
        <w:t xml:space="preserve">, </w:t>
      </w:r>
      <w:proofErr w:type="spellStart"/>
      <w:proofErr w:type="gramStart"/>
      <w:r w:rsidRPr="00CE0FC8">
        <w:rPr>
          <w:rFonts w:ascii="Arial" w:eastAsiaTheme="minorHAnsi" w:hAnsi="Arial" w:cs="Arial"/>
          <w:szCs w:val="24"/>
        </w:rPr>
        <w:t>Sahu</w:t>
      </w:r>
      <w:proofErr w:type="spellEnd"/>
      <w:r w:rsidRPr="00CE0FC8">
        <w:rPr>
          <w:rFonts w:ascii="Arial" w:eastAsiaTheme="minorHAnsi" w:hAnsi="Arial" w:cs="Arial"/>
          <w:szCs w:val="24"/>
        </w:rPr>
        <w:t xml:space="preserve"> ,</w:t>
      </w:r>
      <w:proofErr w:type="gramEnd"/>
      <w:r w:rsidRPr="00CE0FC8">
        <w:rPr>
          <w:rFonts w:ascii="Arial" w:eastAsiaTheme="minorHAnsi" w:hAnsi="Arial" w:cs="Arial"/>
          <w:szCs w:val="24"/>
        </w:rPr>
        <w:t xml:space="preserve"> K. K., </w:t>
      </w:r>
      <w:proofErr w:type="spellStart"/>
      <w:r w:rsidRPr="00CE0FC8">
        <w:rPr>
          <w:rFonts w:ascii="Arial" w:eastAsiaTheme="minorHAnsi" w:hAnsi="Arial" w:cs="Arial"/>
          <w:szCs w:val="24"/>
        </w:rPr>
        <w:t>Bardhan</w:t>
      </w:r>
      <w:proofErr w:type="spellEnd"/>
      <w:r w:rsidRPr="00CE0FC8">
        <w:rPr>
          <w:rFonts w:ascii="Arial" w:eastAsiaTheme="minorHAnsi" w:hAnsi="Arial" w:cs="Arial"/>
          <w:szCs w:val="24"/>
        </w:rPr>
        <w:t xml:space="preserve"> , R., </w:t>
      </w:r>
      <w:proofErr w:type="spellStart"/>
      <w:r w:rsidRPr="00CE0FC8">
        <w:rPr>
          <w:rFonts w:ascii="Arial" w:eastAsiaTheme="minorHAnsi" w:hAnsi="Arial" w:cs="Arial"/>
          <w:szCs w:val="24"/>
        </w:rPr>
        <w:t>Chouhan</w:t>
      </w:r>
      <w:proofErr w:type="spellEnd"/>
      <w:r w:rsidRPr="00CE0FC8">
        <w:rPr>
          <w:rFonts w:ascii="Arial" w:eastAsiaTheme="minorHAnsi" w:hAnsi="Arial" w:cs="Arial"/>
          <w:szCs w:val="24"/>
        </w:rPr>
        <w:t xml:space="preserve"> , N. S., Dixit , D., </w:t>
      </w:r>
      <w:proofErr w:type="spellStart"/>
      <w:r w:rsidRPr="00CE0FC8">
        <w:rPr>
          <w:rFonts w:ascii="Arial" w:eastAsiaTheme="minorHAnsi" w:hAnsi="Arial" w:cs="Arial"/>
          <w:szCs w:val="24"/>
        </w:rPr>
        <w:t>Tripathi</w:t>
      </w:r>
      <w:proofErr w:type="spellEnd"/>
      <w:r w:rsidRPr="00CE0FC8">
        <w:rPr>
          <w:rFonts w:ascii="Arial" w:eastAsiaTheme="minorHAnsi" w:hAnsi="Arial" w:cs="Arial"/>
          <w:szCs w:val="24"/>
        </w:rPr>
        <w:t xml:space="preserve"> , S., Pandey , A., &amp; Ahmed , R. (2023). A Comprehensive Review on Role of Agricultural Extension Services in the Sustainable Development of Global Agriculture. International Journal of Environment and Climate Change, 13(10), 3514–3525. https://doi.org/10.9734/ijecc/2023/v13i103021</w:t>
      </w:r>
    </w:p>
    <w:p w14:paraId="3A78B8E0" w14:textId="77777777" w:rsidR="002F3731" w:rsidRPr="00843FCA" w:rsidRDefault="002F3731" w:rsidP="00843FCA">
      <w:pPr>
        <w:numPr>
          <w:ilvl w:val="0"/>
          <w:numId w:val="3"/>
        </w:numPr>
        <w:tabs>
          <w:tab w:val="center" w:pos="270"/>
        </w:tabs>
        <w:spacing w:line="360" w:lineRule="auto"/>
        <w:jc w:val="both"/>
        <w:rPr>
          <w:rFonts w:ascii="Arial" w:eastAsiaTheme="minorHAnsi" w:hAnsi="Arial" w:cs="Arial"/>
          <w:szCs w:val="24"/>
        </w:rPr>
      </w:pPr>
      <w:proofErr w:type="spellStart"/>
      <w:r>
        <w:rPr>
          <w:rFonts w:ascii="Arial" w:eastAsiaTheme="minorHAnsi" w:hAnsi="Arial" w:cs="Arial"/>
          <w:szCs w:val="24"/>
        </w:rPr>
        <w:t>Antwi-Agyei</w:t>
      </w:r>
      <w:proofErr w:type="spellEnd"/>
      <w:r>
        <w:rPr>
          <w:rFonts w:ascii="Arial" w:eastAsiaTheme="minorHAnsi" w:hAnsi="Arial" w:cs="Arial"/>
          <w:szCs w:val="24"/>
        </w:rPr>
        <w:t xml:space="preserve">, </w:t>
      </w:r>
      <w:proofErr w:type="gramStart"/>
      <w:r w:rsidRPr="00951ED3">
        <w:rPr>
          <w:rFonts w:ascii="Arial" w:eastAsiaTheme="minorHAnsi" w:hAnsi="Arial" w:cs="Arial"/>
          <w:szCs w:val="24"/>
        </w:rPr>
        <w:t>Philip</w:t>
      </w:r>
      <w:r>
        <w:rPr>
          <w:rFonts w:ascii="Arial" w:eastAsiaTheme="minorHAnsi" w:hAnsi="Arial" w:cs="Arial"/>
          <w:szCs w:val="24"/>
        </w:rPr>
        <w:t>.,</w:t>
      </w:r>
      <w:proofErr w:type="gramEnd"/>
      <w:r>
        <w:rPr>
          <w:rFonts w:ascii="Arial" w:eastAsiaTheme="minorHAnsi" w:hAnsi="Arial" w:cs="Arial"/>
          <w:szCs w:val="24"/>
        </w:rPr>
        <w:t xml:space="preserve"> &amp; Stringer, Lindsay, C. (2021). </w:t>
      </w:r>
      <w:r w:rsidRPr="00843FCA">
        <w:rPr>
          <w:rFonts w:ascii="Arial" w:eastAsiaTheme="minorHAnsi" w:hAnsi="Arial" w:cs="Arial"/>
          <w:szCs w:val="24"/>
        </w:rPr>
        <w:t>Improving the effectiveness of agricultural extension services in supporting farmers to adapt to climate change: I</w:t>
      </w:r>
      <w:r>
        <w:rPr>
          <w:rFonts w:ascii="Arial" w:eastAsiaTheme="minorHAnsi" w:hAnsi="Arial" w:cs="Arial"/>
          <w:szCs w:val="24"/>
        </w:rPr>
        <w:t xml:space="preserve">nsights </w:t>
      </w:r>
      <w:r>
        <w:rPr>
          <w:rFonts w:ascii="Arial" w:eastAsiaTheme="minorHAnsi" w:hAnsi="Arial" w:cs="Arial"/>
          <w:szCs w:val="24"/>
        </w:rPr>
        <w:lastRenderedPageBreak/>
        <w:t xml:space="preserve">from northeastern Ghana. </w:t>
      </w:r>
      <w:r w:rsidRPr="00843FCA">
        <w:rPr>
          <w:rFonts w:ascii="Arial" w:eastAsiaTheme="minorHAnsi" w:hAnsi="Arial" w:cs="Arial"/>
          <w:szCs w:val="24"/>
        </w:rPr>
        <w:t>Climate Risk Management</w:t>
      </w:r>
      <w:proofErr w:type="gramStart"/>
      <w:r w:rsidRPr="00843FCA">
        <w:rPr>
          <w:rFonts w:ascii="Arial" w:eastAsiaTheme="minorHAnsi" w:hAnsi="Arial" w:cs="Arial"/>
          <w:szCs w:val="24"/>
        </w:rPr>
        <w:t>,32</w:t>
      </w:r>
      <w:proofErr w:type="gramEnd"/>
      <w:r w:rsidRPr="00843FCA">
        <w:rPr>
          <w:rFonts w:ascii="Arial" w:eastAsiaTheme="minorHAnsi" w:hAnsi="Arial" w:cs="Arial"/>
          <w:szCs w:val="24"/>
        </w:rPr>
        <w:t>,</w:t>
      </w:r>
      <w:r>
        <w:rPr>
          <w:rFonts w:ascii="Arial" w:eastAsiaTheme="minorHAnsi" w:hAnsi="Arial" w:cs="Arial"/>
          <w:szCs w:val="24"/>
        </w:rPr>
        <w:t xml:space="preserve"> </w:t>
      </w:r>
      <w:r w:rsidRPr="00843FCA">
        <w:rPr>
          <w:rFonts w:ascii="Arial" w:eastAsiaTheme="minorHAnsi" w:hAnsi="Arial" w:cs="Arial"/>
          <w:szCs w:val="24"/>
        </w:rPr>
        <w:t>https://doi.org/10.1016/j.crm.2021.100304.</w:t>
      </w:r>
    </w:p>
    <w:p w14:paraId="44593906" w14:textId="77777777" w:rsidR="002F3731" w:rsidRPr="00564D5F" w:rsidRDefault="002F3731" w:rsidP="00056F10">
      <w:pPr>
        <w:numPr>
          <w:ilvl w:val="0"/>
          <w:numId w:val="3"/>
        </w:numPr>
        <w:tabs>
          <w:tab w:val="center" w:pos="270"/>
        </w:tabs>
        <w:spacing w:line="360" w:lineRule="auto"/>
        <w:jc w:val="both"/>
        <w:rPr>
          <w:rFonts w:ascii="Arial" w:eastAsiaTheme="minorHAnsi" w:hAnsi="Arial" w:cs="Arial"/>
          <w:szCs w:val="24"/>
        </w:rPr>
      </w:pPr>
      <w:proofErr w:type="spellStart"/>
      <w:r w:rsidRPr="00564D5F">
        <w:rPr>
          <w:rFonts w:ascii="Arial" w:eastAsiaTheme="minorHAnsi" w:hAnsi="Arial" w:cs="Arial"/>
          <w:szCs w:val="24"/>
        </w:rPr>
        <w:t>Danjumah</w:t>
      </w:r>
      <w:proofErr w:type="spellEnd"/>
      <w:r>
        <w:rPr>
          <w:rFonts w:ascii="Arial" w:eastAsiaTheme="minorHAnsi" w:hAnsi="Arial" w:cs="Arial"/>
          <w:szCs w:val="24"/>
        </w:rPr>
        <w:t xml:space="preserve">, </w:t>
      </w:r>
      <w:r w:rsidRPr="005D4FF1">
        <w:rPr>
          <w:rFonts w:ascii="Arial" w:eastAsiaTheme="minorHAnsi" w:hAnsi="Arial" w:cs="Arial"/>
          <w:szCs w:val="24"/>
        </w:rPr>
        <w:t>Princess</w:t>
      </w:r>
      <w:r>
        <w:rPr>
          <w:rFonts w:ascii="Arial" w:eastAsiaTheme="minorHAnsi" w:hAnsi="Arial" w:cs="Arial"/>
          <w:szCs w:val="24"/>
        </w:rPr>
        <w:t>,</w:t>
      </w:r>
      <w:r w:rsidRPr="005D4FF1">
        <w:rPr>
          <w:rFonts w:ascii="Arial" w:eastAsiaTheme="minorHAnsi" w:hAnsi="Arial" w:cs="Arial"/>
          <w:szCs w:val="24"/>
        </w:rPr>
        <w:t xml:space="preserve"> </w:t>
      </w:r>
      <w:proofErr w:type="gramStart"/>
      <w:r w:rsidRPr="005D4FF1">
        <w:rPr>
          <w:rFonts w:ascii="Arial" w:eastAsiaTheme="minorHAnsi" w:hAnsi="Arial" w:cs="Arial"/>
          <w:szCs w:val="24"/>
        </w:rPr>
        <w:t>Mariam</w:t>
      </w:r>
      <w:r>
        <w:rPr>
          <w:rFonts w:ascii="Arial" w:eastAsiaTheme="minorHAnsi" w:hAnsi="Arial" w:cs="Arial"/>
          <w:szCs w:val="24"/>
        </w:rPr>
        <w:t>.</w:t>
      </w:r>
      <w:r w:rsidRPr="005D4FF1">
        <w:rPr>
          <w:rFonts w:ascii="Arial" w:eastAsiaTheme="minorHAnsi" w:hAnsi="Arial" w:cs="Arial"/>
          <w:szCs w:val="24"/>
        </w:rPr>
        <w:t>,</w:t>
      </w:r>
      <w:proofErr w:type="gramEnd"/>
      <w:r w:rsidRPr="005D4FF1">
        <w:rPr>
          <w:rFonts w:ascii="Arial" w:eastAsiaTheme="minorHAnsi" w:hAnsi="Arial" w:cs="Arial"/>
          <w:szCs w:val="24"/>
        </w:rPr>
        <w:t xml:space="preserve"> </w:t>
      </w:r>
      <w:proofErr w:type="spellStart"/>
      <w:r w:rsidRPr="00564D5F">
        <w:rPr>
          <w:rFonts w:ascii="Arial" w:eastAsiaTheme="minorHAnsi" w:hAnsi="Arial" w:cs="Arial"/>
          <w:szCs w:val="24"/>
        </w:rPr>
        <w:t>Asiamah</w:t>
      </w:r>
      <w:proofErr w:type="spellEnd"/>
      <w:r>
        <w:rPr>
          <w:rFonts w:ascii="Arial" w:eastAsiaTheme="minorHAnsi" w:hAnsi="Arial" w:cs="Arial"/>
          <w:szCs w:val="24"/>
        </w:rPr>
        <w:t xml:space="preserve">, </w:t>
      </w:r>
      <w:r w:rsidRPr="005D4FF1">
        <w:rPr>
          <w:rFonts w:ascii="Arial" w:eastAsiaTheme="minorHAnsi" w:hAnsi="Arial" w:cs="Arial"/>
          <w:szCs w:val="24"/>
        </w:rPr>
        <w:t>Maxwell</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Toah</w:t>
      </w:r>
      <w:proofErr w:type="spellEnd"/>
      <w:r>
        <w:rPr>
          <w:rFonts w:ascii="Arial" w:eastAsiaTheme="minorHAnsi" w:hAnsi="Arial" w:cs="Arial"/>
          <w:szCs w:val="24"/>
        </w:rPr>
        <w:t>.</w:t>
      </w:r>
      <w:r w:rsidRPr="005D4FF1">
        <w:rPr>
          <w:rFonts w:ascii="Arial" w:eastAsiaTheme="minorHAnsi" w:hAnsi="Arial" w:cs="Arial"/>
          <w:szCs w:val="24"/>
        </w:rPr>
        <w:t>, Enoch</w:t>
      </w:r>
      <w:r>
        <w:rPr>
          <w:rFonts w:ascii="Arial" w:eastAsiaTheme="minorHAnsi" w:hAnsi="Arial" w:cs="Arial"/>
          <w:szCs w:val="24"/>
        </w:rPr>
        <w:t>,</w:t>
      </w:r>
      <w:r w:rsidRPr="005D4FF1">
        <w:rPr>
          <w:rFonts w:ascii="Arial" w:eastAsiaTheme="minorHAnsi" w:hAnsi="Arial" w:cs="Arial"/>
          <w:szCs w:val="24"/>
        </w:rPr>
        <w:t xml:space="preserve"> Kwame</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Tham-Agyekum</w:t>
      </w:r>
      <w:proofErr w:type="spellEnd"/>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Sadiq</w:t>
      </w:r>
      <w:proofErr w:type="spellEnd"/>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Abubakar</w:t>
      </w:r>
      <w:proofErr w:type="spellEnd"/>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Ibraham</w:t>
      </w:r>
      <w:proofErr w:type="spellEnd"/>
      <w:r>
        <w:rPr>
          <w:rFonts w:ascii="Arial" w:eastAsiaTheme="minorHAnsi" w:hAnsi="Arial" w:cs="Arial"/>
          <w:szCs w:val="24"/>
        </w:rPr>
        <w:t>.</w:t>
      </w:r>
      <w:r w:rsidRPr="005D4FF1">
        <w:rPr>
          <w:rFonts w:ascii="Arial" w:eastAsiaTheme="minorHAnsi" w:hAnsi="Arial" w:cs="Arial"/>
          <w:szCs w:val="24"/>
        </w:rPr>
        <w:t xml:space="preserve">, </w:t>
      </w:r>
      <w:r>
        <w:rPr>
          <w:rFonts w:ascii="Arial" w:eastAsiaTheme="minorHAnsi" w:hAnsi="Arial" w:cs="Arial"/>
          <w:szCs w:val="24"/>
        </w:rPr>
        <w:t xml:space="preserve">&amp; </w:t>
      </w:r>
      <w:proofErr w:type="spellStart"/>
      <w:r w:rsidRPr="005D4FF1">
        <w:rPr>
          <w:rFonts w:ascii="Arial" w:eastAsiaTheme="minorHAnsi" w:hAnsi="Arial" w:cs="Arial"/>
          <w:szCs w:val="24"/>
        </w:rPr>
        <w:t>Lordina</w:t>
      </w:r>
      <w:proofErr w:type="spellEnd"/>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Kumiwaah</w:t>
      </w:r>
      <w:proofErr w:type="spellEnd"/>
      <w:r>
        <w:rPr>
          <w:rFonts w:ascii="Arial" w:eastAsiaTheme="minorHAnsi" w:hAnsi="Arial" w:cs="Arial"/>
          <w:szCs w:val="24"/>
        </w:rPr>
        <w:t>,</w:t>
      </w:r>
      <w:r w:rsidRPr="005D4FF1">
        <w:rPr>
          <w:rFonts w:ascii="Arial" w:eastAsiaTheme="minorHAnsi" w:hAnsi="Arial" w:cs="Arial"/>
          <w:szCs w:val="24"/>
        </w:rPr>
        <w:t xml:space="preserve"> Mensah</w:t>
      </w:r>
      <w:r>
        <w:rPr>
          <w:rFonts w:ascii="Arial" w:eastAsiaTheme="minorHAnsi" w:hAnsi="Arial" w:cs="Arial"/>
          <w:szCs w:val="24"/>
        </w:rPr>
        <w:t>.</w:t>
      </w:r>
      <w:r w:rsidRPr="005D4FF1">
        <w:rPr>
          <w:rFonts w:ascii="Arial" w:eastAsiaTheme="minorHAnsi" w:hAnsi="Arial" w:cs="Arial"/>
          <w:szCs w:val="24"/>
        </w:rPr>
        <w:t xml:space="preserve">, </w:t>
      </w:r>
      <w:r>
        <w:rPr>
          <w:rFonts w:ascii="Arial" w:eastAsiaTheme="minorHAnsi" w:hAnsi="Arial" w:cs="Arial"/>
          <w:szCs w:val="24"/>
        </w:rPr>
        <w:t xml:space="preserve">(2024). </w:t>
      </w:r>
      <w:r w:rsidRPr="005D4FF1">
        <w:rPr>
          <w:rFonts w:ascii="Arial" w:eastAsiaTheme="minorHAnsi" w:hAnsi="Arial" w:cs="Arial"/>
          <w:szCs w:val="24"/>
        </w:rPr>
        <w:t>Dynamics of agricultural extension delivery se</w:t>
      </w:r>
      <w:r>
        <w:rPr>
          <w:rFonts w:ascii="Arial" w:eastAsiaTheme="minorHAnsi" w:hAnsi="Arial" w:cs="Arial"/>
          <w:szCs w:val="24"/>
        </w:rPr>
        <w:t xml:space="preserve">rvices to rice farmers in Ghana. </w:t>
      </w:r>
      <w:proofErr w:type="spellStart"/>
      <w:r>
        <w:rPr>
          <w:rFonts w:ascii="Arial" w:eastAsiaTheme="minorHAnsi" w:hAnsi="Arial" w:cs="Arial"/>
          <w:szCs w:val="24"/>
        </w:rPr>
        <w:t>Heliyon</w:t>
      </w:r>
      <w:proofErr w:type="spellEnd"/>
      <w:r>
        <w:rPr>
          <w:rFonts w:ascii="Arial" w:eastAsiaTheme="minorHAnsi" w:hAnsi="Arial" w:cs="Arial"/>
          <w:szCs w:val="24"/>
        </w:rPr>
        <w:t xml:space="preserve">, </w:t>
      </w:r>
      <w:r w:rsidRPr="005D4FF1">
        <w:rPr>
          <w:rFonts w:ascii="Arial" w:eastAsiaTheme="minorHAnsi" w:hAnsi="Arial" w:cs="Arial"/>
          <w:szCs w:val="24"/>
        </w:rPr>
        <w:t>10</w:t>
      </w:r>
      <w:r>
        <w:rPr>
          <w:rFonts w:ascii="Arial" w:eastAsiaTheme="minorHAnsi" w:hAnsi="Arial" w:cs="Arial"/>
          <w:szCs w:val="24"/>
        </w:rPr>
        <w:t xml:space="preserve">(5), </w:t>
      </w:r>
      <w:r w:rsidRPr="005D4FF1">
        <w:rPr>
          <w:rFonts w:ascii="Arial" w:eastAsiaTheme="minorHAnsi" w:hAnsi="Arial" w:cs="Arial"/>
          <w:szCs w:val="24"/>
        </w:rPr>
        <w:t>https://doi.org/10.1016/j.heliyon.2024.e26753</w:t>
      </w:r>
    </w:p>
    <w:p w14:paraId="2DED783E" w14:textId="77777777" w:rsidR="002F3731" w:rsidRDefault="002F3731" w:rsidP="005D4FF1">
      <w:pPr>
        <w:numPr>
          <w:ilvl w:val="0"/>
          <w:numId w:val="3"/>
        </w:numPr>
        <w:tabs>
          <w:tab w:val="center" w:pos="270"/>
        </w:tabs>
        <w:spacing w:line="360" w:lineRule="auto"/>
        <w:jc w:val="both"/>
        <w:rPr>
          <w:rFonts w:ascii="Arial" w:eastAsiaTheme="minorHAnsi" w:hAnsi="Arial" w:cs="Arial"/>
          <w:szCs w:val="24"/>
        </w:rPr>
      </w:pPr>
      <w:r>
        <w:rPr>
          <w:rFonts w:ascii="Arial" w:eastAsiaTheme="minorHAnsi" w:hAnsi="Arial" w:cs="Arial"/>
          <w:szCs w:val="24"/>
        </w:rPr>
        <w:t xml:space="preserve">Gulati, </w:t>
      </w:r>
      <w:proofErr w:type="gramStart"/>
      <w:r w:rsidRPr="001F470A">
        <w:rPr>
          <w:rFonts w:ascii="Arial" w:eastAsiaTheme="minorHAnsi" w:hAnsi="Arial" w:cs="Arial"/>
          <w:szCs w:val="24"/>
        </w:rPr>
        <w:t>Ashok</w:t>
      </w:r>
      <w:r>
        <w:rPr>
          <w:rFonts w:ascii="Arial" w:eastAsiaTheme="minorHAnsi" w:hAnsi="Arial" w:cs="Arial"/>
          <w:szCs w:val="24"/>
        </w:rPr>
        <w:t>.,</w:t>
      </w:r>
      <w:proofErr w:type="gramEnd"/>
      <w:r>
        <w:rPr>
          <w:rFonts w:ascii="Arial" w:eastAsiaTheme="minorHAnsi" w:hAnsi="Arial" w:cs="Arial"/>
          <w:szCs w:val="24"/>
        </w:rPr>
        <w:t xml:space="preserve"> Sharma, </w:t>
      </w:r>
      <w:proofErr w:type="spellStart"/>
      <w:r w:rsidRPr="001F470A">
        <w:rPr>
          <w:rFonts w:ascii="Arial" w:eastAsiaTheme="minorHAnsi" w:hAnsi="Arial" w:cs="Arial"/>
          <w:szCs w:val="24"/>
        </w:rPr>
        <w:t>Pravesh</w:t>
      </w:r>
      <w:proofErr w:type="spellEnd"/>
      <w:r>
        <w:rPr>
          <w:rFonts w:ascii="Arial" w:eastAsiaTheme="minorHAnsi" w:hAnsi="Arial" w:cs="Arial"/>
          <w:szCs w:val="24"/>
        </w:rPr>
        <w:t xml:space="preserve">.,  </w:t>
      </w:r>
      <w:proofErr w:type="spellStart"/>
      <w:r>
        <w:rPr>
          <w:rFonts w:ascii="Arial" w:eastAsiaTheme="minorHAnsi" w:hAnsi="Arial" w:cs="Arial"/>
          <w:szCs w:val="24"/>
        </w:rPr>
        <w:t>Samantara</w:t>
      </w:r>
      <w:proofErr w:type="spellEnd"/>
      <w:r>
        <w:rPr>
          <w:rFonts w:ascii="Arial" w:eastAsiaTheme="minorHAnsi" w:hAnsi="Arial" w:cs="Arial"/>
          <w:szCs w:val="24"/>
        </w:rPr>
        <w:t xml:space="preserve">, </w:t>
      </w:r>
      <w:r w:rsidRPr="001F470A">
        <w:rPr>
          <w:rFonts w:ascii="Arial" w:eastAsiaTheme="minorHAnsi" w:hAnsi="Arial" w:cs="Arial"/>
          <w:szCs w:val="24"/>
        </w:rPr>
        <w:t xml:space="preserve"> </w:t>
      </w:r>
      <w:proofErr w:type="spellStart"/>
      <w:r w:rsidRPr="001F470A">
        <w:rPr>
          <w:rFonts w:ascii="Arial" w:eastAsiaTheme="minorHAnsi" w:hAnsi="Arial" w:cs="Arial"/>
          <w:szCs w:val="24"/>
        </w:rPr>
        <w:t>Anisha</w:t>
      </w:r>
      <w:proofErr w:type="spellEnd"/>
      <w:r>
        <w:rPr>
          <w:rFonts w:ascii="Arial" w:eastAsiaTheme="minorHAnsi" w:hAnsi="Arial" w:cs="Arial"/>
          <w:szCs w:val="24"/>
        </w:rPr>
        <w:t xml:space="preserve">., &amp; </w:t>
      </w:r>
      <w:r w:rsidRPr="001F470A">
        <w:rPr>
          <w:rFonts w:ascii="Arial" w:eastAsiaTheme="minorHAnsi" w:hAnsi="Arial" w:cs="Arial"/>
          <w:szCs w:val="24"/>
        </w:rPr>
        <w:t xml:space="preserve"> </w:t>
      </w:r>
      <w:proofErr w:type="spellStart"/>
      <w:r>
        <w:rPr>
          <w:rFonts w:ascii="Arial" w:eastAsiaTheme="minorHAnsi" w:hAnsi="Arial" w:cs="Arial"/>
          <w:szCs w:val="24"/>
        </w:rPr>
        <w:t>Terway</w:t>
      </w:r>
      <w:proofErr w:type="spellEnd"/>
      <w:r>
        <w:rPr>
          <w:rFonts w:ascii="Arial" w:eastAsiaTheme="minorHAnsi" w:hAnsi="Arial" w:cs="Arial"/>
          <w:szCs w:val="24"/>
        </w:rPr>
        <w:t xml:space="preserve">, </w:t>
      </w:r>
      <w:proofErr w:type="spellStart"/>
      <w:r w:rsidRPr="001F470A">
        <w:rPr>
          <w:rFonts w:ascii="Arial" w:eastAsiaTheme="minorHAnsi" w:hAnsi="Arial" w:cs="Arial"/>
          <w:szCs w:val="24"/>
        </w:rPr>
        <w:t>Prerna</w:t>
      </w:r>
      <w:proofErr w:type="spellEnd"/>
      <w:r>
        <w:rPr>
          <w:rFonts w:ascii="Arial" w:eastAsiaTheme="minorHAnsi" w:hAnsi="Arial" w:cs="Arial"/>
          <w:szCs w:val="24"/>
        </w:rPr>
        <w:t xml:space="preserve">. (2018). </w:t>
      </w:r>
      <w:r w:rsidRPr="001F470A">
        <w:rPr>
          <w:rFonts w:ascii="Arial" w:eastAsiaTheme="minorHAnsi" w:hAnsi="Arial" w:cs="Arial"/>
          <w:szCs w:val="24"/>
        </w:rPr>
        <w:t>Agriculture Extension System in India Review of Current Status, Trends and the Way Forward</w:t>
      </w:r>
      <w:r>
        <w:rPr>
          <w:rFonts w:ascii="Arial" w:eastAsiaTheme="minorHAnsi" w:hAnsi="Arial" w:cs="Arial"/>
          <w:szCs w:val="24"/>
        </w:rPr>
        <w:t>. Indian Council f</w:t>
      </w:r>
      <w:r w:rsidRPr="001F470A">
        <w:rPr>
          <w:rFonts w:ascii="Arial" w:eastAsiaTheme="minorHAnsi" w:hAnsi="Arial" w:cs="Arial"/>
          <w:szCs w:val="24"/>
        </w:rPr>
        <w:t xml:space="preserve">or Research </w:t>
      </w:r>
      <w:proofErr w:type="gramStart"/>
      <w:r w:rsidRPr="001F470A">
        <w:rPr>
          <w:rFonts w:ascii="Arial" w:eastAsiaTheme="minorHAnsi" w:hAnsi="Arial" w:cs="Arial"/>
          <w:szCs w:val="24"/>
        </w:rPr>
        <w:t>On</w:t>
      </w:r>
      <w:proofErr w:type="gramEnd"/>
      <w:r w:rsidRPr="001F470A">
        <w:rPr>
          <w:rFonts w:ascii="Arial" w:eastAsiaTheme="minorHAnsi" w:hAnsi="Arial" w:cs="Arial"/>
          <w:szCs w:val="24"/>
        </w:rPr>
        <w:t xml:space="preserve"> International Economic Relations</w:t>
      </w:r>
      <w:r>
        <w:rPr>
          <w:rFonts w:ascii="Arial" w:eastAsiaTheme="minorHAnsi" w:hAnsi="Arial" w:cs="Arial"/>
          <w:szCs w:val="24"/>
        </w:rPr>
        <w:t>.</w:t>
      </w:r>
      <w:r w:rsidRPr="001F470A">
        <w:t xml:space="preserve"> </w:t>
      </w:r>
      <w:r w:rsidRPr="001F470A">
        <w:rPr>
          <w:rFonts w:ascii="Arial" w:eastAsiaTheme="minorHAnsi" w:hAnsi="Arial" w:cs="Arial"/>
          <w:szCs w:val="24"/>
        </w:rPr>
        <w:t>e-ISBN: 978-81-937769-0-2</w:t>
      </w:r>
    </w:p>
    <w:p w14:paraId="0A2AACEE" w14:textId="77777777" w:rsidR="002F3731" w:rsidRPr="005D4FF1" w:rsidRDefault="002F3731" w:rsidP="005D4FF1">
      <w:pPr>
        <w:numPr>
          <w:ilvl w:val="0"/>
          <w:numId w:val="3"/>
        </w:numPr>
        <w:tabs>
          <w:tab w:val="center" w:pos="270"/>
        </w:tabs>
        <w:spacing w:line="360" w:lineRule="auto"/>
        <w:jc w:val="both"/>
        <w:rPr>
          <w:rFonts w:ascii="Arial" w:eastAsiaTheme="minorHAnsi" w:hAnsi="Arial" w:cs="Arial"/>
          <w:szCs w:val="24"/>
        </w:rPr>
      </w:pPr>
      <w:r w:rsidRPr="005D4FF1">
        <w:rPr>
          <w:rFonts w:ascii="Arial" w:eastAsiaTheme="minorHAnsi" w:hAnsi="Arial" w:cs="Arial"/>
          <w:szCs w:val="24"/>
        </w:rPr>
        <w:t>Jaiswal</w:t>
      </w:r>
      <w:r>
        <w:rPr>
          <w:rFonts w:ascii="Arial" w:eastAsiaTheme="minorHAnsi" w:hAnsi="Arial" w:cs="Arial"/>
          <w:szCs w:val="24"/>
        </w:rPr>
        <w:t xml:space="preserve">, </w:t>
      </w:r>
      <w:proofErr w:type="spellStart"/>
      <w:r>
        <w:rPr>
          <w:rFonts w:ascii="Arial" w:eastAsiaTheme="minorHAnsi" w:hAnsi="Arial" w:cs="Arial"/>
          <w:szCs w:val="24"/>
        </w:rPr>
        <w:t>Neelam</w:t>
      </w:r>
      <w:proofErr w:type="spellEnd"/>
      <w:r>
        <w:rPr>
          <w:rFonts w:ascii="Arial" w:eastAsiaTheme="minorHAnsi" w:hAnsi="Arial" w:cs="Arial"/>
          <w:szCs w:val="24"/>
        </w:rPr>
        <w:t>.</w:t>
      </w:r>
      <w:r w:rsidRPr="005D4FF1">
        <w:rPr>
          <w:rFonts w:ascii="Arial" w:eastAsiaTheme="minorHAnsi" w:hAnsi="Arial" w:cs="Arial"/>
          <w:szCs w:val="24"/>
        </w:rPr>
        <w:t xml:space="preserve">, </w:t>
      </w:r>
      <w:proofErr w:type="spellStart"/>
      <w:r>
        <w:rPr>
          <w:rFonts w:ascii="Arial" w:eastAsiaTheme="minorHAnsi" w:hAnsi="Arial" w:cs="Arial"/>
          <w:szCs w:val="24"/>
        </w:rPr>
        <w:t>Phukan</w:t>
      </w:r>
      <w:proofErr w:type="spellEnd"/>
      <w:r>
        <w:rPr>
          <w:rFonts w:ascii="Arial" w:eastAsiaTheme="minorHAnsi" w:hAnsi="Arial" w:cs="Arial"/>
          <w:szCs w:val="24"/>
        </w:rPr>
        <w:t xml:space="preserve">, </w:t>
      </w:r>
      <w:proofErr w:type="spellStart"/>
      <w:r>
        <w:rPr>
          <w:rFonts w:ascii="Arial" w:eastAsiaTheme="minorHAnsi" w:hAnsi="Arial" w:cs="Arial"/>
          <w:szCs w:val="24"/>
        </w:rPr>
        <w:t>Pallabi</w:t>
      </w:r>
      <w:proofErr w:type="spellEnd"/>
      <w:r>
        <w:rPr>
          <w:rFonts w:ascii="Arial" w:eastAsiaTheme="minorHAnsi" w:hAnsi="Arial" w:cs="Arial"/>
          <w:szCs w:val="24"/>
        </w:rPr>
        <w:t xml:space="preserve">., </w:t>
      </w:r>
      <w:proofErr w:type="spellStart"/>
      <w:r>
        <w:rPr>
          <w:rFonts w:ascii="Arial" w:eastAsiaTheme="minorHAnsi" w:hAnsi="Arial" w:cs="Arial"/>
          <w:szCs w:val="24"/>
        </w:rPr>
        <w:t>Ramsem</w:t>
      </w:r>
      <w:proofErr w:type="spellEnd"/>
      <w:r>
        <w:rPr>
          <w:rFonts w:ascii="Arial" w:eastAsiaTheme="minorHAnsi" w:hAnsi="Arial" w:cs="Arial"/>
          <w:szCs w:val="24"/>
        </w:rPr>
        <w:t xml:space="preserve">, P, M., Vyas, </w:t>
      </w:r>
      <w:proofErr w:type="spellStart"/>
      <w:r>
        <w:rPr>
          <w:rFonts w:ascii="Arial" w:eastAsiaTheme="minorHAnsi" w:hAnsi="Arial" w:cs="Arial"/>
          <w:szCs w:val="24"/>
        </w:rPr>
        <w:t>Dileeop</w:t>
      </w:r>
      <w:proofErr w:type="spellEnd"/>
      <w:r>
        <w:rPr>
          <w:rFonts w:ascii="Arial" w:eastAsiaTheme="minorHAnsi" w:hAnsi="Arial" w:cs="Arial"/>
          <w:szCs w:val="24"/>
        </w:rPr>
        <w:t xml:space="preserve">., </w:t>
      </w:r>
      <w:proofErr w:type="spellStart"/>
      <w:r>
        <w:rPr>
          <w:rFonts w:ascii="Arial" w:eastAsiaTheme="minorHAnsi" w:hAnsi="Arial" w:cs="Arial"/>
          <w:szCs w:val="24"/>
        </w:rPr>
        <w:t>Tamgale</w:t>
      </w:r>
      <w:proofErr w:type="spellEnd"/>
      <w:r>
        <w:rPr>
          <w:rFonts w:ascii="Arial" w:eastAsiaTheme="minorHAnsi" w:hAnsi="Arial" w:cs="Arial"/>
          <w:szCs w:val="24"/>
        </w:rPr>
        <w:t xml:space="preserve">, S, </w:t>
      </w:r>
      <w:proofErr w:type="spellStart"/>
      <w:r>
        <w:rPr>
          <w:rFonts w:ascii="Arial" w:eastAsiaTheme="minorHAnsi" w:hAnsi="Arial" w:cs="Arial"/>
          <w:szCs w:val="24"/>
        </w:rPr>
        <w:t>Geeta</w:t>
      </w:r>
      <w:proofErr w:type="spellEnd"/>
      <w:r>
        <w:rPr>
          <w:rFonts w:ascii="Arial" w:eastAsiaTheme="minorHAnsi" w:hAnsi="Arial" w:cs="Arial"/>
          <w:szCs w:val="24"/>
        </w:rPr>
        <w:t xml:space="preserve">., Verma, Atul, Kumar., Sing, </w:t>
      </w:r>
      <w:proofErr w:type="spellStart"/>
      <w:r>
        <w:rPr>
          <w:rFonts w:ascii="Arial" w:eastAsiaTheme="minorHAnsi" w:hAnsi="Arial" w:cs="Arial"/>
          <w:szCs w:val="24"/>
        </w:rPr>
        <w:t>Gurpreet</w:t>
      </w:r>
      <w:proofErr w:type="spellEnd"/>
      <w:r>
        <w:rPr>
          <w:rFonts w:ascii="Arial" w:eastAsiaTheme="minorHAnsi" w:hAnsi="Arial" w:cs="Arial"/>
          <w:szCs w:val="24"/>
        </w:rPr>
        <w:t xml:space="preserve">., </w:t>
      </w:r>
      <w:proofErr w:type="spellStart"/>
      <w:r>
        <w:rPr>
          <w:rFonts w:ascii="Arial" w:eastAsiaTheme="minorHAnsi" w:hAnsi="Arial" w:cs="Arial"/>
          <w:szCs w:val="24"/>
        </w:rPr>
        <w:t>Kumari</w:t>
      </w:r>
      <w:proofErr w:type="spellEnd"/>
      <w:r>
        <w:rPr>
          <w:rFonts w:ascii="Arial" w:eastAsiaTheme="minorHAnsi" w:hAnsi="Arial" w:cs="Arial"/>
          <w:szCs w:val="24"/>
        </w:rPr>
        <w:t xml:space="preserve">, </w:t>
      </w:r>
      <w:proofErr w:type="spellStart"/>
      <w:r>
        <w:rPr>
          <w:rFonts w:ascii="Arial" w:eastAsiaTheme="minorHAnsi" w:hAnsi="Arial" w:cs="Arial"/>
          <w:szCs w:val="24"/>
        </w:rPr>
        <w:t>Rajni</w:t>
      </w:r>
      <w:proofErr w:type="spellEnd"/>
      <w:r>
        <w:rPr>
          <w:rFonts w:ascii="Arial" w:eastAsiaTheme="minorHAnsi" w:hAnsi="Arial" w:cs="Arial"/>
          <w:szCs w:val="24"/>
        </w:rPr>
        <w:t xml:space="preserve">, </w:t>
      </w:r>
      <w:proofErr w:type="spellStart"/>
      <w:r>
        <w:rPr>
          <w:rFonts w:ascii="Arial" w:eastAsiaTheme="minorHAnsi" w:hAnsi="Arial" w:cs="Arial"/>
          <w:szCs w:val="24"/>
        </w:rPr>
        <w:t>Ribadiya</w:t>
      </w:r>
      <w:proofErr w:type="spellEnd"/>
      <w:r>
        <w:rPr>
          <w:rFonts w:ascii="Arial" w:eastAsiaTheme="minorHAnsi" w:hAnsi="Arial" w:cs="Arial"/>
          <w:szCs w:val="24"/>
        </w:rPr>
        <w:t xml:space="preserve">, </w:t>
      </w:r>
      <w:proofErr w:type="spellStart"/>
      <w:r>
        <w:rPr>
          <w:rFonts w:ascii="Arial" w:eastAsiaTheme="minorHAnsi" w:hAnsi="Arial" w:cs="Arial"/>
          <w:szCs w:val="24"/>
        </w:rPr>
        <w:t>Nilay</w:t>
      </w:r>
      <w:proofErr w:type="spellEnd"/>
      <w:r>
        <w:rPr>
          <w:rFonts w:ascii="Arial" w:eastAsiaTheme="minorHAnsi" w:hAnsi="Arial" w:cs="Arial"/>
          <w:szCs w:val="24"/>
        </w:rPr>
        <w:t xml:space="preserve">, </w:t>
      </w:r>
      <w:proofErr w:type="spellStart"/>
      <w:r>
        <w:rPr>
          <w:rFonts w:ascii="Arial" w:eastAsiaTheme="minorHAnsi" w:hAnsi="Arial" w:cs="Arial"/>
          <w:szCs w:val="24"/>
        </w:rPr>
        <w:t>Kantilal</w:t>
      </w:r>
      <w:proofErr w:type="spellEnd"/>
      <w:r>
        <w:rPr>
          <w:rFonts w:ascii="Arial" w:eastAsiaTheme="minorHAnsi" w:hAnsi="Arial" w:cs="Arial"/>
          <w:szCs w:val="24"/>
        </w:rPr>
        <w:t>., &amp; Singh, Jaspreet. (2025).</w:t>
      </w:r>
      <w:r w:rsidRPr="005D4FF1">
        <w:rPr>
          <w:rFonts w:ascii="Arial" w:eastAsiaTheme="minorHAnsi" w:hAnsi="Arial" w:cs="Arial"/>
          <w:szCs w:val="24"/>
        </w:rPr>
        <w:t xml:space="preserve"> </w:t>
      </w:r>
      <w:r>
        <w:rPr>
          <w:rFonts w:ascii="Arial" w:eastAsiaTheme="minorHAnsi" w:hAnsi="Arial" w:cs="Arial"/>
          <w:szCs w:val="24"/>
        </w:rPr>
        <w:t>Bridging t</w:t>
      </w:r>
      <w:r w:rsidRPr="005D4FF1">
        <w:rPr>
          <w:rFonts w:ascii="Arial" w:eastAsiaTheme="minorHAnsi" w:hAnsi="Arial" w:cs="Arial"/>
          <w:szCs w:val="24"/>
        </w:rPr>
        <w:t>he Gap: The Ro</w:t>
      </w:r>
      <w:r>
        <w:rPr>
          <w:rFonts w:ascii="Arial" w:eastAsiaTheme="minorHAnsi" w:hAnsi="Arial" w:cs="Arial"/>
          <w:szCs w:val="24"/>
        </w:rPr>
        <w:t>le of Agricultural Extension in Knowledge Transfer a</w:t>
      </w:r>
      <w:r w:rsidRPr="005D4FF1">
        <w:rPr>
          <w:rFonts w:ascii="Arial" w:eastAsiaTheme="minorHAnsi" w:hAnsi="Arial" w:cs="Arial"/>
          <w:szCs w:val="24"/>
        </w:rPr>
        <w:t>nd Rural Development.</w:t>
      </w:r>
      <w:r>
        <w:rPr>
          <w:rFonts w:ascii="Arial" w:eastAsiaTheme="minorHAnsi" w:hAnsi="Arial" w:cs="Arial"/>
          <w:szCs w:val="24"/>
        </w:rPr>
        <w:t xml:space="preserve"> Plant Archives, </w:t>
      </w:r>
      <w:r w:rsidRPr="005D4FF1">
        <w:rPr>
          <w:rFonts w:ascii="Arial" w:eastAsiaTheme="minorHAnsi" w:hAnsi="Arial" w:cs="Arial"/>
          <w:szCs w:val="24"/>
        </w:rPr>
        <w:t>25</w:t>
      </w:r>
      <w:r>
        <w:rPr>
          <w:rFonts w:ascii="Arial" w:eastAsiaTheme="minorHAnsi" w:hAnsi="Arial" w:cs="Arial"/>
          <w:szCs w:val="24"/>
        </w:rPr>
        <w:t xml:space="preserve">(1), </w:t>
      </w:r>
      <w:r w:rsidRPr="005D4FF1">
        <w:rPr>
          <w:rFonts w:ascii="Arial" w:eastAsiaTheme="minorHAnsi" w:hAnsi="Arial" w:cs="Arial"/>
          <w:szCs w:val="24"/>
        </w:rPr>
        <w:t>729-740</w:t>
      </w:r>
      <w:r>
        <w:rPr>
          <w:rFonts w:ascii="Arial" w:eastAsiaTheme="minorHAnsi" w:hAnsi="Arial" w:cs="Arial"/>
          <w:szCs w:val="24"/>
        </w:rPr>
        <w:t xml:space="preserve">, </w:t>
      </w:r>
      <w:hyperlink r:id="rId16" w:history="1">
        <w:r w:rsidRPr="005D4FF1">
          <w:rPr>
            <w:rStyle w:val="Hyperlink"/>
            <w:rFonts w:ascii="Arial" w:eastAsiaTheme="minorHAnsi" w:hAnsi="Arial" w:cs="Arial"/>
            <w:szCs w:val="24"/>
          </w:rPr>
          <w:t>https://doi.org/10.51470/PLANTARCHIVES.2025.v25.no.1.110</w:t>
        </w:r>
      </w:hyperlink>
    </w:p>
    <w:p w14:paraId="2238E81A" w14:textId="77777777" w:rsidR="002F3731" w:rsidRDefault="002F3731" w:rsidP="00CE0FC8">
      <w:pPr>
        <w:numPr>
          <w:ilvl w:val="0"/>
          <w:numId w:val="3"/>
        </w:numPr>
        <w:tabs>
          <w:tab w:val="center" w:pos="270"/>
        </w:tabs>
        <w:spacing w:line="360" w:lineRule="auto"/>
        <w:jc w:val="both"/>
        <w:rPr>
          <w:rFonts w:ascii="Arial" w:eastAsiaTheme="minorHAnsi" w:hAnsi="Arial" w:cs="Arial"/>
          <w:szCs w:val="24"/>
        </w:rPr>
      </w:pPr>
      <w:r w:rsidRPr="00CE0FC8">
        <w:rPr>
          <w:rFonts w:ascii="Arial" w:eastAsiaTheme="minorHAnsi" w:hAnsi="Arial" w:cs="Arial"/>
          <w:szCs w:val="24"/>
        </w:rPr>
        <w:t xml:space="preserve">K, A., Bhat, P. P., R, R. P., C M, R., </w:t>
      </w:r>
      <w:proofErr w:type="spellStart"/>
      <w:r w:rsidRPr="00CE0FC8">
        <w:rPr>
          <w:rFonts w:ascii="Arial" w:eastAsiaTheme="minorHAnsi" w:hAnsi="Arial" w:cs="Arial"/>
          <w:szCs w:val="24"/>
        </w:rPr>
        <w:t>Jadhav</w:t>
      </w:r>
      <w:proofErr w:type="spellEnd"/>
      <w:r w:rsidRPr="00CE0FC8">
        <w:rPr>
          <w:rFonts w:ascii="Arial" w:eastAsiaTheme="minorHAnsi" w:hAnsi="Arial" w:cs="Arial"/>
          <w:szCs w:val="24"/>
        </w:rPr>
        <w:t xml:space="preserve">, A., K N, M., &amp; H M, N. (2024). A Review on Impact of Modern Agricultural Extension Services on Smallholder Farm Productivity and Sustainability in India. Journal of Experimental Agriculture International, 46(7), 1161–1172. </w:t>
      </w:r>
      <w:hyperlink r:id="rId17" w:history="1">
        <w:r w:rsidRPr="00AD4FF9">
          <w:rPr>
            <w:rStyle w:val="Hyperlink"/>
            <w:rFonts w:ascii="Arial" w:eastAsiaTheme="minorHAnsi" w:hAnsi="Arial" w:cs="Arial"/>
            <w:szCs w:val="24"/>
          </w:rPr>
          <w:t>https://doi.org/10.9734/jeai/2024/v46i72669</w:t>
        </w:r>
      </w:hyperlink>
      <w:r w:rsidRPr="00CE0FC8">
        <w:rPr>
          <w:rFonts w:ascii="Arial" w:eastAsiaTheme="minorHAnsi" w:hAnsi="Arial" w:cs="Arial"/>
          <w:szCs w:val="24"/>
        </w:rPr>
        <w:t xml:space="preserve"> </w:t>
      </w:r>
    </w:p>
    <w:p w14:paraId="7C2CE56A" w14:textId="77777777" w:rsidR="002F3731" w:rsidRDefault="002F3731" w:rsidP="003330C1">
      <w:pPr>
        <w:numPr>
          <w:ilvl w:val="0"/>
          <w:numId w:val="3"/>
        </w:numPr>
        <w:tabs>
          <w:tab w:val="center" w:pos="270"/>
        </w:tabs>
        <w:spacing w:line="360" w:lineRule="auto"/>
        <w:jc w:val="both"/>
        <w:rPr>
          <w:rFonts w:ascii="Arial" w:eastAsiaTheme="minorHAnsi" w:hAnsi="Arial" w:cs="Arial"/>
          <w:szCs w:val="24"/>
        </w:rPr>
      </w:pPr>
      <w:r w:rsidRPr="003330C1">
        <w:rPr>
          <w:rFonts w:ascii="Arial" w:eastAsiaTheme="minorHAnsi" w:hAnsi="Arial" w:cs="Arial"/>
          <w:szCs w:val="24"/>
        </w:rPr>
        <w:t xml:space="preserve">Kapoor, </w:t>
      </w:r>
      <w:proofErr w:type="spellStart"/>
      <w:proofErr w:type="gramStart"/>
      <w:r w:rsidRPr="003330C1">
        <w:rPr>
          <w:rFonts w:ascii="Arial" w:eastAsiaTheme="minorHAnsi" w:hAnsi="Arial" w:cs="Arial"/>
          <w:szCs w:val="24"/>
        </w:rPr>
        <w:t>Rishita</w:t>
      </w:r>
      <w:proofErr w:type="spellEnd"/>
      <w:r>
        <w:rPr>
          <w:rFonts w:ascii="Arial" w:eastAsiaTheme="minorHAnsi" w:hAnsi="Arial" w:cs="Arial"/>
          <w:szCs w:val="24"/>
        </w:rPr>
        <w:t>.,</w:t>
      </w:r>
      <w:proofErr w:type="gramEnd"/>
      <w:r>
        <w:rPr>
          <w:rFonts w:ascii="Arial" w:eastAsiaTheme="minorHAnsi" w:hAnsi="Arial" w:cs="Arial"/>
          <w:szCs w:val="24"/>
        </w:rPr>
        <w:t xml:space="preserve"> </w:t>
      </w:r>
      <w:r w:rsidRPr="003330C1">
        <w:rPr>
          <w:rFonts w:ascii="Arial" w:eastAsiaTheme="minorHAnsi" w:hAnsi="Arial" w:cs="Arial"/>
          <w:szCs w:val="24"/>
        </w:rPr>
        <w:t xml:space="preserve">Sinha, </w:t>
      </w:r>
      <w:proofErr w:type="spellStart"/>
      <w:r w:rsidRPr="003330C1">
        <w:rPr>
          <w:rFonts w:ascii="Arial" w:eastAsiaTheme="minorHAnsi" w:hAnsi="Arial" w:cs="Arial"/>
          <w:szCs w:val="24"/>
        </w:rPr>
        <w:t>Gayatri</w:t>
      </w:r>
      <w:proofErr w:type="spellEnd"/>
      <w:r>
        <w:rPr>
          <w:rFonts w:ascii="Arial" w:eastAsiaTheme="minorHAnsi" w:hAnsi="Arial" w:cs="Arial"/>
          <w:szCs w:val="24"/>
        </w:rPr>
        <w:t xml:space="preserve">., </w:t>
      </w:r>
      <w:r w:rsidRPr="003330C1">
        <w:rPr>
          <w:rFonts w:ascii="Arial" w:eastAsiaTheme="minorHAnsi" w:hAnsi="Arial" w:cs="Arial"/>
          <w:szCs w:val="24"/>
        </w:rPr>
        <w:t xml:space="preserve">Desai, </w:t>
      </w:r>
      <w:proofErr w:type="spellStart"/>
      <w:r w:rsidRPr="003330C1">
        <w:rPr>
          <w:rFonts w:ascii="Arial" w:eastAsiaTheme="minorHAnsi" w:hAnsi="Arial" w:cs="Arial"/>
          <w:szCs w:val="24"/>
        </w:rPr>
        <w:t>Pragati</w:t>
      </w:r>
      <w:proofErr w:type="spellEnd"/>
      <w:r>
        <w:rPr>
          <w:rFonts w:ascii="Arial" w:eastAsiaTheme="minorHAnsi" w:hAnsi="Arial" w:cs="Arial"/>
          <w:szCs w:val="24"/>
        </w:rPr>
        <w:t>.,</w:t>
      </w:r>
      <w:r w:rsidRPr="003330C1">
        <w:rPr>
          <w:rFonts w:ascii="Arial" w:eastAsiaTheme="minorHAnsi" w:hAnsi="Arial" w:cs="Arial"/>
          <w:szCs w:val="24"/>
        </w:rPr>
        <w:t xml:space="preserve"> &amp; </w:t>
      </w:r>
      <w:proofErr w:type="spellStart"/>
      <w:r w:rsidRPr="003330C1">
        <w:rPr>
          <w:rFonts w:ascii="Arial" w:eastAsiaTheme="minorHAnsi" w:hAnsi="Arial" w:cs="Arial"/>
          <w:szCs w:val="24"/>
        </w:rPr>
        <w:t>Baldaniya</w:t>
      </w:r>
      <w:proofErr w:type="spellEnd"/>
      <w:r w:rsidRPr="003330C1">
        <w:rPr>
          <w:rFonts w:ascii="Arial" w:eastAsiaTheme="minorHAnsi" w:hAnsi="Arial" w:cs="Arial"/>
          <w:szCs w:val="24"/>
        </w:rPr>
        <w:t>, Ajay</w:t>
      </w:r>
      <w:r>
        <w:rPr>
          <w:rFonts w:ascii="Arial" w:eastAsiaTheme="minorHAnsi" w:hAnsi="Arial" w:cs="Arial"/>
          <w:szCs w:val="24"/>
        </w:rPr>
        <w:t xml:space="preserve">. </w:t>
      </w:r>
      <w:r w:rsidRPr="003330C1">
        <w:rPr>
          <w:rFonts w:ascii="Arial" w:eastAsiaTheme="minorHAnsi" w:hAnsi="Arial" w:cs="Arial"/>
          <w:szCs w:val="24"/>
        </w:rPr>
        <w:t>(2024). Role of Digital Technology in Enhancing Agricultural Extension.</w:t>
      </w:r>
      <w:r>
        <w:rPr>
          <w:rFonts w:ascii="Arial" w:eastAsiaTheme="minorHAnsi" w:hAnsi="Arial" w:cs="Arial"/>
          <w:szCs w:val="24"/>
        </w:rPr>
        <w:t xml:space="preserve"> </w:t>
      </w:r>
      <w:proofErr w:type="spellStart"/>
      <w:r>
        <w:rPr>
          <w:rFonts w:ascii="Arial" w:eastAsiaTheme="minorHAnsi" w:hAnsi="Arial" w:cs="Arial"/>
          <w:szCs w:val="24"/>
        </w:rPr>
        <w:t>Vigyan</w:t>
      </w:r>
      <w:proofErr w:type="spellEnd"/>
      <w:r>
        <w:rPr>
          <w:rFonts w:ascii="Arial" w:eastAsiaTheme="minorHAnsi" w:hAnsi="Arial" w:cs="Arial"/>
          <w:szCs w:val="24"/>
        </w:rPr>
        <w:t xml:space="preserve"> </w:t>
      </w:r>
      <w:proofErr w:type="spellStart"/>
      <w:r>
        <w:rPr>
          <w:rFonts w:ascii="Arial" w:eastAsiaTheme="minorHAnsi" w:hAnsi="Arial" w:cs="Arial"/>
          <w:szCs w:val="24"/>
        </w:rPr>
        <w:t>Varta</w:t>
      </w:r>
      <w:proofErr w:type="spellEnd"/>
      <w:r>
        <w:rPr>
          <w:rFonts w:ascii="Arial" w:eastAsiaTheme="minorHAnsi" w:hAnsi="Arial" w:cs="Arial"/>
          <w:szCs w:val="24"/>
        </w:rPr>
        <w:t>, 5(3),</w:t>
      </w:r>
      <w:r w:rsidRPr="003330C1">
        <w:rPr>
          <w:rFonts w:ascii="Arial" w:eastAsiaTheme="minorHAnsi" w:hAnsi="Arial" w:cs="Arial"/>
          <w:szCs w:val="24"/>
        </w:rPr>
        <w:t xml:space="preserve"> 193-196.</w:t>
      </w:r>
    </w:p>
    <w:p w14:paraId="616A07A5" w14:textId="77777777" w:rsidR="002F3731" w:rsidRDefault="002F3731" w:rsidP="00CE0FC8">
      <w:pPr>
        <w:numPr>
          <w:ilvl w:val="0"/>
          <w:numId w:val="3"/>
        </w:numPr>
        <w:tabs>
          <w:tab w:val="center" w:pos="270"/>
        </w:tabs>
        <w:spacing w:line="360" w:lineRule="auto"/>
        <w:jc w:val="both"/>
        <w:rPr>
          <w:rFonts w:ascii="Arial" w:eastAsiaTheme="minorHAnsi" w:hAnsi="Arial" w:cs="Arial"/>
          <w:szCs w:val="24"/>
        </w:rPr>
      </w:pPr>
      <w:proofErr w:type="spellStart"/>
      <w:r>
        <w:rPr>
          <w:rFonts w:ascii="Arial" w:eastAsiaTheme="minorHAnsi" w:hAnsi="Arial" w:cs="Arial"/>
          <w:szCs w:val="24"/>
        </w:rPr>
        <w:t>Kassem</w:t>
      </w:r>
      <w:proofErr w:type="spellEnd"/>
      <w:r>
        <w:rPr>
          <w:rFonts w:ascii="Arial" w:eastAsiaTheme="minorHAnsi" w:hAnsi="Arial" w:cs="Arial"/>
          <w:szCs w:val="24"/>
        </w:rPr>
        <w:t xml:space="preserve">, </w:t>
      </w:r>
      <w:proofErr w:type="spellStart"/>
      <w:r w:rsidRPr="00951ED3">
        <w:rPr>
          <w:rFonts w:ascii="Arial" w:eastAsiaTheme="minorHAnsi" w:hAnsi="Arial" w:cs="Arial"/>
          <w:szCs w:val="24"/>
        </w:rPr>
        <w:t>Hazem</w:t>
      </w:r>
      <w:proofErr w:type="spellEnd"/>
      <w:r>
        <w:rPr>
          <w:rFonts w:ascii="Arial" w:eastAsiaTheme="minorHAnsi" w:hAnsi="Arial" w:cs="Arial"/>
          <w:szCs w:val="24"/>
        </w:rPr>
        <w:t>,</w:t>
      </w:r>
      <w:r w:rsidRPr="00951ED3">
        <w:rPr>
          <w:rFonts w:ascii="Arial" w:eastAsiaTheme="minorHAnsi" w:hAnsi="Arial" w:cs="Arial"/>
          <w:szCs w:val="24"/>
        </w:rPr>
        <w:t xml:space="preserve"> S.</w:t>
      </w:r>
      <w:proofErr w:type="gramStart"/>
      <w:r>
        <w:rPr>
          <w:rFonts w:ascii="Arial" w:eastAsiaTheme="minorHAnsi" w:hAnsi="Arial" w:cs="Arial"/>
          <w:szCs w:val="24"/>
        </w:rPr>
        <w:t xml:space="preserve">,  </w:t>
      </w:r>
      <w:proofErr w:type="spellStart"/>
      <w:r>
        <w:rPr>
          <w:rFonts w:ascii="Arial" w:eastAsiaTheme="minorHAnsi" w:hAnsi="Arial" w:cs="Arial"/>
          <w:szCs w:val="24"/>
        </w:rPr>
        <w:t>Alotaibi</w:t>
      </w:r>
      <w:proofErr w:type="spellEnd"/>
      <w:proofErr w:type="gramEnd"/>
      <w:r>
        <w:rPr>
          <w:rFonts w:ascii="Arial" w:eastAsiaTheme="minorHAnsi" w:hAnsi="Arial" w:cs="Arial"/>
          <w:szCs w:val="24"/>
        </w:rPr>
        <w:t xml:space="preserve">, </w:t>
      </w:r>
      <w:r w:rsidRPr="00951ED3">
        <w:rPr>
          <w:rFonts w:ascii="Arial" w:eastAsiaTheme="minorHAnsi" w:hAnsi="Arial" w:cs="Arial"/>
          <w:szCs w:val="24"/>
        </w:rPr>
        <w:t>Bader</w:t>
      </w:r>
      <w:r>
        <w:rPr>
          <w:rFonts w:ascii="Arial" w:eastAsiaTheme="minorHAnsi" w:hAnsi="Arial" w:cs="Arial"/>
          <w:szCs w:val="24"/>
        </w:rPr>
        <w:t>,</w:t>
      </w:r>
      <w:r w:rsidRPr="00951ED3">
        <w:rPr>
          <w:rFonts w:ascii="Arial" w:eastAsiaTheme="minorHAnsi" w:hAnsi="Arial" w:cs="Arial"/>
          <w:szCs w:val="24"/>
        </w:rPr>
        <w:t xml:space="preserve"> </w:t>
      </w:r>
      <w:proofErr w:type="spellStart"/>
      <w:r w:rsidRPr="00951ED3">
        <w:rPr>
          <w:rFonts w:ascii="Arial" w:eastAsiaTheme="minorHAnsi" w:hAnsi="Arial" w:cs="Arial"/>
          <w:szCs w:val="24"/>
        </w:rPr>
        <w:t>Alhafi</w:t>
      </w:r>
      <w:proofErr w:type="spellEnd"/>
      <w:r>
        <w:rPr>
          <w:rFonts w:ascii="Arial" w:eastAsiaTheme="minorHAnsi" w:hAnsi="Arial" w:cs="Arial"/>
          <w:szCs w:val="24"/>
        </w:rPr>
        <w:t xml:space="preserve">., </w:t>
      </w:r>
      <w:r w:rsidRPr="00951ED3">
        <w:rPr>
          <w:rFonts w:ascii="Arial" w:eastAsiaTheme="minorHAnsi" w:hAnsi="Arial" w:cs="Arial"/>
          <w:szCs w:val="24"/>
        </w:rPr>
        <w:t xml:space="preserve"> </w:t>
      </w:r>
      <w:proofErr w:type="spellStart"/>
      <w:r>
        <w:rPr>
          <w:rFonts w:ascii="Arial" w:eastAsiaTheme="minorHAnsi" w:hAnsi="Arial" w:cs="Arial"/>
          <w:szCs w:val="24"/>
        </w:rPr>
        <w:t>Muddassir</w:t>
      </w:r>
      <w:proofErr w:type="spellEnd"/>
      <w:r>
        <w:rPr>
          <w:rFonts w:ascii="Arial" w:eastAsiaTheme="minorHAnsi" w:hAnsi="Arial" w:cs="Arial"/>
          <w:szCs w:val="24"/>
        </w:rPr>
        <w:t>, Muhammad.</w:t>
      </w:r>
      <w:r w:rsidRPr="00951ED3">
        <w:rPr>
          <w:rFonts w:ascii="Arial" w:eastAsiaTheme="minorHAnsi" w:hAnsi="Arial" w:cs="Arial"/>
          <w:szCs w:val="24"/>
        </w:rPr>
        <w:t xml:space="preserve">, </w:t>
      </w:r>
      <w:r>
        <w:rPr>
          <w:rFonts w:ascii="Arial" w:eastAsiaTheme="minorHAnsi" w:hAnsi="Arial" w:cs="Arial"/>
          <w:szCs w:val="24"/>
        </w:rPr>
        <w:t xml:space="preserve">&amp; </w:t>
      </w:r>
      <w:proofErr w:type="spellStart"/>
      <w:r>
        <w:rPr>
          <w:rFonts w:ascii="Arial" w:eastAsiaTheme="minorHAnsi" w:hAnsi="Arial" w:cs="Arial"/>
          <w:szCs w:val="24"/>
        </w:rPr>
        <w:t>Herab</w:t>
      </w:r>
      <w:proofErr w:type="spellEnd"/>
      <w:r>
        <w:rPr>
          <w:rFonts w:ascii="Arial" w:eastAsiaTheme="minorHAnsi" w:hAnsi="Arial" w:cs="Arial"/>
          <w:szCs w:val="24"/>
        </w:rPr>
        <w:t xml:space="preserve">, Ahmed. (2021). </w:t>
      </w:r>
      <w:r w:rsidRPr="00951ED3">
        <w:rPr>
          <w:rFonts w:ascii="Arial" w:eastAsiaTheme="minorHAnsi" w:hAnsi="Arial" w:cs="Arial"/>
          <w:szCs w:val="24"/>
        </w:rPr>
        <w:t xml:space="preserve">Factors influencing farmers’ satisfaction with the quality of </w:t>
      </w:r>
      <w:r>
        <w:rPr>
          <w:rFonts w:ascii="Arial" w:eastAsiaTheme="minorHAnsi" w:hAnsi="Arial" w:cs="Arial"/>
          <w:szCs w:val="24"/>
        </w:rPr>
        <w:t xml:space="preserve">agricultural extension services. </w:t>
      </w:r>
      <w:r w:rsidRPr="00951ED3">
        <w:rPr>
          <w:rFonts w:ascii="Arial" w:eastAsiaTheme="minorHAnsi" w:hAnsi="Arial" w:cs="Arial"/>
          <w:szCs w:val="24"/>
        </w:rPr>
        <w:t>Evaluation and Program Planning,</w:t>
      </w:r>
      <w:r>
        <w:rPr>
          <w:rFonts w:ascii="Arial" w:eastAsiaTheme="minorHAnsi" w:hAnsi="Arial" w:cs="Arial"/>
          <w:szCs w:val="24"/>
        </w:rPr>
        <w:t xml:space="preserve"> </w:t>
      </w:r>
      <w:r w:rsidRPr="00951ED3">
        <w:rPr>
          <w:rFonts w:ascii="Arial" w:eastAsiaTheme="minorHAnsi" w:hAnsi="Arial" w:cs="Arial"/>
          <w:szCs w:val="24"/>
        </w:rPr>
        <w:t>85,</w:t>
      </w:r>
      <w:r>
        <w:rPr>
          <w:rFonts w:ascii="Arial" w:eastAsiaTheme="minorHAnsi" w:hAnsi="Arial" w:cs="Arial"/>
          <w:szCs w:val="24"/>
        </w:rPr>
        <w:t xml:space="preserve"> </w:t>
      </w:r>
      <w:hyperlink r:id="rId18" w:history="1">
        <w:r w:rsidRPr="00AD4FF9">
          <w:rPr>
            <w:rStyle w:val="Hyperlink"/>
            <w:rFonts w:ascii="Arial" w:eastAsiaTheme="minorHAnsi" w:hAnsi="Arial" w:cs="Arial"/>
            <w:szCs w:val="24"/>
          </w:rPr>
          <w:t>https://doi.org/10.1016/j.evalprogplan.2021.101912</w:t>
        </w:r>
      </w:hyperlink>
      <w:r w:rsidRPr="00951ED3">
        <w:rPr>
          <w:rFonts w:ascii="Arial" w:eastAsiaTheme="minorHAnsi" w:hAnsi="Arial" w:cs="Arial"/>
          <w:szCs w:val="24"/>
        </w:rPr>
        <w:t>.</w:t>
      </w:r>
    </w:p>
    <w:p w14:paraId="3BB433C3" w14:textId="77777777" w:rsidR="002F3731" w:rsidRPr="005D4FF1" w:rsidRDefault="002F3731" w:rsidP="005D4FF1">
      <w:pPr>
        <w:numPr>
          <w:ilvl w:val="0"/>
          <w:numId w:val="3"/>
        </w:numPr>
        <w:tabs>
          <w:tab w:val="center" w:pos="270"/>
        </w:tabs>
        <w:spacing w:line="360" w:lineRule="auto"/>
        <w:jc w:val="both"/>
        <w:rPr>
          <w:rFonts w:ascii="Arial" w:eastAsiaTheme="minorHAnsi" w:hAnsi="Arial" w:cs="Arial"/>
          <w:szCs w:val="24"/>
        </w:rPr>
      </w:pPr>
      <w:r>
        <w:rPr>
          <w:rFonts w:ascii="Arial" w:eastAsiaTheme="minorHAnsi" w:hAnsi="Arial" w:cs="Arial"/>
          <w:szCs w:val="24"/>
        </w:rPr>
        <w:t xml:space="preserve">Kaur, </w:t>
      </w:r>
      <w:proofErr w:type="spellStart"/>
      <w:proofErr w:type="gramStart"/>
      <w:r>
        <w:rPr>
          <w:rFonts w:ascii="Arial" w:eastAsiaTheme="minorHAnsi" w:hAnsi="Arial" w:cs="Arial"/>
          <w:szCs w:val="24"/>
        </w:rPr>
        <w:t>Jasvinder</w:t>
      </w:r>
      <w:proofErr w:type="spellEnd"/>
      <w:r>
        <w:rPr>
          <w:rFonts w:ascii="Arial" w:eastAsiaTheme="minorHAnsi" w:hAnsi="Arial" w:cs="Arial"/>
          <w:szCs w:val="24"/>
        </w:rPr>
        <w:t>.,</w:t>
      </w:r>
      <w:proofErr w:type="gramEnd"/>
      <w:r>
        <w:rPr>
          <w:rFonts w:ascii="Arial" w:eastAsiaTheme="minorHAnsi" w:hAnsi="Arial" w:cs="Arial"/>
          <w:szCs w:val="24"/>
        </w:rPr>
        <w:t xml:space="preserve"> Malik, S, </w:t>
      </w:r>
      <w:proofErr w:type="spellStart"/>
      <w:r>
        <w:rPr>
          <w:rFonts w:ascii="Arial" w:eastAsiaTheme="minorHAnsi" w:hAnsi="Arial" w:cs="Arial"/>
          <w:szCs w:val="24"/>
        </w:rPr>
        <w:t>Joginder</w:t>
      </w:r>
      <w:proofErr w:type="spellEnd"/>
      <w:r>
        <w:rPr>
          <w:rFonts w:ascii="Arial" w:eastAsiaTheme="minorHAnsi" w:hAnsi="Arial" w:cs="Arial"/>
          <w:szCs w:val="24"/>
        </w:rPr>
        <w:t xml:space="preserve">., </w:t>
      </w:r>
      <w:proofErr w:type="spellStart"/>
      <w:r>
        <w:rPr>
          <w:rFonts w:ascii="Arial" w:eastAsiaTheme="minorHAnsi" w:hAnsi="Arial" w:cs="Arial"/>
          <w:szCs w:val="24"/>
        </w:rPr>
        <w:t>Shehrawat</w:t>
      </w:r>
      <w:proofErr w:type="spellEnd"/>
      <w:r>
        <w:rPr>
          <w:rFonts w:ascii="Arial" w:eastAsiaTheme="minorHAnsi" w:hAnsi="Arial" w:cs="Arial"/>
          <w:szCs w:val="24"/>
        </w:rPr>
        <w:t xml:space="preserve">, P, S, </w:t>
      </w:r>
      <w:proofErr w:type="spellStart"/>
      <w:r>
        <w:rPr>
          <w:rFonts w:ascii="Arial" w:eastAsiaTheme="minorHAnsi" w:hAnsi="Arial" w:cs="Arial"/>
          <w:szCs w:val="24"/>
        </w:rPr>
        <w:t>Dahiya</w:t>
      </w:r>
      <w:proofErr w:type="spellEnd"/>
      <w:r>
        <w:rPr>
          <w:rFonts w:ascii="Arial" w:eastAsiaTheme="minorHAnsi" w:hAnsi="Arial" w:cs="Arial"/>
          <w:szCs w:val="24"/>
        </w:rPr>
        <w:t xml:space="preserve">, </w:t>
      </w:r>
      <w:proofErr w:type="spellStart"/>
      <w:r>
        <w:rPr>
          <w:rFonts w:ascii="Arial" w:eastAsiaTheme="minorHAnsi" w:hAnsi="Arial" w:cs="Arial"/>
          <w:szCs w:val="24"/>
        </w:rPr>
        <w:t>Sushila</w:t>
      </w:r>
      <w:proofErr w:type="spellEnd"/>
      <w:r>
        <w:rPr>
          <w:rFonts w:ascii="Arial" w:eastAsiaTheme="minorHAnsi" w:hAnsi="Arial" w:cs="Arial"/>
          <w:szCs w:val="24"/>
        </w:rPr>
        <w:t xml:space="preserve">., &amp; Peer, </w:t>
      </w:r>
      <w:proofErr w:type="spellStart"/>
      <w:r>
        <w:rPr>
          <w:rFonts w:ascii="Arial" w:eastAsiaTheme="minorHAnsi" w:hAnsi="Arial" w:cs="Arial"/>
          <w:szCs w:val="24"/>
        </w:rPr>
        <w:t>Quadri</w:t>
      </w:r>
      <w:proofErr w:type="spellEnd"/>
      <w:r>
        <w:rPr>
          <w:rFonts w:ascii="Arial" w:eastAsiaTheme="minorHAnsi" w:hAnsi="Arial" w:cs="Arial"/>
          <w:szCs w:val="24"/>
        </w:rPr>
        <w:t xml:space="preserve">, </w:t>
      </w:r>
      <w:proofErr w:type="spellStart"/>
      <w:r>
        <w:rPr>
          <w:rFonts w:ascii="Arial" w:eastAsiaTheme="minorHAnsi" w:hAnsi="Arial" w:cs="Arial"/>
          <w:szCs w:val="24"/>
        </w:rPr>
        <w:t>Javeed</w:t>
      </w:r>
      <w:proofErr w:type="spellEnd"/>
      <w:r>
        <w:rPr>
          <w:rFonts w:ascii="Arial" w:eastAsiaTheme="minorHAnsi" w:hAnsi="Arial" w:cs="Arial"/>
          <w:szCs w:val="24"/>
        </w:rPr>
        <w:t xml:space="preserve">, </w:t>
      </w:r>
      <w:proofErr w:type="spellStart"/>
      <w:r>
        <w:rPr>
          <w:rFonts w:ascii="Arial" w:eastAsiaTheme="minorHAnsi" w:hAnsi="Arial" w:cs="Arial"/>
          <w:szCs w:val="24"/>
        </w:rPr>
        <w:t>Ahamed</w:t>
      </w:r>
      <w:proofErr w:type="spellEnd"/>
      <w:r>
        <w:rPr>
          <w:rFonts w:ascii="Arial" w:eastAsiaTheme="minorHAnsi" w:hAnsi="Arial" w:cs="Arial"/>
          <w:szCs w:val="24"/>
        </w:rPr>
        <w:t xml:space="preserve">. (2014). </w:t>
      </w:r>
      <w:r w:rsidRPr="005D4FF1">
        <w:rPr>
          <w:rFonts w:ascii="Arial" w:eastAsiaTheme="minorHAnsi" w:hAnsi="Arial" w:cs="Arial"/>
          <w:szCs w:val="24"/>
        </w:rPr>
        <w:t>Preference of farmers towards privat</w:t>
      </w:r>
      <w:r>
        <w:rPr>
          <w:rFonts w:ascii="Arial" w:eastAsiaTheme="minorHAnsi" w:hAnsi="Arial" w:cs="Arial"/>
          <w:szCs w:val="24"/>
        </w:rPr>
        <w:t xml:space="preserve">e and public extension services. </w:t>
      </w:r>
      <w:r w:rsidRPr="005D4FF1">
        <w:rPr>
          <w:rFonts w:ascii="Arial" w:eastAsiaTheme="minorHAnsi" w:hAnsi="Arial" w:cs="Arial"/>
          <w:szCs w:val="24"/>
        </w:rPr>
        <w:t xml:space="preserve">Journal of Applied and </w:t>
      </w:r>
      <w:r>
        <w:rPr>
          <w:rFonts w:ascii="Arial" w:eastAsiaTheme="minorHAnsi" w:hAnsi="Arial" w:cs="Arial"/>
          <w:szCs w:val="24"/>
        </w:rPr>
        <w:t xml:space="preserve">Natural Science, 6 (2), 659 – 663. </w:t>
      </w:r>
    </w:p>
    <w:p w14:paraId="0B328C1F" w14:textId="77777777" w:rsidR="002F3731" w:rsidRPr="00843FCA" w:rsidRDefault="002F3731" w:rsidP="00843FCA">
      <w:pPr>
        <w:numPr>
          <w:ilvl w:val="0"/>
          <w:numId w:val="3"/>
        </w:numPr>
        <w:tabs>
          <w:tab w:val="center" w:pos="270"/>
        </w:tabs>
        <w:spacing w:line="360" w:lineRule="auto"/>
        <w:jc w:val="both"/>
        <w:rPr>
          <w:rFonts w:ascii="Arial" w:eastAsiaTheme="minorHAnsi" w:hAnsi="Arial" w:cs="Arial"/>
          <w:bCs/>
          <w:szCs w:val="24"/>
        </w:rPr>
      </w:pPr>
      <w:proofErr w:type="spellStart"/>
      <w:r w:rsidRPr="00843FCA">
        <w:rPr>
          <w:rFonts w:ascii="Arial" w:eastAsiaTheme="minorHAnsi" w:hAnsi="Arial" w:cs="Arial"/>
          <w:szCs w:val="24"/>
        </w:rPr>
        <w:t>Mugizi</w:t>
      </w:r>
      <w:proofErr w:type="spellEnd"/>
      <w:r w:rsidRPr="00843FCA">
        <w:rPr>
          <w:rFonts w:ascii="Arial" w:eastAsiaTheme="minorHAnsi" w:hAnsi="Arial" w:cs="Arial"/>
          <w:szCs w:val="24"/>
        </w:rPr>
        <w:t>, Francisco</w:t>
      </w:r>
      <w:r>
        <w:rPr>
          <w:rFonts w:ascii="Arial" w:eastAsiaTheme="minorHAnsi" w:hAnsi="Arial" w:cs="Arial"/>
          <w:szCs w:val="24"/>
        </w:rPr>
        <w:t xml:space="preserve">, </w:t>
      </w:r>
      <w:r w:rsidRPr="00843FCA">
        <w:rPr>
          <w:rFonts w:ascii="Arial" w:eastAsiaTheme="minorHAnsi" w:hAnsi="Arial" w:cs="Arial"/>
          <w:szCs w:val="24"/>
        </w:rPr>
        <w:t xml:space="preserve">M, P. (2025). </w:t>
      </w:r>
      <w:r w:rsidRPr="00843FCA">
        <w:rPr>
          <w:rFonts w:ascii="Arial" w:eastAsiaTheme="minorHAnsi" w:hAnsi="Arial" w:cs="Arial"/>
          <w:bCs/>
          <w:szCs w:val="24"/>
        </w:rPr>
        <w:t xml:space="preserve">Extension Advice, Agricultural Productivity, and Food Security in Tanzania. </w:t>
      </w:r>
      <w:r w:rsidRPr="00843FCA">
        <w:rPr>
          <w:rFonts w:ascii="Arial" w:eastAsiaTheme="minorHAnsi" w:hAnsi="Arial" w:cs="Arial"/>
          <w:szCs w:val="24"/>
        </w:rPr>
        <w:t>Food and Energy Security, 14(1),  </w:t>
      </w:r>
      <w:hyperlink r:id="rId19" w:history="1">
        <w:r w:rsidRPr="00843FCA">
          <w:rPr>
            <w:rStyle w:val="Hyperlink"/>
            <w:rFonts w:ascii="Arial" w:eastAsiaTheme="minorHAnsi" w:hAnsi="Arial" w:cs="Arial"/>
            <w:bCs/>
            <w:szCs w:val="24"/>
          </w:rPr>
          <w:t>https://doi.org/10.1002/fes3.70047</w:t>
        </w:r>
      </w:hyperlink>
    </w:p>
    <w:p w14:paraId="2D36314B" w14:textId="77777777" w:rsidR="002F3731" w:rsidRPr="005D4FF1" w:rsidRDefault="002F3731" w:rsidP="005D4FF1">
      <w:pPr>
        <w:numPr>
          <w:ilvl w:val="0"/>
          <w:numId w:val="3"/>
        </w:numPr>
        <w:tabs>
          <w:tab w:val="center" w:pos="270"/>
        </w:tabs>
        <w:spacing w:line="360" w:lineRule="auto"/>
        <w:jc w:val="both"/>
        <w:rPr>
          <w:rFonts w:ascii="Arial" w:eastAsiaTheme="minorHAnsi" w:hAnsi="Arial" w:cs="Arial"/>
          <w:szCs w:val="24"/>
        </w:rPr>
      </w:pPr>
      <w:r>
        <w:rPr>
          <w:rFonts w:ascii="Arial" w:eastAsiaTheme="minorHAnsi" w:hAnsi="Arial" w:cs="Arial"/>
          <w:szCs w:val="24"/>
        </w:rPr>
        <w:t xml:space="preserve">Nandi, </w:t>
      </w:r>
      <w:proofErr w:type="gramStart"/>
      <w:r>
        <w:rPr>
          <w:rFonts w:ascii="Arial" w:eastAsiaTheme="minorHAnsi" w:hAnsi="Arial" w:cs="Arial"/>
          <w:szCs w:val="24"/>
        </w:rPr>
        <w:t>Ravi.,</w:t>
      </w:r>
      <w:proofErr w:type="gramEnd"/>
      <w:r>
        <w:rPr>
          <w:rFonts w:ascii="Arial" w:eastAsiaTheme="minorHAnsi" w:hAnsi="Arial" w:cs="Arial"/>
          <w:szCs w:val="24"/>
        </w:rPr>
        <w:t xml:space="preserve"> &amp; </w:t>
      </w:r>
      <w:proofErr w:type="spellStart"/>
      <w:r>
        <w:rPr>
          <w:rFonts w:ascii="Arial" w:eastAsiaTheme="minorHAnsi" w:hAnsi="Arial" w:cs="Arial"/>
          <w:szCs w:val="24"/>
        </w:rPr>
        <w:t>Nedumaran</w:t>
      </w:r>
      <w:proofErr w:type="spellEnd"/>
      <w:r>
        <w:rPr>
          <w:rFonts w:ascii="Arial" w:eastAsiaTheme="minorHAnsi" w:hAnsi="Arial" w:cs="Arial"/>
          <w:szCs w:val="24"/>
        </w:rPr>
        <w:t xml:space="preserve">, S. (2019). </w:t>
      </w:r>
      <w:r w:rsidRPr="005D4FF1">
        <w:rPr>
          <w:rFonts w:ascii="Arial" w:eastAsiaTheme="minorHAnsi" w:hAnsi="Arial" w:cs="Arial"/>
          <w:szCs w:val="24"/>
        </w:rPr>
        <w:t xml:space="preserve">Agriculture Extension </w:t>
      </w:r>
      <w:r>
        <w:rPr>
          <w:rFonts w:ascii="Arial" w:eastAsiaTheme="minorHAnsi" w:hAnsi="Arial" w:cs="Arial"/>
          <w:szCs w:val="24"/>
        </w:rPr>
        <w:t>System in India: A Meta-analysis</w:t>
      </w:r>
      <w:r w:rsidRPr="005D4FF1">
        <w:rPr>
          <w:rFonts w:ascii="Arial" w:eastAsiaTheme="minorHAnsi" w:hAnsi="Arial" w:cs="Arial"/>
          <w:szCs w:val="24"/>
        </w:rPr>
        <w:t>.</w:t>
      </w:r>
      <w:r>
        <w:rPr>
          <w:rFonts w:ascii="Arial" w:eastAsiaTheme="minorHAnsi" w:hAnsi="Arial" w:cs="Arial"/>
          <w:szCs w:val="24"/>
        </w:rPr>
        <w:t xml:space="preserve"> Res. Jr. of </w:t>
      </w:r>
      <w:proofErr w:type="spellStart"/>
      <w:r>
        <w:rPr>
          <w:rFonts w:ascii="Arial" w:eastAsiaTheme="minorHAnsi" w:hAnsi="Arial" w:cs="Arial"/>
          <w:szCs w:val="24"/>
        </w:rPr>
        <w:t>Agril</w:t>
      </w:r>
      <w:proofErr w:type="spellEnd"/>
      <w:r>
        <w:rPr>
          <w:rFonts w:ascii="Arial" w:eastAsiaTheme="minorHAnsi" w:hAnsi="Arial" w:cs="Arial"/>
          <w:szCs w:val="24"/>
        </w:rPr>
        <w:t xml:space="preserve">. Sci., 10(3), </w:t>
      </w:r>
      <w:r w:rsidRPr="005D4FF1">
        <w:rPr>
          <w:rFonts w:ascii="Arial" w:eastAsiaTheme="minorHAnsi" w:hAnsi="Arial" w:cs="Arial"/>
          <w:szCs w:val="24"/>
        </w:rPr>
        <w:t>473-479</w:t>
      </w:r>
    </w:p>
    <w:p w14:paraId="130DCE49" w14:textId="77777777" w:rsidR="002F3731" w:rsidRDefault="002F3731" w:rsidP="00CE0FC8">
      <w:pPr>
        <w:numPr>
          <w:ilvl w:val="0"/>
          <w:numId w:val="3"/>
        </w:numPr>
        <w:tabs>
          <w:tab w:val="center" w:pos="270"/>
        </w:tabs>
        <w:spacing w:line="360" w:lineRule="auto"/>
        <w:jc w:val="both"/>
        <w:rPr>
          <w:rFonts w:ascii="Arial" w:eastAsiaTheme="minorHAnsi" w:hAnsi="Arial" w:cs="Arial"/>
          <w:szCs w:val="24"/>
        </w:rPr>
      </w:pPr>
      <w:proofErr w:type="spellStart"/>
      <w:r>
        <w:rPr>
          <w:rFonts w:ascii="Arial" w:eastAsiaTheme="minorHAnsi" w:hAnsi="Arial" w:cs="Arial"/>
          <w:szCs w:val="24"/>
        </w:rPr>
        <w:t>Papnai</w:t>
      </w:r>
      <w:proofErr w:type="spellEnd"/>
      <w:r>
        <w:rPr>
          <w:rFonts w:ascii="Arial" w:eastAsiaTheme="minorHAnsi" w:hAnsi="Arial" w:cs="Arial"/>
          <w:szCs w:val="24"/>
        </w:rPr>
        <w:t xml:space="preserve">, </w:t>
      </w:r>
      <w:proofErr w:type="gramStart"/>
      <w:r>
        <w:rPr>
          <w:rFonts w:ascii="Arial" w:eastAsiaTheme="minorHAnsi" w:hAnsi="Arial" w:cs="Arial"/>
          <w:szCs w:val="24"/>
        </w:rPr>
        <w:t>Gaurav.,</w:t>
      </w:r>
      <w:proofErr w:type="gramEnd"/>
      <w:r>
        <w:rPr>
          <w:rFonts w:ascii="Arial" w:eastAsiaTheme="minorHAnsi" w:hAnsi="Arial" w:cs="Arial"/>
          <w:szCs w:val="24"/>
        </w:rPr>
        <w:t xml:space="preserve"> Kashyap, S, K., Upadhyay, Anup, Prakash., Singh, S, P., &amp; </w:t>
      </w:r>
      <w:proofErr w:type="spellStart"/>
      <w:r>
        <w:rPr>
          <w:rFonts w:ascii="Arial" w:eastAsiaTheme="minorHAnsi" w:hAnsi="Arial" w:cs="Arial"/>
          <w:szCs w:val="24"/>
        </w:rPr>
        <w:t>Sunetha</w:t>
      </w:r>
      <w:proofErr w:type="spellEnd"/>
      <w:r>
        <w:rPr>
          <w:rFonts w:ascii="Arial" w:eastAsiaTheme="minorHAnsi" w:hAnsi="Arial" w:cs="Arial"/>
          <w:szCs w:val="24"/>
        </w:rPr>
        <w:t xml:space="preserve"> </w:t>
      </w:r>
      <w:proofErr w:type="spellStart"/>
      <w:r>
        <w:rPr>
          <w:rFonts w:ascii="Arial" w:eastAsiaTheme="minorHAnsi" w:hAnsi="Arial" w:cs="Arial"/>
          <w:szCs w:val="24"/>
        </w:rPr>
        <w:t>Shwetha</w:t>
      </w:r>
      <w:proofErr w:type="spellEnd"/>
      <w:r>
        <w:rPr>
          <w:rFonts w:ascii="Arial" w:eastAsiaTheme="minorHAnsi" w:hAnsi="Arial" w:cs="Arial"/>
          <w:szCs w:val="24"/>
        </w:rPr>
        <w:t>. (2013). Challenges o</w:t>
      </w:r>
      <w:r w:rsidRPr="005D4FF1">
        <w:rPr>
          <w:rFonts w:ascii="Arial" w:eastAsiaTheme="minorHAnsi" w:hAnsi="Arial" w:cs="Arial"/>
          <w:szCs w:val="24"/>
        </w:rPr>
        <w:t>f</w:t>
      </w:r>
      <w:r>
        <w:rPr>
          <w:rFonts w:ascii="Arial" w:eastAsiaTheme="minorHAnsi" w:hAnsi="Arial" w:cs="Arial"/>
          <w:szCs w:val="24"/>
        </w:rPr>
        <w:t xml:space="preserve"> A</w:t>
      </w:r>
      <w:r w:rsidRPr="005D4FF1">
        <w:rPr>
          <w:rFonts w:ascii="Arial" w:eastAsiaTheme="minorHAnsi" w:hAnsi="Arial" w:cs="Arial"/>
          <w:szCs w:val="24"/>
        </w:rPr>
        <w:t>gr</w:t>
      </w:r>
      <w:r>
        <w:rPr>
          <w:rFonts w:ascii="Arial" w:eastAsiaTheme="minorHAnsi" w:hAnsi="Arial" w:cs="Arial"/>
          <w:szCs w:val="24"/>
        </w:rPr>
        <w:t>icultural Extension System i</w:t>
      </w:r>
      <w:r w:rsidRPr="005D4FF1">
        <w:rPr>
          <w:rFonts w:ascii="Arial" w:eastAsiaTheme="minorHAnsi" w:hAnsi="Arial" w:cs="Arial"/>
          <w:szCs w:val="24"/>
        </w:rPr>
        <w:t>n</w:t>
      </w:r>
      <w:r>
        <w:rPr>
          <w:rFonts w:ascii="Arial" w:eastAsiaTheme="minorHAnsi" w:hAnsi="Arial" w:cs="Arial"/>
          <w:szCs w:val="24"/>
        </w:rPr>
        <w:t xml:space="preserve"> I</w:t>
      </w:r>
      <w:r w:rsidRPr="005D4FF1">
        <w:rPr>
          <w:rFonts w:ascii="Arial" w:eastAsiaTheme="minorHAnsi" w:hAnsi="Arial" w:cs="Arial"/>
          <w:szCs w:val="24"/>
        </w:rPr>
        <w:t>ndia: Review</w:t>
      </w:r>
      <w:r>
        <w:rPr>
          <w:rFonts w:ascii="Arial" w:eastAsiaTheme="minorHAnsi" w:hAnsi="Arial" w:cs="Arial"/>
          <w:szCs w:val="24"/>
        </w:rPr>
        <w:t xml:space="preserve"> and a View. AGRIWAYS, 1(</w:t>
      </w:r>
      <w:r w:rsidRPr="005D4FF1">
        <w:rPr>
          <w:rFonts w:ascii="Arial" w:eastAsiaTheme="minorHAnsi" w:hAnsi="Arial" w:cs="Arial"/>
          <w:szCs w:val="24"/>
        </w:rPr>
        <w:t>1</w:t>
      </w:r>
      <w:r>
        <w:rPr>
          <w:rFonts w:ascii="Arial" w:eastAsiaTheme="minorHAnsi" w:hAnsi="Arial" w:cs="Arial"/>
          <w:szCs w:val="24"/>
        </w:rPr>
        <w:t xml:space="preserve">), </w:t>
      </w:r>
      <w:r w:rsidRPr="005D4FF1">
        <w:rPr>
          <w:rFonts w:ascii="Arial" w:eastAsiaTheme="minorHAnsi" w:hAnsi="Arial" w:cs="Arial"/>
          <w:szCs w:val="24"/>
        </w:rPr>
        <w:t>49-53</w:t>
      </w:r>
    </w:p>
    <w:p w14:paraId="13AF774D" w14:textId="77777777" w:rsidR="002F3731" w:rsidRPr="00CE0FC8" w:rsidRDefault="002F3731" w:rsidP="003330C1">
      <w:pPr>
        <w:numPr>
          <w:ilvl w:val="0"/>
          <w:numId w:val="3"/>
        </w:numPr>
        <w:tabs>
          <w:tab w:val="center" w:pos="270"/>
        </w:tabs>
        <w:spacing w:line="360" w:lineRule="auto"/>
        <w:jc w:val="both"/>
        <w:rPr>
          <w:rFonts w:ascii="Arial" w:eastAsiaTheme="minorHAnsi" w:hAnsi="Arial" w:cs="Arial"/>
          <w:szCs w:val="24"/>
        </w:rPr>
      </w:pPr>
      <w:proofErr w:type="spellStart"/>
      <w:r w:rsidRPr="003330C1">
        <w:rPr>
          <w:rFonts w:ascii="Arial" w:eastAsiaTheme="minorHAnsi" w:hAnsi="Arial" w:cs="Arial"/>
          <w:szCs w:val="24"/>
        </w:rPr>
        <w:t>Rajkhowa</w:t>
      </w:r>
      <w:proofErr w:type="spellEnd"/>
      <w:proofErr w:type="gramStart"/>
      <w:r w:rsidRPr="003330C1">
        <w:rPr>
          <w:rFonts w:ascii="Arial" w:eastAsiaTheme="minorHAnsi" w:hAnsi="Arial" w:cs="Arial"/>
          <w:szCs w:val="24"/>
        </w:rPr>
        <w:t xml:space="preserve">,  </w:t>
      </w:r>
      <w:bookmarkStart w:id="0" w:name="_GoBack"/>
      <w:bookmarkEnd w:id="0"/>
      <w:r w:rsidRPr="003330C1">
        <w:rPr>
          <w:rFonts w:ascii="Arial" w:eastAsiaTheme="minorHAnsi" w:hAnsi="Arial" w:cs="Arial"/>
          <w:szCs w:val="24"/>
        </w:rPr>
        <w:t>P</w:t>
      </w:r>
      <w:proofErr w:type="gramEnd"/>
      <w:r w:rsidRPr="003330C1">
        <w:rPr>
          <w:rFonts w:ascii="Arial" w:eastAsiaTheme="minorHAnsi" w:hAnsi="Arial" w:cs="Arial"/>
          <w:szCs w:val="24"/>
        </w:rPr>
        <w:t xml:space="preserve">.,  &amp;  </w:t>
      </w:r>
      <w:proofErr w:type="spellStart"/>
      <w:r w:rsidRPr="003330C1">
        <w:rPr>
          <w:rFonts w:ascii="Arial" w:eastAsiaTheme="minorHAnsi" w:hAnsi="Arial" w:cs="Arial"/>
          <w:szCs w:val="24"/>
        </w:rPr>
        <w:t>Qaim</w:t>
      </w:r>
      <w:proofErr w:type="spellEnd"/>
      <w:r w:rsidRPr="003330C1">
        <w:rPr>
          <w:rFonts w:ascii="Arial" w:eastAsiaTheme="minorHAnsi" w:hAnsi="Arial" w:cs="Arial"/>
          <w:szCs w:val="24"/>
        </w:rPr>
        <w:t xml:space="preserve">,  M.  (2021). </w:t>
      </w:r>
      <w:proofErr w:type="gramStart"/>
      <w:r w:rsidRPr="003330C1">
        <w:rPr>
          <w:rFonts w:ascii="Arial" w:eastAsiaTheme="minorHAnsi" w:hAnsi="Arial" w:cs="Arial"/>
          <w:szCs w:val="24"/>
        </w:rPr>
        <w:t>Personalized  digital</w:t>
      </w:r>
      <w:proofErr w:type="gramEnd"/>
      <w:r w:rsidRPr="003330C1">
        <w:rPr>
          <w:rFonts w:ascii="Arial" w:eastAsiaTheme="minorHAnsi" w:hAnsi="Arial" w:cs="Arial"/>
          <w:szCs w:val="24"/>
        </w:rPr>
        <w:t xml:space="preserve">  extension services  and  agricultural performance:  Evidence  from smallholder farmers  in I</w:t>
      </w:r>
      <w:r>
        <w:rPr>
          <w:rFonts w:ascii="Arial" w:eastAsiaTheme="minorHAnsi" w:hAnsi="Arial" w:cs="Arial"/>
          <w:szCs w:val="24"/>
        </w:rPr>
        <w:t xml:space="preserve">ndia. </w:t>
      </w:r>
      <w:proofErr w:type="spellStart"/>
      <w:r>
        <w:rPr>
          <w:rFonts w:ascii="Arial" w:eastAsiaTheme="minorHAnsi" w:hAnsi="Arial" w:cs="Arial"/>
          <w:szCs w:val="24"/>
        </w:rPr>
        <w:t>PloS</w:t>
      </w:r>
      <w:proofErr w:type="spellEnd"/>
      <w:r>
        <w:rPr>
          <w:rFonts w:ascii="Arial" w:eastAsiaTheme="minorHAnsi" w:hAnsi="Arial" w:cs="Arial"/>
          <w:szCs w:val="24"/>
        </w:rPr>
        <w:t xml:space="preserve"> one, 16(10).</w:t>
      </w:r>
    </w:p>
    <w:sectPr w:rsidR="002F3731" w:rsidRPr="00CE0FC8" w:rsidSect="00167FC3">
      <w:headerReference w:type="even" r:id="rId20"/>
      <w:headerReference w:type="default" r:id="rId21"/>
      <w:footerReference w:type="even" r:id="rId22"/>
      <w:footerReference w:type="default" r:id="rId23"/>
      <w:headerReference w:type="first" r:id="rId24"/>
      <w:footerReference w:type="first" r:id="rId25"/>
      <w:pgSz w:w="11906" w:h="16838"/>
      <w:pgMar w:top="1440" w:right="1282" w:bottom="99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7C8E" w14:textId="77777777" w:rsidR="00D862BD" w:rsidRDefault="00D862BD" w:rsidP="00800D63">
      <w:r>
        <w:separator/>
      </w:r>
    </w:p>
  </w:endnote>
  <w:endnote w:type="continuationSeparator" w:id="0">
    <w:p w14:paraId="6ED5A88F" w14:textId="77777777" w:rsidR="00D862BD" w:rsidRDefault="00D862BD" w:rsidP="0080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1">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6E227" w14:textId="77777777" w:rsidR="00652FA1" w:rsidRDefault="00652F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13642" w14:textId="77777777" w:rsidR="00652FA1" w:rsidRDefault="00652F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0784B" w14:textId="0E0A3E3A" w:rsidR="00BB064C" w:rsidRPr="005A2C63" w:rsidRDefault="00BB064C" w:rsidP="005A2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0A59C" w14:textId="77777777" w:rsidR="00D862BD" w:rsidRDefault="00D862BD" w:rsidP="00800D63">
      <w:r>
        <w:separator/>
      </w:r>
    </w:p>
  </w:footnote>
  <w:footnote w:type="continuationSeparator" w:id="0">
    <w:p w14:paraId="552F72A6" w14:textId="77777777" w:rsidR="00D862BD" w:rsidRDefault="00D862BD" w:rsidP="00800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15409" w14:textId="7AA0B97A" w:rsidR="00652FA1" w:rsidRDefault="00453BEE">
    <w:pPr>
      <w:pStyle w:val="Header"/>
    </w:pPr>
    <w:r>
      <w:rPr>
        <w:noProof/>
      </w:rPr>
      <w:pict w14:anchorId="3F6E0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71188" o:spid="_x0000_s2050" type="#_x0000_t136" style="position:absolute;margin-left:0;margin-top:0;width:523.8pt;height:98.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F7157" w14:textId="435453C2" w:rsidR="00652FA1" w:rsidRDefault="00453BEE">
    <w:pPr>
      <w:pStyle w:val="Header"/>
    </w:pPr>
    <w:r>
      <w:rPr>
        <w:noProof/>
      </w:rPr>
      <w:pict w14:anchorId="0DFD2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71189" o:spid="_x0000_s2051" type="#_x0000_t136" style="position:absolute;margin-left:0;margin-top:0;width:523.8pt;height:98.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E8DDF" w14:textId="2368B93A" w:rsidR="00652FA1" w:rsidRDefault="00453BEE">
    <w:pPr>
      <w:pStyle w:val="Header"/>
    </w:pPr>
    <w:r>
      <w:rPr>
        <w:noProof/>
      </w:rPr>
      <w:pict w14:anchorId="0F3C9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71187" o:spid="_x0000_s2049" type="#_x0000_t136" style="position:absolute;margin-left:0;margin-top:0;width:523.8pt;height:98.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853"/>
    <w:multiLevelType w:val="hybridMultilevel"/>
    <w:tmpl w:val="CA86012C"/>
    <w:lvl w:ilvl="0" w:tplc="64268CE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6043F"/>
    <w:multiLevelType w:val="multilevel"/>
    <w:tmpl w:val="1C2604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76C70253"/>
    <w:multiLevelType w:val="multilevel"/>
    <w:tmpl w:val="76C702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10161"/>
    <w:rsid w:val="00024DC7"/>
    <w:rsid w:val="00056F10"/>
    <w:rsid w:val="00095A95"/>
    <w:rsid w:val="000A5377"/>
    <w:rsid w:val="000C5514"/>
    <w:rsid w:val="000E4093"/>
    <w:rsid w:val="00167FC3"/>
    <w:rsid w:val="001F470A"/>
    <w:rsid w:val="002272E2"/>
    <w:rsid w:val="00266D52"/>
    <w:rsid w:val="002D63D3"/>
    <w:rsid w:val="002F3731"/>
    <w:rsid w:val="003330C1"/>
    <w:rsid w:val="00453BEE"/>
    <w:rsid w:val="00557ADA"/>
    <w:rsid w:val="00564D5F"/>
    <w:rsid w:val="005671A4"/>
    <w:rsid w:val="005A2C63"/>
    <w:rsid w:val="005D4FF1"/>
    <w:rsid w:val="005F3E94"/>
    <w:rsid w:val="00611627"/>
    <w:rsid w:val="00652FA1"/>
    <w:rsid w:val="006847B7"/>
    <w:rsid w:val="006E3FE8"/>
    <w:rsid w:val="00713205"/>
    <w:rsid w:val="0072083A"/>
    <w:rsid w:val="00794E3D"/>
    <w:rsid w:val="007B7BD9"/>
    <w:rsid w:val="00800D63"/>
    <w:rsid w:val="00843FCA"/>
    <w:rsid w:val="00855F8D"/>
    <w:rsid w:val="00873CE8"/>
    <w:rsid w:val="008854E4"/>
    <w:rsid w:val="008F5BB3"/>
    <w:rsid w:val="00912E4B"/>
    <w:rsid w:val="00951ED3"/>
    <w:rsid w:val="00A80487"/>
    <w:rsid w:val="00BB064C"/>
    <w:rsid w:val="00C37F86"/>
    <w:rsid w:val="00C560CC"/>
    <w:rsid w:val="00C7708F"/>
    <w:rsid w:val="00C94681"/>
    <w:rsid w:val="00CD1FF3"/>
    <w:rsid w:val="00CE0FC8"/>
    <w:rsid w:val="00D862BD"/>
    <w:rsid w:val="00E74A67"/>
    <w:rsid w:val="00EE2DF0"/>
    <w:rsid w:val="00EE6A9A"/>
    <w:rsid w:val="00F00C94"/>
    <w:rsid w:val="00F504CC"/>
    <w:rsid w:val="2D1E369C"/>
    <w:rsid w:val="66010161"/>
    <w:rsid w:val="6AD529B8"/>
    <w:rsid w:val="77AF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01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843FC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Hyperlink">
    <w:name w:val="Hyperlink"/>
    <w:basedOn w:val="DefaultParagraphFont"/>
    <w:uiPriority w:val="99"/>
    <w:unhideWhenUsed/>
    <w:rsid w:val="00A80487"/>
    <w:rPr>
      <w:color w:val="0563C1" w:themeColor="hyperlink"/>
      <w:u w:val="single"/>
    </w:rPr>
  </w:style>
  <w:style w:type="character" w:styleId="Strong">
    <w:name w:val="Strong"/>
    <w:basedOn w:val="DefaultParagraphFont"/>
    <w:uiPriority w:val="22"/>
    <w:qFormat/>
    <w:rsid w:val="00A80487"/>
    <w:rPr>
      <w:b/>
      <w:bCs/>
    </w:rPr>
  </w:style>
  <w:style w:type="paragraph" w:styleId="Header">
    <w:name w:val="header"/>
    <w:basedOn w:val="Normal"/>
    <w:link w:val="HeaderChar"/>
    <w:rsid w:val="00800D63"/>
    <w:pPr>
      <w:tabs>
        <w:tab w:val="center" w:pos="4513"/>
        <w:tab w:val="right" w:pos="9026"/>
      </w:tabs>
    </w:pPr>
  </w:style>
  <w:style w:type="character" w:customStyle="1" w:styleId="HeaderChar">
    <w:name w:val="Header Char"/>
    <w:basedOn w:val="DefaultParagraphFont"/>
    <w:link w:val="Header"/>
    <w:rsid w:val="00800D63"/>
    <w:rPr>
      <w:rFonts w:asciiTheme="minorHAnsi" w:eastAsiaTheme="minorEastAsia" w:hAnsiTheme="minorHAnsi" w:cstheme="minorBidi"/>
      <w:lang w:val="en-US" w:eastAsia="zh-CN"/>
    </w:rPr>
  </w:style>
  <w:style w:type="paragraph" w:styleId="Footer">
    <w:name w:val="footer"/>
    <w:basedOn w:val="Normal"/>
    <w:link w:val="FooterChar"/>
    <w:uiPriority w:val="99"/>
    <w:rsid w:val="00800D63"/>
    <w:pPr>
      <w:tabs>
        <w:tab w:val="center" w:pos="4513"/>
        <w:tab w:val="right" w:pos="9026"/>
      </w:tabs>
    </w:pPr>
  </w:style>
  <w:style w:type="character" w:customStyle="1" w:styleId="FooterChar">
    <w:name w:val="Footer Char"/>
    <w:basedOn w:val="DefaultParagraphFont"/>
    <w:link w:val="Footer"/>
    <w:uiPriority w:val="99"/>
    <w:rsid w:val="00800D63"/>
    <w:rPr>
      <w:rFonts w:asciiTheme="minorHAnsi" w:eastAsiaTheme="minorEastAsia" w:hAnsiTheme="minorHAnsi" w:cstheme="minorBidi"/>
      <w:lang w:val="en-US" w:eastAsia="zh-CN"/>
    </w:rPr>
  </w:style>
  <w:style w:type="table" w:styleId="TableGrid">
    <w:name w:val="Table Grid"/>
    <w:basedOn w:val="TableNormal"/>
    <w:uiPriority w:val="59"/>
    <w:rsid w:val="00800D63"/>
    <w:pPr>
      <w:widowControl w:val="0"/>
      <w:jc w:val="both"/>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D63"/>
    <w:rPr>
      <w:rFonts w:ascii="Tahoma" w:hAnsi="Tahoma" w:cs="Tahoma"/>
      <w:sz w:val="16"/>
      <w:szCs w:val="16"/>
    </w:rPr>
  </w:style>
  <w:style w:type="character" w:customStyle="1" w:styleId="BalloonTextChar">
    <w:name w:val="Balloon Text Char"/>
    <w:basedOn w:val="DefaultParagraphFont"/>
    <w:link w:val="BalloonText"/>
    <w:rsid w:val="00800D63"/>
    <w:rPr>
      <w:rFonts w:ascii="Tahoma" w:eastAsiaTheme="minorEastAsia" w:hAnsi="Tahoma" w:cs="Tahoma"/>
      <w:sz w:val="16"/>
      <w:szCs w:val="16"/>
      <w:lang w:val="en-US" w:eastAsia="zh-CN"/>
    </w:rPr>
  </w:style>
  <w:style w:type="character" w:customStyle="1" w:styleId="uv3um">
    <w:name w:val="uv3um"/>
    <w:basedOn w:val="DefaultParagraphFont"/>
    <w:rsid w:val="00E74A67"/>
  </w:style>
  <w:style w:type="character" w:customStyle="1" w:styleId="UnresolvedMention">
    <w:name w:val="Unresolved Mention"/>
    <w:basedOn w:val="DefaultParagraphFont"/>
    <w:uiPriority w:val="99"/>
    <w:semiHidden/>
    <w:unhideWhenUsed/>
    <w:rsid w:val="005A2C63"/>
    <w:rPr>
      <w:color w:val="605E5C"/>
      <w:shd w:val="clear" w:color="auto" w:fill="E1DFDD"/>
    </w:rPr>
  </w:style>
  <w:style w:type="character" w:customStyle="1" w:styleId="Heading1Char">
    <w:name w:val="Heading 1 Char"/>
    <w:basedOn w:val="DefaultParagraphFont"/>
    <w:link w:val="Heading1"/>
    <w:rsid w:val="00843FCA"/>
    <w:rPr>
      <w:rFonts w:asciiTheme="majorHAnsi" w:eastAsiaTheme="majorEastAsia" w:hAnsiTheme="majorHAnsi" w:cstheme="majorBidi"/>
      <w:b/>
      <w:bCs/>
      <w:color w:val="2E74B5" w:themeColor="accent1" w:themeShade="BF"/>
      <w:sz w:val="28"/>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843FC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Hyperlink">
    <w:name w:val="Hyperlink"/>
    <w:basedOn w:val="DefaultParagraphFont"/>
    <w:uiPriority w:val="99"/>
    <w:unhideWhenUsed/>
    <w:rsid w:val="00A80487"/>
    <w:rPr>
      <w:color w:val="0563C1" w:themeColor="hyperlink"/>
      <w:u w:val="single"/>
    </w:rPr>
  </w:style>
  <w:style w:type="character" w:styleId="Strong">
    <w:name w:val="Strong"/>
    <w:basedOn w:val="DefaultParagraphFont"/>
    <w:uiPriority w:val="22"/>
    <w:qFormat/>
    <w:rsid w:val="00A80487"/>
    <w:rPr>
      <w:b/>
      <w:bCs/>
    </w:rPr>
  </w:style>
  <w:style w:type="paragraph" w:styleId="Header">
    <w:name w:val="header"/>
    <w:basedOn w:val="Normal"/>
    <w:link w:val="HeaderChar"/>
    <w:rsid w:val="00800D63"/>
    <w:pPr>
      <w:tabs>
        <w:tab w:val="center" w:pos="4513"/>
        <w:tab w:val="right" w:pos="9026"/>
      </w:tabs>
    </w:pPr>
  </w:style>
  <w:style w:type="character" w:customStyle="1" w:styleId="HeaderChar">
    <w:name w:val="Header Char"/>
    <w:basedOn w:val="DefaultParagraphFont"/>
    <w:link w:val="Header"/>
    <w:rsid w:val="00800D63"/>
    <w:rPr>
      <w:rFonts w:asciiTheme="minorHAnsi" w:eastAsiaTheme="minorEastAsia" w:hAnsiTheme="minorHAnsi" w:cstheme="minorBidi"/>
      <w:lang w:val="en-US" w:eastAsia="zh-CN"/>
    </w:rPr>
  </w:style>
  <w:style w:type="paragraph" w:styleId="Footer">
    <w:name w:val="footer"/>
    <w:basedOn w:val="Normal"/>
    <w:link w:val="FooterChar"/>
    <w:uiPriority w:val="99"/>
    <w:rsid w:val="00800D63"/>
    <w:pPr>
      <w:tabs>
        <w:tab w:val="center" w:pos="4513"/>
        <w:tab w:val="right" w:pos="9026"/>
      </w:tabs>
    </w:pPr>
  </w:style>
  <w:style w:type="character" w:customStyle="1" w:styleId="FooterChar">
    <w:name w:val="Footer Char"/>
    <w:basedOn w:val="DefaultParagraphFont"/>
    <w:link w:val="Footer"/>
    <w:uiPriority w:val="99"/>
    <w:rsid w:val="00800D63"/>
    <w:rPr>
      <w:rFonts w:asciiTheme="minorHAnsi" w:eastAsiaTheme="minorEastAsia" w:hAnsiTheme="minorHAnsi" w:cstheme="minorBidi"/>
      <w:lang w:val="en-US" w:eastAsia="zh-CN"/>
    </w:rPr>
  </w:style>
  <w:style w:type="table" w:styleId="TableGrid">
    <w:name w:val="Table Grid"/>
    <w:basedOn w:val="TableNormal"/>
    <w:uiPriority w:val="59"/>
    <w:rsid w:val="00800D63"/>
    <w:pPr>
      <w:widowControl w:val="0"/>
      <w:jc w:val="both"/>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D63"/>
    <w:rPr>
      <w:rFonts w:ascii="Tahoma" w:hAnsi="Tahoma" w:cs="Tahoma"/>
      <w:sz w:val="16"/>
      <w:szCs w:val="16"/>
    </w:rPr>
  </w:style>
  <w:style w:type="character" w:customStyle="1" w:styleId="BalloonTextChar">
    <w:name w:val="Balloon Text Char"/>
    <w:basedOn w:val="DefaultParagraphFont"/>
    <w:link w:val="BalloonText"/>
    <w:rsid w:val="00800D63"/>
    <w:rPr>
      <w:rFonts w:ascii="Tahoma" w:eastAsiaTheme="minorEastAsia" w:hAnsi="Tahoma" w:cs="Tahoma"/>
      <w:sz w:val="16"/>
      <w:szCs w:val="16"/>
      <w:lang w:val="en-US" w:eastAsia="zh-CN"/>
    </w:rPr>
  </w:style>
  <w:style w:type="character" w:customStyle="1" w:styleId="uv3um">
    <w:name w:val="uv3um"/>
    <w:basedOn w:val="DefaultParagraphFont"/>
    <w:rsid w:val="00E74A67"/>
  </w:style>
  <w:style w:type="character" w:customStyle="1" w:styleId="UnresolvedMention">
    <w:name w:val="Unresolved Mention"/>
    <w:basedOn w:val="DefaultParagraphFont"/>
    <w:uiPriority w:val="99"/>
    <w:semiHidden/>
    <w:unhideWhenUsed/>
    <w:rsid w:val="005A2C63"/>
    <w:rPr>
      <w:color w:val="605E5C"/>
      <w:shd w:val="clear" w:color="auto" w:fill="E1DFDD"/>
    </w:rPr>
  </w:style>
  <w:style w:type="character" w:customStyle="1" w:styleId="Heading1Char">
    <w:name w:val="Heading 1 Char"/>
    <w:basedOn w:val="DefaultParagraphFont"/>
    <w:link w:val="Heading1"/>
    <w:rsid w:val="00843FCA"/>
    <w:rPr>
      <w:rFonts w:asciiTheme="majorHAnsi" w:eastAsiaTheme="majorEastAsia" w:hAnsiTheme="majorHAnsi" w:cstheme="majorBidi"/>
      <w:b/>
      <w:bCs/>
      <w:color w:val="2E74B5" w:themeColor="accent1" w:themeShade="BF"/>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73371">
      <w:bodyDiv w:val="1"/>
      <w:marLeft w:val="0"/>
      <w:marRight w:val="0"/>
      <w:marTop w:val="0"/>
      <w:marBottom w:val="0"/>
      <w:divBdr>
        <w:top w:val="none" w:sz="0" w:space="0" w:color="auto"/>
        <w:left w:val="none" w:sz="0" w:space="0" w:color="auto"/>
        <w:bottom w:val="none" w:sz="0" w:space="0" w:color="auto"/>
        <w:right w:val="none" w:sz="0" w:space="0" w:color="auto"/>
      </w:divBdr>
    </w:div>
    <w:div w:id="1566917124">
      <w:bodyDiv w:val="1"/>
      <w:marLeft w:val="0"/>
      <w:marRight w:val="0"/>
      <w:marTop w:val="0"/>
      <w:marBottom w:val="0"/>
      <w:divBdr>
        <w:top w:val="none" w:sz="0" w:space="0" w:color="auto"/>
        <w:left w:val="none" w:sz="0" w:space="0" w:color="auto"/>
        <w:bottom w:val="none" w:sz="0" w:space="0" w:color="auto"/>
        <w:right w:val="none" w:sz="0" w:space="0" w:color="auto"/>
      </w:divBdr>
      <w:divsChild>
        <w:div w:id="18302511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1016/j.evalprogplan.2021.10191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9734/jeai/2024/v46i726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51470/PLANTARCHIVES.2025.v25.no.1.11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doi.org/10.1002/fes3.70047"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Gender distribution</a:t>
            </a:r>
          </a:p>
        </c:rich>
      </c:tx>
      <c:layout/>
      <c:overlay val="0"/>
    </c:title>
    <c:autoTitleDeleted val="0"/>
    <c:plotArea>
      <c:layout/>
      <c:barChart>
        <c:barDir val="col"/>
        <c:grouping val="clustered"/>
        <c:varyColors val="0"/>
        <c:ser>
          <c:idx val="0"/>
          <c:order val="0"/>
          <c:tx>
            <c:strRef>
              <c:f>Sheet2!$H$2</c:f>
              <c:strCache>
                <c:ptCount val="1"/>
                <c:pt idx="0">
                  <c:v>Male</c:v>
                </c:pt>
              </c:strCache>
            </c:strRef>
          </c:tx>
          <c:invertIfNegative val="0"/>
          <c:dLbls>
            <c:dLbl>
              <c:idx val="0"/>
              <c:layout>
                <c:manualLayout>
                  <c:x val="8.3333333333333297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E1B-4633-85C6-6CCB1C0535D4}"/>
                </c:ext>
              </c:extLst>
            </c:dLbl>
            <c:dLbl>
              <c:idx val="1"/>
              <c:layout>
                <c:manualLayout>
                  <c:x val="1.38888888888889E-2"/>
                  <c:y val="-4.2437781360066598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E1B-4633-85C6-6CCB1C0535D4}"/>
                </c:ext>
              </c:extLst>
            </c:dLbl>
            <c:dLbl>
              <c:idx val="2"/>
              <c:layout>
                <c:manualLayout>
                  <c:x val="1.1111111111111099E-2"/>
                  <c:y val="-2.1218890680033299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E1B-4633-85C6-6CCB1C0535D4}"/>
                </c:ext>
              </c:extLst>
            </c:dLbl>
            <c:dLbl>
              <c:idx val="3"/>
              <c:layout>
                <c:manualLayout>
                  <c:x val="1.38888888888888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E1B-4633-85C6-6CCB1C0535D4}"/>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84</c:v>
                </c:pt>
                <c:pt idx="1">
                  <c:v>76</c:v>
                </c:pt>
                <c:pt idx="2">
                  <c:v>86</c:v>
                </c:pt>
                <c:pt idx="3">
                  <c:v>82</c:v>
                </c:pt>
              </c:numCache>
            </c:numRef>
          </c:val>
          <c:extLst xmlns:c16r2="http://schemas.microsoft.com/office/drawing/2015/06/chart">
            <c:ext xmlns:c16="http://schemas.microsoft.com/office/drawing/2014/chart" uri="{C3380CC4-5D6E-409C-BE32-E72D297353CC}">
              <c16:uniqueId val="{00000004-7E1B-4633-85C6-6CCB1C0535D4}"/>
            </c:ext>
          </c:extLst>
        </c:ser>
        <c:ser>
          <c:idx val="1"/>
          <c:order val="1"/>
          <c:tx>
            <c:strRef>
              <c:f>Sheet2!$H$3</c:f>
              <c:strCache>
                <c:ptCount val="1"/>
                <c:pt idx="0">
                  <c:v>Female</c:v>
                </c:pt>
              </c:strCache>
            </c:strRef>
          </c:tx>
          <c:invertIfNegative val="0"/>
          <c:dLbls>
            <c:dLbl>
              <c:idx val="0"/>
              <c:layout>
                <c:manualLayout>
                  <c:x val="8.3333333333333297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E1B-4633-85C6-6CCB1C0535D4}"/>
                </c:ext>
              </c:extLst>
            </c:dLbl>
            <c:dLbl>
              <c:idx val="1"/>
              <c:layout>
                <c:manualLayout>
                  <c:x val="1.1111111111111099E-2"/>
                  <c:y val="1.3888888888888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E1B-4633-85C6-6CCB1C0535D4}"/>
                </c:ext>
              </c:extLst>
            </c:dLbl>
            <c:dLbl>
              <c:idx val="2"/>
              <c:layout>
                <c:manualLayout>
                  <c:x val="1.6666666666666701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E1B-4633-85C6-6CCB1C0535D4}"/>
                </c:ext>
              </c:extLst>
            </c:dLbl>
            <c:dLbl>
              <c:idx val="3"/>
              <c:layout>
                <c:manualLayout>
                  <c:x val="1.38888888888889E-2"/>
                  <c:y val="-8.4875562720133296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E1B-4633-85C6-6CCB1C0535D4}"/>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16</c:v>
                </c:pt>
                <c:pt idx="1">
                  <c:v>24</c:v>
                </c:pt>
                <c:pt idx="2">
                  <c:v>14</c:v>
                </c:pt>
                <c:pt idx="3">
                  <c:v>18</c:v>
                </c:pt>
              </c:numCache>
            </c:numRef>
          </c:val>
          <c:extLst xmlns:c16r2="http://schemas.microsoft.com/office/drawing/2015/06/chart">
            <c:ext xmlns:c16="http://schemas.microsoft.com/office/drawing/2014/chart" uri="{C3380CC4-5D6E-409C-BE32-E72D297353CC}">
              <c16:uniqueId val="{00000009-7E1B-4633-85C6-6CCB1C0535D4}"/>
            </c:ext>
          </c:extLst>
        </c:ser>
        <c:dLbls>
          <c:showLegendKey val="0"/>
          <c:showVal val="0"/>
          <c:showCatName val="0"/>
          <c:showSerName val="0"/>
          <c:showPercent val="0"/>
          <c:showBubbleSize val="0"/>
        </c:dLbls>
        <c:gapWidth val="150"/>
        <c:axId val="37884416"/>
        <c:axId val="74843264"/>
      </c:barChart>
      <c:catAx>
        <c:axId val="3788441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4843264"/>
        <c:crosses val="autoZero"/>
        <c:auto val="1"/>
        <c:lblAlgn val="ctr"/>
        <c:lblOffset val="100"/>
        <c:noMultiLvlLbl val="0"/>
      </c:catAx>
      <c:valAx>
        <c:axId val="74843264"/>
        <c:scaling>
          <c:orientation val="minMax"/>
          <c:max val="90"/>
          <c:min val="0"/>
        </c:scaling>
        <c:delete val="0"/>
        <c:axPos val="l"/>
        <c:title>
          <c:tx>
            <c:rich>
              <a:bodyPr rot="-5400000" vert="horz"/>
              <a:lstStyle/>
              <a:p>
                <a:pPr>
                  <a:defRPr/>
                </a:pPr>
                <a:r>
                  <a:rPr lang="en-US"/>
                  <a:t>% of farmers</a:t>
                </a:r>
              </a:p>
            </c:rich>
          </c:tx>
          <c:layout/>
          <c:overlay val="0"/>
        </c:title>
        <c:numFmt formatCode="General" sourceLinked="1"/>
        <c:majorTickMark val="out"/>
        <c:minorTickMark val="none"/>
        <c:tickLblPos val="nextTo"/>
        <c:txPr>
          <a:bodyPr rot="-60000000" vert="horz"/>
          <a:lstStyle/>
          <a:p>
            <a:pPr>
              <a:defRPr/>
            </a:pPr>
            <a:endParaRPr lang="en-US"/>
          </a:p>
        </c:txPr>
        <c:crossAx val="37884416"/>
        <c:crosses val="autoZero"/>
        <c:crossBetween val="between"/>
        <c:majorUnit val="20"/>
        <c:minorUnit val="2"/>
      </c:valAx>
      <c:spPr>
        <a:solidFill>
          <a:schemeClr val="bg1"/>
        </a:solidFill>
        <a:ln>
          <a:noFill/>
        </a:ln>
        <a:effectLst/>
      </c:spPr>
    </c:plotArea>
    <c:legend>
      <c:legendPos val="r"/>
      <c:layout/>
      <c:overlay val="0"/>
      <c:txPr>
        <a:bodyPr rot="0" vert="horz"/>
        <a:lstStyle/>
        <a:p>
          <a:pPr>
            <a:defRPr/>
          </a:pPr>
          <a:endParaRPr lang="en-US"/>
        </a:p>
      </c:txPr>
    </c:legend>
    <c:plotVisOnly val="1"/>
    <c:dispBlanksAs val="gap"/>
    <c:showDLblsOverMax val="0"/>
    <c:extLst xmlns:c16r2="http://schemas.microsoft.com/office/drawing/2015/06/chart">
      <c:ext uri="{0b15fc19-7d7d-44ad-8c2d-2c3a37ce22c3}">
        <chartProps xmlns="https://web.wps.cn/et/2018/main" chartId="{e20dc388-094b-4a06-a75b-6b21c5361dcc}"/>
      </c:ext>
    </c:extLst>
  </c:chart>
  <c:txPr>
    <a:bodyPr/>
    <a:lstStyle/>
    <a:p>
      <a:pPr>
        <a:defRPr lang="en-US"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Farming system adopted</a:t>
            </a:r>
          </a:p>
        </c:rich>
      </c:tx>
      <c:layout/>
      <c:overlay val="0"/>
    </c:title>
    <c:autoTitleDeleted val="0"/>
    <c:plotArea>
      <c:layout/>
      <c:barChart>
        <c:barDir val="col"/>
        <c:grouping val="clustered"/>
        <c:varyColors val="0"/>
        <c:ser>
          <c:idx val="0"/>
          <c:order val="0"/>
          <c:tx>
            <c:strRef>
              <c:f>Sheet2!$H$2</c:f>
              <c:strCache>
                <c:ptCount val="1"/>
                <c:pt idx="0">
                  <c:v>Organic</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16</c:v>
                </c:pt>
                <c:pt idx="1">
                  <c:v>10</c:v>
                </c:pt>
                <c:pt idx="2">
                  <c:v>4</c:v>
                </c:pt>
                <c:pt idx="3" formatCode="0.0">
                  <c:v>10</c:v>
                </c:pt>
              </c:numCache>
            </c:numRef>
          </c:val>
          <c:extLst xmlns:c16r2="http://schemas.microsoft.com/office/drawing/2015/06/chart">
            <c:ext xmlns:c16="http://schemas.microsoft.com/office/drawing/2014/chart" uri="{C3380CC4-5D6E-409C-BE32-E72D297353CC}">
              <c16:uniqueId val="{00000000-074F-47F7-8822-293EB9D238E3}"/>
            </c:ext>
          </c:extLst>
        </c:ser>
        <c:ser>
          <c:idx val="1"/>
          <c:order val="1"/>
          <c:tx>
            <c:strRef>
              <c:f>Sheet2!$H$3</c:f>
              <c:strCache>
                <c:ptCount val="1"/>
                <c:pt idx="0">
                  <c:v>Natural</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0</c:v>
                </c:pt>
                <c:pt idx="1">
                  <c:v>0</c:v>
                </c:pt>
                <c:pt idx="2">
                  <c:v>0</c:v>
                </c:pt>
                <c:pt idx="3" formatCode="0.0">
                  <c:v>0</c:v>
                </c:pt>
              </c:numCache>
            </c:numRef>
          </c:val>
          <c:extLst xmlns:c16r2="http://schemas.microsoft.com/office/drawing/2015/06/chart">
            <c:ext xmlns:c16="http://schemas.microsoft.com/office/drawing/2014/chart" uri="{C3380CC4-5D6E-409C-BE32-E72D297353CC}">
              <c16:uniqueId val="{00000001-074F-47F7-8822-293EB9D238E3}"/>
            </c:ext>
          </c:extLst>
        </c:ser>
        <c:ser>
          <c:idx val="2"/>
          <c:order val="2"/>
          <c:tx>
            <c:strRef>
              <c:f>Sheet2!$H$4</c:f>
              <c:strCache>
                <c:ptCount val="1"/>
                <c:pt idx="0">
                  <c:v>Inorganic</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Sheet2!$I$4:$L$4</c:f>
              <c:numCache>
                <c:formatCode>General</c:formatCode>
                <c:ptCount val="4"/>
                <c:pt idx="0">
                  <c:v>74</c:v>
                </c:pt>
                <c:pt idx="1">
                  <c:v>90</c:v>
                </c:pt>
                <c:pt idx="2">
                  <c:v>96</c:v>
                </c:pt>
                <c:pt idx="3" formatCode="0.0">
                  <c:v>86.6666666666667</c:v>
                </c:pt>
              </c:numCache>
            </c:numRef>
          </c:val>
          <c:extLst xmlns:c16r2="http://schemas.microsoft.com/office/drawing/2015/06/chart">
            <c:ext xmlns:c16="http://schemas.microsoft.com/office/drawing/2014/chart" uri="{C3380CC4-5D6E-409C-BE32-E72D297353CC}">
              <c16:uniqueId val="{00000002-074F-47F7-8822-293EB9D238E3}"/>
            </c:ext>
          </c:extLst>
        </c:ser>
        <c:ser>
          <c:idx val="3"/>
          <c:order val="3"/>
          <c:tx>
            <c:strRef>
              <c:f>Sheet2!$H$5</c:f>
              <c:strCache>
                <c:ptCount val="1"/>
                <c:pt idx="0">
                  <c:v>Integrated</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Sheet2!$I$5:$L$5</c:f>
              <c:numCache>
                <c:formatCode>General</c:formatCode>
                <c:ptCount val="4"/>
                <c:pt idx="0">
                  <c:v>10</c:v>
                </c:pt>
                <c:pt idx="1">
                  <c:v>0</c:v>
                </c:pt>
                <c:pt idx="2">
                  <c:v>0</c:v>
                </c:pt>
                <c:pt idx="3" formatCode="0.0">
                  <c:v>3.3333333333333299</c:v>
                </c:pt>
              </c:numCache>
            </c:numRef>
          </c:val>
          <c:extLst xmlns:c16r2="http://schemas.microsoft.com/office/drawing/2015/06/chart">
            <c:ext xmlns:c16="http://schemas.microsoft.com/office/drawing/2014/chart" uri="{C3380CC4-5D6E-409C-BE32-E72D297353CC}">
              <c16:uniqueId val="{00000003-074F-47F7-8822-293EB9D238E3}"/>
            </c:ext>
          </c:extLst>
        </c:ser>
        <c:dLbls>
          <c:showLegendKey val="0"/>
          <c:showVal val="1"/>
          <c:showCatName val="0"/>
          <c:showSerName val="0"/>
          <c:showPercent val="0"/>
          <c:showBubbleSize val="0"/>
        </c:dLbls>
        <c:gapWidth val="150"/>
        <c:axId val="37885440"/>
        <c:axId val="74844992"/>
      </c:barChart>
      <c:catAx>
        <c:axId val="37885440"/>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4844992"/>
        <c:crosses val="autoZero"/>
        <c:auto val="1"/>
        <c:lblAlgn val="ctr"/>
        <c:lblOffset val="100"/>
        <c:noMultiLvlLbl val="0"/>
      </c:catAx>
      <c:valAx>
        <c:axId val="74844992"/>
        <c:scaling>
          <c:orientation val="minMax"/>
        </c:scaling>
        <c:delete val="0"/>
        <c:axPos val="l"/>
        <c:title>
          <c:tx>
            <c:rich>
              <a:bodyPr rot="-5400000" vert="horz"/>
              <a:lstStyle/>
              <a:p>
                <a:pPr>
                  <a:defRPr/>
                </a:pPr>
                <a:r>
                  <a:rPr lang="en-US"/>
                  <a:t>% of farmers</a:t>
                </a:r>
              </a:p>
            </c:rich>
          </c:tx>
          <c:layout/>
          <c:overlay val="0"/>
        </c:title>
        <c:numFmt formatCode="General" sourceLinked="1"/>
        <c:majorTickMark val="out"/>
        <c:minorTickMark val="none"/>
        <c:tickLblPos val="nextTo"/>
        <c:txPr>
          <a:bodyPr rot="-60000000" vert="horz"/>
          <a:lstStyle/>
          <a:p>
            <a:pPr>
              <a:defRPr/>
            </a:pPr>
            <a:endParaRPr lang="en-US"/>
          </a:p>
        </c:txPr>
        <c:crossAx val="37885440"/>
        <c:crosses val="autoZero"/>
        <c:crossBetween val="between"/>
        <c:majorUnit val="20"/>
      </c:valAx>
      <c:spPr>
        <a:solidFill>
          <a:schemeClr val="bg1"/>
        </a:solidFill>
        <a:ln>
          <a:noFill/>
        </a:ln>
        <a:effectLst/>
      </c:spPr>
    </c:plotArea>
    <c:legend>
      <c:legendPos val="r"/>
      <c:layout/>
      <c:overlay val="0"/>
      <c:txPr>
        <a:bodyPr rot="0" vert="horz"/>
        <a:lstStyle/>
        <a:p>
          <a:pPr>
            <a:defRPr/>
          </a:pPr>
          <a:endParaRPr lang="en-US"/>
        </a:p>
      </c:txPr>
    </c:legend>
    <c:plotVisOnly val="1"/>
    <c:dispBlanksAs val="gap"/>
    <c:showDLblsOverMax val="0"/>
    <c:extLst xmlns:c16r2="http://schemas.microsoft.com/office/drawing/2015/06/chart">
      <c:ext uri="{0b15fc19-7d7d-44ad-8c2d-2c3a37ce22c3}">
        <chartProps xmlns="https://web.wps.cn/et/2018/main" chartId="{66184cf4-e000-420f-9862-b267236a222e}"/>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Current satisfaction</a:t>
            </a:r>
          </a:p>
        </c:rich>
      </c:tx>
      <c:layout/>
      <c:overlay val="0"/>
    </c:title>
    <c:autoTitleDeleted val="0"/>
    <c:plotArea>
      <c:layout/>
      <c:barChart>
        <c:barDir val="col"/>
        <c:grouping val="clustered"/>
        <c:varyColors val="0"/>
        <c:ser>
          <c:idx val="0"/>
          <c:order val="0"/>
          <c:tx>
            <c:strRef>
              <c:f>Sheet2!$H$2</c:f>
              <c:strCache>
                <c:ptCount val="1"/>
                <c:pt idx="0">
                  <c:v>Yes</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56</c:v>
                </c:pt>
                <c:pt idx="1">
                  <c:v>84</c:v>
                </c:pt>
                <c:pt idx="2">
                  <c:v>80</c:v>
                </c:pt>
                <c:pt idx="3" formatCode="0.0">
                  <c:v>73.3333333333333</c:v>
                </c:pt>
              </c:numCache>
            </c:numRef>
          </c:val>
          <c:extLst xmlns:c16r2="http://schemas.microsoft.com/office/drawing/2015/06/chart">
            <c:ext xmlns:c16="http://schemas.microsoft.com/office/drawing/2014/chart" uri="{C3380CC4-5D6E-409C-BE32-E72D297353CC}">
              <c16:uniqueId val="{00000000-10DA-4FFE-948B-D8C558E93528}"/>
            </c:ext>
          </c:extLst>
        </c:ser>
        <c:ser>
          <c:idx val="1"/>
          <c:order val="1"/>
          <c:tx>
            <c:strRef>
              <c:f>Sheet2!$H$3</c:f>
              <c:strCache>
                <c:ptCount val="1"/>
                <c:pt idx="0">
                  <c:v>No</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8</c:v>
                </c:pt>
                <c:pt idx="1">
                  <c:v>4</c:v>
                </c:pt>
                <c:pt idx="2">
                  <c:v>0</c:v>
                </c:pt>
                <c:pt idx="3" formatCode="0.0">
                  <c:v>4</c:v>
                </c:pt>
              </c:numCache>
            </c:numRef>
          </c:val>
          <c:extLst xmlns:c16r2="http://schemas.microsoft.com/office/drawing/2015/06/chart">
            <c:ext xmlns:c16="http://schemas.microsoft.com/office/drawing/2014/chart" uri="{C3380CC4-5D6E-409C-BE32-E72D297353CC}">
              <c16:uniqueId val="{00000001-10DA-4FFE-948B-D8C558E93528}"/>
            </c:ext>
          </c:extLst>
        </c:ser>
        <c:ser>
          <c:idx val="2"/>
          <c:order val="2"/>
          <c:tx>
            <c:strRef>
              <c:f>Sheet2!$H$4</c:f>
              <c:strCache>
                <c:ptCount val="1"/>
                <c:pt idx="0">
                  <c:v>Sometimes</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Sheet2!$I$4:$L$4</c:f>
              <c:numCache>
                <c:formatCode>General</c:formatCode>
                <c:ptCount val="4"/>
                <c:pt idx="0">
                  <c:v>36</c:v>
                </c:pt>
                <c:pt idx="1">
                  <c:v>12</c:v>
                </c:pt>
                <c:pt idx="2">
                  <c:v>20</c:v>
                </c:pt>
                <c:pt idx="3" formatCode="0.0">
                  <c:v>22.6666666666667</c:v>
                </c:pt>
              </c:numCache>
            </c:numRef>
          </c:val>
          <c:extLst xmlns:c16r2="http://schemas.microsoft.com/office/drawing/2015/06/chart">
            <c:ext xmlns:c16="http://schemas.microsoft.com/office/drawing/2014/chart" uri="{C3380CC4-5D6E-409C-BE32-E72D297353CC}">
              <c16:uniqueId val="{00000002-10DA-4FFE-948B-D8C558E93528}"/>
            </c:ext>
          </c:extLst>
        </c:ser>
        <c:dLbls>
          <c:showLegendKey val="0"/>
          <c:showVal val="1"/>
          <c:showCatName val="0"/>
          <c:showSerName val="0"/>
          <c:showPercent val="0"/>
          <c:showBubbleSize val="0"/>
        </c:dLbls>
        <c:gapWidth val="150"/>
        <c:axId val="37886976"/>
        <c:axId val="74846144"/>
      </c:barChart>
      <c:catAx>
        <c:axId val="3788697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4846144"/>
        <c:crosses val="autoZero"/>
        <c:auto val="1"/>
        <c:lblAlgn val="ctr"/>
        <c:lblOffset val="100"/>
        <c:noMultiLvlLbl val="0"/>
      </c:catAx>
      <c:valAx>
        <c:axId val="74846144"/>
        <c:scaling>
          <c:orientation val="minMax"/>
        </c:scaling>
        <c:delete val="0"/>
        <c:axPos val="l"/>
        <c:title>
          <c:tx>
            <c:rich>
              <a:bodyPr rot="-5400000" vert="horz"/>
              <a:lstStyle/>
              <a:p>
                <a:pPr>
                  <a:defRPr/>
                </a:pPr>
                <a:r>
                  <a:rPr lang="en-US"/>
                  <a:t>% of farmers</a:t>
                </a:r>
              </a:p>
            </c:rich>
          </c:tx>
          <c:layout/>
          <c:overlay val="0"/>
        </c:title>
        <c:numFmt formatCode="General" sourceLinked="1"/>
        <c:majorTickMark val="out"/>
        <c:minorTickMark val="none"/>
        <c:tickLblPos val="nextTo"/>
        <c:txPr>
          <a:bodyPr rot="-60000000" vert="horz"/>
          <a:lstStyle/>
          <a:p>
            <a:pPr>
              <a:defRPr/>
            </a:pPr>
            <a:endParaRPr lang="en-US"/>
          </a:p>
        </c:txPr>
        <c:crossAx val="37886976"/>
        <c:crosses val="autoZero"/>
        <c:crossBetween val="between"/>
        <c:majorUnit val="20"/>
      </c:valAx>
      <c:spPr>
        <a:solidFill>
          <a:schemeClr val="bg1"/>
        </a:solidFill>
        <a:ln>
          <a:noFill/>
        </a:ln>
        <a:effectLst/>
      </c:spPr>
    </c:plotArea>
    <c:legend>
      <c:legendPos val="r"/>
      <c:layout/>
      <c:overlay val="0"/>
      <c:txPr>
        <a:bodyPr rot="0" vert="horz"/>
        <a:lstStyle/>
        <a:p>
          <a:pPr>
            <a:defRPr/>
          </a:pPr>
          <a:endParaRPr lang="en-US"/>
        </a:p>
      </c:txPr>
    </c:legend>
    <c:plotVisOnly val="1"/>
    <c:dispBlanksAs val="gap"/>
    <c:showDLblsOverMax val="0"/>
    <c:extLst xmlns:c16r2="http://schemas.microsoft.com/office/drawing/2015/06/chart">
      <c:ext uri="{0b15fc19-7d7d-44ad-8c2d-2c3a37ce22c3}">
        <chartProps xmlns="https://web.wps.cn/et/2018/main" chartId="{e65c6b26-4b4b-44cb-86ef-cd92af30c9f1}"/>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Overall Experience with Private Organisations</a:t>
            </a:r>
          </a:p>
        </c:rich>
      </c:tx>
      <c:layout/>
      <c:overlay val="0"/>
    </c:title>
    <c:autoTitleDeleted val="0"/>
    <c:plotArea>
      <c:layout/>
      <c:barChart>
        <c:barDir val="col"/>
        <c:grouping val="clustered"/>
        <c:varyColors val="0"/>
        <c:ser>
          <c:idx val="0"/>
          <c:order val="0"/>
          <c:tx>
            <c:strRef>
              <c:f>Sheet2!$H$2</c:f>
              <c:strCache>
                <c:ptCount val="1"/>
                <c:pt idx="0">
                  <c:v>Excellent</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0</c:v>
                </c:pt>
                <c:pt idx="1">
                  <c:v>20</c:v>
                </c:pt>
                <c:pt idx="2">
                  <c:v>0</c:v>
                </c:pt>
                <c:pt idx="3" formatCode="0.0">
                  <c:v>6.6666666666666696</c:v>
                </c:pt>
              </c:numCache>
            </c:numRef>
          </c:val>
          <c:extLst xmlns:c16r2="http://schemas.microsoft.com/office/drawing/2015/06/chart">
            <c:ext xmlns:c16="http://schemas.microsoft.com/office/drawing/2014/chart" uri="{C3380CC4-5D6E-409C-BE32-E72D297353CC}">
              <c16:uniqueId val="{00000000-17C7-4048-9199-31F2B160BE6A}"/>
            </c:ext>
          </c:extLst>
        </c:ser>
        <c:ser>
          <c:idx val="1"/>
          <c:order val="1"/>
          <c:tx>
            <c:strRef>
              <c:f>Sheet2!$H$3</c:f>
              <c:strCache>
                <c:ptCount val="1"/>
                <c:pt idx="0">
                  <c:v>Good</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34</c:v>
                </c:pt>
                <c:pt idx="1">
                  <c:v>50</c:v>
                </c:pt>
                <c:pt idx="2">
                  <c:v>90</c:v>
                </c:pt>
                <c:pt idx="3" formatCode="0.0">
                  <c:v>58</c:v>
                </c:pt>
              </c:numCache>
            </c:numRef>
          </c:val>
          <c:extLst xmlns:c16r2="http://schemas.microsoft.com/office/drawing/2015/06/chart">
            <c:ext xmlns:c16="http://schemas.microsoft.com/office/drawing/2014/chart" uri="{C3380CC4-5D6E-409C-BE32-E72D297353CC}">
              <c16:uniqueId val="{00000001-17C7-4048-9199-31F2B160BE6A}"/>
            </c:ext>
          </c:extLst>
        </c:ser>
        <c:ser>
          <c:idx val="2"/>
          <c:order val="2"/>
          <c:tx>
            <c:strRef>
              <c:f>Sheet2!$H$4</c:f>
              <c:strCache>
                <c:ptCount val="1"/>
                <c:pt idx="0">
                  <c:v>Average</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Sheet2!$I$4:$L$4</c:f>
              <c:numCache>
                <c:formatCode>General</c:formatCode>
                <c:ptCount val="4"/>
                <c:pt idx="0">
                  <c:v>60</c:v>
                </c:pt>
                <c:pt idx="1">
                  <c:v>16</c:v>
                </c:pt>
                <c:pt idx="2">
                  <c:v>10</c:v>
                </c:pt>
                <c:pt idx="3" formatCode="0.0">
                  <c:v>28.6666666666667</c:v>
                </c:pt>
              </c:numCache>
            </c:numRef>
          </c:val>
          <c:extLst xmlns:c16r2="http://schemas.microsoft.com/office/drawing/2015/06/chart">
            <c:ext xmlns:c16="http://schemas.microsoft.com/office/drawing/2014/chart" uri="{C3380CC4-5D6E-409C-BE32-E72D297353CC}">
              <c16:uniqueId val="{00000002-17C7-4048-9199-31F2B160BE6A}"/>
            </c:ext>
          </c:extLst>
        </c:ser>
        <c:ser>
          <c:idx val="3"/>
          <c:order val="3"/>
          <c:tx>
            <c:strRef>
              <c:f>Sheet2!$H$5</c:f>
              <c:strCache>
                <c:ptCount val="1"/>
                <c:pt idx="0">
                  <c:v>Poor</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Sheet2!$I$5:$L$5</c:f>
              <c:numCache>
                <c:formatCode>General</c:formatCode>
                <c:ptCount val="4"/>
                <c:pt idx="0">
                  <c:v>6</c:v>
                </c:pt>
                <c:pt idx="1">
                  <c:v>14</c:v>
                </c:pt>
                <c:pt idx="2">
                  <c:v>0</c:v>
                </c:pt>
                <c:pt idx="3" formatCode="0.0">
                  <c:v>6.6666666666666696</c:v>
                </c:pt>
              </c:numCache>
            </c:numRef>
          </c:val>
          <c:extLst xmlns:c16r2="http://schemas.microsoft.com/office/drawing/2015/06/chart">
            <c:ext xmlns:c16="http://schemas.microsoft.com/office/drawing/2014/chart" uri="{C3380CC4-5D6E-409C-BE32-E72D297353CC}">
              <c16:uniqueId val="{00000003-17C7-4048-9199-31F2B160BE6A}"/>
            </c:ext>
          </c:extLst>
        </c:ser>
        <c:ser>
          <c:idx val="4"/>
          <c:order val="4"/>
          <c:tx>
            <c:strRef>
              <c:f>Sheet2!$H$6</c:f>
              <c:strCache>
                <c:ptCount val="1"/>
                <c:pt idx="0">
                  <c:v>Very Poor</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Sheet2!$I$6:$L$6</c:f>
              <c:numCache>
                <c:formatCode>General</c:formatCode>
                <c:ptCount val="4"/>
                <c:pt idx="0">
                  <c:v>0</c:v>
                </c:pt>
                <c:pt idx="1">
                  <c:v>0</c:v>
                </c:pt>
                <c:pt idx="2">
                  <c:v>0</c:v>
                </c:pt>
                <c:pt idx="3" formatCode="0.0">
                  <c:v>0</c:v>
                </c:pt>
              </c:numCache>
            </c:numRef>
          </c:val>
          <c:extLst xmlns:c16r2="http://schemas.microsoft.com/office/drawing/2015/06/chart">
            <c:ext xmlns:c16="http://schemas.microsoft.com/office/drawing/2014/chart" uri="{C3380CC4-5D6E-409C-BE32-E72D297353CC}">
              <c16:uniqueId val="{00000004-17C7-4048-9199-31F2B160BE6A}"/>
            </c:ext>
          </c:extLst>
        </c:ser>
        <c:dLbls>
          <c:showLegendKey val="0"/>
          <c:showVal val="1"/>
          <c:showCatName val="0"/>
          <c:showSerName val="0"/>
          <c:showPercent val="0"/>
          <c:showBubbleSize val="0"/>
        </c:dLbls>
        <c:gapWidth val="150"/>
        <c:axId val="79626752"/>
        <c:axId val="74844416"/>
      </c:barChart>
      <c:catAx>
        <c:axId val="79626752"/>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4844416"/>
        <c:crosses val="autoZero"/>
        <c:auto val="1"/>
        <c:lblAlgn val="ctr"/>
        <c:lblOffset val="100"/>
        <c:noMultiLvlLbl val="0"/>
      </c:catAx>
      <c:valAx>
        <c:axId val="74844416"/>
        <c:scaling>
          <c:orientation val="minMax"/>
        </c:scaling>
        <c:delete val="0"/>
        <c:axPos val="l"/>
        <c:title>
          <c:tx>
            <c:rich>
              <a:bodyPr rot="-5400000" vert="horz"/>
              <a:lstStyle/>
              <a:p>
                <a:pPr>
                  <a:defRPr/>
                </a:pPr>
                <a:r>
                  <a:rPr lang="en-US"/>
                  <a:t>% of farmers</a:t>
                </a:r>
              </a:p>
            </c:rich>
          </c:tx>
          <c:layout/>
          <c:overlay val="0"/>
        </c:title>
        <c:numFmt formatCode="General" sourceLinked="1"/>
        <c:majorTickMark val="out"/>
        <c:minorTickMark val="none"/>
        <c:tickLblPos val="nextTo"/>
        <c:txPr>
          <a:bodyPr rot="-60000000" vert="horz"/>
          <a:lstStyle/>
          <a:p>
            <a:pPr>
              <a:defRPr/>
            </a:pPr>
            <a:endParaRPr lang="en-US"/>
          </a:p>
        </c:txPr>
        <c:crossAx val="79626752"/>
        <c:crosses val="autoZero"/>
        <c:crossBetween val="between"/>
        <c:majorUnit val="20"/>
      </c:valAx>
      <c:spPr>
        <a:solidFill>
          <a:schemeClr val="bg1"/>
        </a:solidFill>
        <a:ln>
          <a:noFill/>
        </a:ln>
        <a:effectLst/>
      </c:spPr>
    </c:plotArea>
    <c:legend>
      <c:legendPos val="r"/>
      <c:layout/>
      <c:overlay val="0"/>
      <c:txPr>
        <a:bodyPr rot="0" vert="horz"/>
        <a:lstStyle/>
        <a:p>
          <a:pPr>
            <a:defRPr/>
          </a:pPr>
          <a:endParaRPr lang="en-US"/>
        </a:p>
      </c:txPr>
    </c:legend>
    <c:plotVisOnly val="1"/>
    <c:dispBlanksAs val="gap"/>
    <c:showDLblsOverMax val="0"/>
    <c:extLst xmlns:c16r2="http://schemas.microsoft.com/office/drawing/2015/06/chart">
      <c:ext uri="{0b15fc19-7d7d-44ad-8c2d-2c3a37ce22c3}">
        <chartProps xmlns="https://web.wps.cn/et/2018/main" chartId="{24cfb2e9-7b77-4c67-bbbd-8155d1bc7721}"/>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8.3793602530380807E-3"/>
                  <c:y val="-0.1523625711634659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8AE-4BBB-B34B-B6FF404E5F70}"/>
                </c:ext>
              </c:extLst>
            </c:dLbl>
            <c:dLbl>
              <c:idx val="1"/>
              <c:layout>
                <c:manualLayout>
                  <c:x val="8.4150754876327304E-3"/>
                  <c:y val="-9.0093208948953396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8AE-4BBB-B34B-B6FF404E5F70}"/>
                </c:ext>
              </c:extLst>
            </c:dLbl>
            <c:dLbl>
              <c:idx val="2"/>
              <c:layout>
                <c:manualLayout>
                  <c:x val="8.3908909726533205E-3"/>
                  <c:y val="-9.9023045460278597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AE-4BBB-B34B-B6FF404E5F70}"/>
                </c:ext>
              </c:extLst>
            </c:dLbl>
            <c:dLbl>
              <c:idx val="3"/>
              <c:layout>
                <c:manualLayout>
                  <c:x val="1.3900630635221701E-2"/>
                  <c:y val="-0.1170238047584989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8AE-4BBB-B34B-B6FF404E5F70}"/>
                </c:ext>
              </c:extLst>
            </c:dLbl>
            <c:dLbl>
              <c:idx val="4"/>
              <c:layout>
                <c:manualLayout>
                  <c:x val="1.6678101959246801E-2"/>
                  <c:y val="-0.14915475954521701"/>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AE-4BBB-B34B-B6FF404E5F70}"/>
                </c:ext>
              </c:extLst>
            </c:dLbl>
            <c:dLbl>
              <c:idx val="5"/>
              <c:layout>
                <c:manualLayout>
                  <c:x val="1.1157744173516801E-2"/>
                  <c:y val="-0.19603413899013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8AE-4BBB-B34B-B6FF404E5F70}"/>
                </c:ext>
              </c:extLst>
            </c:dLbl>
            <c:dLbl>
              <c:idx val="6"/>
              <c:layout>
                <c:manualLayout>
                  <c:x val="1.1064536122257501E-2"/>
                  <c:y val="-0.2105363941151459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8AE-4BBB-B34B-B6FF404E5F70}"/>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Sheet2!$G$2:$G$8</c:f>
              <c:strCache>
                <c:ptCount val="7"/>
                <c:pt idx="0">
                  <c:v>Flexibility and innovation</c:v>
                </c:pt>
                <c:pt idx="1">
                  <c:v>Market responsiveness</c:v>
                </c:pt>
                <c:pt idx="2">
                  <c:v>Efficiency and cost-effectiveness</c:v>
                </c:pt>
                <c:pt idx="3">
                  <c:v>Collaboration with research institutions</c:v>
                </c:pt>
                <c:pt idx="4">
                  <c:v>Access to capital and investment</c:v>
                </c:pt>
                <c:pt idx="5">
                  <c:v>Global reach </c:v>
                </c:pt>
                <c:pt idx="6">
                  <c:v>Niche expertise</c:v>
                </c:pt>
              </c:strCache>
            </c:strRef>
          </c:cat>
          <c:val>
            <c:numRef>
              <c:f>Sheet2!$H$2:$H$8</c:f>
              <c:numCache>
                <c:formatCode>General</c:formatCode>
                <c:ptCount val="7"/>
                <c:pt idx="0">
                  <c:v>4</c:v>
                </c:pt>
                <c:pt idx="1">
                  <c:v>2</c:v>
                </c:pt>
                <c:pt idx="2">
                  <c:v>2</c:v>
                </c:pt>
                <c:pt idx="3">
                  <c:v>3</c:v>
                </c:pt>
                <c:pt idx="4">
                  <c:v>4</c:v>
                </c:pt>
                <c:pt idx="5">
                  <c:v>6</c:v>
                </c:pt>
                <c:pt idx="6">
                  <c:v>7</c:v>
                </c:pt>
              </c:numCache>
            </c:numRef>
          </c:val>
          <c:extLst xmlns:c16r2="http://schemas.microsoft.com/office/drawing/2015/06/chart">
            <c:ext xmlns:c16="http://schemas.microsoft.com/office/drawing/2014/chart" uri="{C3380CC4-5D6E-409C-BE32-E72D297353CC}">
              <c16:uniqueId val="{00000007-38AE-4BBB-B34B-B6FF404E5F70}"/>
            </c:ext>
          </c:extLst>
        </c:ser>
        <c:dLbls>
          <c:showLegendKey val="0"/>
          <c:showVal val="1"/>
          <c:showCatName val="0"/>
          <c:showSerName val="0"/>
          <c:showPercent val="0"/>
          <c:showBubbleSize val="0"/>
        </c:dLbls>
        <c:gapWidth val="150"/>
        <c:overlap val="100"/>
        <c:axId val="100872192"/>
        <c:axId val="74847296"/>
      </c:barChart>
      <c:catAx>
        <c:axId val="100872192"/>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4847296"/>
        <c:crosses val="autoZero"/>
        <c:auto val="1"/>
        <c:lblAlgn val="ctr"/>
        <c:lblOffset val="100"/>
        <c:noMultiLvlLbl val="0"/>
      </c:catAx>
      <c:valAx>
        <c:axId val="74847296"/>
        <c:scaling>
          <c:orientation val="minMax"/>
        </c:scaling>
        <c:delete val="0"/>
        <c:axPos val="l"/>
        <c:title>
          <c:tx>
            <c:rich>
              <a:bodyPr rot="-5400000" vert="horz"/>
              <a:lstStyle/>
              <a:p>
                <a:pPr>
                  <a:defRPr/>
                </a:pPr>
                <a:r>
                  <a:rPr lang="en-US"/>
                  <a:t>Median Score</a:t>
                </a:r>
              </a:p>
            </c:rich>
          </c:tx>
          <c:layout/>
          <c:overlay val="0"/>
        </c:title>
        <c:numFmt formatCode="General" sourceLinked="1"/>
        <c:majorTickMark val="none"/>
        <c:minorTickMark val="none"/>
        <c:tickLblPos val="nextTo"/>
        <c:txPr>
          <a:bodyPr rot="-60000000" vert="horz"/>
          <a:lstStyle/>
          <a:p>
            <a:pPr>
              <a:defRPr/>
            </a:pPr>
            <a:endParaRPr lang="en-US"/>
          </a:p>
        </c:txPr>
        <c:crossAx val="100872192"/>
        <c:crosses val="autoZero"/>
        <c:crossBetween val="between"/>
        <c:majorUnit val="2"/>
      </c:valAx>
      <c:spPr>
        <a:solidFill>
          <a:schemeClr val="bg1"/>
        </a:solidFill>
        <a:ln>
          <a:noFill/>
        </a:ln>
        <a:effectLst/>
      </c:spPr>
    </c:plotArea>
    <c:plotVisOnly val="1"/>
    <c:dispBlanksAs val="gap"/>
    <c:showDLblsOverMax val="0"/>
    <c:extLst xmlns:c16r2="http://schemas.microsoft.com/office/drawing/2015/06/chart">
      <c:ext uri="{0b15fc19-7d7d-44ad-8c2d-2c3a37ce22c3}">
        <chartProps xmlns="https://web.wps.cn/et/2018/main" chartId="{d141a7e0-e2ad-4bd4-bcba-1510195cd614}"/>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8.3791424772174106E-3"/>
                  <c:y val="-0.161522211539918"/>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A42-4ACD-97B3-04CC64A4714B}"/>
                </c:ext>
              </c:extLst>
            </c:dLbl>
            <c:dLbl>
              <c:idx val="1"/>
              <c:layout>
                <c:manualLayout>
                  <c:x val="1.3946581333389101E-2"/>
                  <c:y val="-0.1221521100836709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A42-4ACD-97B3-04CC64A4714B}"/>
                </c:ext>
              </c:extLst>
            </c:dLbl>
            <c:dLbl>
              <c:idx val="2"/>
              <c:layout>
                <c:manualLayout>
                  <c:x val="1.6688161140169699E-2"/>
                  <c:y val="-0.16314138602778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A42-4ACD-97B3-04CC64A4714B}"/>
                </c:ext>
              </c:extLst>
            </c:dLbl>
            <c:dLbl>
              <c:idx val="3"/>
              <c:layout>
                <c:manualLayout>
                  <c:x val="1.39006306352216E-2"/>
                  <c:y val="-0.130763666157234"/>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A42-4ACD-97B3-04CC64A4714B}"/>
                </c:ext>
              </c:extLst>
            </c:dLbl>
            <c:dLbl>
              <c:idx val="4"/>
              <c:layout>
                <c:manualLayout>
                  <c:x val="1.3912390529539201E-2"/>
                  <c:y val="-0.23159207765690701"/>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A42-4ACD-97B3-04CC64A4714B}"/>
                </c:ext>
              </c:extLst>
            </c:dLbl>
            <c:dLbl>
              <c:idx val="5"/>
              <c:layout>
                <c:manualLayout>
                  <c:x val="8.3919912506385305E-3"/>
                  <c:y val="-0.264731783205158"/>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A42-4ACD-97B3-04CC64A4714B}"/>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Sheet2!$G$2:$G$7</c:f>
              <c:strCache>
                <c:ptCount val="6"/>
                <c:pt idx="0">
                  <c:v>Profit-driven focus</c:v>
                </c:pt>
                <c:pt idx="1">
                  <c:v>Lack of government support</c:v>
                </c:pt>
                <c:pt idx="2">
                  <c:v>Limited resources</c:v>
                </c:pt>
                <c:pt idx="3">
                  <c:v>Dependence on market trends</c:v>
                </c:pt>
                <c:pt idx="4">
                  <c:v>Ethical concerns</c:v>
                </c:pt>
                <c:pt idx="5">
                  <c:v>Lack of coordination</c:v>
                </c:pt>
              </c:strCache>
            </c:strRef>
          </c:cat>
          <c:val>
            <c:numRef>
              <c:f>Sheet2!$H$2:$H$7</c:f>
              <c:numCache>
                <c:formatCode>General</c:formatCode>
                <c:ptCount val="6"/>
                <c:pt idx="0">
                  <c:v>3</c:v>
                </c:pt>
                <c:pt idx="1">
                  <c:v>2</c:v>
                </c:pt>
                <c:pt idx="2">
                  <c:v>3</c:v>
                </c:pt>
                <c:pt idx="3">
                  <c:v>2</c:v>
                </c:pt>
                <c:pt idx="4">
                  <c:v>5</c:v>
                </c:pt>
                <c:pt idx="5">
                  <c:v>6</c:v>
                </c:pt>
              </c:numCache>
            </c:numRef>
          </c:val>
          <c:extLst xmlns:c16r2="http://schemas.microsoft.com/office/drawing/2015/06/chart">
            <c:ext xmlns:c16="http://schemas.microsoft.com/office/drawing/2014/chart" uri="{C3380CC4-5D6E-409C-BE32-E72D297353CC}">
              <c16:uniqueId val="{00000006-AA42-4ACD-97B3-04CC64A4714B}"/>
            </c:ext>
          </c:extLst>
        </c:ser>
        <c:dLbls>
          <c:showLegendKey val="0"/>
          <c:showVal val="1"/>
          <c:showCatName val="0"/>
          <c:showSerName val="0"/>
          <c:showPercent val="0"/>
          <c:showBubbleSize val="0"/>
        </c:dLbls>
        <c:gapWidth val="150"/>
        <c:overlap val="100"/>
        <c:axId val="79628288"/>
        <c:axId val="74884224"/>
      </c:barChart>
      <c:catAx>
        <c:axId val="79628288"/>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4884224"/>
        <c:crosses val="autoZero"/>
        <c:auto val="1"/>
        <c:lblAlgn val="ctr"/>
        <c:lblOffset val="100"/>
        <c:noMultiLvlLbl val="0"/>
      </c:catAx>
      <c:valAx>
        <c:axId val="74884224"/>
        <c:scaling>
          <c:orientation val="minMax"/>
        </c:scaling>
        <c:delete val="0"/>
        <c:axPos val="l"/>
        <c:title>
          <c:tx>
            <c:rich>
              <a:bodyPr rot="-5400000" vert="horz"/>
              <a:lstStyle/>
              <a:p>
                <a:pPr>
                  <a:defRPr/>
                </a:pPr>
                <a:r>
                  <a:rPr lang="en-US"/>
                  <a:t>Median Score</a:t>
                </a:r>
              </a:p>
            </c:rich>
          </c:tx>
          <c:layout/>
          <c:overlay val="0"/>
        </c:title>
        <c:numFmt formatCode="General" sourceLinked="1"/>
        <c:majorTickMark val="none"/>
        <c:minorTickMark val="none"/>
        <c:tickLblPos val="nextTo"/>
        <c:txPr>
          <a:bodyPr rot="-60000000" vert="horz"/>
          <a:lstStyle/>
          <a:p>
            <a:pPr>
              <a:defRPr/>
            </a:pPr>
            <a:endParaRPr lang="en-US"/>
          </a:p>
        </c:txPr>
        <c:crossAx val="79628288"/>
        <c:crosses val="autoZero"/>
        <c:crossBetween val="between"/>
        <c:majorUnit val="2"/>
      </c:valAx>
      <c:spPr>
        <a:solidFill>
          <a:schemeClr val="bg1"/>
        </a:solidFill>
        <a:ln>
          <a:noFill/>
        </a:ln>
        <a:effectLst/>
      </c:spPr>
    </c:plotArea>
    <c:plotVisOnly val="1"/>
    <c:dispBlanksAs val="gap"/>
    <c:showDLblsOverMax val="0"/>
    <c:extLst xmlns:c16r2="http://schemas.microsoft.com/office/drawing/2015/06/chart">
      <c:ext uri="{0b15fc19-7d7d-44ad-8c2d-2c3a37ce22c3}">
        <chartProps xmlns="https://web.wps.cn/et/2018/main" chartId="{5455c4ca-7d21-4f60-83eb-d0d7c0fa1676}"/>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1.39108660987945E-2"/>
                  <c:y val="-0.12946327791597501"/>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9B5-48BA-97B0-41BA0EDD412A}"/>
                </c:ext>
              </c:extLst>
            </c:dLbl>
            <c:dLbl>
              <c:idx val="1"/>
              <c:layout>
                <c:manualLayout>
                  <c:x val="1.39464828307249E-2"/>
                  <c:y val="-0.14963116452548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9B5-48BA-97B0-41BA0EDD412A}"/>
                </c:ext>
              </c:extLst>
            </c:dLbl>
            <c:dLbl>
              <c:idx val="2"/>
              <c:layout>
                <c:manualLayout>
                  <c:x val="1.6688161140169699E-2"/>
                  <c:y val="-0.1539813300887339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9B5-48BA-97B0-41BA0EDD412A}"/>
                </c:ext>
              </c:extLst>
            </c:dLbl>
            <c:dLbl>
              <c:idx val="3"/>
              <c:layout>
                <c:manualLayout>
                  <c:x val="1.39006306352216E-2"/>
                  <c:y val="-0.14450284852099801"/>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9B5-48BA-97B0-41BA0EDD412A}"/>
                </c:ext>
              </c:extLst>
            </c:dLbl>
            <c:dLbl>
              <c:idx val="4"/>
              <c:layout>
                <c:manualLayout>
                  <c:x val="1.6678143452417499E-2"/>
                  <c:y val="-0.2132726870146529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9B5-48BA-97B0-41BA0EDD412A}"/>
                </c:ext>
              </c:extLst>
            </c:dLbl>
            <c:dLbl>
              <c:idx val="5"/>
              <c:layout>
                <c:manualLayout>
                  <c:x val="1.3923497096395E-2"/>
                  <c:y val="-0.23267321019914"/>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9B5-48BA-97B0-41BA0EDD412A}"/>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Sheet2!$G$2:$G$7</c:f>
              <c:strCache>
                <c:ptCount val="6"/>
                <c:pt idx="0">
                  <c:v>Technological advancements</c:v>
                </c:pt>
                <c:pt idx="1">
                  <c:v>Sustainability and green practices</c:v>
                </c:pt>
                <c:pt idx="2">
                  <c:v>Global market expansion</c:v>
                </c:pt>
                <c:pt idx="3">
                  <c:v>Agricultural investment</c:v>
                </c:pt>
                <c:pt idx="4">
                  <c:v>Supply chain optimization</c:v>
                </c:pt>
                <c:pt idx="5">
                  <c:v>Consumer trends</c:v>
                </c:pt>
              </c:strCache>
            </c:strRef>
          </c:cat>
          <c:val>
            <c:numRef>
              <c:f>Sheet2!$H$2:$H$7</c:f>
              <c:numCache>
                <c:formatCode>General</c:formatCode>
                <c:ptCount val="6"/>
                <c:pt idx="0">
                  <c:v>2</c:v>
                </c:pt>
                <c:pt idx="1">
                  <c:v>3</c:v>
                </c:pt>
                <c:pt idx="2">
                  <c:v>3</c:v>
                </c:pt>
                <c:pt idx="3">
                  <c:v>3</c:v>
                </c:pt>
                <c:pt idx="4">
                  <c:v>5</c:v>
                </c:pt>
                <c:pt idx="5">
                  <c:v>6</c:v>
                </c:pt>
              </c:numCache>
            </c:numRef>
          </c:val>
          <c:extLst xmlns:c16r2="http://schemas.microsoft.com/office/drawing/2015/06/chart">
            <c:ext xmlns:c16="http://schemas.microsoft.com/office/drawing/2014/chart" uri="{C3380CC4-5D6E-409C-BE32-E72D297353CC}">
              <c16:uniqueId val="{00000006-C9B5-48BA-97B0-41BA0EDD412A}"/>
            </c:ext>
          </c:extLst>
        </c:ser>
        <c:dLbls>
          <c:showLegendKey val="0"/>
          <c:showVal val="1"/>
          <c:showCatName val="0"/>
          <c:showSerName val="0"/>
          <c:showPercent val="0"/>
          <c:showBubbleSize val="0"/>
        </c:dLbls>
        <c:gapWidth val="150"/>
        <c:overlap val="100"/>
        <c:axId val="100663808"/>
        <c:axId val="74885952"/>
      </c:barChart>
      <c:catAx>
        <c:axId val="100663808"/>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4885952"/>
        <c:crosses val="autoZero"/>
        <c:auto val="1"/>
        <c:lblAlgn val="ctr"/>
        <c:lblOffset val="100"/>
        <c:noMultiLvlLbl val="0"/>
      </c:catAx>
      <c:valAx>
        <c:axId val="74885952"/>
        <c:scaling>
          <c:orientation val="minMax"/>
        </c:scaling>
        <c:delete val="0"/>
        <c:axPos val="l"/>
        <c:title>
          <c:tx>
            <c:rich>
              <a:bodyPr rot="-5400000" vert="horz"/>
              <a:lstStyle/>
              <a:p>
                <a:pPr>
                  <a:defRPr/>
                </a:pPr>
                <a:r>
                  <a:rPr lang="en-US"/>
                  <a:t>Median Score</a:t>
                </a:r>
              </a:p>
            </c:rich>
          </c:tx>
          <c:layout/>
          <c:overlay val="0"/>
        </c:title>
        <c:numFmt formatCode="General" sourceLinked="1"/>
        <c:majorTickMark val="none"/>
        <c:minorTickMark val="none"/>
        <c:tickLblPos val="nextTo"/>
        <c:txPr>
          <a:bodyPr rot="-60000000" vert="horz"/>
          <a:lstStyle/>
          <a:p>
            <a:pPr>
              <a:defRPr/>
            </a:pPr>
            <a:endParaRPr lang="en-US"/>
          </a:p>
        </c:txPr>
        <c:crossAx val="100663808"/>
        <c:crosses val="autoZero"/>
        <c:crossBetween val="between"/>
        <c:majorUnit val="2"/>
      </c:valAx>
      <c:spPr>
        <a:solidFill>
          <a:schemeClr val="bg1"/>
        </a:solidFill>
        <a:ln>
          <a:noFill/>
        </a:ln>
        <a:effectLst/>
      </c:spPr>
    </c:plotArea>
    <c:plotVisOnly val="1"/>
    <c:dispBlanksAs val="gap"/>
    <c:showDLblsOverMax val="0"/>
    <c:extLst xmlns:c16r2="http://schemas.microsoft.com/office/drawing/2015/06/chart">
      <c:ext uri="{0b15fc19-7d7d-44ad-8c2d-2c3a37ce22c3}">
        <chartProps xmlns="https://web.wps.cn/et/2018/main" chartId="{81ee7835-ded5-48f7-911e-3b60e295bf64}"/>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8.3793602530381102E-3"/>
                  <c:y val="-0.1523625711634659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CA0-48B3-B0CC-358690649871}"/>
                </c:ext>
              </c:extLst>
            </c:dLbl>
            <c:dLbl>
              <c:idx val="1"/>
              <c:layout>
                <c:manualLayout>
                  <c:x val="1.3946363557568399E-2"/>
                  <c:y val="-0.12673200344606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CA0-48B3-B0CC-358690649871}"/>
                </c:ext>
              </c:extLst>
            </c:dLbl>
            <c:dLbl>
              <c:idx val="2"/>
              <c:layout>
                <c:manualLayout>
                  <c:x val="8.3908909726533205E-3"/>
                  <c:y val="-9.9023045460278597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CA0-48B3-B0CC-358690649871}"/>
                </c:ext>
              </c:extLst>
            </c:dLbl>
            <c:dLbl>
              <c:idx val="3"/>
              <c:layout>
                <c:manualLayout>
                  <c:x val="1.39006306352216E-2"/>
                  <c:y val="-0.14908311056152901"/>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CA0-48B3-B0CC-358690649871}"/>
                </c:ext>
              </c:extLst>
            </c:dLbl>
            <c:dLbl>
              <c:idx val="4"/>
              <c:layout>
                <c:manualLayout>
                  <c:x val="1.6678101959246801E-2"/>
                  <c:y val="-0.14915475954521701"/>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CA0-48B3-B0CC-358690649871}"/>
                </c:ext>
              </c:extLst>
            </c:dLbl>
            <c:dLbl>
              <c:idx val="5"/>
              <c:layout>
                <c:manualLayout>
                  <c:x val="1.3923497096395E-2"/>
                  <c:y val="-0.17313489242943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CA0-48B3-B0CC-358690649871}"/>
                </c:ext>
              </c:extLst>
            </c:dLbl>
            <c:dLbl>
              <c:idx val="6"/>
              <c:layout>
                <c:manualLayout>
                  <c:x val="8.2987831993794302E-3"/>
                  <c:y val="-0.21511588280922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CA0-48B3-B0CC-358690649871}"/>
                </c:ext>
              </c:extLst>
            </c:dLbl>
            <c:dLbl>
              <c:idx val="7"/>
              <c:layout>
                <c:manualLayout>
                  <c:x val="1.38312586445368E-2"/>
                  <c:y val="-0.2288333123119339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CA0-48B3-B0CC-358690649871}"/>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Sheet2!$G$2:$G$9</c:f>
              <c:strCache>
                <c:ptCount val="8"/>
                <c:pt idx="0">
                  <c:v>Regulatory challenges</c:v>
                </c:pt>
                <c:pt idx="1">
                  <c:v>Intense competition</c:v>
                </c:pt>
                <c:pt idx="2">
                  <c:v>Supply chain disruptions</c:v>
                </c:pt>
                <c:pt idx="3">
                  <c:v>Environmental and climate challenges</c:v>
                </c:pt>
                <c:pt idx="4">
                  <c:v>Public perception</c:v>
                </c:pt>
                <c:pt idx="5">
                  <c:v>Economic vulnerability</c:v>
                </c:pt>
                <c:pt idx="6">
                  <c:v>Access to resources</c:v>
                </c:pt>
                <c:pt idx="7">
                  <c:v>Staff shortages</c:v>
                </c:pt>
              </c:strCache>
            </c:strRef>
          </c:cat>
          <c:val>
            <c:numRef>
              <c:f>Sheet2!$H$2:$H$9</c:f>
              <c:numCache>
                <c:formatCode>General</c:formatCode>
                <c:ptCount val="8"/>
                <c:pt idx="0">
                  <c:v>4</c:v>
                </c:pt>
                <c:pt idx="1">
                  <c:v>3</c:v>
                </c:pt>
                <c:pt idx="2">
                  <c:v>2</c:v>
                </c:pt>
                <c:pt idx="3">
                  <c:v>4</c:v>
                </c:pt>
                <c:pt idx="4">
                  <c:v>4.5</c:v>
                </c:pt>
                <c:pt idx="5">
                  <c:v>5</c:v>
                </c:pt>
                <c:pt idx="6">
                  <c:v>7</c:v>
                </c:pt>
                <c:pt idx="7">
                  <c:v>7</c:v>
                </c:pt>
              </c:numCache>
            </c:numRef>
          </c:val>
          <c:extLst xmlns:c16r2="http://schemas.microsoft.com/office/drawing/2015/06/chart">
            <c:ext xmlns:c16="http://schemas.microsoft.com/office/drawing/2014/chart" uri="{C3380CC4-5D6E-409C-BE32-E72D297353CC}">
              <c16:uniqueId val="{00000008-0CA0-48B3-B0CC-358690649871}"/>
            </c:ext>
          </c:extLst>
        </c:ser>
        <c:dLbls>
          <c:showLegendKey val="0"/>
          <c:showVal val="1"/>
          <c:showCatName val="0"/>
          <c:showSerName val="0"/>
          <c:showPercent val="0"/>
          <c:showBubbleSize val="0"/>
        </c:dLbls>
        <c:gapWidth val="150"/>
        <c:overlap val="100"/>
        <c:axId val="100653056"/>
        <c:axId val="74884800"/>
      </c:barChart>
      <c:catAx>
        <c:axId val="10065305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4884800"/>
        <c:crosses val="autoZero"/>
        <c:auto val="1"/>
        <c:lblAlgn val="ctr"/>
        <c:lblOffset val="100"/>
        <c:noMultiLvlLbl val="0"/>
      </c:catAx>
      <c:valAx>
        <c:axId val="74884800"/>
        <c:scaling>
          <c:orientation val="minMax"/>
        </c:scaling>
        <c:delete val="0"/>
        <c:axPos val="l"/>
        <c:title>
          <c:tx>
            <c:rich>
              <a:bodyPr rot="-5400000" vert="horz"/>
              <a:lstStyle/>
              <a:p>
                <a:pPr>
                  <a:defRPr/>
                </a:pPr>
                <a:r>
                  <a:rPr lang="en-US"/>
                  <a:t>Median Score</a:t>
                </a:r>
              </a:p>
            </c:rich>
          </c:tx>
          <c:layout/>
          <c:overlay val="0"/>
        </c:title>
        <c:numFmt formatCode="General" sourceLinked="1"/>
        <c:majorTickMark val="none"/>
        <c:minorTickMark val="none"/>
        <c:tickLblPos val="nextTo"/>
        <c:txPr>
          <a:bodyPr rot="-60000000" vert="horz"/>
          <a:lstStyle/>
          <a:p>
            <a:pPr>
              <a:defRPr/>
            </a:pPr>
            <a:endParaRPr lang="en-US"/>
          </a:p>
        </c:txPr>
        <c:crossAx val="100653056"/>
        <c:crosses val="autoZero"/>
        <c:crossBetween val="between"/>
        <c:majorUnit val="2"/>
      </c:valAx>
      <c:spPr>
        <a:solidFill>
          <a:schemeClr val="bg1"/>
        </a:solidFill>
        <a:ln>
          <a:noFill/>
        </a:ln>
        <a:effectLst/>
      </c:spPr>
    </c:plotArea>
    <c:plotVisOnly val="1"/>
    <c:dispBlanksAs val="gap"/>
    <c:showDLblsOverMax val="0"/>
    <c:extLst xmlns:c16r2="http://schemas.microsoft.com/office/drawing/2015/06/chart">
      <c:ext uri="{0b15fc19-7d7d-44ad-8c2d-2c3a37ce22c3}">
        <chartProps xmlns="https://web.wps.cn/et/2018/main" chartId="{951e64f4-276f-40b0-862e-50e844722f55}"/>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242</TotalTime>
  <Pages>9</Pages>
  <Words>3043</Words>
  <Characters>18392</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Vaishnaavi K</dc:creator>
  <cp:lastModifiedBy>Examcell-III</cp:lastModifiedBy>
  <cp:revision>22</cp:revision>
  <dcterms:created xsi:type="dcterms:W3CDTF">2025-07-29T09:34:00Z</dcterms:created>
  <dcterms:modified xsi:type="dcterms:W3CDTF">2025-08-04T04:37:00Z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1033-12.2.0.21936</vt:lpwstr>
  </property>
  <property fmtid="{D5CDD505-2E9C-101B-9397-08002B2CF9AE}" pid="3" name="ICV">
    <vt:lpwstr>8D7C4E8045014CF6B437A562A68A418C_13</vt:lpwstr>
  </property>
</Properties>
</file>