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604EC" w14:textId="602B9EFC" w:rsidR="00573DAA" w:rsidRPr="00573DAA" w:rsidRDefault="00573DAA" w:rsidP="00573DAA">
      <w:pPr>
        <w:rPr>
          <w:rFonts w:ascii="Arial" w:hAnsi="Arial" w:cs="Arial"/>
          <w:b/>
          <w:sz w:val="36"/>
          <w:szCs w:val="36"/>
          <w:u w:val="single"/>
        </w:rPr>
      </w:pPr>
      <w:r w:rsidRPr="00573DAA">
        <w:rPr>
          <w:rFonts w:ascii="Arial" w:hAnsi="Arial" w:cs="Arial"/>
          <w:b/>
          <w:sz w:val="36"/>
          <w:szCs w:val="36"/>
          <w:u w:val="single"/>
        </w:rPr>
        <w:t>Original Research Article</w:t>
      </w:r>
    </w:p>
    <w:p w14:paraId="0C2DDA6B" w14:textId="77777777" w:rsidR="007F5890" w:rsidRDefault="007F5890" w:rsidP="00BC6310">
      <w:pPr>
        <w:jc w:val="center"/>
        <w:rPr>
          <w:rFonts w:ascii="Arial" w:hAnsi="Arial" w:cs="Arial"/>
          <w:b/>
          <w:sz w:val="36"/>
          <w:szCs w:val="36"/>
        </w:rPr>
      </w:pPr>
      <w:r w:rsidRPr="007F5890">
        <w:rPr>
          <w:rFonts w:ascii="Arial" w:hAnsi="Arial" w:cs="Arial"/>
          <w:b/>
          <w:sz w:val="36"/>
          <w:szCs w:val="36"/>
        </w:rPr>
        <w:t>Selection Criteria and Genetic Variability Studies in Salinity Tolerant Rice Genotypes</w:t>
      </w:r>
    </w:p>
    <w:p w14:paraId="139F43B8" w14:textId="77777777" w:rsidR="00F71DCE" w:rsidRDefault="00F71DCE" w:rsidP="0051262E">
      <w:pPr>
        <w:autoSpaceDE w:val="0"/>
        <w:autoSpaceDN w:val="0"/>
        <w:adjustRightInd w:val="0"/>
        <w:spacing w:after="0" w:line="360" w:lineRule="auto"/>
        <w:jc w:val="both"/>
        <w:rPr>
          <w:rFonts w:ascii="Arial" w:hAnsi="Arial" w:cs="Arial"/>
          <w:b/>
          <w:bCs/>
          <w:sz w:val="20"/>
          <w:szCs w:val="20"/>
        </w:rPr>
      </w:pPr>
    </w:p>
    <w:p w14:paraId="6E7B6F1F" w14:textId="77777777" w:rsidR="00F71DCE" w:rsidRDefault="00F71DCE" w:rsidP="0051262E">
      <w:pPr>
        <w:autoSpaceDE w:val="0"/>
        <w:autoSpaceDN w:val="0"/>
        <w:adjustRightInd w:val="0"/>
        <w:spacing w:after="0" w:line="360" w:lineRule="auto"/>
        <w:jc w:val="both"/>
        <w:rPr>
          <w:rFonts w:ascii="Arial" w:hAnsi="Arial" w:cs="Arial"/>
          <w:b/>
          <w:bCs/>
          <w:sz w:val="20"/>
          <w:szCs w:val="20"/>
        </w:rPr>
      </w:pPr>
    </w:p>
    <w:p w14:paraId="3574767E" w14:textId="2B60B38A" w:rsidR="007E1E7A" w:rsidRPr="007E1E7A" w:rsidRDefault="00812197" w:rsidP="007E1E7A">
      <w:pPr>
        <w:autoSpaceDE w:val="0"/>
        <w:autoSpaceDN w:val="0"/>
        <w:adjustRightInd w:val="0"/>
        <w:spacing w:after="0" w:line="360" w:lineRule="auto"/>
        <w:jc w:val="both"/>
        <w:rPr>
          <w:rFonts w:ascii="Arial" w:hAnsi="Arial" w:cs="Arial"/>
          <w:b/>
          <w:bCs/>
          <w:sz w:val="20"/>
          <w:szCs w:val="20"/>
          <w:lang w:val="en-IN"/>
        </w:rPr>
      </w:pPr>
      <w:r w:rsidRPr="008D4E58">
        <w:rPr>
          <w:rFonts w:ascii="Arial" w:hAnsi="Arial" w:cs="Arial"/>
          <w:b/>
          <w:bCs/>
          <w:sz w:val="20"/>
          <w:szCs w:val="20"/>
        </w:rPr>
        <w:t>ABSTRACT:</w:t>
      </w:r>
      <w:r w:rsidR="007E1E7A" w:rsidRPr="007E1E7A">
        <w:rPr>
          <w:rFonts w:ascii="Segoe UI" w:eastAsia="Times New Roman" w:hAnsi="Segoe UI" w:cs="Segoe UI"/>
          <w:sz w:val="18"/>
          <w:szCs w:val="18"/>
          <w:lang w:val="en-IN" w:eastAsia="en-IN"/>
        </w:rPr>
        <w:t xml:space="preserve"> </w:t>
      </w:r>
      <w:r w:rsidR="007E1E7A" w:rsidRPr="007E1E7A">
        <w:rPr>
          <w:rFonts w:ascii="Arial" w:hAnsi="Arial" w:cs="Arial"/>
          <w:b/>
          <w:bCs/>
          <w:sz w:val="20"/>
          <w:szCs w:val="20"/>
          <w:lang w:val="en-IN"/>
        </w:rPr>
        <w:t xml:space="preserve">The field experiment was carried out </w:t>
      </w:r>
      <w:r w:rsidR="00A63A1B">
        <w:rPr>
          <w:rFonts w:ascii="Arial" w:hAnsi="Arial" w:cs="Arial"/>
          <w:b/>
          <w:bCs/>
          <w:sz w:val="20"/>
          <w:szCs w:val="20"/>
          <w:lang w:val="en-IN"/>
        </w:rPr>
        <w:t xml:space="preserve">using 72 rice genotypes </w:t>
      </w:r>
      <w:r w:rsidR="007E1E7A" w:rsidRPr="007E1E7A">
        <w:rPr>
          <w:rFonts w:ascii="Arial" w:hAnsi="Arial" w:cs="Arial"/>
          <w:b/>
          <w:bCs/>
          <w:sz w:val="20"/>
          <w:szCs w:val="20"/>
          <w:lang w:val="en-IN"/>
        </w:rPr>
        <w:t xml:space="preserve">at Agricultural Research Station, Kampasagar, Nalgonda district which is located at geographical co-ordinates of 16.8536 N latitude and 79.4569 longitudes. </w:t>
      </w:r>
      <w:bookmarkStart w:id="0" w:name="_GoBack"/>
      <w:bookmarkEnd w:id="0"/>
    </w:p>
    <w:p w14:paraId="69633F03" w14:textId="377DF427" w:rsidR="00020028" w:rsidRPr="00F970E5" w:rsidRDefault="00236EC1" w:rsidP="0051262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w:t>
      </w:r>
      <w:r w:rsidR="00020028" w:rsidRPr="008D4E58">
        <w:rPr>
          <w:rFonts w:ascii="Arial" w:hAnsi="Arial" w:cs="Arial"/>
          <w:sz w:val="20"/>
          <w:szCs w:val="20"/>
        </w:rPr>
        <w:t>nalysis of variance revealed significant genotypic difference for all the traits studied indicating that a large amount of variability</w:t>
      </w:r>
      <w:r w:rsidR="007735C2" w:rsidRPr="008D4E58">
        <w:rPr>
          <w:rFonts w:ascii="Arial" w:hAnsi="Arial" w:cs="Arial"/>
          <w:sz w:val="20"/>
          <w:szCs w:val="20"/>
        </w:rPr>
        <w:t xml:space="preserve"> </w:t>
      </w:r>
      <w:r w:rsidR="00DF1059" w:rsidRPr="008D4E58">
        <w:rPr>
          <w:rFonts w:ascii="Arial" w:hAnsi="Arial" w:cs="Arial"/>
          <w:sz w:val="20"/>
          <w:szCs w:val="20"/>
        </w:rPr>
        <w:t xml:space="preserve">present in germplasm and there is a </w:t>
      </w:r>
      <w:r w:rsidR="007735C2" w:rsidRPr="008D4E58">
        <w:rPr>
          <w:rFonts w:ascii="Arial" w:hAnsi="Arial" w:cs="Arial"/>
          <w:sz w:val="20"/>
          <w:szCs w:val="20"/>
        </w:rPr>
        <w:t xml:space="preserve">scope for selecting promising </w:t>
      </w:r>
      <w:r w:rsidR="00DF1059" w:rsidRPr="008D4E58">
        <w:rPr>
          <w:rFonts w:ascii="Arial" w:hAnsi="Arial" w:cs="Arial"/>
          <w:sz w:val="20"/>
          <w:szCs w:val="20"/>
        </w:rPr>
        <w:t>g</w:t>
      </w:r>
      <w:r w:rsidR="007735C2" w:rsidRPr="008D4E58">
        <w:rPr>
          <w:rFonts w:ascii="Arial" w:hAnsi="Arial" w:cs="Arial"/>
          <w:sz w:val="20"/>
          <w:szCs w:val="20"/>
        </w:rPr>
        <w:t>enotypes</w:t>
      </w:r>
      <w:r w:rsidR="00CE76C8" w:rsidRPr="008D4E58">
        <w:rPr>
          <w:rFonts w:ascii="Arial" w:hAnsi="Arial" w:cs="Arial"/>
          <w:sz w:val="20"/>
          <w:szCs w:val="20"/>
        </w:rPr>
        <w:t xml:space="preserve"> to develop salinity tolerant rice varieties</w:t>
      </w:r>
      <w:r w:rsidR="007735C2" w:rsidRPr="008D4E58">
        <w:rPr>
          <w:rFonts w:ascii="Arial" w:hAnsi="Arial" w:cs="Arial"/>
          <w:sz w:val="20"/>
          <w:szCs w:val="20"/>
        </w:rPr>
        <w:t xml:space="preserve">. </w:t>
      </w:r>
      <w:r w:rsidR="00CE76C8" w:rsidRPr="008D4E58">
        <w:rPr>
          <w:rFonts w:ascii="Arial" w:hAnsi="Arial" w:cs="Arial"/>
          <w:sz w:val="20"/>
          <w:szCs w:val="20"/>
        </w:rPr>
        <w:t>The values of genotypic and phenotypic coefficients of variation (GCV and PCV) were moderate for Total no. of tillers/plant</w:t>
      </w:r>
      <w:r w:rsidR="008A5533">
        <w:rPr>
          <w:rFonts w:ascii="Arial" w:hAnsi="Arial" w:cs="Arial"/>
          <w:sz w:val="20"/>
          <w:szCs w:val="20"/>
        </w:rPr>
        <w:t xml:space="preserve"> (16.72</w:t>
      </w:r>
      <w:r w:rsidR="00FA222A">
        <w:rPr>
          <w:rFonts w:ascii="Arial" w:hAnsi="Arial" w:cs="Arial"/>
          <w:sz w:val="20"/>
          <w:szCs w:val="20"/>
        </w:rPr>
        <w:t xml:space="preserve"> and 17.70)</w:t>
      </w:r>
      <w:r w:rsidR="00CE76C8" w:rsidRPr="008D4E58">
        <w:rPr>
          <w:rFonts w:ascii="Arial" w:hAnsi="Arial" w:cs="Arial"/>
          <w:sz w:val="20"/>
          <w:szCs w:val="20"/>
        </w:rPr>
        <w:t xml:space="preserve">, No. of effective tillers/plant </w:t>
      </w:r>
      <w:r w:rsidR="00FA222A">
        <w:rPr>
          <w:rFonts w:ascii="Arial" w:hAnsi="Arial" w:cs="Arial"/>
          <w:sz w:val="20"/>
          <w:szCs w:val="20"/>
        </w:rPr>
        <w:t>(</w:t>
      </w:r>
      <w:r w:rsidR="003414FE">
        <w:rPr>
          <w:rFonts w:ascii="Arial" w:hAnsi="Arial" w:cs="Arial"/>
          <w:sz w:val="20"/>
          <w:szCs w:val="20"/>
        </w:rPr>
        <w:t xml:space="preserve">15.82 and 17.90) </w:t>
      </w:r>
      <w:r w:rsidR="00CE76C8" w:rsidRPr="008D4E58">
        <w:rPr>
          <w:rFonts w:ascii="Arial" w:hAnsi="Arial" w:cs="Arial"/>
          <w:sz w:val="20"/>
          <w:szCs w:val="20"/>
        </w:rPr>
        <w:t>and spikelet fertility (%)</w:t>
      </w:r>
      <w:r w:rsidR="003414FE">
        <w:rPr>
          <w:rFonts w:ascii="Arial" w:hAnsi="Arial" w:cs="Arial"/>
          <w:sz w:val="20"/>
          <w:szCs w:val="20"/>
        </w:rPr>
        <w:t>(</w:t>
      </w:r>
      <w:r w:rsidR="00221B08">
        <w:rPr>
          <w:rFonts w:ascii="Arial" w:hAnsi="Arial" w:cs="Arial"/>
          <w:sz w:val="20"/>
          <w:szCs w:val="20"/>
        </w:rPr>
        <w:t>19.14</w:t>
      </w:r>
      <w:r w:rsidR="00C513FD">
        <w:rPr>
          <w:rFonts w:ascii="Arial" w:hAnsi="Arial" w:cs="Arial"/>
          <w:sz w:val="20"/>
          <w:szCs w:val="20"/>
        </w:rPr>
        <w:t xml:space="preserve"> and 20.38)</w:t>
      </w:r>
      <w:r w:rsidR="00CE76C8" w:rsidRPr="008D4E58">
        <w:rPr>
          <w:rFonts w:ascii="Arial" w:hAnsi="Arial" w:cs="Arial"/>
          <w:sz w:val="20"/>
          <w:szCs w:val="20"/>
        </w:rPr>
        <w:t>,</w:t>
      </w:r>
      <w:r w:rsidR="0051262E" w:rsidRPr="008D4E58">
        <w:rPr>
          <w:rFonts w:ascii="Arial" w:hAnsi="Arial" w:cs="Arial"/>
          <w:sz w:val="20"/>
          <w:szCs w:val="20"/>
        </w:rPr>
        <w:t xml:space="preserve"> g</w:t>
      </w:r>
      <w:r w:rsidR="00CE76C8" w:rsidRPr="008D4E58">
        <w:rPr>
          <w:rFonts w:ascii="Arial" w:hAnsi="Arial" w:cs="Arial"/>
          <w:sz w:val="20"/>
          <w:szCs w:val="20"/>
        </w:rPr>
        <w:t>rain length (mm)</w:t>
      </w:r>
      <w:r w:rsidR="00C513FD">
        <w:rPr>
          <w:rFonts w:ascii="Arial" w:hAnsi="Arial" w:cs="Arial"/>
          <w:sz w:val="20"/>
          <w:szCs w:val="20"/>
        </w:rPr>
        <w:t>(12.83 and 13.62)</w:t>
      </w:r>
      <w:r w:rsidR="00CE76C8" w:rsidRPr="008D4E58">
        <w:rPr>
          <w:rFonts w:ascii="Arial" w:hAnsi="Arial" w:cs="Arial"/>
          <w:sz w:val="20"/>
          <w:szCs w:val="20"/>
        </w:rPr>
        <w:t xml:space="preserve"> and grain breadth</w:t>
      </w:r>
      <w:r w:rsidR="00C513FD">
        <w:rPr>
          <w:rFonts w:ascii="Arial" w:hAnsi="Arial" w:cs="Arial"/>
          <w:sz w:val="20"/>
          <w:szCs w:val="20"/>
        </w:rPr>
        <w:t>(15.54 and 16.01)</w:t>
      </w:r>
      <w:r w:rsidR="00CE76C8" w:rsidRPr="008D4E58">
        <w:rPr>
          <w:rFonts w:ascii="Arial" w:hAnsi="Arial" w:cs="Arial"/>
          <w:sz w:val="20"/>
          <w:szCs w:val="20"/>
        </w:rPr>
        <w:t>; low for days to 50% flowering</w:t>
      </w:r>
      <w:r w:rsidR="00C513FD">
        <w:rPr>
          <w:rFonts w:ascii="Arial" w:hAnsi="Arial" w:cs="Arial"/>
          <w:sz w:val="20"/>
          <w:szCs w:val="20"/>
        </w:rPr>
        <w:t>(6.7</w:t>
      </w:r>
      <w:r w:rsidR="00591499">
        <w:rPr>
          <w:rFonts w:ascii="Arial" w:hAnsi="Arial" w:cs="Arial"/>
          <w:sz w:val="20"/>
          <w:szCs w:val="20"/>
        </w:rPr>
        <w:t>2 and 696)</w:t>
      </w:r>
      <w:r w:rsidR="00CE76C8" w:rsidRPr="008D4E58">
        <w:rPr>
          <w:rFonts w:ascii="Arial" w:hAnsi="Arial" w:cs="Arial"/>
          <w:sz w:val="20"/>
          <w:szCs w:val="20"/>
        </w:rPr>
        <w:t xml:space="preserve">. Selection for these traits would offer better scope for genotypes A close difference between phenotypic and genotypic coefficient of variation revealed that there was a little influence of environment on the expression of the character studied. </w:t>
      </w:r>
      <w:r w:rsidR="00020028" w:rsidRPr="008D4E58">
        <w:rPr>
          <w:rFonts w:ascii="Arial" w:hAnsi="Arial" w:cs="Arial"/>
          <w:sz w:val="20"/>
          <w:szCs w:val="20"/>
        </w:rPr>
        <w:t>Selection for these traits would offer better scope for development</w:t>
      </w:r>
      <w:r w:rsidR="00CE76C8" w:rsidRPr="008D4E58">
        <w:rPr>
          <w:rFonts w:ascii="Arial" w:hAnsi="Arial" w:cs="Arial"/>
          <w:sz w:val="20"/>
          <w:szCs w:val="20"/>
        </w:rPr>
        <w:t xml:space="preserve"> of these traits.</w:t>
      </w:r>
      <w:r w:rsidR="00020028" w:rsidRPr="008D4E58">
        <w:rPr>
          <w:rFonts w:ascii="Arial" w:hAnsi="Arial" w:cs="Arial"/>
          <w:sz w:val="20"/>
          <w:szCs w:val="20"/>
        </w:rPr>
        <w:t xml:space="preserve"> </w:t>
      </w:r>
      <w:r w:rsidR="00CE76C8" w:rsidRPr="008D4E58">
        <w:rPr>
          <w:rFonts w:ascii="Arial" w:hAnsi="Arial" w:cs="Arial"/>
          <w:sz w:val="20"/>
          <w:szCs w:val="20"/>
        </w:rPr>
        <w:t>High heritability coupled with high genetic advance as percent of mean was observed for all the traits except for plant height and reproductive stage salinity stage scoring indicating the preponderance of additive type of gene action for the expression of this characters and selection may be effective for improving this character</w:t>
      </w:r>
      <w:r w:rsidR="00CE76C8" w:rsidRPr="00D14D19">
        <w:rPr>
          <w:rFonts w:ascii="Arial" w:hAnsi="Arial" w:cs="Arial"/>
          <w:sz w:val="20"/>
          <w:szCs w:val="20"/>
        </w:rPr>
        <w:t xml:space="preserve">.  </w:t>
      </w:r>
      <w:r w:rsidR="0051262E" w:rsidRPr="00D14D19">
        <w:rPr>
          <w:rFonts w:ascii="Arial" w:eastAsia="Times New Roman" w:hAnsi="Arial" w:cs="Arial"/>
          <w:sz w:val="20"/>
          <w:szCs w:val="20"/>
        </w:rPr>
        <w:t xml:space="preserve">The study of simple correlation in the present investigation suggested that </w:t>
      </w:r>
      <w:r w:rsidR="00C22B9A" w:rsidRPr="00C22B9A">
        <w:rPr>
          <w:rFonts w:ascii="Arial" w:eastAsia="Times New Roman" w:hAnsi="Arial" w:cs="Arial"/>
          <w:sz w:val="20"/>
          <w:szCs w:val="20"/>
        </w:rPr>
        <w:t>positive and significant assosiation of yield with number of filled grains per panicle (0.8477** ), spikelet fertility (0.6621**), productive tillers (0.4107** ) test weight (0.4105**) panicle length (0.2864** ), plant height (0.2815**). However, it exhibited significant and negative correlation with seedling mortality (-0.9124**</w:t>
      </w:r>
      <w:r w:rsidR="0051262E" w:rsidRPr="00D14D19">
        <w:rPr>
          <w:rFonts w:ascii="Arial" w:hAnsi="Arial" w:cs="Arial"/>
          <w:sz w:val="20"/>
          <w:szCs w:val="20"/>
        </w:rPr>
        <w:t>Present study revealed that there was good amount of genetic variability in the traits number of effective tillers per plant, panicle length, grains/panicle and test weight, selection would be more effective for developing these traits.</w:t>
      </w:r>
    </w:p>
    <w:p w14:paraId="1F7543CA" w14:textId="77777777" w:rsidR="009B62B8" w:rsidRPr="008D4E58" w:rsidRDefault="009B62B8" w:rsidP="009B62B8">
      <w:pPr>
        <w:pStyle w:val="Default"/>
        <w:rPr>
          <w:rFonts w:ascii="Arial" w:hAnsi="Arial" w:cs="Arial"/>
          <w:color w:val="auto"/>
          <w:sz w:val="20"/>
          <w:szCs w:val="20"/>
        </w:rPr>
      </w:pPr>
    </w:p>
    <w:p w14:paraId="70B64CDC" w14:textId="77777777" w:rsidR="009B62B8" w:rsidRPr="008D4E58" w:rsidRDefault="009B62B8" w:rsidP="009B62B8">
      <w:pPr>
        <w:pStyle w:val="Default"/>
        <w:rPr>
          <w:rFonts w:ascii="Arial" w:hAnsi="Arial" w:cs="Arial"/>
          <w:color w:val="auto"/>
          <w:sz w:val="20"/>
          <w:szCs w:val="20"/>
        </w:rPr>
      </w:pPr>
      <w:r w:rsidRPr="008D4E58">
        <w:rPr>
          <w:rFonts w:ascii="Arial" w:hAnsi="Arial" w:cs="Arial"/>
          <w:color w:val="auto"/>
          <w:sz w:val="20"/>
          <w:szCs w:val="20"/>
        </w:rPr>
        <w:t xml:space="preserve"> </w:t>
      </w:r>
      <w:r w:rsidRPr="008D4E58">
        <w:rPr>
          <w:rFonts w:ascii="Arial" w:hAnsi="Arial" w:cs="Arial"/>
          <w:b/>
          <w:bCs/>
          <w:iCs/>
          <w:color w:val="auto"/>
          <w:sz w:val="20"/>
          <w:szCs w:val="20"/>
        </w:rPr>
        <w:t xml:space="preserve">Keywords: </w:t>
      </w:r>
      <w:r w:rsidR="00705EE7" w:rsidRPr="008D4E58">
        <w:rPr>
          <w:rFonts w:ascii="Arial" w:hAnsi="Arial" w:cs="Arial"/>
          <w:iCs/>
          <w:color w:val="auto"/>
          <w:sz w:val="20"/>
          <w:szCs w:val="20"/>
        </w:rPr>
        <w:t xml:space="preserve">Rice, </w:t>
      </w:r>
      <w:r w:rsidRPr="008D4E58">
        <w:rPr>
          <w:rFonts w:ascii="Arial" w:hAnsi="Arial" w:cs="Arial"/>
          <w:iCs/>
          <w:color w:val="auto"/>
          <w:sz w:val="20"/>
          <w:szCs w:val="20"/>
        </w:rPr>
        <w:t xml:space="preserve">GCV, PCV, Heritability, Genetic advance as percent of mean </w:t>
      </w:r>
    </w:p>
    <w:p w14:paraId="1CAF81C5" w14:textId="77777777" w:rsidR="009B62B8" w:rsidRPr="008D4E58" w:rsidRDefault="009B62B8" w:rsidP="009B62B8">
      <w:pPr>
        <w:pStyle w:val="Default"/>
        <w:rPr>
          <w:rFonts w:ascii="Arial" w:hAnsi="Arial" w:cs="Arial"/>
          <w:color w:val="auto"/>
          <w:sz w:val="20"/>
          <w:szCs w:val="20"/>
        </w:rPr>
      </w:pPr>
    </w:p>
    <w:p w14:paraId="14122122" w14:textId="77777777" w:rsidR="008A01F9" w:rsidRPr="008D4E58" w:rsidRDefault="00812197">
      <w:pPr>
        <w:rPr>
          <w:rFonts w:ascii="Arial" w:hAnsi="Arial" w:cs="Arial"/>
          <w:b/>
          <w:sz w:val="20"/>
          <w:szCs w:val="20"/>
        </w:rPr>
      </w:pPr>
      <w:r w:rsidRPr="008D4E58">
        <w:rPr>
          <w:rFonts w:ascii="Arial" w:hAnsi="Arial" w:cs="Arial"/>
          <w:b/>
          <w:sz w:val="20"/>
          <w:szCs w:val="20"/>
        </w:rPr>
        <w:t>INTRODUCTION</w:t>
      </w:r>
    </w:p>
    <w:p w14:paraId="168DE288" w14:textId="760C3F3A"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Abiotic stressors that impact plant metabolism and lower plant development and output include drought, floods, heat, oxidative stress, low temperatures, water scarcity, excessive salinity, and metal toxicity (Razzaque </w:t>
      </w:r>
      <w:r w:rsidRPr="008D4E58">
        <w:rPr>
          <w:rFonts w:ascii="Arial" w:hAnsi="Arial" w:cs="Arial"/>
          <w:i/>
          <w:iCs/>
          <w:sz w:val="20"/>
          <w:szCs w:val="20"/>
        </w:rPr>
        <w:t>et al</w:t>
      </w:r>
      <w:r w:rsidRPr="008D4E58">
        <w:rPr>
          <w:rFonts w:ascii="Arial" w:hAnsi="Arial" w:cs="Arial"/>
          <w:sz w:val="20"/>
          <w:szCs w:val="20"/>
        </w:rPr>
        <w:t xml:space="preserve">., 2017). Salinity is the second most destructive abiotic danger to rice production, behind drought, which affects around 1 billion hectares of land worldwide (Kakar </w:t>
      </w:r>
      <w:r w:rsidRPr="008D4E58">
        <w:rPr>
          <w:rFonts w:ascii="Arial" w:hAnsi="Arial" w:cs="Arial"/>
          <w:i/>
          <w:iCs/>
          <w:sz w:val="20"/>
          <w:szCs w:val="20"/>
        </w:rPr>
        <w:t>et al</w:t>
      </w:r>
      <w:r w:rsidRPr="008D4E58">
        <w:rPr>
          <w:rFonts w:ascii="Arial" w:hAnsi="Arial" w:cs="Arial"/>
          <w:sz w:val="20"/>
          <w:szCs w:val="20"/>
        </w:rPr>
        <w:t xml:space="preserve">., 2019). Worldwide, 50% of irrigated land and 20% of Earth's surface area are </w:t>
      </w:r>
      <w:r w:rsidR="00A63A1B" w:rsidRPr="008D4E58">
        <w:rPr>
          <w:rFonts w:ascii="Arial" w:hAnsi="Arial" w:cs="Arial"/>
          <w:sz w:val="20"/>
          <w:szCs w:val="20"/>
        </w:rPr>
        <w:t>salinized</w:t>
      </w:r>
      <w:r w:rsidRPr="008D4E58">
        <w:rPr>
          <w:rFonts w:ascii="Arial" w:hAnsi="Arial" w:cs="Arial"/>
          <w:sz w:val="20"/>
          <w:szCs w:val="20"/>
        </w:rPr>
        <w:t xml:space="preserve"> (Malumpong </w:t>
      </w:r>
      <w:r w:rsidRPr="008D4E58">
        <w:rPr>
          <w:rFonts w:ascii="Arial" w:hAnsi="Arial" w:cs="Arial"/>
          <w:i/>
          <w:iCs/>
          <w:sz w:val="20"/>
          <w:szCs w:val="20"/>
        </w:rPr>
        <w:t>et al</w:t>
      </w:r>
      <w:r w:rsidRPr="008D4E58">
        <w:rPr>
          <w:rFonts w:ascii="Arial" w:hAnsi="Arial" w:cs="Arial"/>
          <w:sz w:val="20"/>
          <w:szCs w:val="20"/>
        </w:rPr>
        <w:t xml:space="preserve">., 2019). Over 90% of the world's rice is produced in Asia, specifically in South and Southeast Asia, which contains 21.5 million </w:t>
      </w:r>
      <w:r w:rsidRPr="008D4E58">
        <w:rPr>
          <w:rFonts w:ascii="Arial" w:hAnsi="Arial" w:cs="Arial"/>
          <w:sz w:val="20"/>
          <w:szCs w:val="20"/>
        </w:rPr>
        <w:lastRenderedPageBreak/>
        <w:t xml:space="preserve">hectares of salt-affected land, of which 9.5 million are alkaline/sodic and 12 million are saline (Mohammadi </w:t>
      </w:r>
      <w:r w:rsidRPr="008D4E58">
        <w:rPr>
          <w:rFonts w:ascii="Arial" w:hAnsi="Arial" w:cs="Arial"/>
          <w:i/>
          <w:iCs/>
          <w:sz w:val="20"/>
          <w:szCs w:val="20"/>
        </w:rPr>
        <w:t>et al</w:t>
      </w:r>
      <w:r w:rsidRPr="008D4E58">
        <w:rPr>
          <w:rFonts w:ascii="Arial" w:hAnsi="Arial" w:cs="Arial"/>
          <w:sz w:val="20"/>
          <w:szCs w:val="20"/>
        </w:rPr>
        <w:t>., 2013).</w:t>
      </w:r>
      <w:r w:rsidR="007D2BF6" w:rsidRPr="008D4E58">
        <w:rPr>
          <w:rFonts w:ascii="Arial" w:hAnsi="Arial" w:cs="Arial"/>
          <w:sz w:val="20"/>
          <w:szCs w:val="20"/>
        </w:rPr>
        <w:t xml:space="preserve"> </w:t>
      </w:r>
      <w:r w:rsidRPr="008D4E58">
        <w:rPr>
          <w:rFonts w:ascii="Arial" w:hAnsi="Arial" w:cs="Arial"/>
          <w:sz w:val="20"/>
          <w:szCs w:val="20"/>
        </w:rPr>
        <w:t xml:space="preserve">Sodic and saline soils are the two categories of salt-affected soils. High concentrations of carbonate and bicarbonate anions, as well as an excess of sodium ions on swap sites, are characteristics of sodic soils. High pH (8.2 to 10.8) is typically linked to these. Conversely, saline 1 soils have increased electrical conductivity (&gt;4 dS/m) due to their dominant chloride and sulphate anions and abundant sodium (Ali </w:t>
      </w:r>
      <w:r w:rsidRPr="008D4E58">
        <w:rPr>
          <w:rFonts w:ascii="Arial" w:hAnsi="Arial" w:cs="Arial"/>
          <w:i/>
          <w:iCs/>
          <w:sz w:val="20"/>
          <w:szCs w:val="20"/>
        </w:rPr>
        <w:t>et al</w:t>
      </w:r>
      <w:r w:rsidRPr="008D4E58">
        <w:rPr>
          <w:rFonts w:ascii="Arial" w:hAnsi="Arial" w:cs="Arial"/>
          <w:sz w:val="20"/>
          <w:szCs w:val="20"/>
        </w:rPr>
        <w:t xml:space="preserve">., 2013). Coastal salinity and inland salinity, primarily sodicity, are </w:t>
      </w:r>
      <w:r w:rsidR="008C10C5" w:rsidRPr="008D4E58">
        <w:rPr>
          <w:rFonts w:ascii="Arial" w:hAnsi="Arial" w:cs="Arial"/>
          <w:sz w:val="20"/>
          <w:szCs w:val="20"/>
        </w:rPr>
        <w:t>concerning</w:t>
      </w:r>
      <w:r w:rsidRPr="008D4E58">
        <w:rPr>
          <w:rFonts w:ascii="Arial" w:hAnsi="Arial" w:cs="Arial"/>
          <w:sz w:val="20"/>
          <w:szCs w:val="20"/>
        </w:rPr>
        <w:t xml:space="preserve"> on the rise in irrigation commands among the many salinity situations. These factors include poor irrigation water with high salt levels, water table depletion, flooding from seawater, excessive use of chemical </w:t>
      </w:r>
      <w:r w:rsidR="008C10C5" w:rsidRPr="008D4E58">
        <w:rPr>
          <w:rFonts w:ascii="Arial" w:hAnsi="Arial" w:cs="Arial"/>
          <w:sz w:val="20"/>
          <w:szCs w:val="20"/>
        </w:rPr>
        <w:t>fertilizers</w:t>
      </w:r>
      <w:r w:rsidRPr="008D4E58">
        <w:rPr>
          <w:rFonts w:ascii="Arial" w:hAnsi="Arial" w:cs="Arial"/>
          <w:sz w:val="20"/>
          <w:szCs w:val="20"/>
        </w:rPr>
        <w:t xml:space="preserve">, and inadequate drainage (Kakar </w:t>
      </w:r>
      <w:r w:rsidRPr="008D4E58">
        <w:rPr>
          <w:rFonts w:ascii="Arial" w:hAnsi="Arial" w:cs="Arial"/>
          <w:i/>
          <w:iCs/>
          <w:sz w:val="20"/>
          <w:szCs w:val="20"/>
        </w:rPr>
        <w:t>et al</w:t>
      </w:r>
      <w:r w:rsidRPr="008D4E58">
        <w:rPr>
          <w:rFonts w:ascii="Arial" w:hAnsi="Arial" w:cs="Arial"/>
          <w:sz w:val="20"/>
          <w:szCs w:val="20"/>
        </w:rPr>
        <w:t>., 2019).</w:t>
      </w:r>
    </w:p>
    <w:p w14:paraId="5C383254" w14:textId="77777777"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Among cereal crops, rice is the most susceptible to salt, exhibiting a variety of responses at different phases of development. The reproductive stage is critical because it ultimately decides grain yield, yet numerous studies have shown that rice is resistant to salinity during the germination, tillering, and maturity stages but becomes extremely vulnerable during the seedling and reproductive stages (Zhang </w:t>
      </w:r>
      <w:r w:rsidRPr="008D4E58">
        <w:rPr>
          <w:rFonts w:ascii="Arial" w:hAnsi="Arial" w:cs="Arial"/>
          <w:i/>
          <w:iCs/>
          <w:sz w:val="20"/>
          <w:szCs w:val="20"/>
        </w:rPr>
        <w:t>et al</w:t>
      </w:r>
      <w:r w:rsidRPr="008D4E58">
        <w:rPr>
          <w:rFonts w:ascii="Arial" w:hAnsi="Arial" w:cs="Arial"/>
          <w:sz w:val="20"/>
          <w:szCs w:val="20"/>
        </w:rPr>
        <w:t xml:space="preserve">., 2020). However, because it affects crop establishment, the significance of the seedling stage cannot be overlooked (Mondal </w:t>
      </w:r>
      <w:r w:rsidRPr="008D4E58">
        <w:rPr>
          <w:rFonts w:ascii="Arial" w:hAnsi="Arial" w:cs="Arial"/>
          <w:i/>
          <w:iCs/>
          <w:sz w:val="20"/>
          <w:szCs w:val="20"/>
        </w:rPr>
        <w:t>et al</w:t>
      </w:r>
      <w:r w:rsidRPr="008D4E58">
        <w:rPr>
          <w:rFonts w:ascii="Arial" w:hAnsi="Arial" w:cs="Arial"/>
          <w:sz w:val="20"/>
          <w:szCs w:val="20"/>
        </w:rPr>
        <w:t>., 2019). Unfortunately, rice plants are susceptible to salt stress while they are seedlings, and high salt levels typically cause osmotic stress and ion toxicity in rice plants.</w:t>
      </w:r>
    </w:p>
    <w:p w14:paraId="72EF9FD2" w14:textId="4EE283B7"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Particularly during the pollination and </w:t>
      </w:r>
      <w:r w:rsidR="008C10C5" w:rsidRPr="008D4E58">
        <w:rPr>
          <w:rFonts w:ascii="Arial" w:hAnsi="Arial" w:cs="Arial"/>
          <w:sz w:val="20"/>
          <w:szCs w:val="20"/>
        </w:rPr>
        <w:t>fertilization</w:t>
      </w:r>
      <w:r w:rsidRPr="008D4E58">
        <w:rPr>
          <w:rFonts w:ascii="Arial" w:hAnsi="Arial" w:cs="Arial"/>
          <w:sz w:val="20"/>
          <w:szCs w:val="20"/>
        </w:rPr>
        <w:t xml:space="preserve"> phases, the reproductive stage is extremely susceptible to salinity. </w:t>
      </w:r>
      <w:r w:rsidR="00F56BC0" w:rsidRPr="008D4E58">
        <w:rPr>
          <w:rFonts w:ascii="Arial" w:hAnsi="Arial" w:cs="Arial"/>
          <w:sz w:val="20"/>
          <w:szCs w:val="20"/>
        </w:rPr>
        <w:t>Salinization</w:t>
      </w:r>
      <w:r w:rsidRPr="008D4E58">
        <w:rPr>
          <w:rFonts w:ascii="Arial" w:hAnsi="Arial" w:cs="Arial"/>
          <w:sz w:val="20"/>
          <w:szCs w:val="20"/>
        </w:rPr>
        <w:t xml:space="preserve"> during the blooming stage has an impact on pollen germination and spikelet development, which eventually lowers the number of filled grains or panicles and raises the number of unfilled grains, which lowers spikelet fertility. Additionally, salinity decreases 1000 grain weight and panicle length, which lowers productivity (Sen </w:t>
      </w:r>
      <w:r w:rsidRPr="008D4E58">
        <w:rPr>
          <w:rFonts w:ascii="Arial" w:hAnsi="Arial" w:cs="Arial"/>
          <w:i/>
          <w:iCs/>
          <w:sz w:val="20"/>
          <w:szCs w:val="20"/>
        </w:rPr>
        <w:t>et al</w:t>
      </w:r>
      <w:r w:rsidRPr="008D4E58">
        <w:rPr>
          <w:rFonts w:ascii="Arial" w:hAnsi="Arial" w:cs="Arial"/>
          <w:sz w:val="20"/>
          <w:szCs w:val="20"/>
        </w:rPr>
        <w:t xml:space="preserve">., 2017). Grain yield is significantly reduced by salinity during the reproductive stage compared to the vegetative stage (Mondal </w:t>
      </w:r>
      <w:r w:rsidRPr="008D4E58">
        <w:rPr>
          <w:rFonts w:ascii="Arial" w:hAnsi="Arial" w:cs="Arial"/>
          <w:i/>
          <w:iCs/>
          <w:sz w:val="20"/>
          <w:szCs w:val="20"/>
        </w:rPr>
        <w:t>et al</w:t>
      </w:r>
      <w:r w:rsidRPr="008D4E58">
        <w:rPr>
          <w:rFonts w:ascii="Arial" w:hAnsi="Arial" w:cs="Arial"/>
          <w:sz w:val="20"/>
          <w:szCs w:val="20"/>
        </w:rPr>
        <w:t>., 2019).</w:t>
      </w:r>
    </w:p>
    <w:p w14:paraId="6DD33D4A" w14:textId="77777777" w:rsidR="003B797F" w:rsidRPr="008D4E58" w:rsidRDefault="00812197">
      <w:pPr>
        <w:rPr>
          <w:rFonts w:ascii="Arial" w:hAnsi="Arial" w:cs="Arial"/>
          <w:b/>
          <w:bCs/>
          <w:sz w:val="20"/>
          <w:szCs w:val="20"/>
        </w:rPr>
      </w:pPr>
      <w:r w:rsidRPr="008D4E58">
        <w:rPr>
          <w:rFonts w:ascii="Arial" w:hAnsi="Arial" w:cs="Arial"/>
          <w:b/>
          <w:bCs/>
          <w:sz w:val="20"/>
          <w:szCs w:val="20"/>
        </w:rPr>
        <w:t>MATERIALS AND METHOD</w:t>
      </w:r>
    </w:p>
    <w:p w14:paraId="5BE31F6A" w14:textId="62E3CFD5" w:rsidR="00C65461" w:rsidRPr="008D4E58" w:rsidRDefault="00C65461" w:rsidP="00CE76C8">
      <w:pPr>
        <w:widowControl w:val="0"/>
        <w:autoSpaceDE w:val="0"/>
        <w:autoSpaceDN w:val="0"/>
        <w:spacing w:after="0" w:line="360" w:lineRule="auto"/>
        <w:ind w:right="154" w:firstLine="720"/>
        <w:jc w:val="both"/>
        <w:rPr>
          <w:rFonts w:ascii="Arial" w:eastAsia="Times New Roman" w:hAnsi="Arial" w:cs="Arial"/>
          <w:spacing w:val="-4"/>
          <w:sz w:val="20"/>
          <w:szCs w:val="20"/>
        </w:rPr>
      </w:pPr>
      <w:r w:rsidRPr="008D4E58">
        <w:rPr>
          <w:rFonts w:ascii="Arial" w:eastAsia="Times New Roman" w:hAnsi="Arial" w:cs="Arial"/>
          <w:sz w:val="20"/>
          <w:szCs w:val="20"/>
        </w:rPr>
        <w:t xml:space="preserve">Reproductive stage salinity screening was conducted at </w:t>
      </w:r>
      <w:r w:rsidRPr="008D4E58">
        <w:rPr>
          <w:rFonts w:ascii="Arial" w:hAnsi="Arial" w:cs="Arial"/>
          <w:sz w:val="20"/>
          <w:szCs w:val="20"/>
        </w:rPr>
        <w:t>Agricultural Research Station, Kampasagar</w:t>
      </w:r>
      <w:r w:rsidRPr="008D4E58">
        <w:rPr>
          <w:rFonts w:ascii="Arial" w:eastAsia="Times New Roman" w:hAnsi="Arial" w:cs="Arial"/>
          <w:sz w:val="20"/>
          <w:szCs w:val="20"/>
        </w:rPr>
        <w:t xml:space="preserve">. The 72 genotypes were screened for salinity tolerance as per protocol of Pani </w:t>
      </w:r>
      <w:r w:rsidRPr="008D4E58">
        <w:rPr>
          <w:rFonts w:ascii="Arial" w:eastAsia="Times New Roman" w:hAnsi="Arial" w:cs="Arial"/>
          <w:i/>
          <w:sz w:val="20"/>
          <w:szCs w:val="20"/>
        </w:rPr>
        <w:t>et al.</w:t>
      </w:r>
      <w:r w:rsidRPr="008D4E58">
        <w:rPr>
          <w:rFonts w:ascii="Arial" w:eastAsia="Times New Roman" w:hAnsi="Arial" w:cs="Arial"/>
          <w:sz w:val="20"/>
          <w:szCs w:val="20"/>
        </w:rPr>
        <w:t>(2013) with certain modifications. The scoring was given below as per SES of IRRI (1997)</w:t>
      </w:r>
      <w:r w:rsidR="004E0ACF" w:rsidRPr="008D4E58">
        <w:rPr>
          <w:rFonts w:ascii="Arial" w:eastAsia="Times New Roman" w:hAnsi="Arial" w:cs="Arial"/>
          <w:sz w:val="20"/>
          <w:szCs w:val="20"/>
        </w:rPr>
        <w:t>.</w:t>
      </w:r>
      <w:r w:rsidRPr="008D4E58">
        <w:rPr>
          <w:rFonts w:ascii="Arial" w:eastAsia="Times New Roman" w:hAnsi="Arial" w:cs="Arial"/>
          <w:sz w:val="20"/>
          <w:szCs w:val="20"/>
        </w:rPr>
        <w:t xml:space="preserve">The experimental design adopted was Alpha lattice </w:t>
      </w:r>
      <w:r w:rsidR="008C10C5" w:rsidRPr="008D4E58">
        <w:rPr>
          <w:rFonts w:ascii="Arial" w:eastAsia="Times New Roman" w:hAnsi="Arial" w:cs="Arial"/>
          <w:sz w:val="20"/>
          <w:szCs w:val="20"/>
        </w:rPr>
        <w:t xml:space="preserve">design. </w:t>
      </w:r>
      <w:r w:rsidRPr="008D4E58">
        <w:rPr>
          <w:rFonts w:ascii="Arial" w:eastAsia="Times New Roman" w:hAnsi="Arial" w:cs="Arial"/>
          <w:sz w:val="20"/>
          <w:szCs w:val="20"/>
        </w:rPr>
        <w:t xml:space="preserve">The crop was raised under irrigated conditions during </w:t>
      </w:r>
      <w:r w:rsidRPr="008D4E58">
        <w:rPr>
          <w:rFonts w:ascii="Arial" w:eastAsia="Times New Roman" w:hAnsi="Arial" w:cs="Arial"/>
          <w:i/>
          <w:sz w:val="20"/>
          <w:szCs w:val="20"/>
        </w:rPr>
        <w:t xml:space="preserve">kharif </w:t>
      </w:r>
      <w:r w:rsidRPr="008D4E58">
        <w:rPr>
          <w:rFonts w:ascii="Arial" w:eastAsia="Times New Roman" w:hAnsi="Arial" w:cs="Arial"/>
          <w:sz w:val="20"/>
          <w:szCs w:val="20"/>
        </w:rPr>
        <w:t>2023-2024. Nursery was raised in normal condition and all recommended package of practices were adopted to raise a healthy nursery. The twenty five days old seedlings were transplanted in the main field with spacing</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of 20×15 cm</w:t>
      </w:r>
      <w:r w:rsidRPr="008D4E58">
        <w:rPr>
          <w:rFonts w:ascii="Arial" w:eastAsia="Times New Roman" w:hAnsi="Arial" w:cs="Arial"/>
          <w:spacing w:val="-2"/>
          <w:sz w:val="20"/>
          <w:szCs w:val="20"/>
        </w:rPr>
        <w:t xml:space="preserve"> </w:t>
      </w:r>
      <w:r w:rsidRPr="008D4E58">
        <w:rPr>
          <w:rFonts w:ascii="Arial" w:eastAsia="Times New Roman" w:hAnsi="Arial" w:cs="Arial"/>
          <w:sz w:val="20"/>
          <w:szCs w:val="20"/>
        </w:rPr>
        <w:t>and soil salinity</w:t>
      </w:r>
      <w:r w:rsidRPr="008D4E58">
        <w:rPr>
          <w:rFonts w:ascii="Arial" w:eastAsia="Times New Roman" w:hAnsi="Arial" w:cs="Arial"/>
          <w:spacing w:val="-7"/>
          <w:sz w:val="20"/>
          <w:szCs w:val="20"/>
        </w:rPr>
        <w:t xml:space="preserve"> </w:t>
      </w:r>
      <w:r w:rsidRPr="008D4E58">
        <w:rPr>
          <w:rFonts w:ascii="Arial" w:eastAsia="Times New Roman" w:hAnsi="Arial" w:cs="Arial"/>
          <w:sz w:val="20"/>
          <w:szCs w:val="20"/>
        </w:rPr>
        <w:t>recorded at 30 DAS was 4.3 dSm</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Peizometer was installed in field to measure soil salinity at different growth stages.</w:t>
      </w:r>
      <w:r w:rsidR="007D2BF6" w:rsidRPr="008D4E58">
        <w:rPr>
          <w:rFonts w:ascii="Arial" w:eastAsia="Times New Roman" w:hAnsi="Arial" w:cs="Arial"/>
          <w:sz w:val="20"/>
          <w:szCs w:val="20"/>
        </w:rPr>
        <w:t xml:space="preserve"> </w:t>
      </w:r>
      <w:r w:rsidRPr="008D4E58">
        <w:rPr>
          <w:rFonts w:ascii="Arial" w:eastAsia="Times New Roman" w:hAnsi="Arial" w:cs="Arial"/>
          <w:sz w:val="20"/>
          <w:szCs w:val="20"/>
        </w:rPr>
        <w:t xml:space="preserve">A total of 72 germplasm including 4 checks were transplanted in continuous three rows of 4 m row length at </w:t>
      </w:r>
      <w:r w:rsidR="00CE76C8" w:rsidRPr="008D4E58">
        <w:rPr>
          <w:rFonts w:ascii="Arial" w:eastAsia="Times New Roman" w:hAnsi="Arial" w:cs="Arial"/>
          <w:sz w:val="20"/>
          <w:szCs w:val="20"/>
        </w:rPr>
        <w:t>spacing</w:t>
      </w:r>
      <w:r w:rsidRPr="008D4E58">
        <w:rPr>
          <w:rFonts w:ascii="Arial" w:eastAsia="Times New Roman" w:hAnsi="Arial" w:cs="Arial"/>
          <w:sz w:val="20"/>
          <w:szCs w:val="20"/>
        </w:rPr>
        <w:t xml:space="preserve"> of 20 cm between rows and 15 cm between plants within the row. Cultural practices like weeding, irrigation and necessary crop protection practices were followed to maintain good crop.</w:t>
      </w:r>
      <w:r w:rsidR="00F61BB1">
        <w:rPr>
          <w:rFonts w:ascii="Arial" w:eastAsia="Times New Roman" w:hAnsi="Arial" w:cs="Arial"/>
          <w:sz w:val="20"/>
          <w:szCs w:val="20"/>
        </w:rPr>
        <w:t xml:space="preserve"> </w:t>
      </w:r>
    </w:p>
    <w:p w14:paraId="33391620" w14:textId="77777777" w:rsidR="00C65461" w:rsidRPr="008D4E58" w:rsidRDefault="00C65461" w:rsidP="007D2BF6">
      <w:pPr>
        <w:widowControl w:val="0"/>
        <w:autoSpaceDE w:val="0"/>
        <w:autoSpaceDN w:val="0"/>
        <w:spacing w:after="0" w:line="360" w:lineRule="auto"/>
        <w:ind w:right="153" w:firstLine="720"/>
        <w:jc w:val="both"/>
        <w:rPr>
          <w:rFonts w:ascii="Arial" w:eastAsia="Times New Roman" w:hAnsi="Arial" w:cs="Arial"/>
          <w:spacing w:val="-2"/>
          <w:sz w:val="20"/>
          <w:szCs w:val="20"/>
        </w:rPr>
      </w:pPr>
      <w:r w:rsidRPr="008D4E58">
        <w:rPr>
          <w:rFonts w:ascii="Arial" w:eastAsia="Times New Roman" w:hAnsi="Arial" w:cs="Arial"/>
          <w:sz w:val="20"/>
          <w:szCs w:val="20"/>
        </w:rPr>
        <w:t>Data on days to 50% flowering,</w:t>
      </w:r>
      <w:r w:rsidR="00CE76C8" w:rsidRPr="008D4E58">
        <w:rPr>
          <w:rFonts w:ascii="Arial" w:eastAsia="Times New Roman" w:hAnsi="Arial" w:cs="Arial"/>
          <w:sz w:val="20"/>
          <w:szCs w:val="20"/>
        </w:rPr>
        <w:t xml:space="preserve"> </w:t>
      </w:r>
      <w:r w:rsidRPr="008D4E58">
        <w:rPr>
          <w:rFonts w:ascii="Arial" w:eastAsia="Times New Roman" w:hAnsi="Arial" w:cs="Arial"/>
          <w:sz w:val="20"/>
          <w:szCs w:val="20"/>
        </w:rPr>
        <w:t>plant height (cm), total number of tillers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number of effective tillers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,panicle length (cm),number of filled grains panicle</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grain yield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xml:space="preserve"> (g), spikelet fertility (%),test weight, grain length(mm),grain breadth(mm), grain L/B ratio (mm) and reproductive stage </w:t>
      </w:r>
      <w:r w:rsidRPr="008D4E58">
        <w:rPr>
          <w:rFonts w:ascii="Arial" w:eastAsia="Times New Roman" w:hAnsi="Arial" w:cs="Arial"/>
          <w:sz w:val="20"/>
          <w:szCs w:val="20"/>
        </w:rPr>
        <w:lastRenderedPageBreak/>
        <w:t>salinity</w:t>
      </w:r>
      <w:r w:rsidRPr="008D4E58">
        <w:rPr>
          <w:rFonts w:ascii="Arial" w:eastAsia="Times New Roman" w:hAnsi="Arial" w:cs="Arial"/>
          <w:spacing w:val="-6"/>
          <w:sz w:val="20"/>
          <w:szCs w:val="20"/>
        </w:rPr>
        <w:t xml:space="preserve"> </w:t>
      </w:r>
      <w:r w:rsidRPr="008D4E58">
        <w:rPr>
          <w:rFonts w:ascii="Arial" w:eastAsia="Times New Roman" w:hAnsi="Arial" w:cs="Arial"/>
          <w:sz w:val="20"/>
          <w:szCs w:val="20"/>
        </w:rPr>
        <w:t>scoring</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were recorded</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based</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on 5 plants per</w:t>
      </w:r>
      <w:r w:rsidRPr="008D4E58">
        <w:rPr>
          <w:rFonts w:ascii="Arial" w:eastAsia="Times New Roman" w:hAnsi="Arial" w:cs="Arial"/>
          <w:spacing w:val="-2"/>
          <w:sz w:val="20"/>
          <w:szCs w:val="20"/>
        </w:rPr>
        <w:t xml:space="preserve"> </w:t>
      </w:r>
      <w:r w:rsidRPr="008D4E58">
        <w:rPr>
          <w:rFonts w:ascii="Arial" w:eastAsia="Times New Roman" w:hAnsi="Arial" w:cs="Arial"/>
          <w:sz w:val="20"/>
          <w:szCs w:val="20"/>
        </w:rPr>
        <w:t xml:space="preserve">genotype. The details of the observations recorded and methodology followed is presented here under character </w:t>
      </w:r>
      <w:r w:rsidRPr="008D4E58">
        <w:rPr>
          <w:rFonts w:ascii="Arial" w:eastAsia="Times New Roman" w:hAnsi="Arial" w:cs="Arial"/>
          <w:spacing w:val="-2"/>
          <w:sz w:val="20"/>
          <w:szCs w:val="20"/>
        </w:rPr>
        <w:t>wise.</w:t>
      </w:r>
    </w:p>
    <w:p w14:paraId="3012A3B1" w14:textId="77777777" w:rsidR="003B797F" w:rsidRPr="008D4E58" w:rsidRDefault="00F95CA0" w:rsidP="00F95CA0">
      <w:pPr>
        <w:spacing w:after="0" w:line="360" w:lineRule="auto"/>
        <w:ind w:firstLine="720"/>
        <w:jc w:val="both"/>
        <w:rPr>
          <w:rFonts w:ascii="Arial" w:hAnsi="Arial" w:cs="Arial"/>
          <w:sz w:val="20"/>
          <w:szCs w:val="20"/>
        </w:rPr>
      </w:pPr>
      <w:r w:rsidRPr="008D4E58">
        <w:rPr>
          <w:rFonts w:ascii="Arial" w:hAnsi="Arial" w:cs="Arial"/>
          <w:sz w:val="20"/>
          <w:szCs w:val="20"/>
        </w:rPr>
        <w:t xml:space="preserve">Estimates of phenotypic and genotypic coefficients of variation </w:t>
      </w:r>
      <w:r w:rsidR="00215728" w:rsidRPr="008D4E58">
        <w:rPr>
          <w:rFonts w:ascii="Arial" w:hAnsi="Arial" w:cs="Arial"/>
          <w:sz w:val="20"/>
          <w:szCs w:val="20"/>
        </w:rPr>
        <w:t xml:space="preserve">according to </w:t>
      </w:r>
      <w:r w:rsidRPr="008D4E58">
        <w:rPr>
          <w:rFonts w:ascii="Arial" w:hAnsi="Arial" w:cs="Arial"/>
          <w:sz w:val="20"/>
          <w:szCs w:val="20"/>
        </w:rPr>
        <w:t xml:space="preserve">Burton &amp; De Vane </w:t>
      </w:r>
      <w:r w:rsidR="00215728" w:rsidRPr="008D4E58">
        <w:rPr>
          <w:rFonts w:ascii="Arial" w:hAnsi="Arial" w:cs="Arial"/>
          <w:sz w:val="20"/>
          <w:szCs w:val="20"/>
        </w:rPr>
        <w:t>(</w:t>
      </w:r>
      <w:r w:rsidRPr="008D4E58">
        <w:rPr>
          <w:rFonts w:ascii="Arial" w:hAnsi="Arial" w:cs="Arial"/>
          <w:sz w:val="20"/>
          <w:szCs w:val="20"/>
        </w:rPr>
        <w:t>1952)</w:t>
      </w:r>
      <w:r w:rsidR="00437839" w:rsidRPr="008D4E58">
        <w:rPr>
          <w:rFonts w:ascii="Arial" w:hAnsi="Arial" w:cs="Arial"/>
          <w:sz w:val="20"/>
          <w:szCs w:val="20"/>
        </w:rPr>
        <w:t>,</w:t>
      </w:r>
      <w:r w:rsidRPr="008D4E58">
        <w:rPr>
          <w:rFonts w:ascii="Arial" w:hAnsi="Arial" w:cs="Arial"/>
          <w:sz w:val="20"/>
          <w:szCs w:val="20"/>
        </w:rPr>
        <w:t xml:space="preserve"> heritability estimates in broad sense </w:t>
      </w:r>
      <w:r w:rsidR="00215728" w:rsidRPr="008D4E58">
        <w:rPr>
          <w:rFonts w:ascii="Arial" w:hAnsi="Arial" w:cs="Arial"/>
          <w:sz w:val="20"/>
          <w:szCs w:val="20"/>
        </w:rPr>
        <w:t xml:space="preserve"> according to Lush</w:t>
      </w:r>
      <w:r w:rsidRPr="008D4E58">
        <w:rPr>
          <w:rFonts w:ascii="Arial" w:hAnsi="Arial" w:cs="Arial"/>
          <w:sz w:val="20"/>
          <w:szCs w:val="20"/>
        </w:rPr>
        <w:t xml:space="preserve"> </w:t>
      </w:r>
      <w:r w:rsidR="00215728" w:rsidRPr="008D4E58">
        <w:rPr>
          <w:rFonts w:ascii="Arial" w:hAnsi="Arial" w:cs="Arial"/>
          <w:sz w:val="20"/>
          <w:szCs w:val="20"/>
        </w:rPr>
        <w:t>(</w:t>
      </w:r>
      <w:r w:rsidRPr="008D4E58">
        <w:rPr>
          <w:rFonts w:ascii="Arial" w:hAnsi="Arial" w:cs="Arial"/>
          <w:sz w:val="20"/>
          <w:szCs w:val="20"/>
        </w:rPr>
        <w:t xml:space="preserve">1940) and genetic advance </w:t>
      </w:r>
      <w:r w:rsidR="00215728" w:rsidRPr="008D4E58">
        <w:rPr>
          <w:rFonts w:ascii="Arial" w:hAnsi="Arial" w:cs="Arial"/>
          <w:sz w:val="20"/>
          <w:szCs w:val="20"/>
        </w:rPr>
        <w:t xml:space="preserve"> as per </w:t>
      </w:r>
      <w:r w:rsidR="006D7539" w:rsidRPr="008D4E58">
        <w:rPr>
          <w:rFonts w:ascii="Arial" w:hAnsi="Arial" w:cs="Arial"/>
          <w:sz w:val="20"/>
          <w:szCs w:val="20"/>
        </w:rPr>
        <w:t xml:space="preserve">suggested by </w:t>
      </w:r>
      <w:r w:rsidR="00215728" w:rsidRPr="008D4E58">
        <w:rPr>
          <w:rFonts w:ascii="Arial" w:hAnsi="Arial" w:cs="Arial"/>
          <w:sz w:val="20"/>
          <w:szCs w:val="20"/>
        </w:rPr>
        <w:t xml:space="preserve">Johanson </w:t>
      </w:r>
      <w:r w:rsidR="00215728" w:rsidRPr="008D4E58">
        <w:rPr>
          <w:rFonts w:ascii="Arial" w:hAnsi="Arial" w:cs="Arial"/>
          <w:i/>
          <w:sz w:val="20"/>
          <w:szCs w:val="20"/>
        </w:rPr>
        <w:t>et al.</w:t>
      </w:r>
      <w:r w:rsidRPr="008D4E58">
        <w:rPr>
          <w:rFonts w:ascii="Arial" w:hAnsi="Arial" w:cs="Arial"/>
          <w:sz w:val="20"/>
          <w:szCs w:val="20"/>
        </w:rPr>
        <w:t xml:space="preserve"> </w:t>
      </w:r>
      <w:r w:rsidR="00215728" w:rsidRPr="008D4E58">
        <w:rPr>
          <w:rFonts w:ascii="Arial" w:hAnsi="Arial" w:cs="Arial"/>
          <w:sz w:val="20"/>
          <w:szCs w:val="20"/>
        </w:rPr>
        <w:t>(</w:t>
      </w:r>
      <w:r w:rsidRPr="008D4E58">
        <w:rPr>
          <w:rFonts w:ascii="Arial" w:hAnsi="Arial" w:cs="Arial"/>
          <w:sz w:val="20"/>
          <w:szCs w:val="20"/>
        </w:rPr>
        <w:t>1955) and correlation coefficient</w:t>
      </w:r>
      <w:r w:rsidR="00215728" w:rsidRPr="008D4E58">
        <w:rPr>
          <w:rFonts w:ascii="Arial" w:hAnsi="Arial" w:cs="Arial"/>
          <w:sz w:val="20"/>
          <w:szCs w:val="20"/>
        </w:rPr>
        <w:t xml:space="preserve"> according to Robinson </w:t>
      </w:r>
      <w:r w:rsidR="00215728" w:rsidRPr="008D4E58">
        <w:rPr>
          <w:rFonts w:ascii="Arial" w:hAnsi="Arial" w:cs="Arial"/>
          <w:i/>
          <w:sz w:val="20"/>
          <w:szCs w:val="20"/>
        </w:rPr>
        <w:t>et al.</w:t>
      </w:r>
      <w:r w:rsidR="00215728" w:rsidRPr="008D4E58">
        <w:rPr>
          <w:rFonts w:ascii="Arial" w:hAnsi="Arial" w:cs="Arial"/>
          <w:sz w:val="20"/>
          <w:szCs w:val="20"/>
        </w:rPr>
        <w:t xml:space="preserve"> (</w:t>
      </w:r>
      <w:r w:rsidRPr="008D4E58">
        <w:rPr>
          <w:rFonts w:ascii="Arial" w:hAnsi="Arial" w:cs="Arial"/>
          <w:sz w:val="20"/>
          <w:szCs w:val="20"/>
        </w:rPr>
        <w:t xml:space="preserve">1951) were calculated following standard statistical procedures.  </w:t>
      </w:r>
      <w:r w:rsidR="00215728" w:rsidRPr="008D4E58">
        <w:rPr>
          <w:rFonts w:ascii="Arial" w:hAnsi="Arial" w:cs="Arial"/>
          <w:sz w:val="20"/>
          <w:szCs w:val="20"/>
        </w:rPr>
        <w:t xml:space="preserve"> </w:t>
      </w:r>
    </w:p>
    <w:p w14:paraId="561E7D83" w14:textId="77777777" w:rsidR="003B797F" w:rsidRPr="008D4E58" w:rsidRDefault="003B797F" w:rsidP="007D2BF6">
      <w:pPr>
        <w:spacing w:line="360" w:lineRule="auto"/>
        <w:jc w:val="both"/>
        <w:rPr>
          <w:rFonts w:ascii="Arial" w:hAnsi="Arial" w:cs="Arial"/>
          <w:b/>
          <w:bCs/>
          <w:sz w:val="20"/>
          <w:szCs w:val="20"/>
        </w:rPr>
      </w:pPr>
      <w:r w:rsidRPr="008D4E58">
        <w:rPr>
          <w:rFonts w:ascii="Arial" w:hAnsi="Arial" w:cs="Arial"/>
          <w:b/>
          <w:bCs/>
          <w:sz w:val="20"/>
          <w:szCs w:val="20"/>
        </w:rPr>
        <w:t xml:space="preserve">RESULTS AND DISCUSSION </w:t>
      </w:r>
    </w:p>
    <w:p w14:paraId="6AC1FDFA" w14:textId="77777777" w:rsidR="00730AC2" w:rsidRPr="008D4E58" w:rsidRDefault="006D0F5E" w:rsidP="006D39BA">
      <w:pPr>
        <w:autoSpaceDE w:val="0"/>
        <w:autoSpaceDN w:val="0"/>
        <w:adjustRightInd w:val="0"/>
        <w:spacing w:after="0" w:line="360" w:lineRule="auto"/>
        <w:ind w:firstLine="720"/>
        <w:jc w:val="both"/>
        <w:rPr>
          <w:rFonts w:ascii="Arial" w:hAnsi="Arial" w:cs="Arial"/>
          <w:sz w:val="20"/>
          <w:szCs w:val="20"/>
        </w:rPr>
      </w:pPr>
      <w:r w:rsidRPr="008D4E58">
        <w:rPr>
          <w:rFonts w:ascii="Arial" w:hAnsi="Arial" w:cs="Arial"/>
          <w:sz w:val="20"/>
          <w:szCs w:val="20"/>
        </w:rPr>
        <w:t>Analysis of variance was carried out as per standard</w:t>
      </w:r>
      <w:r w:rsidR="006D39BA" w:rsidRPr="008D4E58">
        <w:rPr>
          <w:rFonts w:ascii="Arial" w:hAnsi="Arial" w:cs="Arial"/>
          <w:sz w:val="20"/>
          <w:szCs w:val="20"/>
        </w:rPr>
        <w:t xml:space="preserve"> </w:t>
      </w:r>
      <w:r w:rsidRPr="008D4E58">
        <w:rPr>
          <w:rFonts w:ascii="Arial" w:hAnsi="Arial" w:cs="Arial"/>
          <w:sz w:val="20"/>
          <w:szCs w:val="20"/>
        </w:rPr>
        <w:t xml:space="preserve">procedure by </w:t>
      </w:r>
      <w:r w:rsidR="007D2BF6" w:rsidRPr="00F970E5">
        <w:rPr>
          <w:rFonts w:ascii="Arial" w:hAnsi="Arial" w:cs="Arial"/>
          <w:color w:val="FF0000"/>
          <w:sz w:val="20"/>
          <w:szCs w:val="20"/>
        </w:rPr>
        <w:t>Patterson and Williams, 1956</w:t>
      </w:r>
      <w:r w:rsidR="007D2BF6" w:rsidRPr="008D4E58">
        <w:rPr>
          <w:rFonts w:ascii="Arial" w:hAnsi="Arial" w:cs="Arial"/>
          <w:sz w:val="20"/>
          <w:szCs w:val="20"/>
        </w:rPr>
        <w:t xml:space="preserve">. </w:t>
      </w:r>
      <w:r w:rsidR="00E04035" w:rsidRPr="008D4E58">
        <w:rPr>
          <w:rFonts w:ascii="Arial" w:hAnsi="Arial" w:cs="Arial"/>
          <w:bCs/>
          <w:sz w:val="20"/>
          <w:szCs w:val="20"/>
        </w:rPr>
        <w:t>The range, m</w:t>
      </w:r>
      <w:r w:rsidR="00E04035" w:rsidRPr="008D4E58">
        <w:rPr>
          <w:rFonts w:ascii="Arial" w:hAnsi="Arial" w:cs="Arial"/>
          <w:sz w:val="20"/>
          <w:szCs w:val="20"/>
        </w:rPr>
        <w:t xml:space="preserve">ean, variability estimates </w:t>
      </w:r>
      <w:r w:rsidR="00E04035" w:rsidRPr="008D4E58">
        <w:rPr>
          <w:rFonts w:ascii="Arial" w:hAnsi="Arial" w:cs="Arial"/>
          <w:i/>
          <w:sz w:val="20"/>
          <w:szCs w:val="20"/>
        </w:rPr>
        <w:t>i.e.</w:t>
      </w:r>
      <w:r w:rsidR="00705EE7" w:rsidRPr="008D4E58">
        <w:rPr>
          <w:rFonts w:ascii="Arial" w:hAnsi="Arial" w:cs="Arial"/>
          <w:i/>
          <w:sz w:val="20"/>
          <w:szCs w:val="20"/>
        </w:rPr>
        <w:t xml:space="preserve"> </w:t>
      </w:r>
      <w:r w:rsidR="00705EE7" w:rsidRPr="008D4E58">
        <w:rPr>
          <w:rFonts w:ascii="Arial" w:hAnsi="Arial" w:cs="Arial"/>
          <w:sz w:val="20"/>
          <w:szCs w:val="20"/>
        </w:rPr>
        <w:t>genotypic coefficient of variation (</w:t>
      </w:r>
      <w:r w:rsidR="003B797F" w:rsidRPr="008D4E58">
        <w:rPr>
          <w:rFonts w:ascii="Arial" w:eastAsia="Times New Roman" w:hAnsi="Arial" w:cs="Arial"/>
          <w:sz w:val="20"/>
          <w:szCs w:val="20"/>
        </w:rPr>
        <w:t>GCV</w:t>
      </w:r>
      <w:r w:rsidR="00705EE7" w:rsidRPr="008D4E58">
        <w:rPr>
          <w:rFonts w:ascii="Arial" w:eastAsia="Times New Roman" w:hAnsi="Arial" w:cs="Arial"/>
          <w:sz w:val="20"/>
          <w:szCs w:val="20"/>
        </w:rPr>
        <w:t>)</w:t>
      </w:r>
      <w:r w:rsidR="003B797F" w:rsidRPr="008D4E58">
        <w:rPr>
          <w:rFonts w:ascii="Arial" w:eastAsia="Times New Roman" w:hAnsi="Arial" w:cs="Arial"/>
          <w:sz w:val="20"/>
          <w:szCs w:val="20"/>
        </w:rPr>
        <w:t xml:space="preserve">, </w:t>
      </w:r>
      <w:r w:rsidR="00705EE7" w:rsidRPr="008D4E58">
        <w:rPr>
          <w:rFonts w:ascii="Arial" w:hAnsi="Arial" w:cs="Arial"/>
          <w:sz w:val="20"/>
          <w:szCs w:val="20"/>
        </w:rPr>
        <w:t>phenotypic coefficient of variation (</w:t>
      </w:r>
      <w:r w:rsidR="003B797F" w:rsidRPr="008D4E58">
        <w:rPr>
          <w:rFonts w:ascii="Arial" w:eastAsia="Times New Roman" w:hAnsi="Arial" w:cs="Arial"/>
          <w:sz w:val="20"/>
          <w:szCs w:val="20"/>
        </w:rPr>
        <w:t>PCV</w:t>
      </w:r>
      <w:r w:rsidR="00705EE7" w:rsidRPr="008D4E58">
        <w:rPr>
          <w:rFonts w:ascii="Arial" w:eastAsia="Times New Roman" w:hAnsi="Arial" w:cs="Arial"/>
          <w:sz w:val="20"/>
          <w:szCs w:val="20"/>
        </w:rPr>
        <w:t>)</w:t>
      </w:r>
      <w:r w:rsidR="003B797F" w:rsidRPr="008D4E58">
        <w:rPr>
          <w:rFonts w:ascii="Arial" w:eastAsia="Times New Roman" w:hAnsi="Arial" w:cs="Arial"/>
          <w:sz w:val="20"/>
          <w:szCs w:val="20"/>
        </w:rPr>
        <w:t xml:space="preserve">, </w:t>
      </w:r>
      <w:r w:rsidR="00E04035" w:rsidRPr="008D4E58">
        <w:rPr>
          <w:rFonts w:ascii="Arial" w:hAnsi="Arial" w:cs="Arial"/>
          <w:sz w:val="20"/>
          <w:szCs w:val="20"/>
        </w:rPr>
        <w:t>heritability, genetic advance and genetic advance as perc</w:t>
      </w:r>
      <w:r w:rsidR="003B797F" w:rsidRPr="008D4E58">
        <w:rPr>
          <w:rFonts w:ascii="Arial" w:eastAsia="Times New Roman" w:hAnsi="Arial" w:cs="Arial"/>
          <w:sz w:val="20"/>
          <w:szCs w:val="20"/>
        </w:rPr>
        <w:t xml:space="preserve">entage of mean were estimated for yield, its components presented </w:t>
      </w:r>
      <w:r w:rsidR="003B797F" w:rsidRPr="008D4E58">
        <w:rPr>
          <w:rFonts w:ascii="Arial" w:hAnsi="Arial" w:cs="Arial"/>
          <w:sz w:val="20"/>
          <w:szCs w:val="20"/>
        </w:rPr>
        <w:t>in table 1</w:t>
      </w:r>
      <w:r w:rsidR="003B797F" w:rsidRPr="008D4E58">
        <w:rPr>
          <w:rFonts w:ascii="Arial" w:eastAsia="Times New Roman" w:hAnsi="Arial" w:cs="Arial"/>
          <w:sz w:val="20"/>
          <w:szCs w:val="20"/>
        </w:rPr>
        <w:t xml:space="preserve">. </w:t>
      </w:r>
      <w:r w:rsidR="00E04035" w:rsidRPr="008D4E58">
        <w:rPr>
          <w:rFonts w:ascii="Arial" w:hAnsi="Arial" w:cs="Arial"/>
          <w:sz w:val="20"/>
          <w:szCs w:val="20"/>
        </w:rPr>
        <w:t xml:space="preserve"> </w:t>
      </w:r>
      <w:r w:rsidR="00730AC2" w:rsidRPr="008D4E58">
        <w:rPr>
          <w:rFonts w:ascii="Arial" w:hAnsi="Arial" w:cs="Arial"/>
          <w:sz w:val="20"/>
          <w:szCs w:val="20"/>
        </w:rPr>
        <w:t>The analysis of variance revealed significant genotypic difference for all the traits studied indicating that a large amount of variability was present in the material</w:t>
      </w:r>
      <w:r w:rsidR="007D2BF6" w:rsidRPr="008D4E58">
        <w:rPr>
          <w:rFonts w:ascii="Arial" w:hAnsi="Arial" w:cs="Arial"/>
          <w:sz w:val="20"/>
          <w:szCs w:val="20"/>
        </w:rPr>
        <w:t xml:space="preserve"> under salinity condition</w:t>
      </w:r>
      <w:r w:rsidR="00730AC2" w:rsidRPr="008D4E58">
        <w:rPr>
          <w:rFonts w:ascii="Arial" w:hAnsi="Arial" w:cs="Arial"/>
          <w:sz w:val="20"/>
          <w:szCs w:val="20"/>
        </w:rPr>
        <w:t>.</w:t>
      </w:r>
      <w:r w:rsidR="006D39BA" w:rsidRPr="008D4E58">
        <w:rPr>
          <w:rFonts w:ascii="Arial" w:hAnsi="Arial" w:cs="Arial"/>
          <w:sz w:val="20"/>
          <w:szCs w:val="20"/>
        </w:rPr>
        <w:t xml:space="preserve">  </w:t>
      </w:r>
    </w:p>
    <w:p w14:paraId="2F395589" w14:textId="77777777" w:rsidR="003B797F" w:rsidRPr="008D4E58" w:rsidRDefault="00730AC2" w:rsidP="00730AC2">
      <w:pPr>
        <w:autoSpaceDE w:val="0"/>
        <w:autoSpaceDN w:val="0"/>
        <w:adjustRightInd w:val="0"/>
        <w:spacing w:after="0" w:line="360" w:lineRule="auto"/>
        <w:jc w:val="both"/>
        <w:rPr>
          <w:rFonts w:ascii="Arial" w:hAnsi="Arial" w:cs="Arial"/>
          <w:sz w:val="20"/>
          <w:szCs w:val="20"/>
        </w:rPr>
      </w:pPr>
      <w:r w:rsidRPr="008D4E58">
        <w:rPr>
          <w:rFonts w:ascii="Arial" w:hAnsi="Arial" w:cs="Arial"/>
          <w:sz w:val="20"/>
          <w:szCs w:val="20"/>
        </w:rPr>
        <w:t xml:space="preserve"> </w:t>
      </w:r>
      <w:r w:rsidRPr="008D4E58">
        <w:rPr>
          <w:rFonts w:ascii="Arial" w:hAnsi="Arial" w:cs="Arial"/>
          <w:sz w:val="20"/>
          <w:szCs w:val="20"/>
        </w:rPr>
        <w:tab/>
      </w:r>
      <w:r w:rsidR="00E04035" w:rsidRPr="008D4E58">
        <w:rPr>
          <w:rFonts w:ascii="Arial" w:hAnsi="Arial" w:cs="Arial"/>
          <w:sz w:val="20"/>
          <w:szCs w:val="20"/>
        </w:rPr>
        <w:t>Variability of a character is measured by its coefficient of variation.</w:t>
      </w:r>
      <w:r w:rsidRPr="008D4E58">
        <w:rPr>
          <w:rFonts w:ascii="Arial" w:hAnsi="Arial" w:cs="Arial"/>
          <w:sz w:val="20"/>
          <w:szCs w:val="20"/>
        </w:rPr>
        <w:t xml:space="preserve"> </w:t>
      </w:r>
      <w:r w:rsidR="00E04035" w:rsidRPr="008D4E58">
        <w:rPr>
          <w:rFonts w:ascii="Arial" w:hAnsi="Arial" w:cs="Arial"/>
          <w:sz w:val="20"/>
          <w:szCs w:val="20"/>
        </w:rPr>
        <w:t xml:space="preserve">The genotypic and phenotypic coefficients of variation are classified (low: less than 10%, moderate: 10-20% and high: more than 20%) as suggested by Sivasubramanian and Madhava Menon (1973). Heritability estimates are categorized (low: less than 30%, moderate: 30-60% and high: more than 60%) as recommended by Johnson </w:t>
      </w:r>
      <w:r w:rsidR="00E04035" w:rsidRPr="008D4E58">
        <w:rPr>
          <w:rFonts w:ascii="Arial" w:hAnsi="Arial" w:cs="Arial"/>
          <w:i/>
          <w:sz w:val="20"/>
          <w:szCs w:val="20"/>
        </w:rPr>
        <w:t>et al</w:t>
      </w:r>
      <w:r w:rsidR="00E04035" w:rsidRPr="008D4E58">
        <w:rPr>
          <w:rFonts w:ascii="Arial" w:hAnsi="Arial" w:cs="Arial"/>
          <w:sz w:val="20"/>
          <w:szCs w:val="20"/>
        </w:rPr>
        <w:t xml:space="preserve">. (1955). The range of genetic advance as percent of mean is classified (low: less than 10%, moderate: 10-20% and high: more than 20%) as suggested by Johnson </w:t>
      </w:r>
      <w:r w:rsidR="00E04035" w:rsidRPr="008D4E58">
        <w:rPr>
          <w:rFonts w:ascii="Arial" w:hAnsi="Arial" w:cs="Arial"/>
          <w:i/>
          <w:sz w:val="20"/>
          <w:szCs w:val="20"/>
        </w:rPr>
        <w:t>et al.</w:t>
      </w:r>
      <w:r w:rsidR="00E04035" w:rsidRPr="008D4E58">
        <w:rPr>
          <w:rFonts w:ascii="Arial" w:hAnsi="Arial" w:cs="Arial"/>
          <w:sz w:val="20"/>
          <w:szCs w:val="20"/>
        </w:rPr>
        <w:t xml:space="preserve"> (1955). </w:t>
      </w:r>
      <w:r w:rsidR="00CE76C8" w:rsidRPr="008D4E58">
        <w:rPr>
          <w:rFonts w:ascii="Arial" w:hAnsi="Arial" w:cs="Arial"/>
          <w:sz w:val="20"/>
          <w:szCs w:val="20"/>
        </w:rPr>
        <w:t xml:space="preserve"> </w:t>
      </w:r>
    </w:p>
    <w:p w14:paraId="459329F5" w14:textId="77777777" w:rsidR="00730AC2" w:rsidRPr="008D4E58" w:rsidRDefault="00730AC2" w:rsidP="003B797F">
      <w:pPr>
        <w:spacing w:line="360" w:lineRule="auto"/>
        <w:ind w:firstLine="720"/>
        <w:jc w:val="both"/>
        <w:rPr>
          <w:rFonts w:ascii="Arial" w:hAnsi="Arial" w:cs="Arial"/>
          <w:sz w:val="20"/>
          <w:szCs w:val="20"/>
        </w:rPr>
      </w:pPr>
    </w:p>
    <w:p w14:paraId="39BD76E5" w14:textId="77777777" w:rsidR="00504F64" w:rsidRPr="008D4E58" w:rsidRDefault="00504F64" w:rsidP="003B797F">
      <w:pPr>
        <w:spacing w:line="360" w:lineRule="auto"/>
        <w:ind w:firstLine="720"/>
        <w:jc w:val="both"/>
        <w:rPr>
          <w:rFonts w:ascii="Arial" w:hAnsi="Arial" w:cs="Arial"/>
          <w:sz w:val="20"/>
          <w:szCs w:val="20"/>
        </w:rPr>
        <w:sectPr w:rsidR="00504F64" w:rsidRPr="008D4E58" w:rsidSect="00730AC2">
          <w:headerReference w:type="even" r:id="rId8"/>
          <w:headerReference w:type="default" r:id="rId9"/>
          <w:footerReference w:type="even" r:id="rId10"/>
          <w:footerReference w:type="default" r:id="rId11"/>
          <w:headerReference w:type="first" r:id="rId12"/>
          <w:footerReference w:type="first" r:id="rId13"/>
          <w:pgSz w:w="12240" w:h="15840"/>
          <w:pgMar w:top="1440" w:right="1483" w:bottom="1440" w:left="1440" w:header="720" w:footer="720" w:gutter="0"/>
          <w:cols w:space="720"/>
          <w:docGrid w:linePitch="360"/>
        </w:sectPr>
      </w:pPr>
    </w:p>
    <w:p w14:paraId="3486EF55" w14:textId="77777777" w:rsidR="00E04035" w:rsidRPr="008D4E58" w:rsidRDefault="00E04035" w:rsidP="00403C71">
      <w:pPr>
        <w:spacing w:after="0" w:line="240" w:lineRule="auto"/>
        <w:jc w:val="center"/>
        <w:rPr>
          <w:rFonts w:ascii="Arial" w:hAnsi="Arial" w:cs="Arial"/>
          <w:b/>
          <w:bCs/>
          <w:sz w:val="20"/>
          <w:szCs w:val="20"/>
        </w:rPr>
      </w:pPr>
      <w:r w:rsidRPr="008D4E58">
        <w:rPr>
          <w:rFonts w:ascii="Arial" w:hAnsi="Arial" w:cs="Arial"/>
          <w:b/>
          <w:bCs/>
          <w:sz w:val="20"/>
          <w:szCs w:val="20"/>
        </w:rPr>
        <w:lastRenderedPageBreak/>
        <w:t xml:space="preserve">Table 1: Estimates of variability and genetic parameters of </w:t>
      </w:r>
      <w:r w:rsidR="007D2BF6" w:rsidRPr="008D4E58">
        <w:rPr>
          <w:rFonts w:ascii="Arial" w:hAnsi="Arial" w:cs="Arial"/>
          <w:b/>
          <w:bCs/>
          <w:sz w:val="20"/>
          <w:szCs w:val="20"/>
        </w:rPr>
        <w:t>fourteen</w:t>
      </w:r>
      <w:r w:rsidRPr="008D4E58">
        <w:rPr>
          <w:rFonts w:ascii="Arial" w:hAnsi="Arial" w:cs="Arial"/>
          <w:b/>
          <w:bCs/>
          <w:sz w:val="20"/>
          <w:szCs w:val="20"/>
        </w:rPr>
        <w:t xml:space="preserve"> yield traits in rice </w:t>
      </w:r>
      <w:r w:rsidR="00F95CA0" w:rsidRPr="008D4E58">
        <w:rPr>
          <w:rFonts w:ascii="Arial" w:hAnsi="Arial" w:cs="Arial"/>
          <w:b/>
          <w:bCs/>
          <w:sz w:val="20"/>
          <w:szCs w:val="20"/>
        </w:rPr>
        <w:t xml:space="preserve">  </w:t>
      </w:r>
      <w:r w:rsidR="008617CE" w:rsidRPr="008D4E58">
        <w:rPr>
          <w:rFonts w:ascii="Arial" w:hAnsi="Arial" w:cs="Arial"/>
          <w:b/>
          <w:bCs/>
          <w:sz w:val="20"/>
          <w:szCs w:val="20"/>
        </w:rPr>
        <w:t>genotypes</w:t>
      </w:r>
      <w:r w:rsidR="007D2BF6" w:rsidRPr="008D4E58">
        <w:rPr>
          <w:rFonts w:ascii="Arial" w:hAnsi="Arial" w:cs="Arial"/>
          <w:b/>
          <w:bCs/>
          <w:sz w:val="20"/>
          <w:szCs w:val="20"/>
        </w:rPr>
        <w:t xml:space="preserve"> under salinity condition.</w:t>
      </w:r>
    </w:p>
    <w:p w14:paraId="379855F0" w14:textId="77777777" w:rsidR="00F95CA0" w:rsidRPr="008D4E58" w:rsidRDefault="00F95CA0" w:rsidP="00F95CA0">
      <w:pPr>
        <w:spacing w:after="0" w:line="240" w:lineRule="auto"/>
        <w:ind w:firstLine="720"/>
        <w:jc w:val="both"/>
        <w:rPr>
          <w:rFonts w:ascii="Arial" w:hAnsi="Arial" w:cs="Arial"/>
          <w:b/>
          <w:bCs/>
          <w:sz w:val="20"/>
          <w:szCs w:val="20"/>
        </w:rPr>
      </w:pPr>
    </w:p>
    <w:tbl>
      <w:tblPr>
        <w:tblStyle w:val="TableGrid"/>
        <w:tblW w:w="13230" w:type="dxa"/>
        <w:jc w:val="center"/>
        <w:tblLook w:val="04A0" w:firstRow="1" w:lastRow="0" w:firstColumn="1" w:lastColumn="0" w:noHBand="0" w:noVBand="1"/>
      </w:tblPr>
      <w:tblGrid>
        <w:gridCol w:w="3193"/>
        <w:gridCol w:w="1478"/>
        <w:gridCol w:w="1560"/>
        <w:gridCol w:w="1275"/>
        <w:gridCol w:w="1134"/>
        <w:gridCol w:w="881"/>
        <w:gridCol w:w="1416"/>
        <w:gridCol w:w="1123"/>
        <w:gridCol w:w="1170"/>
      </w:tblGrid>
      <w:tr w:rsidR="00AB2694" w:rsidRPr="008D4E58" w14:paraId="36CC85AF" w14:textId="77777777" w:rsidTr="007D2BF6">
        <w:trPr>
          <w:trHeight w:val="692"/>
          <w:jc w:val="center"/>
        </w:trPr>
        <w:tc>
          <w:tcPr>
            <w:tcW w:w="3193" w:type="dxa"/>
            <w:vAlign w:val="center"/>
          </w:tcPr>
          <w:p w14:paraId="6A25ABA8"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Character</w:t>
            </w:r>
          </w:p>
        </w:tc>
        <w:tc>
          <w:tcPr>
            <w:tcW w:w="1478" w:type="dxa"/>
            <w:vAlign w:val="center"/>
          </w:tcPr>
          <w:p w14:paraId="42373335"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Range</w:t>
            </w:r>
          </w:p>
        </w:tc>
        <w:tc>
          <w:tcPr>
            <w:tcW w:w="1560" w:type="dxa"/>
            <w:vAlign w:val="center"/>
          </w:tcPr>
          <w:p w14:paraId="5AB456AA"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 xml:space="preserve">Mean </w:t>
            </w:r>
            <w:r w:rsidRPr="008D4E58">
              <w:rPr>
                <w:rFonts w:ascii="Arial" w:hAnsi="Arial" w:cs="Arial"/>
                <w:bCs/>
                <w:color w:val="auto"/>
                <w:sz w:val="20"/>
                <w:szCs w:val="20"/>
                <w:u w:val="single"/>
              </w:rPr>
              <w:t>+</w:t>
            </w:r>
            <w:r w:rsidRPr="008D4E58">
              <w:rPr>
                <w:rFonts w:ascii="Arial" w:hAnsi="Arial" w:cs="Arial"/>
                <w:b/>
                <w:bCs/>
                <w:color w:val="auto"/>
                <w:sz w:val="20"/>
                <w:szCs w:val="20"/>
              </w:rPr>
              <w:t xml:space="preserve"> SE</w:t>
            </w:r>
          </w:p>
        </w:tc>
        <w:tc>
          <w:tcPr>
            <w:tcW w:w="1275" w:type="dxa"/>
            <w:vAlign w:val="center"/>
          </w:tcPr>
          <w:p w14:paraId="536D8C80"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Mean sum of squares</w:t>
            </w:r>
          </w:p>
        </w:tc>
        <w:tc>
          <w:tcPr>
            <w:tcW w:w="1134" w:type="dxa"/>
            <w:vAlign w:val="center"/>
          </w:tcPr>
          <w:p w14:paraId="2CB3F50D"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GCV (%)</w:t>
            </w:r>
          </w:p>
        </w:tc>
        <w:tc>
          <w:tcPr>
            <w:tcW w:w="881" w:type="dxa"/>
            <w:vAlign w:val="center"/>
          </w:tcPr>
          <w:p w14:paraId="0ECCB271"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PCV (%)</w:t>
            </w:r>
          </w:p>
        </w:tc>
        <w:tc>
          <w:tcPr>
            <w:tcW w:w="1416" w:type="dxa"/>
            <w:vAlign w:val="center"/>
          </w:tcPr>
          <w:p w14:paraId="5DE64DCC"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H</w:t>
            </w:r>
            <w:r w:rsidR="00403C71" w:rsidRPr="008D4E58">
              <w:rPr>
                <w:rFonts w:ascii="Arial" w:hAnsi="Arial" w:cs="Arial"/>
                <w:b/>
                <w:bCs/>
                <w:color w:val="auto"/>
                <w:sz w:val="20"/>
                <w:szCs w:val="20"/>
              </w:rPr>
              <w:t>eritability</w:t>
            </w:r>
            <w:r w:rsidRPr="008D4E58">
              <w:rPr>
                <w:rFonts w:ascii="Arial" w:hAnsi="Arial" w:cs="Arial"/>
                <w:b/>
                <w:bCs/>
                <w:color w:val="auto"/>
                <w:sz w:val="20"/>
                <w:szCs w:val="20"/>
              </w:rPr>
              <w:t xml:space="preserve"> (bs) (%)</w:t>
            </w:r>
          </w:p>
        </w:tc>
        <w:tc>
          <w:tcPr>
            <w:tcW w:w="1123" w:type="dxa"/>
            <w:vAlign w:val="center"/>
          </w:tcPr>
          <w:p w14:paraId="67438684"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G</w:t>
            </w:r>
            <w:r w:rsidR="00403C71" w:rsidRPr="008D4E58">
              <w:rPr>
                <w:rFonts w:ascii="Arial" w:hAnsi="Arial" w:cs="Arial"/>
                <w:b/>
                <w:bCs/>
                <w:color w:val="auto"/>
                <w:sz w:val="20"/>
                <w:szCs w:val="20"/>
              </w:rPr>
              <w:t>enetic advance</w:t>
            </w:r>
          </w:p>
        </w:tc>
        <w:tc>
          <w:tcPr>
            <w:tcW w:w="1170" w:type="dxa"/>
            <w:vAlign w:val="center"/>
          </w:tcPr>
          <w:p w14:paraId="248C5603" w14:textId="77777777" w:rsidR="00E04035" w:rsidRPr="008D4E58" w:rsidRDefault="00403C71" w:rsidP="007D2BF6">
            <w:pPr>
              <w:pStyle w:val="Default"/>
              <w:jc w:val="center"/>
              <w:rPr>
                <w:rFonts w:ascii="Arial" w:hAnsi="Arial" w:cs="Arial"/>
                <w:color w:val="auto"/>
                <w:sz w:val="20"/>
                <w:szCs w:val="20"/>
              </w:rPr>
            </w:pPr>
            <w:r w:rsidRPr="008D4E58">
              <w:rPr>
                <w:rFonts w:ascii="Arial" w:hAnsi="Arial" w:cs="Arial"/>
                <w:b/>
                <w:bCs/>
                <w:color w:val="auto"/>
                <w:sz w:val="20"/>
                <w:szCs w:val="20"/>
              </w:rPr>
              <w:t>Genetic advance</w:t>
            </w:r>
            <w:r w:rsidR="00E04035" w:rsidRPr="008D4E58">
              <w:rPr>
                <w:rFonts w:ascii="Arial" w:hAnsi="Arial" w:cs="Arial"/>
                <w:b/>
                <w:bCs/>
                <w:color w:val="auto"/>
                <w:sz w:val="20"/>
                <w:szCs w:val="20"/>
              </w:rPr>
              <w:t xml:space="preserve"> as % of mean</w:t>
            </w:r>
          </w:p>
        </w:tc>
      </w:tr>
      <w:tr w:rsidR="006C136B" w:rsidRPr="008D4E58" w14:paraId="18F652B1"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206"/>
            </w:tblGrid>
            <w:tr w:rsidR="00C25387" w:rsidRPr="005524A6" w14:paraId="05506366" w14:textId="77777777">
              <w:trPr>
                <w:trHeight w:val="54"/>
              </w:trPr>
              <w:tc>
                <w:tcPr>
                  <w:tcW w:w="0" w:type="auto"/>
                </w:tcPr>
                <w:p w14:paraId="5F31672F"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Days to 50% flowering</w:t>
                  </w:r>
                </w:p>
              </w:tc>
            </w:tr>
          </w:tbl>
          <w:p w14:paraId="7801F40D" w14:textId="77777777" w:rsidR="006C136B" w:rsidRPr="00F970E5" w:rsidRDefault="006C136B" w:rsidP="00F970E5">
            <w:pPr>
              <w:jc w:val="both"/>
              <w:rPr>
                <w:rFonts w:ascii="Arial" w:hAnsi="Arial" w:cs="Arial"/>
                <w:b/>
                <w:bCs/>
                <w:color w:val="FF0000"/>
                <w:sz w:val="20"/>
                <w:szCs w:val="20"/>
              </w:rPr>
            </w:pPr>
          </w:p>
        </w:tc>
        <w:tc>
          <w:tcPr>
            <w:tcW w:w="1478" w:type="dxa"/>
            <w:vAlign w:val="center"/>
          </w:tcPr>
          <w:p w14:paraId="7DFC992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85    - 124</w:t>
            </w:r>
          </w:p>
        </w:tc>
        <w:tc>
          <w:tcPr>
            <w:tcW w:w="1560" w:type="dxa"/>
            <w:vAlign w:val="center"/>
          </w:tcPr>
          <w:p w14:paraId="5E8D0FF7"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103.42  </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1.3</w:t>
            </w:r>
          </w:p>
        </w:tc>
        <w:tc>
          <w:tcPr>
            <w:tcW w:w="1275" w:type="dxa"/>
            <w:vAlign w:val="center"/>
          </w:tcPr>
          <w:p w14:paraId="64AA4E9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100.26</w:t>
            </w:r>
          </w:p>
        </w:tc>
        <w:tc>
          <w:tcPr>
            <w:tcW w:w="1134" w:type="dxa"/>
            <w:vAlign w:val="center"/>
          </w:tcPr>
          <w:p w14:paraId="7497061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6.72</w:t>
            </w:r>
          </w:p>
        </w:tc>
        <w:tc>
          <w:tcPr>
            <w:tcW w:w="881" w:type="dxa"/>
            <w:vAlign w:val="center"/>
          </w:tcPr>
          <w:p w14:paraId="60D0D85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6.96</w:t>
            </w:r>
          </w:p>
        </w:tc>
        <w:tc>
          <w:tcPr>
            <w:tcW w:w="1416" w:type="dxa"/>
          </w:tcPr>
          <w:p w14:paraId="4708B941" w14:textId="0EDB6206" w:rsidR="006C136B" w:rsidRPr="008D4E58" w:rsidRDefault="006C136B" w:rsidP="006C136B">
            <w:pPr>
              <w:spacing w:line="360" w:lineRule="auto"/>
              <w:jc w:val="center"/>
              <w:rPr>
                <w:rFonts w:ascii="Arial" w:hAnsi="Arial" w:cs="Arial"/>
                <w:bCs/>
                <w:sz w:val="20"/>
                <w:szCs w:val="20"/>
              </w:rPr>
            </w:pPr>
            <w:r w:rsidRPr="00A824FF">
              <w:rPr>
                <w:rFonts w:ascii="Times New Roman" w:hAnsi="Times New Roman" w:cs="Times New Roman"/>
              </w:rPr>
              <w:t>93.43</w:t>
            </w:r>
          </w:p>
        </w:tc>
        <w:tc>
          <w:tcPr>
            <w:tcW w:w="1123" w:type="dxa"/>
            <w:vAlign w:val="center"/>
          </w:tcPr>
          <w:p w14:paraId="34B7D42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13.85</w:t>
            </w:r>
          </w:p>
        </w:tc>
        <w:tc>
          <w:tcPr>
            <w:tcW w:w="1170" w:type="dxa"/>
            <w:vAlign w:val="center"/>
          </w:tcPr>
          <w:p w14:paraId="0B53627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8.39</w:t>
            </w:r>
          </w:p>
        </w:tc>
      </w:tr>
      <w:tr w:rsidR="006C136B" w:rsidRPr="008D4E58" w14:paraId="540D4467"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728"/>
            </w:tblGrid>
            <w:tr w:rsidR="00C25387" w:rsidRPr="00C25387" w14:paraId="70DB8C68" w14:textId="77777777">
              <w:trPr>
                <w:trHeight w:val="54"/>
              </w:trPr>
              <w:tc>
                <w:tcPr>
                  <w:tcW w:w="0" w:type="auto"/>
                </w:tcPr>
                <w:p w14:paraId="3CCF1EC0"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Plant height (cm)</w:t>
                  </w:r>
                </w:p>
              </w:tc>
            </w:tr>
          </w:tbl>
          <w:p w14:paraId="31A657C3" w14:textId="77777777" w:rsidR="006C136B" w:rsidRPr="00F970E5" w:rsidRDefault="006C136B" w:rsidP="00F970E5">
            <w:pPr>
              <w:jc w:val="both"/>
              <w:rPr>
                <w:rFonts w:ascii="Arial" w:hAnsi="Arial" w:cs="Arial"/>
                <w:b/>
                <w:bCs/>
                <w:color w:val="FF0000"/>
                <w:sz w:val="20"/>
                <w:szCs w:val="20"/>
              </w:rPr>
            </w:pPr>
          </w:p>
        </w:tc>
        <w:tc>
          <w:tcPr>
            <w:tcW w:w="1478" w:type="dxa"/>
            <w:vAlign w:val="center"/>
          </w:tcPr>
          <w:p w14:paraId="55818F8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53.3 - 125</w:t>
            </w:r>
          </w:p>
        </w:tc>
        <w:tc>
          <w:tcPr>
            <w:tcW w:w="1560" w:type="dxa"/>
            <w:vAlign w:val="center"/>
          </w:tcPr>
          <w:p w14:paraId="666D31DF"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77.16</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1.59</w:t>
            </w:r>
          </w:p>
        </w:tc>
        <w:tc>
          <w:tcPr>
            <w:tcW w:w="1275" w:type="dxa"/>
            <w:vAlign w:val="center"/>
          </w:tcPr>
          <w:p w14:paraId="061F187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528.2</w:t>
            </w:r>
          </w:p>
        </w:tc>
        <w:tc>
          <w:tcPr>
            <w:tcW w:w="1134" w:type="dxa"/>
            <w:vAlign w:val="center"/>
          </w:tcPr>
          <w:p w14:paraId="71F99E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20.95</w:t>
            </w:r>
          </w:p>
        </w:tc>
        <w:tc>
          <w:tcPr>
            <w:tcW w:w="881" w:type="dxa"/>
            <w:vAlign w:val="center"/>
          </w:tcPr>
          <w:p w14:paraId="1041E96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21.26</w:t>
            </w:r>
          </w:p>
        </w:tc>
        <w:tc>
          <w:tcPr>
            <w:tcW w:w="1416" w:type="dxa"/>
          </w:tcPr>
          <w:p w14:paraId="4BA476C7" w14:textId="359FAC19"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98.10</w:t>
            </w:r>
          </w:p>
        </w:tc>
        <w:tc>
          <w:tcPr>
            <w:tcW w:w="1123" w:type="dxa"/>
            <w:vAlign w:val="center"/>
          </w:tcPr>
          <w:p w14:paraId="7F6D800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32.99</w:t>
            </w:r>
          </w:p>
        </w:tc>
        <w:tc>
          <w:tcPr>
            <w:tcW w:w="1170" w:type="dxa"/>
            <w:vAlign w:val="center"/>
          </w:tcPr>
          <w:p w14:paraId="26D4FD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42.76</w:t>
            </w:r>
          </w:p>
        </w:tc>
      </w:tr>
      <w:tr w:rsidR="006C136B" w:rsidRPr="008D4E58" w14:paraId="242D4A38" w14:textId="77777777" w:rsidTr="00164AC0">
        <w:trPr>
          <w:jc w:val="center"/>
        </w:trPr>
        <w:tc>
          <w:tcPr>
            <w:tcW w:w="3193" w:type="dxa"/>
            <w:vAlign w:val="center"/>
          </w:tcPr>
          <w:p w14:paraId="1C0612C4" w14:textId="77777777" w:rsidR="006C136B" w:rsidRPr="00F970E5" w:rsidRDefault="006C136B" w:rsidP="00F970E5">
            <w:pPr>
              <w:jc w:val="both"/>
              <w:rPr>
                <w:rFonts w:ascii="Arial" w:hAnsi="Arial" w:cs="Arial"/>
                <w:color w:val="FF0000"/>
                <w:sz w:val="20"/>
                <w:szCs w:val="20"/>
              </w:rPr>
            </w:pPr>
            <w:r w:rsidRPr="00F970E5">
              <w:rPr>
                <w:rFonts w:ascii="Arial" w:hAnsi="Arial" w:cs="Arial"/>
                <w:color w:val="FF0000"/>
                <w:sz w:val="20"/>
                <w:szCs w:val="20"/>
              </w:rPr>
              <w:t>Total no. of tillers/plant</w:t>
            </w:r>
          </w:p>
        </w:tc>
        <w:tc>
          <w:tcPr>
            <w:tcW w:w="1478" w:type="dxa"/>
            <w:vAlign w:val="center"/>
          </w:tcPr>
          <w:p w14:paraId="300A998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     - 17.67</w:t>
            </w:r>
          </w:p>
        </w:tc>
        <w:tc>
          <w:tcPr>
            <w:tcW w:w="1560" w:type="dxa"/>
            <w:vAlign w:val="center"/>
          </w:tcPr>
          <w:p w14:paraId="21B0D65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12.20 </w:t>
            </w:r>
            <w:r w:rsidRPr="008D4E58">
              <w:rPr>
                <w:rFonts w:ascii="Arial" w:hAnsi="Arial" w:cs="Arial"/>
                <w:bCs/>
                <w:sz w:val="20"/>
                <w:szCs w:val="20"/>
                <w:u w:val="single"/>
              </w:rPr>
              <w:t>+</w:t>
            </w:r>
            <w:r w:rsidRPr="008D4E58">
              <w:rPr>
                <w:rFonts w:ascii="Arial" w:hAnsi="Arial" w:cs="Arial"/>
                <w:sz w:val="20"/>
                <w:szCs w:val="20"/>
              </w:rPr>
              <w:t xml:space="preserve">    0.58</w:t>
            </w:r>
          </w:p>
        </w:tc>
        <w:tc>
          <w:tcPr>
            <w:tcW w:w="1275" w:type="dxa"/>
            <w:vAlign w:val="center"/>
          </w:tcPr>
          <w:p w14:paraId="181AA81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8.83</w:t>
            </w:r>
          </w:p>
        </w:tc>
        <w:tc>
          <w:tcPr>
            <w:tcW w:w="1134" w:type="dxa"/>
            <w:vAlign w:val="center"/>
          </w:tcPr>
          <w:p w14:paraId="51AF127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16.72</w:t>
            </w:r>
          </w:p>
        </w:tc>
        <w:tc>
          <w:tcPr>
            <w:tcW w:w="881" w:type="dxa"/>
            <w:vAlign w:val="center"/>
          </w:tcPr>
          <w:p w14:paraId="4464E54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17.70</w:t>
            </w:r>
          </w:p>
        </w:tc>
        <w:tc>
          <w:tcPr>
            <w:tcW w:w="1416" w:type="dxa"/>
          </w:tcPr>
          <w:p w14:paraId="6DBBD005" w14:textId="35838608"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89.18</w:t>
            </w:r>
          </w:p>
        </w:tc>
        <w:tc>
          <w:tcPr>
            <w:tcW w:w="1123" w:type="dxa"/>
            <w:vAlign w:val="center"/>
          </w:tcPr>
          <w:p w14:paraId="59282EC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3.96</w:t>
            </w:r>
          </w:p>
        </w:tc>
        <w:tc>
          <w:tcPr>
            <w:tcW w:w="1170" w:type="dxa"/>
            <w:vAlign w:val="center"/>
          </w:tcPr>
          <w:p w14:paraId="75965AF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32.53</w:t>
            </w:r>
          </w:p>
        </w:tc>
      </w:tr>
      <w:tr w:rsidR="006C136B" w:rsidRPr="008D4E58" w14:paraId="19BA4575"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62"/>
            </w:tblGrid>
            <w:tr w:rsidR="00C25387" w:rsidRPr="00C25387" w14:paraId="21EC2DE4" w14:textId="77777777" w:rsidTr="00A55155">
              <w:trPr>
                <w:trHeight w:val="54"/>
              </w:trPr>
              <w:tc>
                <w:tcPr>
                  <w:tcW w:w="0" w:type="auto"/>
                </w:tcPr>
                <w:p w14:paraId="788503B5"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No. of effective tillers/plant</w:t>
                  </w:r>
                </w:p>
              </w:tc>
            </w:tr>
          </w:tbl>
          <w:p w14:paraId="7CA95678" w14:textId="77777777" w:rsidR="006C136B" w:rsidRPr="00F970E5" w:rsidRDefault="006C136B" w:rsidP="00F970E5">
            <w:pPr>
              <w:jc w:val="both"/>
              <w:rPr>
                <w:rFonts w:ascii="Arial" w:hAnsi="Arial" w:cs="Arial"/>
                <w:b/>
                <w:bCs/>
                <w:color w:val="FF0000"/>
                <w:sz w:val="20"/>
                <w:szCs w:val="20"/>
              </w:rPr>
            </w:pPr>
          </w:p>
        </w:tc>
        <w:tc>
          <w:tcPr>
            <w:tcW w:w="1478" w:type="dxa"/>
            <w:vAlign w:val="center"/>
          </w:tcPr>
          <w:p w14:paraId="0767473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     - 14</w:t>
            </w:r>
          </w:p>
        </w:tc>
        <w:tc>
          <w:tcPr>
            <w:tcW w:w="1560" w:type="dxa"/>
            <w:vAlign w:val="center"/>
          </w:tcPr>
          <w:p w14:paraId="2023A1C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9.63  </w:t>
            </w:r>
            <w:r w:rsidRPr="008D4E58">
              <w:rPr>
                <w:rFonts w:ascii="Arial" w:hAnsi="Arial" w:cs="Arial"/>
                <w:bCs/>
                <w:sz w:val="20"/>
                <w:szCs w:val="20"/>
                <w:u w:val="single"/>
              </w:rPr>
              <w:t>+</w:t>
            </w:r>
            <w:r w:rsidRPr="008D4E58">
              <w:rPr>
                <w:rFonts w:ascii="Arial" w:hAnsi="Arial" w:cs="Arial"/>
                <w:sz w:val="20"/>
                <w:szCs w:val="20"/>
              </w:rPr>
              <w:t xml:space="preserve">     0.57</w:t>
            </w:r>
          </w:p>
        </w:tc>
        <w:tc>
          <w:tcPr>
            <w:tcW w:w="1275" w:type="dxa"/>
            <w:vAlign w:val="center"/>
          </w:tcPr>
          <w:p w14:paraId="1202543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5.29</w:t>
            </w:r>
          </w:p>
        </w:tc>
        <w:tc>
          <w:tcPr>
            <w:tcW w:w="1134" w:type="dxa"/>
            <w:vAlign w:val="center"/>
          </w:tcPr>
          <w:p w14:paraId="7E65A4A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15.82</w:t>
            </w:r>
          </w:p>
        </w:tc>
        <w:tc>
          <w:tcPr>
            <w:tcW w:w="881" w:type="dxa"/>
            <w:vAlign w:val="center"/>
          </w:tcPr>
          <w:p w14:paraId="1C6AC9B4"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17.90</w:t>
            </w:r>
          </w:p>
        </w:tc>
        <w:tc>
          <w:tcPr>
            <w:tcW w:w="1416" w:type="dxa"/>
          </w:tcPr>
          <w:p w14:paraId="47C8BDDB" w14:textId="1A1EE704"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78.05</w:t>
            </w:r>
          </w:p>
        </w:tc>
        <w:tc>
          <w:tcPr>
            <w:tcW w:w="1123" w:type="dxa"/>
            <w:vAlign w:val="center"/>
          </w:tcPr>
          <w:p w14:paraId="7B284EA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2.77</w:t>
            </w:r>
          </w:p>
        </w:tc>
        <w:tc>
          <w:tcPr>
            <w:tcW w:w="1170" w:type="dxa"/>
            <w:vAlign w:val="center"/>
          </w:tcPr>
          <w:p w14:paraId="545D48A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28.79</w:t>
            </w:r>
          </w:p>
        </w:tc>
      </w:tr>
      <w:tr w:rsidR="006C136B" w:rsidRPr="008D4E58" w14:paraId="42529FA3"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928"/>
            </w:tblGrid>
            <w:tr w:rsidR="00C25387" w:rsidRPr="00C25387" w14:paraId="25DBE274" w14:textId="77777777" w:rsidTr="00A55155">
              <w:trPr>
                <w:trHeight w:val="54"/>
              </w:trPr>
              <w:tc>
                <w:tcPr>
                  <w:tcW w:w="0" w:type="auto"/>
                </w:tcPr>
                <w:p w14:paraId="1A0751DA"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Panicle length (cm)</w:t>
                  </w:r>
                </w:p>
              </w:tc>
            </w:tr>
          </w:tbl>
          <w:p w14:paraId="7F8B2FD6" w14:textId="77777777" w:rsidR="006C136B" w:rsidRPr="00F970E5" w:rsidRDefault="006C136B" w:rsidP="00F970E5">
            <w:pPr>
              <w:jc w:val="both"/>
              <w:rPr>
                <w:rFonts w:ascii="Arial" w:hAnsi="Arial" w:cs="Arial"/>
                <w:b/>
                <w:bCs/>
                <w:color w:val="FF0000"/>
                <w:sz w:val="20"/>
                <w:szCs w:val="20"/>
              </w:rPr>
            </w:pPr>
          </w:p>
        </w:tc>
        <w:tc>
          <w:tcPr>
            <w:tcW w:w="1478" w:type="dxa"/>
            <w:vAlign w:val="center"/>
          </w:tcPr>
          <w:p w14:paraId="19B731A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14   - 26.4</w:t>
            </w:r>
          </w:p>
        </w:tc>
        <w:tc>
          <w:tcPr>
            <w:tcW w:w="1560" w:type="dxa"/>
            <w:vAlign w:val="center"/>
          </w:tcPr>
          <w:p w14:paraId="23F9D3AD"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20.29</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w:t>
            </w:r>
            <w:r w:rsidRPr="008D4E58">
              <w:rPr>
                <w:rFonts w:ascii="Arial" w:hAnsi="Arial" w:cs="Arial"/>
                <w:b/>
                <w:bCs/>
                <w:sz w:val="20"/>
                <w:szCs w:val="20"/>
              </w:rPr>
              <w:t xml:space="preserve"> </w:t>
            </w:r>
            <w:r w:rsidRPr="008D4E58">
              <w:rPr>
                <w:rFonts w:ascii="Arial" w:hAnsi="Arial" w:cs="Arial"/>
                <w:sz w:val="20"/>
                <w:szCs w:val="20"/>
              </w:rPr>
              <w:t>0.44</w:t>
            </w:r>
          </w:p>
        </w:tc>
        <w:tc>
          <w:tcPr>
            <w:tcW w:w="1275" w:type="dxa"/>
            <w:vAlign w:val="center"/>
          </w:tcPr>
          <w:p w14:paraId="423A6A2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14.33</w:t>
            </w:r>
          </w:p>
        </w:tc>
        <w:tc>
          <w:tcPr>
            <w:tcW w:w="1134" w:type="dxa"/>
            <w:vAlign w:val="center"/>
          </w:tcPr>
          <w:p w14:paraId="5607B0B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13.01</w:t>
            </w:r>
          </w:p>
        </w:tc>
        <w:tc>
          <w:tcPr>
            <w:tcW w:w="881" w:type="dxa"/>
            <w:vAlign w:val="center"/>
          </w:tcPr>
          <w:p w14:paraId="00122B34"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13.36</w:t>
            </w:r>
          </w:p>
        </w:tc>
        <w:tc>
          <w:tcPr>
            <w:tcW w:w="1416" w:type="dxa"/>
          </w:tcPr>
          <w:p w14:paraId="54102682" w14:textId="134100F7"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94.83</w:t>
            </w:r>
          </w:p>
        </w:tc>
        <w:tc>
          <w:tcPr>
            <w:tcW w:w="1123" w:type="dxa"/>
            <w:vAlign w:val="center"/>
          </w:tcPr>
          <w:p w14:paraId="0AA2210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5.29</w:t>
            </w:r>
          </w:p>
        </w:tc>
        <w:tc>
          <w:tcPr>
            <w:tcW w:w="1170" w:type="dxa"/>
            <w:vAlign w:val="center"/>
          </w:tcPr>
          <w:p w14:paraId="08DA85F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26.11</w:t>
            </w:r>
          </w:p>
        </w:tc>
      </w:tr>
      <w:tr w:rsidR="006C136B" w:rsidRPr="008D4E58" w14:paraId="00142BD3" w14:textId="77777777" w:rsidTr="00164AC0">
        <w:trPr>
          <w:trHeight w:val="458"/>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62"/>
            </w:tblGrid>
            <w:tr w:rsidR="00C25387" w:rsidRPr="00C25387" w14:paraId="32B91485" w14:textId="77777777" w:rsidTr="00A55155">
              <w:trPr>
                <w:trHeight w:val="54"/>
              </w:trPr>
              <w:tc>
                <w:tcPr>
                  <w:tcW w:w="0" w:type="auto"/>
                </w:tcPr>
                <w:p w14:paraId="76C3058E"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No. of  filled grains/panicle</w:t>
                  </w:r>
                </w:p>
              </w:tc>
            </w:tr>
          </w:tbl>
          <w:p w14:paraId="0154F695" w14:textId="77777777" w:rsidR="006C136B" w:rsidRPr="00F970E5" w:rsidRDefault="006C136B" w:rsidP="00F970E5">
            <w:pPr>
              <w:jc w:val="both"/>
              <w:rPr>
                <w:rFonts w:ascii="Arial" w:hAnsi="Arial" w:cs="Arial"/>
                <w:b/>
                <w:bCs/>
                <w:color w:val="FF0000"/>
                <w:sz w:val="20"/>
                <w:szCs w:val="20"/>
              </w:rPr>
            </w:pPr>
          </w:p>
        </w:tc>
        <w:tc>
          <w:tcPr>
            <w:tcW w:w="1478" w:type="dxa"/>
            <w:vAlign w:val="center"/>
          </w:tcPr>
          <w:p w14:paraId="3384517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   - 191</w:t>
            </w:r>
          </w:p>
        </w:tc>
        <w:tc>
          <w:tcPr>
            <w:tcW w:w="1560" w:type="dxa"/>
            <w:vAlign w:val="center"/>
          </w:tcPr>
          <w:p w14:paraId="76357FC4"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108.43 </w:t>
            </w:r>
            <w:r w:rsidRPr="008D4E58">
              <w:rPr>
                <w:rFonts w:ascii="Arial" w:hAnsi="Arial" w:cs="Arial"/>
                <w:bCs/>
                <w:sz w:val="20"/>
                <w:szCs w:val="20"/>
                <w:u w:val="single"/>
              </w:rPr>
              <w:t>+</w:t>
            </w:r>
            <w:r w:rsidRPr="008D4E58">
              <w:rPr>
                <w:rFonts w:ascii="Arial" w:hAnsi="Arial" w:cs="Arial"/>
                <w:sz w:val="20"/>
                <w:szCs w:val="20"/>
              </w:rPr>
              <w:t xml:space="preserve">  5.75</w:t>
            </w:r>
          </w:p>
        </w:tc>
        <w:tc>
          <w:tcPr>
            <w:tcW w:w="1275" w:type="dxa"/>
            <w:vAlign w:val="center"/>
          </w:tcPr>
          <w:p w14:paraId="7D7389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2126.07</w:t>
            </w:r>
          </w:p>
        </w:tc>
        <w:tc>
          <w:tcPr>
            <w:tcW w:w="1134" w:type="dxa"/>
            <w:vAlign w:val="center"/>
          </w:tcPr>
          <w:p w14:paraId="546E454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29.59</w:t>
            </w:r>
          </w:p>
        </w:tc>
        <w:tc>
          <w:tcPr>
            <w:tcW w:w="881" w:type="dxa"/>
            <w:vAlign w:val="center"/>
          </w:tcPr>
          <w:p w14:paraId="25643F3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30.53</w:t>
            </w:r>
          </w:p>
        </w:tc>
        <w:tc>
          <w:tcPr>
            <w:tcW w:w="1416" w:type="dxa"/>
          </w:tcPr>
          <w:p w14:paraId="11D9B79D" w14:textId="793773D6"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93.96</w:t>
            </w:r>
          </w:p>
        </w:tc>
        <w:tc>
          <w:tcPr>
            <w:tcW w:w="1123" w:type="dxa"/>
            <w:vAlign w:val="center"/>
          </w:tcPr>
          <w:p w14:paraId="6865AFF7"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64.08</w:t>
            </w:r>
          </w:p>
        </w:tc>
        <w:tc>
          <w:tcPr>
            <w:tcW w:w="1170" w:type="dxa"/>
            <w:vAlign w:val="center"/>
          </w:tcPr>
          <w:p w14:paraId="201C7DD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59.10</w:t>
            </w:r>
          </w:p>
        </w:tc>
      </w:tr>
      <w:tr w:rsidR="006C136B" w:rsidRPr="008D4E58" w14:paraId="7CC6177B" w14:textId="77777777" w:rsidTr="00164AC0">
        <w:trPr>
          <w:trHeight w:val="350"/>
          <w:jc w:val="center"/>
        </w:trPr>
        <w:tc>
          <w:tcPr>
            <w:tcW w:w="3193" w:type="dxa"/>
            <w:vAlign w:val="center"/>
          </w:tcPr>
          <w:p w14:paraId="20E1F028" w14:textId="09267F99" w:rsidR="006C136B" w:rsidRPr="00F970E5" w:rsidRDefault="000B683E" w:rsidP="00F970E5">
            <w:pPr>
              <w:jc w:val="both"/>
              <w:rPr>
                <w:rFonts w:ascii="Arial" w:hAnsi="Arial" w:cs="Arial"/>
                <w:color w:val="FF0000"/>
                <w:sz w:val="20"/>
                <w:szCs w:val="20"/>
              </w:rPr>
            </w:pPr>
            <w:r>
              <w:rPr>
                <w:rFonts w:ascii="Arial" w:hAnsi="Arial" w:cs="Arial"/>
                <w:color w:val="FF0000"/>
                <w:sz w:val="20"/>
                <w:szCs w:val="20"/>
              </w:rPr>
              <w:t xml:space="preserve"> </w:t>
            </w:r>
            <w:r w:rsidR="006C136B" w:rsidRPr="00F970E5">
              <w:rPr>
                <w:rFonts w:ascii="Arial" w:hAnsi="Arial" w:cs="Arial"/>
                <w:color w:val="FF0000"/>
                <w:sz w:val="20"/>
                <w:szCs w:val="20"/>
              </w:rPr>
              <w:t>Spikelet fertility (%)</w:t>
            </w:r>
          </w:p>
        </w:tc>
        <w:tc>
          <w:tcPr>
            <w:tcW w:w="1478" w:type="dxa"/>
            <w:vAlign w:val="center"/>
          </w:tcPr>
          <w:p w14:paraId="16C6F25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20.6 - 91.93</w:t>
            </w:r>
          </w:p>
        </w:tc>
        <w:tc>
          <w:tcPr>
            <w:tcW w:w="1560" w:type="dxa"/>
            <w:vAlign w:val="center"/>
          </w:tcPr>
          <w:p w14:paraId="694BE9D7"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64.98 </w:t>
            </w:r>
            <w:r w:rsidRPr="008D4E58">
              <w:rPr>
                <w:rFonts w:ascii="Arial" w:hAnsi="Arial" w:cs="Arial"/>
                <w:sz w:val="20"/>
                <w:szCs w:val="20"/>
                <w:u w:val="single"/>
              </w:rPr>
              <w:t>+</w:t>
            </w:r>
            <w:r w:rsidRPr="008D4E58">
              <w:rPr>
                <w:rFonts w:ascii="Arial" w:hAnsi="Arial" w:cs="Arial"/>
                <w:sz w:val="20"/>
                <w:szCs w:val="20"/>
              </w:rPr>
              <w:t xml:space="preserve">   3.21</w:t>
            </w:r>
          </w:p>
        </w:tc>
        <w:tc>
          <w:tcPr>
            <w:tcW w:w="1275" w:type="dxa"/>
            <w:vAlign w:val="center"/>
          </w:tcPr>
          <w:p w14:paraId="2056CF1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330.26</w:t>
            </w:r>
          </w:p>
        </w:tc>
        <w:tc>
          <w:tcPr>
            <w:tcW w:w="1134" w:type="dxa"/>
            <w:vAlign w:val="center"/>
          </w:tcPr>
          <w:p w14:paraId="3D52C9F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19.14</w:t>
            </w:r>
          </w:p>
        </w:tc>
        <w:tc>
          <w:tcPr>
            <w:tcW w:w="881" w:type="dxa"/>
            <w:vAlign w:val="center"/>
          </w:tcPr>
          <w:p w14:paraId="2C1A0BA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20.38</w:t>
            </w:r>
          </w:p>
        </w:tc>
        <w:tc>
          <w:tcPr>
            <w:tcW w:w="1416" w:type="dxa"/>
          </w:tcPr>
          <w:p w14:paraId="7E3EBF9D" w14:textId="1247A787"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88.22</w:t>
            </w:r>
          </w:p>
        </w:tc>
        <w:tc>
          <w:tcPr>
            <w:tcW w:w="1123" w:type="dxa"/>
            <w:vAlign w:val="center"/>
          </w:tcPr>
          <w:p w14:paraId="4849ED1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24.07</w:t>
            </w:r>
          </w:p>
        </w:tc>
        <w:tc>
          <w:tcPr>
            <w:tcW w:w="1170" w:type="dxa"/>
            <w:vAlign w:val="center"/>
          </w:tcPr>
          <w:p w14:paraId="571932F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37.04</w:t>
            </w:r>
          </w:p>
        </w:tc>
      </w:tr>
      <w:tr w:rsidR="006C136B" w:rsidRPr="008D4E58" w14:paraId="67C4746A" w14:textId="77777777" w:rsidTr="00164AC0">
        <w:trPr>
          <w:trHeight w:val="350"/>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539"/>
            </w:tblGrid>
            <w:tr w:rsidR="00C25387" w:rsidRPr="00C25387" w14:paraId="7F375DCB" w14:textId="77777777" w:rsidTr="00A55155">
              <w:trPr>
                <w:trHeight w:val="54"/>
              </w:trPr>
              <w:tc>
                <w:tcPr>
                  <w:tcW w:w="0" w:type="auto"/>
                </w:tcPr>
                <w:p w14:paraId="567FC863"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Test weight (g)</w:t>
                  </w:r>
                </w:p>
              </w:tc>
            </w:tr>
          </w:tbl>
          <w:p w14:paraId="0A16412A" w14:textId="77777777" w:rsidR="006C136B" w:rsidRPr="00F970E5" w:rsidRDefault="006C136B" w:rsidP="00F970E5">
            <w:pPr>
              <w:pStyle w:val="Default"/>
              <w:jc w:val="both"/>
              <w:rPr>
                <w:rFonts w:ascii="Arial" w:hAnsi="Arial" w:cs="Arial"/>
                <w:color w:val="FF0000"/>
                <w:sz w:val="20"/>
                <w:szCs w:val="20"/>
              </w:rPr>
            </w:pPr>
          </w:p>
        </w:tc>
        <w:tc>
          <w:tcPr>
            <w:tcW w:w="1478" w:type="dxa"/>
            <w:vAlign w:val="center"/>
          </w:tcPr>
          <w:p w14:paraId="12CEAB0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9.12 - 26.98</w:t>
            </w:r>
          </w:p>
        </w:tc>
        <w:tc>
          <w:tcPr>
            <w:tcW w:w="1560" w:type="dxa"/>
            <w:vAlign w:val="center"/>
          </w:tcPr>
          <w:p w14:paraId="1D83B297"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17.15</w:t>
            </w:r>
            <w:r w:rsidRPr="008D4E58">
              <w:rPr>
                <w:rFonts w:ascii="Arial" w:hAnsi="Arial" w:cs="Arial"/>
                <w:sz w:val="20"/>
                <w:szCs w:val="20"/>
                <w:u w:val="single"/>
              </w:rPr>
              <w:t>+</w:t>
            </w:r>
            <w:r w:rsidRPr="008D4E58">
              <w:rPr>
                <w:rFonts w:ascii="Arial" w:hAnsi="Arial" w:cs="Arial"/>
                <w:sz w:val="20"/>
                <w:szCs w:val="20"/>
              </w:rPr>
              <w:t xml:space="preserve">    0.68</w:t>
            </w:r>
          </w:p>
        </w:tc>
        <w:tc>
          <w:tcPr>
            <w:tcW w:w="1275" w:type="dxa"/>
            <w:vAlign w:val="center"/>
          </w:tcPr>
          <w:p w14:paraId="6067012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33.26</w:t>
            </w:r>
          </w:p>
        </w:tc>
        <w:tc>
          <w:tcPr>
            <w:tcW w:w="1134" w:type="dxa"/>
            <w:vAlign w:val="center"/>
          </w:tcPr>
          <w:p w14:paraId="6AA50FA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23.49</w:t>
            </w:r>
          </w:p>
        </w:tc>
        <w:tc>
          <w:tcPr>
            <w:tcW w:w="881" w:type="dxa"/>
            <w:vAlign w:val="center"/>
          </w:tcPr>
          <w:p w14:paraId="5955B67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24.10</w:t>
            </w:r>
          </w:p>
        </w:tc>
        <w:tc>
          <w:tcPr>
            <w:tcW w:w="1416" w:type="dxa"/>
          </w:tcPr>
          <w:p w14:paraId="484582F7" w14:textId="36BB49AA"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94.58</w:t>
            </w:r>
          </w:p>
        </w:tc>
        <w:tc>
          <w:tcPr>
            <w:tcW w:w="1123" w:type="dxa"/>
            <w:vAlign w:val="center"/>
          </w:tcPr>
          <w:p w14:paraId="2DBE1D1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8.05</w:t>
            </w:r>
          </w:p>
        </w:tc>
        <w:tc>
          <w:tcPr>
            <w:tcW w:w="1170" w:type="dxa"/>
            <w:vAlign w:val="center"/>
          </w:tcPr>
          <w:p w14:paraId="716FC42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46.97</w:t>
            </w:r>
          </w:p>
        </w:tc>
      </w:tr>
      <w:tr w:rsidR="006C136B" w:rsidRPr="008D4E58" w14:paraId="5D1B2119" w14:textId="77777777" w:rsidTr="00164AC0">
        <w:trPr>
          <w:trHeight w:val="350"/>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18"/>
            </w:tblGrid>
            <w:tr w:rsidR="00C25387" w:rsidRPr="00C25387" w14:paraId="49C26C12" w14:textId="77777777" w:rsidTr="00A55155">
              <w:trPr>
                <w:trHeight w:val="54"/>
              </w:trPr>
              <w:tc>
                <w:tcPr>
                  <w:tcW w:w="0" w:type="auto"/>
                </w:tcPr>
                <w:p w14:paraId="76B2F087" w14:textId="77777777" w:rsidR="006C136B" w:rsidRPr="00F970E5" w:rsidRDefault="006C136B" w:rsidP="00F970E5">
                  <w:pPr>
                    <w:pStyle w:val="Default"/>
                    <w:jc w:val="both"/>
                    <w:rPr>
                      <w:rFonts w:ascii="Arial" w:hAnsi="Arial" w:cs="Arial"/>
                      <w:color w:val="FF0000"/>
                      <w:sz w:val="20"/>
                      <w:szCs w:val="20"/>
                    </w:rPr>
                  </w:pPr>
                  <w:r w:rsidRPr="00F970E5">
                    <w:rPr>
                      <w:rFonts w:ascii="Arial" w:hAnsi="Arial" w:cs="Arial"/>
                      <w:color w:val="FF0000"/>
                      <w:sz w:val="20"/>
                      <w:szCs w:val="20"/>
                    </w:rPr>
                    <w:t>Single plant yield (g/plant)</w:t>
                  </w:r>
                </w:p>
              </w:tc>
            </w:tr>
          </w:tbl>
          <w:p w14:paraId="42B8C049" w14:textId="77777777" w:rsidR="006C136B" w:rsidRPr="00F970E5" w:rsidRDefault="006C136B" w:rsidP="00F970E5">
            <w:pPr>
              <w:pStyle w:val="Default"/>
              <w:jc w:val="both"/>
              <w:rPr>
                <w:rFonts w:ascii="Arial" w:hAnsi="Arial" w:cs="Arial"/>
                <w:color w:val="FF0000"/>
                <w:sz w:val="20"/>
                <w:szCs w:val="20"/>
              </w:rPr>
            </w:pPr>
          </w:p>
        </w:tc>
        <w:tc>
          <w:tcPr>
            <w:tcW w:w="1478" w:type="dxa"/>
            <w:vAlign w:val="center"/>
          </w:tcPr>
          <w:p w14:paraId="44B590E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5.5   - 29.23</w:t>
            </w:r>
          </w:p>
        </w:tc>
        <w:tc>
          <w:tcPr>
            <w:tcW w:w="1560" w:type="dxa"/>
            <w:vAlign w:val="center"/>
          </w:tcPr>
          <w:p w14:paraId="0483D1D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17.59 </w:t>
            </w:r>
            <w:r w:rsidRPr="008D4E58">
              <w:rPr>
                <w:rFonts w:ascii="Arial" w:hAnsi="Arial" w:cs="Arial"/>
                <w:bCs/>
                <w:sz w:val="20"/>
                <w:szCs w:val="20"/>
                <w:u w:val="single"/>
              </w:rPr>
              <w:t>+</w:t>
            </w:r>
            <w:r w:rsidRPr="008D4E58">
              <w:rPr>
                <w:rFonts w:ascii="Arial" w:hAnsi="Arial" w:cs="Arial"/>
                <w:sz w:val="20"/>
                <w:szCs w:val="20"/>
              </w:rPr>
              <w:t xml:space="preserve">   0.84</w:t>
            </w:r>
          </w:p>
        </w:tc>
        <w:tc>
          <w:tcPr>
            <w:tcW w:w="1275" w:type="dxa"/>
            <w:vAlign w:val="center"/>
          </w:tcPr>
          <w:p w14:paraId="5016179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56.21</w:t>
            </w:r>
          </w:p>
        </w:tc>
        <w:tc>
          <w:tcPr>
            <w:tcW w:w="1134" w:type="dxa"/>
            <w:vAlign w:val="center"/>
          </w:tcPr>
          <w:p w14:paraId="7A94110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29.76</w:t>
            </w:r>
          </w:p>
        </w:tc>
        <w:tc>
          <w:tcPr>
            <w:tcW w:w="881" w:type="dxa"/>
            <w:vAlign w:val="center"/>
          </w:tcPr>
          <w:p w14:paraId="1D5E78E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30.52</w:t>
            </w:r>
          </w:p>
        </w:tc>
        <w:tc>
          <w:tcPr>
            <w:tcW w:w="1416" w:type="dxa"/>
          </w:tcPr>
          <w:p w14:paraId="4C515930" w14:textId="5D561720"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95.03</w:t>
            </w:r>
          </w:p>
        </w:tc>
        <w:tc>
          <w:tcPr>
            <w:tcW w:w="1123" w:type="dxa"/>
            <w:vAlign w:val="center"/>
          </w:tcPr>
          <w:p w14:paraId="67D7586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10.51</w:t>
            </w:r>
          </w:p>
        </w:tc>
        <w:tc>
          <w:tcPr>
            <w:tcW w:w="1170" w:type="dxa"/>
            <w:vAlign w:val="center"/>
          </w:tcPr>
          <w:p w14:paraId="4B67830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59.76</w:t>
            </w:r>
          </w:p>
        </w:tc>
      </w:tr>
      <w:tr w:rsidR="006C136B" w:rsidRPr="008D4E58" w14:paraId="77D073AE" w14:textId="77777777" w:rsidTr="00164AC0">
        <w:trPr>
          <w:trHeight w:val="350"/>
          <w:jc w:val="center"/>
        </w:trPr>
        <w:tc>
          <w:tcPr>
            <w:tcW w:w="3193" w:type="dxa"/>
            <w:vAlign w:val="center"/>
          </w:tcPr>
          <w:p w14:paraId="74D1AFB2" w14:textId="77777777" w:rsidR="006C136B" w:rsidRPr="008D4E58" w:rsidRDefault="006C136B" w:rsidP="00F970E5">
            <w:pPr>
              <w:pStyle w:val="Default"/>
              <w:jc w:val="both"/>
              <w:rPr>
                <w:rFonts w:ascii="Arial" w:hAnsi="Arial" w:cs="Arial"/>
                <w:color w:val="auto"/>
                <w:sz w:val="20"/>
                <w:szCs w:val="20"/>
              </w:rPr>
            </w:pPr>
            <w:r w:rsidRPr="008D4E58">
              <w:rPr>
                <w:rFonts w:ascii="Arial" w:hAnsi="Arial" w:cs="Arial"/>
                <w:color w:val="auto"/>
                <w:sz w:val="20"/>
                <w:szCs w:val="20"/>
              </w:rPr>
              <w:t>Reproductive stage salinity  scoring</w:t>
            </w:r>
          </w:p>
        </w:tc>
        <w:tc>
          <w:tcPr>
            <w:tcW w:w="1478" w:type="dxa"/>
            <w:vAlign w:val="center"/>
          </w:tcPr>
          <w:p w14:paraId="2B4E23E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3-9</w:t>
            </w:r>
          </w:p>
        </w:tc>
        <w:tc>
          <w:tcPr>
            <w:tcW w:w="1560" w:type="dxa"/>
            <w:vAlign w:val="center"/>
          </w:tcPr>
          <w:p w14:paraId="6FC4C9B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 xml:space="preserve">5.6 </w:t>
            </w:r>
            <w:r w:rsidRPr="008D4E58">
              <w:rPr>
                <w:rFonts w:ascii="Arial" w:hAnsi="Arial" w:cs="Arial"/>
                <w:bCs/>
                <w:sz w:val="20"/>
                <w:szCs w:val="20"/>
                <w:u w:val="single"/>
              </w:rPr>
              <w:t>+</w:t>
            </w:r>
            <w:r w:rsidRPr="008D4E58">
              <w:rPr>
                <w:rFonts w:ascii="Arial" w:hAnsi="Arial" w:cs="Arial"/>
                <w:bCs/>
                <w:sz w:val="20"/>
                <w:szCs w:val="20"/>
              </w:rPr>
              <w:t xml:space="preserve">  0.78</w:t>
            </w:r>
          </w:p>
        </w:tc>
        <w:tc>
          <w:tcPr>
            <w:tcW w:w="1275" w:type="dxa"/>
            <w:vAlign w:val="center"/>
          </w:tcPr>
          <w:p w14:paraId="6B7B0EB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2.45</w:t>
            </w:r>
          </w:p>
        </w:tc>
        <w:tc>
          <w:tcPr>
            <w:tcW w:w="1134" w:type="dxa"/>
            <w:vAlign w:val="center"/>
          </w:tcPr>
          <w:p w14:paraId="6AEFE33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13.97</w:t>
            </w:r>
          </w:p>
        </w:tc>
        <w:tc>
          <w:tcPr>
            <w:tcW w:w="881" w:type="dxa"/>
            <w:vAlign w:val="center"/>
          </w:tcPr>
          <w:p w14:paraId="0FED588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24.28</w:t>
            </w:r>
          </w:p>
        </w:tc>
        <w:tc>
          <w:tcPr>
            <w:tcW w:w="1416" w:type="dxa"/>
          </w:tcPr>
          <w:p w14:paraId="1F6A03E5" w14:textId="2F78A933" w:rsidR="006C136B" w:rsidRPr="008D4E58" w:rsidRDefault="006C136B" w:rsidP="006C136B">
            <w:pPr>
              <w:spacing w:line="360" w:lineRule="auto"/>
              <w:jc w:val="center"/>
              <w:rPr>
                <w:rFonts w:ascii="Arial" w:hAnsi="Arial" w:cs="Arial"/>
                <w:bCs/>
                <w:sz w:val="20"/>
                <w:szCs w:val="20"/>
              </w:rPr>
            </w:pPr>
            <w:r>
              <w:rPr>
                <w:rFonts w:ascii="Times New Roman" w:hAnsi="Times New Roman" w:cs="Times New Roman"/>
              </w:rPr>
              <w:t>2</w:t>
            </w:r>
            <w:r w:rsidRPr="005E4862">
              <w:rPr>
                <w:rFonts w:ascii="Times New Roman" w:hAnsi="Times New Roman" w:cs="Times New Roman"/>
              </w:rPr>
              <w:t>3.11</w:t>
            </w:r>
          </w:p>
        </w:tc>
        <w:tc>
          <w:tcPr>
            <w:tcW w:w="1123" w:type="dxa"/>
            <w:vAlign w:val="center"/>
          </w:tcPr>
          <w:p w14:paraId="41241B4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0.92</w:t>
            </w:r>
          </w:p>
        </w:tc>
        <w:tc>
          <w:tcPr>
            <w:tcW w:w="1170" w:type="dxa"/>
            <w:vAlign w:val="center"/>
          </w:tcPr>
          <w:p w14:paraId="2137E17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9.56</w:t>
            </w:r>
          </w:p>
        </w:tc>
      </w:tr>
      <w:tr w:rsidR="006C136B" w:rsidRPr="008D4E58" w14:paraId="16AD0D4F" w14:textId="77777777" w:rsidTr="00164AC0">
        <w:trPr>
          <w:trHeight w:val="350"/>
          <w:jc w:val="center"/>
        </w:trPr>
        <w:tc>
          <w:tcPr>
            <w:tcW w:w="3193" w:type="dxa"/>
            <w:vAlign w:val="center"/>
          </w:tcPr>
          <w:p w14:paraId="12F2CCEE" w14:textId="77777777" w:rsidR="006C136B" w:rsidRPr="008D4E58" w:rsidRDefault="006C136B" w:rsidP="00F970E5">
            <w:pPr>
              <w:pStyle w:val="Default"/>
              <w:jc w:val="both"/>
              <w:rPr>
                <w:rFonts w:ascii="Arial" w:hAnsi="Arial" w:cs="Arial"/>
                <w:color w:val="auto"/>
                <w:sz w:val="20"/>
                <w:szCs w:val="20"/>
              </w:rPr>
            </w:pPr>
            <w:r w:rsidRPr="008D4E58">
              <w:rPr>
                <w:rFonts w:ascii="Arial" w:hAnsi="Arial" w:cs="Arial"/>
                <w:color w:val="auto"/>
                <w:sz w:val="20"/>
                <w:szCs w:val="20"/>
              </w:rPr>
              <w:t>Grain length (mm)</w:t>
            </w:r>
          </w:p>
        </w:tc>
        <w:tc>
          <w:tcPr>
            <w:tcW w:w="1478" w:type="dxa"/>
            <w:vAlign w:val="center"/>
          </w:tcPr>
          <w:p w14:paraId="07AC7D8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4.2   - 9.7</w:t>
            </w:r>
          </w:p>
        </w:tc>
        <w:tc>
          <w:tcPr>
            <w:tcW w:w="1560" w:type="dxa"/>
            <w:vAlign w:val="center"/>
          </w:tcPr>
          <w:p w14:paraId="7F58B7A6"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5.86  </w:t>
            </w:r>
            <w:r w:rsidRPr="008D4E58">
              <w:rPr>
                <w:rFonts w:ascii="Arial" w:hAnsi="Arial" w:cs="Arial"/>
                <w:sz w:val="20"/>
                <w:szCs w:val="20"/>
                <w:u w:val="single"/>
              </w:rPr>
              <w:t>+</w:t>
            </w:r>
            <w:r w:rsidRPr="008D4E58">
              <w:rPr>
                <w:rFonts w:ascii="Arial" w:hAnsi="Arial" w:cs="Arial"/>
                <w:sz w:val="20"/>
                <w:szCs w:val="20"/>
              </w:rPr>
              <w:t xml:space="preserve">   0.18</w:t>
            </w:r>
          </w:p>
        </w:tc>
        <w:tc>
          <w:tcPr>
            <w:tcW w:w="1275" w:type="dxa"/>
            <w:vAlign w:val="center"/>
          </w:tcPr>
          <w:p w14:paraId="098A551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1.204</w:t>
            </w:r>
          </w:p>
        </w:tc>
        <w:tc>
          <w:tcPr>
            <w:tcW w:w="1134" w:type="dxa"/>
            <w:vAlign w:val="center"/>
          </w:tcPr>
          <w:p w14:paraId="1AEE271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12.83</w:t>
            </w:r>
          </w:p>
        </w:tc>
        <w:tc>
          <w:tcPr>
            <w:tcW w:w="881" w:type="dxa"/>
            <w:vAlign w:val="center"/>
          </w:tcPr>
          <w:p w14:paraId="3D5EAD3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13.62</w:t>
            </w:r>
          </w:p>
        </w:tc>
        <w:tc>
          <w:tcPr>
            <w:tcW w:w="1416" w:type="dxa"/>
          </w:tcPr>
          <w:p w14:paraId="74280D97" w14:textId="093A198F"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88.78</w:t>
            </w:r>
          </w:p>
        </w:tc>
        <w:tc>
          <w:tcPr>
            <w:tcW w:w="1123" w:type="dxa"/>
            <w:vAlign w:val="center"/>
          </w:tcPr>
          <w:p w14:paraId="3F9E484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1.46</w:t>
            </w:r>
          </w:p>
        </w:tc>
        <w:tc>
          <w:tcPr>
            <w:tcW w:w="1170" w:type="dxa"/>
            <w:vAlign w:val="center"/>
          </w:tcPr>
          <w:p w14:paraId="364881E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24.9</w:t>
            </w:r>
          </w:p>
        </w:tc>
      </w:tr>
      <w:tr w:rsidR="006C136B" w:rsidRPr="008D4E58" w14:paraId="0170EE33" w14:textId="77777777" w:rsidTr="007D2BF6">
        <w:trPr>
          <w:trHeight w:val="350"/>
          <w:jc w:val="center"/>
        </w:trPr>
        <w:tc>
          <w:tcPr>
            <w:tcW w:w="3193" w:type="dxa"/>
            <w:vAlign w:val="center"/>
          </w:tcPr>
          <w:p w14:paraId="07E4499F" w14:textId="77777777" w:rsidR="006C136B" w:rsidRPr="008D4E58" w:rsidRDefault="006C136B" w:rsidP="00F970E5">
            <w:pPr>
              <w:pStyle w:val="Default"/>
              <w:jc w:val="both"/>
              <w:rPr>
                <w:rFonts w:ascii="Arial" w:hAnsi="Arial" w:cs="Arial"/>
                <w:color w:val="auto"/>
                <w:sz w:val="20"/>
                <w:szCs w:val="20"/>
              </w:rPr>
            </w:pPr>
            <w:r w:rsidRPr="008D4E58">
              <w:rPr>
                <w:rFonts w:ascii="Arial" w:hAnsi="Arial" w:cs="Arial"/>
                <w:color w:val="auto"/>
                <w:sz w:val="20"/>
                <w:szCs w:val="20"/>
              </w:rPr>
              <w:t>Grain breadth(mm)</w:t>
            </w:r>
          </w:p>
          <w:p w14:paraId="5BE91BE5" w14:textId="77777777" w:rsidR="006C136B" w:rsidRPr="008D4E58" w:rsidRDefault="006C136B" w:rsidP="00F970E5">
            <w:pPr>
              <w:pStyle w:val="Default"/>
              <w:jc w:val="both"/>
              <w:rPr>
                <w:rFonts w:ascii="Arial" w:hAnsi="Arial" w:cs="Arial"/>
                <w:color w:val="auto"/>
                <w:sz w:val="20"/>
                <w:szCs w:val="20"/>
              </w:rPr>
            </w:pPr>
          </w:p>
        </w:tc>
        <w:tc>
          <w:tcPr>
            <w:tcW w:w="1478" w:type="dxa"/>
            <w:vAlign w:val="center"/>
          </w:tcPr>
          <w:p w14:paraId="18E016C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1.01 - 2.23</w:t>
            </w:r>
          </w:p>
        </w:tc>
        <w:tc>
          <w:tcPr>
            <w:tcW w:w="1560" w:type="dxa"/>
            <w:vAlign w:val="center"/>
          </w:tcPr>
          <w:p w14:paraId="67D7A4E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1.62  </w:t>
            </w:r>
            <w:r w:rsidRPr="008D4E58">
              <w:rPr>
                <w:rFonts w:ascii="Arial" w:hAnsi="Arial" w:cs="Arial"/>
                <w:bCs/>
                <w:sz w:val="20"/>
                <w:szCs w:val="20"/>
                <w:u w:val="single"/>
              </w:rPr>
              <w:t>+</w:t>
            </w:r>
            <w:r w:rsidRPr="008D4E58">
              <w:rPr>
                <w:rFonts w:ascii="Arial" w:hAnsi="Arial" w:cs="Arial"/>
                <w:sz w:val="20"/>
                <w:szCs w:val="20"/>
              </w:rPr>
              <w:t xml:space="preserve">   0.04</w:t>
            </w:r>
          </w:p>
        </w:tc>
        <w:tc>
          <w:tcPr>
            <w:tcW w:w="1275" w:type="dxa"/>
            <w:vAlign w:val="center"/>
          </w:tcPr>
          <w:p w14:paraId="56DE9B2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0.129</w:t>
            </w:r>
          </w:p>
        </w:tc>
        <w:tc>
          <w:tcPr>
            <w:tcW w:w="1134" w:type="dxa"/>
            <w:vAlign w:val="center"/>
          </w:tcPr>
          <w:p w14:paraId="34F3AB9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15.54</w:t>
            </w:r>
          </w:p>
        </w:tc>
        <w:tc>
          <w:tcPr>
            <w:tcW w:w="881" w:type="dxa"/>
            <w:vAlign w:val="center"/>
          </w:tcPr>
          <w:p w14:paraId="030BB4E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16.01</w:t>
            </w:r>
          </w:p>
        </w:tc>
        <w:tc>
          <w:tcPr>
            <w:tcW w:w="1416" w:type="dxa"/>
            <w:vAlign w:val="center"/>
          </w:tcPr>
          <w:p w14:paraId="7328AA7B" w14:textId="52D1D5E1"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94.20</w:t>
            </w:r>
          </w:p>
        </w:tc>
        <w:tc>
          <w:tcPr>
            <w:tcW w:w="1123" w:type="dxa"/>
            <w:vAlign w:val="center"/>
          </w:tcPr>
          <w:p w14:paraId="7A212E5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0.5</w:t>
            </w:r>
          </w:p>
        </w:tc>
        <w:tc>
          <w:tcPr>
            <w:tcW w:w="1170" w:type="dxa"/>
            <w:vAlign w:val="center"/>
          </w:tcPr>
          <w:p w14:paraId="65FBA18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31.06</w:t>
            </w:r>
          </w:p>
        </w:tc>
      </w:tr>
      <w:tr w:rsidR="006C136B" w:rsidRPr="008D4E58" w14:paraId="7EB68D28" w14:textId="77777777" w:rsidTr="00164AC0">
        <w:trPr>
          <w:trHeight w:val="350"/>
          <w:jc w:val="center"/>
        </w:trPr>
        <w:tc>
          <w:tcPr>
            <w:tcW w:w="3193" w:type="dxa"/>
            <w:vAlign w:val="center"/>
          </w:tcPr>
          <w:p w14:paraId="646EBD71" w14:textId="77777777" w:rsidR="006C136B" w:rsidRPr="008D4E58" w:rsidRDefault="006C136B" w:rsidP="00F970E5">
            <w:pPr>
              <w:pStyle w:val="Default"/>
              <w:jc w:val="both"/>
              <w:rPr>
                <w:rFonts w:ascii="Arial" w:hAnsi="Arial" w:cs="Arial"/>
                <w:color w:val="auto"/>
                <w:sz w:val="20"/>
                <w:szCs w:val="20"/>
              </w:rPr>
            </w:pPr>
            <w:r w:rsidRPr="008D4E58">
              <w:rPr>
                <w:rFonts w:ascii="Arial" w:hAnsi="Arial" w:cs="Arial"/>
                <w:color w:val="auto"/>
                <w:sz w:val="20"/>
                <w:szCs w:val="20"/>
              </w:rPr>
              <w:t>Grain L/B ratio(mm)</w:t>
            </w:r>
          </w:p>
          <w:p w14:paraId="07668A9F" w14:textId="77777777" w:rsidR="006C136B" w:rsidRPr="008D4E58" w:rsidRDefault="006C136B" w:rsidP="00F970E5">
            <w:pPr>
              <w:pStyle w:val="Default"/>
              <w:jc w:val="both"/>
              <w:rPr>
                <w:rFonts w:ascii="Arial" w:hAnsi="Arial" w:cs="Arial"/>
                <w:color w:val="auto"/>
                <w:sz w:val="20"/>
                <w:szCs w:val="20"/>
              </w:rPr>
            </w:pPr>
          </w:p>
        </w:tc>
        <w:tc>
          <w:tcPr>
            <w:tcW w:w="1478" w:type="dxa"/>
            <w:vAlign w:val="center"/>
          </w:tcPr>
          <w:p w14:paraId="03E0AA4A"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2.29 - 6.51</w:t>
            </w:r>
          </w:p>
        </w:tc>
        <w:tc>
          <w:tcPr>
            <w:tcW w:w="1560" w:type="dxa"/>
            <w:vAlign w:val="center"/>
          </w:tcPr>
          <w:p w14:paraId="5CF19905"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3.84 </w:t>
            </w:r>
            <w:r w:rsidRPr="008D4E58">
              <w:rPr>
                <w:rFonts w:ascii="Arial" w:hAnsi="Arial" w:cs="Arial"/>
                <w:sz w:val="20"/>
                <w:szCs w:val="20"/>
                <w:u w:val="single"/>
              </w:rPr>
              <w:t>+</w:t>
            </w:r>
            <w:r w:rsidRPr="008D4E58">
              <w:rPr>
                <w:rFonts w:ascii="Arial" w:hAnsi="Arial" w:cs="Arial"/>
                <w:sz w:val="20"/>
                <w:szCs w:val="20"/>
              </w:rPr>
              <w:t xml:space="preserve">  0.126</w:t>
            </w:r>
          </w:p>
        </w:tc>
        <w:tc>
          <w:tcPr>
            <w:tcW w:w="1275" w:type="dxa"/>
            <w:vAlign w:val="center"/>
          </w:tcPr>
          <w:p w14:paraId="3B88413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1.699</w:t>
            </w:r>
          </w:p>
        </w:tc>
        <w:tc>
          <w:tcPr>
            <w:tcW w:w="1134" w:type="dxa"/>
            <w:vAlign w:val="center"/>
          </w:tcPr>
          <w:p w14:paraId="753B94A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23.75</w:t>
            </w:r>
          </w:p>
        </w:tc>
        <w:tc>
          <w:tcPr>
            <w:tcW w:w="881" w:type="dxa"/>
            <w:vAlign w:val="center"/>
          </w:tcPr>
          <w:p w14:paraId="09C1CBA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24..20</w:t>
            </w:r>
          </w:p>
        </w:tc>
        <w:tc>
          <w:tcPr>
            <w:tcW w:w="1416" w:type="dxa"/>
          </w:tcPr>
          <w:p w14:paraId="6AAF173D" w14:textId="41C2BBDC"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96.28</w:t>
            </w:r>
          </w:p>
        </w:tc>
        <w:tc>
          <w:tcPr>
            <w:tcW w:w="1123" w:type="dxa"/>
            <w:vAlign w:val="center"/>
          </w:tcPr>
          <w:p w14:paraId="5A1B813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1.84</w:t>
            </w:r>
          </w:p>
        </w:tc>
        <w:tc>
          <w:tcPr>
            <w:tcW w:w="1170" w:type="dxa"/>
            <w:vAlign w:val="center"/>
          </w:tcPr>
          <w:p w14:paraId="6C39C13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48.01</w:t>
            </w:r>
          </w:p>
        </w:tc>
      </w:tr>
      <w:tr w:rsidR="006C136B" w:rsidRPr="008D4E58" w14:paraId="2DC493E8" w14:textId="77777777" w:rsidTr="00164AC0">
        <w:trPr>
          <w:trHeight w:val="350"/>
          <w:jc w:val="center"/>
        </w:trPr>
        <w:tc>
          <w:tcPr>
            <w:tcW w:w="3193" w:type="dxa"/>
            <w:vAlign w:val="center"/>
          </w:tcPr>
          <w:p w14:paraId="3C5235A3" w14:textId="77777777" w:rsidR="006C136B" w:rsidRPr="008D4E58" w:rsidRDefault="006C136B" w:rsidP="00F970E5">
            <w:pPr>
              <w:pStyle w:val="Default"/>
              <w:jc w:val="both"/>
              <w:rPr>
                <w:rFonts w:ascii="Arial" w:hAnsi="Arial" w:cs="Arial"/>
                <w:color w:val="auto"/>
                <w:sz w:val="20"/>
                <w:szCs w:val="20"/>
              </w:rPr>
            </w:pPr>
            <w:r w:rsidRPr="008D4E58">
              <w:rPr>
                <w:rFonts w:ascii="Arial" w:hAnsi="Arial" w:cs="Arial"/>
                <w:color w:val="auto"/>
                <w:sz w:val="20"/>
                <w:szCs w:val="20"/>
              </w:rPr>
              <w:t>Seedling mortality (%)</w:t>
            </w:r>
          </w:p>
        </w:tc>
        <w:tc>
          <w:tcPr>
            <w:tcW w:w="1478" w:type="dxa"/>
            <w:vAlign w:val="center"/>
          </w:tcPr>
          <w:p w14:paraId="38E07CA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20.51-95</w:t>
            </w:r>
          </w:p>
        </w:tc>
        <w:tc>
          <w:tcPr>
            <w:tcW w:w="1560" w:type="dxa"/>
            <w:vAlign w:val="center"/>
          </w:tcPr>
          <w:p w14:paraId="171B666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36.7</w:t>
            </w:r>
            <w:r w:rsidRPr="008D4E58">
              <w:rPr>
                <w:rFonts w:ascii="Arial" w:hAnsi="Arial" w:cs="Arial"/>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w:t>
            </w:r>
            <w:r w:rsidRPr="008D4E58">
              <w:rPr>
                <w:rFonts w:ascii="Arial" w:hAnsi="Arial" w:cs="Arial"/>
                <w:bCs/>
                <w:sz w:val="20"/>
                <w:szCs w:val="20"/>
              </w:rPr>
              <w:t>3.06</w:t>
            </w:r>
          </w:p>
        </w:tc>
        <w:tc>
          <w:tcPr>
            <w:tcW w:w="1275" w:type="dxa"/>
            <w:vAlign w:val="center"/>
          </w:tcPr>
          <w:p w14:paraId="1134D67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536.02</w:t>
            </w:r>
          </w:p>
        </w:tc>
        <w:tc>
          <w:tcPr>
            <w:tcW w:w="1134" w:type="dxa"/>
            <w:vAlign w:val="center"/>
          </w:tcPr>
          <w:p w14:paraId="3315350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39.93</w:t>
            </w:r>
          </w:p>
        </w:tc>
        <w:tc>
          <w:tcPr>
            <w:tcW w:w="881" w:type="dxa"/>
            <w:vAlign w:val="center"/>
          </w:tcPr>
          <w:p w14:paraId="4FA1240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42.22</w:t>
            </w:r>
          </w:p>
        </w:tc>
        <w:tc>
          <w:tcPr>
            <w:tcW w:w="1416" w:type="dxa"/>
          </w:tcPr>
          <w:p w14:paraId="73F0782F" w14:textId="311C7DC8"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89.43</w:t>
            </w:r>
          </w:p>
        </w:tc>
        <w:tc>
          <w:tcPr>
            <w:tcW w:w="1123" w:type="dxa"/>
            <w:vAlign w:val="center"/>
          </w:tcPr>
          <w:p w14:paraId="6B3F9A2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30.99</w:t>
            </w:r>
          </w:p>
        </w:tc>
        <w:tc>
          <w:tcPr>
            <w:tcW w:w="1170" w:type="dxa"/>
            <w:vAlign w:val="center"/>
          </w:tcPr>
          <w:p w14:paraId="0208FC5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77.8</w:t>
            </w:r>
          </w:p>
        </w:tc>
      </w:tr>
    </w:tbl>
    <w:p w14:paraId="696AF503" w14:textId="77777777" w:rsidR="00437839" w:rsidRPr="008D4E58" w:rsidRDefault="00437839" w:rsidP="00403C71">
      <w:pPr>
        <w:spacing w:after="0" w:line="240" w:lineRule="auto"/>
        <w:jc w:val="both"/>
        <w:rPr>
          <w:rFonts w:ascii="Arial" w:hAnsi="Arial" w:cs="Arial"/>
          <w:b/>
          <w:bCs/>
          <w:sz w:val="20"/>
          <w:szCs w:val="20"/>
        </w:rPr>
      </w:pPr>
    </w:p>
    <w:p w14:paraId="47465ABE" w14:textId="77777777" w:rsidR="00C0536D" w:rsidRPr="008D4E58" w:rsidRDefault="00C0536D" w:rsidP="00403C71">
      <w:pPr>
        <w:spacing w:after="0" w:line="240" w:lineRule="auto"/>
        <w:jc w:val="both"/>
        <w:rPr>
          <w:rFonts w:ascii="Arial" w:hAnsi="Arial" w:cs="Arial"/>
          <w:b/>
          <w:bCs/>
          <w:sz w:val="20"/>
          <w:szCs w:val="20"/>
        </w:rPr>
      </w:pPr>
    </w:p>
    <w:p w14:paraId="7113FF04" w14:textId="77777777" w:rsidR="00C0536D" w:rsidRPr="008D4E58" w:rsidRDefault="00C0536D" w:rsidP="00403C71">
      <w:pPr>
        <w:spacing w:after="0" w:line="240" w:lineRule="auto"/>
        <w:jc w:val="both"/>
        <w:rPr>
          <w:rFonts w:ascii="Arial" w:hAnsi="Arial" w:cs="Arial"/>
          <w:b/>
          <w:bCs/>
          <w:sz w:val="20"/>
          <w:szCs w:val="20"/>
        </w:rPr>
      </w:pPr>
    </w:p>
    <w:p w14:paraId="272B2E0C" w14:textId="77777777" w:rsidR="00C0536D" w:rsidRPr="008D4E58" w:rsidRDefault="00C0536D" w:rsidP="00403C71">
      <w:pPr>
        <w:spacing w:after="0" w:line="240" w:lineRule="auto"/>
        <w:jc w:val="both"/>
        <w:rPr>
          <w:rFonts w:ascii="Arial" w:hAnsi="Arial" w:cs="Arial"/>
          <w:b/>
          <w:bCs/>
          <w:sz w:val="20"/>
          <w:szCs w:val="20"/>
        </w:rPr>
      </w:pPr>
    </w:p>
    <w:p w14:paraId="3E9243EC" w14:textId="77777777" w:rsidR="00C0536D" w:rsidRPr="008D4E58" w:rsidRDefault="00C0536D" w:rsidP="00403C71">
      <w:pPr>
        <w:spacing w:after="0" w:line="240" w:lineRule="auto"/>
        <w:jc w:val="both"/>
        <w:rPr>
          <w:rFonts w:ascii="Arial" w:hAnsi="Arial" w:cs="Arial"/>
          <w:b/>
          <w:bCs/>
          <w:sz w:val="20"/>
          <w:szCs w:val="20"/>
        </w:rPr>
      </w:pPr>
    </w:p>
    <w:p w14:paraId="0C448C1B" w14:textId="77777777" w:rsidR="007D2BF6" w:rsidRPr="008D4E58" w:rsidRDefault="007D2BF6" w:rsidP="003B797F">
      <w:pPr>
        <w:spacing w:line="360" w:lineRule="auto"/>
        <w:ind w:firstLine="720"/>
        <w:jc w:val="both"/>
        <w:rPr>
          <w:rFonts w:ascii="Arial" w:hAnsi="Arial" w:cs="Arial"/>
          <w:sz w:val="20"/>
          <w:szCs w:val="20"/>
        </w:rPr>
      </w:pPr>
    </w:p>
    <w:p w14:paraId="3CBF9358" w14:textId="77777777" w:rsidR="007D2BF6" w:rsidRPr="008D4E58" w:rsidRDefault="007D2BF6" w:rsidP="003B797F">
      <w:pPr>
        <w:spacing w:line="360" w:lineRule="auto"/>
        <w:ind w:firstLine="720"/>
        <w:jc w:val="both"/>
        <w:rPr>
          <w:rFonts w:ascii="Arial" w:hAnsi="Arial" w:cs="Arial"/>
          <w:sz w:val="20"/>
          <w:szCs w:val="20"/>
        </w:rPr>
      </w:pPr>
    </w:p>
    <w:p w14:paraId="1C845EE7" w14:textId="77777777" w:rsidR="007D2BF6" w:rsidRPr="008D4E58" w:rsidRDefault="007D2BF6" w:rsidP="007D2BF6">
      <w:pPr>
        <w:spacing w:after="0" w:line="360" w:lineRule="auto"/>
        <w:ind w:firstLine="720"/>
        <w:jc w:val="both"/>
        <w:rPr>
          <w:rFonts w:ascii="Arial" w:hAnsi="Arial" w:cs="Arial"/>
          <w:sz w:val="20"/>
          <w:szCs w:val="20"/>
        </w:rPr>
        <w:sectPr w:rsidR="007D2BF6" w:rsidRPr="008D4E58" w:rsidSect="001C2290">
          <w:pgSz w:w="15840" w:h="12240" w:orient="landscape"/>
          <w:pgMar w:top="1134" w:right="1440" w:bottom="1276" w:left="1440" w:header="720" w:footer="720" w:gutter="0"/>
          <w:cols w:space="720"/>
          <w:docGrid w:linePitch="360"/>
        </w:sectPr>
      </w:pPr>
    </w:p>
    <w:p w14:paraId="1D3985C8" w14:textId="77777777" w:rsidR="008B0545" w:rsidRPr="008D4E58" w:rsidRDefault="00582D91" w:rsidP="003254A0">
      <w:pPr>
        <w:pStyle w:val="NormalWeb"/>
        <w:spacing w:line="360" w:lineRule="auto"/>
        <w:ind w:firstLine="720"/>
        <w:jc w:val="both"/>
        <w:rPr>
          <w:rFonts w:ascii="Arial" w:hAnsi="Arial" w:cs="Arial"/>
          <w:sz w:val="20"/>
          <w:szCs w:val="20"/>
        </w:rPr>
      </w:pPr>
      <w:r w:rsidRPr="008D4E58">
        <w:rPr>
          <w:rFonts w:ascii="Arial" w:hAnsi="Arial" w:cs="Arial"/>
          <w:sz w:val="20"/>
          <w:szCs w:val="20"/>
        </w:rPr>
        <w:lastRenderedPageBreak/>
        <w:t>The results on genetic variability revealed that phenotypic coefficient of variation were higher than genotypic coefficient of variation. The difference between PCV and GCV was minimum for all the characters studied. The apparent variation is not only due to influence of genotype but also due to environment. A close difference between phenotypic and genotypic coefficient of variation revealed that there was a little influence of environment on the expression of the character studied. The values of genotypic and phenotypic coefficients of variation (GCV and PCV) were moderate for Total no. of tillers/plant, No. of effective tillers/plant and spikelet fertility (%),Grain length (mm) and grain breadth; low for days to 50% flowering</w:t>
      </w:r>
      <w:r w:rsidR="00CE76C8" w:rsidRPr="008D4E58">
        <w:rPr>
          <w:rFonts w:ascii="Arial" w:hAnsi="Arial" w:cs="Arial"/>
          <w:sz w:val="20"/>
          <w:szCs w:val="20"/>
        </w:rPr>
        <w:t>.</w:t>
      </w:r>
      <w:r w:rsidRPr="008D4E58">
        <w:rPr>
          <w:rFonts w:ascii="Arial" w:hAnsi="Arial" w:cs="Arial"/>
          <w:sz w:val="20"/>
          <w:szCs w:val="20"/>
        </w:rPr>
        <w:t xml:space="preserve"> Selection for these traits would offer better scope for genotypes under study and there is a need for creation of variability either by hybridization or mutation followed by selection.</w:t>
      </w:r>
      <w:r w:rsidR="003254A0" w:rsidRPr="008D4E58">
        <w:rPr>
          <w:rFonts w:ascii="Arial" w:hAnsi="Arial" w:cs="Arial"/>
          <w:sz w:val="20"/>
          <w:szCs w:val="20"/>
        </w:rPr>
        <w:t xml:space="preserve"> </w:t>
      </w:r>
      <w:r w:rsidR="008B0545" w:rsidRPr="008D4E58">
        <w:rPr>
          <w:rFonts w:ascii="Arial" w:hAnsi="Arial" w:cs="Arial"/>
          <w:sz w:val="20"/>
          <w:szCs w:val="20"/>
        </w:rPr>
        <w:t xml:space="preserve">Spikelet fertility ranged from 20.6% to 91.93%, with a mean of 64.98%. The moderate GCV (19.14%) and PCV (20.38%) suggest some environmental influence, but the high heritability (88%) indicates that most variation is genetic. The genetic advance of 24.07% (37.04% of the mean) means breeders can significantly improve fertility through selection.  </w:t>
      </w:r>
    </w:p>
    <w:p w14:paraId="42CE1688" w14:textId="65CE67EF" w:rsidR="008B0545" w:rsidRPr="008D4E58" w:rsidRDefault="008B0545" w:rsidP="004216AB">
      <w:pPr>
        <w:pStyle w:val="NormalWeb"/>
        <w:spacing w:line="360" w:lineRule="auto"/>
        <w:ind w:firstLine="720"/>
        <w:jc w:val="both"/>
        <w:rPr>
          <w:rFonts w:ascii="Arial" w:hAnsi="Arial" w:cs="Arial"/>
          <w:sz w:val="20"/>
          <w:szCs w:val="20"/>
        </w:rPr>
      </w:pPr>
      <w:r w:rsidRPr="008D4E58">
        <w:rPr>
          <w:rFonts w:ascii="Arial" w:hAnsi="Arial" w:cs="Arial"/>
          <w:sz w:val="20"/>
          <w:szCs w:val="20"/>
        </w:rPr>
        <w:t>Single plant yield varied from 5.5 g to 29.23 g, with a mean of 17.59 g. The high GCV (29.76%) and PCV (30.52%) indicate significant variability, but the very high heritability (95%) confirms that yield is strongly influenced by genetics</w:t>
      </w:r>
      <w:r w:rsidR="00394DCC">
        <w:rPr>
          <w:rFonts w:ascii="Arial" w:hAnsi="Arial" w:cs="Arial"/>
          <w:sz w:val="20"/>
          <w:szCs w:val="20"/>
        </w:rPr>
        <w:t>.</w:t>
      </w:r>
      <w:r w:rsidR="00252CB3">
        <w:rPr>
          <w:rFonts w:ascii="Arial" w:hAnsi="Arial" w:cs="Arial"/>
          <w:sz w:val="20"/>
          <w:szCs w:val="20"/>
        </w:rPr>
        <w:t xml:space="preserve"> </w:t>
      </w:r>
      <w:r w:rsidRPr="008D4E58">
        <w:rPr>
          <w:rFonts w:ascii="Arial" w:hAnsi="Arial" w:cs="Arial"/>
          <w:sz w:val="20"/>
          <w:szCs w:val="20"/>
        </w:rPr>
        <w:t xml:space="preserve">The genetic advance of 10.51 g (59.76% of the mean) suggests excellent potential for yield improvement through breeding.  Salinity tolerance at the reproductive stage was scored from 3 to 9, with a mean of 5.6. The moderate GCV (13.97%) and high PCV (24.28%) indicate that environmental factors play a major role. The low heritability (33.11%) suggests limited genetic control, making this trait harder to improve through breeding alone.  </w:t>
      </w:r>
      <w:r w:rsidR="004216AB" w:rsidRPr="008D4E58">
        <w:rPr>
          <w:rFonts w:ascii="Arial" w:hAnsi="Arial" w:cs="Arial"/>
          <w:sz w:val="20"/>
          <w:szCs w:val="20"/>
        </w:rPr>
        <w:t>S</w:t>
      </w:r>
      <w:r w:rsidRPr="008D4E58">
        <w:rPr>
          <w:rFonts w:ascii="Arial" w:hAnsi="Arial" w:cs="Arial"/>
          <w:sz w:val="20"/>
          <w:szCs w:val="20"/>
        </w:rPr>
        <w:t xml:space="preserve">eedling mortality under stress conditions ranged from 20.51% to 95%, with a mean of 36.7%. The very high GCV (39.93%) and PCV (42.22%) indicate extreme variability, but the high heritability (89.43%) suggests that genetics play a major role. The large genetic advance (30.99%, 77.8% of the mean) indicates strong potential for breeding stress-tolerant varieties.  </w:t>
      </w:r>
    </w:p>
    <w:p w14:paraId="7743472E" w14:textId="77777777" w:rsidR="00F534A1" w:rsidRPr="008D4E58" w:rsidRDefault="008B0545" w:rsidP="003E1A9F">
      <w:pPr>
        <w:pStyle w:val="Default"/>
        <w:spacing w:line="360" w:lineRule="auto"/>
        <w:ind w:firstLine="720"/>
        <w:jc w:val="both"/>
        <w:rPr>
          <w:rFonts w:ascii="Arial" w:hAnsi="Arial" w:cs="Arial"/>
          <w:color w:val="auto"/>
          <w:sz w:val="20"/>
          <w:szCs w:val="20"/>
        </w:rPr>
      </w:pPr>
      <w:r w:rsidRPr="008D4E58">
        <w:rPr>
          <w:rFonts w:ascii="Arial" w:hAnsi="Arial" w:cs="Arial"/>
          <w:color w:val="auto"/>
          <w:sz w:val="20"/>
          <w:szCs w:val="20"/>
        </w:rPr>
        <w:t xml:space="preserve">Most traits, especially yield-related ones (plant height, panicle length, grains per panicle, test weight, and single plant yield), exhibit high heritability and genetic </w:t>
      </w:r>
      <w:r w:rsidR="00F534A1" w:rsidRPr="008D4E58">
        <w:rPr>
          <w:rFonts w:ascii="Arial" w:hAnsi="Arial" w:cs="Arial"/>
          <w:color w:val="auto"/>
          <w:sz w:val="20"/>
          <w:szCs w:val="20"/>
        </w:rPr>
        <w:t>advance,</w:t>
      </w:r>
      <w:r w:rsidRPr="008D4E58">
        <w:rPr>
          <w:rFonts w:ascii="Arial" w:hAnsi="Arial" w:cs="Arial"/>
          <w:color w:val="auto"/>
          <w:sz w:val="20"/>
          <w:szCs w:val="20"/>
        </w:rPr>
        <w:t xml:space="preserve"> indicating that they can be efficiently increased by breeding. Traits like reproductive stage salinity tolerance have low heritability, indicating that improving them may require additional strategies beyond pure genetic selection. Overall, this data helps breeders prioritize traits for crop improvement programs.</w:t>
      </w:r>
      <w:r w:rsidR="00F534A1" w:rsidRPr="008D4E58">
        <w:rPr>
          <w:rFonts w:ascii="Arial" w:hAnsi="Arial" w:cs="Arial"/>
          <w:color w:val="auto"/>
          <w:sz w:val="20"/>
          <w:szCs w:val="20"/>
        </w:rPr>
        <w:t xml:space="preserve"> The trait Days to 50% flowering has high heritability (93.43) c with low genetic advance (8.39) indicates non additive gene action and selection for this trait may not be rewarding. </w:t>
      </w:r>
    </w:p>
    <w:p w14:paraId="6B0E9F80" w14:textId="3A7639B4" w:rsidR="00B2394C" w:rsidRPr="008D4E58" w:rsidRDefault="0062718B" w:rsidP="003B797F">
      <w:pPr>
        <w:spacing w:line="360" w:lineRule="auto"/>
        <w:ind w:firstLine="720"/>
        <w:jc w:val="both"/>
        <w:rPr>
          <w:rFonts w:ascii="Arial" w:hAnsi="Arial" w:cs="Arial"/>
          <w:sz w:val="20"/>
          <w:szCs w:val="20"/>
        </w:rPr>
      </w:pPr>
      <w:r w:rsidRPr="008D4E58">
        <w:rPr>
          <w:rFonts w:ascii="Arial" w:hAnsi="Arial" w:cs="Arial"/>
          <w:sz w:val="20"/>
          <w:szCs w:val="20"/>
        </w:rPr>
        <w:t xml:space="preserve">High heritability (broad sense) estimates (&gt;60%) were observed for all the traits except reproductive stage salinity screening </w:t>
      </w:r>
      <w:r w:rsidRPr="008D4E58">
        <w:rPr>
          <w:rFonts w:ascii="Arial" w:hAnsi="Arial" w:cs="Arial"/>
          <w:i/>
          <w:iCs/>
          <w:sz w:val="20"/>
          <w:szCs w:val="20"/>
        </w:rPr>
        <w:t>viz</w:t>
      </w:r>
      <w:r w:rsidRPr="008D4E58">
        <w:rPr>
          <w:rFonts w:ascii="Arial" w:hAnsi="Arial" w:cs="Arial"/>
          <w:sz w:val="20"/>
          <w:szCs w:val="20"/>
        </w:rPr>
        <w:t>., days to 50% flowering (93.43%), plant height (98.10),total number of tillers per plant(89.18),  number of effective tillers per plant (78.05), panicle length (94.83), number of filled grains per panicle (93.96), si</w:t>
      </w:r>
      <w:r w:rsidR="003414FE">
        <w:rPr>
          <w:rFonts w:ascii="Arial" w:hAnsi="Arial" w:cs="Arial"/>
          <w:sz w:val="20"/>
          <w:szCs w:val="20"/>
        </w:rPr>
        <w:t>n</w:t>
      </w:r>
      <w:r w:rsidRPr="008D4E58">
        <w:rPr>
          <w:rFonts w:ascii="Arial" w:hAnsi="Arial" w:cs="Arial"/>
          <w:sz w:val="20"/>
          <w:szCs w:val="20"/>
        </w:rPr>
        <w:t xml:space="preserve">gle plant yield(95.03), test weight (94.58),spikelet fertility percentage(88.22),),grain length(88.78),grain breadth(94.20),grain L/B ratio(96.28) and seedling mortality percentage(89.43) except reproductive </w:t>
      </w:r>
      <w:r w:rsidR="006525DD" w:rsidRPr="008D4E58">
        <w:rPr>
          <w:rFonts w:ascii="Arial" w:hAnsi="Arial" w:cs="Arial"/>
          <w:sz w:val="20"/>
          <w:szCs w:val="20"/>
        </w:rPr>
        <w:t>stage salinity score (23</w:t>
      </w:r>
      <w:r w:rsidRPr="008D4E58">
        <w:rPr>
          <w:rFonts w:ascii="Arial" w:hAnsi="Arial" w:cs="Arial"/>
          <w:sz w:val="20"/>
          <w:szCs w:val="20"/>
        </w:rPr>
        <w:t xml:space="preserve">.11). Since the estimates of heritability alone sometimes  misleads </w:t>
      </w:r>
      <w:r w:rsidRPr="008D4E58">
        <w:rPr>
          <w:rFonts w:ascii="Arial" w:hAnsi="Arial" w:cs="Arial"/>
          <w:sz w:val="20"/>
          <w:szCs w:val="20"/>
        </w:rPr>
        <w:lastRenderedPageBreak/>
        <w:t xml:space="preserve">interpretation hence estimates of genetic advance as percent of mean is used for better prediction of characters under study. The values of genetic advance as percent of mean were high for the traits under studied except for plant height and reproductive stage salinity scoring.  </w:t>
      </w:r>
      <w:r w:rsidR="006525DD" w:rsidRPr="008D4E58">
        <w:rPr>
          <w:rFonts w:ascii="Arial" w:hAnsi="Arial" w:cs="Arial"/>
          <w:sz w:val="20"/>
          <w:szCs w:val="20"/>
        </w:rPr>
        <w:t xml:space="preserve">Reproductive stage salinity score has low heritability (23.11) coupled with low genetic advance (9.56) indicating that this trait is highly influenced by environmental effects and selection would be ineffective. </w:t>
      </w:r>
    </w:p>
    <w:p w14:paraId="2B09F201" w14:textId="77777777" w:rsidR="00B2394C" w:rsidRPr="008D4E58" w:rsidRDefault="0062718B" w:rsidP="003B797F">
      <w:pPr>
        <w:spacing w:line="360" w:lineRule="auto"/>
        <w:ind w:firstLine="720"/>
        <w:jc w:val="both"/>
        <w:rPr>
          <w:rFonts w:ascii="Arial" w:hAnsi="Arial" w:cs="Arial"/>
          <w:sz w:val="20"/>
          <w:szCs w:val="20"/>
        </w:rPr>
      </w:pPr>
      <w:r w:rsidRPr="008D4E58">
        <w:rPr>
          <w:rFonts w:ascii="Arial" w:hAnsi="Arial" w:cs="Arial"/>
          <w:sz w:val="20"/>
          <w:szCs w:val="20"/>
        </w:rPr>
        <w:t xml:space="preserve">Heritability alone fails to indicate the response to selection and a character having high heritability may not necessary give high genetic advance. Therefore heritability should be always considered along with genetic advance as percent of mean to arrive at a more reliable conclusion. High heritability coupled with high genetic advance as percent of mean was observed for all the traits except for plant height and reproductive stage salinity stage </w:t>
      </w:r>
      <w:r w:rsidR="006525DD" w:rsidRPr="008D4E58">
        <w:rPr>
          <w:rFonts w:ascii="Arial" w:hAnsi="Arial" w:cs="Arial"/>
          <w:sz w:val="20"/>
          <w:szCs w:val="20"/>
        </w:rPr>
        <w:t>scoring indicating</w:t>
      </w:r>
      <w:r w:rsidRPr="008D4E58">
        <w:rPr>
          <w:rFonts w:ascii="Arial" w:hAnsi="Arial" w:cs="Arial"/>
          <w:sz w:val="20"/>
          <w:szCs w:val="20"/>
        </w:rPr>
        <w:t xml:space="preserve"> the preponderance of additive type of gene action for the expression of this characters and selection may be effective for improving this character.  </w:t>
      </w:r>
    </w:p>
    <w:p w14:paraId="3795D79F" w14:textId="64908E39" w:rsidR="006525DD" w:rsidRPr="008D4E58" w:rsidRDefault="006525DD" w:rsidP="006525DD">
      <w:pPr>
        <w:spacing w:after="0" w:line="360" w:lineRule="auto"/>
        <w:ind w:firstLine="720"/>
        <w:jc w:val="both"/>
        <w:rPr>
          <w:rFonts w:ascii="Arial" w:hAnsi="Arial" w:cs="Arial"/>
          <w:sz w:val="20"/>
          <w:szCs w:val="20"/>
        </w:rPr>
      </w:pPr>
      <w:r w:rsidRPr="008D4E58">
        <w:rPr>
          <w:rFonts w:ascii="Arial" w:eastAsia="Times New Roman" w:hAnsi="Arial" w:cs="Arial"/>
          <w:sz w:val="20"/>
          <w:szCs w:val="20"/>
        </w:rPr>
        <w:t>The efficiency of selection for yield mainly depends on the direction and magnitude of association between yield and its component characters and also among themselves. Character association provides information on the nature and extent of association between pairs of metric traits and helps in selection for the improvement of the character. The knowledge regarding relative contribution of individual traits to yield may be accomplished by correlation studies.</w:t>
      </w:r>
      <w:r w:rsidRPr="008D4E58">
        <w:rPr>
          <w:rFonts w:ascii="Arial" w:hAnsi="Arial" w:cs="Arial"/>
          <w:sz w:val="20"/>
          <w:szCs w:val="20"/>
        </w:rPr>
        <w:t xml:space="preserve"> </w:t>
      </w:r>
      <w:r w:rsidRPr="008D4E58">
        <w:rPr>
          <w:rFonts w:ascii="Arial" w:eastAsia="Times New Roman" w:hAnsi="Arial" w:cs="Arial"/>
          <w:sz w:val="20"/>
          <w:szCs w:val="20"/>
        </w:rPr>
        <w:t xml:space="preserve">Further, the component characters of yield exhibit different associations among themselves and also with yield. </w:t>
      </w:r>
      <w:r w:rsidRPr="008D4E58">
        <w:rPr>
          <w:rFonts w:ascii="Arial" w:hAnsi="Arial" w:cs="Arial"/>
          <w:sz w:val="20"/>
          <w:szCs w:val="20"/>
        </w:rPr>
        <w:t>Unfavorable</w:t>
      </w:r>
      <w:r w:rsidRPr="008D4E58">
        <w:rPr>
          <w:rFonts w:ascii="Arial" w:eastAsia="Times New Roman" w:hAnsi="Arial" w:cs="Arial"/>
          <w:sz w:val="20"/>
          <w:szCs w:val="20"/>
        </w:rPr>
        <w:t xml:space="preserve"> associations between the desired attributes under selection may limit genetic advance. Therefore, knowledge on the magnitude of association between the yield and its attributing characters is essential for planning sound breeding program.</w:t>
      </w:r>
      <w:r w:rsidRPr="008D4E58">
        <w:rPr>
          <w:rFonts w:ascii="Arial" w:hAnsi="Arial" w:cs="Arial"/>
          <w:sz w:val="20"/>
          <w:szCs w:val="20"/>
        </w:rPr>
        <w:t xml:space="preserve"> </w:t>
      </w:r>
    </w:p>
    <w:p w14:paraId="0A7DBEA4" w14:textId="77777777" w:rsidR="002C54E0" w:rsidRPr="008D4E58" w:rsidRDefault="006525DD" w:rsidP="006525DD">
      <w:pPr>
        <w:spacing w:line="360" w:lineRule="auto"/>
        <w:ind w:firstLine="720"/>
        <w:jc w:val="both"/>
        <w:rPr>
          <w:rFonts w:ascii="Arial" w:hAnsi="Arial" w:cs="Arial"/>
          <w:sz w:val="20"/>
          <w:szCs w:val="20"/>
        </w:rPr>
      </w:pPr>
      <w:r w:rsidRPr="008D4E58">
        <w:rPr>
          <w:rFonts w:ascii="Arial" w:eastAsia="Times New Roman" w:hAnsi="Arial" w:cs="Arial"/>
          <w:sz w:val="20"/>
          <w:szCs w:val="20"/>
        </w:rPr>
        <w:t>In the present investigation, simple correlation studies were estimated for yield and its components</w:t>
      </w:r>
      <w:r w:rsidRPr="008D4E58">
        <w:rPr>
          <w:rFonts w:ascii="Arial" w:hAnsi="Arial" w:cs="Arial"/>
          <w:sz w:val="20"/>
          <w:szCs w:val="20"/>
        </w:rPr>
        <w:t xml:space="preserve">.  </w:t>
      </w:r>
      <w:r w:rsidR="00CE76C8" w:rsidRPr="008D4E58">
        <w:rPr>
          <w:rFonts w:ascii="Arial" w:hAnsi="Arial" w:cs="Arial"/>
          <w:sz w:val="20"/>
          <w:szCs w:val="20"/>
        </w:rPr>
        <w:t xml:space="preserve">Estimates of simple correlation coefficients for yield traits under salinity condition are presented in (table 2). </w:t>
      </w:r>
    </w:p>
    <w:p w14:paraId="15073ED2" w14:textId="77777777" w:rsidR="008B0545" w:rsidRPr="008D4E58" w:rsidRDefault="008B0545" w:rsidP="003B797F">
      <w:pPr>
        <w:spacing w:line="360" w:lineRule="auto"/>
        <w:ind w:firstLine="720"/>
        <w:jc w:val="both"/>
        <w:rPr>
          <w:rFonts w:ascii="Arial" w:hAnsi="Arial" w:cs="Arial"/>
          <w:b/>
          <w:bCs/>
          <w:sz w:val="20"/>
          <w:szCs w:val="20"/>
        </w:rPr>
      </w:pPr>
    </w:p>
    <w:p w14:paraId="5201BC54" w14:textId="77777777" w:rsidR="008B0545" w:rsidRPr="008D4E58" w:rsidRDefault="008B0545" w:rsidP="003B797F">
      <w:pPr>
        <w:spacing w:line="360" w:lineRule="auto"/>
        <w:ind w:firstLine="720"/>
        <w:jc w:val="both"/>
        <w:rPr>
          <w:rFonts w:ascii="Arial" w:hAnsi="Arial" w:cs="Arial"/>
          <w:b/>
          <w:bCs/>
          <w:sz w:val="20"/>
          <w:szCs w:val="20"/>
        </w:rPr>
      </w:pPr>
    </w:p>
    <w:p w14:paraId="27A2CBA4" w14:textId="77777777" w:rsidR="008B0545" w:rsidRPr="008D4E58" w:rsidRDefault="008B0545" w:rsidP="003B797F">
      <w:pPr>
        <w:spacing w:line="360" w:lineRule="auto"/>
        <w:ind w:firstLine="720"/>
        <w:jc w:val="both"/>
        <w:rPr>
          <w:rFonts w:ascii="Arial" w:hAnsi="Arial" w:cs="Arial"/>
          <w:b/>
          <w:bCs/>
          <w:sz w:val="20"/>
          <w:szCs w:val="20"/>
        </w:rPr>
      </w:pPr>
    </w:p>
    <w:p w14:paraId="2B6B2659" w14:textId="77777777" w:rsidR="008B0545" w:rsidRPr="008D4E58" w:rsidRDefault="008B0545" w:rsidP="003B797F">
      <w:pPr>
        <w:spacing w:line="360" w:lineRule="auto"/>
        <w:ind w:firstLine="720"/>
        <w:jc w:val="both"/>
        <w:rPr>
          <w:rFonts w:ascii="Arial" w:hAnsi="Arial" w:cs="Arial"/>
          <w:b/>
          <w:bCs/>
          <w:sz w:val="20"/>
          <w:szCs w:val="20"/>
        </w:rPr>
      </w:pPr>
    </w:p>
    <w:p w14:paraId="48AB0105" w14:textId="77777777" w:rsidR="008B0545" w:rsidRPr="008D4E58" w:rsidRDefault="008B0545" w:rsidP="003B797F">
      <w:pPr>
        <w:spacing w:line="360" w:lineRule="auto"/>
        <w:ind w:firstLine="720"/>
        <w:jc w:val="both"/>
        <w:rPr>
          <w:rFonts w:ascii="Arial" w:hAnsi="Arial" w:cs="Arial"/>
          <w:b/>
          <w:bCs/>
          <w:sz w:val="20"/>
          <w:szCs w:val="20"/>
        </w:rPr>
      </w:pPr>
    </w:p>
    <w:p w14:paraId="6352EABD" w14:textId="77777777" w:rsidR="008B0545" w:rsidRPr="008D4E58" w:rsidRDefault="008B0545" w:rsidP="003B797F">
      <w:pPr>
        <w:spacing w:line="360" w:lineRule="auto"/>
        <w:ind w:firstLine="720"/>
        <w:jc w:val="both"/>
        <w:rPr>
          <w:rFonts w:ascii="Arial" w:hAnsi="Arial" w:cs="Arial"/>
          <w:b/>
          <w:bCs/>
          <w:sz w:val="20"/>
          <w:szCs w:val="20"/>
        </w:rPr>
      </w:pPr>
    </w:p>
    <w:p w14:paraId="7F045143" w14:textId="77777777" w:rsidR="008B0545" w:rsidRPr="008D4E58" w:rsidRDefault="008B0545" w:rsidP="003B797F">
      <w:pPr>
        <w:spacing w:line="360" w:lineRule="auto"/>
        <w:ind w:firstLine="720"/>
        <w:jc w:val="both"/>
        <w:rPr>
          <w:rFonts w:ascii="Arial" w:hAnsi="Arial" w:cs="Arial"/>
          <w:b/>
          <w:bCs/>
          <w:sz w:val="20"/>
          <w:szCs w:val="20"/>
        </w:rPr>
      </w:pPr>
    </w:p>
    <w:p w14:paraId="63AE7A2A" w14:textId="77777777" w:rsidR="008B0545" w:rsidRPr="008D4E58" w:rsidRDefault="008B0545" w:rsidP="003B797F">
      <w:pPr>
        <w:spacing w:line="360" w:lineRule="auto"/>
        <w:ind w:firstLine="720"/>
        <w:jc w:val="both"/>
        <w:rPr>
          <w:rFonts w:ascii="Arial" w:hAnsi="Arial" w:cs="Arial"/>
          <w:b/>
          <w:bCs/>
          <w:sz w:val="20"/>
          <w:szCs w:val="20"/>
        </w:rPr>
      </w:pPr>
    </w:p>
    <w:p w14:paraId="37917CCB" w14:textId="77777777" w:rsidR="008B0545" w:rsidRPr="008D4E58" w:rsidRDefault="008B0545" w:rsidP="003B797F">
      <w:pPr>
        <w:spacing w:line="360" w:lineRule="auto"/>
        <w:ind w:firstLine="720"/>
        <w:jc w:val="both"/>
        <w:rPr>
          <w:rFonts w:ascii="Arial" w:hAnsi="Arial" w:cs="Arial"/>
          <w:b/>
          <w:bCs/>
          <w:sz w:val="20"/>
          <w:szCs w:val="20"/>
        </w:rPr>
        <w:sectPr w:rsidR="008B0545" w:rsidRPr="008D4E58" w:rsidSect="007D2BF6">
          <w:pgSz w:w="12240" w:h="15840"/>
          <w:pgMar w:top="1440" w:right="1138" w:bottom="1440" w:left="1282" w:header="720" w:footer="720" w:gutter="0"/>
          <w:cols w:space="720"/>
          <w:docGrid w:linePitch="360"/>
        </w:sectPr>
      </w:pPr>
    </w:p>
    <w:p w14:paraId="636D41EC" w14:textId="77777777" w:rsidR="00165B19" w:rsidRPr="008D4E58" w:rsidRDefault="00165B19" w:rsidP="00DC1F7E">
      <w:pPr>
        <w:spacing w:after="0" w:line="240" w:lineRule="auto"/>
        <w:jc w:val="both"/>
        <w:rPr>
          <w:rFonts w:ascii="Arial" w:hAnsi="Arial" w:cs="Arial"/>
          <w:b/>
          <w:bCs/>
          <w:sz w:val="20"/>
          <w:szCs w:val="20"/>
        </w:rPr>
      </w:pPr>
      <w:r w:rsidRPr="008D4E58">
        <w:rPr>
          <w:rFonts w:ascii="Arial" w:hAnsi="Arial" w:cs="Arial"/>
          <w:b/>
          <w:bCs/>
          <w:sz w:val="20"/>
          <w:szCs w:val="20"/>
        </w:rPr>
        <w:lastRenderedPageBreak/>
        <w:t>Table 2: Estimates of simple correlation coefficients for yield traits under salinity condition.</w:t>
      </w:r>
    </w:p>
    <w:tbl>
      <w:tblPr>
        <w:tblStyle w:val="TableGrid"/>
        <w:tblW w:w="13680" w:type="dxa"/>
        <w:tblInd w:w="-162" w:type="dxa"/>
        <w:tblLook w:val="04A0" w:firstRow="1" w:lastRow="0" w:firstColumn="1" w:lastColumn="0" w:noHBand="0" w:noVBand="1"/>
      </w:tblPr>
      <w:tblGrid>
        <w:gridCol w:w="808"/>
        <w:gridCol w:w="630"/>
        <w:gridCol w:w="809"/>
        <w:gridCol w:w="809"/>
        <w:gridCol w:w="899"/>
        <w:gridCol w:w="899"/>
        <w:gridCol w:w="1077"/>
        <w:gridCol w:w="997"/>
        <w:gridCol w:w="828"/>
        <w:gridCol w:w="986"/>
        <w:gridCol w:w="899"/>
        <w:gridCol w:w="988"/>
        <w:gridCol w:w="988"/>
        <w:gridCol w:w="988"/>
        <w:gridCol w:w="1075"/>
      </w:tblGrid>
      <w:tr w:rsidR="002F0B9B" w:rsidRPr="008D4E58" w14:paraId="06D7FBAA" w14:textId="77777777" w:rsidTr="00DC1F7E">
        <w:tc>
          <w:tcPr>
            <w:tcW w:w="808" w:type="dxa"/>
            <w:vAlign w:val="center"/>
          </w:tcPr>
          <w:p w14:paraId="7186F43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Trait</w:t>
            </w:r>
          </w:p>
        </w:tc>
        <w:tc>
          <w:tcPr>
            <w:tcW w:w="630" w:type="dxa"/>
            <w:vAlign w:val="center"/>
          </w:tcPr>
          <w:p w14:paraId="6152E67F"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DFF</w:t>
            </w:r>
          </w:p>
        </w:tc>
        <w:tc>
          <w:tcPr>
            <w:tcW w:w="809" w:type="dxa"/>
            <w:vAlign w:val="center"/>
          </w:tcPr>
          <w:p w14:paraId="44618927"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PH</w:t>
            </w:r>
          </w:p>
        </w:tc>
        <w:tc>
          <w:tcPr>
            <w:tcW w:w="809" w:type="dxa"/>
            <w:vAlign w:val="center"/>
          </w:tcPr>
          <w:p w14:paraId="6CD77009"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TL</w:t>
            </w:r>
          </w:p>
        </w:tc>
        <w:tc>
          <w:tcPr>
            <w:tcW w:w="899" w:type="dxa"/>
            <w:vAlign w:val="center"/>
          </w:tcPr>
          <w:p w14:paraId="1FF2056E"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PT</w:t>
            </w:r>
          </w:p>
        </w:tc>
        <w:tc>
          <w:tcPr>
            <w:tcW w:w="899" w:type="dxa"/>
            <w:vAlign w:val="center"/>
          </w:tcPr>
          <w:p w14:paraId="22C6FFB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PL</w:t>
            </w:r>
          </w:p>
        </w:tc>
        <w:tc>
          <w:tcPr>
            <w:tcW w:w="1077" w:type="dxa"/>
            <w:vAlign w:val="center"/>
          </w:tcPr>
          <w:p w14:paraId="474BDBA7"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FG</w:t>
            </w:r>
          </w:p>
        </w:tc>
        <w:tc>
          <w:tcPr>
            <w:tcW w:w="997" w:type="dxa"/>
            <w:vAlign w:val="center"/>
          </w:tcPr>
          <w:p w14:paraId="443671E8"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SFP</w:t>
            </w:r>
          </w:p>
        </w:tc>
        <w:tc>
          <w:tcPr>
            <w:tcW w:w="828" w:type="dxa"/>
            <w:vAlign w:val="center"/>
          </w:tcPr>
          <w:p w14:paraId="77BC9BC2"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TW</w:t>
            </w:r>
          </w:p>
        </w:tc>
        <w:tc>
          <w:tcPr>
            <w:tcW w:w="986" w:type="dxa"/>
            <w:vAlign w:val="center"/>
          </w:tcPr>
          <w:p w14:paraId="19B05073"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SPY</w:t>
            </w:r>
          </w:p>
        </w:tc>
        <w:tc>
          <w:tcPr>
            <w:tcW w:w="899" w:type="dxa"/>
            <w:vAlign w:val="center"/>
          </w:tcPr>
          <w:p w14:paraId="1C0AFFB5"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GL</w:t>
            </w:r>
          </w:p>
        </w:tc>
        <w:tc>
          <w:tcPr>
            <w:tcW w:w="988" w:type="dxa"/>
            <w:vAlign w:val="center"/>
          </w:tcPr>
          <w:p w14:paraId="6D007182"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GB</w:t>
            </w:r>
          </w:p>
        </w:tc>
        <w:tc>
          <w:tcPr>
            <w:tcW w:w="988" w:type="dxa"/>
            <w:vAlign w:val="center"/>
          </w:tcPr>
          <w:p w14:paraId="450F6F4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L/B ratio</w:t>
            </w:r>
          </w:p>
        </w:tc>
        <w:tc>
          <w:tcPr>
            <w:tcW w:w="988" w:type="dxa"/>
            <w:vAlign w:val="center"/>
          </w:tcPr>
          <w:p w14:paraId="7C2BE128"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SES</w:t>
            </w:r>
          </w:p>
        </w:tc>
        <w:tc>
          <w:tcPr>
            <w:tcW w:w="1075" w:type="dxa"/>
            <w:vAlign w:val="center"/>
          </w:tcPr>
          <w:p w14:paraId="3A69C5D9"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SM%</w:t>
            </w:r>
          </w:p>
        </w:tc>
      </w:tr>
      <w:tr w:rsidR="002F0B9B" w:rsidRPr="008D4E58" w14:paraId="58D5FAE3" w14:textId="77777777" w:rsidTr="00DC1F7E">
        <w:tc>
          <w:tcPr>
            <w:tcW w:w="808" w:type="dxa"/>
            <w:vAlign w:val="center"/>
          </w:tcPr>
          <w:p w14:paraId="26DE567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DFF</w:t>
            </w:r>
          </w:p>
        </w:tc>
        <w:tc>
          <w:tcPr>
            <w:tcW w:w="630" w:type="dxa"/>
            <w:vAlign w:val="center"/>
          </w:tcPr>
          <w:p w14:paraId="3AA7E56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09" w:type="dxa"/>
            <w:vAlign w:val="center"/>
          </w:tcPr>
          <w:p w14:paraId="56196A6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-0.209</w:t>
            </w:r>
          </w:p>
        </w:tc>
        <w:tc>
          <w:tcPr>
            <w:tcW w:w="809" w:type="dxa"/>
            <w:vAlign w:val="center"/>
          </w:tcPr>
          <w:p w14:paraId="2813C92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-0.111</w:t>
            </w:r>
          </w:p>
        </w:tc>
        <w:tc>
          <w:tcPr>
            <w:tcW w:w="899" w:type="dxa"/>
            <w:vAlign w:val="center"/>
          </w:tcPr>
          <w:p w14:paraId="1A18F84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-0.233 *</w:t>
            </w:r>
          </w:p>
        </w:tc>
        <w:tc>
          <w:tcPr>
            <w:tcW w:w="899" w:type="dxa"/>
            <w:vAlign w:val="center"/>
          </w:tcPr>
          <w:p w14:paraId="4AF948C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0.034</w:t>
            </w:r>
          </w:p>
        </w:tc>
        <w:tc>
          <w:tcPr>
            <w:tcW w:w="1077" w:type="dxa"/>
            <w:vAlign w:val="center"/>
          </w:tcPr>
          <w:p w14:paraId="5868FE3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0.012 </w:t>
            </w:r>
          </w:p>
        </w:tc>
        <w:tc>
          <w:tcPr>
            <w:tcW w:w="997" w:type="dxa"/>
            <w:vAlign w:val="center"/>
          </w:tcPr>
          <w:p w14:paraId="4EED3F4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-0.0227 </w:t>
            </w:r>
          </w:p>
        </w:tc>
        <w:tc>
          <w:tcPr>
            <w:tcW w:w="828" w:type="dxa"/>
            <w:vAlign w:val="center"/>
          </w:tcPr>
          <w:p w14:paraId="7EA047B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-0.0614 </w:t>
            </w:r>
          </w:p>
        </w:tc>
        <w:tc>
          <w:tcPr>
            <w:tcW w:w="986" w:type="dxa"/>
            <w:vAlign w:val="center"/>
          </w:tcPr>
          <w:p w14:paraId="65EC7D5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 </w:t>
            </w:r>
          </w:p>
        </w:tc>
        <w:tc>
          <w:tcPr>
            <w:tcW w:w="899" w:type="dxa"/>
            <w:vAlign w:val="center"/>
          </w:tcPr>
          <w:p w14:paraId="3C924E0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0.1263 </w:t>
            </w:r>
          </w:p>
        </w:tc>
        <w:tc>
          <w:tcPr>
            <w:tcW w:w="988" w:type="dxa"/>
            <w:vAlign w:val="center"/>
          </w:tcPr>
          <w:p w14:paraId="53C9067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-0.0063 </w:t>
            </w:r>
          </w:p>
        </w:tc>
        <w:tc>
          <w:tcPr>
            <w:tcW w:w="988" w:type="dxa"/>
            <w:vAlign w:val="center"/>
          </w:tcPr>
          <w:p w14:paraId="6209D07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0.0385 </w:t>
            </w:r>
          </w:p>
        </w:tc>
        <w:tc>
          <w:tcPr>
            <w:tcW w:w="988" w:type="dxa"/>
            <w:vAlign w:val="center"/>
          </w:tcPr>
          <w:p w14:paraId="2D8FE2F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0.1374 </w:t>
            </w:r>
          </w:p>
        </w:tc>
        <w:tc>
          <w:tcPr>
            <w:tcW w:w="1075" w:type="dxa"/>
            <w:vAlign w:val="center"/>
          </w:tcPr>
          <w:p w14:paraId="0401EC6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-0.102 </w:t>
            </w:r>
          </w:p>
        </w:tc>
      </w:tr>
      <w:tr w:rsidR="002F0B9B" w:rsidRPr="008D4E58" w14:paraId="3184EE05" w14:textId="77777777" w:rsidTr="00DC1F7E">
        <w:tc>
          <w:tcPr>
            <w:tcW w:w="808" w:type="dxa"/>
            <w:vAlign w:val="center"/>
          </w:tcPr>
          <w:p w14:paraId="2406B26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PH</w:t>
            </w:r>
          </w:p>
        </w:tc>
        <w:tc>
          <w:tcPr>
            <w:tcW w:w="630" w:type="dxa"/>
            <w:vAlign w:val="center"/>
          </w:tcPr>
          <w:p w14:paraId="2FF6EE63"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F24250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09" w:type="dxa"/>
            <w:vAlign w:val="center"/>
          </w:tcPr>
          <w:p w14:paraId="18AE62CE"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0.215</w:t>
            </w:r>
            <w:r w:rsidR="00165B19" w:rsidRPr="008D4E58">
              <w:rPr>
                <w:rFonts w:ascii="Arial" w:hAnsi="Arial" w:cs="Arial"/>
                <w:sz w:val="20"/>
                <w:szCs w:val="20"/>
              </w:rPr>
              <w:t xml:space="preserve"> </w:t>
            </w:r>
          </w:p>
        </w:tc>
        <w:tc>
          <w:tcPr>
            <w:tcW w:w="899" w:type="dxa"/>
            <w:vAlign w:val="center"/>
          </w:tcPr>
          <w:p w14:paraId="75112EB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0.1537 </w:t>
            </w:r>
          </w:p>
        </w:tc>
        <w:tc>
          <w:tcPr>
            <w:tcW w:w="899" w:type="dxa"/>
            <w:vAlign w:val="center"/>
          </w:tcPr>
          <w:p w14:paraId="2F39C69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0.67 **</w:t>
            </w:r>
          </w:p>
        </w:tc>
        <w:tc>
          <w:tcPr>
            <w:tcW w:w="1077" w:type="dxa"/>
            <w:vAlign w:val="center"/>
          </w:tcPr>
          <w:p w14:paraId="5684A45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0.39 **</w:t>
            </w:r>
          </w:p>
        </w:tc>
        <w:tc>
          <w:tcPr>
            <w:tcW w:w="997" w:type="dxa"/>
            <w:vAlign w:val="center"/>
          </w:tcPr>
          <w:p w14:paraId="39A15F6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0.2385 *</w:t>
            </w:r>
          </w:p>
        </w:tc>
        <w:tc>
          <w:tcPr>
            <w:tcW w:w="828" w:type="dxa"/>
            <w:vAlign w:val="center"/>
          </w:tcPr>
          <w:p w14:paraId="7ED56B9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0.0119 </w:t>
            </w:r>
          </w:p>
        </w:tc>
        <w:tc>
          <w:tcPr>
            <w:tcW w:w="986" w:type="dxa"/>
            <w:vAlign w:val="center"/>
          </w:tcPr>
          <w:p w14:paraId="5C8DB87A"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0.293</w:t>
            </w:r>
            <w:r w:rsidR="00165B19" w:rsidRPr="008D4E58">
              <w:rPr>
                <w:rFonts w:ascii="Arial" w:hAnsi="Arial" w:cs="Arial"/>
                <w:sz w:val="20"/>
                <w:szCs w:val="20"/>
              </w:rPr>
              <w:t xml:space="preserve"> *</w:t>
            </w:r>
          </w:p>
        </w:tc>
        <w:tc>
          <w:tcPr>
            <w:tcW w:w="899" w:type="dxa"/>
            <w:vAlign w:val="center"/>
          </w:tcPr>
          <w:p w14:paraId="43EB0FB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-0.1053 </w:t>
            </w:r>
          </w:p>
        </w:tc>
        <w:tc>
          <w:tcPr>
            <w:tcW w:w="988" w:type="dxa"/>
            <w:vAlign w:val="center"/>
          </w:tcPr>
          <w:p w14:paraId="2BC7A35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0.21 </w:t>
            </w:r>
          </w:p>
        </w:tc>
        <w:tc>
          <w:tcPr>
            <w:tcW w:w="988" w:type="dxa"/>
            <w:vAlign w:val="center"/>
          </w:tcPr>
          <w:p w14:paraId="24D15C94"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-0.236 *</w:t>
            </w:r>
          </w:p>
        </w:tc>
        <w:tc>
          <w:tcPr>
            <w:tcW w:w="988" w:type="dxa"/>
            <w:vAlign w:val="center"/>
          </w:tcPr>
          <w:p w14:paraId="0ED960C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-0.1985 </w:t>
            </w:r>
          </w:p>
        </w:tc>
        <w:tc>
          <w:tcPr>
            <w:tcW w:w="1075" w:type="dxa"/>
            <w:vAlign w:val="center"/>
          </w:tcPr>
          <w:p w14:paraId="4463537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-0.243 *</w:t>
            </w:r>
          </w:p>
        </w:tc>
      </w:tr>
      <w:tr w:rsidR="002F0B9B" w:rsidRPr="008D4E58" w14:paraId="3DA222C1" w14:textId="77777777" w:rsidTr="00DC1F7E">
        <w:trPr>
          <w:trHeight w:val="472"/>
        </w:trPr>
        <w:tc>
          <w:tcPr>
            <w:tcW w:w="808" w:type="dxa"/>
            <w:vAlign w:val="center"/>
          </w:tcPr>
          <w:p w14:paraId="53ABF2B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TL</w:t>
            </w:r>
          </w:p>
        </w:tc>
        <w:tc>
          <w:tcPr>
            <w:tcW w:w="630" w:type="dxa"/>
            <w:vAlign w:val="center"/>
          </w:tcPr>
          <w:p w14:paraId="068BE3A0"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FA835FC"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32BDB9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3494F26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0.94 **</w:t>
            </w:r>
          </w:p>
        </w:tc>
        <w:tc>
          <w:tcPr>
            <w:tcW w:w="899" w:type="dxa"/>
            <w:vAlign w:val="center"/>
          </w:tcPr>
          <w:p w14:paraId="5124F1A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0.2005 </w:t>
            </w:r>
          </w:p>
        </w:tc>
        <w:tc>
          <w:tcPr>
            <w:tcW w:w="1077" w:type="dxa"/>
            <w:vAlign w:val="center"/>
          </w:tcPr>
          <w:p w14:paraId="1157540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0.55 **</w:t>
            </w:r>
          </w:p>
        </w:tc>
        <w:tc>
          <w:tcPr>
            <w:tcW w:w="997" w:type="dxa"/>
            <w:vAlign w:val="center"/>
          </w:tcPr>
          <w:p w14:paraId="5E3F91D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0.41 **</w:t>
            </w:r>
          </w:p>
        </w:tc>
        <w:tc>
          <w:tcPr>
            <w:tcW w:w="828" w:type="dxa"/>
            <w:vAlign w:val="center"/>
          </w:tcPr>
          <w:p w14:paraId="47CBDF1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0.049 </w:t>
            </w:r>
          </w:p>
        </w:tc>
        <w:tc>
          <w:tcPr>
            <w:tcW w:w="986" w:type="dxa"/>
            <w:vAlign w:val="center"/>
          </w:tcPr>
          <w:p w14:paraId="733B6A3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0.484 **</w:t>
            </w:r>
          </w:p>
        </w:tc>
        <w:tc>
          <w:tcPr>
            <w:tcW w:w="899" w:type="dxa"/>
            <w:vAlign w:val="center"/>
          </w:tcPr>
          <w:p w14:paraId="4965FA5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0.1663 </w:t>
            </w:r>
          </w:p>
        </w:tc>
        <w:tc>
          <w:tcPr>
            <w:tcW w:w="988" w:type="dxa"/>
            <w:vAlign w:val="center"/>
          </w:tcPr>
          <w:p w14:paraId="6842F23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0.105</w:t>
            </w:r>
          </w:p>
        </w:tc>
        <w:tc>
          <w:tcPr>
            <w:tcW w:w="988" w:type="dxa"/>
            <w:vAlign w:val="center"/>
          </w:tcPr>
          <w:p w14:paraId="6B54054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-0.107 </w:t>
            </w:r>
          </w:p>
        </w:tc>
        <w:tc>
          <w:tcPr>
            <w:tcW w:w="988" w:type="dxa"/>
            <w:vAlign w:val="center"/>
          </w:tcPr>
          <w:p w14:paraId="115C071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-0.482 **</w:t>
            </w:r>
          </w:p>
        </w:tc>
        <w:tc>
          <w:tcPr>
            <w:tcW w:w="1075" w:type="dxa"/>
            <w:vAlign w:val="center"/>
          </w:tcPr>
          <w:p w14:paraId="1289703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-0.481 **</w:t>
            </w:r>
          </w:p>
        </w:tc>
      </w:tr>
      <w:tr w:rsidR="002F0B9B" w:rsidRPr="008D4E58" w14:paraId="2AA6C1DA" w14:textId="77777777" w:rsidTr="00DC1F7E">
        <w:tc>
          <w:tcPr>
            <w:tcW w:w="808" w:type="dxa"/>
            <w:vAlign w:val="center"/>
          </w:tcPr>
          <w:p w14:paraId="101C11D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PT</w:t>
            </w:r>
          </w:p>
        </w:tc>
        <w:tc>
          <w:tcPr>
            <w:tcW w:w="630" w:type="dxa"/>
            <w:vAlign w:val="center"/>
          </w:tcPr>
          <w:p w14:paraId="1FE63DA1"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ED70401"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9C1953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287678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6F9B978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0.114 </w:t>
            </w:r>
          </w:p>
        </w:tc>
        <w:tc>
          <w:tcPr>
            <w:tcW w:w="1077" w:type="dxa"/>
            <w:vAlign w:val="center"/>
          </w:tcPr>
          <w:p w14:paraId="3F1229E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0.4272 **</w:t>
            </w:r>
          </w:p>
        </w:tc>
        <w:tc>
          <w:tcPr>
            <w:tcW w:w="997" w:type="dxa"/>
            <w:vAlign w:val="center"/>
          </w:tcPr>
          <w:p w14:paraId="36DE84EB"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0.379</w:t>
            </w:r>
            <w:r w:rsidR="00165B19" w:rsidRPr="008D4E58">
              <w:rPr>
                <w:rFonts w:ascii="Arial" w:hAnsi="Arial" w:cs="Arial"/>
                <w:sz w:val="20"/>
                <w:szCs w:val="20"/>
              </w:rPr>
              <w:t xml:space="preserve"> **</w:t>
            </w:r>
          </w:p>
        </w:tc>
        <w:tc>
          <w:tcPr>
            <w:tcW w:w="828" w:type="dxa"/>
            <w:vAlign w:val="center"/>
          </w:tcPr>
          <w:p w14:paraId="119E0AD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0.192 </w:t>
            </w:r>
          </w:p>
        </w:tc>
        <w:tc>
          <w:tcPr>
            <w:tcW w:w="986" w:type="dxa"/>
            <w:vAlign w:val="center"/>
          </w:tcPr>
          <w:p w14:paraId="77125096" w14:textId="77777777" w:rsidR="00165B19" w:rsidRPr="008D4E58" w:rsidRDefault="00165B19" w:rsidP="002F0B9B">
            <w:pPr>
              <w:spacing w:line="360" w:lineRule="auto"/>
              <w:jc w:val="center"/>
              <w:rPr>
                <w:rFonts w:ascii="Arial" w:hAnsi="Arial" w:cs="Arial"/>
                <w:b/>
                <w:bCs/>
                <w:sz w:val="20"/>
                <w:szCs w:val="20"/>
              </w:rPr>
            </w:pPr>
            <w:r w:rsidRPr="008D4E58">
              <w:rPr>
                <w:rFonts w:ascii="Arial" w:hAnsi="Arial" w:cs="Arial"/>
                <w:sz w:val="20"/>
                <w:szCs w:val="20"/>
              </w:rPr>
              <w:t>0.459 **</w:t>
            </w:r>
          </w:p>
        </w:tc>
        <w:tc>
          <w:tcPr>
            <w:tcW w:w="899" w:type="dxa"/>
            <w:vAlign w:val="center"/>
          </w:tcPr>
          <w:p w14:paraId="14AA881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0.1187 </w:t>
            </w:r>
          </w:p>
        </w:tc>
        <w:tc>
          <w:tcPr>
            <w:tcW w:w="988" w:type="dxa"/>
            <w:vAlign w:val="center"/>
          </w:tcPr>
          <w:p w14:paraId="6D3304D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-0.031 </w:t>
            </w:r>
          </w:p>
        </w:tc>
        <w:tc>
          <w:tcPr>
            <w:tcW w:w="988" w:type="dxa"/>
            <w:vAlign w:val="center"/>
          </w:tcPr>
          <w:p w14:paraId="594E627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-0.027 </w:t>
            </w:r>
          </w:p>
        </w:tc>
        <w:tc>
          <w:tcPr>
            <w:tcW w:w="988" w:type="dxa"/>
            <w:vAlign w:val="center"/>
          </w:tcPr>
          <w:p w14:paraId="2F240A2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-0.3762 **</w:t>
            </w:r>
          </w:p>
        </w:tc>
        <w:tc>
          <w:tcPr>
            <w:tcW w:w="1075" w:type="dxa"/>
            <w:vAlign w:val="center"/>
          </w:tcPr>
          <w:p w14:paraId="14A575D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-0.444 **</w:t>
            </w:r>
          </w:p>
        </w:tc>
      </w:tr>
      <w:tr w:rsidR="002F0B9B" w:rsidRPr="008D4E58" w14:paraId="6BB3D0D0" w14:textId="77777777" w:rsidTr="00DC1F7E">
        <w:trPr>
          <w:trHeight w:val="454"/>
        </w:trPr>
        <w:tc>
          <w:tcPr>
            <w:tcW w:w="808" w:type="dxa"/>
            <w:vAlign w:val="center"/>
          </w:tcPr>
          <w:p w14:paraId="5A678EA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PL</w:t>
            </w:r>
          </w:p>
        </w:tc>
        <w:tc>
          <w:tcPr>
            <w:tcW w:w="630" w:type="dxa"/>
            <w:vAlign w:val="center"/>
          </w:tcPr>
          <w:p w14:paraId="51D78670"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44D4942"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4004943"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A07527B"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5F3E29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1077" w:type="dxa"/>
            <w:vAlign w:val="center"/>
          </w:tcPr>
          <w:p w14:paraId="0847C32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0.3544 **</w:t>
            </w:r>
          </w:p>
        </w:tc>
        <w:tc>
          <w:tcPr>
            <w:tcW w:w="997" w:type="dxa"/>
            <w:vAlign w:val="center"/>
          </w:tcPr>
          <w:p w14:paraId="44154C0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0.306 **</w:t>
            </w:r>
          </w:p>
        </w:tc>
        <w:tc>
          <w:tcPr>
            <w:tcW w:w="828" w:type="dxa"/>
            <w:vAlign w:val="center"/>
          </w:tcPr>
          <w:p w14:paraId="0013C67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-0.071 </w:t>
            </w:r>
          </w:p>
        </w:tc>
        <w:tc>
          <w:tcPr>
            <w:tcW w:w="986" w:type="dxa"/>
            <w:vAlign w:val="center"/>
          </w:tcPr>
          <w:p w14:paraId="11B0EBF1"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0.303</w:t>
            </w:r>
            <w:r w:rsidR="00165B19" w:rsidRPr="008D4E58">
              <w:rPr>
                <w:rFonts w:ascii="Arial" w:hAnsi="Arial" w:cs="Arial"/>
                <w:sz w:val="20"/>
                <w:szCs w:val="20"/>
              </w:rPr>
              <w:t xml:space="preserve"> **</w:t>
            </w:r>
          </w:p>
        </w:tc>
        <w:tc>
          <w:tcPr>
            <w:tcW w:w="899" w:type="dxa"/>
            <w:vAlign w:val="center"/>
          </w:tcPr>
          <w:p w14:paraId="4B583EF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0.1295 </w:t>
            </w:r>
          </w:p>
        </w:tc>
        <w:tc>
          <w:tcPr>
            <w:tcW w:w="988" w:type="dxa"/>
            <w:vAlign w:val="center"/>
          </w:tcPr>
          <w:p w14:paraId="1373622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0.172 </w:t>
            </w:r>
          </w:p>
        </w:tc>
        <w:tc>
          <w:tcPr>
            <w:tcW w:w="988" w:type="dxa"/>
            <w:vAlign w:val="center"/>
          </w:tcPr>
          <w:p w14:paraId="4C889E0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-0.036 </w:t>
            </w:r>
          </w:p>
        </w:tc>
        <w:tc>
          <w:tcPr>
            <w:tcW w:w="988" w:type="dxa"/>
            <w:vAlign w:val="center"/>
          </w:tcPr>
          <w:p w14:paraId="302326B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-0.1079 </w:t>
            </w:r>
          </w:p>
        </w:tc>
        <w:tc>
          <w:tcPr>
            <w:tcW w:w="1075" w:type="dxa"/>
            <w:vAlign w:val="center"/>
          </w:tcPr>
          <w:p w14:paraId="4F903E5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-0.251 *</w:t>
            </w:r>
          </w:p>
        </w:tc>
      </w:tr>
      <w:tr w:rsidR="002F0B9B" w:rsidRPr="008D4E58" w14:paraId="1DFD9242" w14:textId="77777777" w:rsidTr="00DC1F7E">
        <w:tc>
          <w:tcPr>
            <w:tcW w:w="808" w:type="dxa"/>
            <w:vAlign w:val="center"/>
          </w:tcPr>
          <w:p w14:paraId="6C5EB38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FG</w:t>
            </w:r>
          </w:p>
        </w:tc>
        <w:tc>
          <w:tcPr>
            <w:tcW w:w="630" w:type="dxa"/>
            <w:vAlign w:val="center"/>
          </w:tcPr>
          <w:p w14:paraId="0819EE2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5D30DBC"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CC2D9E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A2DA539"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4282166"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6296078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97" w:type="dxa"/>
            <w:vAlign w:val="center"/>
          </w:tcPr>
          <w:p w14:paraId="30AC2FE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0.792 **</w:t>
            </w:r>
          </w:p>
        </w:tc>
        <w:tc>
          <w:tcPr>
            <w:tcW w:w="828" w:type="dxa"/>
            <w:vAlign w:val="center"/>
          </w:tcPr>
          <w:p w14:paraId="58B63A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0.199 </w:t>
            </w:r>
          </w:p>
        </w:tc>
        <w:tc>
          <w:tcPr>
            <w:tcW w:w="986" w:type="dxa"/>
            <w:vAlign w:val="center"/>
          </w:tcPr>
          <w:p w14:paraId="61E3F12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0.89 **</w:t>
            </w:r>
          </w:p>
        </w:tc>
        <w:tc>
          <w:tcPr>
            <w:tcW w:w="899" w:type="dxa"/>
            <w:vAlign w:val="center"/>
          </w:tcPr>
          <w:p w14:paraId="00A810B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0.0694 </w:t>
            </w:r>
          </w:p>
        </w:tc>
        <w:tc>
          <w:tcPr>
            <w:tcW w:w="988" w:type="dxa"/>
            <w:vAlign w:val="center"/>
          </w:tcPr>
          <w:p w14:paraId="4A96B76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0.190 </w:t>
            </w:r>
          </w:p>
        </w:tc>
        <w:tc>
          <w:tcPr>
            <w:tcW w:w="988" w:type="dxa"/>
            <w:vAlign w:val="center"/>
          </w:tcPr>
          <w:p w14:paraId="1307436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-0.165</w:t>
            </w:r>
          </w:p>
        </w:tc>
        <w:tc>
          <w:tcPr>
            <w:tcW w:w="988" w:type="dxa"/>
            <w:vAlign w:val="center"/>
          </w:tcPr>
          <w:p w14:paraId="18B1F9A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-0.4233 **</w:t>
            </w:r>
          </w:p>
        </w:tc>
        <w:tc>
          <w:tcPr>
            <w:tcW w:w="1075" w:type="dxa"/>
            <w:vAlign w:val="center"/>
          </w:tcPr>
          <w:p w14:paraId="7EC31B5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-0.849 **</w:t>
            </w:r>
          </w:p>
        </w:tc>
      </w:tr>
      <w:tr w:rsidR="002F0B9B" w:rsidRPr="008D4E58" w14:paraId="752D4156" w14:textId="77777777" w:rsidTr="00DC1F7E">
        <w:tc>
          <w:tcPr>
            <w:tcW w:w="808" w:type="dxa"/>
            <w:vAlign w:val="center"/>
          </w:tcPr>
          <w:p w14:paraId="23E0AEF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SFP</w:t>
            </w:r>
          </w:p>
        </w:tc>
        <w:tc>
          <w:tcPr>
            <w:tcW w:w="630" w:type="dxa"/>
            <w:vAlign w:val="center"/>
          </w:tcPr>
          <w:p w14:paraId="7DA41988"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1B746946"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BF76770"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D4818B1"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1E81273"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F187895"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38D6A57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28" w:type="dxa"/>
            <w:vAlign w:val="center"/>
          </w:tcPr>
          <w:p w14:paraId="1D9604E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0.072 </w:t>
            </w:r>
          </w:p>
        </w:tc>
        <w:tc>
          <w:tcPr>
            <w:tcW w:w="986" w:type="dxa"/>
            <w:vAlign w:val="center"/>
          </w:tcPr>
          <w:p w14:paraId="1F46900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0.72 **</w:t>
            </w:r>
          </w:p>
        </w:tc>
        <w:tc>
          <w:tcPr>
            <w:tcW w:w="899" w:type="dxa"/>
            <w:vAlign w:val="center"/>
          </w:tcPr>
          <w:p w14:paraId="7110E17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0.2135 </w:t>
            </w:r>
          </w:p>
        </w:tc>
        <w:tc>
          <w:tcPr>
            <w:tcW w:w="988" w:type="dxa"/>
            <w:vAlign w:val="center"/>
          </w:tcPr>
          <w:p w14:paraId="2FA5980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0.061 </w:t>
            </w:r>
          </w:p>
        </w:tc>
        <w:tc>
          <w:tcPr>
            <w:tcW w:w="988" w:type="dxa"/>
            <w:vAlign w:val="center"/>
          </w:tcPr>
          <w:p w14:paraId="7EC5EE4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0.002 </w:t>
            </w:r>
          </w:p>
        </w:tc>
        <w:tc>
          <w:tcPr>
            <w:tcW w:w="988" w:type="dxa"/>
            <w:vAlign w:val="center"/>
          </w:tcPr>
          <w:p w14:paraId="0A52FA4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-0.4234 **</w:t>
            </w:r>
          </w:p>
        </w:tc>
        <w:tc>
          <w:tcPr>
            <w:tcW w:w="1075" w:type="dxa"/>
            <w:vAlign w:val="center"/>
          </w:tcPr>
          <w:p w14:paraId="2C593404"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-0.72 **</w:t>
            </w:r>
          </w:p>
        </w:tc>
      </w:tr>
      <w:tr w:rsidR="002F0B9B" w:rsidRPr="008D4E58" w14:paraId="0C2DB362" w14:textId="77777777" w:rsidTr="00DC1F7E">
        <w:tc>
          <w:tcPr>
            <w:tcW w:w="808" w:type="dxa"/>
            <w:vAlign w:val="center"/>
          </w:tcPr>
          <w:p w14:paraId="64306FC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TW</w:t>
            </w:r>
          </w:p>
        </w:tc>
        <w:tc>
          <w:tcPr>
            <w:tcW w:w="630" w:type="dxa"/>
            <w:vAlign w:val="center"/>
          </w:tcPr>
          <w:p w14:paraId="313E43DF"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CBE9C8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787AAB3"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AAC960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A0568D5"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7C9393BC"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449783C4"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03A6C26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6" w:type="dxa"/>
            <w:vAlign w:val="center"/>
          </w:tcPr>
          <w:p w14:paraId="2F7CDF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0.431 **</w:t>
            </w:r>
          </w:p>
        </w:tc>
        <w:tc>
          <w:tcPr>
            <w:tcW w:w="899" w:type="dxa"/>
            <w:vAlign w:val="center"/>
          </w:tcPr>
          <w:p w14:paraId="648BBC6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-0.071 </w:t>
            </w:r>
          </w:p>
        </w:tc>
        <w:tc>
          <w:tcPr>
            <w:tcW w:w="988" w:type="dxa"/>
            <w:vAlign w:val="center"/>
          </w:tcPr>
          <w:p w14:paraId="5FC7DEE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0.027 </w:t>
            </w:r>
          </w:p>
        </w:tc>
        <w:tc>
          <w:tcPr>
            <w:tcW w:w="988" w:type="dxa"/>
            <w:vAlign w:val="center"/>
          </w:tcPr>
          <w:p w14:paraId="11BF778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-0.087 </w:t>
            </w:r>
          </w:p>
        </w:tc>
        <w:tc>
          <w:tcPr>
            <w:tcW w:w="988" w:type="dxa"/>
            <w:vAlign w:val="center"/>
          </w:tcPr>
          <w:p w14:paraId="7959123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-0.0124 NS</w:t>
            </w:r>
          </w:p>
        </w:tc>
        <w:tc>
          <w:tcPr>
            <w:tcW w:w="1075" w:type="dxa"/>
            <w:vAlign w:val="center"/>
          </w:tcPr>
          <w:p w14:paraId="691CAD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-0.435 **</w:t>
            </w:r>
          </w:p>
        </w:tc>
      </w:tr>
      <w:tr w:rsidR="002F0B9B" w:rsidRPr="008D4E58" w14:paraId="228E3842" w14:textId="77777777" w:rsidTr="00DC1F7E">
        <w:trPr>
          <w:trHeight w:val="481"/>
        </w:trPr>
        <w:tc>
          <w:tcPr>
            <w:tcW w:w="808" w:type="dxa"/>
            <w:vAlign w:val="center"/>
          </w:tcPr>
          <w:p w14:paraId="5047640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SPY</w:t>
            </w:r>
          </w:p>
        </w:tc>
        <w:tc>
          <w:tcPr>
            <w:tcW w:w="630" w:type="dxa"/>
            <w:vAlign w:val="center"/>
          </w:tcPr>
          <w:p w14:paraId="5DD47D69"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BDC196F"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5C88D9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9EBD02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69CAE19"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23CFD7C4"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7953625"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24B0F45"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04959E3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7AE356C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0.056 </w:t>
            </w:r>
          </w:p>
        </w:tc>
        <w:tc>
          <w:tcPr>
            <w:tcW w:w="988" w:type="dxa"/>
            <w:vAlign w:val="center"/>
          </w:tcPr>
          <w:p w14:paraId="7E85165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0.196 </w:t>
            </w:r>
          </w:p>
        </w:tc>
        <w:tc>
          <w:tcPr>
            <w:tcW w:w="988" w:type="dxa"/>
            <w:vAlign w:val="center"/>
          </w:tcPr>
          <w:p w14:paraId="52B6DFC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-0.136 </w:t>
            </w:r>
          </w:p>
        </w:tc>
        <w:tc>
          <w:tcPr>
            <w:tcW w:w="988" w:type="dxa"/>
            <w:vAlign w:val="center"/>
          </w:tcPr>
          <w:p w14:paraId="4CB4670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-0.2632 *</w:t>
            </w:r>
          </w:p>
        </w:tc>
        <w:tc>
          <w:tcPr>
            <w:tcW w:w="1075" w:type="dxa"/>
            <w:vAlign w:val="center"/>
          </w:tcPr>
          <w:p w14:paraId="3FE07FA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-0.930 **</w:t>
            </w:r>
          </w:p>
        </w:tc>
      </w:tr>
      <w:tr w:rsidR="002F0B9B" w:rsidRPr="008D4E58" w14:paraId="639EDBA1" w14:textId="77777777" w:rsidTr="00DC1F7E">
        <w:tc>
          <w:tcPr>
            <w:tcW w:w="808" w:type="dxa"/>
            <w:vAlign w:val="center"/>
          </w:tcPr>
          <w:p w14:paraId="451108D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GL</w:t>
            </w:r>
          </w:p>
        </w:tc>
        <w:tc>
          <w:tcPr>
            <w:tcW w:w="630" w:type="dxa"/>
            <w:vAlign w:val="center"/>
          </w:tcPr>
          <w:p w14:paraId="398D7AF9"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3B36BE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153EBD9B"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2FCAA7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2256CAE"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0C71EF0"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1FA9ADA"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61389D8"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269BF10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477A269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3426ECD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-0.2614 *</w:t>
            </w:r>
          </w:p>
        </w:tc>
        <w:tc>
          <w:tcPr>
            <w:tcW w:w="988" w:type="dxa"/>
            <w:vAlign w:val="center"/>
          </w:tcPr>
          <w:p w14:paraId="545884E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0.757 **</w:t>
            </w:r>
          </w:p>
        </w:tc>
        <w:tc>
          <w:tcPr>
            <w:tcW w:w="988" w:type="dxa"/>
            <w:vAlign w:val="center"/>
          </w:tcPr>
          <w:p w14:paraId="62EEECA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-0.1455 </w:t>
            </w:r>
          </w:p>
        </w:tc>
        <w:tc>
          <w:tcPr>
            <w:tcW w:w="1075" w:type="dxa"/>
            <w:vAlign w:val="center"/>
          </w:tcPr>
          <w:p w14:paraId="02FA9E7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-0.083 </w:t>
            </w:r>
          </w:p>
        </w:tc>
      </w:tr>
      <w:tr w:rsidR="002F0B9B" w:rsidRPr="008D4E58" w14:paraId="7D5C190B" w14:textId="77777777" w:rsidTr="00DC1F7E">
        <w:tc>
          <w:tcPr>
            <w:tcW w:w="808" w:type="dxa"/>
            <w:vAlign w:val="center"/>
          </w:tcPr>
          <w:p w14:paraId="605C8E8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GB</w:t>
            </w:r>
          </w:p>
        </w:tc>
        <w:tc>
          <w:tcPr>
            <w:tcW w:w="630" w:type="dxa"/>
            <w:vAlign w:val="center"/>
          </w:tcPr>
          <w:p w14:paraId="59D39B4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5F86695"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458424AA"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97F72FC"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96B1699"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C4EB889"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430A2827"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77B32579"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2EB193D6"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D813C66"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11F7161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4F16F56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-0.769 **</w:t>
            </w:r>
          </w:p>
        </w:tc>
        <w:tc>
          <w:tcPr>
            <w:tcW w:w="988" w:type="dxa"/>
            <w:vAlign w:val="center"/>
          </w:tcPr>
          <w:p w14:paraId="3ED0443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0.0821 </w:t>
            </w:r>
          </w:p>
        </w:tc>
        <w:tc>
          <w:tcPr>
            <w:tcW w:w="1075" w:type="dxa"/>
            <w:vAlign w:val="center"/>
          </w:tcPr>
          <w:p w14:paraId="56D67BE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-0.084 </w:t>
            </w:r>
          </w:p>
        </w:tc>
      </w:tr>
      <w:tr w:rsidR="002F0B9B" w:rsidRPr="008D4E58" w14:paraId="182B394E" w14:textId="77777777" w:rsidTr="00DC1F7E">
        <w:tc>
          <w:tcPr>
            <w:tcW w:w="808" w:type="dxa"/>
            <w:vAlign w:val="center"/>
          </w:tcPr>
          <w:p w14:paraId="5139A9D0" w14:textId="77777777" w:rsidR="00165B19" w:rsidRPr="008D4E58" w:rsidRDefault="00165B19" w:rsidP="0007013C">
            <w:pPr>
              <w:jc w:val="center"/>
              <w:rPr>
                <w:rFonts w:ascii="Arial" w:hAnsi="Arial" w:cs="Arial"/>
                <w:b/>
                <w:bCs/>
                <w:sz w:val="20"/>
                <w:szCs w:val="20"/>
              </w:rPr>
            </w:pPr>
            <w:r w:rsidRPr="008D4E58">
              <w:rPr>
                <w:rFonts w:ascii="Arial" w:hAnsi="Arial" w:cs="Arial"/>
                <w:b/>
                <w:bCs/>
                <w:sz w:val="20"/>
                <w:szCs w:val="20"/>
              </w:rPr>
              <w:t>L/B ratio</w:t>
            </w:r>
          </w:p>
        </w:tc>
        <w:tc>
          <w:tcPr>
            <w:tcW w:w="630" w:type="dxa"/>
            <w:vAlign w:val="center"/>
          </w:tcPr>
          <w:p w14:paraId="2C34834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59D182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6B4767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430CB01"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EE8CC2B"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13ED4931"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111D9FCA"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887CAB2"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4C77DEFD"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DB25EF6"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2EF1CF0C"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DA0C45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6B9A2F2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-0.0015 </w:t>
            </w:r>
          </w:p>
        </w:tc>
        <w:tc>
          <w:tcPr>
            <w:tcW w:w="1075" w:type="dxa"/>
            <w:vAlign w:val="center"/>
          </w:tcPr>
          <w:p w14:paraId="150FBF5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0.063 </w:t>
            </w:r>
          </w:p>
        </w:tc>
      </w:tr>
      <w:tr w:rsidR="002F0B9B" w:rsidRPr="008D4E58" w14:paraId="165E553A" w14:textId="77777777" w:rsidTr="00DC1F7E">
        <w:tc>
          <w:tcPr>
            <w:tcW w:w="808" w:type="dxa"/>
            <w:vAlign w:val="center"/>
          </w:tcPr>
          <w:p w14:paraId="4D4225A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SES</w:t>
            </w:r>
          </w:p>
        </w:tc>
        <w:tc>
          <w:tcPr>
            <w:tcW w:w="630" w:type="dxa"/>
            <w:vAlign w:val="center"/>
          </w:tcPr>
          <w:p w14:paraId="7DAA3F1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744537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343CA5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AB61C9C"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7745E91"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465CCEF8"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17CE851"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5FE95EAA"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16E187B0"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51F1BF0"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757FBE72"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40BA09B5"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3C134CF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1075" w:type="dxa"/>
            <w:vAlign w:val="center"/>
          </w:tcPr>
          <w:p w14:paraId="4B7D060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0.257 *</w:t>
            </w:r>
          </w:p>
        </w:tc>
      </w:tr>
      <w:tr w:rsidR="002F0B9B" w:rsidRPr="008D4E58" w14:paraId="40CCCDF2" w14:textId="77777777" w:rsidTr="00DC1F7E">
        <w:tc>
          <w:tcPr>
            <w:tcW w:w="808" w:type="dxa"/>
            <w:vAlign w:val="center"/>
          </w:tcPr>
          <w:p w14:paraId="3BF85B8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SM%</w:t>
            </w:r>
          </w:p>
        </w:tc>
        <w:tc>
          <w:tcPr>
            <w:tcW w:w="630" w:type="dxa"/>
            <w:vAlign w:val="center"/>
          </w:tcPr>
          <w:p w14:paraId="41DB17A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D26B5C3"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117C2BF"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796E91D"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379BB33"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500F802C"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DB5005B"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23DBA43D"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3C38715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C60940E"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01CD68D"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6D5F7D31"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352B3D2" w14:textId="77777777" w:rsidR="00165B19" w:rsidRPr="008D4E58" w:rsidRDefault="00165B19" w:rsidP="00165B19">
            <w:pPr>
              <w:spacing w:line="360" w:lineRule="auto"/>
              <w:jc w:val="center"/>
              <w:rPr>
                <w:rFonts w:ascii="Arial" w:hAnsi="Arial" w:cs="Arial"/>
                <w:b/>
                <w:bCs/>
                <w:sz w:val="20"/>
                <w:szCs w:val="20"/>
              </w:rPr>
            </w:pPr>
          </w:p>
        </w:tc>
        <w:tc>
          <w:tcPr>
            <w:tcW w:w="1075" w:type="dxa"/>
            <w:vAlign w:val="center"/>
          </w:tcPr>
          <w:p w14:paraId="16C93A4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r>
    </w:tbl>
    <w:p w14:paraId="0C0590D6" w14:textId="77777777" w:rsidR="0007013C" w:rsidRDefault="00165B19" w:rsidP="00D50240">
      <w:pPr>
        <w:spacing w:line="360" w:lineRule="auto"/>
        <w:jc w:val="both"/>
        <w:rPr>
          <w:rFonts w:ascii="Arial" w:hAnsi="Arial" w:cs="Arial"/>
          <w:b/>
          <w:bCs/>
          <w:sz w:val="20"/>
          <w:szCs w:val="20"/>
        </w:rPr>
      </w:pPr>
      <w:r w:rsidRPr="008D4E58">
        <w:rPr>
          <w:rFonts w:ascii="Arial" w:hAnsi="Arial" w:cs="Arial"/>
          <w:sz w:val="20"/>
          <w:szCs w:val="20"/>
        </w:rPr>
        <w:t>* Significant at p&lt; 0.05; **Significant at p&lt;0.01</w:t>
      </w:r>
      <w:r w:rsidR="0007013C">
        <w:rPr>
          <w:rFonts w:ascii="Arial" w:hAnsi="Arial" w:cs="Arial"/>
          <w:sz w:val="20"/>
          <w:szCs w:val="20"/>
        </w:rPr>
        <w:t xml:space="preserve">   (DFF-</w:t>
      </w:r>
      <w:r w:rsidR="00DC1F7E">
        <w:rPr>
          <w:rFonts w:ascii="Arial" w:hAnsi="Arial" w:cs="Arial"/>
          <w:sz w:val="20"/>
          <w:szCs w:val="20"/>
        </w:rPr>
        <w:t>D</w:t>
      </w:r>
      <w:r w:rsidR="0007013C">
        <w:rPr>
          <w:rFonts w:ascii="Arial" w:hAnsi="Arial" w:cs="Arial"/>
          <w:sz w:val="20"/>
          <w:szCs w:val="20"/>
        </w:rPr>
        <w:t xml:space="preserve">ays to 50% flowering; PH-Plant height; TL- Total tillers per plant; PT-Productive tillers per plant; Pl-Panicle length; FG- No. of filled grains per panicle; SFP-Spikelet fertility percentage; TW-Test weight; SPY-Single plant yield per plant; </w:t>
      </w:r>
      <w:r w:rsidR="00DC1F7E">
        <w:rPr>
          <w:rFonts w:ascii="Arial" w:hAnsi="Arial" w:cs="Arial"/>
          <w:sz w:val="20"/>
          <w:szCs w:val="20"/>
        </w:rPr>
        <w:t>GL-Grain length; GB- grain breadth; SES-Reproductive stage salinity score; SM- Seedling mortality (%).</w:t>
      </w:r>
    </w:p>
    <w:p w14:paraId="4C922600" w14:textId="77777777" w:rsidR="00DC1F7E" w:rsidRPr="008D4E58" w:rsidRDefault="00DC1F7E" w:rsidP="00D50240">
      <w:pPr>
        <w:spacing w:line="360" w:lineRule="auto"/>
        <w:jc w:val="both"/>
        <w:rPr>
          <w:rFonts w:ascii="Arial" w:hAnsi="Arial" w:cs="Arial"/>
          <w:b/>
          <w:bCs/>
          <w:sz w:val="20"/>
          <w:szCs w:val="20"/>
        </w:rPr>
        <w:sectPr w:rsidR="00DC1F7E" w:rsidRPr="008D4E58" w:rsidSect="00165B19">
          <w:pgSz w:w="15840" w:h="12240" w:orient="landscape"/>
          <w:pgMar w:top="1138" w:right="1440" w:bottom="990" w:left="1440" w:header="720" w:footer="720" w:gutter="0"/>
          <w:cols w:space="720"/>
          <w:docGrid w:linePitch="360"/>
        </w:sectPr>
      </w:pPr>
    </w:p>
    <w:p w14:paraId="1DC8BA0D" w14:textId="40E92974" w:rsidR="00A37076" w:rsidRPr="008D4E58" w:rsidRDefault="008C70F7" w:rsidP="00CE76C8">
      <w:pPr>
        <w:spacing w:line="360" w:lineRule="auto"/>
        <w:ind w:firstLine="720"/>
        <w:jc w:val="both"/>
        <w:rPr>
          <w:rFonts w:ascii="Arial" w:hAnsi="Arial" w:cs="Arial"/>
          <w:sz w:val="20"/>
          <w:szCs w:val="20"/>
        </w:rPr>
      </w:pPr>
      <w:r w:rsidRPr="008D4E58">
        <w:rPr>
          <w:rFonts w:ascii="Arial" w:hAnsi="Arial" w:cs="Arial"/>
          <w:sz w:val="20"/>
          <w:szCs w:val="20"/>
        </w:rPr>
        <w:lastRenderedPageBreak/>
        <w:t xml:space="preserve">The genotypic correlation of </w:t>
      </w:r>
      <w:r w:rsidR="006525DD" w:rsidRPr="008D4E58">
        <w:rPr>
          <w:rFonts w:ascii="Arial" w:hAnsi="Arial" w:cs="Arial"/>
          <w:sz w:val="20"/>
          <w:szCs w:val="20"/>
        </w:rPr>
        <w:t xml:space="preserve">days to 50% flowering </w:t>
      </w:r>
      <w:r w:rsidRPr="008D4E58">
        <w:rPr>
          <w:rFonts w:ascii="Arial" w:hAnsi="Arial" w:cs="Arial"/>
          <w:sz w:val="20"/>
          <w:szCs w:val="20"/>
        </w:rPr>
        <w:t xml:space="preserve">was positive but non-significant with RES (0.1374 NS), GL (0.1263 NS), L/B Ratio (0.0385 NS), PL (0.0346 NS), SPY (0.03 NS), and FG (0.0124 NS). </w:t>
      </w:r>
      <w:r w:rsidR="00A37076" w:rsidRPr="008D4E58">
        <w:rPr>
          <w:rFonts w:ascii="Arial" w:hAnsi="Arial" w:cs="Arial"/>
          <w:sz w:val="20"/>
          <w:szCs w:val="20"/>
        </w:rPr>
        <w:t xml:space="preserve">Plant height was positive and significant correlated with panicle length and grain yield. Similar results were observed </w:t>
      </w:r>
      <w:r w:rsidR="00CE25CD" w:rsidRPr="008D4E58">
        <w:rPr>
          <w:rFonts w:ascii="Arial" w:hAnsi="Arial" w:cs="Arial"/>
          <w:sz w:val="20"/>
          <w:szCs w:val="20"/>
        </w:rPr>
        <w:t>for</w:t>
      </w:r>
      <w:r w:rsidR="00A37076" w:rsidRPr="008D4E58">
        <w:rPr>
          <w:rFonts w:ascii="Arial" w:hAnsi="Arial" w:cs="Arial"/>
          <w:sz w:val="20"/>
          <w:szCs w:val="20"/>
        </w:rPr>
        <w:t xml:space="preserve"> panicle length (Ramesh </w:t>
      </w:r>
      <w:r w:rsidR="00A37076" w:rsidRPr="008D4E58">
        <w:rPr>
          <w:rFonts w:ascii="Arial" w:hAnsi="Arial" w:cs="Arial"/>
          <w:i/>
          <w:iCs/>
          <w:sz w:val="20"/>
          <w:szCs w:val="20"/>
        </w:rPr>
        <w:t>et al.,</w:t>
      </w:r>
      <w:r w:rsidR="00A37076" w:rsidRPr="008D4E58">
        <w:rPr>
          <w:rFonts w:ascii="Arial" w:hAnsi="Arial" w:cs="Arial"/>
          <w:sz w:val="20"/>
          <w:szCs w:val="20"/>
        </w:rPr>
        <w:t xml:space="preserve"> (2018) and grain yield per plant by Tiwari </w:t>
      </w:r>
      <w:r w:rsidR="00A37076" w:rsidRPr="008D4E58">
        <w:rPr>
          <w:rFonts w:ascii="Arial" w:hAnsi="Arial" w:cs="Arial"/>
          <w:i/>
          <w:iCs/>
          <w:sz w:val="20"/>
          <w:szCs w:val="20"/>
        </w:rPr>
        <w:t>et al.</w:t>
      </w:r>
      <w:r w:rsidR="00A37076" w:rsidRPr="008D4E58">
        <w:rPr>
          <w:rFonts w:ascii="Arial" w:hAnsi="Arial" w:cs="Arial"/>
          <w:sz w:val="20"/>
          <w:szCs w:val="20"/>
        </w:rPr>
        <w:t xml:space="preserve"> (2016), Sanju </w:t>
      </w:r>
      <w:r w:rsidR="00A37076" w:rsidRPr="008D4E58">
        <w:rPr>
          <w:rFonts w:ascii="Arial" w:hAnsi="Arial" w:cs="Arial"/>
          <w:i/>
          <w:iCs/>
          <w:sz w:val="20"/>
          <w:szCs w:val="20"/>
        </w:rPr>
        <w:t>et al.,</w:t>
      </w:r>
      <w:r w:rsidR="00A37076" w:rsidRPr="008D4E58">
        <w:rPr>
          <w:rFonts w:ascii="Arial" w:hAnsi="Arial" w:cs="Arial"/>
          <w:sz w:val="20"/>
          <w:szCs w:val="20"/>
        </w:rPr>
        <w:t xml:space="preserve"> (2019), Ramesh et  al.(2018),  Reddy </w:t>
      </w:r>
      <w:r w:rsidR="00A37076" w:rsidRPr="008D4E58">
        <w:rPr>
          <w:rFonts w:ascii="Arial" w:hAnsi="Arial" w:cs="Arial"/>
          <w:i/>
          <w:iCs/>
          <w:sz w:val="20"/>
          <w:szCs w:val="20"/>
        </w:rPr>
        <w:t>et  al.,</w:t>
      </w:r>
      <w:r w:rsidR="00A37076" w:rsidRPr="008D4E58">
        <w:rPr>
          <w:rFonts w:ascii="Arial" w:hAnsi="Arial" w:cs="Arial"/>
          <w:sz w:val="20"/>
          <w:szCs w:val="20"/>
        </w:rPr>
        <w:t xml:space="preserve"> (2018). </w:t>
      </w:r>
      <w:r w:rsidRPr="008D4E58">
        <w:rPr>
          <w:rFonts w:ascii="Arial" w:hAnsi="Arial" w:cs="Arial"/>
          <w:sz w:val="20"/>
          <w:szCs w:val="20"/>
        </w:rPr>
        <w:t xml:space="preserve">A significant negative correlation was observed with PT (-0.233 *). </w:t>
      </w:r>
      <w:r w:rsidR="006525DD" w:rsidRPr="008D4E58">
        <w:rPr>
          <w:rFonts w:ascii="Arial" w:hAnsi="Arial" w:cs="Arial"/>
          <w:sz w:val="20"/>
          <w:szCs w:val="20"/>
        </w:rPr>
        <w:t xml:space="preserve"> Productive tillers per plant was</w:t>
      </w:r>
      <w:r w:rsidRPr="008D4E58">
        <w:rPr>
          <w:rFonts w:ascii="Arial" w:hAnsi="Arial" w:cs="Arial"/>
          <w:sz w:val="20"/>
          <w:szCs w:val="20"/>
        </w:rPr>
        <w:t xml:space="preserve"> significantly and positively correlated with TL (0.9455 **), SPY (0.4593 **), FG (0.4272 **), and SFP (0.3799 **). </w:t>
      </w:r>
      <w:r w:rsidR="00A37076" w:rsidRPr="008D4E58">
        <w:rPr>
          <w:rFonts w:ascii="Arial" w:hAnsi="Arial" w:cs="Arial"/>
          <w:sz w:val="20"/>
          <w:szCs w:val="20"/>
        </w:rPr>
        <w:t xml:space="preserve"> Kumar </w:t>
      </w:r>
      <w:r w:rsidR="00A37076" w:rsidRPr="008D4E58">
        <w:rPr>
          <w:rFonts w:ascii="Arial" w:hAnsi="Arial" w:cs="Arial"/>
          <w:i/>
          <w:iCs/>
          <w:sz w:val="20"/>
          <w:szCs w:val="20"/>
        </w:rPr>
        <w:t>et al.,</w:t>
      </w:r>
      <w:r w:rsidR="00A37076" w:rsidRPr="008D4E58">
        <w:rPr>
          <w:rFonts w:ascii="Arial" w:hAnsi="Arial" w:cs="Arial"/>
          <w:sz w:val="20"/>
          <w:szCs w:val="20"/>
        </w:rPr>
        <w:t xml:space="preserve"> (2017) also noted that higher tillering potential positively affects yield under abiotic stress. Similar findings were reported by Hakim </w:t>
      </w:r>
      <w:r w:rsidR="00A37076" w:rsidRPr="008D4E58">
        <w:rPr>
          <w:rFonts w:ascii="Arial" w:hAnsi="Arial" w:cs="Arial"/>
          <w:i/>
          <w:iCs/>
          <w:sz w:val="20"/>
          <w:szCs w:val="20"/>
        </w:rPr>
        <w:t>et al.,</w:t>
      </w:r>
      <w:r w:rsidR="00A37076" w:rsidRPr="008D4E58">
        <w:rPr>
          <w:rFonts w:ascii="Arial" w:hAnsi="Arial" w:cs="Arial"/>
          <w:sz w:val="20"/>
          <w:szCs w:val="20"/>
        </w:rPr>
        <w:t xml:space="preserve"> (2013) and Hossen </w:t>
      </w:r>
      <w:r w:rsidR="00A37076" w:rsidRPr="008D4E58">
        <w:rPr>
          <w:rFonts w:ascii="Arial" w:hAnsi="Arial" w:cs="Arial"/>
          <w:i/>
          <w:iCs/>
          <w:sz w:val="20"/>
          <w:szCs w:val="20"/>
        </w:rPr>
        <w:t>et al.,</w:t>
      </w:r>
      <w:r w:rsidR="00A37076" w:rsidRPr="008D4E58">
        <w:rPr>
          <w:rFonts w:ascii="Arial" w:hAnsi="Arial" w:cs="Arial"/>
          <w:sz w:val="20"/>
          <w:szCs w:val="20"/>
        </w:rPr>
        <w:t xml:space="preserve"> (2017)., who observed strong positive associations between productive tillers and other yield components while screening rice varieties under saline conditions at multiple electrical conductivity levels (4, 8, and 12 dSm</w:t>
      </w:r>
      <w:r w:rsidR="00A37076" w:rsidRPr="008D4E58">
        <w:rPr>
          <w:rFonts w:ascii="Times New Roman" w:hAnsi="Times New Roman" w:cs="Arial"/>
          <w:sz w:val="20"/>
          <w:szCs w:val="20"/>
        </w:rPr>
        <w:t>⁻</w:t>
      </w:r>
      <w:r w:rsidR="00A37076" w:rsidRPr="008D4E58">
        <w:rPr>
          <w:rFonts w:ascii="Arial" w:hAnsi="Arial" w:cs="Arial"/>
          <w:sz w:val="20"/>
          <w:szCs w:val="20"/>
        </w:rPr>
        <w:t xml:space="preserve">¹). </w:t>
      </w:r>
      <w:r w:rsidRPr="008D4E58">
        <w:rPr>
          <w:rFonts w:ascii="Arial" w:hAnsi="Arial" w:cs="Arial"/>
          <w:sz w:val="20"/>
          <w:szCs w:val="20"/>
        </w:rPr>
        <w:t xml:space="preserve">It also had positive, though non-significant, correlations with TW, PH, GL, and PL. </w:t>
      </w:r>
      <w:r w:rsidR="00F534A1" w:rsidRPr="008D4E58">
        <w:rPr>
          <w:rFonts w:ascii="Arial" w:hAnsi="Arial" w:cs="Arial"/>
          <w:sz w:val="20"/>
          <w:szCs w:val="20"/>
        </w:rPr>
        <w:t xml:space="preserve"> </w:t>
      </w:r>
      <w:r w:rsidR="006525DD" w:rsidRPr="008D4E58">
        <w:rPr>
          <w:rFonts w:ascii="Arial" w:hAnsi="Arial" w:cs="Arial"/>
          <w:sz w:val="20"/>
          <w:szCs w:val="20"/>
        </w:rPr>
        <w:t xml:space="preserve">Filled grains per </w:t>
      </w:r>
      <w:r w:rsidR="00A37076" w:rsidRPr="008D4E58">
        <w:rPr>
          <w:rFonts w:ascii="Arial" w:hAnsi="Arial" w:cs="Arial"/>
          <w:sz w:val="20"/>
          <w:szCs w:val="20"/>
        </w:rPr>
        <w:t>panicle was</w:t>
      </w:r>
      <w:r w:rsidRPr="008D4E58">
        <w:rPr>
          <w:rFonts w:ascii="Arial" w:hAnsi="Arial" w:cs="Arial"/>
          <w:sz w:val="20"/>
          <w:szCs w:val="20"/>
        </w:rPr>
        <w:t xml:space="preserve"> significantly and positively associated with SPY (0.8907 **), SFP (0.7923 **), TL (0.5571 **), PT (0.4272 **),</w:t>
      </w:r>
      <w:r w:rsidR="00996C00" w:rsidRPr="008D4E58">
        <w:rPr>
          <w:rFonts w:ascii="Arial" w:hAnsi="Arial" w:cs="Arial"/>
          <w:sz w:val="20"/>
          <w:szCs w:val="20"/>
        </w:rPr>
        <w:t xml:space="preserve"> PH (0.3995 **), and PL (0.3544</w:t>
      </w:r>
      <w:r w:rsidRPr="008D4E58">
        <w:rPr>
          <w:rFonts w:ascii="Arial" w:hAnsi="Arial" w:cs="Arial"/>
          <w:sz w:val="20"/>
          <w:szCs w:val="20"/>
        </w:rPr>
        <w:t>**). It also had non-significant positive correlations with TW, GB, GL, and DFF. On the other hand, FG had significant negative correlations with SM% (-0.8496 **) and RES (-0.4233 **), and a non-significant negative correlation with L/B Ratio.</w:t>
      </w:r>
      <w:r w:rsidR="00F534A1" w:rsidRPr="008D4E58">
        <w:rPr>
          <w:rFonts w:ascii="Arial" w:hAnsi="Arial" w:cs="Arial"/>
          <w:sz w:val="20"/>
          <w:szCs w:val="20"/>
        </w:rPr>
        <w:t xml:space="preserve"> </w:t>
      </w:r>
      <w:r w:rsidRPr="008D4E58">
        <w:rPr>
          <w:rFonts w:ascii="Arial" w:hAnsi="Arial" w:cs="Arial"/>
          <w:sz w:val="20"/>
          <w:szCs w:val="20"/>
        </w:rPr>
        <w:t>SFP displayed significant positive correlations with FG (0.7923 **), SPY (0.7223 **), TL (0.4114 **), PT (0.3799 **), PL (0.3064 **), and PH (0.2385 *)</w:t>
      </w:r>
      <w:r w:rsidR="00580049">
        <w:rPr>
          <w:rFonts w:ascii="Arial" w:hAnsi="Arial" w:cs="Arial"/>
          <w:sz w:val="20"/>
          <w:szCs w:val="20"/>
        </w:rPr>
        <w:t xml:space="preserve"> </w:t>
      </w:r>
      <w:r w:rsidR="00580049" w:rsidRPr="00394DCC">
        <w:rPr>
          <w:rFonts w:ascii="Arial" w:hAnsi="Arial" w:cs="Arial"/>
          <w:sz w:val="20"/>
          <w:szCs w:val="20"/>
        </w:rPr>
        <w:t>(Mahalakshmi et al. (2024)</w:t>
      </w:r>
      <w:r w:rsidRPr="008D4E58">
        <w:rPr>
          <w:rFonts w:ascii="Arial" w:hAnsi="Arial" w:cs="Arial"/>
          <w:sz w:val="20"/>
          <w:szCs w:val="20"/>
        </w:rPr>
        <w:t xml:space="preserve"> </w:t>
      </w:r>
      <w:r w:rsidR="00F534A1" w:rsidRPr="008D4E58">
        <w:rPr>
          <w:rFonts w:ascii="Arial" w:hAnsi="Arial" w:cs="Arial"/>
          <w:sz w:val="20"/>
          <w:szCs w:val="20"/>
        </w:rPr>
        <w:t xml:space="preserve"> </w:t>
      </w:r>
    </w:p>
    <w:p w14:paraId="3896355A" w14:textId="16CE2011" w:rsidR="008C70F7" w:rsidRPr="008D4E58" w:rsidRDefault="00165B19" w:rsidP="00CE76C8">
      <w:pPr>
        <w:spacing w:line="360" w:lineRule="auto"/>
        <w:ind w:firstLine="720"/>
        <w:jc w:val="both"/>
        <w:rPr>
          <w:rFonts w:ascii="Arial" w:hAnsi="Arial" w:cs="Arial"/>
          <w:sz w:val="20"/>
          <w:szCs w:val="20"/>
        </w:rPr>
      </w:pPr>
      <w:r w:rsidRPr="008D4E58">
        <w:rPr>
          <w:rFonts w:ascii="Arial" w:hAnsi="Arial" w:cs="Arial"/>
          <w:sz w:val="20"/>
          <w:szCs w:val="20"/>
        </w:rPr>
        <w:t>Reproductive stage salinity score (RES</w:t>
      </w:r>
      <w:r w:rsidR="00CE76C8" w:rsidRPr="008D4E58">
        <w:rPr>
          <w:rFonts w:ascii="Arial" w:hAnsi="Arial" w:cs="Arial"/>
          <w:sz w:val="20"/>
          <w:szCs w:val="20"/>
        </w:rPr>
        <w:t>) was</w:t>
      </w:r>
      <w:r w:rsidR="008C70F7" w:rsidRPr="008D4E58">
        <w:rPr>
          <w:rFonts w:ascii="Arial" w:hAnsi="Arial" w:cs="Arial"/>
          <w:sz w:val="20"/>
          <w:szCs w:val="20"/>
        </w:rPr>
        <w:t xml:space="preserve"> significantly and positively correlated with SM% (0.2571*), and had non-significant positive correlations with DFF and GB</w:t>
      </w:r>
      <w:r w:rsidR="0026683C">
        <w:rPr>
          <w:rFonts w:ascii="Arial" w:hAnsi="Arial" w:cs="Arial"/>
          <w:sz w:val="20"/>
          <w:szCs w:val="20"/>
        </w:rPr>
        <w:t>(</w:t>
      </w:r>
      <w:r w:rsidR="00093DD2" w:rsidRPr="00E1253A">
        <w:rPr>
          <w:color w:val="EE0000"/>
        </w:rPr>
        <w:t xml:space="preserve">Ibrahim </w:t>
      </w:r>
      <w:r w:rsidR="00093DD2" w:rsidRPr="00E1253A">
        <w:rPr>
          <w:i/>
          <w:iCs/>
          <w:color w:val="EE0000"/>
        </w:rPr>
        <w:t>et al</w:t>
      </w:r>
      <w:r w:rsidR="00093DD2" w:rsidRPr="00E1253A">
        <w:rPr>
          <w:color w:val="EE0000"/>
        </w:rPr>
        <w:t>. (2016)</w:t>
      </w:r>
      <w:r w:rsidR="008C70F7" w:rsidRPr="008D4E58">
        <w:rPr>
          <w:rFonts w:ascii="Arial" w:hAnsi="Arial" w:cs="Arial"/>
          <w:sz w:val="20"/>
          <w:szCs w:val="20"/>
        </w:rPr>
        <w:t>. Significant negative associations were found with TL (-0.482 **), SFP (-0.4234 **), FG (-0.4233 **), PT (-0.3762 **), and SPY (-0.2632 *), while PH, GL, PL, TW, and L/B Ratio had non-significant negative correlations.</w:t>
      </w:r>
      <w:r w:rsidR="00F534A1" w:rsidRPr="008D4E58">
        <w:rPr>
          <w:rFonts w:ascii="Arial" w:hAnsi="Arial" w:cs="Arial"/>
          <w:sz w:val="20"/>
          <w:szCs w:val="20"/>
        </w:rPr>
        <w:t xml:space="preserve"> </w:t>
      </w:r>
      <w:r w:rsidR="008C70F7" w:rsidRPr="008D4E58">
        <w:rPr>
          <w:rFonts w:ascii="Arial" w:hAnsi="Arial" w:cs="Arial"/>
          <w:sz w:val="20"/>
          <w:szCs w:val="20"/>
        </w:rPr>
        <w:t>The present investigation revealed that SM% (Seedling Mortality Percentage) had a positive and significant correlation with RES (0.2571 *), indicating that genotypes with higher resistance scores tend to exhibit increased seedling mortality. Additionally, a positive but non-significant correlation was observed with L/B Ratio (0.0635 NS). In contrast, SM% showed strong and significant negative correlations with several important agronomic traits, including SPY (-0.9304 **), FG (-0.8496 **), SFP (-0.722 **), TL (-0.4818 **), PT (-0.4446 **), TW (-0.4359 **), PL (-0.2511 *), and PH (-0.2435 *), suggesting that increased seedling mortality adversely affects yield components and plant growth traits. Furthermore, negative but non-significant associations were found with DFF (-0.1022 NS), GB (-0.0849 NS), and GL (-0.0835 NS), indicating weak or inconsistent relationships with these traits.</w:t>
      </w:r>
    </w:p>
    <w:p w14:paraId="7589931C" w14:textId="77777777" w:rsidR="00654B91" w:rsidRPr="008D4E58" w:rsidRDefault="002D6A81" w:rsidP="00654B91">
      <w:pPr>
        <w:spacing w:after="0" w:line="360" w:lineRule="auto"/>
        <w:ind w:firstLine="720"/>
        <w:jc w:val="both"/>
        <w:rPr>
          <w:rFonts w:ascii="Arial" w:hAnsi="Arial" w:cs="Arial"/>
          <w:sz w:val="20"/>
          <w:szCs w:val="20"/>
        </w:rPr>
      </w:pPr>
      <w:r w:rsidRPr="008D4E58">
        <w:rPr>
          <w:rFonts w:ascii="Arial" w:eastAsia="Times New Roman" w:hAnsi="Arial" w:cs="Arial"/>
          <w:sz w:val="20"/>
          <w:szCs w:val="20"/>
        </w:rPr>
        <w:t xml:space="preserve">The study of simple correlation in the present investigation suggested that selection of plants with more number of productive tillers per plant, </w:t>
      </w:r>
      <w:r w:rsidR="00A37076" w:rsidRPr="008D4E58">
        <w:rPr>
          <w:rFonts w:ascii="Arial" w:eastAsia="Times New Roman" w:hAnsi="Arial" w:cs="Arial"/>
          <w:sz w:val="20"/>
          <w:szCs w:val="20"/>
        </w:rPr>
        <w:t xml:space="preserve">panicle length, </w:t>
      </w:r>
      <w:r w:rsidRPr="008D4E58">
        <w:rPr>
          <w:rFonts w:ascii="Arial" w:eastAsia="Times New Roman" w:hAnsi="Arial" w:cs="Arial"/>
          <w:sz w:val="20"/>
          <w:szCs w:val="20"/>
        </w:rPr>
        <w:t>number of grains per panicle and test weight which had significant positive association with yield may be taken in to account in rice breeding program for yield improvement</w:t>
      </w:r>
      <w:r w:rsidR="00A37076" w:rsidRPr="008D4E58">
        <w:rPr>
          <w:rFonts w:ascii="Arial" w:eastAsia="Times New Roman" w:hAnsi="Arial" w:cs="Arial"/>
          <w:sz w:val="20"/>
          <w:szCs w:val="20"/>
        </w:rPr>
        <w:t xml:space="preserve"> to develop salinity tolerant rice varieties</w:t>
      </w:r>
      <w:r w:rsidRPr="008D4E58">
        <w:rPr>
          <w:rFonts w:ascii="Arial" w:eastAsia="Times New Roman" w:hAnsi="Arial" w:cs="Arial"/>
          <w:sz w:val="20"/>
          <w:szCs w:val="20"/>
        </w:rPr>
        <w:t>.</w:t>
      </w:r>
      <w:r w:rsidRPr="008D4E58">
        <w:rPr>
          <w:rFonts w:ascii="Arial" w:hAnsi="Arial" w:cs="Arial"/>
          <w:sz w:val="20"/>
          <w:szCs w:val="20"/>
        </w:rPr>
        <w:t xml:space="preserve"> </w:t>
      </w:r>
    </w:p>
    <w:p w14:paraId="2F979D2F" w14:textId="1C932BAB" w:rsidR="008C10C5" w:rsidRDefault="001F6B16" w:rsidP="008C10C5">
      <w:pPr>
        <w:spacing w:line="360" w:lineRule="auto"/>
        <w:jc w:val="both"/>
        <w:rPr>
          <w:rFonts w:ascii="Arial" w:hAnsi="Arial" w:cs="Arial"/>
          <w:b/>
          <w:sz w:val="20"/>
          <w:szCs w:val="20"/>
        </w:rPr>
      </w:pPr>
      <w:r>
        <w:rPr>
          <w:rFonts w:ascii="Arial" w:hAnsi="Arial" w:cs="Arial"/>
          <w:b/>
          <w:sz w:val="20"/>
          <w:szCs w:val="20"/>
        </w:rPr>
        <w:t xml:space="preserve">Conclusion </w:t>
      </w:r>
    </w:p>
    <w:p w14:paraId="142616BD" w14:textId="175CB70D" w:rsidR="001F6B16" w:rsidRPr="00F970E5" w:rsidRDefault="00D85EA9" w:rsidP="008C10C5">
      <w:pPr>
        <w:spacing w:line="360" w:lineRule="auto"/>
        <w:jc w:val="both"/>
        <w:rPr>
          <w:rFonts w:ascii="Arial" w:hAnsi="Arial" w:cs="Arial"/>
          <w:b/>
          <w:sz w:val="20"/>
          <w:szCs w:val="20"/>
          <w:lang w:val="en-IN"/>
        </w:rPr>
      </w:pPr>
      <w:r w:rsidRPr="00D85EA9">
        <w:rPr>
          <w:rFonts w:ascii="Arial" w:hAnsi="Arial" w:cs="Arial"/>
          <w:b/>
          <w:sz w:val="20"/>
          <w:szCs w:val="20"/>
          <w:lang w:val="en-IN"/>
        </w:rPr>
        <w:t xml:space="preserve">The analysis of genetic variability across these fourteen traits show that most yield traits in rice exhibit high heritability and substantial genetic advance, signifying a prevalence of additive gene action. </w:t>
      </w:r>
      <w:r w:rsidRPr="00D85EA9">
        <w:rPr>
          <w:rFonts w:ascii="Arial" w:hAnsi="Arial" w:cs="Arial"/>
          <w:b/>
          <w:sz w:val="20"/>
          <w:szCs w:val="20"/>
          <w:lang w:val="en-IN"/>
        </w:rPr>
        <w:lastRenderedPageBreak/>
        <w:t>Particularly, single plant yield</w:t>
      </w:r>
      <w:r w:rsidR="00FA7590">
        <w:rPr>
          <w:rFonts w:ascii="Arial" w:hAnsi="Arial" w:cs="Arial"/>
          <w:b/>
          <w:sz w:val="20"/>
          <w:szCs w:val="20"/>
          <w:lang w:val="en-IN"/>
        </w:rPr>
        <w:t xml:space="preserve"> </w:t>
      </w:r>
      <w:r w:rsidR="00FA7590" w:rsidRPr="00FA7590">
        <w:rPr>
          <w:rFonts w:ascii="Arial" w:hAnsi="Arial" w:cs="Arial"/>
          <w:b/>
          <w:sz w:val="20"/>
          <w:szCs w:val="20"/>
          <w:lang w:val="en-IN"/>
        </w:rPr>
        <w:t>ranged from 5.5 to 29.23 g, with a mean of 17.59 g. It exhibited very high GCV (29.76%) and PCV (30.52%), with a heritability of 95.03(%) and an outstanding GAM of 59.76%. These results show that yield is strongly heritable and responsive to selection, making it a primary target for improving productivity in rice genotypes</w:t>
      </w:r>
      <w:r w:rsidRPr="00D85EA9">
        <w:rPr>
          <w:rFonts w:ascii="Arial" w:hAnsi="Arial" w:cs="Arial"/>
          <w:b/>
          <w:sz w:val="20"/>
          <w:szCs w:val="20"/>
          <w:lang w:val="en-IN"/>
        </w:rPr>
        <w:t>, test weight, filled grains per panicle, and grain L/B ratio are key selection targets due to their high heritability. The character association analysis under salinity condition revealed that single plant yield is significantly and positively influenced by key yield-contributing traits such as number of filled grains per panicle, spikelet fertility, productive tillers, test weight, panicle length, and plant height, highlighting their importance in selecting high-yielding genotypes for salinity tolerance.</w:t>
      </w:r>
    </w:p>
    <w:p w14:paraId="6744797F" w14:textId="77777777" w:rsidR="00690267" w:rsidRPr="008D4E58" w:rsidRDefault="00690267" w:rsidP="008C10C5">
      <w:pPr>
        <w:spacing w:after="0" w:line="360" w:lineRule="auto"/>
        <w:jc w:val="both"/>
        <w:rPr>
          <w:rFonts w:ascii="Arial" w:hAnsi="Arial" w:cs="Arial"/>
          <w:bCs/>
          <w:sz w:val="20"/>
          <w:szCs w:val="20"/>
        </w:rPr>
      </w:pPr>
    </w:p>
    <w:p w14:paraId="0067B2E2" w14:textId="77777777" w:rsidR="00E2300A" w:rsidRPr="008D4E58" w:rsidRDefault="00812197" w:rsidP="003E1A9F">
      <w:pPr>
        <w:spacing w:line="360" w:lineRule="auto"/>
        <w:jc w:val="both"/>
        <w:rPr>
          <w:rFonts w:ascii="Arial" w:hAnsi="Arial" w:cs="Arial"/>
          <w:b/>
          <w:sz w:val="20"/>
          <w:szCs w:val="20"/>
        </w:rPr>
      </w:pPr>
      <w:r w:rsidRPr="008D4E58">
        <w:rPr>
          <w:rFonts w:ascii="Arial" w:hAnsi="Arial" w:cs="Arial"/>
          <w:b/>
          <w:sz w:val="20"/>
          <w:szCs w:val="20"/>
        </w:rPr>
        <w:t>REFERENCES</w:t>
      </w:r>
    </w:p>
    <w:p w14:paraId="25464B17" w14:textId="77777777" w:rsidR="00874D19" w:rsidRPr="008D4E58" w:rsidRDefault="00874D19" w:rsidP="003E1A9F">
      <w:pPr>
        <w:pStyle w:val="ds-markdown-paragraph"/>
        <w:shd w:val="clear" w:color="auto" w:fill="FFFFFF"/>
        <w:spacing w:before="0" w:beforeAutospacing="0" w:after="0" w:afterAutospacing="0" w:line="360" w:lineRule="auto"/>
        <w:ind w:left="720" w:hanging="720"/>
        <w:jc w:val="both"/>
        <w:rPr>
          <w:rFonts w:ascii="Arial" w:hAnsi="Arial" w:cs="Arial"/>
          <w:sz w:val="20"/>
          <w:szCs w:val="20"/>
        </w:rPr>
      </w:pPr>
      <w:r w:rsidRPr="008D4E58">
        <w:rPr>
          <w:rFonts w:ascii="Arial" w:hAnsi="Arial" w:cs="Arial"/>
          <w:sz w:val="20"/>
          <w:szCs w:val="20"/>
        </w:rPr>
        <w:t xml:space="preserve">Ali, S., Gautama, R. K., Mahajanb, R., Krishnamurthy, S. L., Sharma, S. K., Singh, R. K and Ismail, A. M. (2013). Stress indices and selectable traits in Saltol QTL introgressed rice genotypes for reproductive stage tolerance to sodicity and salinity stresses. </w:t>
      </w:r>
      <w:r w:rsidRPr="008D4E58">
        <w:rPr>
          <w:rFonts w:ascii="Arial" w:hAnsi="Arial" w:cs="Arial"/>
          <w:i/>
          <w:iCs/>
          <w:sz w:val="20"/>
          <w:szCs w:val="20"/>
        </w:rPr>
        <w:t>Field Crops Research,</w:t>
      </w:r>
      <w:r w:rsidRPr="008D4E58">
        <w:rPr>
          <w:rFonts w:ascii="Arial" w:hAnsi="Arial" w:cs="Arial"/>
          <w:sz w:val="20"/>
          <w:szCs w:val="20"/>
        </w:rPr>
        <w:t xml:space="preserve">154. 65-73. </w:t>
      </w:r>
    </w:p>
    <w:p w14:paraId="14BB73AC" w14:textId="77777777" w:rsidR="00874D19" w:rsidRPr="008D4E58" w:rsidRDefault="00874D19" w:rsidP="00874D19">
      <w:pPr>
        <w:pStyle w:val="ds-markdown-paragraph"/>
        <w:shd w:val="clear" w:color="auto" w:fill="FFFFFF"/>
        <w:spacing w:before="0" w:beforeAutospacing="0" w:after="0" w:afterAutospacing="0" w:line="360" w:lineRule="auto"/>
        <w:ind w:left="720" w:hanging="720"/>
        <w:jc w:val="both"/>
        <w:rPr>
          <w:rFonts w:ascii="Arial" w:hAnsi="Arial" w:cs="Arial"/>
          <w:sz w:val="20"/>
          <w:szCs w:val="20"/>
        </w:rPr>
      </w:pPr>
      <w:r w:rsidRPr="008D4E58">
        <w:rPr>
          <w:rFonts w:ascii="Arial" w:hAnsi="Arial" w:cs="Arial"/>
          <w:sz w:val="20"/>
          <w:szCs w:val="20"/>
        </w:rPr>
        <w:t xml:space="preserve">Burton GW, De Vane EH. Quantitative inheritance in grasses. Proc 6th Int Grassland Congr. </w:t>
      </w:r>
    </w:p>
    <w:p w14:paraId="765145D4" w14:textId="77777777" w:rsidR="00874D19" w:rsidRPr="008D4E58" w:rsidRDefault="00874D19" w:rsidP="00874D19">
      <w:pPr>
        <w:pStyle w:val="ds-markdown-paragraph"/>
        <w:shd w:val="clear" w:color="auto" w:fill="FFFFFF"/>
        <w:spacing w:before="0" w:beforeAutospacing="0" w:after="0" w:afterAutospacing="0" w:line="360" w:lineRule="auto"/>
        <w:ind w:left="720"/>
        <w:jc w:val="both"/>
        <w:rPr>
          <w:rFonts w:ascii="Arial" w:hAnsi="Arial" w:cs="Arial"/>
          <w:sz w:val="20"/>
          <w:szCs w:val="20"/>
        </w:rPr>
      </w:pPr>
      <w:r w:rsidRPr="008D4E58">
        <w:rPr>
          <w:rFonts w:ascii="Arial" w:hAnsi="Arial" w:cs="Arial"/>
          <w:sz w:val="20"/>
          <w:szCs w:val="20"/>
        </w:rPr>
        <w:t>1952;11:277-83.</w:t>
      </w:r>
    </w:p>
    <w:p w14:paraId="26F0C6A2" w14:textId="77777777" w:rsidR="00874D19" w:rsidRPr="008D4E58" w:rsidRDefault="00874D19" w:rsidP="003E1A9F">
      <w:pPr>
        <w:pStyle w:val="ds-markdown-paragraph"/>
        <w:shd w:val="clear" w:color="auto" w:fill="FFFFFF"/>
        <w:spacing w:before="0" w:beforeAutospacing="0" w:line="276" w:lineRule="auto"/>
        <w:ind w:left="720" w:hanging="720"/>
        <w:jc w:val="both"/>
        <w:rPr>
          <w:rFonts w:ascii="Arial" w:hAnsi="Arial" w:cs="Arial"/>
          <w:sz w:val="20"/>
          <w:szCs w:val="20"/>
        </w:rPr>
      </w:pPr>
      <w:r w:rsidRPr="008D4E58">
        <w:rPr>
          <w:rFonts w:ascii="Arial" w:hAnsi="Arial" w:cs="Arial"/>
          <w:sz w:val="20"/>
          <w:szCs w:val="20"/>
        </w:rPr>
        <w:t xml:space="preserve">Hakim, M. A., Juraimi, A. S., Hanafi, M. M., Ali, E., Ismail, M. R., Selamat, A and Karim, S. </w:t>
      </w:r>
    </w:p>
    <w:p w14:paraId="7E010EFD" w14:textId="77777777" w:rsidR="00874D19" w:rsidRPr="008D4E58" w:rsidRDefault="00874D19" w:rsidP="003E1A9F">
      <w:pPr>
        <w:pStyle w:val="ds-markdown-paragraph"/>
        <w:shd w:val="clear" w:color="auto" w:fill="FFFFFF"/>
        <w:spacing w:before="0" w:beforeAutospacing="0" w:line="276" w:lineRule="auto"/>
        <w:ind w:left="720" w:hanging="720"/>
        <w:jc w:val="both"/>
        <w:rPr>
          <w:rFonts w:ascii="Arial" w:hAnsi="Arial" w:cs="Arial"/>
          <w:sz w:val="20"/>
          <w:szCs w:val="20"/>
        </w:rPr>
      </w:pPr>
      <w:r w:rsidRPr="008D4E58">
        <w:rPr>
          <w:rFonts w:ascii="Arial" w:hAnsi="Arial" w:cs="Arial"/>
          <w:sz w:val="20"/>
          <w:szCs w:val="20"/>
        </w:rPr>
        <w:t xml:space="preserve">M. R. (2013). Effect of salt stress on morpho-physiology, vegetative growth and yield of rice. </w:t>
      </w:r>
      <w:r w:rsidRPr="008D4E58">
        <w:rPr>
          <w:rFonts w:ascii="Arial" w:hAnsi="Arial" w:cs="Arial"/>
          <w:i/>
          <w:iCs/>
          <w:sz w:val="20"/>
          <w:szCs w:val="20"/>
        </w:rPr>
        <w:t>Journal of Environmental Biology</w:t>
      </w:r>
      <w:r w:rsidRPr="008D4E58">
        <w:rPr>
          <w:rFonts w:ascii="Arial" w:hAnsi="Arial" w:cs="Arial"/>
          <w:sz w:val="20"/>
          <w:szCs w:val="20"/>
        </w:rPr>
        <w:t>,35: 317-326.</w:t>
      </w:r>
    </w:p>
    <w:p w14:paraId="09A8ED75" w14:textId="77777777" w:rsidR="00874D19"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 Hossen, B., Haque, M. S., Miah, K and Tareq, M. Z.( 2017). Phenotypic and genotypic screening of rice genotypes at reproductive stage for salt tolerance. </w:t>
      </w:r>
      <w:r w:rsidRPr="008D4E58">
        <w:rPr>
          <w:rFonts w:ascii="Arial" w:hAnsi="Arial" w:cs="Arial"/>
          <w:i/>
          <w:iCs/>
          <w:sz w:val="20"/>
          <w:szCs w:val="20"/>
        </w:rPr>
        <w:t>SAARC journal of Agriculture</w:t>
      </w:r>
      <w:r w:rsidRPr="008D4E58">
        <w:rPr>
          <w:rFonts w:ascii="Arial" w:hAnsi="Arial" w:cs="Arial"/>
          <w:sz w:val="20"/>
          <w:szCs w:val="20"/>
        </w:rPr>
        <w:t xml:space="preserve">,15 (2): 69-70.  </w:t>
      </w:r>
    </w:p>
    <w:p w14:paraId="1CD7FFE9" w14:textId="0E724D02" w:rsidR="00FD65EF" w:rsidRPr="008D4E58" w:rsidRDefault="00FD65EF" w:rsidP="003E1A9F">
      <w:pPr>
        <w:pStyle w:val="ds-markdown-paragraph"/>
        <w:shd w:val="clear" w:color="auto" w:fill="FFFFFF"/>
        <w:spacing w:after="0" w:line="276" w:lineRule="auto"/>
        <w:ind w:left="720" w:hanging="720"/>
        <w:jc w:val="both"/>
        <w:rPr>
          <w:rFonts w:ascii="Arial" w:hAnsi="Arial" w:cs="Arial"/>
          <w:sz w:val="20"/>
          <w:szCs w:val="20"/>
        </w:rPr>
      </w:pPr>
      <w:r w:rsidRPr="00FD65EF">
        <w:rPr>
          <w:rFonts w:ascii="Arial" w:hAnsi="Arial" w:cs="Arial"/>
          <w:sz w:val="20"/>
          <w:szCs w:val="20"/>
          <w:lang w:val="en-US"/>
        </w:rPr>
        <w:t xml:space="preserve">Ibrahim, M. A. A., Rani, M. H., Begum, S., Akter, M. B and Islam, M. M. 2016. Performance of Rice Landraces under Salt Stress at the Reproductive Stage Using SSR Markers. </w:t>
      </w:r>
      <w:r w:rsidRPr="00FD65EF">
        <w:rPr>
          <w:rFonts w:ascii="Arial" w:hAnsi="Arial" w:cs="Arial"/>
          <w:i/>
          <w:iCs/>
          <w:sz w:val="20"/>
          <w:szCs w:val="20"/>
          <w:lang w:val="en-US"/>
        </w:rPr>
        <w:t>International Journal of Plant &amp; Soil Science</w:t>
      </w:r>
      <w:r w:rsidRPr="00FD65EF">
        <w:rPr>
          <w:rFonts w:ascii="Arial" w:hAnsi="Arial" w:cs="Arial"/>
          <w:sz w:val="20"/>
          <w:szCs w:val="20"/>
          <w:lang w:val="en-US"/>
        </w:rPr>
        <w:t>. 13(2): 1-11.</w:t>
      </w:r>
    </w:p>
    <w:p w14:paraId="30AA6A8F"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Johnson, H. E., Robinson, H. F., &amp; Comstock, R. E. (1955). Estimates of genetic and environmental variability in soybean. Agronomy Journal, 47: 314-318. </w:t>
      </w:r>
    </w:p>
    <w:p w14:paraId="14C6CD9D"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Kakar, N., Jumaa, S. H., Redoña, E. D., Warburton, M. L and Reddy, K. R. (2019). Evaluating rice for salinity using pot-culture provides a systematic tolerance assessment at the seedling stage. </w:t>
      </w:r>
      <w:r w:rsidRPr="008D4E58">
        <w:rPr>
          <w:rFonts w:ascii="Arial" w:hAnsi="Arial" w:cs="Arial"/>
          <w:i/>
          <w:iCs/>
          <w:sz w:val="20"/>
          <w:szCs w:val="20"/>
        </w:rPr>
        <w:t>Rice</w:t>
      </w:r>
      <w:r w:rsidRPr="008D4E58">
        <w:rPr>
          <w:rFonts w:ascii="Arial" w:hAnsi="Arial" w:cs="Arial"/>
          <w:sz w:val="20"/>
          <w:szCs w:val="20"/>
        </w:rPr>
        <w:t>,12 (57): 1-14.</w:t>
      </w:r>
    </w:p>
    <w:p w14:paraId="29CAB57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Kakar, N., Jumaa, S. H., Redoña, E. D., Warburton, M. L and Reddy, K. R. (2019). Evaluating rice for salinity using pot-culture provides a systematic tolerance assessment at the seedling stage. Rice. 12 (57): 1-14.</w:t>
      </w:r>
    </w:p>
    <w:p w14:paraId="60A036E6" w14:textId="77777777" w:rsidR="00874D19" w:rsidRPr="008D4E58" w:rsidRDefault="00874D19" w:rsidP="003E1A9F">
      <w:pPr>
        <w:pStyle w:val="ds-markdown-paragraph"/>
        <w:shd w:val="clear" w:color="auto" w:fill="FFFFFF"/>
        <w:spacing w:before="0" w:beforeAutospacing="0" w:after="0" w:afterAutospacing="0" w:line="276" w:lineRule="auto"/>
        <w:ind w:left="720" w:hanging="720"/>
        <w:jc w:val="both"/>
        <w:rPr>
          <w:rFonts w:ascii="Arial" w:hAnsi="Arial" w:cs="Arial"/>
          <w:sz w:val="20"/>
          <w:szCs w:val="20"/>
        </w:rPr>
      </w:pPr>
      <w:r w:rsidRPr="008D4E58">
        <w:rPr>
          <w:rFonts w:ascii="Arial" w:hAnsi="Arial" w:cs="Arial"/>
          <w:sz w:val="20"/>
          <w:szCs w:val="20"/>
        </w:rPr>
        <w:t xml:space="preserve"> Kumar, A., Mandal, A and Sarangi, S. (2018). Genetic divergence and PCA for salinity tolerance in rice at reproductive stage. </w:t>
      </w:r>
      <w:r w:rsidRPr="008D4E58">
        <w:rPr>
          <w:rFonts w:ascii="Arial" w:hAnsi="Arial" w:cs="Arial"/>
          <w:i/>
          <w:iCs/>
          <w:sz w:val="20"/>
          <w:szCs w:val="20"/>
        </w:rPr>
        <w:t>ORYZA</w:t>
      </w:r>
      <w:r w:rsidRPr="008D4E58">
        <w:rPr>
          <w:rFonts w:ascii="Arial" w:hAnsi="Arial" w:cs="Arial"/>
          <w:sz w:val="20"/>
          <w:szCs w:val="20"/>
        </w:rPr>
        <w:t>. 55 (2): 2018 342-348.</w:t>
      </w:r>
    </w:p>
    <w:p w14:paraId="7D66F6E2" w14:textId="77777777" w:rsidR="00874D19" w:rsidRDefault="00874D19" w:rsidP="003E1A9F">
      <w:pPr>
        <w:pStyle w:val="ds-markdown-paragraph"/>
        <w:shd w:val="clear" w:color="auto" w:fill="FFFFFF"/>
        <w:spacing w:after="0" w:line="276" w:lineRule="auto"/>
        <w:ind w:left="720" w:hanging="720"/>
        <w:jc w:val="both"/>
        <w:rPr>
          <w:rFonts w:ascii="Arial" w:hAnsi="Arial" w:cs="Arial"/>
          <w:sz w:val="20"/>
          <w:szCs w:val="20"/>
          <w:lang w:val="en-US"/>
        </w:rPr>
      </w:pPr>
      <w:r w:rsidRPr="008D4E58">
        <w:rPr>
          <w:rFonts w:ascii="Arial" w:hAnsi="Arial" w:cs="Arial"/>
          <w:sz w:val="20"/>
          <w:szCs w:val="20"/>
          <w:lang w:val="en-US"/>
        </w:rPr>
        <w:t>Lush, J.L., (1940). Intra-sire correlations or regressions of offspring on dam as a method of estimating heritability of characteristics. </w:t>
      </w:r>
      <w:r w:rsidRPr="008D4E58">
        <w:rPr>
          <w:rFonts w:ascii="Arial" w:hAnsi="Arial" w:cs="Arial"/>
          <w:i/>
          <w:iCs/>
          <w:sz w:val="20"/>
          <w:szCs w:val="20"/>
          <w:lang w:val="en-US"/>
        </w:rPr>
        <w:t>Journal of animal science</w:t>
      </w:r>
      <w:r w:rsidRPr="008D4E58">
        <w:rPr>
          <w:rFonts w:ascii="Arial" w:hAnsi="Arial" w:cs="Arial"/>
          <w:sz w:val="20"/>
          <w:szCs w:val="20"/>
          <w:lang w:val="en-US"/>
        </w:rPr>
        <w:t>, </w:t>
      </w:r>
      <w:r w:rsidRPr="008D4E58">
        <w:rPr>
          <w:rFonts w:ascii="Arial" w:hAnsi="Arial" w:cs="Arial"/>
          <w:i/>
          <w:iCs/>
          <w:sz w:val="20"/>
          <w:szCs w:val="20"/>
          <w:lang w:val="en-US"/>
        </w:rPr>
        <w:t>1940</w:t>
      </w:r>
      <w:r w:rsidRPr="008D4E58">
        <w:rPr>
          <w:rFonts w:ascii="Arial" w:hAnsi="Arial" w:cs="Arial"/>
          <w:sz w:val="20"/>
          <w:szCs w:val="20"/>
          <w:lang w:val="en-US"/>
        </w:rPr>
        <w:t>(1),293-301.</w:t>
      </w:r>
    </w:p>
    <w:p w14:paraId="73641EDC" w14:textId="77777777" w:rsidR="002904CD" w:rsidRPr="002904CD" w:rsidRDefault="002904CD" w:rsidP="002904CD">
      <w:pPr>
        <w:pStyle w:val="ds-markdown-paragraph"/>
        <w:shd w:val="clear" w:color="auto" w:fill="FFFFFF"/>
        <w:spacing w:after="0" w:line="276" w:lineRule="auto"/>
        <w:ind w:left="720" w:hanging="720"/>
        <w:rPr>
          <w:rFonts w:ascii="Arial" w:hAnsi="Arial" w:cs="Arial"/>
          <w:sz w:val="20"/>
          <w:szCs w:val="20"/>
        </w:rPr>
      </w:pPr>
      <w:r w:rsidRPr="002904CD">
        <w:rPr>
          <w:rFonts w:ascii="Arial" w:hAnsi="Arial" w:cs="Arial"/>
          <w:sz w:val="20"/>
          <w:szCs w:val="20"/>
        </w:rPr>
        <w:lastRenderedPageBreak/>
        <w:t>Mahalakshmi, P.J., Satish, Y., Ramana, J.V. and Raju, M.R.B.2024.Correlation and Path Coefficient Analysis for Yield and Its Component Traits in Advanced Breeding Lines of Rice (</w:t>
      </w:r>
      <w:r w:rsidRPr="002904CD">
        <w:rPr>
          <w:rFonts w:ascii="Arial" w:hAnsi="Arial" w:cs="Arial"/>
          <w:i/>
          <w:iCs/>
          <w:sz w:val="20"/>
          <w:szCs w:val="20"/>
        </w:rPr>
        <w:t>Oryza sativa</w:t>
      </w:r>
      <w:r w:rsidRPr="002904CD">
        <w:rPr>
          <w:rFonts w:ascii="Arial" w:hAnsi="Arial" w:cs="Arial"/>
          <w:sz w:val="20"/>
          <w:szCs w:val="20"/>
        </w:rPr>
        <w:t xml:space="preserve"> L.).</w:t>
      </w:r>
      <w:r w:rsidRPr="002904CD">
        <w:rPr>
          <w:rFonts w:ascii="Arial" w:hAnsi="Arial" w:cs="Arial"/>
          <w:i/>
          <w:iCs/>
          <w:sz w:val="20"/>
          <w:szCs w:val="20"/>
        </w:rPr>
        <w:t xml:space="preserve"> Journal of Advances in Biology &amp; Biotechnology</w:t>
      </w:r>
      <w:r w:rsidRPr="002904CD">
        <w:rPr>
          <w:rFonts w:ascii="Arial" w:hAnsi="Arial" w:cs="Arial"/>
          <w:sz w:val="20"/>
          <w:szCs w:val="20"/>
        </w:rPr>
        <w:t>. 27(9): 769–777.</w:t>
      </w:r>
    </w:p>
    <w:p w14:paraId="5224FA3E" w14:textId="77777777" w:rsidR="002904CD" w:rsidRPr="008D4E58" w:rsidRDefault="002904CD" w:rsidP="003E1A9F">
      <w:pPr>
        <w:pStyle w:val="ds-markdown-paragraph"/>
        <w:shd w:val="clear" w:color="auto" w:fill="FFFFFF"/>
        <w:spacing w:after="0" w:line="276" w:lineRule="auto"/>
        <w:ind w:left="720" w:hanging="720"/>
        <w:jc w:val="both"/>
        <w:rPr>
          <w:rFonts w:ascii="Arial" w:hAnsi="Arial" w:cs="Arial"/>
          <w:sz w:val="20"/>
          <w:szCs w:val="20"/>
          <w:lang w:val="en-US"/>
        </w:rPr>
      </w:pPr>
    </w:p>
    <w:p w14:paraId="721A3A6E"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Malumpong, C., Youngkom, P., Vanavichit, A and Liw, S. M. (2019). Variation in tolerance to salinity stress at the reproductive stage in a large fast neutron mutant rice (</w:t>
      </w:r>
      <w:r w:rsidRPr="008D4E58">
        <w:rPr>
          <w:rFonts w:ascii="Arial" w:hAnsi="Arial" w:cs="Arial"/>
          <w:i/>
          <w:iCs/>
          <w:sz w:val="20"/>
          <w:szCs w:val="20"/>
        </w:rPr>
        <w:t xml:space="preserve">Oryza sativa </w:t>
      </w:r>
      <w:r w:rsidRPr="008D4E58">
        <w:rPr>
          <w:rFonts w:ascii="Arial" w:hAnsi="Arial" w:cs="Arial"/>
          <w:sz w:val="20"/>
          <w:szCs w:val="20"/>
        </w:rPr>
        <w:t xml:space="preserve">L.) population. </w:t>
      </w:r>
      <w:r w:rsidRPr="008D4E58">
        <w:rPr>
          <w:rFonts w:ascii="Arial" w:hAnsi="Arial" w:cs="Arial"/>
          <w:i/>
          <w:iCs/>
          <w:sz w:val="20"/>
          <w:szCs w:val="20"/>
        </w:rPr>
        <w:t>International Journal of Agricultural Technology</w:t>
      </w:r>
      <w:r w:rsidRPr="008D4E58">
        <w:rPr>
          <w:rFonts w:ascii="Arial" w:hAnsi="Arial" w:cs="Arial"/>
          <w:sz w:val="20"/>
          <w:szCs w:val="20"/>
        </w:rPr>
        <w:t>, 15(3): 445-464.</w:t>
      </w:r>
    </w:p>
    <w:p w14:paraId="7340716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Mohammadi, R., Mendioro, M. S., Genaleen, Q., Diaz, Gregorio, G. B and Singh, R. K. (2013). Mapping quantitative trait loci associated with yield and yield components under reproductive stage salinity stress in rice (</w:t>
      </w:r>
      <w:r w:rsidRPr="008D4E58">
        <w:rPr>
          <w:rFonts w:ascii="Arial" w:hAnsi="Arial" w:cs="Arial"/>
          <w:i/>
          <w:iCs/>
          <w:sz w:val="20"/>
          <w:szCs w:val="20"/>
        </w:rPr>
        <w:t>Oryza sativa</w:t>
      </w:r>
      <w:r w:rsidRPr="008D4E58">
        <w:rPr>
          <w:rFonts w:ascii="Arial" w:hAnsi="Arial" w:cs="Arial"/>
          <w:sz w:val="20"/>
          <w:szCs w:val="20"/>
        </w:rPr>
        <w:t xml:space="preserve"> L.). </w:t>
      </w:r>
      <w:r w:rsidRPr="008D4E58">
        <w:rPr>
          <w:rFonts w:ascii="Arial" w:hAnsi="Arial" w:cs="Arial"/>
          <w:i/>
          <w:iCs/>
          <w:sz w:val="20"/>
          <w:szCs w:val="20"/>
        </w:rPr>
        <w:t>Journal of genetics</w:t>
      </w:r>
      <w:r w:rsidRPr="008D4E58">
        <w:rPr>
          <w:rFonts w:ascii="Arial" w:hAnsi="Arial" w:cs="Arial"/>
          <w:sz w:val="20"/>
          <w:szCs w:val="20"/>
        </w:rPr>
        <w:t>, 92:433-443.</w:t>
      </w:r>
    </w:p>
    <w:p w14:paraId="0A4AE4AB" w14:textId="77777777" w:rsidR="00874D19"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Mondal, S., Borromeo, T. H. M., Genaleen, Q., Diaz, Amas, J., Rahman, M. A., Thomson, M. J and Gregorio, G. B. (2019). Dissecting QTLs for Reproductive Stage Salinity Tolerance in Rice from BRRI dhan 47. </w:t>
      </w:r>
      <w:r w:rsidRPr="008D4E58">
        <w:rPr>
          <w:rFonts w:ascii="Arial" w:hAnsi="Arial" w:cs="Arial"/>
          <w:i/>
          <w:iCs/>
          <w:sz w:val="20"/>
          <w:szCs w:val="20"/>
        </w:rPr>
        <w:t>Plant Breeding Biotechnology</w:t>
      </w:r>
      <w:r w:rsidRPr="008D4E58">
        <w:rPr>
          <w:rFonts w:ascii="Arial" w:hAnsi="Arial" w:cs="Arial"/>
          <w:sz w:val="20"/>
          <w:szCs w:val="20"/>
        </w:rPr>
        <w:t>, 7(4): 302-312.</w:t>
      </w:r>
    </w:p>
    <w:p w14:paraId="6F913F0E" w14:textId="1ADF8F59" w:rsidR="00D40671" w:rsidRPr="008D4E58" w:rsidRDefault="00D40671" w:rsidP="00F970E5">
      <w:pPr>
        <w:pStyle w:val="ds-markdown-paragraph"/>
        <w:shd w:val="clear" w:color="auto" w:fill="FFFFFF"/>
        <w:spacing w:after="0" w:line="276" w:lineRule="auto"/>
        <w:ind w:left="720" w:hanging="720"/>
        <w:rPr>
          <w:rFonts w:ascii="Arial" w:hAnsi="Arial" w:cs="Arial"/>
          <w:sz w:val="20"/>
          <w:szCs w:val="20"/>
        </w:rPr>
      </w:pPr>
      <w:r w:rsidRPr="00D40671">
        <w:rPr>
          <w:rFonts w:ascii="Arial" w:hAnsi="Arial" w:cs="Arial"/>
          <w:sz w:val="20"/>
          <w:szCs w:val="20"/>
        </w:rPr>
        <w:t>Pani, D. R., Sarangi, S. K., Misra, R. C., Pradhan, S. K., Subudhi, H. N and Mandal, T. K. 2013. Performance of rice germplasm (</w:t>
      </w:r>
      <w:r w:rsidRPr="00D40671">
        <w:rPr>
          <w:rFonts w:ascii="Arial" w:hAnsi="Arial" w:cs="Arial"/>
          <w:i/>
          <w:iCs/>
          <w:sz w:val="20"/>
          <w:szCs w:val="20"/>
        </w:rPr>
        <w:t>Oryza sativa</w:t>
      </w:r>
      <w:r w:rsidRPr="00D40671">
        <w:rPr>
          <w:rFonts w:ascii="Arial" w:hAnsi="Arial" w:cs="Arial"/>
          <w:sz w:val="20"/>
          <w:szCs w:val="20"/>
        </w:rPr>
        <w:t xml:space="preserve"> L.) under coastal saline conditions. </w:t>
      </w:r>
      <w:r w:rsidRPr="00D40671">
        <w:rPr>
          <w:rFonts w:ascii="Arial" w:hAnsi="Arial" w:cs="Arial"/>
          <w:i/>
          <w:iCs/>
          <w:sz w:val="20"/>
          <w:szCs w:val="20"/>
        </w:rPr>
        <w:t>Journal of the Indian Society of Coastal agricultural Research</w:t>
      </w:r>
      <w:r w:rsidRPr="00D40671">
        <w:rPr>
          <w:rFonts w:ascii="Arial" w:hAnsi="Arial" w:cs="Arial"/>
          <w:sz w:val="20"/>
          <w:szCs w:val="20"/>
        </w:rPr>
        <w:t>. 31 (1): 11-20.</w:t>
      </w:r>
    </w:p>
    <w:p w14:paraId="763337C7" w14:textId="77777777" w:rsidR="00874D19" w:rsidRPr="008D4E58" w:rsidRDefault="00874D19" w:rsidP="003E1A9F">
      <w:pPr>
        <w:pStyle w:val="ds-markdown-paragraph"/>
        <w:shd w:val="clear" w:color="auto" w:fill="FFFFFF"/>
        <w:spacing w:before="0" w:beforeAutospacing="0" w:after="0" w:afterAutospacing="0" w:line="276" w:lineRule="auto"/>
        <w:ind w:left="720" w:hanging="720"/>
        <w:jc w:val="both"/>
        <w:rPr>
          <w:rFonts w:ascii="Arial" w:hAnsi="Arial" w:cs="Arial"/>
          <w:sz w:val="20"/>
          <w:szCs w:val="20"/>
        </w:rPr>
      </w:pPr>
      <w:r w:rsidRPr="008D4E58">
        <w:rPr>
          <w:rFonts w:ascii="Arial" w:hAnsi="Arial" w:cs="Arial"/>
          <w:sz w:val="20"/>
          <w:szCs w:val="20"/>
        </w:rPr>
        <w:t>Patterson HD and ER Williams, (1976). A new class of resolvable incomplete block designs.Biometrika,63:83-92.</w:t>
      </w:r>
    </w:p>
    <w:p w14:paraId="25EFCE52"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Ramesh,  Ch.,  Raju,  Ch.D.,  Raju,  S  and  Varma,  N.R.G.  (2018).  Character  association and path coefficient analysis for grain  yield and  yield components of parents and  hybrids  in  rice  (</w:t>
      </w:r>
      <w:r w:rsidRPr="008D4E58">
        <w:rPr>
          <w:rFonts w:ascii="Arial" w:hAnsi="Arial" w:cs="Arial"/>
          <w:i/>
          <w:iCs/>
          <w:sz w:val="20"/>
          <w:szCs w:val="20"/>
        </w:rPr>
        <w:t>Oryza sativa</w:t>
      </w:r>
      <w:r w:rsidRPr="008D4E58">
        <w:rPr>
          <w:rFonts w:ascii="Arial" w:hAnsi="Arial" w:cs="Arial"/>
          <w:sz w:val="20"/>
          <w:szCs w:val="20"/>
        </w:rPr>
        <w:t xml:space="preserve"> L.). </w:t>
      </w:r>
      <w:r w:rsidRPr="008D4E58">
        <w:rPr>
          <w:rFonts w:ascii="Arial" w:hAnsi="Arial" w:cs="Arial"/>
          <w:i/>
          <w:iCs/>
          <w:sz w:val="20"/>
          <w:szCs w:val="20"/>
        </w:rPr>
        <w:t>International  Journal  of  Current Microbiology and Applied Sciences</w:t>
      </w:r>
      <w:r w:rsidRPr="008D4E58">
        <w:rPr>
          <w:rFonts w:ascii="Arial" w:hAnsi="Arial" w:cs="Arial"/>
          <w:sz w:val="20"/>
          <w:szCs w:val="20"/>
        </w:rPr>
        <w:t xml:space="preserve">,7 (4): 2692-2699 </w:t>
      </w:r>
    </w:p>
    <w:p w14:paraId="7BCAF188"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Razzaque, S., Haque, T., Elias, S. M., Rahman, M. S., Biswas, S., Schwartz, S., Ismail, A. M., Walia, H., Juenger, T. E and Seraj, Z. (2017). Reproductive stage physiological and transcriptional responses to salinity stress in reciprocal populations derived from tolerant (Horkuch) and susceptible (IR29) Rice</w:t>
      </w:r>
      <w:r w:rsidRPr="008D4E58">
        <w:rPr>
          <w:rFonts w:ascii="Arial" w:hAnsi="Arial" w:cs="Arial"/>
          <w:i/>
          <w:iCs/>
          <w:sz w:val="20"/>
          <w:szCs w:val="20"/>
        </w:rPr>
        <w:t>. Nature</w:t>
      </w:r>
      <w:r w:rsidRPr="008D4E58">
        <w:rPr>
          <w:rFonts w:ascii="Arial" w:hAnsi="Arial" w:cs="Arial"/>
          <w:sz w:val="20"/>
          <w:szCs w:val="20"/>
        </w:rPr>
        <w:t>,1-16.</w:t>
      </w:r>
    </w:p>
    <w:p w14:paraId="33A0F521"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     Reddy, O.R., Lal, G.M and Lal, S.S. (2018b). Genetic variability and correlation studies for  yield  and  quality  traits  of  elite  medium duration rice  (</w:t>
      </w:r>
      <w:r w:rsidRPr="008D4E58">
        <w:rPr>
          <w:rFonts w:ascii="Arial" w:hAnsi="Arial" w:cs="Arial"/>
          <w:i/>
          <w:iCs/>
          <w:sz w:val="20"/>
          <w:szCs w:val="20"/>
        </w:rPr>
        <w:t xml:space="preserve">Oryza sativa </w:t>
      </w:r>
      <w:r w:rsidRPr="008D4E58">
        <w:rPr>
          <w:rFonts w:ascii="Arial" w:hAnsi="Arial" w:cs="Arial"/>
          <w:sz w:val="20"/>
          <w:szCs w:val="20"/>
        </w:rPr>
        <w:t xml:space="preserve">L.) hybrids. </w:t>
      </w:r>
      <w:r w:rsidRPr="008D4E58">
        <w:rPr>
          <w:rFonts w:ascii="Arial" w:hAnsi="Arial" w:cs="Arial"/>
          <w:i/>
          <w:iCs/>
          <w:sz w:val="20"/>
          <w:szCs w:val="20"/>
        </w:rPr>
        <w:t>International Journal of Advanced Biological Research</w:t>
      </w:r>
      <w:r w:rsidRPr="008D4E58">
        <w:rPr>
          <w:rFonts w:ascii="Arial" w:hAnsi="Arial" w:cs="Arial"/>
          <w:sz w:val="20"/>
          <w:szCs w:val="20"/>
        </w:rPr>
        <w:t xml:space="preserve">, 8 (2):  165-173    </w:t>
      </w:r>
    </w:p>
    <w:p w14:paraId="40E8BD3E"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Robinson, H. F., Comstock, R. E., &amp; Harvey, P. H. (1951). Genotypic and phenotypic correlations in corn and their implications in selection. </w:t>
      </w:r>
      <w:r w:rsidRPr="008D4E58">
        <w:rPr>
          <w:rFonts w:ascii="Arial" w:hAnsi="Arial" w:cs="Arial"/>
          <w:i/>
          <w:iCs/>
          <w:sz w:val="20"/>
          <w:szCs w:val="20"/>
        </w:rPr>
        <w:t>Agronomy Journal</w:t>
      </w:r>
      <w:r w:rsidRPr="008D4E58">
        <w:rPr>
          <w:rFonts w:ascii="Arial" w:hAnsi="Arial" w:cs="Arial"/>
          <w:sz w:val="20"/>
          <w:szCs w:val="20"/>
        </w:rPr>
        <w:t>, 43: 282-287.</w:t>
      </w:r>
    </w:p>
    <w:p w14:paraId="3BB0CD9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Sanju, K., S., Pawan, K., Bisen, P., Loitongbam, B., Rai, V and Sinha, B.  (2019). Genetic   diversity analysis of  rice germplasm through morphological markers,953-957.  </w:t>
      </w:r>
    </w:p>
    <w:p w14:paraId="08CBDA1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Sen, T. T. H., Nhi, P. T. P and Sen, T. T. (2017). Salinity Effect at Seedling and Flowering Stages of Some Rice Lines and Varieties (</w:t>
      </w:r>
      <w:r w:rsidRPr="008D4E58">
        <w:rPr>
          <w:rFonts w:ascii="Arial" w:hAnsi="Arial" w:cs="Arial"/>
          <w:i/>
          <w:iCs/>
          <w:sz w:val="20"/>
          <w:szCs w:val="20"/>
        </w:rPr>
        <w:t>Oryza sativa</w:t>
      </w:r>
      <w:r w:rsidRPr="008D4E58">
        <w:rPr>
          <w:rFonts w:ascii="Arial" w:hAnsi="Arial" w:cs="Arial"/>
          <w:sz w:val="20"/>
          <w:szCs w:val="20"/>
        </w:rPr>
        <w:t xml:space="preserve"> L.). </w:t>
      </w:r>
      <w:r w:rsidRPr="008D4E58">
        <w:rPr>
          <w:rFonts w:ascii="Arial" w:hAnsi="Arial" w:cs="Arial"/>
          <w:i/>
          <w:iCs/>
          <w:sz w:val="20"/>
          <w:szCs w:val="20"/>
        </w:rPr>
        <w:t xml:space="preserve">Journal of Agricultural Science and Technology, </w:t>
      </w:r>
      <w:r w:rsidRPr="008D4E58">
        <w:rPr>
          <w:rFonts w:ascii="Arial" w:hAnsi="Arial" w:cs="Arial"/>
          <w:sz w:val="20"/>
          <w:szCs w:val="20"/>
        </w:rPr>
        <w:t>7: 32-39.</w:t>
      </w:r>
    </w:p>
    <w:p w14:paraId="0F79B192"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lastRenderedPageBreak/>
        <w:t>Sivasubramanian, S., &amp; Madhava Menon, P. (1973). Genotypic and phenotypiv variability in rice</w:t>
      </w:r>
      <w:r w:rsidRPr="008D4E58">
        <w:rPr>
          <w:rFonts w:ascii="Arial" w:hAnsi="Arial" w:cs="Arial"/>
          <w:i/>
          <w:iCs/>
          <w:sz w:val="20"/>
          <w:szCs w:val="20"/>
        </w:rPr>
        <w:t>. Madras Agriculture Journal</w:t>
      </w:r>
      <w:r w:rsidRPr="008D4E58">
        <w:rPr>
          <w:rFonts w:ascii="Arial" w:hAnsi="Arial" w:cs="Arial"/>
          <w:sz w:val="20"/>
          <w:szCs w:val="20"/>
        </w:rPr>
        <w:t xml:space="preserve">, 60(9-12): 1093-1096. </w:t>
      </w:r>
    </w:p>
    <w:p w14:paraId="4A9DD70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Sivasubramanian, S., &amp; Madhava Menon, P. (1973). Genotypic and phenotypiv variability in rice</w:t>
      </w:r>
      <w:r w:rsidRPr="008D4E58">
        <w:rPr>
          <w:rFonts w:ascii="Arial" w:hAnsi="Arial" w:cs="Arial"/>
          <w:i/>
          <w:iCs/>
          <w:sz w:val="20"/>
          <w:szCs w:val="20"/>
        </w:rPr>
        <w:t>. Madras Agriculture Journal</w:t>
      </w:r>
      <w:r w:rsidRPr="008D4E58">
        <w:rPr>
          <w:rFonts w:ascii="Arial" w:hAnsi="Arial" w:cs="Arial"/>
          <w:sz w:val="20"/>
          <w:szCs w:val="20"/>
        </w:rPr>
        <w:t xml:space="preserve">, 60(9-12): 1093-1096. </w:t>
      </w:r>
    </w:p>
    <w:p w14:paraId="244EE8BC"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Tiwari, S., Krishnamurthy, S. L., Kumar, V., Singh, B., Rao, A. R., Mithra, A. S. V., Rai, V., Singh, A. K and Singh, N. K. (2016). Mapping QTLs for salt tolerant in rice (Oryza sativa L.) by bulked segregant analysis of recombinant inbred lines using 50K SNP chip. Plus one, 11 (4): 1-19</w:t>
      </w:r>
    </w:p>
    <w:p w14:paraId="024328D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Zhang, K. Y., Ponce, S., Meng, L., Chakraborty, P., Zhao, Q., Guo, L., Gao, Z., Leng, Y and Ye, G. (2020). QTL identification for salt tolerance related traits at the seedling stage in indica rice using a multi-parent advanced generation intercross (MAGIC) population. </w:t>
      </w:r>
      <w:r w:rsidRPr="008D4E58">
        <w:rPr>
          <w:rFonts w:ascii="Arial" w:hAnsi="Arial" w:cs="Arial"/>
          <w:i/>
          <w:iCs/>
          <w:sz w:val="20"/>
          <w:szCs w:val="20"/>
        </w:rPr>
        <w:t>Plant Growth Regulation</w:t>
      </w:r>
      <w:r w:rsidRPr="008D4E58">
        <w:rPr>
          <w:rFonts w:ascii="Arial" w:hAnsi="Arial" w:cs="Arial"/>
          <w:sz w:val="20"/>
          <w:szCs w:val="20"/>
        </w:rPr>
        <w:t>, 1-9.</w:t>
      </w:r>
    </w:p>
    <w:p w14:paraId="6581E6CA" w14:textId="77777777" w:rsidR="00BC37BA" w:rsidRPr="008D4E58" w:rsidRDefault="00BC37BA" w:rsidP="003B797F">
      <w:pPr>
        <w:spacing w:line="360" w:lineRule="auto"/>
        <w:ind w:firstLine="720"/>
        <w:jc w:val="both"/>
        <w:rPr>
          <w:rFonts w:ascii="Arial" w:hAnsi="Arial" w:cs="Arial"/>
          <w:b/>
          <w:color w:val="FF0000"/>
          <w:sz w:val="24"/>
          <w:szCs w:val="24"/>
        </w:rPr>
      </w:pPr>
    </w:p>
    <w:sectPr w:rsidR="00BC37BA" w:rsidRPr="008D4E58" w:rsidSect="007D2BF6">
      <w:pgSz w:w="12240" w:h="15840"/>
      <w:pgMar w:top="1440" w:right="1138" w:bottom="1440" w:left="128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F6378C" w16cex:dateUtc="2025-07-31T13:22:00Z"/>
  <w16cex:commentExtensible w16cex:durableId="0175F618" w16cex:dateUtc="2025-07-31T13:26:00Z"/>
  <w16cex:commentExtensible w16cex:durableId="4AEDDEC2" w16cex:dateUtc="2025-07-31T13:33:00Z"/>
  <w16cex:commentExtensible w16cex:durableId="3B504F78" w16cex:dateUtc="2025-07-31T13:35:00Z"/>
  <w16cex:commentExtensible w16cex:durableId="202BFC30" w16cex:dateUtc="2025-07-31T13:19:00Z"/>
  <w16cex:commentExtensible w16cex:durableId="630C3FFC" w16cex:dateUtc="2025-07-31T13:38:00Z"/>
  <w16cex:commentExtensible w16cex:durableId="51146001" w16cex:dateUtc="2025-07-31T13: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7A809" w14:textId="77777777" w:rsidR="003B3E6C" w:rsidRDefault="003B3E6C" w:rsidP="000944EA">
      <w:pPr>
        <w:spacing w:after="0" w:line="240" w:lineRule="auto"/>
      </w:pPr>
      <w:r>
        <w:separator/>
      </w:r>
    </w:p>
  </w:endnote>
  <w:endnote w:type="continuationSeparator" w:id="0">
    <w:p w14:paraId="5CCFFAA9" w14:textId="77777777" w:rsidR="003B3E6C" w:rsidRDefault="003B3E6C" w:rsidP="0009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4CA5" w14:textId="77777777" w:rsidR="000944EA" w:rsidRDefault="00094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155E" w14:textId="77777777" w:rsidR="000944EA" w:rsidRDefault="00094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3E43" w14:textId="77777777" w:rsidR="000944EA" w:rsidRDefault="0009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CC784" w14:textId="77777777" w:rsidR="003B3E6C" w:rsidRDefault="003B3E6C" w:rsidP="000944EA">
      <w:pPr>
        <w:spacing w:after="0" w:line="240" w:lineRule="auto"/>
      </w:pPr>
      <w:r>
        <w:separator/>
      </w:r>
    </w:p>
  </w:footnote>
  <w:footnote w:type="continuationSeparator" w:id="0">
    <w:p w14:paraId="7A3A9E55" w14:textId="77777777" w:rsidR="003B3E6C" w:rsidRDefault="003B3E6C" w:rsidP="0009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60A8" w14:textId="6437790F" w:rsidR="000944EA" w:rsidRDefault="003B3E6C">
    <w:pPr>
      <w:pStyle w:val="Header"/>
    </w:pPr>
    <w:r>
      <w:rPr>
        <w:noProof/>
      </w:rPr>
      <w:pict w14:anchorId="4A16B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4" o:spid="_x0000_s2050" type="#_x0000_t136" style="position:absolute;margin-left:0;margin-top:0;width:553.05pt;height:103.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A66B" w14:textId="475562EB" w:rsidR="000944EA" w:rsidRDefault="003B3E6C">
    <w:pPr>
      <w:pStyle w:val="Header"/>
    </w:pPr>
    <w:r>
      <w:rPr>
        <w:noProof/>
      </w:rPr>
      <w:pict w14:anchorId="74CBB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5" o:spid="_x0000_s2051" type="#_x0000_t136" style="position:absolute;margin-left:0;margin-top:0;width:553.05pt;height:103.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478C" w14:textId="42D6E5C9" w:rsidR="000944EA" w:rsidRDefault="003B3E6C">
    <w:pPr>
      <w:pStyle w:val="Header"/>
    </w:pPr>
    <w:r>
      <w:rPr>
        <w:noProof/>
      </w:rPr>
      <w:pict w14:anchorId="7C28C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3" o:spid="_x0000_s2049" type="#_x0000_t136" style="position:absolute;margin-left:0;margin-top:0;width:553.05pt;height:103.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7ED1"/>
    <w:multiLevelType w:val="multilevel"/>
    <w:tmpl w:val="8FC606B4"/>
    <w:lvl w:ilvl="0">
      <w:start w:val="3"/>
      <w:numFmt w:val="decimal"/>
      <w:lvlText w:val="%1"/>
      <w:lvlJc w:val="left"/>
      <w:pPr>
        <w:ind w:left="1169" w:hanging="424"/>
      </w:pPr>
      <w:rPr>
        <w:lang w:val="en-US" w:eastAsia="en-US" w:bidi="ar-SA"/>
      </w:rPr>
    </w:lvl>
    <w:lvl w:ilvl="1">
      <w:start w:val="1"/>
      <w:numFmt w:val="decimal"/>
      <w:lvlText w:val="%1.%2"/>
      <w:lvlJc w:val="left"/>
      <w:pPr>
        <w:ind w:left="1169" w:hanging="424"/>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377" w:hanging="632"/>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605" w:hanging="732"/>
      </w:pPr>
      <w:rPr>
        <w:spacing w:val="0"/>
        <w:w w:val="100"/>
        <w:lang w:val="en-US" w:eastAsia="en-US" w:bidi="ar-SA"/>
      </w:rPr>
    </w:lvl>
    <w:lvl w:ilvl="4">
      <w:start w:val="1"/>
      <w:numFmt w:val="decimal"/>
      <w:lvlText w:val="%1.%2.%3.%4.%5"/>
      <w:lvlJc w:val="left"/>
      <w:pPr>
        <w:ind w:left="1646" w:hanging="732"/>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1580" w:hanging="732"/>
      </w:pPr>
      <w:rPr>
        <w:lang w:val="en-US" w:eastAsia="en-US" w:bidi="ar-SA"/>
      </w:rPr>
    </w:lvl>
    <w:lvl w:ilvl="6">
      <w:numFmt w:val="bullet"/>
      <w:lvlText w:val="•"/>
      <w:lvlJc w:val="left"/>
      <w:pPr>
        <w:ind w:left="1640" w:hanging="732"/>
      </w:pPr>
      <w:rPr>
        <w:lang w:val="en-US" w:eastAsia="en-US" w:bidi="ar-SA"/>
      </w:rPr>
    </w:lvl>
    <w:lvl w:ilvl="7">
      <w:numFmt w:val="bullet"/>
      <w:lvlText w:val="•"/>
      <w:lvlJc w:val="left"/>
      <w:pPr>
        <w:ind w:left="3498" w:hanging="732"/>
      </w:pPr>
      <w:rPr>
        <w:lang w:val="en-US" w:eastAsia="en-US" w:bidi="ar-SA"/>
      </w:rPr>
    </w:lvl>
    <w:lvl w:ilvl="8">
      <w:numFmt w:val="bullet"/>
      <w:lvlText w:val="•"/>
      <w:lvlJc w:val="left"/>
      <w:pPr>
        <w:ind w:left="5357" w:hanging="732"/>
      </w:pPr>
      <w:rPr>
        <w:lang w:val="en-US" w:eastAsia="en-US" w:bidi="ar-SA"/>
      </w:rPr>
    </w:lvl>
  </w:abstractNum>
  <w:abstractNum w:abstractNumId="1" w15:restartNumberingAfterBreak="0">
    <w:nsid w:val="4780393C"/>
    <w:multiLevelType w:val="multilevel"/>
    <w:tmpl w:val="FD9E1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34CFD"/>
    <w:multiLevelType w:val="multilevel"/>
    <w:tmpl w:val="8FC606B4"/>
    <w:lvl w:ilvl="0">
      <w:start w:val="3"/>
      <w:numFmt w:val="decimal"/>
      <w:lvlText w:val="%1"/>
      <w:lvlJc w:val="left"/>
      <w:pPr>
        <w:ind w:left="1169" w:hanging="424"/>
      </w:pPr>
      <w:rPr>
        <w:lang w:val="en-US" w:eastAsia="en-US" w:bidi="ar-SA"/>
      </w:rPr>
    </w:lvl>
    <w:lvl w:ilvl="1">
      <w:start w:val="1"/>
      <w:numFmt w:val="decimal"/>
      <w:lvlText w:val="%1.%2"/>
      <w:lvlJc w:val="left"/>
      <w:pPr>
        <w:ind w:left="1169" w:hanging="424"/>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377" w:hanging="632"/>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605" w:hanging="732"/>
      </w:pPr>
      <w:rPr>
        <w:spacing w:val="0"/>
        <w:w w:val="100"/>
        <w:lang w:val="en-US" w:eastAsia="en-US" w:bidi="ar-SA"/>
      </w:rPr>
    </w:lvl>
    <w:lvl w:ilvl="4">
      <w:start w:val="1"/>
      <w:numFmt w:val="decimal"/>
      <w:lvlText w:val="%1.%2.%3.%4.%5"/>
      <w:lvlJc w:val="left"/>
      <w:pPr>
        <w:ind w:left="732" w:hanging="732"/>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1580" w:hanging="732"/>
      </w:pPr>
      <w:rPr>
        <w:lang w:val="en-US" w:eastAsia="en-US" w:bidi="ar-SA"/>
      </w:rPr>
    </w:lvl>
    <w:lvl w:ilvl="6">
      <w:numFmt w:val="bullet"/>
      <w:lvlText w:val="•"/>
      <w:lvlJc w:val="left"/>
      <w:pPr>
        <w:ind w:left="1640" w:hanging="732"/>
      </w:pPr>
      <w:rPr>
        <w:lang w:val="en-US" w:eastAsia="en-US" w:bidi="ar-SA"/>
      </w:rPr>
    </w:lvl>
    <w:lvl w:ilvl="7">
      <w:numFmt w:val="bullet"/>
      <w:lvlText w:val="•"/>
      <w:lvlJc w:val="left"/>
      <w:pPr>
        <w:ind w:left="3498" w:hanging="732"/>
      </w:pPr>
      <w:rPr>
        <w:lang w:val="en-US" w:eastAsia="en-US" w:bidi="ar-SA"/>
      </w:rPr>
    </w:lvl>
    <w:lvl w:ilvl="8">
      <w:numFmt w:val="bullet"/>
      <w:lvlText w:val="•"/>
      <w:lvlJc w:val="left"/>
      <w:pPr>
        <w:ind w:left="5357" w:hanging="732"/>
      </w:pPr>
      <w:rPr>
        <w:lang w:val="en-US" w:eastAsia="en-US" w:bidi="ar-SA"/>
      </w:rPr>
    </w:lvl>
  </w:abstractNum>
  <w:abstractNum w:abstractNumId="3" w15:restartNumberingAfterBreak="0">
    <w:nsid w:val="621626C4"/>
    <w:multiLevelType w:val="multilevel"/>
    <w:tmpl w:val="C7F2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160BB3"/>
    <w:multiLevelType w:val="hybridMultilevel"/>
    <w:tmpl w:val="ED3A8676"/>
    <w:lvl w:ilvl="0" w:tplc="E4762418">
      <w:start w:val="2"/>
      <w:numFmt w:val="decimal"/>
      <w:lvlText w:val="%1."/>
      <w:lvlJc w:val="left"/>
      <w:pPr>
        <w:ind w:left="1329"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10889670">
      <w:numFmt w:val="bullet"/>
      <w:lvlText w:val="•"/>
      <w:lvlJc w:val="left"/>
      <w:pPr>
        <w:ind w:left="2194" w:hanging="240"/>
      </w:pPr>
      <w:rPr>
        <w:lang w:val="en-US" w:eastAsia="en-US" w:bidi="ar-SA"/>
      </w:rPr>
    </w:lvl>
    <w:lvl w:ilvl="2" w:tplc="B6FA0E0C">
      <w:numFmt w:val="bullet"/>
      <w:lvlText w:val="•"/>
      <w:lvlJc w:val="left"/>
      <w:pPr>
        <w:ind w:left="3069" w:hanging="240"/>
      </w:pPr>
      <w:rPr>
        <w:lang w:val="en-US" w:eastAsia="en-US" w:bidi="ar-SA"/>
      </w:rPr>
    </w:lvl>
    <w:lvl w:ilvl="3" w:tplc="4988735C">
      <w:numFmt w:val="bullet"/>
      <w:lvlText w:val="•"/>
      <w:lvlJc w:val="left"/>
      <w:pPr>
        <w:ind w:left="3944" w:hanging="240"/>
      </w:pPr>
      <w:rPr>
        <w:lang w:val="en-US" w:eastAsia="en-US" w:bidi="ar-SA"/>
      </w:rPr>
    </w:lvl>
    <w:lvl w:ilvl="4" w:tplc="213C6ED4">
      <w:numFmt w:val="bullet"/>
      <w:lvlText w:val="•"/>
      <w:lvlJc w:val="left"/>
      <w:pPr>
        <w:ind w:left="4819" w:hanging="240"/>
      </w:pPr>
      <w:rPr>
        <w:lang w:val="en-US" w:eastAsia="en-US" w:bidi="ar-SA"/>
      </w:rPr>
    </w:lvl>
    <w:lvl w:ilvl="5" w:tplc="39142FBA">
      <w:numFmt w:val="bullet"/>
      <w:lvlText w:val="•"/>
      <w:lvlJc w:val="left"/>
      <w:pPr>
        <w:ind w:left="5694" w:hanging="240"/>
      </w:pPr>
      <w:rPr>
        <w:lang w:val="en-US" w:eastAsia="en-US" w:bidi="ar-SA"/>
      </w:rPr>
    </w:lvl>
    <w:lvl w:ilvl="6" w:tplc="6E74F08E">
      <w:numFmt w:val="bullet"/>
      <w:lvlText w:val="•"/>
      <w:lvlJc w:val="left"/>
      <w:pPr>
        <w:ind w:left="6569" w:hanging="240"/>
      </w:pPr>
      <w:rPr>
        <w:lang w:val="en-US" w:eastAsia="en-US" w:bidi="ar-SA"/>
      </w:rPr>
    </w:lvl>
    <w:lvl w:ilvl="7" w:tplc="2572D8CC">
      <w:numFmt w:val="bullet"/>
      <w:lvlText w:val="•"/>
      <w:lvlJc w:val="left"/>
      <w:pPr>
        <w:ind w:left="7444" w:hanging="240"/>
      </w:pPr>
      <w:rPr>
        <w:lang w:val="en-US" w:eastAsia="en-US" w:bidi="ar-SA"/>
      </w:rPr>
    </w:lvl>
    <w:lvl w:ilvl="8" w:tplc="C2364156">
      <w:numFmt w:val="bullet"/>
      <w:lvlText w:val="•"/>
      <w:lvlJc w:val="left"/>
      <w:pPr>
        <w:ind w:left="8319" w:hanging="240"/>
      </w:pPr>
      <w:rPr>
        <w:lang w:val="en-US" w:eastAsia="en-US" w:bidi="ar-SA"/>
      </w:rPr>
    </w:lvl>
  </w:abstractNum>
  <w:abstractNum w:abstractNumId="5" w15:restartNumberingAfterBreak="0">
    <w:nsid w:val="6A3B37E9"/>
    <w:multiLevelType w:val="multilevel"/>
    <w:tmpl w:val="3D2A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23084F"/>
    <w:multiLevelType w:val="multilevel"/>
    <w:tmpl w:val="FF86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2"/>
    </w:lvlOverride>
    <w:lvlOverride w:ilvl="1"/>
    <w:lvlOverride w:ilvl="2"/>
    <w:lvlOverride w:ilvl="3"/>
    <w:lvlOverride w:ilvl="4"/>
    <w:lvlOverride w:ilvl="5"/>
    <w:lvlOverride w:ilvl="6"/>
    <w:lvlOverride w:ilvl="7"/>
    <w:lvlOverride w:ilvl="8"/>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F9"/>
    <w:rsid w:val="0000268D"/>
    <w:rsid w:val="00020028"/>
    <w:rsid w:val="000233A4"/>
    <w:rsid w:val="00026E14"/>
    <w:rsid w:val="000307A9"/>
    <w:rsid w:val="0007013C"/>
    <w:rsid w:val="00073196"/>
    <w:rsid w:val="000765A2"/>
    <w:rsid w:val="00093DD2"/>
    <w:rsid w:val="000944EA"/>
    <w:rsid w:val="000A0CA6"/>
    <w:rsid w:val="000B0625"/>
    <w:rsid w:val="000B683E"/>
    <w:rsid w:val="000D4FC3"/>
    <w:rsid w:val="000E027D"/>
    <w:rsid w:val="000E55B4"/>
    <w:rsid w:val="00111ED8"/>
    <w:rsid w:val="00147BA8"/>
    <w:rsid w:val="001563FA"/>
    <w:rsid w:val="00161E87"/>
    <w:rsid w:val="00165B19"/>
    <w:rsid w:val="00176528"/>
    <w:rsid w:val="001C2290"/>
    <w:rsid w:val="001D2656"/>
    <w:rsid w:val="001F5C0A"/>
    <w:rsid w:val="001F6B16"/>
    <w:rsid w:val="00215728"/>
    <w:rsid w:val="00221B08"/>
    <w:rsid w:val="002251C7"/>
    <w:rsid w:val="00226197"/>
    <w:rsid w:val="00227F93"/>
    <w:rsid w:val="00236EC1"/>
    <w:rsid w:val="00252CB3"/>
    <w:rsid w:val="0026019F"/>
    <w:rsid w:val="0026683C"/>
    <w:rsid w:val="0029004C"/>
    <w:rsid w:val="002904CD"/>
    <w:rsid w:val="002A72B0"/>
    <w:rsid w:val="002B4DE1"/>
    <w:rsid w:val="002C3FC6"/>
    <w:rsid w:val="002C54E0"/>
    <w:rsid w:val="002D6A81"/>
    <w:rsid w:val="002F0B9B"/>
    <w:rsid w:val="002F654D"/>
    <w:rsid w:val="0030308F"/>
    <w:rsid w:val="003254A0"/>
    <w:rsid w:val="003414FE"/>
    <w:rsid w:val="003429B5"/>
    <w:rsid w:val="003455A9"/>
    <w:rsid w:val="00364937"/>
    <w:rsid w:val="003835CD"/>
    <w:rsid w:val="0038571E"/>
    <w:rsid w:val="0039004A"/>
    <w:rsid w:val="00393AAE"/>
    <w:rsid w:val="00394060"/>
    <w:rsid w:val="00394DCC"/>
    <w:rsid w:val="003A22E7"/>
    <w:rsid w:val="003A5CA9"/>
    <w:rsid w:val="003B3E6C"/>
    <w:rsid w:val="003B4D02"/>
    <w:rsid w:val="003B797F"/>
    <w:rsid w:val="003C726B"/>
    <w:rsid w:val="003D7F82"/>
    <w:rsid w:val="003E1A9F"/>
    <w:rsid w:val="003E65F2"/>
    <w:rsid w:val="00403C71"/>
    <w:rsid w:val="004216AB"/>
    <w:rsid w:val="00421ED8"/>
    <w:rsid w:val="00436C66"/>
    <w:rsid w:val="00437839"/>
    <w:rsid w:val="004D1D1F"/>
    <w:rsid w:val="004D7AFA"/>
    <w:rsid w:val="004E0ACF"/>
    <w:rsid w:val="004F4525"/>
    <w:rsid w:val="004F6DEC"/>
    <w:rsid w:val="00504F64"/>
    <w:rsid w:val="0051262E"/>
    <w:rsid w:val="00513F73"/>
    <w:rsid w:val="00515D8A"/>
    <w:rsid w:val="005524A6"/>
    <w:rsid w:val="005648BF"/>
    <w:rsid w:val="00570EF8"/>
    <w:rsid w:val="00573DAA"/>
    <w:rsid w:val="00580049"/>
    <w:rsid w:val="00582D91"/>
    <w:rsid w:val="005901AE"/>
    <w:rsid w:val="00591499"/>
    <w:rsid w:val="005B198A"/>
    <w:rsid w:val="005B7A60"/>
    <w:rsid w:val="0062718B"/>
    <w:rsid w:val="006315CA"/>
    <w:rsid w:val="00645F66"/>
    <w:rsid w:val="006525DD"/>
    <w:rsid w:val="00654B91"/>
    <w:rsid w:val="00657EF4"/>
    <w:rsid w:val="0067736C"/>
    <w:rsid w:val="00690267"/>
    <w:rsid w:val="006922C1"/>
    <w:rsid w:val="006C136B"/>
    <w:rsid w:val="006C519B"/>
    <w:rsid w:val="006D0F5E"/>
    <w:rsid w:val="006D39BA"/>
    <w:rsid w:val="006D6E26"/>
    <w:rsid w:val="006D7539"/>
    <w:rsid w:val="006E2863"/>
    <w:rsid w:val="006F193A"/>
    <w:rsid w:val="00702BEB"/>
    <w:rsid w:val="00705013"/>
    <w:rsid w:val="00705EE7"/>
    <w:rsid w:val="00715F0F"/>
    <w:rsid w:val="00717C6B"/>
    <w:rsid w:val="00730AC2"/>
    <w:rsid w:val="007447F5"/>
    <w:rsid w:val="007735C2"/>
    <w:rsid w:val="00773F2E"/>
    <w:rsid w:val="007950CB"/>
    <w:rsid w:val="007B01A1"/>
    <w:rsid w:val="007B62EC"/>
    <w:rsid w:val="007D2BF6"/>
    <w:rsid w:val="007E0597"/>
    <w:rsid w:val="007E1E7A"/>
    <w:rsid w:val="007F5100"/>
    <w:rsid w:val="007F5890"/>
    <w:rsid w:val="00812197"/>
    <w:rsid w:val="00823C41"/>
    <w:rsid w:val="008301E2"/>
    <w:rsid w:val="00830673"/>
    <w:rsid w:val="00834978"/>
    <w:rsid w:val="0086154C"/>
    <w:rsid w:val="008617CE"/>
    <w:rsid w:val="008723A0"/>
    <w:rsid w:val="00874D19"/>
    <w:rsid w:val="0088184D"/>
    <w:rsid w:val="00882613"/>
    <w:rsid w:val="008A01F9"/>
    <w:rsid w:val="008A5533"/>
    <w:rsid w:val="008B0545"/>
    <w:rsid w:val="008C10C5"/>
    <w:rsid w:val="008C338F"/>
    <w:rsid w:val="008C70F7"/>
    <w:rsid w:val="008D4E58"/>
    <w:rsid w:val="008E22E2"/>
    <w:rsid w:val="0090212B"/>
    <w:rsid w:val="00902EC2"/>
    <w:rsid w:val="00964D5D"/>
    <w:rsid w:val="009940D9"/>
    <w:rsid w:val="00996C00"/>
    <w:rsid w:val="009B62B8"/>
    <w:rsid w:val="00A072C8"/>
    <w:rsid w:val="00A16EFE"/>
    <w:rsid w:val="00A34844"/>
    <w:rsid w:val="00A37076"/>
    <w:rsid w:val="00A468F1"/>
    <w:rsid w:val="00A55155"/>
    <w:rsid w:val="00A63A1B"/>
    <w:rsid w:val="00A71A26"/>
    <w:rsid w:val="00AB2694"/>
    <w:rsid w:val="00AB4576"/>
    <w:rsid w:val="00AE7EB1"/>
    <w:rsid w:val="00B13C7E"/>
    <w:rsid w:val="00B2394C"/>
    <w:rsid w:val="00B61D54"/>
    <w:rsid w:val="00B74900"/>
    <w:rsid w:val="00BB59FF"/>
    <w:rsid w:val="00BC37BA"/>
    <w:rsid w:val="00BC6310"/>
    <w:rsid w:val="00C0536D"/>
    <w:rsid w:val="00C119DB"/>
    <w:rsid w:val="00C15B40"/>
    <w:rsid w:val="00C22B9A"/>
    <w:rsid w:val="00C25387"/>
    <w:rsid w:val="00C41A80"/>
    <w:rsid w:val="00C43687"/>
    <w:rsid w:val="00C44A08"/>
    <w:rsid w:val="00C513FD"/>
    <w:rsid w:val="00C52734"/>
    <w:rsid w:val="00C6054B"/>
    <w:rsid w:val="00C65461"/>
    <w:rsid w:val="00C907EA"/>
    <w:rsid w:val="00CD0E16"/>
    <w:rsid w:val="00CE25CD"/>
    <w:rsid w:val="00CE3182"/>
    <w:rsid w:val="00CE76C8"/>
    <w:rsid w:val="00D01B34"/>
    <w:rsid w:val="00D14D19"/>
    <w:rsid w:val="00D2065D"/>
    <w:rsid w:val="00D40671"/>
    <w:rsid w:val="00D46DD6"/>
    <w:rsid w:val="00D50240"/>
    <w:rsid w:val="00D56BCE"/>
    <w:rsid w:val="00D75C7E"/>
    <w:rsid w:val="00D85EA9"/>
    <w:rsid w:val="00D967DF"/>
    <w:rsid w:val="00DA38CD"/>
    <w:rsid w:val="00DC1F7E"/>
    <w:rsid w:val="00DD43CE"/>
    <w:rsid w:val="00DF1059"/>
    <w:rsid w:val="00DF23FD"/>
    <w:rsid w:val="00E04035"/>
    <w:rsid w:val="00E140C8"/>
    <w:rsid w:val="00E2300A"/>
    <w:rsid w:val="00E32AEC"/>
    <w:rsid w:val="00E80F3E"/>
    <w:rsid w:val="00E8333B"/>
    <w:rsid w:val="00EA0608"/>
    <w:rsid w:val="00EB3B02"/>
    <w:rsid w:val="00F403B7"/>
    <w:rsid w:val="00F444B5"/>
    <w:rsid w:val="00F534A1"/>
    <w:rsid w:val="00F56BC0"/>
    <w:rsid w:val="00F61BB1"/>
    <w:rsid w:val="00F71DCE"/>
    <w:rsid w:val="00F7390A"/>
    <w:rsid w:val="00F74AE5"/>
    <w:rsid w:val="00F7706C"/>
    <w:rsid w:val="00F95CA0"/>
    <w:rsid w:val="00F970E5"/>
    <w:rsid w:val="00FA0918"/>
    <w:rsid w:val="00FA222A"/>
    <w:rsid w:val="00FA39BC"/>
    <w:rsid w:val="00FA7590"/>
    <w:rsid w:val="00FD5EA9"/>
    <w:rsid w:val="00FD65EF"/>
    <w:rsid w:val="00FD7316"/>
    <w:rsid w:val="00FF066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59D46F"/>
  <w15:docId w15:val="{E8B8F99A-8CAB-42BD-8B04-D11A1C89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0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040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0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64"/>
    <w:rPr>
      <w:rFonts w:ascii="Tahoma" w:hAnsi="Tahoma" w:cs="Tahoma"/>
      <w:sz w:val="16"/>
      <w:szCs w:val="16"/>
    </w:rPr>
  </w:style>
  <w:style w:type="table" w:customStyle="1" w:styleId="TableGridLight1">
    <w:name w:val="Table Grid Light1"/>
    <w:basedOn w:val="TableNormal"/>
    <w:uiPriority w:val="40"/>
    <w:rsid w:val="008B05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B05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B054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s-markdown-paragraph">
    <w:name w:val="ds-markdown-paragraph"/>
    <w:basedOn w:val="Normal"/>
    <w:rsid w:val="004E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Body">
    <w:name w:val="Body"/>
    <w:basedOn w:val="Normal"/>
    <w:rsid w:val="008C10C5"/>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BC6310"/>
    <w:rPr>
      <w:color w:val="0000FF" w:themeColor="hyperlink"/>
      <w:u w:val="single"/>
    </w:rPr>
  </w:style>
  <w:style w:type="character" w:customStyle="1" w:styleId="UnresolvedMention1">
    <w:name w:val="Unresolved Mention1"/>
    <w:basedOn w:val="DefaultParagraphFont"/>
    <w:uiPriority w:val="99"/>
    <w:semiHidden/>
    <w:unhideWhenUsed/>
    <w:rsid w:val="00BC6310"/>
    <w:rPr>
      <w:color w:val="605E5C"/>
      <w:shd w:val="clear" w:color="auto" w:fill="E1DFDD"/>
    </w:rPr>
  </w:style>
  <w:style w:type="paragraph" w:styleId="Header">
    <w:name w:val="header"/>
    <w:basedOn w:val="Normal"/>
    <w:link w:val="HeaderChar"/>
    <w:uiPriority w:val="99"/>
    <w:unhideWhenUsed/>
    <w:rsid w:val="0009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4EA"/>
  </w:style>
  <w:style w:type="paragraph" w:styleId="Footer">
    <w:name w:val="footer"/>
    <w:basedOn w:val="Normal"/>
    <w:link w:val="FooterChar"/>
    <w:uiPriority w:val="99"/>
    <w:unhideWhenUsed/>
    <w:rsid w:val="0009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EA"/>
  </w:style>
  <w:style w:type="character" w:styleId="CommentReference">
    <w:name w:val="annotation reference"/>
    <w:basedOn w:val="DefaultParagraphFont"/>
    <w:uiPriority w:val="99"/>
    <w:semiHidden/>
    <w:unhideWhenUsed/>
    <w:rsid w:val="003C726B"/>
    <w:rPr>
      <w:sz w:val="16"/>
      <w:szCs w:val="16"/>
    </w:rPr>
  </w:style>
  <w:style w:type="paragraph" w:styleId="CommentText">
    <w:name w:val="annotation text"/>
    <w:basedOn w:val="Normal"/>
    <w:link w:val="CommentTextChar"/>
    <w:uiPriority w:val="99"/>
    <w:unhideWhenUsed/>
    <w:rsid w:val="003C726B"/>
    <w:pPr>
      <w:spacing w:line="240" w:lineRule="auto"/>
    </w:pPr>
    <w:rPr>
      <w:sz w:val="20"/>
      <w:szCs w:val="20"/>
    </w:rPr>
  </w:style>
  <w:style w:type="character" w:customStyle="1" w:styleId="CommentTextChar">
    <w:name w:val="Comment Text Char"/>
    <w:basedOn w:val="DefaultParagraphFont"/>
    <w:link w:val="CommentText"/>
    <w:uiPriority w:val="99"/>
    <w:rsid w:val="003C726B"/>
    <w:rPr>
      <w:sz w:val="20"/>
      <w:szCs w:val="20"/>
    </w:rPr>
  </w:style>
  <w:style w:type="paragraph" w:styleId="CommentSubject">
    <w:name w:val="annotation subject"/>
    <w:basedOn w:val="CommentText"/>
    <w:next w:val="CommentText"/>
    <w:link w:val="CommentSubjectChar"/>
    <w:uiPriority w:val="99"/>
    <w:semiHidden/>
    <w:unhideWhenUsed/>
    <w:rsid w:val="003C726B"/>
    <w:rPr>
      <w:b/>
      <w:bCs/>
    </w:rPr>
  </w:style>
  <w:style w:type="character" w:customStyle="1" w:styleId="CommentSubjectChar">
    <w:name w:val="Comment Subject Char"/>
    <w:basedOn w:val="CommentTextChar"/>
    <w:link w:val="CommentSubject"/>
    <w:uiPriority w:val="99"/>
    <w:semiHidden/>
    <w:rsid w:val="003C726B"/>
    <w:rPr>
      <w:b/>
      <w:bCs/>
      <w:sz w:val="20"/>
      <w:szCs w:val="20"/>
    </w:rPr>
  </w:style>
  <w:style w:type="character" w:customStyle="1" w:styleId="ai-insert">
    <w:name w:val="ai-insert"/>
    <w:basedOn w:val="DefaultParagraphFont"/>
    <w:rsid w:val="00C25387"/>
  </w:style>
  <w:style w:type="paragraph" w:styleId="Revision">
    <w:name w:val="Revision"/>
    <w:hidden/>
    <w:uiPriority w:val="99"/>
    <w:semiHidden/>
    <w:rsid w:val="004D1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0936">
      <w:bodyDiv w:val="1"/>
      <w:marLeft w:val="0"/>
      <w:marRight w:val="0"/>
      <w:marTop w:val="0"/>
      <w:marBottom w:val="0"/>
      <w:divBdr>
        <w:top w:val="none" w:sz="0" w:space="0" w:color="auto"/>
        <w:left w:val="none" w:sz="0" w:space="0" w:color="auto"/>
        <w:bottom w:val="none" w:sz="0" w:space="0" w:color="auto"/>
        <w:right w:val="none" w:sz="0" w:space="0" w:color="auto"/>
      </w:divBdr>
    </w:div>
    <w:div w:id="118574187">
      <w:bodyDiv w:val="1"/>
      <w:marLeft w:val="0"/>
      <w:marRight w:val="0"/>
      <w:marTop w:val="0"/>
      <w:marBottom w:val="0"/>
      <w:divBdr>
        <w:top w:val="none" w:sz="0" w:space="0" w:color="auto"/>
        <w:left w:val="none" w:sz="0" w:space="0" w:color="auto"/>
        <w:bottom w:val="none" w:sz="0" w:space="0" w:color="auto"/>
        <w:right w:val="none" w:sz="0" w:space="0" w:color="auto"/>
      </w:divBdr>
    </w:div>
    <w:div w:id="400297476">
      <w:bodyDiv w:val="1"/>
      <w:marLeft w:val="0"/>
      <w:marRight w:val="0"/>
      <w:marTop w:val="0"/>
      <w:marBottom w:val="0"/>
      <w:divBdr>
        <w:top w:val="none" w:sz="0" w:space="0" w:color="auto"/>
        <w:left w:val="none" w:sz="0" w:space="0" w:color="auto"/>
        <w:bottom w:val="none" w:sz="0" w:space="0" w:color="auto"/>
        <w:right w:val="none" w:sz="0" w:space="0" w:color="auto"/>
      </w:divBdr>
    </w:div>
    <w:div w:id="814758899">
      <w:bodyDiv w:val="1"/>
      <w:marLeft w:val="0"/>
      <w:marRight w:val="0"/>
      <w:marTop w:val="0"/>
      <w:marBottom w:val="0"/>
      <w:divBdr>
        <w:top w:val="none" w:sz="0" w:space="0" w:color="auto"/>
        <w:left w:val="none" w:sz="0" w:space="0" w:color="auto"/>
        <w:bottom w:val="none" w:sz="0" w:space="0" w:color="auto"/>
        <w:right w:val="none" w:sz="0" w:space="0" w:color="auto"/>
      </w:divBdr>
    </w:div>
    <w:div w:id="978152082">
      <w:bodyDiv w:val="1"/>
      <w:marLeft w:val="0"/>
      <w:marRight w:val="0"/>
      <w:marTop w:val="0"/>
      <w:marBottom w:val="0"/>
      <w:divBdr>
        <w:top w:val="none" w:sz="0" w:space="0" w:color="auto"/>
        <w:left w:val="none" w:sz="0" w:space="0" w:color="auto"/>
        <w:bottom w:val="none" w:sz="0" w:space="0" w:color="auto"/>
        <w:right w:val="none" w:sz="0" w:space="0" w:color="auto"/>
      </w:divBdr>
    </w:div>
    <w:div w:id="1141536352">
      <w:bodyDiv w:val="1"/>
      <w:marLeft w:val="0"/>
      <w:marRight w:val="0"/>
      <w:marTop w:val="0"/>
      <w:marBottom w:val="0"/>
      <w:divBdr>
        <w:top w:val="none" w:sz="0" w:space="0" w:color="auto"/>
        <w:left w:val="none" w:sz="0" w:space="0" w:color="auto"/>
        <w:bottom w:val="none" w:sz="0" w:space="0" w:color="auto"/>
        <w:right w:val="none" w:sz="0" w:space="0" w:color="auto"/>
      </w:divBdr>
    </w:div>
    <w:div w:id="1226572492">
      <w:bodyDiv w:val="1"/>
      <w:marLeft w:val="0"/>
      <w:marRight w:val="0"/>
      <w:marTop w:val="0"/>
      <w:marBottom w:val="0"/>
      <w:divBdr>
        <w:top w:val="none" w:sz="0" w:space="0" w:color="auto"/>
        <w:left w:val="none" w:sz="0" w:space="0" w:color="auto"/>
        <w:bottom w:val="none" w:sz="0" w:space="0" w:color="auto"/>
        <w:right w:val="none" w:sz="0" w:space="0" w:color="auto"/>
      </w:divBdr>
    </w:div>
    <w:div w:id="1587686745">
      <w:bodyDiv w:val="1"/>
      <w:marLeft w:val="0"/>
      <w:marRight w:val="0"/>
      <w:marTop w:val="0"/>
      <w:marBottom w:val="0"/>
      <w:divBdr>
        <w:top w:val="none" w:sz="0" w:space="0" w:color="auto"/>
        <w:left w:val="none" w:sz="0" w:space="0" w:color="auto"/>
        <w:bottom w:val="none" w:sz="0" w:space="0" w:color="auto"/>
        <w:right w:val="none" w:sz="0" w:space="0" w:color="auto"/>
      </w:divBdr>
    </w:div>
    <w:div w:id="1733887728">
      <w:bodyDiv w:val="1"/>
      <w:marLeft w:val="0"/>
      <w:marRight w:val="0"/>
      <w:marTop w:val="0"/>
      <w:marBottom w:val="0"/>
      <w:divBdr>
        <w:top w:val="none" w:sz="0" w:space="0" w:color="auto"/>
        <w:left w:val="none" w:sz="0" w:space="0" w:color="auto"/>
        <w:bottom w:val="none" w:sz="0" w:space="0" w:color="auto"/>
        <w:right w:val="none" w:sz="0" w:space="0" w:color="auto"/>
      </w:divBdr>
    </w:div>
    <w:div w:id="1874877198">
      <w:bodyDiv w:val="1"/>
      <w:marLeft w:val="0"/>
      <w:marRight w:val="0"/>
      <w:marTop w:val="0"/>
      <w:marBottom w:val="0"/>
      <w:divBdr>
        <w:top w:val="none" w:sz="0" w:space="0" w:color="auto"/>
        <w:left w:val="none" w:sz="0" w:space="0" w:color="auto"/>
        <w:bottom w:val="none" w:sz="0" w:space="0" w:color="auto"/>
        <w:right w:val="none" w:sz="0" w:space="0" w:color="auto"/>
      </w:divBdr>
    </w:div>
    <w:div w:id="19764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C9D60-C0C3-42C5-A678-3A8693F1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Editor-11</cp:lastModifiedBy>
  <cp:revision>34</cp:revision>
  <cp:lastPrinted>2025-07-27T08:27:00Z</cp:lastPrinted>
  <dcterms:created xsi:type="dcterms:W3CDTF">2025-07-31T14:03:00Z</dcterms:created>
  <dcterms:modified xsi:type="dcterms:W3CDTF">2025-08-01T04:45:00Z</dcterms:modified>
</cp:coreProperties>
</file>