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C256" w14:textId="52F6F9A9" w:rsidR="00D22ABF" w:rsidRPr="00D22ABF" w:rsidRDefault="00B571AF" w:rsidP="001F655B">
      <w:pPr>
        <w:pStyle w:val="paper-title"/>
      </w:pPr>
      <w:r w:rsidRPr="001F655B">
        <w:t>Kinetic Modeling of Phosphate Adsorption onto Algae-Saturated Chitosan Composites from Aqueous Solution under Batch Conditions</w:t>
      </w:r>
    </w:p>
    <w:p w14:paraId="7ED87600" w14:textId="5BCE7E79" w:rsidR="007D0503" w:rsidRDefault="007D0503" w:rsidP="001F6C79">
      <w:pPr>
        <w:rPr>
          <w:rFonts w:ascii="Times New Roman" w:hAnsi="Times New Roman" w:cs="Times New Roman"/>
          <w:b/>
          <w:bCs/>
          <w:sz w:val="24"/>
          <w:szCs w:val="24"/>
        </w:rPr>
      </w:pPr>
    </w:p>
    <w:p w14:paraId="1BD6BCDA" w14:textId="77777777" w:rsidR="008E1B6F" w:rsidRDefault="008E1B6F" w:rsidP="001F6C79">
      <w:pPr>
        <w:rPr>
          <w:rFonts w:ascii="Times New Roman" w:hAnsi="Times New Roman" w:cs="Times New Roman"/>
          <w:b/>
          <w:bCs/>
          <w:sz w:val="24"/>
          <w:szCs w:val="24"/>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630"/>
        <w:gridCol w:w="7010"/>
      </w:tblGrid>
      <w:tr w:rsidR="00DE2135" w14:paraId="50486DB8" w14:textId="77777777" w:rsidTr="00DE2135">
        <w:tc>
          <w:tcPr>
            <w:tcW w:w="1710" w:type="dxa"/>
            <w:tcBorders>
              <w:bottom w:val="single" w:sz="4" w:space="0" w:color="auto"/>
            </w:tcBorders>
          </w:tcPr>
          <w:p w14:paraId="3F31A881" w14:textId="283FEC2D" w:rsidR="007D0503" w:rsidRPr="007D0503" w:rsidRDefault="007D0503" w:rsidP="001F6C79">
            <w:pPr>
              <w:rPr>
                <w:rFonts w:ascii="Times New Roman" w:hAnsi="Times New Roman" w:cs="Times New Roman"/>
                <w:b/>
                <w:bCs/>
                <w:i/>
                <w:iCs/>
                <w:sz w:val="24"/>
                <w:szCs w:val="24"/>
              </w:rPr>
            </w:pPr>
            <w:r w:rsidRPr="007D0503">
              <w:rPr>
                <w:rFonts w:ascii="Times New Roman" w:hAnsi="Times New Roman" w:cs="Times New Roman"/>
                <w:b/>
                <w:bCs/>
                <w:i/>
                <w:iCs/>
                <w:sz w:val="24"/>
                <w:szCs w:val="24"/>
              </w:rPr>
              <w:t>KEYWORDS</w:t>
            </w:r>
          </w:p>
        </w:tc>
        <w:tc>
          <w:tcPr>
            <w:tcW w:w="630" w:type="dxa"/>
          </w:tcPr>
          <w:p w14:paraId="6F1A2551" w14:textId="77777777" w:rsidR="007D0503" w:rsidRPr="007D0503" w:rsidRDefault="007D0503" w:rsidP="001F6C79">
            <w:pPr>
              <w:rPr>
                <w:rFonts w:ascii="Times New Roman" w:hAnsi="Times New Roman" w:cs="Times New Roman"/>
                <w:b/>
                <w:bCs/>
                <w:i/>
                <w:iCs/>
                <w:sz w:val="24"/>
                <w:szCs w:val="24"/>
              </w:rPr>
            </w:pPr>
          </w:p>
        </w:tc>
        <w:tc>
          <w:tcPr>
            <w:tcW w:w="7010" w:type="dxa"/>
            <w:tcBorders>
              <w:bottom w:val="single" w:sz="4" w:space="0" w:color="auto"/>
            </w:tcBorders>
          </w:tcPr>
          <w:p w14:paraId="527C250F" w14:textId="77777777" w:rsidR="00DD7FC7" w:rsidRDefault="007D0503" w:rsidP="001F6C79">
            <w:pPr>
              <w:rPr>
                <w:rFonts w:ascii="Times New Roman" w:hAnsi="Times New Roman" w:cs="Times New Roman"/>
                <w:b/>
                <w:bCs/>
                <w:i/>
                <w:iCs/>
                <w:sz w:val="24"/>
                <w:szCs w:val="24"/>
              </w:rPr>
            </w:pPr>
            <w:r w:rsidRPr="007D0503">
              <w:rPr>
                <w:rFonts w:ascii="Times New Roman" w:hAnsi="Times New Roman" w:cs="Times New Roman"/>
                <w:b/>
                <w:bCs/>
                <w:i/>
                <w:iCs/>
                <w:sz w:val="24"/>
                <w:szCs w:val="24"/>
              </w:rPr>
              <w:t>ABSTRACT</w:t>
            </w:r>
          </w:p>
          <w:p w14:paraId="59168711" w14:textId="459D40DE" w:rsidR="00DE2135" w:rsidRPr="007D0503" w:rsidRDefault="00DE2135" w:rsidP="001F6C79">
            <w:pPr>
              <w:rPr>
                <w:rFonts w:ascii="Times New Roman" w:hAnsi="Times New Roman" w:cs="Times New Roman"/>
                <w:b/>
                <w:bCs/>
                <w:i/>
                <w:iCs/>
                <w:sz w:val="24"/>
                <w:szCs w:val="24"/>
              </w:rPr>
            </w:pPr>
          </w:p>
        </w:tc>
      </w:tr>
      <w:tr w:rsidR="00DE2135" w14:paraId="2FCC2ABB" w14:textId="77777777" w:rsidTr="00DE2135">
        <w:tc>
          <w:tcPr>
            <w:tcW w:w="1710" w:type="dxa"/>
            <w:tcBorders>
              <w:top w:val="single" w:sz="4" w:space="0" w:color="auto"/>
            </w:tcBorders>
          </w:tcPr>
          <w:p w14:paraId="22DE8942" w14:textId="77777777" w:rsidR="0067435A" w:rsidRPr="005E4197" w:rsidRDefault="0067435A" w:rsidP="0067435A">
            <w:pPr>
              <w:pStyle w:val="Abstractbody"/>
              <w:jc w:val="left"/>
              <w:rPr>
                <w:b w:val="0"/>
                <w:bCs w:val="0"/>
                <w:i w:val="0"/>
                <w:iCs/>
                <w:sz w:val="18"/>
                <w:szCs w:val="18"/>
              </w:rPr>
            </w:pPr>
            <w:r w:rsidRPr="005E4197">
              <w:rPr>
                <w:b w:val="0"/>
                <w:bCs w:val="0"/>
                <w:i w:val="0"/>
                <w:iCs/>
                <w:sz w:val="18"/>
                <w:szCs w:val="18"/>
              </w:rPr>
              <w:t>Adsorption kinetics,</w:t>
            </w:r>
          </w:p>
          <w:p w14:paraId="3E25A440" w14:textId="2D7C4A69" w:rsidR="0067435A" w:rsidRPr="005E4197" w:rsidRDefault="007D0503" w:rsidP="0067435A">
            <w:pPr>
              <w:pStyle w:val="Abstractbody"/>
              <w:jc w:val="left"/>
              <w:rPr>
                <w:b w:val="0"/>
                <w:bCs w:val="0"/>
                <w:i w:val="0"/>
                <w:iCs/>
                <w:sz w:val="18"/>
                <w:szCs w:val="18"/>
              </w:rPr>
            </w:pPr>
            <w:r w:rsidRPr="005E4197">
              <w:rPr>
                <w:b w:val="0"/>
                <w:bCs w:val="0"/>
                <w:i w:val="0"/>
                <w:iCs/>
                <w:sz w:val="18"/>
                <w:szCs w:val="18"/>
              </w:rPr>
              <w:t>Algae-saturated chitosan composite,</w:t>
            </w:r>
            <w:r w:rsidR="0067435A" w:rsidRPr="005E4197">
              <w:rPr>
                <w:b w:val="0"/>
                <w:bCs w:val="0"/>
                <w:i w:val="0"/>
                <w:iCs/>
                <w:sz w:val="18"/>
                <w:szCs w:val="18"/>
              </w:rPr>
              <w:t xml:space="preserve"> Batch adsorption, Biosorbent, Phosphate removal</w:t>
            </w:r>
          </w:p>
          <w:p w14:paraId="54462A01" w14:textId="77777777" w:rsidR="007D0503" w:rsidRPr="005E4197" w:rsidRDefault="007D0503" w:rsidP="0067435A">
            <w:pPr>
              <w:pStyle w:val="Abstractbody"/>
              <w:jc w:val="left"/>
              <w:rPr>
                <w:b w:val="0"/>
                <w:bCs w:val="0"/>
                <w:i w:val="0"/>
                <w:iCs/>
                <w:sz w:val="18"/>
                <w:szCs w:val="18"/>
              </w:rPr>
            </w:pPr>
            <w:r w:rsidRPr="005E4197">
              <w:rPr>
                <w:b w:val="0"/>
                <w:bCs w:val="0"/>
                <w:i w:val="0"/>
                <w:iCs/>
                <w:sz w:val="18"/>
                <w:szCs w:val="18"/>
              </w:rPr>
              <w:t>Spirulina platensis,</w:t>
            </w:r>
          </w:p>
          <w:p w14:paraId="2D8CF80B" w14:textId="00690345" w:rsidR="007D0503" w:rsidRPr="005E4197" w:rsidRDefault="00DE6A44" w:rsidP="0067435A">
            <w:pPr>
              <w:pStyle w:val="Abstractbody"/>
              <w:jc w:val="left"/>
              <w:rPr>
                <w:b w:val="0"/>
                <w:bCs w:val="0"/>
                <w:i w:val="0"/>
                <w:iCs/>
                <w:sz w:val="18"/>
                <w:szCs w:val="18"/>
              </w:rPr>
            </w:pPr>
            <w:r w:rsidRPr="005E4197">
              <w:rPr>
                <w:b w:val="0"/>
                <w:bCs w:val="0"/>
                <w:i w:val="0"/>
                <w:iCs/>
                <w:sz w:val="18"/>
                <w:szCs w:val="18"/>
              </w:rPr>
              <w:t xml:space="preserve">Pseudo-first-order model, </w:t>
            </w:r>
            <w:r w:rsidR="007D0503" w:rsidRPr="005E4197">
              <w:rPr>
                <w:b w:val="0"/>
                <w:bCs w:val="0"/>
                <w:i w:val="0"/>
                <w:iCs/>
                <w:sz w:val="18"/>
                <w:szCs w:val="18"/>
              </w:rPr>
              <w:t>Pseudo-second-order model,</w:t>
            </w:r>
          </w:p>
          <w:p w14:paraId="72FB1677" w14:textId="48482BC0" w:rsidR="007D0503" w:rsidRPr="0067435A" w:rsidRDefault="0067435A" w:rsidP="0067435A">
            <w:pPr>
              <w:pStyle w:val="Abstractbody"/>
              <w:jc w:val="left"/>
              <w:rPr>
                <w:b w:val="0"/>
                <w:bCs w:val="0"/>
                <w:i w:val="0"/>
                <w:iCs/>
                <w:sz w:val="18"/>
                <w:szCs w:val="18"/>
                <w:highlight w:val="yellow"/>
              </w:rPr>
            </w:pPr>
            <w:r w:rsidRPr="005E4197">
              <w:rPr>
                <w:b w:val="0"/>
                <w:bCs w:val="0"/>
                <w:i w:val="0"/>
                <w:iCs/>
                <w:sz w:val="18"/>
                <w:szCs w:val="18"/>
              </w:rPr>
              <w:t xml:space="preserve">Wastewater </w:t>
            </w:r>
            <w:r w:rsidR="007D0503" w:rsidRPr="005E4197">
              <w:rPr>
                <w:b w:val="0"/>
                <w:bCs w:val="0"/>
                <w:i w:val="0"/>
                <w:iCs/>
                <w:sz w:val="18"/>
                <w:szCs w:val="18"/>
              </w:rPr>
              <w:t>treatment</w:t>
            </w:r>
          </w:p>
          <w:p w14:paraId="05A5FDD2" w14:textId="6EF4F088" w:rsidR="007D0503" w:rsidRDefault="007D0503" w:rsidP="0067435A">
            <w:pPr>
              <w:pStyle w:val="Abstractbody"/>
              <w:jc w:val="left"/>
            </w:pPr>
          </w:p>
        </w:tc>
        <w:tc>
          <w:tcPr>
            <w:tcW w:w="630" w:type="dxa"/>
          </w:tcPr>
          <w:p w14:paraId="4C0709D3" w14:textId="77777777" w:rsidR="007D0503" w:rsidRDefault="007D0503" w:rsidP="001F6C79">
            <w:pPr>
              <w:rPr>
                <w:rFonts w:ascii="Times New Roman" w:hAnsi="Times New Roman" w:cs="Times New Roman"/>
                <w:b/>
                <w:bCs/>
                <w:sz w:val="24"/>
                <w:szCs w:val="24"/>
              </w:rPr>
            </w:pPr>
          </w:p>
        </w:tc>
        <w:tc>
          <w:tcPr>
            <w:tcW w:w="7010" w:type="dxa"/>
            <w:tcBorders>
              <w:top w:val="single" w:sz="4" w:space="0" w:color="auto"/>
              <w:bottom w:val="single" w:sz="4" w:space="0" w:color="auto"/>
            </w:tcBorders>
          </w:tcPr>
          <w:p w14:paraId="4510C7C2" w14:textId="3227AA11" w:rsidR="007D0503" w:rsidRDefault="00DD7FC7" w:rsidP="005E4197">
            <w:pPr>
              <w:spacing w:after="160" w:line="259" w:lineRule="auto"/>
              <w:jc w:val="both"/>
              <w:rPr>
                <w:rFonts w:ascii="Times New Roman" w:hAnsi="Times New Roman" w:cs="Times New Roman"/>
                <w:b/>
                <w:bCs/>
                <w:sz w:val="24"/>
                <w:szCs w:val="24"/>
              </w:rPr>
            </w:pPr>
            <w:r w:rsidRPr="001F6C79">
              <w:rPr>
                <w:rFonts w:ascii="Times New Roman" w:eastAsia="Times New Roman" w:hAnsi="Times New Roman" w:cs="Times New Roman"/>
                <w:sz w:val="24"/>
                <w:szCs w:val="24"/>
              </w:rPr>
              <w:t xml:space="preserve">Phosphate contamination in water bodies has emerged as a major environmental concern due to its role in eutrophication and water quality degradation. This study investigates the phosphate adsorption </w:t>
            </w:r>
            <w:proofErr w:type="spellStart"/>
            <w:r w:rsidR="0067435A">
              <w:rPr>
                <w:rFonts w:ascii="Times New Roman" w:eastAsia="Times New Roman" w:hAnsi="Times New Roman" w:cs="Times New Roman"/>
                <w:sz w:val="24"/>
                <w:szCs w:val="24"/>
              </w:rPr>
              <w:t>behaviour</w:t>
            </w:r>
            <w:proofErr w:type="spellEnd"/>
            <w:r w:rsidRPr="001F6C79">
              <w:rPr>
                <w:rFonts w:ascii="Times New Roman" w:eastAsia="Times New Roman" w:hAnsi="Times New Roman" w:cs="Times New Roman"/>
                <w:sz w:val="24"/>
                <w:szCs w:val="24"/>
              </w:rPr>
              <w:t xml:space="preserve"> of algae-saturated chitosan composites </w:t>
            </w:r>
            <w:proofErr w:type="spellStart"/>
            <w:r w:rsidR="005E4197">
              <w:rPr>
                <w:rFonts w:ascii="Times New Roman" w:eastAsia="Times New Roman" w:hAnsi="Times New Roman" w:cs="Times New Roman"/>
                <w:sz w:val="24"/>
                <w:szCs w:val="24"/>
              </w:rPr>
              <w:t>synthesised</w:t>
            </w:r>
            <w:proofErr w:type="spellEnd"/>
            <w:r w:rsidRPr="001F6C79">
              <w:rPr>
                <w:rFonts w:ascii="Times New Roman" w:eastAsia="Times New Roman" w:hAnsi="Times New Roman" w:cs="Times New Roman"/>
                <w:sz w:val="24"/>
                <w:szCs w:val="24"/>
              </w:rPr>
              <w:t xml:space="preserve"> using </w:t>
            </w:r>
            <w:r w:rsidRPr="001F6C79">
              <w:rPr>
                <w:rFonts w:ascii="Times New Roman" w:eastAsia="Times New Roman" w:hAnsi="Times New Roman" w:cs="Times New Roman"/>
                <w:i/>
                <w:iCs/>
                <w:sz w:val="24"/>
                <w:szCs w:val="24"/>
              </w:rPr>
              <w:t>Spirulina platensis</w:t>
            </w:r>
            <w:r w:rsidRPr="001F6C79">
              <w:rPr>
                <w:rFonts w:ascii="Times New Roman" w:eastAsia="Times New Roman" w:hAnsi="Times New Roman" w:cs="Times New Roman"/>
                <w:sz w:val="24"/>
                <w:szCs w:val="24"/>
              </w:rPr>
              <w:t xml:space="preserve"> under batch experimental conditions. The adsorption performance was evaluated at an initial phosphate concentration of 50 mg L⁻¹, using 1.0 g L⁻¹ of the composite, at ambient temperature and pH 5.65 ± 0.1. The maximum phosphate removal efficiency reached </w:t>
            </w:r>
            <w:r w:rsidR="00DE6A44">
              <w:rPr>
                <w:rFonts w:ascii="Times New Roman" w:eastAsia="Times New Roman" w:hAnsi="Times New Roman" w:cs="Times New Roman"/>
                <w:sz w:val="24"/>
                <w:szCs w:val="24"/>
              </w:rPr>
              <w:t xml:space="preserve">24.04 </w:t>
            </w:r>
            <w:r w:rsidRPr="001F6C79">
              <w:rPr>
                <w:rFonts w:ascii="Times New Roman" w:eastAsia="Times New Roman" w:hAnsi="Times New Roman" w:cs="Times New Roman"/>
                <w:sz w:val="24"/>
                <w:szCs w:val="24"/>
              </w:rPr>
              <w:t xml:space="preserve">%, with adsorption equilibrium achieved within 120 minutes. Kinetic </w:t>
            </w:r>
            <w:r w:rsidR="005E4197">
              <w:rPr>
                <w:rFonts w:ascii="Times New Roman" w:eastAsia="Times New Roman" w:hAnsi="Times New Roman" w:cs="Times New Roman"/>
                <w:sz w:val="24"/>
                <w:szCs w:val="24"/>
              </w:rPr>
              <w:t>modelling</w:t>
            </w:r>
            <w:r w:rsidRPr="001F6C79">
              <w:rPr>
                <w:rFonts w:ascii="Times New Roman" w:eastAsia="Times New Roman" w:hAnsi="Times New Roman" w:cs="Times New Roman"/>
                <w:sz w:val="24"/>
                <w:szCs w:val="24"/>
              </w:rPr>
              <w:t xml:space="preserve"> indicated that the pseudo-second-order model </w:t>
            </w:r>
            <w:r w:rsidRPr="005E4197">
              <w:rPr>
                <w:rFonts w:ascii="Times New Roman" w:eastAsia="Times New Roman" w:hAnsi="Times New Roman" w:cs="Times New Roman"/>
                <w:sz w:val="24"/>
                <w:szCs w:val="24"/>
              </w:rPr>
              <w:t>(R² = 0.983) provided a better fit than the pseudo-first-order model (R² = 0.737),</w:t>
            </w:r>
            <w:r w:rsidRPr="001F6C79">
              <w:rPr>
                <w:rFonts w:ascii="Times New Roman" w:eastAsia="Times New Roman" w:hAnsi="Times New Roman" w:cs="Times New Roman"/>
                <w:sz w:val="24"/>
                <w:szCs w:val="24"/>
              </w:rPr>
              <w:t xml:space="preserve"> suggesting that chemisorption governs the adsorption process. The equilibrium adsorption capacity (</w:t>
            </w:r>
            <w:proofErr w:type="spellStart"/>
            <w:r w:rsidRPr="0067435A">
              <w:rPr>
                <w:rFonts w:ascii="Times New Roman" w:eastAsia="Times New Roman" w:hAnsi="Times New Roman" w:cs="Times New Roman"/>
                <w:i/>
                <w:iCs/>
                <w:sz w:val="24"/>
                <w:szCs w:val="24"/>
              </w:rPr>
              <w:t>q</w:t>
            </w:r>
            <w:r w:rsidRPr="0067435A">
              <w:rPr>
                <w:rFonts w:ascii="Times New Roman" w:eastAsia="Times New Roman" w:hAnsi="Times New Roman" w:cs="Times New Roman"/>
                <w:i/>
                <w:iCs/>
                <w:sz w:val="24"/>
                <w:szCs w:val="24"/>
                <w:vertAlign w:val="subscript"/>
              </w:rPr>
              <w:t>e</w:t>
            </w:r>
            <w:proofErr w:type="spellEnd"/>
            <w:r w:rsidRPr="0067435A">
              <w:rPr>
                <w:rFonts w:ascii="Times New Roman" w:eastAsia="Times New Roman" w:hAnsi="Times New Roman" w:cs="Times New Roman"/>
                <w:i/>
                <w:iCs/>
                <w:sz w:val="24"/>
                <w:szCs w:val="24"/>
              </w:rPr>
              <w:t>​</w:t>
            </w:r>
            <w:r w:rsidRPr="001F6C79">
              <w:rPr>
                <w:rFonts w:ascii="Times New Roman" w:eastAsia="Times New Roman" w:hAnsi="Times New Roman" w:cs="Times New Roman"/>
                <w:sz w:val="24"/>
                <w:szCs w:val="24"/>
              </w:rPr>
              <w:t>) calculated from the pseudo-second-order model was 13.51 mg g⁻¹, closely matching the experimental value of 12.04 mg g⁻¹. These results demonstrate the synergistic potential of algal biomass and chitosan as a low-cost, biodegradable, and efficient biosorbent for phosphate removal from aqueous solutions. The study offers a promising approach for developing sustainable materials for water purification applications.</w:t>
            </w:r>
          </w:p>
        </w:tc>
      </w:tr>
      <w:tr w:rsidR="00DE2135" w14:paraId="14F36BA0" w14:textId="77777777" w:rsidTr="00DE2135">
        <w:tc>
          <w:tcPr>
            <w:tcW w:w="1710" w:type="dxa"/>
          </w:tcPr>
          <w:p w14:paraId="1389A744" w14:textId="77777777" w:rsidR="00DE2135" w:rsidRPr="00DE6A44" w:rsidRDefault="00DE2135" w:rsidP="00DE6A44">
            <w:pPr>
              <w:pStyle w:val="Abstractbody"/>
              <w:jc w:val="left"/>
              <w:rPr>
                <w:b w:val="0"/>
                <w:bCs w:val="0"/>
                <w:i w:val="0"/>
                <w:iCs/>
                <w:sz w:val="18"/>
                <w:szCs w:val="18"/>
              </w:rPr>
            </w:pPr>
          </w:p>
        </w:tc>
        <w:tc>
          <w:tcPr>
            <w:tcW w:w="630" w:type="dxa"/>
          </w:tcPr>
          <w:p w14:paraId="22E29BC5" w14:textId="77777777" w:rsidR="00DE2135" w:rsidRDefault="00DE2135" w:rsidP="001F6C79">
            <w:pPr>
              <w:rPr>
                <w:rFonts w:ascii="Times New Roman" w:hAnsi="Times New Roman" w:cs="Times New Roman"/>
                <w:b/>
                <w:bCs/>
                <w:sz w:val="24"/>
                <w:szCs w:val="24"/>
              </w:rPr>
            </w:pPr>
          </w:p>
        </w:tc>
        <w:tc>
          <w:tcPr>
            <w:tcW w:w="7010" w:type="dxa"/>
            <w:tcBorders>
              <w:top w:val="single" w:sz="4" w:space="0" w:color="auto"/>
            </w:tcBorders>
          </w:tcPr>
          <w:p w14:paraId="6A7E93A7" w14:textId="77777777" w:rsidR="00DE2135" w:rsidRPr="001F6C79" w:rsidRDefault="00DE2135" w:rsidP="00E8008F">
            <w:pPr>
              <w:jc w:val="both"/>
              <w:rPr>
                <w:rFonts w:ascii="Times New Roman" w:eastAsia="Times New Roman" w:hAnsi="Times New Roman" w:cs="Times New Roman"/>
                <w:sz w:val="24"/>
                <w:szCs w:val="24"/>
              </w:rPr>
            </w:pPr>
          </w:p>
        </w:tc>
      </w:tr>
    </w:tbl>
    <w:p w14:paraId="4773B1F6" w14:textId="5CA812C0" w:rsidR="007056AE" w:rsidRPr="00400A86" w:rsidRDefault="00400A86" w:rsidP="007056AE">
      <w:pPr>
        <w:pStyle w:val="Style4"/>
        <w:numPr>
          <w:ilvl w:val="0"/>
          <w:numId w:val="9"/>
        </w:numPr>
        <w:sectPr w:rsidR="007056AE" w:rsidRPr="00400A86" w:rsidSect="00D71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t>Introducti</w:t>
      </w:r>
      <w:r w:rsidR="007056AE">
        <w:t>on</w:t>
      </w:r>
    </w:p>
    <w:p w14:paraId="6FCB674C" w14:textId="5CE2DEF6" w:rsidR="00C164F0" w:rsidRPr="005E4197" w:rsidRDefault="0055121B" w:rsidP="005E4197">
      <w:pPr>
        <w:spacing w:before="240"/>
        <w:jc w:val="both"/>
        <w:rPr>
          <w:rFonts w:ascii="Times New Roman" w:hAnsi="Times New Roman" w:cs="Times New Roman"/>
          <w:sz w:val="24"/>
          <w:szCs w:val="24"/>
        </w:rPr>
      </w:pPr>
      <w:r w:rsidRPr="005E4197">
        <w:rPr>
          <w:rFonts w:ascii="Times New Roman" w:hAnsi="Times New Roman" w:cs="Times New Roman"/>
          <w:bCs/>
          <w:sz w:val="24"/>
          <w:szCs w:val="24"/>
        </w:rPr>
        <w:t>Phosphate contamination in aquatic environments has become a pressing global concern due to its critical role in accelerating eutrophication, which leads to excessive algal blooms, oxygen depletion, and loss of aquatic biodiversity</w:t>
      </w:r>
      <w:r w:rsidR="005F30B3" w:rsidRPr="005E4197">
        <w:rPr>
          <w:rFonts w:ascii="Times New Roman" w:hAnsi="Times New Roman" w:cs="Times New Roman"/>
          <w:sz w:val="24"/>
          <w:szCs w:val="24"/>
        </w:rPr>
        <w:t xml:space="preserve"> </w:t>
      </w:r>
      <w:r w:rsidR="00F84BFB" w:rsidRPr="005E4197">
        <w:rPr>
          <w:rFonts w:ascii="Times New Roman" w:eastAsia="Times New Roman" w:hAnsi="Times New Roman" w:cs="Times New Roman"/>
          <w:sz w:val="24"/>
          <w:szCs w:val="24"/>
          <w:highlight w:val="cyan"/>
        </w:rPr>
        <w:t>(</w:t>
      </w:r>
      <w:r w:rsidR="00DB5B60" w:rsidRPr="005E4197">
        <w:rPr>
          <w:rFonts w:ascii="Times New Roman" w:hAnsi="Times New Roman" w:cs="Times New Roman"/>
          <w:sz w:val="24"/>
          <w:szCs w:val="24"/>
          <w:highlight w:val="cyan"/>
        </w:rPr>
        <w:t xml:space="preserve">Devlin &amp; Brodie </w:t>
      </w:r>
      <w:r w:rsidR="004C70CF" w:rsidRPr="005E4197">
        <w:rPr>
          <w:rFonts w:ascii="Times New Roman" w:hAnsi="Times New Roman" w:cs="Times New Roman"/>
          <w:sz w:val="24"/>
          <w:szCs w:val="24"/>
          <w:highlight w:val="cyan"/>
        </w:rPr>
        <w:t>2023).</w:t>
      </w:r>
      <w:r w:rsidR="004C70CF" w:rsidRPr="005E4197">
        <w:rPr>
          <w:rFonts w:ascii="Times New Roman" w:hAnsi="Times New Roman" w:cs="Times New Roman"/>
          <w:sz w:val="24"/>
          <w:szCs w:val="24"/>
        </w:rPr>
        <w:t xml:space="preserve"> </w:t>
      </w:r>
      <w:r w:rsidRPr="005E4197">
        <w:rPr>
          <w:rFonts w:ascii="Times New Roman" w:hAnsi="Times New Roman" w:cs="Times New Roman"/>
          <w:bCs/>
          <w:sz w:val="24"/>
          <w:szCs w:val="24"/>
        </w:rPr>
        <w:t>The increasing anthropogenic discharge of phosphates from domestic wastewater, agricultural runoff, and industrial effluents has made the development efficient and sustainable remediati</w:t>
      </w:r>
      <w:r w:rsidR="00F84BFB" w:rsidRPr="005E4197">
        <w:rPr>
          <w:rFonts w:ascii="Times New Roman" w:hAnsi="Times New Roman" w:cs="Times New Roman"/>
          <w:bCs/>
          <w:sz w:val="24"/>
          <w:szCs w:val="24"/>
        </w:rPr>
        <w:t xml:space="preserve">on techniques a high priority </w:t>
      </w:r>
      <w:r w:rsidR="00F84BFB" w:rsidRPr="005E4197">
        <w:rPr>
          <w:rFonts w:ascii="Times New Roman" w:hAnsi="Times New Roman" w:cs="Times New Roman"/>
          <w:bCs/>
          <w:sz w:val="24"/>
          <w:szCs w:val="24"/>
          <w:highlight w:val="cyan"/>
        </w:rPr>
        <w:t>(</w:t>
      </w:r>
      <w:r w:rsidR="004C70CF" w:rsidRPr="005E4197">
        <w:rPr>
          <w:rFonts w:ascii="Times New Roman" w:hAnsi="Times New Roman" w:cs="Times New Roman"/>
          <w:color w:val="222222"/>
          <w:sz w:val="24"/>
          <w:szCs w:val="24"/>
          <w:highlight w:val="cyan"/>
          <w:shd w:val="clear" w:color="auto" w:fill="FFFFFF"/>
        </w:rPr>
        <w:t xml:space="preserve">Akhtar, </w:t>
      </w:r>
      <w:r w:rsidR="00DB5B60" w:rsidRPr="005E4197">
        <w:rPr>
          <w:rStyle w:val="Strong"/>
          <w:rFonts w:ascii="Times New Roman" w:hAnsi="Times New Roman" w:cs="Times New Roman"/>
          <w:b w:val="0"/>
          <w:bCs w:val="0"/>
          <w:sz w:val="24"/>
          <w:szCs w:val="24"/>
          <w:highlight w:val="cyan"/>
        </w:rPr>
        <w:t>et al.,</w:t>
      </w:r>
      <w:r w:rsidR="00DB5B60" w:rsidRPr="005E4197">
        <w:rPr>
          <w:rFonts w:ascii="Times New Roman" w:hAnsi="Times New Roman" w:cs="Times New Roman"/>
          <w:color w:val="222222"/>
          <w:sz w:val="24"/>
          <w:szCs w:val="24"/>
          <w:highlight w:val="cyan"/>
          <w:shd w:val="clear" w:color="auto" w:fill="FFFFFF"/>
        </w:rPr>
        <w:t xml:space="preserve"> </w:t>
      </w:r>
      <w:r w:rsidR="004C70CF" w:rsidRPr="005E4197">
        <w:rPr>
          <w:rFonts w:ascii="Times New Roman" w:hAnsi="Times New Roman" w:cs="Times New Roman"/>
          <w:color w:val="222222"/>
          <w:sz w:val="24"/>
          <w:szCs w:val="24"/>
          <w:highlight w:val="cyan"/>
          <w:shd w:val="clear" w:color="auto" w:fill="FFFFFF"/>
        </w:rPr>
        <w:t>2021)</w:t>
      </w:r>
      <w:r w:rsidR="00DB5B60" w:rsidRPr="005E4197">
        <w:rPr>
          <w:rStyle w:val="Emphasis"/>
          <w:rFonts w:ascii="Times New Roman" w:hAnsi="Times New Roman" w:cs="Times New Roman"/>
          <w:bCs/>
          <w:i w:val="0"/>
          <w:iCs w:val="0"/>
          <w:sz w:val="24"/>
          <w:szCs w:val="24"/>
          <w:highlight w:val="cyan"/>
        </w:rPr>
        <w:t>.</w:t>
      </w:r>
      <w:r w:rsidR="00DB5B60" w:rsidRPr="005E4197">
        <w:rPr>
          <w:rStyle w:val="Emphasis"/>
          <w:rFonts w:ascii="Times New Roman" w:hAnsi="Times New Roman" w:cs="Times New Roman"/>
          <w:bCs/>
          <w:i w:val="0"/>
          <w:iCs w:val="0"/>
          <w:sz w:val="24"/>
          <w:szCs w:val="24"/>
        </w:rPr>
        <w:t xml:space="preserve"> </w:t>
      </w:r>
      <w:r w:rsidR="00F84BFB" w:rsidRPr="005E4197">
        <w:rPr>
          <w:rFonts w:ascii="Times New Roman" w:hAnsi="Times New Roman" w:cs="Times New Roman"/>
          <w:sz w:val="24"/>
          <w:szCs w:val="24"/>
        </w:rPr>
        <w:t xml:space="preserve">Among various removal strategies, adsorption has been widely recognized as an effective, low-cost, and environmentally benign approach for phosphate removal from aqueous systems </w:t>
      </w:r>
      <w:r w:rsidR="00F84BFB" w:rsidRPr="005E4197">
        <w:rPr>
          <w:rFonts w:ascii="Times New Roman" w:hAnsi="Times New Roman" w:cs="Times New Roman"/>
          <w:sz w:val="24"/>
          <w:szCs w:val="24"/>
          <w:highlight w:val="cyan"/>
        </w:rPr>
        <w:t>(</w:t>
      </w:r>
      <w:r w:rsidR="00DB5B60" w:rsidRPr="005E4197">
        <w:rPr>
          <w:rFonts w:ascii="Times New Roman" w:hAnsi="Times New Roman" w:cs="Times New Roman"/>
          <w:sz w:val="24"/>
          <w:szCs w:val="24"/>
          <w:highlight w:val="cyan"/>
        </w:rPr>
        <w:t xml:space="preserve">Velusamy, </w:t>
      </w:r>
      <w:r w:rsidR="00DB5B60" w:rsidRPr="005E4197">
        <w:rPr>
          <w:rStyle w:val="Strong"/>
          <w:rFonts w:ascii="Times New Roman" w:hAnsi="Times New Roman" w:cs="Times New Roman"/>
          <w:b w:val="0"/>
          <w:bCs w:val="0"/>
          <w:sz w:val="24"/>
          <w:szCs w:val="24"/>
          <w:highlight w:val="cyan"/>
        </w:rPr>
        <w:t>et al.,</w:t>
      </w:r>
      <w:r w:rsidR="00DB5B60" w:rsidRPr="005E4197">
        <w:rPr>
          <w:rFonts w:ascii="Times New Roman" w:hAnsi="Times New Roman" w:cs="Times New Roman"/>
          <w:color w:val="222222"/>
          <w:sz w:val="24"/>
          <w:szCs w:val="24"/>
          <w:highlight w:val="cyan"/>
          <w:shd w:val="clear" w:color="auto" w:fill="FFFFFF"/>
        </w:rPr>
        <w:t xml:space="preserve"> 2021</w:t>
      </w:r>
      <w:r w:rsidR="00DB5B60" w:rsidRPr="005E4197">
        <w:rPr>
          <w:rFonts w:ascii="Times New Roman" w:hAnsi="Times New Roman" w:cs="Times New Roman"/>
          <w:color w:val="222222"/>
          <w:sz w:val="24"/>
          <w:szCs w:val="24"/>
          <w:shd w:val="clear" w:color="auto" w:fill="FFFFFF"/>
        </w:rPr>
        <w:t xml:space="preserve">). </w:t>
      </w:r>
      <w:r w:rsidR="00F84BFB" w:rsidRPr="005E4197">
        <w:rPr>
          <w:rFonts w:ascii="Times New Roman" w:hAnsi="Times New Roman" w:cs="Times New Roman"/>
          <w:sz w:val="24"/>
          <w:szCs w:val="24"/>
        </w:rPr>
        <w:t>Natural biopolymers such as chitosan, derived from chitin, have gained significant attention owing to their high surface area, functional groups (e.g., –NH₂ and –OH), biodegradability, and non-toxicity (</w:t>
      </w:r>
      <w:proofErr w:type="spellStart"/>
      <w:r w:rsidR="00DC1023" w:rsidRPr="005E4197">
        <w:rPr>
          <w:rFonts w:ascii="Times New Roman" w:hAnsi="Times New Roman" w:cs="Times New Roman"/>
          <w:color w:val="222222"/>
          <w:sz w:val="24"/>
          <w:szCs w:val="24"/>
          <w:highlight w:val="cyan"/>
          <w:shd w:val="clear" w:color="auto" w:fill="FFFFFF"/>
        </w:rPr>
        <w:t>Ahmedd</w:t>
      </w:r>
      <w:proofErr w:type="spellEnd"/>
      <w:r w:rsidR="00DC1023" w:rsidRPr="005E4197">
        <w:rPr>
          <w:rFonts w:ascii="Times New Roman" w:hAnsi="Times New Roman" w:cs="Times New Roman"/>
          <w:color w:val="222222"/>
          <w:sz w:val="24"/>
          <w:szCs w:val="24"/>
          <w:highlight w:val="cyan"/>
          <w:shd w:val="clear" w:color="auto" w:fill="FFFFFF"/>
        </w:rPr>
        <w:t>, 2025</w:t>
      </w:r>
      <w:r w:rsidR="00F84BFB" w:rsidRPr="005E4197">
        <w:rPr>
          <w:rFonts w:ascii="Times New Roman" w:hAnsi="Times New Roman" w:cs="Times New Roman"/>
          <w:sz w:val="24"/>
          <w:szCs w:val="24"/>
        </w:rPr>
        <w:t>). However, unmodified chitosan often exhibits limited adsorption capacity for anionic contaminants like phosphate due to electrostatic repulsion at ne</w:t>
      </w:r>
      <w:r w:rsidR="0089658A" w:rsidRPr="005E4197">
        <w:rPr>
          <w:rFonts w:ascii="Times New Roman" w:hAnsi="Times New Roman" w:cs="Times New Roman"/>
          <w:sz w:val="24"/>
          <w:szCs w:val="24"/>
        </w:rPr>
        <w:t>utral pH (</w:t>
      </w:r>
      <w:proofErr w:type="spellStart"/>
      <w:r w:rsidR="00DC1023" w:rsidRPr="005E4197">
        <w:rPr>
          <w:rFonts w:ascii="Times New Roman" w:hAnsi="Times New Roman" w:cs="Times New Roman"/>
          <w:color w:val="222222"/>
          <w:sz w:val="24"/>
          <w:szCs w:val="24"/>
          <w:highlight w:val="cyan"/>
          <w:shd w:val="clear" w:color="auto" w:fill="FFFFFF"/>
        </w:rPr>
        <w:t>Wujcicki</w:t>
      </w:r>
      <w:proofErr w:type="spellEnd"/>
      <w:r w:rsidR="00DC1023" w:rsidRPr="005E4197">
        <w:rPr>
          <w:rFonts w:ascii="Times New Roman" w:hAnsi="Times New Roman" w:cs="Times New Roman"/>
          <w:color w:val="222222"/>
          <w:sz w:val="24"/>
          <w:szCs w:val="24"/>
          <w:highlight w:val="cyan"/>
          <w:shd w:val="clear" w:color="auto" w:fill="FFFFFF"/>
        </w:rPr>
        <w:t xml:space="preserve">, &amp; </w:t>
      </w:r>
      <w:proofErr w:type="spellStart"/>
      <w:r w:rsidR="00DC1023" w:rsidRPr="005E4197">
        <w:rPr>
          <w:rFonts w:ascii="Times New Roman" w:hAnsi="Times New Roman" w:cs="Times New Roman"/>
          <w:color w:val="222222"/>
          <w:sz w:val="24"/>
          <w:szCs w:val="24"/>
          <w:highlight w:val="cyan"/>
          <w:shd w:val="clear" w:color="auto" w:fill="FFFFFF"/>
        </w:rPr>
        <w:t>Kluczka</w:t>
      </w:r>
      <w:proofErr w:type="spellEnd"/>
      <w:r w:rsidR="00DC1023" w:rsidRPr="005E4197">
        <w:rPr>
          <w:rFonts w:ascii="Times New Roman" w:hAnsi="Times New Roman" w:cs="Times New Roman"/>
          <w:color w:val="222222"/>
          <w:sz w:val="24"/>
          <w:szCs w:val="24"/>
          <w:highlight w:val="cyan"/>
          <w:shd w:val="clear" w:color="auto" w:fill="FFFFFF"/>
        </w:rPr>
        <w:t>, 2023)</w:t>
      </w:r>
      <w:r w:rsidR="00DC1023" w:rsidRPr="005E4197">
        <w:rPr>
          <w:rFonts w:ascii="Times New Roman" w:hAnsi="Times New Roman" w:cs="Times New Roman"/>
          <w:color w:val="222222"/>
          <w:sz w:val="24"/>
          <w:szCs w:val="24"/>
          <w:shd w:val="clear" w:color="auto" w:fill="FFFFFF"/>
        </w:rPr>
        <w:t>.</w:t>
      </w:r>
    </w:p>
    <w:p w14:paraId="2D04CAD8" w14:textId="6D732BBA" w:rsidR="0089658A" w:rsidRPr="005E4197" w:rsidRDefault="00C164F0" w:rsidP="005E4197">
      <w:pPr>
        <w:spacing w:before="240"/>
        <w:jc w:val="both"/>
        <w:rPr>
          <w:rFonts w:ascii="Times New Roman" w:hAnsi="Times New Roman" w:cs="Times New Roman"/>
          <w:bCs/>
          <w:sz w:val="24"/>
          <w:szCs w:val="24"/>
        </w:rPr>
      </w:pPr>
      <w:r w:rsidRPr="005E4197">
        <w:rPr>
          <w:rFonts w:ascii="Times New Roman" w:hAnsi="Times New Roman" w:cs="Times New Roman"/>
          <w:sz w:val="24"/>
          <w:szCs w:val="24"/>
        </w:rPr>
        <w:lastRenderedPageBreak/>
        <w:t xml:space="preserve">   </w:t>
      </w:r>
      <w:r w:rsidR="0089658A" w:rsidRPr="005E4197">
        <w:rPr>
          <w:rFonts w:ascii="Times New Roman" w:hAnsi="Times New Roman" w:cs="Times New Roman"/>
          <w:sz w:val="24"/>
          <w:szCs w:val="24"/>
        </w:rPr>
        <w:t>To overcome the limitations of unmodified chitosan, composite materials integrating chitosan with other bio-adsorbents have been developed to enhance binding affinity, structural stability, and overall adsorption performance (</w:t>
      </w:r>
      <w:proofErr w:type="spellStart"/>
      <w:r w:rsidR="00DC1023" w:rsidRPr="005E4197">
        <w:rPr>
          <w:rFonts w:ascii="Times New Roman" w:hAnsi="Times New Roman" w:cs="Times New Roman"/>
          <w:color w:val="222222"/>
          <w:sz w:val="24"/>
          <w:szCs w:val="24"/>
          <w:highlight w:val="cyan"/>
          <w:shd w:val="clear" w:color="auto" w:fill="FFFFFF"/>
        </w:rPr>
        <w:t>Ahmedd</w:t>
      </w:r>
      <w:proofErr w:type="spellEnd"/>
      <w:r w:rsidR="00DC1023" w:rsidRPr="005E4197">
        <w:rPr>
          <w:rFonts w:ascii="Times New Roman" w:hAnsi="Times New Roman" w:cs="Times New Roman"/>
          <w:color w:val="222222"/>
          <w:sz w:val="24"/>
          <w:szCs w:val="24"/>
          <w:highlight w:val="cyan"/>
          <w:shd w:val="clear" w:color="auto" w:fill="FFFFFF"/>
        </w:rPr>
        <w:t>, 2025</w:t>
      </w:r>
      <w:r w:rsidR="0089658A" w:rsidRPr="005E4197">
        <w:rPr>
          <w:rFonts w:ascii="Times New Roman" w:hAnsi="Times New Roman" w:cs="Times New Roman"/>
          <w:sz w:val="24"/>
          <w:szCs w:val="24"/>
        </w:rPr>
        <w:t>). Algal biomass, particularly microalgae and cyanobacteria, has emerged as a promising additive due to its high phosphate uptake capacity, abundant functional groups, and intrinsic nutrient-binding properties (</w:t>
      </w:r>
      <w:r w:rsidR="00CD18FF" w:rsidRPr="005E4197">
        <w:rPr>
          <w:rFonts w:ascii="Times New Roman" w:hAnsi="Times New Roman" w:cs="Times New Roman"/>
          <w:color w:val="222222"/>
          <w:sz w:val="24"/>
          <w:szCs w:val="24"/>
          <w:highlight w:val="cyan"/>
          <w:shd w:val="clear" w:color="auto" w:fill="FFFFFF"/>
        </w:rPr>
        <w:t>Shuman, 2016).</w:t>
      </w:r>
      <w:r w:rsidR="0089658A" w:rsidRPr="005E4197">
        <w:rPr>
          <w:rFonts w:ascii="Times New Roman" w:hAnsi="Times New Roman" w:cs="Times New Roman"/>
          <w:sz w:val="24"/>
          <w:szCs w:val="24"/>
        </w:rPr>
        <w:t>). The integration of algal biomass into chitosan matrices creates a synergistic effect, improving phosphate adsorption through mechanisms such as ion exchange, ligand binding, and electrostatic interactions (</w:t>
      </w:r>
      <w:r w:rsidR="00CD18FF" w:rsidRPr="005E4197">
        <w:rPr>
          <w:rFonts w:ascii="Times New Roman" w:hAnsi="Times New Roman" w:cs="Times New Roman"/>
          <w:color w:val="222222"/>
          <w:sz w:val="24"/>
          <w:szCs w:val="24"/>
          <w:highlight w:val="cyan"/>
          <w:shd w:val="clear" w:color="auto" w:fill="FFFFFF"/>
        </w:rPr>
        <w:t xml:space="preserve">Zhao, </w:t>
      </w:r>
      <w:r w:rsidR="00CD18FF" w:rsidRPr="005E4197">
        <w:rPr>
          <w:rFonts w:ascii="Times New Roman" w:hAnsi="Times New Roman" w:cs="Times New Roman"/>
          <w:sz w:val="24"/>
          <w:szCs w:val="24"/>
          <w:highlight w:val="cyan"/>
        </w:rPr>
        <w:t xml:space="preserve">et al., </w:t>
      </w:r>
      <w:r w:rsidR="00CD18FF" w:rsidRPr="005E4197">
        <w:rPr>
          <w:rFonts w:ascii="Times New Roman" w:hAnsi="Times New Roman" w:cs="Times New Roman"/>
          <w:color w:val="222222"/>
          <w:sz w:val="24"/>
          <w:szCs w:val="24"/>
          <w:highlight w:val="cyan"/>
          <w:shd w:val="clear" w:color="auto" w:fill="FFFFFF"/>
        </w:rPr>
        <w:t xml:space="preserve">2024). </w:t>
      </w:r>
    </w:p>
    <w:p w14:paraId="2BE684E1" w14:textId="155F1C84" w:rsidR="0089658A" w:rsidRPr="005E4197" w:rsidRDefault="0089658A" w:rsidP="005E4197">
      <w:pPr>
        <w:pStyle w:val="NormalWeb"/>
        <w:jc w:val="both"/>
      </w:pPr>
      <w:r w:rsidRPr="005E4197">
        <w:t xml:space="preserve">Batch adsorption experiments remain a fundamental tool for understanding solute–adsorbent dynamics, especially in evaluating the rate and mechanism of phosphate removal under controlled </w:t>
      </w:r>
      <w:r w:rsidRPr="005E4197">
        <w:rPr>
          <w:highlight w:val="cyan"/>
        </w:rPr>
        <w:t xml:space="preserve">conditions </w:t>
      </w:r>
      <w:r w:rsidR="00CD18FF" w:rsidRPr="005E4197">
        <w:rPr>
          <w:highlight w:val="cyan"/>
        </w:rPr>
        <w:t>(</w:t>
      </w:r>
      <w:r w:rsidR="00CD18FF" w:rsidRPr="005E4197">
        <w:rPr>
          <w:color w:val="222222"/>
          <w:highlight w:val="cyan"/>
          <w:shd w:val="clear" w:color="auto" w:fill="FFFFFF"/>
        </w:rPr>
        <w:t xml:space="preserve">Wu, </w:t>
      </w:r>
      <w:r w:rsidR="00CD18FF" w:rsidRPr="005E4197">
        <w:rPr>
          <w:highlight w:val="cyan"/>
        </w:rPr>
        <w:t xml:space="preserve">et al., </w:t>
      </w:r>
      <w:r w:rsidR="00CD18FF" w:rsidRPr="005E4197">
        <w:rPr>
          <w:color w:val="222222"/>
          <w:highlight w:val="cyan"/>
          <w:shd w:val="clear" w:color="auto" w:fill="FFFFFF"/>
        </w:rPr>
        <w:t>2019).</w:t>
      </w:r>
      <w:r w:rsidRPr="005E4197">
        <w:t xml:space="preserve"> Kinetic </w:t>
      </w:r>
      <w:r w:rsidR="00C164F0" w:rsidRPr="005E4197">
        <w:t>modelling</w:t>
      </w:r>
      <w:r w:rsidRPr="005E4197">
        <w:t xml:space="preserve"> of these systems—using pseudo-first-order, pseudo-second-order, and intraparticle diffusion models—facilitates mechanistic interpretation of adsorption </w:t>
      </w:r>
      <w:proofErr w:type="spellStart"/>
      <w:r w:rsidR="00C164F0" w:rsidRPr="005E4197">
        <w:t>behaviour</w:t>
      </w:r>
      <w:proofErr w:type="spellEnd"/>
      <w:r w:rsidRPr="005E4197">
        <w:t>, distinguishing between surface adsorption, chemisorption, and pore diffusi</w:t>
      </w:r>
      <w:r w:rsidR="00176558" w:rsidRPr="005E4197">
        <w:t>on processes (</w:t>
      </w:r>
      <w:r w:rsidR="00351244" w:rsidRPr="005E4197">
        <w:rPr>
          <w:color w:val="222222"/>
          <w:highlight w:val="cyan"/>
          <w:shd w:val="clear" w:color="auto" w:fill="FFFFFF"/>
        </w:rPr>
        <w:t xml:space="preserve">Mohamed, </w:t>
      </w:r>
      <w:r w:rsidR="00351244" w:rsidRPr="005E4197">
        <w:rPr>
          <w:highlight w:val="cyan"/>
        </w:rPr>
        <w:t xml:space="preserve">et al., </w:t>
      </w:r>
      <w:r w:rsidR="00351244" w:rsidRPr="005E4197">
        <w:rPr>
          <w:color w:val="222222"/>
          <w:highlight w:val="cyan"/>
          <w:shd w:val="clear" w:color="auto" w:fill="FFFFFF"/>
        </w:rPr>
        <w:t xml:space="preserve"> 2024; </w:t>
      </w:r>
      <w:proofErr w:type="spellStart"/>
      <w:r w:rsidR="00351244" w:rsidRPr="005E4197">
        <w:rPr>
          <w:color w:val="222222"/>
          <w:highlight w:val="cyan"/>
          <w:shd w:val="clear" w:color="auto" w:fill="FFFFFF"/>
        </w:rPr>
        <w:t>Oktor</w:t>
      </w:r>
      <w:proofErr w:type="spellEnd"/>
      <w:r w:rsidR="00351244" w:rsidRPr="005E4197">
        <w:rPr>
          <w:color w:val="222222"/>
          <w:highlight w:val="cyan"/>
          <w:shd w:val="clear" w:color="auto" w:fill="FFFFFF"/>
        </w:rPr>
        <w:t>,</w:t>
      </w:r>
      <w:r w:rsidR="00351244" w:rsidRPr="005E4197">
        <w:rPr>
          <w:highlight w:val="cyan"/>
        </w:rPr>
        <w:t xml:space="preserve"> et al., </w:t>
      </w:r>
      <w:r w:rsidR="00351244" w:rsidRPr="005E4197">
        <w:rPr>
          <w:color w:val="222222"/>
          <w:highlight w:val="cyan"/>
          <w:shd w:val="clear" w:color="auto" w:fill="FFFFFF"/>
        </w:rPr>
        <w:t xml:space="preserve"> 2023)</w:t>
      </w:r>
    </w:p>
    <w:p w14:paraId="7746F842" w14:textId="5395AF15" w:rsidR="0089658A" w:rsidRPr="005E4197" w:rsidRDefault="0089658A" w:rsidP="005E4197">
      <w:pPr>
        <w:pStyle w:val="NormalWeb"/>
        <w:jc w:val="both"/>
      </w:pPr>
      <w:r w:rsidRPr="005E4197">
        <w:t>Despite progress in biosorbent development, limited studies have addressed the kinetics of phosphate removal using algae-saturated chitosan composites, particularly under varying batch conditions (</w:t>
      </w:r>
      <w:r w:rsidR="00351244" w:rsidRPr="005E4197">
        <w:rPr>
          <w:color w:val="222222"/>
          <w:highlight w:val="cyan"/>
          <w:shd w:val="clear" w:color="auto" w:fill="FFFFFF"/>
        </w:rPr>
        <w:t xml:space="preserve">Fierro, </w:t>
      </w:r>
      <w:r w:rsidR="00351244" w:rsidRPr="005E4197">
        <w:rPr>
          <w:highlight w:val="cyan"/>
        </w:rPr>
        <w:t xml:space="preserve">et al., </w:t>
      </w:r>
      <w:proofErr w:type="gramStart"/>
      <w:r w:rsidR="00351244" w:rsidRPr="005E4197">
        <w:rPr>
          <w:color w:val="222222"/>
          <w:highlight w:val="cyan"/>
          <w:shd w:val="clear" w:color="auto" w:fill="FFFFFF"/>
        </w:rPr>
        <w:t>2008</w:t>
      </w:r>
      <w:r w:rsidR="00F340D2" w:rsidRPr="005E4197">
        <w:rPr>
          <w:color w:val="222222"/>
          <w:highlight w:val="cyan"/>
          <w:shd w:val="clear" w:color="auto" w:fill="FFFFFF"/>
        </w:rPr>
        <w:t xml:space="preserve"> ;</w:t>
      </w:r>
      <w:proofErr w:type="gramEnd"/>
      <w:r w:rsidR="00F340D2" w:rsidRPr="005E4197">
        <w:rPr>
          <w:color w:val="222222"/>
          <w:highlight w:val="cyan"/>
          <w:shd w:val="clear" w:color="auto" w:fill="FFFFFF"/>
        </w:rPr>
        <w:t xml:space="preserve"> Vasilieva</w:t>
      </w:r>
      <w:r w:rsidR="00F340D2" w:rsidRPr="005E4197">
        <w:rPr>
          <w:highlight w:val="cyan"/>
        </w:rPr>
        <w:t xml:space="preserve"> et al.</w:t>
      </w:r>
      <w:proofErr w:type="gramStart"/>
      <w:r w:rsidR="00F340D2" w:rsidRPr="005E4197">
        <w:rPr>
          <w:highlight w:val="cyan"/>
        </w:rPr>
        <w:t xml:space="preserve">, </w:t>
      </w:r>
      <w:r w:rsidR="00F340D2" w:rsidRPr="005E4197">
        <w:rPr>
          <w:color w:val="222222"/>
          <w:highlight w:val="cyan"/>
          <w:shd w:val="clear" w:color="auto" w:fill="FFFFFF"/>
        </w:rPr>
        <w:t xml:space="preserve"> 2025</w:t>
      </w:r>
      <w:proofErr w:type="gramEnd"/>
      <w:r w:rsidR="00351244" w:rsidRPr="005E4197">
        <w:rPr>
          <w:color w:val="222222"/>
          <w:highlight w:val="cyan"/>
          <w:shd w:val="clear" w:color="auto" w:fill="FFFFFF"/>
        </w:rPr>
        <w:t xml:space="preserve">). </w:t>
      </w:r>
      <w:r w:rsidRPr="005E4197">
        <w:t>Therefore, the present study aims to develop and evaluate the phosphate adsorption kinetics of a novel bio-composite comprising chitosan and algal biomass, to assess its potential for practical application in water treatment systems.</w:t>
      </w:r>
    </w:p>
    <w:p w14:paraId="369EC031" w14:textId="1CC7A437" w:rsidR="00DF6504" w:rsidRPr="005E4197" w:rsidRDefault="00A14B50" w:rsidP="005E4197">
      <w:pPr>
        <w:pStyle w:val="paperbody"/>
        <w:ind w:left="0"/>
        <w:rPr>
          <w:b w:val="0"/>
          <w:bCs/>
        </w:rPr>
      </w:pPr>
      <w:r w:rsidRPr="005E4197">
        <w:t xml:space="preserve">2. </w:t>
      </w:r>
      <w:r w:rsidR="0055121B" w:rsidRPr="005E4197">
        <w:t>Materials and Methods</w:t>
      </w:r>
    </w:p>
    <w:p w14:paraId="1D72C7CD" w14:textId="77777777" w:rsidR="001F2F10" w:rsidRPr="005E4197" w:rsidRDefault="00DF6504" w:rsidP="005E4197">
      <w:pPr>
        <w:pStyle w:val="paragraph"/>
        <w:jc w:val="both"/>
        <w:rPr>
          <w:b/>
          <w:bCs/>
        </w:rPr>
      </w:pPr>
      <w:r w:rsidRPr="005E4197">
        <w:rPr>
          <w:b/>
          <w:bCs/>
        </w:rPr>
        <w:t>2.1 Materials</w:t>
      </w:r>
    </w:p>
    <w:p w14:paraId="15812EB6" w14:textId="0471D130" w:rsidR="00DF6504" w:rsidRPr="005E4197" w:rsidRDefault="00DF6504" w:rsidP="005E4197">
      <w:pPr>
        <w:pStyle w:val="paragraph"/>
        <w:jc w:val="both"/>
        <w:rPr>
          <w:b/>
          <w:bCs/>
        </w:rPr>
      </w:pPr>
      <w:r w:rsidRPr="005E4197">
        <w:t xml:space="preserve">Chitosan (molecular weight: 3,800–20,000 Da; degree of deacetylation ≥ 75% </w:t>
      </w:r>
      <w:proofErr w:type="spellStart"/>
      <w:r w:rsidRPr="005E4197">
        <w:t>HiMEDIA</w:t>
      </w:r>
      <w:proofErr w:type="spellEnd"/>
      <w:r w:rsidRPr="005E4197">
        <w:t xml:space="preserve">), glacial acetic acid (100%; SIGMA), sodium hydroxide (NaOH, pellets, </w:t>
      </w:r>
      <w:proofErr w:type="spellStart"/>
      <w:r w:rsidRPr="005E4197">
        <w:t>HiMEDIA</w:t>
      </w:r>
      <w:proofErr w:type="spellEnd"/>
      <w:r w:rsidRPr="005E4197">
        <w:t xml:space="preserve">), and lyophilized powder of </w:t>
      </w:r>
      <w:r w:rsidRPr="005E4197">
        <w:rPr>
          <w:i/>
          <w:iCs/>
        </w:rPr>
        <w:t>Spirulina platensis</w:t>
      </w:r>
      <w:r w:rsidRPr="005E4197">
        <w:t xml:space="preserve"> were procured from certified suppliers and used without further purification. All reagents were of analytical grade. Double-distilled water was used for all solution preparations.</w:t>
      </w:r>
    </w:p>
    <w:p w14:paraId="661CA0CE" w14:textId="77777777" w:rsidR="00156153" w:rsidRPr="005E4197" w:rsidRDefault="00DF6504"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b/>
          <w:bCs/>
          <w:sz w:val="24"/>
          <w:szCs w:val="24"/>
        </w:rPr>
        <w:t>2.2 Preparation of Algae-Saturated Chitosan Composites</w:t>
      </w:r>
    </w:p>
    <w:p w14:paraId="13A9CF57" w14:textId="507E740B" w:rsidR="00BE7B4F" w:rsidRPr="005E4197" w:rsidRDefault="00DF6504"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sz w:val="24"/>
          <w:szCs w:val="24"/>
        </w:rPr>
        <w:t>The algae-saturated chitosan composites were prepared following</w:t>
      </w:r>
      <w:r w:rsidR="0049217F" w:rsidRPr="005E4197">
        <w:rPr>
          <w:rFonts w:ascii="Times New Roman" w:eastAsia="Times New Roman" w:hAnsi="Times New Roman" w:cs="Times New Roman"/>
          <w:sz w:val="24"/>
          <w:szCs w:val="24"/>
        </w:rPr>
        <w:t xml:space="preserve"> </w:t>
      </w:r>
      <w:r w:rsidRPr="005E4197">
        <w:rPr>
          <w:rFonts w:ascii="Times New Roman" w:eastAsia="Times New Roman" w:hAnsi="Times New Roman" w:cs="Times New Roman"/>
          <w:sz w:val="24"/>
          <w:szCs w:val="24"/>
        </w:rPr>
        <w:t xml:space="preserve">the modified method of </w:t>
      </w:r>
      <w:proofErr w:type="spellStart"/>
      <w:r w:rsidR="00B75344" w:rsidRPr="005E4197">
        <w:rPr>
          <w:rFonts w:ascii="Times New Roman" w:hAnsi="Times New Roman" w:cs="Times New Roman"/>
          <w:color w:val="222222"/>
          <w:sz w:val="24"/>
          <w:szCs w:val="24"/>
          <w:highlight w:val="cyan"/>
          <w:shd w:val="clear" w:color="auto" w:fill="FFFFFF"/>
        </w:rPr>
        <w:t>Udoetok</w:t>
      </w:r>
      <w:proofErr w:type="spellEnd"/>
      <w:r w:rsidR="00B75344" w:rsidRPr="005E4197">
        <w:rPr>
          <w:rFonts w:ascii="Times New Roman" w:hAnsi="Times New Roman" w:cs="Times New Roman"/>
          <w:sz w:val="24"/>
          <w:szCs w:val="24"/>
          <w:highlight w:val="cyan"/>
        </w:rPr>
        <w:t xml:space="preserve"> et al., (2024)</w:t>
      </w:r>
      <w:r w:rsidR="00B75344" w:rsidRPr="005E4197">
        <w:rPr>
          <w:rFonts w:ascii="Times New Roman" w:eastAsia="Times New Roman" w:hAnsi="Times New Roman" w:cs="Times New Roman"/>
          <w:sz w:val="24"/>
          <w:szCs w:val="24"/>
        </w:rPr>
        <w:t>.</w:t>
      </w:r>
      <w:r w:rsidRPr="005E4197">
        <w:rPr>
          <w:rFonts w:ascii="Times New Roman" w:eastAsia="Times New Roman" w:hAnsi="Times New Roman" w:cs="Times New Roman"/>
          <w:sz w:val="24"/>
          <w:szCs w:val="24"/>
        </w:rPr>
        <w:t xml:space="preserve"> Briefly, 2.0 g of chitosan flakes were dissolved in 100 mL of 1% (v/v) glacial acetic acid solution under vigorous magnetic stirring to obtain a uniform hydrogel. The solution was left undisturbed for 24 hours to allow complete dissolution. The resulting chitosan hydrogel was then extruded dropwise using a 2-mm syringe needle into a 0.5 M NaOH coagulation bath to form spherical beads. These beads were immersed in an aqueous stock solution of </w:t>
      </w:r>
      <w:r w:rsidRPr="005E4197">
        <w:rPr>
          <w:rFonts w:ascii="Times New Roman" w:eastAsia="Times New Roman" w:hAnsi="Times New Roman" w:cs="Times New Roman"/>
          <w:i/>
          <w:iCs/>
          <w:sz w:val="24"/>
          <w:szCs w:val="24"/>
        </w:rPr>
        <w:t>Spirulina platensis</w:t>
      </w:r>
      <w:r w:rsidRPr="005E4197">
        <w:rPr>
          <w:rFonts w:ascii="Times New Roman" w:eastAsia="Times New Roman" w:hAnsi="Times New Roman" w:cs="Times New Roman"/>
          <w:sz w:val="24"/>
          <w:szCs w:val="24"/>
        </w:rPr>
        <w:t xml:space="preserve"> algae and stirred continuously for 6 hours to allow thorough algal absorption and saturation. After saturation, the beads were transferred again into a fresh 0.5 M NaOH solution and allowed to stand for 24 hours to complete the coagulation process. Finally, the beads were washed repeatedly with distilled water until the rinse water reached neutral </w:t>
      </w:r>
      <w:proofErr w:type="spellStart"/>
      <w:r w:rsidRPr="005E4197">
        <w:rPr>
          <w:rFonts w:ascii="Times New Roman" w:eastAsia="Times New Roman" w:hAnsi="Times New Roman" w:cs="Times New Roman"/>
          <w:sz w:val="24"/>
          <w:szCs w:val="24"/>
        </w:rPr>
        <w:t>pH.</w:t>
      </w:r>
      <w:proofErr w:type="spellEnd"/>
    </w:p>
    <w:p w14:paraId="08BFCF82" w14:textId="1E4405A4" w:rsidR="006804E0" w:rsidRPr="005E4197" w:rsidRDefault="0049217F" w:rsidP="005E4197">
      <w:pPr>
        <w:spacing w:before="100" w:beforeAutospacing="1" w:after="100" w:afterAutospacing="1" w:line="240" w:lineRule="auto"/>
        <w:jc w:val="center"/>
        <w:rPr>
          <w:rFonts w:ascii="Times New Roman" w:eastAsia="Times New Roman" w:hAnsi="Times New Roman" w:cs="Times New Roman"/>
          <w:sz w:val="24"/>
          <w:szCs w:val="24"/>
        </w:rPr>
      </w:pPr>
      <w:r w:rsidRPr="005E4197">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35AD63E6" wp14:editId="18876BEC">
                <wp:simplePos x="0" y="0"/>
                <wp:positionH relativeFrom="margin">
                  <wp:align>center</wp:align>
                </wp:positionH>
                <wp:positionV relativeFrom="paragraph">
                  <wp:posOffset>1917700</wp:posOffset>
                </wp:positionV>
                <wp:extent cx="2895600" cy="361950"/>
                <wp:effectExtent l="0" t="0" r="19050" b="19050"/>
                <wp:wrapNone/>
                <wp:docPr id="992159409" name="Text Box 8"/>
                <wp:cNvGraphicFramePr/>
                <a:graphic xmlns:a="http://schemas.openxmlformats.org/drawingml/2006/main">
                  <a:graphicData uri="http://schemas.microsoft.com/office/word/2010/wordprocessingShape">
                    <wps:wsp>
                      <wps:cNvSpPr txBox="1"/>
                      <wps:spPr>
                        <a:xfrm>
                          <a:off x="0" y="0"/>
                          <a:ext cx="2895600" cy="361950"/>
                        </a:xfrm>
                        <a:prstGeom prst="rect">
                          <a:avLst/>
                        </a:prstGeom>
                        <a:solidFill>
                          <a:sysClr val="window" lastClr="FFFFFF"/>
                        </a:solidFill>
                        <a:ln w="6350">
                          <a:solidFill>
                            <a:prstClr val="black"/>
                          </a:solidFill>
                        </a:ln>
                      </wps:spPr>
                      <wps:txbx>
                        <w:txbxContent>
                          <w:p w14:paraId="1294A041" w14:textId="0FE48CE0" w:rsidR="0049217F" w:rsidRPr="001F2F10" w:rsidRDefault="009C2337" w:rsidP="0049217F">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Picture 1-</w:t>
                            </w:r>
                            <w:r w:rsidR="0049217F" w:rsidRPr="001F2F10">
                              <w:rPr>
                                <w:rFonts w:ascii="Times New Roman" w:eastAsia="Times New Roman" w:hAnsi="Times New Roman" w:cs="Times New Roman"/>
                                <w:b/>
                                <w:bCs/>
                                <w:sz w:val="24"/>
                                <w:szCs w:val="24"/>
                              </w:rPr>
                              <w:t>Algal-saturated chitosan beads</w:t>
                            </w:r>
                          </w:p>
                          <w:p w14:paraId="6AD48C5E" w14:textId="77777777" w:rsidR="0049217F" w:rsidRDefault="0049217F" w:rsidP="00492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63E6" id="_x0000_t202" coordsize="21600,21600" o:spt="202" path="m,l,21600r21600,l21600,xe">
                <v:stroke joinstyle="miter"/>
                <v:path gradientshapeok="t" o:connecttype="rect"/>
              </v:shapetype>
              <v:shape id="Text Box 8" o:spid="_x0000_s1026" type="#_x0000_t202" style="position:absolute;left:0;text-align:left;margin-left:0;margin-top:151pt;width:228pt;height:2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" fillcolor="window" strokeweight=".5pt">
                <v:textbox>
                  <w:txbxContent>
                    <w:p w14:paraId="1294A041" w14:textId="0FE48CE0" w:rsidR="0049217F" w:rsidRPr="001F2F10" w:rsidRDefault="009C2337" w:rsidP="0049217F">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Picture 1-</w:t>
                      </w:r>
                      <w:r w:rsidR="0049217F" w:rsidRPr="001F2F10">
                        <w:rPr>
                          <w:rFonts w:ascii="Times New Roman" w:eastAsia="Times New Roman" w:hAnsi="Times New Roman" w:cs="Times New Roman"/>
                          <w:b/>
                          <w:bCs/>
                          <w:sz w:val="24"/>
                          <w:szCs w:val="24"/>
                        </w:rPr>
                        <w:t>Algal-saturated chitosan beads</w:t>
                      </w:r>
                    </w:p>
                    <w:p w14:paraId="6AD48C5E" w14:textId="77777777" w:rsidR="0049217F" w:rsidRDefault="0049217F" w:rsidP="0049217F"/>
                  </w:txbxContent>
                </v:textbox>
                <w10:wrap anchorx="margin"/>
              </v:shape>
            </w:pict>
          </mc:Fallback>
        </mc:AlternateContent>
      </w:r>
      <w:r w:rsidRPr="005E4197">
        <w:rPr>
          <w:rFonts w:ascii="Times New Roman" w:eastAsia="Times New Roman" w:hAnsi="Times New Roman" w:cs="Times New Roman"/>
          <w:noProof/>
          <w:sz w:val="24"/>
          <w:szCs w:val="24"/>
        </w:rPr>
        <w:drawing>
          <wp:inline distT="0" distB="0" distL="0" distR="0" wp14:anchorId="6C7077F7" wp14:editId="493CD3D8">
            <wp:extent cx="2838450" cy="2165456"/>
            <wp:effectExtent l="0" t="0" r="0" b="6350"/>
            <wp:docPr id="8301603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1" cy="2175970"/>
                    </a:xfrm>
                    <a:prstGeom prst="rect">
                      <a:avLst/>
                    </a:prstGeom>
                    <a:noFill/>
                  </pic:spPr>
                </pic:pic>
              </a:graphicData>
            </a:graphic>
          </wp:inline>
        </w:drawing>
      </w:r>
    </w:p>
    <w:p w14:paraId="7AAFF966" w14:textId="63929089" w:rsidR="00DF6504" w:rsidRPr="005E4197" w:rsidRDefault="00DF6504"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b/>
          <w:bCs/>
          <w:sz w:val="24"/>
          <w:szCs w:val="24"/>
        </w:rPr>
        <w:t>2.3 Phosphate Analysis</w:t>
      </w:r>
    </w:p>
    <w:p w14:paraId="0BF8DFD1" w14:textId="3D842A67" w:rsidR="0089658A" w:rsidRPr="005E4197" w:rsidRDefault="00DF6504"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sz w:val="24"/>
          <w:szCs w:val="24"/>
        </w:rPr>
        <w:t xml:space="preserve">The concentration of phosphate in aqueous samples was determined </w:t>
      </w:r>
      <w:r w:rsidR="0089658A" w:rsidRPr="005E4197">
        <w:rPr>
          <w:rFonts w:ascii="Times New Roman" w:eastAsia="Calibri" w:hAnsi="Times New Roman" w:cs="Times New Roman"/>
          <w:sz w:val="24"/>
          <w:szCs w:val="24"/>
        </w:rPr>
        <w:t xml:space="preserve">spectrophotometrically using the molybdate-ascorbic acid method </w:t>
      </w:r>
      <w:r w:rsidRPr="005E4197">
        <w:rPr>
          <w:rFonts w:ascii="Times New Roman" w:eastAsia="Times New Roman" w:hAnsi="Times New Roman" w:cs="Times New Roman"/>
          <w:sz w:val="24"/>
          <w:szCs w:val="24"/>
        </w:rPr>
        <w:t xml:space="preserve">as described by </w:t>
      </w:r>
      <w:r w:rsidR="00F340D2" w:rsidRPr="005E4197">
        <w:rPr>
          <w:rFonts w:ascii="Times New Roman" w:hAnsi="Times New Roman" w:cs="Times New Roman"/>
          <w:color w:val="222222"/>
          <w:sz w:val="24"/>
          <w:szCs w:val="24"/>
          <w:highlight w:val="cyan"/>
          <w:shd w:val="clear" w:color="auto" w:fill="FFFFFF"/>
        </w:rPr>
        <w:t>Habibah</w:t>
      </w:r>
      <w:r w:rsidR="00F02CA9" w:rsidRPr="005E4197">
        <w:rPr>
          <w:rFonts w:ascii="Times New Roman" w:eastAsia="Calibri" w:hAnsi="Times New Roman" w:cs="Times New Roman"/>
          <w:sz w:val="24"/>
          <w:szCs w:val="24"/>
          <w:highlight w:val="cyan"/>
        </w:rPr>
        <w:t xml:space="preserve">, </w:t>
      </w:r>
      <w:r w:rsidR="00F02CA9" w:rsidRPr="005E4197">
        <w:rPr>
          <w:rStyle w:val="Strong"/>
          <w:rFonts w:ascii="Times New Roman" w:eastAsiaTheme="majorEastAsia" w:hAnsi="Times New Roman" w:cs="Times New Roman"/>
          <w:b w:val="0"/>
          <w:bCs w:val="0"/>
          <w:sz w:val="24"/>
          <w:szCs w:val="24"/>
          <w:highlight w:val="cyan"/>
        </w:rPr>
        <w:t xml:space="preserve">et al., </w:t>
      </w:r>
      <w:r w:rsidR="00F02CA9" w:rsidRPr="005E4197">
        <w:rPr>
          <w:rFonts w:ascii="Times New Roman" w:eastAsia="Calibri" w:hAnsi="Times New Roman" w:cs="Times New Roman"/>
          <w:sz w:val="24"/>
          <w:szCs w:val="24"/>
          <w:highlight w:val="cyan"/>
        </w:rPr>
        <w:t>(2018</w:t>
      </w:r>
      <w:r w:rsidR="0089658A" w:rsidRPr="005E4197">
        <w:rPr>
          <w:rFonts w:ascii="Times New Roman" w:eastAsia="Calibri" w:hAnsi="Times New Roman" w:cs="Times New Roman"/>
          <w:sz w:val="24"/>
          <w:szCs w:val="24"/>
          <w:highlight w:val="cyan"/>
        </w:rPr>
        <w:t>).</w:t>
      </w:r>
      <w:r w:rsidR="0089658A" w:rsidRPr="005E4197">
        <w:rPr>
          <w:rFonts w:ascii="Times New Roman" w:eastAsia="Calibri" w:hAnsi="Times New Roman" w:cs="Times New Roman"/>
          <w:sz w:val="24"/>
          <w:szCs w:val="24"/>
        </w:rPr>
        <w:t xml:space="preserve"> </w:t>
      </w:r>
      <w:r w:rsidRPr="005E4197">
        <w:rPr>
          <w:rFonts w:ascii="Times New Roman" w:eastAsia="Times New Roman" w:hAnsi="Times New Roman" w:cs="Times New Roman"/>
          <w:sz w:val="24"/>
          <w:szCs w:val="24"/>
        </w:rPr>
        <w:t>Absorbance was measured at 6</w:t>
      </w:r>
      <w:r w:rsidR="0089658A" w:rsidRPr="005E4197">
        <w:rPr>
          <w:rFonts w:ascii="Times New Roman" w:eastAsia="Times New Roman" w:hAnsi="Times New Roman" w:cs="Times New Roman"/>
          <w:sz w:val="24"/>
          <w:szCs w:val="24"/>
        </w:rPr>
        <w:t>9</w:t>
      </w:r>
      <w:r w:rsidRPr="005E4197">
        <w:rPr>
          <w:rFonts w:ascii="Times New Roman" w:eastAsia="Times New Roman" w:hAnsi="Times New Roman" w:cs="Times New Roman"/>
          <w:sz w:val="24"/>
          <w:szCs w:val="24"/>
        </w:rPr>
        <w:t>0 nm using a UV-Vis spectrophotometer. Calibration was performed using standard phosphate solutions prepared from KH₂PO₄.</w:t>
      </w:r>
    </w:p>
    <w:p w14:paraId="63F8CE34" w14:textId="38FDFD45" w:rsidR="007271A2" w:rsidRPr="005E4197" w:rsidRDefault="007271A2"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b/>
          <w:bCs/>
          <w:sz w:val="24"/>
          <w:szCs w:val="24"/>
        </w:rPr>
        <w:t>2.4 Adsorption Kinetics Experiment</w:t>
      </w:r>
    </w:p>
    <w:p w14:paraId="5B0B7E8D" w14:textId="29E993FA" w:rsidR="007271A2" w:rsidRPr="005E4197" w:rsidRDefault="007271A2"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sz w:val="24"/>
          <w:szCs w:val="24"/>
        </w:rPr>
        <w:t>Batch adsorption kinetic experiments were performed to study phosphate removal by the algae-saturated chitosan composites. A fixed phosphate concentration of 50 mg L</w:t>
      </w:r>
      <w:r w:rsidRPr="005E4197">
        <w:rPr>
          <w:rFonts w:ascii="Times New Roman" w:eastAsia="Times New Roman" w:hAnsi="Times New Roman" w:cs="Times New Roman"/>
          <w:sz w:val="24"/>
          <w:szCs w:val="24"/>
          <w:vertAlign w:val="superscript"/>
        </w:rPr>
        <w:t>-1</w:t>
      </w:r>
      <w:r w:rsidRPr="005E4197">
        <w:rPr>
          <w:rFonts w:ascii="Times New Roman" w:eastAsia="Times New Roman" w:hAnsi="Times New Roman" w:cs="Times New Roman"/>
          <w:sz w:val="24"/>
          <w:szCs w:val="24"/>
        </w:rPr>
        <w:t xml:space="preserve"> (prepared using KH₂PO₄) was used with a solution volume of 50 </w:t>
      </w:r>
      <w:proofErr w:type="spellStart"/>
      <w:r w:rsidRPr="005E4197">
        <w:rPr>
          <w:rFonts w:ascii="Times New Roman" w:eastAsia="Times New Roman" w:hAnsi="Times New Roman" w:cs="Times New Roman"/>
          <w:sz w:val="24"/>
          <w:szCs w:val="24"/>
        </w:rPr>
        <w:t>mL.</w:t>
      </w:r>
      <w:proofErr w:type="spellEnd"/>
      <w:r w:rsidRPr="005E4197">
        <w:rPr>
          <w:rFonts w:ascii="Times New Roman" w:eastAsia="Times New Roman" w:hAnsi="Times New Roman" w:cs="Times New Roman"/>
          <w:sz w:val="24"/>
          <w:szCs w:val="24"/>
        </w:rPr>
        <w:t xml:space="preserve"> The adsorbent dosage was maintained at 1.0 g L</w:t>
      </w:r>
      <w:r w:rsidRPr="005E4197">
        <w:rPr>
          <w:rFonts w:ascii="Times New Roman" w:eastAsia="Times New Roman" w:hAnsi="Times New Roman" w:cs="Times New Roman"/>
          <w:sz w:val="24"/>
          <w:szCs w:val="24"/>
          <w:vertAlign w:val="superscript"/>
        </w:rPr>
        <w:t>-1</w:t>
      </w:r>
      <w:r w:rsidRPr="005E4197">
        <w:rPr>
          <w:rFonts w:ascii="Times New Roman" w:eastAsia="Times New Roman" w:hAnsi="Times New Roman" w:cs="Times New Roman"/>
          <w:sz w:val="24"/>
          <w:szCs w:val="24"/>
        </w:rPr>
        <w:t>. The experiments were conducted at ambient temperature (~25 ± 2°C), under continuous shaking at 250 rpm, and pH was maintained at 5.65 ± 0.1 without further adjustment.</w:t>
      </w:r>
    </w:p>
    <w:p w14:paraId="246B1EB2" w14:textId="669B2119" w:rsidR="00BE7B4F" w:rsidRPr="005E4197" w:rsidRDefault="007271A2"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sz w:val="24"/>
          <w:szCs w:val="24"/>
        </w:rPr>
        <w:t xml:space="preserve">At predetermined time intervals (0–120 minutes), aliquots were withdrawn, filtered, and </w:t>
      </w:r>
      <w:proofErr w:type="spellStart"/>
      <w:r w:rsidR="0089658A" w:rsidRPr="005E4197">
        <w:rPr>
          <w:rFonts w:ascii="Times New Roman" w:eastAsia="Times New Roman" w:hAnsi="Times New Roman" w:cs="Times New Roman"/>
          <w:sz w:val="24"/>
          <w:szCs w:val="24"/>
        </w:rPr>
        <w:t>analysed</w:t>
      </w:r>
      <w:proofErr w:type="spellEnd"/>
      <w:r w:rsidRPr="005E4197">
        <w:rPr>
          <w:rFonts w:ascii="Times New Roman" w:eastAsia="Times New Roman" w:hAnsi="Times New Roman" w:cs="Times New Roman"/>
          <w:sz w:val="24"/>
          <w:szCs w:val="24"/>
        </w:rPr>
        <w:t xml:space="preserve"> for residual phosphate concentration. The adsorption capacity (</w:t>
      </w:r>
      <w:r w:rsidRPr="005E4197">
        <w:rPr>
          <w:rFonts w:ascii="Times New Roman" w:eastAsia="Times New Roman" w:hAnsi="Times New Roman" w:cs="Times New Roman"/>
          <w:i/>
          <w:iCs/>
          <w:sz w:val="24"/>
          <w:szCs w:val="24"/>
        </w:rPr>
        <w:t>q</w:t>
      </w:r>
      <w:r w:rsidRPr="005E4197">
        <w:rPr>
          <w:rFonts w:ascii="Times New Roman" w:eastAsia="Times New Roman" w:hAnsi="Times New Roman" w:cs="Times New Roman"/>
          <w:i/>
          <w:iCs/>
          <w:sz w:val="24"/>
          <w:szCs w:val="24"/>
          <w:vertAlign w:val="subscript"/>
        </w:rPr>
        <w:t>t</w:t>
      </w:r>
      <w:r w:rsidRPr="005E4197">
        <w:rPr>
          <w:rFonts w:ascii="Times New Roman" w:eastAsia="Times New Roman" w:hAnsi="Times New Roman" w:cs="Times New Roman"/>
          <w:sz w:val="24"/>
          <w:szCs w:val="24"/>
        </w:rPr>
        <w:t>)</w:t>
      </w:r>
      <w:r w:rsidR="00C164F0" w:rsidRPr="005E4197">
        <w:rPr>
          <w:rFonts w:ascii="Times New Roman" w:eastAsia="Times New Roman" w:hAnsi="Times New Roman" w:cs="Times New Roman"/>
          <w:sz w:val="24"/>
          <w:szCs w:val="24"/>
        </w:rPr>
        <w:t xml:space="preserve">​ </w:t>
      </w:r>
      <w:r w:rsidRPr="005E4197">
        <w:rPr>
          <w:rFonts w:ascii="Times New Roman" w:eastAsia="Times New Roman" w:hAnsi="Times New Roman" w:cs="Times New Roman"/>
          <w:sz w:val="24"/>
          <w:szCs w:val="24"/>
        </w:rPr>
        <w:t xml:space="preserve">and phosphate removal efficiency (%) were calculated using the following </w:t>
      </w:r>
      <w:proofErr w:type="gramStart"/>
      <w:r w:rsidRPr="005E4197">
        <w:rPr>
          <w:rFonts w:ascii="Times New Roman" w:eastAsia="Times New Roman" w:hAnsi="Times New Roman" w:cs="Times New Roman"/>
          <w:sz w:val="24"/>
          <w:szCs w:val="24"/>
        </w:rPr>
        <w:t>equations:-</w:t>
      </w:r>
      <w:proofErr w:type="gramEnd"/>
    </w:p>
    <w:p w14:paraId="1D5BF74C" w14:textId="24889BAE" w:rsidR="00274971" w:rsidRPr="005E4197" w:rsidRDefault="00C164F0" w:rsidP="005E4197">
      <w:pPr>
        <w:pStyle w:val="paragraph"/>
        <w:numPr>
          <w:ilvl w:val="0"/>
          <w:numId w:val="18"/>
        </w:numPr>
        <w:rPr>
          <w:b/>
          <w:bCs/>
          <w:i/>
        </w:rPr>
      </w:pPr>
      <w:r w:rsidRPr="005E4197">
        <w:rPr>
          <w:b/>
          <w:bCs/>
        </w:rPr>
        <w:t xml:space="preserve">Phosphate </w:t>
      </w:r>
      <w:r w:rsidR="00986998" w:rsidRPr="005E4197">
        <w:rPr>
          <w:b/>
          <w:bCs/>
        </w:rPr>
        <w:t>a</w:t>
      </w:r>
      <w:r w:rsidR="00EA1CF7" w:rsidRPr="005E4197">
        <w:rPr>
          <w:b/>
          <w:bCs/>
        </w:rPr>
        <w:t xml:space="preserve">dsorption </w:t>
      </w:r>
      <w:r w:rsidR="00986998" w:rsidRPr="005E4197">
        <w:rPr>
          <w:b/>
          <w:bCs/>
        </w:rPr>
        <w:t>c</w:t>
      </w:r>
      <w:r w:rsidR="00EA1CF7" w:rsidRPr="005E4197">
        <w:rPr>
          <w:b/>
          <w:bCs/>
        </w:rPr>
        <w:t>apacity (</w:t>
      </w:r>
      <w:r w:rsidR="00EA1CF7" w:rsidRPr="005E4197">
        <w:rPr>
          <w:b/>
          <w:bCs/>
          <w:i/>
          <w:iCs/>
        </w:rPr>
        <w:t>q</w:t>
      </w:r>
      <w:r w:rsidR="00EA1CF7" w:rsidRPr="005E4197">
        <w:rPr>
          <w:b/>
          <w:bCs/>
          <w:i/>
          <w:iCs/>
          <w:vertAlign w:val="subscript"/>
        </w:rPr>
        <w:t>t</w:t>
      </w:r>
      <w:r w:rsidR="00EA1CF7" w:rsidRPr="005E4197">
        <w:rPr>
          <w:b/>
          <w:bCs/>
          <w:i/>
          <w:iCs/>
        </w:rPr>
        <w:t>​</w:t>
      </w:r>
      <w:r w:rsidR="00EA1CF7" w:rsidRPr="005E4197">
        <w:rPr>
          <w:b/>
          <w:bCs/>
        </w:rPr>
        <w:t>)</w:t>
      </w:r>
      <w:r w:rsidR="007271A2" w:rsidRPr="005E4197">
        <w:rPr>
          <w:i/>
        </w:rPr>
        <w:br/>
      </w:r>
      <m:oMathPara>
        <m:oMath>
          <m:sSub>
            <m:sSubPr>
              <m:ctrlPr>
                <w:rPr>
                  <w:rFonts w:ascii="Cambria Math" w:hAnsi="Cambria Math"/>
                  <w:i/>
                </w:rPr>
              </m:ctrlPr>
            </m:sSubPr>
            <m:e>
              <m:r>
                <w:rPr>
                  <w:rFonts w:ascii="Cambria Math" w:hAnsi="Cambria Math"/>
                </w:rPr>
                <m:t>q</m:t>
              </m:r>
            </m:e>
            <m:sub>
              <m:r>
                <w:rPr>
                  <w:rFonts w:ascii="Cambria Math" w:hAnsi="Cambria Math"/>
                </w:rPr>
                <m:t>t</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e>
              </m:d>
              <m:r>
                <w:rPr>
                  <w:rFonts w:ascii="Cambria Math" w:hAnsi="Cambria Math"/>
                </w:rPr>
                <m:t>×V</m:t>
              </m:r>
            </m:num>
            <m:den>
              <m:r>
                <w:rPr>
                  <w:rFonts w:ascii="Cambria Math" w:hAnsi="Cambria Math"/>
                </w:rPr>
                <m:t>m</m:t>
              </m:r>
            </m:den>
          </m:f>
        </m:oMath>
      </m:oMathPara>
    </w:p>
    <w:p w14:paraId="30EE7667" w14:textId="3BEE9FEB" w:rsidR="00AC11F5" w:rsidRPr="005E4197" w:rsidRDefault="00274971" w:rsidP="005E4197">
      <w:pPr>
        <w:pStyle w:val="paragraph"/>
        <w:numPr>
          <w:ilvl w:val="0"/>
          <w:numId w:val="18"/>
        </w:numPr>
        <w:rPr>
          <w:b/>
          <w:bCs/>
          <w:i/>
        </w:rPr>
      </w:pPr>
      <w:r w:rsidRPr="005E4197">
        <w:rPr>
          <w:b/>
          <w:bCs/>
        </w:rPr>
        <w:t>P</w:t>
      </w:r>
      <w:r w:rsidR="00EA1CF7" w:rsidRPr="005E4197">
        <w:rPr>
          <w:b/>
          <w:bCs/>
        </w:rPr>
        <w:t xml:space="preserve">hosphate </w:t>
      </w:r>
      <w:r w:rsidR="00986998" w:rsidRPr="005E4197">
        <w:rPr>
          <w:b/>
          <w:bCs/>
        </w:rPr>
        <w:t>r</w:t>
      </w:r>
      <w:r w:rsidR="00EA1CF7" w:rsidRPr="005E4197">
        <w:rPr>
          <w:b/>
          <w:bCs/>
        </w:rPr>
        <w:t xml:space="preserve">emoval </w:t>
      </w:r>
      <w:r w:rsidR="00986998" w:rsidRPr="005E4197">
        <w:rPr>
          <w:b/>
          <w:bCs/>
        </w:rPr>
        <w:t>e</w:t>
      </w:r>
      <w:r w:rsidR="00EA1CF7" w:rsidRPr="005E4197">
        <w:rPr>
          <w:b/>
          <w:bCs/>
        </w:rPr>
        <w:t>fficiency (%)</w:t>
      </w:r>
      <w:r w:rsidR="00986998" w:rsidRPr="005E4197">
        <w:rPr>
          <w:b/>
          <w:bCs/>
        </w:rPr>
        <w:t xml:space="preserve"> =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num>
          <m:den>
            <m:sSub>
              <m:sSubPr>
                <m:ctrlPr>
                  <w:rPr>
                    <w:rFonts w:ascii="Cambria Math" w:hAnsi="Cambria Math"/>
                    <w:i/>
                  </w:rPr>
                </m:ctrlPr>
              </m:sSubPr>
              <m:e>
                <m:r>
                  <w:rPr>
                    <w:rFonts w:ascii="Cambria Math" w:hAnsi="Cambria Math"/>
                  </w:rPr>
                  <m:t>C</m:t>
                </m:r>
              </m:e>
              <m:sub>
                <m:r>
                  <w:rPr>
                    <w:rFonts w:ascii="Cambria Math" w:hAnsi="Cambria Math"/>
                  </w:rPr>
                  <m:t>O</m:t>
                </m:r>
              </m:sub>
            </m:sSub>
          </m:den>
        </m:f>
        <m:r>
          <w:rPr>
            <w:rFonts w:ascii="Cambria Math" w:hAnsi="Cambria Math"/>
          </w:rPr>
          <m:t>×100</m:t>
        </m:r>
      </m:oMath>
    </w:p>
    <w:p w14:paraId="2849EF22" w14:textId="7B6B1141" w:rsidR="00AC11F5" w:rsidRPr="005E4197" w:rsidRDefault="00EA1CF7" w:rsidP="005E4197">
      <w:pPr>
        <w:pStyle w:val="paragraph"/>
        <w:jc w:val="both"/>
        <w:rPr>
          <w:b/>
          <w:bCs/>
        </w:rPr>
      </w:pPr>
      <w:r w:rsidRPr="005E4197">
        <w:t xml:space="preserve">Where, </w:t>
      </w:r>
      <w:r w:rsidR="00916648" w:rsidRPr="005E4197">
        <w:rPr>
          <w:i/>
          <w:iCs/>
        </w:rPr>
        <w:t>q</w:t>
      </w:r>
      <w:r w:rsidR="00682EDA" w:rsidRPr="005E4197">
        <w:rPr>
          <w:i/>
          <w:iCs/>
          <w:vertAlign w:val="subscript"/>
        </w:rPr>
        <w:t>t</w:t>
      </w:r>
      <w:r w:rsidR="00916648" w:rsidRPr="005E4197">
        <w:t xml:space="preserve">: </w:t>
      </w:r>
      <w:r w:rsidR="00682EDA" w:rsidRPr="005E4197">
        <w:t>adsorption capacity at time</w:t>
      </w:r>
      <w:r w:rsidR="00AC11F5" w:rsidRPr="005E4197">
        <w:t xml:space="preserve"> </w:t>
      </w:r>
      <w:r w:rsidR="00682EDA" w:rsidRPr="005E4197">
        <w:t>(mg g</w:t>
      </w:r>
      <w:r w:rsidR="00682EDA" w:rsidRPr="005E4197">
        <w:rPr>
          <w:vertAlign w:val="superscript"/>
        </w:rPr>
        <w:t>-1</w:t>
      </w:r>
      <w:r w:rsidR="00682EDA" w:rsidRPr="005E4197">
        <w:t xml:space="preserve">), </w:t>
      </w:r>
      <w:r w:rsidR="00682EDA" w:rsidRPr="005E4197">
        <w:rPr>
          <w:i/>
          <w:iCs/>
        </w:rPr>
        <w:t>Co</w:t>
      </w:r>
      <w:r w:rsidR="00916648" w:rsidRPr="005E4197">
        <w:t xml:space="preserve">: </w:t>
      </w:r>
      <w:r w:rsidR="00682EDA" w:rsidRPr="005E4197">
        <w:t>Initial phosphate concentration (mg L</w:t>
      </w:r>
      <w:r w:rsidR="00682EDA" w:rsidRPr="005E4197">
        <w:rPr>
          <w:vertAlign w:val="superscript"/>
        </w:rPr>
        <w:t>-1</w:t>
      </w:r>
      <w:r w:rsidR="00682EDA" w:rsidRPr="005E4197">
        <w:t xml:space="preserve">), </w:t>
      </w:r>
      <w:r w:rsidR="00682EDA" w:rsidRPr="005E4197">
        <w:rPr>
          <w:i/>
          <w:iCs/>
        </w:rPr>
        <w:t>C</w:t>
      </w:r>
      <w:r w:rsidR="00682EDA" w:rsidRPr="005E4197">
        <w:rPr>
          <w:i/>
          <w:iCs/>
          <w:vertAlign w:val="subscript"/>
        </w:rPr>
        <w:t>t</w:t>
      </w:r>
      <w:r w:rsidR="00916648" w:rsidRPr="005E4197">
        <w:t xml:space="preserve">: </w:t>
      </w:r>
      <w:r w:rsidR="00682EDA" w:rsidRPr="005E4197">
        <w:t>Phosphate concentration at time t (mg L</w:t>
      </w:r>
      <w:r w:rsidR="00682EDA" w:rsidRPr="005E4197">
        <w:rPr>
          <w:vertAlign w:val="superscript"/>
        </w:rPr>
        <w:t>-1</w:t>
      </w:r>
      <w:r w:rsidR="00682EDA" w:rsidRPr="005E4197">
        <w:t>), V</w:t>
      </w:r>
      <w:r w:rsidR="00916648" w:rsidRPr="005E4197">
        <w:t xml:space="preserve">: </w:t>
      </w:r>
      <w:r w:rsidR="00682EDA" w:rsidRPr="005E4197">
        <w:t>volume of phosphate adsorbate (L), m</w:t>
      </w:r>
      <w:r w:rsidR="00916648" w:rsidRPr="005E4197">
        <w:t xml:space="preserve">: </w:t>
      </w:r>
      <w:r w:rsidR="00682EDA" w:rsidRPr="005E4197">
        <w:t>mass of adsorbent (g)</w:t>
      </w:r>
    </w:p>
    <w:p w14:paraId="4BD6C1EF" w14:textId="47411EDD" w:rsidR="007271A2" w:rsidRPr="005E4197" w:rsidRDefault="007271A2" w:rsidP="005E4197">
      <w:pPr>
        <w:pStyle w:val="paragraph"/>
        <w:jc w:val="both"/>
      </w:pPr>
      <w:r w:rsidRPr="005E4197">
        <w:rPr>
          <w:b/>
          <w:bCs/>
        </w:rPr>
        <w:t>2.5 Kinetic Modeling</w:t>
      </w:r>
    </w:p>
    <w:p w14:paraId="3D78B7B9" w14:textId="0F0CF2FB" w:rsidR="007271A2" w:rsidRPr="005E4197" w:rsidRDefault="007271A2"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sz w:val="24"/>
          <w:szCs w:val="24"/>
        </w:rPr>
        <w:t>To understand the adsorption mechanism and rate-controlling steps, two kinetic models were applied to the experimental data:</w:t>
      </w:r>
    </w:p>
    <w:p w14:paraId="4A75A22E" w14:textId="7DAF812D" w:rsidR="00274971" w:rsidRPr="005E4197" w:rsidRDefault="00986998" w:rsidP="005E4197">
      <w:pPr>
        <w:pStyle w:val="paragraph"/>
        <w:numPr>
          <w:ilvl w:val="0"/>
          <w:numId w:val="18"/>
        </w:numPr>
        <w:jc w:val="both"/>
        <w:rPr>
          <w:b/>
          <w:bCs/>
        </w:rPr>
      </w:pPr>
      <w:r w:rsidRPr="005E4197">
        <w:rPr>
          <w:b/>
          <w:bCs/>
        </w:rPr>
        <w:lastRenderedPageBreak/>
        <w:t>Pseudo-first order</w:t>
      </w:r>
      <w:r w:rsidR="007271A2" w:rsidRPr="005E4197">
        <w:t xml:space="preserve"> (Lagergren, 1898):</w:t>
      </w:r>
      <w:r w:rsidRPr="005E4197">
        <w:rPr>
          <w:b/>
          <w:bCs/>
        </w:rPr>
        <w:t xml:space="preserve"> -</w:t>
      </w:r>
      <w:r w:rsidR="00274971" w:rsidRPr="005E4197">
        <w:rPr>
          <w:b/>
          <w:bCs/>
        </w:rPr>
        <w:t xml:space="preserve">   </w:t>
      </w: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eastAsiaTheme="minorHAnsi" w:hAnsi="Cambria Math"/>
                        <w:i/>
                      </w:rPr>
                    </m:ctrlPr>
                  </m:sSubPr>
                  <m:e>
                    <m:r>
                      <w:rPr>
                        <w:rFonts w:ascii="Cambria Math" w:hAnsi="Cambria Math"/>
                      </w:rPr>
                      <m:t>q</m:t>
                    </m:r>
                  </m:e>
                  <m:sub>
                    <m:r>
                      <w:rPr>
                        <w:rFonts w:ascii="Cambria Math" w:hAnsi="Cambria Math"/>
                      </w:rPr>
                      <m:t>e</m:t>
                    </m:r>
                  </m:sub>
                </m:sSub>
                <m:r>
                  <w:rPr>
                    <w:rFonts w:ascii="Cambria Math" w:hAnsi="Cambria Math"/>
                  </w:rPr>
                  <m:t>-</m:t>
                </m:r>
                <m:sSub>
                  <m:sSubPr>
                    <m:ctrlPr>
                      <w:rPr>
                        <w:rFonts w:ascii="Cambria Math" w:eastAsiaTheme="minorHAnsi" w:hAnsi="Cambria Math"/>
                        <w:i/>
                      </w:rPr>
                    </m:ctrlPr>
                  </m:sSubPr>
                  <m:e>
                    <m:r>
                      <w:rPr>
                        <w:rFonts w:ascii="Cambria Math" w:hAnsi="Cambria Math"/>
                      </w:rPr>
                      <m:t>q</m:t>
                    </m:r>
                  </m:e>
                  <m:sub>
                    <m:r>
                      <w:rPr>
                        <w:rFonts w:ascii="Cambria Math" w:hAnsi="Cambria Math"/>
                      </w:rPr>
                      <m:t>t</m:t>
                    </m:r>
                  </m:sub>
                </m:sSub>
              </m:e>
            </m:d>
          </m:e>
        </m:func>
        <m:r>
          <w:rPr>
            <w:rFonts w:ascii="Cambria Math" w:hAnsi="Cambria Math"/>
          </w:rPr>
          <m:t>=</m:t>
        </m:r>
        <m:r>
          <m:rPr>
            <m:sty m:val="p"/>
          </m:rPr>
          <w:rPr>
            <w:rFonts w:ascii="Cambria Math" w:hAnsi="Cambria Math"/>
          </w:rPr>
          <m:t>log</m:t>
        </m:r>
        <m:sSub>
          <m:sSubPr>
            <m:ctrlPr>
              <w:rPr>
                <w:rFonts w:ascii="Cambria Math" w:eastAsiaTheme="minorHAnsi" w:hAnsi="Cambria Math"/>
                <w:i/>
              </w:rPr>
            </m:ctrlPr>
          </m:sSubPr>
          <m:e>
            <m:r>
              <w:rPr>
                <w:rFonts w:ascii="Cambria Math" w:hAnsi="Cambria Math"/>
              </w:rPr>
              <m:t>q</m:t>
            </m:r>
          </m:e>
          <m:sub>
            <m:r>
              <w:rPr>
                <w:rFonts w:ascii="Cambria Math" w:hAnsi="Cambria Math"/>
              </w:rPr>
              <m:t>e</m:t>
            </m:r>
          </m:sub>
        </m:sSub>
        <m:r>
          <w:rPr>
            <w:rFonts w:ascii="Cambria Math" w:hAnsi="Cambria Math"/>
          </w:rPr>
          <m:t xml:space="preserve">- </m:t>
        </m:r>
        <m:f>
          <m:fPr>
            <m:ctrlPr>
              <w:rPr>
                <w:rFonts w:ascii="Cambria Math" w:eastAsiaTheme="minorHAnsi" w:hAnsi="Cambria Math"/>
                <w:i/>
              </w:rPr>
            </m:ctrlPr>
          </m:fPr>
          <m:num>
            <m:sSub>
              <m:sSubPr>
                <m:ctrlPr>
                  <w:rPr>
                    <w:rFonts w:ascii="Cambria Math" w:eastAsiaTheme="minorHAnsi" w:hAnsi="Cambria Math"/>
                    <w:i/>
                  </w:rPr>
                </m:ctrlPr>
              </m:sSubPr>
              <m:e>
                <m:r>
                  <w:rPr>
                    <w:rFonts w:ascii="Cambria Math" w:hAnsi="Cambria Math"/>
                  </w:rPr>
                  <m:t>k</m:t>
                </m:r>
              </m:e>
              <m:sub>
                <m:r>
                  <w:rPr>
                    <w:rFonts w:ascii="Cambria Math" w:hAnsi="Cambria Math"/>
                  </w:rPr>
                  <m:t>1</m:t>
                </m:r>
              </m:sub>
            </m:sSub>
          </m:num>
          <m:den>
            <m:r>
              <w:rPr>
                <w:rFonts w:ascii="Cambria Math" w:hAnsi="Cambria Math"/>
              </w:rPr>
              <m:t>2.303</m:t>
            </m:r>
          </m:den>
        </m:f>
        <m:r>
          <w:rPr>
            <w:rFonts w:ascii="Cambria Math" w:hAnsi="Cambria Math"/>
          </w:rPr>
          <m:t>t</m:t>
        </m:r>
      </m:oMath>
    </w:p>
    <w:p w14:paraId="21839C9F" w14:textId="075F0E69" w:rsidR="00AC11F5" w:rsidRPr="005E4197" w:rsidRDefault="004D39A1" w:rsidP="005E4197">
      <w:pPr>
        <w:pStyle w:val="paragraph"/>
        <w:numPr>
          <w:ilvl w:val="0"/>
          <w:numId w:val="18"/>
        </w:numPr>
        <w:jc w:val="both"/>
      </w:pPr>
      <w:r w:rsidRPr="005E4197">
        <w:rPr>
          <w:b/>
          <w:bCs/>
        </w:rPr>
        <w:t>Pseudo-first order</w:t>
      </w:r>
      <w:r w:rsidR="007271A2" w:rsidRPr="005E4197">
        <w:t xml:space="preserve"> (Ho &amp; McKay, 1999):</w:t>
      </w:r>
      <w:r w:rsidRPr="005E4197">
        <w:rPr>
          <w:b/>
          <w:bCs/>
        </w:rPr>
        <w:t xml:space="preserve"> -</w:t>
      </w:r>
      <w:r w:rsidR="00274971" w:rsidRPr="005E4197">
        <w:rPr>
          <w:b/>
          <w:bCs/>
        </w:rPr>
        <w:t xml:space="preserve">      </w:t>
      </w:r>
      <w:r w:rsidRPr="005E4197">
        <w:rPr>
          <w:b/>
          <w:bCs/>
        </w:rPr>
        <w:t xml:space="preserve"> </w:t>
      </w:r>
      <m:oMath>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q</m:t>
                </m:r>
              </m:e>
              <m:sub>
                <m:r>
                  <w:rPr>
                    <w:rFonts w:ascii="Cambria Math" w:hAnsi="Cambria Math"/>
                  </w:rPr>
                  <m:t>t</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2</m:t>
                </m:r>
              </m:sub>
            </m:sSub>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e</m:t>
                    </m:r>
                  </m:sub>
                </m:sSub>
              </m:e>
              <m:sup>
                <m:r>
                  <w:rPr>
                    <w:rFonts w:ascii="Cambria Math" w:hAnsi="Cambria Math"/>
                  </w:rPr>
                  <m:t>2</m:t>
                </m:r>
              </m:sup>
            </m:sSup>
          </m:den>
        </m:f>
        <m:r>
          <w:rPr>
            <w:rFonts w:ascii="Cambria Math" w:hAnsi="Cambria Math"/>
          </w:rPr>
          <m:t xml:space="preserve">+ </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q</m:t>
                </m:r>
              </m:e>
              <m:sub>
                <m:r>
                  <w:rPr>
                    <w:rFonts w:ascii="Cambria Math" w:hAnsi="Cambria Math"/>
                  </w:rPr>
                  <m:t>e</m:t>
                </m:r>
              </m:sub>
            </m:sSub>
          </m:den>
        </m:f>
      </m:oMath>
      <w:r w:rsidRPr="005E4197">
        <w:rPr>
          <w:b/>
          <w:bCs/>
        </w:rPr>
        <w:t xml:space="preserve">        </w:t>
      </w:r>
    </w:p>
    <w:p w14:paraId="768717BF" w14:textId="47785EAE" w:rsidR="0055121B" w:rsidRPr="005E4197" w:rsidRDefault="00986998" w:rsidP="005E4197">
      <w:pPr>
        <w:pStyle w:val="paragraph"/>
        <w:jc w:val="both"/>
        <w:rPr>
          <w:b/>
          <w:bCs/>
        </w:rPr>
      </w:pPr>
      <w:r w:rsidRPr="005E4197">
        <w:t>Where</w:t>
      </w:r>
      <w:r w:rsidR="004D39A1" w:rsidRPr="005E4197">
        <w:t xml:space="preserve">, </w:t>
      </w:r>
      <w:proofErr w:type="spellStart"/>
      <w:r w:rsidRPr="005E4197">
        <w:rPr>
          <w:rStyle w:val="mord"/>
          <w:rFonts w:eastAsiaTheme="majorEastAsia"/>
          <w:i/>
          <w:iCs/>
        </w:rPr>
        <w:t>q</w:t>
      </w:r>
      <w:r w:rsidRPr="005E4197">
        <w:rPr>
          <w:rStyle w:val="mord"/>
          <w:rFonts w:eastAsiaTheme="majorEastAsia"/>
          <w:i/>
          <w:iCs/>
          <w:vertAlign w:val="subscript"/>
        </w:rPr>
        <w:t>e</w:t>
      </w:r>
      <w:proofErr w:type="spellEnd"/>
      <w:r w:rsidR="00916648" w:rsidRPr="005E4197">
        <w:t xml:space="preserve">: </w:t>
      </w:r>
      <w:r w:rsidRPr="005E4197">
        <w:t>adsorption capacity at equilibrium (mg</w:t>
      </w:r>
      <w:r w:rsidR="004D39A1" w:rsidRPr="005E4197">
        <w:t xml:space="preserve"> </w:t>
      </w:r>
      <w:r w:rsidRPr="005E4197">
        <w:t>g</w:t>
      </w:r>
      <w:r w:rsidR="004D39A1" w:rsidRPr="005E4197">
        <w:rPr>
          <w:vertAlign w:val="superscript"/>
        </w:rPr>
        <w:t>-1</w:t>
      </w:r>
      <w:r w:rsidRPr="005E4197">
        <w:t>)</w:t>
      </w:r>
      <w:r w:rsidR="004D39A1" w:rsidRPr="005E4197">
        <w:t xml:space="preserve">, </w:t>
      </w:r>
      <w:r w:rsidRPr="005E4197">
        <w:rPr>
          <w:rStyle w:val="mord"/>
          <w:rFonts w:eastAsiaTheme="majorEastAsia"/>
          <w:i/>
          <w:iCs/>
        </w:rPr>
        <w:t>q</w:t>
      </w:r>
      <w:r w:rsidRPr="005E4197">
        <w:rPr>
          <w:rStyle w:val="mord"/>
          <w:rFonts w:eastAsiaTheme="majorEastAsia"/>
          <w:i/>
          <w:iCs/>
          <w:vertAlign w:val="subscript"/>
        </w:rPr>
        <w:t>t</w:t>
      </w:r>
      <w:r w:rsidR="00916648" w:rsidRPr="005E4197">
        <w:rPr>
          <w:rStyle w:val="mord"/>
          <w:rFonts w:eastAsiaTheme="majorEastAsia"/>
          <w:vertAlign w:val="subscript"/>
        </w:rPr>
        <w:t xml:space="preserve"> </w:t>
      </w:r>
      <w:r w:rsidRPr="005E4197">
        <w:rPr>
          <w:rStyle w:val="vlist-s"/>
          <w:vertAlign w:val="subscript"/>
        </w:rPr>
        <w:t>​</w:t>
      </w:r>
      <w:r w:rsidR="00916648" w:rsidRPr="005E4197">
        <w:t xml:space="preserve">: </w:t>
      </w:r>
      <w:r w:rsidRPr="005E4197">
        <w:t xml:space="preserve">adsorption capacity at time </w:t>
      </w:r>
      <w:r w:rsidRPr="005E4197">
        <w:rPr>
          <w:rStyle w:val="katex-mathml"/>
          <w:rFonts w:eastAsiaTheme="majorEastAsia"/>
        </w:rPr>
        <w:t>t</w:t>
      </w:r>
      <w:r w:rsidR="004D39A1" w:rsidRPr="005E4197">
        <w:rPr>
          <w:rStyle w:val="katex-mathml"/>
          <w:rFonts w:eastAsiaTheme="majorEastAsia"/>
        </w:rPr>
        <w:t xml:space="preserve"> </w:t>
      </w:r>
      <w:r w:rsidRPr="005E4197">
        <w:t>(mg</w:t>
      </w:r>
      <w:r w:rsidR="004D39A1" w:rsidRPr="005E4197">
        <w:t xml:space="preserve"> </w:t>
      </w:r>
      <w:r w:rsidRPr="005E4197">
        <w:t>g</w:t>
      </w:r>
      <w:r w:rsidR="004D39A1" w:rsidRPr="005E4197">
        <w:rPr>
          <w:vertAlign w:val="superscript"/>
        </w:rPr>
        <w:t>-1</w:t>
      </w:r>
      <w:r w:rsidRPr="005E4197">
        <w:t>)</w:t>
      </w:r>
      <w:r w:rsidR="004D39A1" w:rsidRPr="005E4197">
        <w:t xml:space="preserve">, </w:t>
      </w:r>
      <w:r w:rsidRPr="005E4197">
        <w:rPr>
          <w:rStyle w:val="mord"/>
          <w:rFonts w:eastAsiaTheme="majorEastAsia"/>
          <w:i/>
          <w:iCs/>
        </w:rPr>
        <w:t>k</w:t>
      </w:r>
      <w:r w:rsidRPr="005E4197">
        <w:rPr>
          <w:rStyle w:val="mord"/>
          <w:rFonts w:eastAsiaTheme="majorEastAsia"/>
          <w:i/>
          <w:iCs/>
          <w:vertAlign w:val="subscript"/>
        </w:rPr>
        <w:t>1</w:t>
      </w:r>
      <w:r w:rsidRPr="005E4197">
        <w:rPr>
          <w:rStyle w:val="vlist-s"/>
          <w:vertAlign w:val="subscript"/>
        </w:rPr>
        <w:t>​</w:t>
      </w:r>
      <w:r w:rsidR="00916648" w:rsidRPr="005E4197">
        <w:t xml:space="preserve">: </w:t>
      </w:r>
      <w:r w:rsidRPr="005E4197">
        <w:t>pseudo-first-order rate constant (min</w:t>
      </w:r>
      <w:r w:rsidR="004D39A1" w:rsidRPr="005E4197">
        <w:rPr>
          <w:vertAlign w:val="superscript"/>
        </w:rPr>
        <w:t>-1</w:t>
      </w:r>
      <w:r w:rsidRPr="005E4197">
        <w:t>)</w:t>
      </w:r>
      <w:r w:rsidR="004D39A1" w:rsidRPr="005E4197">
        <w:t xml:space="preserve">, </w:t>
      </w:r>
      <w:r w:rsidR="00916648" w:rsidRPr="005E4197">
        <w:rPr>
          <w:rStyle w:val="mord"/>
          <w:rFonts w:eastAsiaTheme="majorEastAsia"/>
          <w:i/>
          <w:iCs/>
        </w:rPr>
        <w:t>k</w:t>
      </w:r>
      <w:r w:rsidR="00916648" w:rsidRPr="005E4197">
        <w:rPr>
          <w:rStyle w:val="mord"/>
          <w:rFonts w:eastAsiaTheme="majorEastAsia"/>
          <w:i/>
          <w:iCs/>
          <w:vertAlign w:val="subscript"/>
        </w:rPr>
        <w:t>2</w:t>
      </w:r>
      <w:r w:rsidR="00916648" w:rsidRPr="005E4197">
        <w:t>: pseudo-second-order rate constant (g mg</w:t>
      </w:r>
      <w:r w:rsidR="00916648" w:rsidRPr="005E4197">
        <w:rPr>
          <w:vertAlign w:val="superscript"/>
        </w:rPr>
        <w:t>-1</w:t>
      </w:r>
      <w:r w:rsidR="00916648" w:rsidRPr="005E4197">
        <w:t>·min),</w:t>
      </w:r>
      <w:r w:rsidR="00AC11F5" w:rsidRPr="005E4197">
        <w:t xml:space="preserve"> </w:t>
      </w:r>
      <w:r w:rsidRPr="005E4197">
        <w:rPr>
          <w:rStyle w:val="mord"/>
          <w:rFonts w:eastAsiaTheme="majorEastAsia"/>
        </w:rPr>
        <w:t>t</w:t>
      </w:r>
      <w:r w:rsidR="00916648" w:rsidRPr="005E4197">
        <w:t>:</w:t>
      </w:r>
      <w:r w:rsidR="00AC11F5" w:rsidRPr="005E4197">
        <w:t xml:space="preserve"> </w:t>
      </w:r>
      <w:r w:rsidR="009F189A" w:rsidRPr="005E4197">
        <w:t>time</w:t>
      </w:r>
      <w:r w:rsidRPr="005E4197">
        <w:t>(min)</w:t>
      </w:r>
      <w:r w:rsidRPr="005E4197">
        <w:rPr>
          <w:b/>
          <w:bCs/>
        </w:rPr>
        <w:br/>
      </w:r>
      <w:r w:rsidR="007271A2" w:rsidRPr="005E4197">
        <w:t xml:space="preserve">The model that best fit the experimental data was evaluated based on the coefficient of determination (R²), as suggested by </w:t>
      </w:r>
      <w:r w:rsidR="00F02CA9" w:rsidRPr="005E4197">
        <w:rPr>
          <w:color w:val="222222"/>
          <w:highlight w:val="cyan"/>
          <w:shd w:val="clear" w:color="auto" w:fill="FFFFFF"/>
        </w:rPr>
        <w:t xml:space="preserve">Hernandez (2023). </w:t>
      </w:r>
    </w:p>
    <w:p w14:paraId="2DDBA3F0" w14:textId="77777777" w:rsidR="001F4068" w:rsidRPr="005E4197" w:rsidRDefault="001F4068"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 xml:space="preserve">3.0 </w:t>
      </w:r>
      <w:r w:rsidR="006346BD" w:rsidRPr="005E4197">
        <w:rPr>
          <w:rFonts w:ascii="Times New Roman" w:hAnsi="Times New Roman" w:cs="Times New Roman"/>
          <w:b/>
          <w:bCs/>
          <w:sz w:val="24"/>
          <w:szCs w:val="24"/>
        </w:rPr>
        <w:t>R</w:t>
      </w:r>
      <w:r w:rsidR="00A14B50" w:rsidRPr="005E4197">
        <w:rPr>
          <w:rFonts w:ascii="Times New Roman" w:hAnsi="Times New Roman" w:cs="Times New Roman"/>
          <w:b/>
          <w:bCs/>
          <w:sz w:val="24"/>
          <w:szCs w:val="24"/>
        </w:rPr>
        <w:t>es</w:t>
      </w:r>
      <w:r w:rsidR="006346BD" w:rsidRPr="005E4197">
        <w:rPr>
          <w:rFonts w:ascii="Times New Roman" w:hAnsi="Times New Roman" w:cs="Times New Roman"/>
          <w:b/>
          <w:bCs/>
          <w:sz w:val="24"/>
          <w:szCs w:val="24"/>
        </w:rPr>
        <w:t xml:space="preserve">ults &amp; Discussion </w:t>
      </w:r>
    </w:p>
    <w:p w14:paraId="4471DCB8" w14:textId="77777777" w:rsidR="001F4068" w:rsidRPr="005E4197" w:rsidRDefault="001F4068" w:rsidP="005E4197">
      <w:pPr>
        <w:jc w:val="both"/>
        <w:rPr>
          <w:rFonts w:ascii="Times New Roman" w:hAnsi="Times New Roman" w:cs="Times New Roman"/>
          <w:b/>
          <w:bCs/>
          <w:sz w:val="24"/>
          <w:szCs w:val="24"/>
        </w:rPr>
      </w:pPr>
      <w:r w:rsidRPr="005E4197">
        <w:rPr>
          <w:rFonts w:ascii="Times New Roman" w:eastAsia="Times New Roman" w:hAnsi="Times New Roman" w:cs="Times New Roman"/>
          <w:b/>
          <w:bCs/>
          <w:sz w:val="24"/>
          <w:szCs w:val="24"/>
        </w:rPr>
        <w:t>3.1 Phosphate Adsorption Profile</w:t>
      </w:r>
    </w:p>
    <w:p w14:paraId="665D7D47" w14:textId="77777777" w:rsidR="00274971" w:rsidRPr="005E4197" w:rsidRDefault="001F4068" w:rsidP="005E4197">
      <w:pPr>
        <w:pStyle w:val="NormalWeb"/>
        <w:jc w:val="both"/>
      </w:pPr>
      <w:r w:rsidRPr="005E4197">
        <w:t xml:space="preserve">The time-dependent phosphate adsorption </w:t>
      </w:r>
      <w:proofErr w:type="spellStart"/>
      <w:r w:rsidR="0089658A" w:rsidRPr="005E4197">
        <w:t>behaviour</w:t>
      </w:r>
      <w:proofErr w:type="spellEnd"/>
      <w:r w:rsidRPr="005E4197">
        <w:t xml:space="preserve"> of the algal-saturated chitosan composite is shown in Fig. 1. </w:t>
      </w:r>
      <w:r w:rsidR="00684DD2" w:rsidRPr="005E4197">
        <w:t>and Table 1</w:t>
      </w:r>
    </w:p>
    <w:p w14:paraId="1B645ED7" w14:textId="2B9BF52B" w:rsidR="002F607B" w:rsidRPr="005E4197" w:rsidRDefault="009B10F9" w:rsidP="005E4197">
      <w:pPr>
        <w:pStyle w:val="NormalWeb"/>
        <w:jc w:val="both"/>
      </w:pPr>
      <w:r w:rsidRPr="005E4197">
        <w:rPr>
          <w:noProof/>
        </w:rPr>
        <w:drawing>
          <wp:inline distT="0" distB="0" distL="0" distR="0" wp14:anchorId="1F0833F5" wp14:editId="4DF22955">
            <wp:extent cx="4665300" cy="2533650"/>
            <wp:effectExtent l="0" t="0" r="2540" b="0"/>
            <wp:docPr id="9102826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5254" cy="2549917"/>
                    </a:xfrm>
                    <a:prstGeom prst="rect">
                      <a:avLst/>
                    </a:prstGeom>
                    <a:noFill/>
                    <a:ln>
                      <a:noFill/>
                    </a:ln>
                  </pic:spPr>
                </pic:pic>
              </a:graphicData>
            </a:graphic>
          </wp:inline>
        </w:drawing>
      </w:r>
    </w:p>
    <w:p w14:paraId="282D4F8A" w14:textId="3FD01BC7" w:rsidR="00C52963" w:rsidRPr="005E4197" w:rsidRDefault="00C52963" w:rsidP="005E4197">
      <w:pPr>
        <w:pStyle w:val="NormalWeb"/>
        <w:jc w:val="both"/>
        <w:rPr>
          <w:b/>
          <w:bCs/>
        </w:rPr>
      </w:pPr>
      <w:r w:rsidRPr="005E4197">
        <w:rPr>
          <w:b/>
          <w:bCs/>
        </w:rPr>
        <w:t>Fig. 1</w:t>
      </w:r>
      <w:r w:rsidR="001C6538" w:rsidRPr="005E4197">
        <w:rPr>
          <w:b/>
          <w:bCs/>
        </w:rPr>
        <w:t xml:space="preserve">: Graph indicating time-dependent phosphate adsorption </w:t>
      </w:r>
      <w:proofErr w:type="spellStart"/>
      <w:r w:rsidR="001C6538" w:rsidRPr="005E4197">
        <w:rPr>
          <w:b/>
          <w:bCs/>
        </w:rPr>
        <w:t>behaviour</w:t>
      </w:r>
      <w:proofErr w:type="spellEnd"/>
      <w:r w:rsidR="001C6538" w:rsidRPr="005E4197">
        <w:rPr>
          <w:b/>
          <w:bCs/>
        </w:rPr>
        <w:t xml:space="preserve"> of the algal-saturated chitosan composite </w:t>
      </w:r>
    </w:p>
    <w:p w14:paraId="683FD51C" w14:textId="6D722199" w:rsidR="001F6C79" w:rsidRPr="005E4197" w:rsidRDefault="001F4068" w:rsidP="005E4197">
      <w:pPr>
        <w:pStyle w:val="NormalWeb"/>
        <w:jc w:val="both"/>
      </w:pPr>
      <w:r w:rsidRPr="005E4197">
        <w:t xml:space="preserve">A rapid initial increase in phosphate adsorption was observed during the first 30 minutes, reaching approximately </w:t>
      </w:r>
      <w:r w:rsidR="009B10F9" w:rsidRPr="005E4197">
        <w:t xml:space="preserve">16.8 </w:t>
      </w:r>
      <w:r w:rsidRPr="005E4197">
        <w:t>%</w:t>
      </w:r>
      <w:r w:rsidR="00AC11F5" w:rsidRPr="005E4197">
        <w:t xml:space="preserve">. </w:t>
      </w:r>
      <w:r w:rsidRPr="005E4197">
        <w:t>Thereafter, the adsorption rate slowed and approached a plateau at around 120 min</w:t>
      </w:r>
      <w:r w:rsidR="009B10F9" w:rsidRPr="005E4197">
        <w:t>.</w:t>
      </w:r>
      <w:r w:rsidRPr="005E4197">
        <w:t>, indicating the approach to adsorption equilibrium. The maximum removal reached approximately 2</w:t>
      </w:r>
      <w:r w:rsidR="009B10F9" w:rsidRPr="005E4197">
        <w:t xml:space="preserve">4.08 </w:t>
      </w:r>
      <w:r w:rsidRPr="005E4197">
        <w:t>%, confirming the potential of algal-functionalized chitosan for phosphate sequestration from aqueous media under batch conditions. The phosphate adsorption behavior of algal-saturated chitosan composites, as observed in the kinetic study, reveals important insights into the mechanism and efficiency of the biosorbent system. The initial rapid uptake of phosphate within the first 30 minutes can be attributed to the abundant availability of active sites on the chitosan matrix and the algal surface</w:t>
      </w:r>
      <w:r w:rsidR="005E4197">
        <w:t xml:space="preserve">, facilitating surface sorption. </w:t>
      </w:r>
      <w:r w:rsidRPr="005E4197">
        <w:t>This is a typical characteristic of biosorbents, where diffusion to external surfaces dominates the early stages of adsorption.</w:t>
      </w:r>
      <w:r w:rsidR="00AC11F5" w:rsidRPr="005E4197">
        <w:rPr>
          <w:b/>
          <w:bCs/>
        </w:rPr>
        <w:t xml:space="preserve"> </w:t>
      </w:r>
      <w:r w:rsidRPr="005E4197">
        <w:t xml:space="preserve">The gradual plateauing of adsorption observed after 60 minutes suggests a transition from surface </w:t>
      </w:r>
      <w:r w:rsidRPr="005E4197">
        <w:lastRenderedPageBreak/>
        <w:t>binding to slower intraparticle diffusion or saturation of binding sites (</w:t>
      </w:r>
      <w:proofErr w:type="spellStart"/>
      <w:r w:rsidRPr="005E4197">
        <w:t>Crini</w:t>
      </w:r>
      <w:proofErr w:type="spellEnd"/>
      <w:r w:rsidRPr="005E4197">
        <w:t xml:space="preserve"> &amp; Badot, 2008). At this stage, the reduced availability of active sites, previously adsorbed phosphate ions, may limit further uptake (Bhatnagar &amp; Sillanp</w:t>
      </w:r>
      <w:r w:rsidR="002A2B8F" w:rsidRPr="005E4197">
        <w:t>aa</w:t>
      </w:r>
      <w:r w:rsidRPr="005E4197">
        <w:t>, 2011</w:t>
      </w:r>
      <w:r w:rsidR="00E04185" w:rsidRPr="005E4197">
        <w:rPr>
          <w:rStyle w:val="Heading2Char"/>
          <w:rFonts w:ascii="Times New Roman" w:hAnsi="Times New Roman" w:cs="Times New Roman"/>
          <w:sz w:val="24"/>
          <w:szCs w:val="24"/>
        </w:rPr>
        <w:t xml:space="preserve">; </w:t>
      </w:r>
      <w:proofErr w:type="spellStart"/>
      <w:r w:rsidR="00F02CA9" w:rsidRPr="005E4197">
        <w:rPr>
          <w:color w:val="222222"/>
          <w:highlight w:val="cyan"/>
          <w:shd w:val="clear" w:color="auto" w:fill="FFFFFF"/>
        </w:rPr>
        <w:t>Wujcicki</w:t>
      </w:r>
      <w:proofErr w:type="spellEnd"/>
      <w:r w:rsidR="00F02CA9" w:rsidRPr="005E4197">
        <w:rPr>
          <w:color w:val="222222"/>
          <w:highlight w:val="cyan"/>
          <w:shd w:val="clear" w:color="auto" w:fill="FFFFFF"/>
        </w:rPr>
        <w:t xml:space="preserve"> &amp; </w:t>
      </w:r>
      <w:proofErr w:type="spellStart"/>
      <w:r w:rsidR="00F02CA9" w:rsidRPr="005E4197">
        <w:rPr>
          <w:color w:val="222222"/>
          <w:highlight w:val="cyan"/>
          <w:shd w:val="clear" w:color="auto" w:fill="FFFFFF"/>
        </w:rPr>
        <w:t>Kluczka</w:t>
      </w:r>
      <w:proofErr w:type="spellEnd"/>
      <w:r w:rsidR="00F02CA9" w:rsidRPr="005E4197">
        <w:rPr>
          <w:color w:val="222222"/>
          <w:highlight w:val="cyan"/>
          <w:shd w:val="clear" w:color="auto" w:fill="FFFFFF"/>
        </w:rPr>
        <w:t>, 2023)</w:t>
      </w:r>
      <w:r w:rsidR="00F02CA9" w:rsidRPr="005E4197">
        <w:rPr>
          <w:rStyle w:val="Strong"/>
          <w:rFonts w:eastAsiaTheme="majorEastAsia"/>
          <w:b w:val="0"/>
          <w:bCs w:val="0"/>
        </w:rPr>
        <w:t>.</w:t>
      </w:r>
    </w:p>
    <w:p w14:paraId="220674D3" w14:textId="77777777" w:rsidR="001F6C79" w:rsidRPr="005E4197" w:rsidRDefault="001F6C79" w:rsidP="005E4197">
      <w:pPr>
        <w:pStyle w:val="NormalWeb"/>
        <w:jc w:val="both"/>
        <w:rPr>
          <w:b/>
          <w:bCs/>
        </w:rPr>
      </w:pPr>
      <w:r w:rsidRPr="005E4197">
        <w:rPr>
          <w:b/>
          <w:bCs/>
        </w:rPr>
        <w:t>3.2 Kinetic Modelling</w:t>
      </w:r>
    </w:p>
    <w:p w14:paraId="40120C76" w14:textId="5B9580CA" w:rsidR="00274971" w:rsidRPr="005E4197" w:rsidRDefault="001F6C79" w:rsidP="005E4197">
      <w:pPr>
        <w:pStyle w:val="NormalWeb"/>
        <w:jc w:val="both"/>
      </w:pPr>
      <w:r w:rsidRPr="005E4197">
        <w:t>To understand the adsorption mechanism and to determine the rate-controlling steps, the experimental data were fitted using pseudo-first-order and pseudo-second-order kinetic models. The calculated values for adsorption capacity (</w:t>
      </w:r>
      <w:r w:rsidRPr="005E4197">
        <w:rPr>
          <w:i/>
          <w:iCs/>
        </w:rPr>
        <w:t>q</w:t>
      </w:r>
      <w:r w:rsidRPr="005E4197">
        <w:rPr>
          <w:i/>
          <w:iCs/>
          <w:vertAlign w:val="subscript"/>
        </w:rPr>
        <w:t>t</w:t>
      </w:r>
      <w:r w:rsidRPr="005E4197">
        <w:t>​), log(</w:t>
      </w:r>
      <w:proofErr w:type="spellStart"/>
      <w:r w:rsidRPr="005E4197">
        <w:rPr>
          <w:i/>
          <w:iCs/>
        </w:rPr>
        <w:t>q</w:t>
      </w:r>
      <w:r w:rsidRPr="005E4197">
        <w:rPr>
          <w:i/>
          <w:iCs/>
          <w:vertAlign w:val="subscript"/>
        </w:rPr>
        <w:t>e</w:t>
      </w:r>
      <w:proofErr w:type="spellEnd"/>
      <w:r w:rsidRPr="005E4197">
        <w:rPr>
          <w:i/>
          <w:iCs/>
        </w:rPr>
        <w:t>−q</w:t>
      </w:r>
      <w:r w:rsidRPr="005E4197">
        <w:rPr>
          <w:i/>
          <w:iCs/>
          <w:vertAlign w:val="subscript"/>
        </w:rPr>
        <w:t>t</w:t>
      </w:r>
      <w:r w:rsidRPr="005E4197">
        <w:t xml:space="preserve">​), and </w:t>
      </w:r>
      <w:r w:rsidRPr="005E4197">
        <w:rPr>
          <w:i/>
          <w:iCs/>
        </w:rPr>
        <w:t>t/q</w:t>
      </w:r>
      <w:r w:rsidRPr="005E4197">
        <w:rPr>
          <w:i/>
          <w:iCs/>
          <w:vertAlign w:val="subscript"/>
        </w:rPr>
        <w:t>t</w:t>
      </w:r>
      <w:r w:rsidR="002A2B8F" w:rsidRPr="005E4197">
        <w:t xml:space="preserve"> </w:t>
      </w:r>
      <w:r w:rsidRPr="005E4197">
        <w:t>are provided in Table 1.</w:t>
      </w:r>
    </w:p>
    <w:tbl>
      <w:tblPr>
        <w:tblStyle w:val="TableGrid"/>
        <w:tblW w:w="4585" w:type="dxa"/>
        <w:tblInd w:w="2380" w:type="dxa"/>
        <w:tblLook w:val="04A0" w:firstRow="1" w:lastRow="0" w:firstColumn="1" w:lastColumn="0" w:noHBand="0" w:noVBand="1"/>
      </w:tblPr>
      <w:tblGrid>
        <w:gridCol w:w="895"/>
        <w:gridCol w:w="1223"/>
        <w:gridCol w:w="1297"/>
        <w:gridCol w:w="1170"/>
      </w:tblGrid>
      <w:tr w:rsidR="00C52963" w:rsidRPr="005E4197" w14:paraId="51CB8C48" w14:textId="77777777" w:rsidTr="00274971">
        <w:tc>
          <w:tcPr>
            <w:tcW w:w="895" w:type="dxa"/>
            <w:vMerge w:val="restart"/>
          </w:tcPr>
          <w:p w14:paraId="0EFD284E" w14:textId="77777777" w:rsidR="00C52963" w:rsidRPr="005E4197" w:rsidRDefault="00C52963" w:rsidP="005E4197">
            <w:pPr>
              <w:jc w:val="both"/>
              <w:rPr>
                <w:rFonts w:ascii="Times New Roman" w:hAnsi="Times New Roman" w:cs="Times New Roman"/>
                <w:b/>
                <w:bCs/>
                <w:sz w:val="24"/>
                <w:szCs w:val="24"/>
              </w:rPr>
            </w:pPr>
          </w:p>
          <w:p w14:paraId="5E974B88" w14:textId="2B5C4CDB"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Time</w:t>
            </w:r>
          </w:p>
        </w:tc>
        <w:tc>
          <w:tcPr>
            <w:tcW w:w="3690" w:type="dxa"/>
            <w:gridSpan w:val="3"/>
          </w:tcPr>
          <w:p w14:paraId="6D397F0A"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Parameters</w:t>
            </w:r>
          </w:p>
        </w:tc>
      </w:tr>
      <w:tr w:rsidR="00E76141" w:rsidRPr="005E4197" w14:paraId="4C9FC16A" w14:textId="77777777" w:rsidTr="00274971">
        <w:tc>
          <w:tcPr>
            <w:tcW w:w="895" w:type="dxa"/>
            <w:vMerge/>
          </w:tcPr>
          <w:p w14:paraId="08D1847F" w14:textId="77777777" w:rsidR="00C52963" w:rsidRPr="005E4197" w:rsidRDefault="00C52963" w:rsidP="005E4197">
            <w:pPr>
              <w:jc w:val="both"/>
              <w:rPr>
                <w:rFonts w:ascii="Times New Roman" w:hAnsi="Times New Roman" w:cs="Times New Roman"/>
                <w:b/>
                <w:bCs/>
                <w:sz w:val="24"/>
                <w:szCs w:val="24"/>
              </w:rPr>
            </w:pPr>
          </w:p>
        </w:tc>
        <w:tc>
          <w:tcPr>
            <w:tcW w:w="1223" w:type="dxa"/>
          </w:tcPr>
          <w:p w14:paraId="68D4A38C" w14:textId="77777777" w:rsidR="00C52963" w:rsidRPr="005E4197" w:rsidRDefault="00C52963" w:rsidP="005E4197">
            <w:pPr>
              <w:jc w:val="both"/>
              <w:rPr>
                <w:rFonts w:ascii="Times New Roman" w:hAnsi="Times New Roman" w:cs="Times New Roman"/>
                <w:b/>
                <w:bCs/>
                <w:i/>
                <w:iCs/>
                <w:sz w:val="24"/>
                <w:szCs w:val="24"/>
              </w:rPr>
            </w:pPr>
            <w:r w:rsidRPr="005E4197">
              <w:rPr>
                <w:rFonts w:ascii="Times New Roman" w:hAnsi="Times New Roman" w:cs="Times New Roman"/>
                <w:b/>
                <w:bCs/>
                <w:i/>
                <w:iCs/>
                <w:sz w:val="24"/>
                <w:szCs w:val="24"/>
              </w:rPr>
              <w:t>q</w:t>
            </w:r>
            <w:r w:rsidRPr="005E4197">
              <w:rPr>
                <w:rFonts w:ascii="Times New Roman" w:hAnsi="Times New Roman" w:cs="Times New Roman"/>
                <w:b/>
                <w:bCs/>
                <w:i/>
                <w:iCs/>
                <w:sz w:val="24"/>
                <w:szCs w:val="24"/>
                <w:vertAlign w:val="subscript"/>
              </w:rPr>
              <w:t>t</w:t>
            </w:r>
          </w:p>
          <w:p w14:paraId="40932087"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(mg g</w:t>
            </w:r>
            <w:r w:rsidRPr="005E4197">
              <w:rPr>
                <w:rFonts w:ascii="Times New Roman" w:hAnsi="Times New Roman" w:cs="Times New Roman"/>
                <w:b/>
                <w:bCs/>
                <w:sz w:val="24"/>
                <w:szCs w:val="24"/>
                <w:vertAlign w:val="superscript"/>
              </w:rPr>
              <w:t>-1</w:t>
            </w:r>
            <w:r w:rsidRPr="005E4197">
              <w:rPr>
                <w:rFonts w:ascii="Times New Roman" w:hAnsi="Times New Roman" w:cs="Times New Roman"/>
                <w:b/>
                <w:bCs/>
                <w:sz w:val="24"/>
                <w:szCs w:val="24"/>
              </w:rPr>
              <w:t>)</w:t>
            </w:r>
          </w:p>
        </w:tc>
        <w:tc>
          <w:tcPr>
            <w:tcW w:w="1297" w:type="dxa"/>
          </w:tcPr>
          <w:p w14:paraId="6753BFBF"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Log(</w:t>
            </w:r>
            <w:proofErr w:type="spellStart"/>
            <w:r w:rsidRPr="005E4197">
              <w:rPr>
                <w:rFonts w:ascii="Times New Roman" w:hAnsi="Times New Roman" w:cs="Times New Roman"/>
                <w:b/>
                <w:bCs/>
                <w:i/>
                <w:iCs/>
                <w:sz w:val="24"/>
                <w:szCs w:val="24"/>
              </w:rPr>
              <w:t>q</w:t>
            </w:r>
            <w:r w:rsidRPr="005E4197">
              <w:rPr>
                <w:rFonts w:ascii="Times New Roman" w:hAnsi="Times New Roman" w:cs="Times New Roman"/>
                <w:b/>
                <w:bCs/>
                <w:i/>
                <w:iCs/>
                <w:sz w:val="24"/>
                <w:szCs w:val="24"/>
                <w:vertAlign w:val="subscript"/>
              </w:rPr>
              <w:t>e</w:t>
            </w:r>
            <w:proofErr w:type="spellEnd"/>
            <w:r w:rsidRPr="005E4197">
              <w:rPr>
                <w:rFonts w:ascii="Times New Roman" w:hAnsi="Times New Roman" w:cs="Times New Roman"/>
                <w:b/>
                <w:bCs/>
                <w:i/>
                <w:iCs/>
                <w:sz w:val="24"/>
                <w:szCs w:val="24"/>
              </w:rPr>
              <w:t>-q</w:t>
            </w:r>
            <w:r w:rsidRPr="005E4197">
              <w:rPr>
                <w:rFonts w:ascii="Times New Roman" w:hAnsi="Times New Roman" w:cs="Times New Roman"/>
                <w:b/>
                <w:bCs/>
                <w:i/>
                <w:iCs/>
                <w:sz w:val="24"/>
                <w:szCs w:val="24"/>
                <w:vertAlign w:val="subscript"/>
              </w:rPr>
              <w:t>t</w:t>
            </w:r>
            <w:r w:rsidRPr="005E4197">
              <w:rPr>
                <w:rFonts w:ascii="Times New Roman" w:hAnsi="Times New Roman" w:cs="Times New Roman"/>
                <w:b/>
                <w:bCs/>
                <w:sz w:val="24"/>
                <w:szCs w:val="24"/>
              </w:rPr>
              <w:t>)</w:t>
            </w:r>
          </w:p>
        </w:tc>
        <w:tc>
          <w:tcPr>
            <w:tcW w:w="1170" w:type="dxa"/>
          </w:tcPr>
          <w:p w14:paraId="12EFE106" w14:textId="77777777" w:rsidR="00C52963" w:rsidRPr="005E4197" w:rsidRDefault="00C52963" w:rsidP="005E4197">
            <w:pPr>
              <w:jc w:val="both"/>
              <w:rPr>
                <w:rFonts w:ascii="Times New Roman" w:hAnsi="Times New Roman" w:cs="Times New Roman"/>
                <w:b/>
                <w:bCs/>
                <w:i/>
                <w:iCs/>
                <w:sz w:val="24"/>
                <w:szCs w:val="24"/>
              </w:rPr>
            </w:pPr>
            <w:r w:rsidRPr="005E4197">
              <w:rPr>
                <w:rFonts w:ascii="Times New Roman" w:hAnsi="Times New Roman" w:cs="Times New Roman"/>
                <w:b/>
                <w:bCs/>
                <w:i/>
                <w:iCs/>
                <w:sz w:val="24"/>
                <w:szCs w:val="24"/>
              </w:rPr>
              <w:t>t/q</w:t>
            </w:r>
            <w:r w:rsidRPr="005E4197">
              <w:rPr>
                <w:rFonts w:ascii="Times New Roman" w:hAnsi="Times New Roman" w:cs="Times New Roman"/>
                <w:b/>
                <w:bCs/>
                <w:i/>
                <w:iCs/>
                <w:sz w:val="24"/>
                <w:szCs w:val="24"/>
                <w:vertAlign w:val="subscript"/>
              </w:rPr>
              <w:t>t</w:t>
            </w:r>
          </w:p>
          <w:p w14:paraId="17986678"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(min. g mg</w:t>
            </w:r>
            <w:r w:rsidRPr="005E4197">
              <w:rPr>
                <w:rFonts w:ascii="Times New Roman" w:hAnsi="Times New Roman" w:cs="Times New Roman"/>
                <w:b/>
                <w:bCs/>
                <w:sz w:val="24"/>
                <w:szCs w:val="24"/>
                <w:vertAlign w:val="superscript"/>
              </w:rPr>
              <w:t>-1</w:t>
            </w:r>
            <w:r w:rsidRPr="005E4197">
              <w:rPr>
                <w:rFonts w:ascii="Times New Roman" w:hAnsi="Times New Roman" w:cs="Times New Roman"/>
                <w:b/>
                <w:bCs/>
                <w:sz w:val="24"/>
                <w:szCs w:val="24"/>
              </w:rPr>
              <w:t>)</w:t>
            </w:r>
          </w:p>
        </w:tc>
      </w:tr>
      <w:tr w:rsidR="00E76141" w:rsidRPr="005E4197" w14:paraId="177E5F3F" w14:textId="77777777" w:rsidTr="00274971">
        <w:tc>
          <w:tcPr>
            <w:tcW w:w="895" w:type="dxa"/>
          </w:tcPr>
          <w:p w14:paraId="27CBE5B6"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0</w:t>
            </w:r>
          </w:p>
        </w:tc>
        <w:tc>
          <w:tcPr>
            <w:tcW w:w="1223" w:type="dxa"/>
          </w:tcPr>
          <w:p w14:paraId="543847AA"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0.211</w:t>
            </w:r>
          </w:p>
        </w:tc>
        <w:tc>
          <w:tcPr>
            <w:tcW w:w="1297" w:type="dxa"/>
          </w:tcPr>
          <w:p w14:paraId="0E2228B7"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1.072</w:t>
            </w:r>
          </w:p>
        </w:tc>
        <w:tc>
          <w:tcPr>
            <w:tcW w:w="1170" w:type="dxa"/>
          </w:tcPr>
          <w:p w14:paraId="4F80B3CB"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w:t>
            </w:r>
          </w:p>
        </w:tc>
      </w:tr>
      <w:tr w:rsidR="00E76141" w:rsidRPr="005E4197" w14:paraId="6CF21793" w14:textId="77777777" w:rsidTr="00274971">
        <w:tc>
          <w:tcPr>
            <w:tcW w:w="895" w:type="dxa"/>
          </w:tcPr>
          <w:p w14:paraId="6618A7F6"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5</w:t>
            </w:r>
          </w:p>
        </w:tc>
        <w:tc>
          <w:tcPr>
            <w:tcW w:w="1223" w:type="dxa"/>
          </w:tcPr>
          <w:p w14:paraId="5AF06B6C"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3.190</w:t>
            </w:r>
          </w:p>
        </w:tc>
        <w:tc>
          <w:tcPr>
            <w:tcW w:w="1297" w:type="dxa"/>
          </w:tcPr>
          <w:p w14:paraId="5455ED05"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0.946</w:t>
            </w:r>
          </w:p>
        </w:tc>
        <w:tc>
          <w:tcPr>
            <w:tcW w:w="1170" w:type="dxa"/>
          </w:tcPr>
          <w:p w14:paraId="7F72AA09"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1.567</w:t>
            </w:r>
          </w:p>
        </w:tc>
      </w:tr>
      <w:tr w:rsidR="00E76141" w:rsidRPr="005E4197" w14:paraId="4011D076" w14:textId="77777777" w:rsidTr="00274971">
        <w:tc>
          <w:tcPr>
            <w:tcW w:w="895" w:type="dxa"/>
          </w:tcPr>
          <w:p w14:paraId="1E7F496E"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10</w:t>
            </w:r>
          </w:p>
        </w:tc>
        <w:tc>
          <w:tcPr>
            <w:tcW w:w="1223" w:type="dxa"/>
          </w:tcPr>
          <w:p w14:paraId="1430D183"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4.417</w:t>
            </w:r>
          </w:p>
        </w:tc>
        <w:tc>
          <w:tcPr>
            <w:tcW w:w="1297" w:type="dxa"/>
          </w:tcPr>
          <w:p w14:paraId="2FE24C2F"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0.882</w:t>
            </w:r>
          </w:p>
        </w:tc>
        <w:tc>
          <w:tcPr>
            <w:tcW w:w="1170" w:type="dxa"/>
          </w:tcPr>
          <w:p w14:paraId="17916664"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2.263</w:t>
            </w:r>
          </w:p>
        </w:tc>
      </w:tr>
      <w:tr w:rsidR="00E76141" w:rsidRPr="005E4197" w14:paraId="70A7086B" w14:textId="77777777" w:rsidTr="00274971">
        <w:tc>
          <w:tcPr>
            <w:tcW w:w="895" w:type="dxa"/>
          </w:tcPr>
          <w:p w14:paraId="0677194F"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15</w:t>
            </w:r>
          </w:p>
        </w:tc>
        <w:tc>
          <w:tcPr>
            <w:tcW w:w="1223" w:type="dxa"/>
          </w:tcPr>
          <w:p w14:paraId="2212A865"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6.812</w:t>
            </w:r>
          </w:p>
        </w:tc>
        <w:tc>
          <w:tcPr>
            <w:tcW w:w="1297" w:type="dxa"/>
          </w:tcPr>
          <w:p w14:paraId="40D2E31D"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0.718</w:t>
            </w:r>
          </w:p>
        </w:tc>
        <w:tc>
          <w:tcPr>
            <w:tcW w:w="1170" w:type="dxa"/>
          </w:tcPr>
          <w:p w14:paraId="755FA0C1"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2.201</w:t>
            </w:r>
          </w:p>
        </w:tc>
      </w:tr>
      <w:tr w:rsidR="00E76141" w:rsidRPr="005E4197" w14:paraId="1A49282C" w14:textId="77777777" w:rsidTr="00274971">
        <w:tc>
          <w:tcPr>
            <w:tcW w:w="895" w:type="dxa"/>
          </w:tcPr>
          <w:p w14:paraId="52FAD7E6"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30</w:t>
            </w:r>
          </w:p>
        </w:tc>
        <w:tc>
          <w:tcPr>
            <w:tcW w:w="1223" w:type="dxa"/>
          </w:tcPr>
          <w:p w14:paraId="7C396319"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8.389</w:t>
            </w:r>
          </w:p>
        </w:tc>
        <w:tc>
          <w:tcPr>
            <w:tcW w:w="1297" w:type="dxa"/>
          </w:tcPr>
          <w:p w14:paraId="409BC066"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0.562</w:t>
            </w:r>
          </w:p>
        </w:tc>
        <w:tc>
          <w:tcPr>
            <w:tcW w:w="1170" w:type="dxa"/>
          </w:tcPr>
          <w:p w14:paraId="3230EEE2"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3.575</w:t>
            </w:r>
          </w:p>
        </w:tc>
      </w:tr>
      <w:tr w:rsidR="00E76141" w:rsidRPr="005E4197" w14:paraId="14E45953" w14:textId="77777777" w:rsidTr="00274971">
        <w:tc>
          <w:tcPr>
            <w:tcW w:w="895" w:type="dxa"/>
          </w:tcPr>
          <w:p w14:paraId="0396F22F"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45</w:t>
            </w:r>
          </w:p>
        </w:tc>
        <w:tc>
          <w:tcPr>
            <w:tcW w:w="1223" w:type="dxa"/>
          </w:tcPr>
          <w:p w14:paraId="50D5B284"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9.732</w:t>
            </w:r>
          </w:p>
        </w:tc>
        <w:tc>
          <w:tcPr>
            <w:tcW w:w="1297" w:type="dxa"/>
          </w:tcPr>
          <w:p w14:paraId="312E49B2"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0.363</w:t>
            </w:r>
          </w:p>
        </w:tc>
        <w:tc>
          <w:tcPr>
            <w:tcW w:w="1170" w:type="dxa"/>
          </w:tcPr>
          <w:p w14:paraId="57CE000A"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4.623</w:t>
            </w:r>
          </w:p>
        </w:tc>
      </w:tr>
      <w:tr w:rsidR="00E76141" w:rsidRPr="005E4197" w14:paraId="5EE92036" w14:textId="77777777" w:rsidTr="00274971">
        <w:tc>
          <w:tcPr>
            <w:tcW w:w="895" w:type="dxa"/>
          </w:tcPr>
          <w:p w14:paraId="174388E4" w14:textId="20FFFB66"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60</w:t>
            </w:r>
          </w:p>
        </w:tc>
        <w:tc>
          <w:tcPr>
            <w:tcW w:w="1223" w:type="dxa"/>
          </w:tcPr>
          <w:p w14:paraId="14E74E19"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10.286</w:t>
            </w:r>
          </w:p>
        </w:tc>
        <w:tc>
          <w:tcPr>
            <w:tcW w:w="1297" w:type="dxa"/>
          </w:tcPr>
          <w:p w14:paraId="08ABE290"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0.243</w:t>
            </w:r>
          </w:p>
        </w:tc>
        <w:tc>
          <w:tcPr>
            <w:tcW w:w="1170" w:type="dxa"/>
          </w:tcPr>
          <w:p w14:paraId="451F5ABF"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5.832</w:t>
            </w:r>
          </w:p>
        </w:tc>
      </w:tr>
      <w:tr w:rsidR="00E76141" w:rsidRPr="005E4197" w14:paraId="7FAB2673" w14:textId="77777777" w:rsidTr="00274971">
        <w:tc>
          <w:tcPr>
            <w:tcW w:w="895" w:type="dxa"/>
          </w:tcPr>
          <w:p w14:paraId="308594C1"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75</w:t>
            </w:r>
          </w:p>
        </w:tc>
        <w:tc>
          <w:tcPr>
            <w:tcW w:w="1223" w:type="dxa"/>
          </w:tcPr>
          <w:p w14:paraId="0FA8817D"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11.513</w:t>
            </w:r>
          </w:p>
        </w:tc>
        <w:tc>
          <w:tcPr>
            <w:tcW w:w="1297" w:type="dxa"/>
          </w:tcPr>
          <w:p w14:paraId="4E7C55ED"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-0.278</w:t>
            </w:r>
          </w:p>
        </w:tc>
        <w:tc>
          <w:tcPr>
            <w:tcW w:w="1170" w:type="dxa"/>
          </w:tcPr>
          <w:p w14:paraId="12F943CF"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6.514</w:t>
            </w:r>
          </w:p>
        </w:tc>
      </w:tr>
      <w:tr w:rsidR="00E76141" w:rsidRPr="005E4197" w14:paraId="42DA9834" w14:textId="77777777" w:rsidTr="00274971">
        <w:tc>
          <w:tcPr>
            <w:tcW w:w="895" w:type="dxa"/>
          </w:tcPr>
          <w:p w14:paraId="63EF0A34"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90</w:t>
            </w:r>
          </w:p>
        </w:tc>
        <w:tc>
          <w:tcPr>
            <w:tcW w:w="1223" w:type="dxa"/>
          </w:tcPr>
          <w:p w14:paraId="6467539E"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11.951</w:t>
            </w:r>
          </w:p>
        </w:tc>
        <w:tc>
          <w:tcPr>
            <w:tcW w:w="1297" w:type="dxa"/>
          </w:tcPr>
          <w:p w14:paraId="6AFFAF5C"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-1.053</w:t>
            </w:r>
          </w:p>
        </w:tc>
        <w:tc>
          <w:tcPr>
            <w:tcW w:w="1170" w:type="dxa"/>
          </w:tcPr>
          <w:p w14:paraId="6DF749E4"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7.530</w:t>
            </w:r>
          </w:p>
        </w:tc>
      </w:tr>
      <w:tr w:rsidR="00E76141" w:rsidRPr="005E4197" w14:paraId="20208789" w14:textId="77777777" w:rsidTr="00274971">
        <w:tc>
          <w:tcPr>
            <w:tcW w:w="895" w:type="dxa"/>
          </w:tcPr>
          <w:p w14:paraId="570DDDC7"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105</w:t>
            </w:r>
          </w:p>
        </w:tc>
        <w:tc>
          <w:tcPr>
            <w:tcW w:w="1223" w:type="dxa"/>
          </w:tcPr>
          <w:p w14:paraId="4A0201CB"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12.039</w:t>
            </w:r>
          </w:p>
        </w:tc>
        <w:tc>
          <w:tcPr>
            <w:tcW w:w="1297" w:type="dxa"/>
          </w:tcPr>
          <w:p w14:paraId="4A0BB52B"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-3.825</w:t>
            </w:r>
          </w:p>
        </w:tc>
        <w:tc>
          <w:tcPr>
            <w:tcW w:w="1170" w:type="dxa"/>
          </w:tcPr>
          <w:p w14:paraId="3E320617"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8.721</w:t>
            </w:r>
          </w:p>
        </w:tc>
      </w:tr>
      <w:tr w:rsidR="00E76141" w:rsidRPr="005E4197" w14:paraId="0C4052A5" w14:textId="77777777" w:rsidTr="00274971">
        <w:tc>
          <w:tcPr>
            <w:tcW w:w="895" w:type="dxa"/>
          </w:tcPr>
          <w:p w14:paraId="1AFC4AD2"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120</w:t>
            </w:r>
          </w:p>
        </w:tc>
        <w:tc>
          <w:tcPr>
            <w:tcW w:w="1223" w:type="dxa"/>
          </w:tcPr>
          <w:p w14:paraId="5BCF08AB"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12.040</w:t>
            </w:r>
          </w:p>
        </w:tc>
        <w:tc>
          <w:tcPr>
            <w:tcW w:w="1297" w:type="dxa"/>
          </w:tcPr>
          <w:p w14:paraId="308C72AC" w14:textId="175C4156"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w:t>
            </w:r>
          </w:p>
        </w:tc>
        <w:tc>
          <w:tcPr>
            <w:tcW w:w="1170" w:type="dxa"/>
          </w:tcPr>
          <w:p w14:paraId="1717EF34" w14:textId="77777777" w:rsidR="00C52963" w:rsidRPr="005E4197" w:rsidRDefault="00C52963" w:rsidP="005E4197">
            <w:pPr>
              <w:jc w:val="both"/>
              <w:rPr>
                <w:rFonts w:ascii="Times New Roman" w:hAnsi="Times New Roman" w:cs="Times New Roman"/>
                <w:b/>
                <w:bCs/>
                <w:sz w:val="24"/>
                <w:szCs w:val="24"/>
              </w:rPr>
            </w:pPr>
            <w:r w:rsidRPr="005E4197">
              <w:rPr>
                <w:rFonts w:ascii="Times New Roman" w:hAnsi="Times New Roman" w:cs="Times New Roman"/>
                <w:sz w:val="24"/>
                <w:szCs w:val="24"/>
              </w:rPr>
              <w:t>9.966</w:t>
            </w:r>
          </w:p>
        </w:tc>
      </w:tr>
    </w:tbl>
    <w:p w14:paraId="63DD8722" w14:textId="77777777" w:rsidR="002A2B8F" w:rsidRPr="005E4197" w:rsidRDefault="002A2B8F"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Table 1: Kinetics of phosphate adsorption parameters over time</w:t>
      </w:r>
    </w:p>
    <w:p w14:paraId="14CEA716" w14:textId="77777777" w:rsidR="002A2B8F" w:rsidRPr="005E4197" w:rsidRDefault="001F6C79" w:rsidP="005E4197">
      <w:pPr>
        <w:jc w:val="both"/>
        <w:rPr>
          <w:rFonts w:ascii="Times New Roman" w:hAnsi="Times New Roman" w:cs="Times New Roman"/>
          <w:b/>
          <w:bCs/>
          <w:sz w:val="24"/>
          <w:szCs w:val="24"/>
        </w:rPr>
      </w:pPr>
      <w:r w:rsidRPr="005E4197">
        <w:rPr>
          <w:rFonts w:ascii="Times New Roman" w:eastAsia="Times New Roman" w:hAnsi="Times New Roman" w:cs="Times New Roman"/>
          <w:b/>
          <w:bCs/>
          <w:sz w:val="24"/>
          <w:szCs w:val="24"/>
        </w:rPr>
        <w:t>3.3 Pseudo-First-Order Kinetics</w:t>
      </w:r>
    </w:p>
    <w:p w14:paraId="47302D1C" w14:textId="27851425" w:rsidR="00C164F0" w:rsidRPr="005E4197" w:rsidRDefault="001F6C79" w:rsidP="005E4197">
      <w:pPr>
        <w:jc w:val="both"/>
        <w:rPr>
          <w:rFonts w:ascii="Times New Roman" w:hAnsi="Times New Roman" w:cs="Times New Roman"/>
          <w:noProof/>
          <w:sz w:val="24"/>
          <w:szCs w:val="24"/>
        </w:rPr>
      </w:pPr>
      <w:r w:rsidRPr="005E4197">
        <w:rPr>
          <w:rFonts w:ascii="Times New Roman" w:eastAsia="Times New Roman" w:hAnsi="Times New Roman" w:cs="Times New Roman"/>
          <w:sz w:val="24"/>
          <w:szCs w:val="24"/>
        </w:rPr>
        <w:t xml:space="preserve">The linear regression of </w:t>
      </w:r>
      <w:r w:rsidR="002A2B8F" w:rsidRPr="005E4197">
        <w:rPr>
          <w:rFonts w:ascii="Times New Roman" w:eastAsia="Times New Roman" w:hAnsi="Times New Roman" w:cs="Times New Roman"/>
          <w:sz w:val="24"/>
          <w:szCs w:val="24"/>
        </w:rPr>
        <w:t>log</w:t>
      </w:r>
      <w:r w:rsidR="00C164F0" w:rsidRPr="005E4197">
        <w:rPr>
          <w:rFonts w:ascii="Times New Roman" w:eastAsia="Times New Roman" w:hAnsi="Times New Roman" w:cs="Times New Roman"/>
          <w:sz w:val="24"/>
          <w:szCs w:val="24"/>
        </w:rPr>
        <w:t xml:space="preserve"> </w:t>
      </w:r>
      <w:r w:rsidR="002A2B8F" w:rsidRPr="005E4197">
        <w:rPr>
          <w:rFonts w:ascii="Times New Roman" w:eastAsia="Times New Roman" w:hAnsi="Times New Roman" w:cs="Times New Roman"/>
          <w:sz w:val="24"/>
          <w:szCs w:val="24"/>
        </w:rPr>
        <w:t>(</w:t>
      </w:r>
      <w:proofErr w:type="spellStart"/>
      <w:r w:rsidR="002A2B8F" w:rsidRPr="005E4197">
        <w:rPr>
          <w:rFonts w:ascii="Times New Roman" w:eastAsia="Times New Roman" w:hAnsi="Times New Roman" w:cs="Times New Roman"/>
          <w:i/>
          <w:iCs/>
          <w:sz w:val="24"/>
          <w:szCs w:val="24"/>
        </w:rPr>
        <w:t>q</w:t>
      </w:r>
      <w:r w:rsidR="002A2B8F" w:rsidRPr="005E4197">
        <w:rPr>
          <w:rFonts w:ascii="Times New Roman" w:eastAsia="Times New Roman" w:hAnsi="Times New Roman" w:cs="Times New Roman"/>
          <w:i/>
          <w:iCs/>
          <w:sz w:val="24"/>
          <w:szCs w:val="24"/>
          <w:vertAlign w:val="subscript"/>
        </w:rPr>
        <w:t>e</w:t>
      </w:r>
      <w:proofErr w:type="spellEnd"/>
      <w:r w:rsidR="002A2B8F" w:rsidRPr="005E4197">
        <w:rPr>
          <w:rFonts w:ascii="Times New Roman" w:eastAsia="Times New Roman" w:hAnsi="Times New Roman" w:cs="Times New Roman"/>
          <w:i/>
          <w:iCs/>
          <w:sz w:val="24"/>
          <w:szCs w:val="24"/>
        </w:rPr>
        <w:t>−q</w:t>
      </w:r>
      <w:r w:rsidR="002A2B8F" w:rsidRPr="005E4197">
        <w:rPr>
          <w:rFonts w:ascii="Times New Roman" w:eastAsia="Times New Roman" w:hAnsi="Times New Roman" w:cs="Times New Roman"/>
          <w:i/>
          <w:iCs/>
          <w:sz w:val="24"/>
          <w:szCs w:val="24"/>
          <w:vertAlign w:val="subscript"/>
        </w:rPr>
        <w:t>t</w:t>
      </w:r>
      <w:r w:rsidR="002A2B8F" w:rsidRPr="005E4197">
        <w:rPr>
          <w:rFonts w:ascii="Times New Roman" w:eastAsia="Times New Roman" w:hAnsi="Times New Roman" w:cs="Times New Roman"/>
          <w:sz w:val="24"/>
          <w:szCs w:val="24"/>
        </w:rPr>
        <w:t xml:space="preserve">​) </w:t>
      </w:r>
      <w:r w:rsidRPr="005E4197">
        <w:rPr>
          <w:rFonts w:ascii="Times New Roman" w:eastAsia="Times New Roman" w:hAnsi="Times New Roman" w:cs="Times New Roman"/>
          <w:sz w:val="24"/>
          <w:szCs w:val="24"/>
        </w:rPr>
        <w:t>vs. time (Fi</w:t>
      </w:r>
      <w:r w:rsidR="002A2B8F" w:rsidRPr="005E4197">
        <w:rPr>
          <w:rFonts w:ascii="Times New Roman" w:eastAsia="Times New Roman" w:hAnsi="Times New Roman" w:cs="Times New Roman"/>
          <w:sz w:val="24"/>
          <w:szCs w:val="24"/>
        </w:rPr>
        <w:t>g.</w:t>
      </w:r>
      <w:r w:rsidRPr="005E4197">
        <w:rPr>
          <w:rFonts w:ascii="Times New Roman" w:eastAsia="Times New Roman" w:hAnsi="Times New Roman" w:cs="Times New Roman"/>
          <w:sz w:val="24"/>
          <w:szCs w:val="24"/>
        </w:rPr>
        <w:t xml:space="preserve"> 2</w:t>
      </w:r>
      <w:r w:rsidR="00684DD2" w:rsidRPr="005E4197">
        <w:rPr>
          <w:rFonts w:ascii="Times New Roman" w:eastAsia="Times New Roman" w:hAnsi="Times New Roman" w:cs="Times New Roman"/>
          <w:sz w:val="24"/>
          <w:szCs w:val="24"/>
        </w:rPr>
        <w:t xml:space="preserve"> and Table 2</w:t>
      </w:r>
      <w:r w:rsidRPr="005E4197">
        <w:rPr>
          <w:rFonts w:ascii="Times New Roman" w:eastAsia="Times New Roman" w:hAnsi="Times New Roman" w:cs="Times New Roman"/>
          <w:sz w:val="24"/>
          <w:szCs w:val="24"/>
        </w:rPr>
        <w:t xml:space="preserve">) yielded a moderate correlation coefficient (R² = 0.737), suggesting that this model only partially explains the adsorption process. The estimated equilibrium adsorption capacity </w:t>
      </w:r>
      <w:proofErr w:type="spellStart"/>
      <w:r w:rsidRPr="005E4197">
        <w:rPr>
          <w:rFonts w:ascii="Times New Roman" w:eastAsia="Times New Roman" w:hAnsi="Times New Roman" w:cs="Times New Roman"/>
          <w:i/>
          <w:iCs/>
          <w:sz w:val="24"/>
          <w:szCs w:val="24"/>
        </w:rPr>
        <w:t>q</w:t>
      </w:r>
      <w:r w:rsidRPr="005E4197">
        <w:rPr>
          <w:rFonts w:ascii="Times New Roman" w:eastAsia="Times New Roman" w:hAnsi="Times New Roman" w:cs="Times New Roman"/>
          <w:i/>
          <w:iCs/>
          <w:sz w:val="24"/>
          <w:szCs w:val="24"/>
          <w:vertAlign w:val="subscript"/>
        </w:rPr>
        <w:t>e</w:t>
      </w:r>
      <w:proofErr w:type="spellEnd"/>
      <w:r w:rsidRPr="005E4197">
        <w:rPr>
          <w:rFonts w:ascii="Times New Roman" w:eastAsia="Times New Roman" w:hAnsi="Times New Roman" w:cs="Times New Roman"/>
          <w:i/>
          <w:iCs/>
          <w:sz w:val="24"/>
          <w:szCs w:val="24"/>
          <w:vertAlign w:val="subscript"/>
        </w:rPr>
        <w:t>​</w:t>
      </w:r>
      <w:r w:rsidR="00C164F0" w:rsidRPr="005E4197">
        <w:rPr>
          <w:rFonts w:ascii="Times New Roman" w:eastAsia="Times New Roman" w:hAnsi="Times New Roman" w:cs="Times New Roman"/>
          <w:sz w:val="24"/>
          <w:szCs w:val="24"/>
        </w:rPr>
        <w:t xml:space="preserve"> </w:t>
      </w:r>
      <w:r w:rsidRPr="005E4197">
        <w:rPr>
          <w:rFonts w:ascii="Times New Roman" w:eastAsia="Times New Roman" w:hAnsi="Times New Roman" w:cs="Times New Roman"/>
          <w:sz w:val="24"/>
          <w:szCs w:val="24"/>
        </w:rPr>
        <w:t>was found to be 27.03</w:t>
      </w:r>
      <w:r w:rsidRPr="005E4197">
        <w:rPr>
          <w:rFonts w:ascii="Times New Roman" w:eastAsia="Times New Roman" w:hAnsi="Times New Roman" w:cs="Times New Roman"/>
          <w:b/>
          <w:bCs/>
          <w:sz w:val="24"/>
          <w:szCs w:val="24"/>
        </w:rPr>
        <w:t xml:space="preserve"> </w:t>
      </w:r>
      <w:r w:rsidRPr="005E4197">
        <w:rPr>
          <w:rFonts w:ascii="Times New Roman" w:eastAsia="Times New Roman" w:hAnsi="Times New Roman" w:cs="Times New Roman"/>
          <w:sz w:val="24"/>
          <w:szCs w:val="24"/>
        </w:rPr>
        <w:t>mg</w:t>
      </w:r>
      <w:r w:rsidR="002A2B8F" w:rsidRPr="005E4197">
        <w:rPr>
          <w:rFonts w:ascii="Times New Roman" w:eastAsia="Times New Roman" w:hAnsi="Times New Roman" w:cs="Times New Roman"/>
          <w:sz w:val="24"/>
          <w:szCs w:val="24"/>
        </w:rPr>
        <w:t xml:space="preserve"> </w:t>
      </w:r>
      <w:r w:rsidRPr="005E4197">
        <w:rPr>
          <w:rFonts w:ascii="Times New Roman" w:eastAsia="Times New Roman" w:hAnsi="Times New Roman" w:cs="Times New Roman"/>
          <w:sz w:val="24"/>
          <w:szCs w:val="24"/>
        </w:rPr>
        <w:t>g</w:t>
      </w:r>
      <w:r w:rsidR="002A2B8F" w:rsidRPr="005E4197">
        <w:rPr>
          <w:rFonts w:ascii="Times New Roman" w:eastAsia="Times New Roman" w:hAnsi="Times New Roman" w:cs="Times New Roman"/>
          <w:sz w:val="24"/>
          <w:szCs w:val="24"/>
          <w:vertAlign w:val="superscript"/>
        </w:rPr>
        <w:t>-1</w:t>
      </w:r>
      <w:r w:rsidRPr="005E4197">
        <w:rPr>
          <w:rFonts w:ascii="Times New Roman" w:eastAsia="Times New Roman" w:hAnsi="Times New Roman" w:cs="Times New Roman"/>
          <w:sz w:val="24"/>
          <w:szCs w:val="24"/>
        </w:rPr>
        <w:t>, which deviated significantly from the experimental values, further confirming the poor fit.</w:t>
      </w:r>
      <w:r w:rsidR="00094E90" w:rsidRPr="005E4197">
        <w:rPr>
          <w:rFonts w:ascii="Times New Roman" w:hAnsi="Times New Roman" w:cs="Times New Roman"/>
          <w:noProof/>
          <w:sz w:val="24"/>
          <w:szCs w:val="24"/>
        </w:rPr>
        <w:t xml:space="preserve"> </w:t>
      </w:r>
    </w:p>
    <w:p w14:paraId="64114136" w14:textId="1E3F6949" w:rsidR="002F607B" w:rsidRPr="005E4197" w:rsidRDefault="00094E90" w:rsidP="005E4197">
      <w:pPr>
        <w:jc w:val="both"/>
        <w:rPr>
          <w:rFonts w:ascii="Times New Roman" w:hAnsi="Times New Roman" w:cs="Times New Roman"/>
          <w:noProof/>
          <w:sz w:val="24"/>
          <w:szCs w:val="24"/>
        </w:rPr>
      </w:pPr>
      <w:r w:rsidRPr="005E4197">
        <w:rPr>
          <w:rFonts w:ascii="Times New Roman" w:hAnsi="Times New Roman" w:cs="Times New Roman"/>
          <w:noProof/>
          <w:sz w:val="24"/>
          <w:szCs w:val="24"/>
          <w:highlight w:val="cyan"/>
        </w:rPr>
        <w:lastRenderedPageBreak/>
        <w:drawing>
          <wp:inline distT="0" distB="0" distL="0" distR="0" wp14:anchorId="1564F8EA" wp14:editId="532D9940">
            <wp:extent cx="4077260" cy="2970270"/>
            <wp:effectExtent l="0" t="0" r="0" b="1905"/>
            <wp:docPr id="15069412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8422" cy="2978401"/>
                    </a:xfrm>
                    <a:prstGeom prst="rect">
                      <a:avLst/>
                    </a:prstGeom>
                    <a:noFill/>
                    <a:ln>
                      <a:noFill/>
                    </a:ln>
                  </pic:spPr>
                </pic:pic>
              </a:graphicData>
            </a:graphic>
          </wp:inline>
        </w:drawing>
      </w:r>
    </w:p>
    <w:p w14:paraId="65382E57" w14:textId="267A05AE" w:rsidR="00094E90" w:rsidRPr="005E4197" w:rsidRDefault="002A2B8F" w:rsidP="005E4197">
      <w:pPr>
        <w:jc w:val="both"/>
        <w:rPr>
          <w:rFonts w:ascii="Times New Roman" w:hAnsi="Times New Roman" w:cs="Times New Roman"/>
          <w:b/>
          <w:bCs/>
          <w:sz w:val="24"/>
          <w:szCs w:val="24"/>
        </w:rPr>
      </w:pPr>
      <w:r w:rsidRPr="005E4197">
        <w:rPr>
          <w:rFonts w:ascii="Times New Roman" w:eastAsia="Times New Roman" w:hAnsi="Times New Roman" w:cs="Times New Roman"/>
          <w:b/>
          <w:bCs/>
          <w:sz w:val="24"/>
          <w:szCs w:val="24"/>
        </w:rPr>
        <w:t>Fig. 2</w:t>
      </w:r>
      <w:r w:rsidR="00534D93" w:rsidRPr="005E4197">
        <w:rPr>
          <w:rFonts w:ascii="Times New Roman" w:eastAsia="Times New Roman" w:hAnsi="Times New Roman" w:cs="Times New Roman"/>
          <w:b/>
          <w:bCs/>
          <w:sz w:val="24"/>
          <w:szCs w:val="24"/>
        </w:rPr>
        <w:t>: Graph indicating the linear regression of log(</w:t>
      </w:r>
      <w:proofErr w:type="spellStart"/>
      <w:r w:rsidR="00534D93" w:rsidRPr="005E4197">
        <w:rPr>
          <w:rFonts w:ascii="Times New Roman" w:eastAsia="Times New Roman" w:hAnsi="Times New Roman" w:cs="Times New Roman"/>
          <w:b/>
          <w:bCs/>
          <w:i/>
          <w:iCs/>
          <w:sz w:val="24"/>
          <w:szCs w:val="24"/>
        </w:rPr>
        <w:t>q</w:t>
      </w:r>
      <w:r w:rsidR="00534D93" w:rsidRPr="005E4197">
        <w:rPr>
          <w:rFonts w:ascii="Times New Roman" w:eastAsia="Times New Roman" w:hAnsi="Times New Roman" w:cs="Times New Roman"/>
          <w:b/>
          <w:bCs/>
          <w:i/>
          <w:iCs/>
          <w:sz w:val="24"/>
          <w:szCs w:val="24"/>
          <w:vertAlign w:val="subscript"/>
        </w:rPr>
        <w:t>e</w:t>
      </w:r>
      <w:proofErr w:type="spellEnd"/>
      <w:r w:rsidR="00534D93" w:rsidRPr="005E4197">
        <w:rPr>
          <w:rFonts w:ascii="Times New Roman" w:eastAsia="Times New Roman" w:hAnsi="Times New Roman" w:cs="Times New Roman"/>
          <w:b/>
          <w:bCs/>
          <w:i/>
          <w:iCs/>
          <w:sz w:val="24"/>
          <w:szCs w:val="24"/>
        </w:rPr>
        <w:t>−q</w:t>
      </w:r>
      <w:r w:rsidR="00534D93" w:rsidRPr="005E4197">
        <w:rPr>
          <w:rFonts w:ascii="Times New Roman" w:eastAsia="Times New Roman" w:hAnsi="Times New Roman" w:cs="Times New Roman"/>
          <w:b/>
          <w:bCs/>
          <w:i/>
          <w:iCs/>
          <w:sz w:val="24"/>
          <w:szCs w:val="24"/>
          <w:vertAlign w:val="subscript"/>
        </w:rPr>
        <w:t>t</w:t>
      </w:r>
      <w:r w:rsidR="00534D93" w:rsidRPr="005E4197">
        <w:rPr>
          <w:rFonts w:ascii="Times New Roman" w:eastAsia="Times New Roman" w:hAnsi="Times New Roman" w:cs="Times New Roman"/>
          <w:b/>
          <w:bCs/>
          <w:sz w:val="24"/>
          <w:szCs w:val="24"/>
        </w:rPr>
        <w:t>​) vs. time</w:t>
      </w:r>
    </w:p>
    <w:p w14:paraId="35352E37" w14:textId="77777777" w:rsidR="00094E90" w:rsidRPr="005E4197" w:rsidRDefault="001F6C79"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b/>
          <w:bCs/>
          <w:sz w:val="24"/>
          <w:szCs w:val="24"/>
        </w:rPr>
        <w:t>3.4 Pseudo-Second-Order Kinetics</w:t>
      </w:r>
    </w:p>
    <w:p w14:paraId="35B50304" w14:textId="706B5B71" w:rsidR="00E04185" w:rsidRPr="005E4197" w:rsidRDefault="001F6C79" w:rsidP="005E4197">
      <w:pPr>
        <w:jc w:val="both"/>
        <w:rPr>
          <w:rFonts w:ascii="Times New Roman" w:eastAsia="Times New Roman" w:hAnsi="Times New Roman" w:cs="Times New Roman"/>
          <w:sz w:val="24"/>
          <w:szCs w:val="24"/>
        </w:rPr>
      </w:pPr>
      <w:r w:rsidRPr="005E4197">
        <w:rPr>
          <w:rFonts w:ascii="Times New Roman" w:hAnsi="Times New Roman" w:cs="Times New Roman"/>
          <w:sz w:val="24"/>
          <w:szCs w:val="24"/>
        </w:rPr>
        <w:t>In contrast, the pseudo-second-order model (Fig</w:t>
      </w:r>
      <w:r w:rsidR="002A2B8F" w:rsidRPr="005E4197">
        <w:rPr>
          <w:rFonts w:ascii="Times New Roman" w:hAnsi="Times New Roman" w:cs="Times New Roman"/>
          <w:sz w:val="24"/>
          <w:szCs w:val="24"/>
        </w:rPr>
        <w:t>.</w:t>
      </w:r>
      <w:r w:rsidRPr="005E4197">
        <w:rPr>
          <w:rFonts w:ascii="Times New Roman" w:hAnsi="Times New Roman" w:cs="Times New Roman"/>
          <w:sz w:val="24"/>
          <w:szCs w:val="24"/>
        </w:rPr>
        <w:t xml:space="preserve"> 3</w:t>
      </w:r>
      <w:r w:rsidR="00684DD2" w:rsidRPr="005E4197">
        <w:rPr>
          <w:rFonts w:ascii="Times New Roman" w:hAnsi="Times New Roman" w:cs="Times New Roman"/>
          <w:sz w:val="24"/>
          <w:szCs w:val="24"/>
        </w:rPr>
        <w:t xml:space="preserve"> &amp; Table 2</w:t>
      </w:r>
      <w:r w:rsidRPr="005E4197">
        <w:rPr>
          <w:rFonts w:ascii="Times New Roman" w:hAnsi="Times New Roman" w:cs="Times New Roman"/>
          <w:sz w:val="24"/>
          <w:szCs w:val="24"/>
        </w:rPr>
        <w:t>)</w:t>
      </w:r>
      <w:r w:rsidR="00684DD2" w:rsidRPr="005E4197">
        <w:rPr>
          <w:rFonts w:ascii="Times New Roman" w:hAnsi="Times New Roman" w:cs="Times New Roman"/>
          <w:sz w:val="24"/>
          <w:szCs w:val="24"/>
        </w:rPr>
        <w:t xml:space="preserve"> </w:t>
      </w:r>
      <w:r w:rsidRPr="005E4197">
        <w:rPr>
          <w:rFonts w:ascii="Times New Roman" w:hAnsi="Times New Roman" w:cs="Times New Roman"/>
          <w:sz w:val="24"/>
          <w:szCs w:val="24"/>
        </w:rPr>
        <w:t>provided a much better linear fit with a high correlation coefficient (R² = 0.983)</w:t>
      </w:r>
      <w:r w:rsidR="00094E90" w:rsidRPr="005E4197">
        <w:rPr>
          <w:rFonts w:ascii="Times New Roman" w:hAnsi="Times New Roman" w:cs="Times New Roman"/>
          <w:sz w:val="24"/>
          <w:szCs w:val="24"/>
        </w:rPr>
        <w:t xml:space="preserve">. </w:t>
      </w:r>
      <w:r w:rsidRPr="005E4197">
        <w:rPr>
          <w:rFonts w:ascii="Times New Roman" w:hAnsi="Times New Roman" w:cs="Times New Roman"/>
          <w:sz w:val="24"/>
          <w:szCs w:val="24"/>
        </w:rPr>
        <w:t xml:space="preserve">The calculated equilibrium adsorption capacity </w:t>
      </w:r>
      <w:proofErr w:type="spellStart"/>
      <w:r w:rsidRPr="005E4197">
        <w:rPr>
          <w:rFonts w:ascii="Times New Roman" w:hAnsi="Times New Roman" w:cs="Times New Roman"/>
          <w:i/>
          <w:iCs/>
          <w:sz w:val="24"/>
          <w:szCs w:val="24"/>
        </w:rPr>
        <w:t>q</w:t>
      </w:r>
      <w:r w:rsidRPr="005E4197">
        <w:rPr>
          <w:rFonts w:ascii="Times New Roman" w:hAnsi="Times New Roman" w:cs="Times New Roman"/>
          <w:i/>
          <w:iCs/>
          <w:sz w:val="24"/>
          <w:szCs w:val="24"/>
          <w:vertAlign w:val="subscript"/>
        </w:rPr>
        <w:t>e</w:t>
      </w:r>
      <w:proofErr w:type="spellEnd"/>
      <w:r w:rsidRPr="005E4197">
        <w:rPr>
          <w:rFonts w:ascii="Times New Roman" w:hAnsi="Times New Roman" w:cs="Times New Roman"/>
          <w:sz w:val="24"/>
          <w:szCs w:val="24"/>
        </w:rPr>
        <w:t>​ was 13.51</w:t>
      </w:r>
      <w:r w:rsidRPr="005E4197">
        <w:rPr>
          <w:rFonts w:ascii="Times New Roman" w:hAnsi="Times New Roman" w:cs="Times New Roman"/>
          <w:b/>
          <w:bCs/>
          <w:sz w:val="24"/>
          <w:szCs w:val="24"/>
        </w:rPr>
        <w:t xml:space="preserve"> </w:t>
      </w:r>
      <w:r w:rsidR="00094E90" w:rsidRPr="005E4197">
        <w:rPr>
          <w:rFonts w:ascii="Times New Roman" w:hAnsi="Times New Roman" w:cs="Times New Roman"/>
          <w:sz w:val="24"/>
          <w:szCs w:val="24"/>
        </w:rPr>
        <w:t>mg g</w:t>
      </w:r>
      <w:r w:rsidR="00094E90" w:rsidRPr="005E4197">
        <w:rPr>
          <w:rFonts w:ascii="Times New Roman" w:hAnsi="Times New Roman" w:cs="Times New Roman"/>
          <w:sz w:val="24"/>
          <w:szCs w:val="24"/>
          <w:vertAlign w:val="superscript"/>
        </w:rPr>
        <w:t xml:space="preserve">-1 </w:t>
      </w:r>
      <w:r w:rsidRPr="005E4197">
        <w:rPr>
          <w:rFonts w:ascii="Times New Roman" w:hAnsi="Times New Roman" w:cs="Times New Roman"/>
          <w:sz w:val="24"/>
          <w:szCs w:val="24"/>
        </w:rPr>
        <w:t>which is much closer to the experimentally observed value (12.04</w:t>
      </w:r>
      <w:r w:rsidR="00094E90" w:rsidRPr="005E4197">
        <w:rPr>
          <w:rFonts w:ascii="Times New Roman" w:hAnsi="Times New Roman" w:cs="Times New Roman"/>
          <w:sz w:val="24"/>
          <w:szCs w:val="24"/>
        </w:rPr>
        <w:t xml:space="preserve"> mg g</w:t>
      </w:r>
      <w:r w:rsidR="00094E90" w:rsidRPr="005E4197">
        <w:rPr>
          <w:rFonts w:ascii="Times New Roman" w:hAnsi="Times New Roman" w:cs="Times New Roman"/>
          <w:sz w:val="24"/>
          <w:szCs w:val="24"/>
          <w:vertAlign w:val="superscript"/>
        </w:rPr>
        <w:t>-1</w:t>
      </w:r>
      <w:r w:rsidRPr="005E4197">
        <w:rPr>
          <w:rFonts w:ascii="Times New Roman" w:hAnsi="Times New Roman" w:cs="Times New Roman"/>
          <w:sz w:val="24"/>
          <w:szCs w:val="24"/>
        </w:rPr>
        <w:t>), supporting the model's validity.</w:t>
      </w:r>
      <w:r w:rsidR="00094E90" w:rsidRPr="005E4197">
        <w:rPr>
          <w:rFonts w:ascii="Times New Roman" w:hAnsi="Times New Roman" w:cs="Times New Roman"/>
          <w:sz w:val="24"/>
          <w:szCs w:val="24"/>
        </w:rPr>
        <w:t xml:space="preserve"> </w:t>
      </w:r>
      <w:r w:rsidR="00E04185" w:rsidRPr="005E4197">
        <w:rPr>
          <w:rFonts w:ascii="Times New Roman" w:eastAsia="Times New Roman" w:hAnsi="Times New Roman" w:cs="Times New Roman"/>
          <w:sz w:val="24"/>
          <w:szCs w:val="24"/>
        </w:rPr>
        <w:t xml:space="preserve">The pseudo-second-order kinetic model is based on the idea that chemisorption controls the rate-limiting phase, which involves the sharing or exchange of electrons between the adsorbate and the adsorbent surface </w:t>
      </w:r>
      <w:r w:rsidR="00E04185" w:rsidRPr="005E4197">
        <w:rPr>
          <w:rFonts w:ascii="Times New Roman" w:hAnsi="Times New Roman" w:cs="Times New Roman"/>
          <w:sz w:val="24"/>
          <w:szCs w:val="24"/>
        </w:rPr>
        <w:t>(</w:t>
      </w:r>
      <w:r w:rsidR="00F02CA9" w:rsidRPr="005E4197">
        <w:rPr>
          <w:rFonts w:ascii="Times New Roman" w:hAnsi="Times New Roman" w:cs="Times New Roman"/>
          <w:color w:val="222222"/>
          <w:sz w:val="24"/>
          <w:szCs w:val="24"/>
          <w:highlight w:val="cyan"/>
          <w:shd w:val="clear" w:color="auto" w:fill="FFFFFF"/>
        </w:rPr>
        <w:t xml:space="preserve">Mohamed </w:t>
      </w:r>
      <w:r w:rsidR="00F02CA9" w:rsidRPr="005E4197">
        <w:rPr>
          <w:rFonts w:ascii="Times New Roman" w:hAnsi="Times New Roman" w:cs="Times New Roman"/>
          <w:sz w:val="24"/>
          <w:szCs w:val="24"/>
          <w:highlight w:val="cyan"/>
        </w:rPr>
        <w:t xml:space="preserve">et al., </w:t>
      </w:r>
      <w:r w:rsidR="00FB72CF" w:rsidRPr="005E4197">
        <w:rPr>
          <w:rFonts w:ascii="Times New Roman" w:hAnsi="Times New Roman" w:cs="Times New Roman"/>
          <w:sz w:val="24"/>
          <w:szCs w:val="24"/>
          <w:highlight w:val="cyan"/>
        </w:rPr>
        <w:t>2024</w:t>
      </w:r>
      <w:r w:rsidR="00FB72CF" w:rsidRPr="005E4197">
        <w:rPr>
          <w:rFonts w:ascii="Times New Roman" w:hAnsi="Times New Roman" w:cs="Times New Roman"/>
          <w:sz w:val="24"/>
          <w:szCs w:val="24"/>
          <w:highlight w:val="yellow"/>
        </w:rPr>
        <w:t xml:space="preserve">). </w:t>
      </w:r>
      <w:r w:rsidR="00E04185" w:rsidRPr="005E4197">
        <w:rPr>
          <w:rFonts w:ascii="Times New Roman" w:eastAsia="Times New Roman" w:hAnsi="Times New Roman" w:cs="Times New Roman"/>
          <w:sz w:val="24"/>
          <w:szCs w:val="24"/>
          <w:highlight w:val="yellow"/>
        </w:rPr>
        <w:t>In this study, the improved fit implies that functional groups like –NH₂ and –OH on the chitosan backbone and algal biomass are very important for making strong phosphate–ligand interactions. This is in accordance with recent research that showed modified biopolymer-based adsorbents had comparable kinetic patterns and chemisorption dominance (</w:t>
      </w:r>
      <w:r w:rsidR="00FB72CF" w:rsidRPr="005E4197">
        <w:rPr>
          <w:rFonts w:ascii="Times New Roman" w:hAnsi="Times New Roman" w:cs="Times New Roman"/>
          <w:color w:val="222222"/>
          <w:sz w:val="24"/>
          <w:szCs w:val="24"/>
          <w:highlight w:val="cyan"/>
          <w:shd w:val="clear" w:color="auto" w:fill="FFFFFF"/>
        </w:rPr>
        <w:t xml:space="preserve">Mohamed </w:t>
      </w:r>
      <w:r w:rsidR="00FB72CF" w:rsidRPr="005E4197">
        <w:rPr>
          <w:rFonts w:ascii="Times New Roman" w:hAnsi="Times New Roman" w:cs="Times New Roman"/>
          <w:sz w:val="24"/>
          <w:szCs w:val="24"/>
          <w:highlight w:val="cyan"/>
        </w:rPr>
        <w:t>et al.</w:t>
      </w:r>
      <w:r w:rsidR="00E04185" w:rsidRPr="005E4197">
        <w:rPr>
          <w:rFonts w:ascii="Times New Roman" w:eastAsia="Times New Roman" w:hAnsi="Times New Roman" w:cs="Times New Roman"/>
          <w:sz w:val="24"/>
          <w:szCs w:val="24"/>
          <w:highlight w:val="cyan"/>
        </w:rPr>
        <w:t xml:space="preserve">; </w:t>
      </w:r>
      <w:r w:rsidR="00FB72CF" w:rsidRPr="005E4197">
        <w:rPr>
          <w:rFonts w:ascii="Times New Roman" w:hAnsi="Times New Roman" w:cs="Times New Roman"/>
          <w:sz w:val="24"/>
          <w:szCs w:val="24"/>
          <w:highlight w:val="cyan"/>
        </w:rPr>
        <w:t>Velusamy</w:t>
      </w:r>
      <w:r w:rsidR="00FB72CF" w:rsidRPr="005E4197">
        <w:rPr>
          <w:rFonts w:ascii="Times New Roman" w:eastAsia="Times New Roman" w:hAnsi="Times New Roman" w:cs="Times New Roman"/>
          <w:sz w:val="24"/>
          <w:szCs w:val="24"/>
          <w:highlight w:val="cyan"/>
        </w:rPr>
        <w:t xml:space="preserve"> </w:t>
      </w:r>
      <w:r w:rsidR="00E04185" w:rsidRPr="005E4197">
        <w:rPr>
          <w:rFonts w:ascii="Times New Roman" w:eastAsia="Times New Roman" w:hAnsi="Times New Roman" w:cs="Times New Roman"/>
          <w:sz w:val="24"/>
          <w:szCs w:val="24"/>
          <w:highlight w:val="cyan"/>
        </w:rPr>
        <w:t>et al., 2023</w:t>
      </w:r>
      <w:r w:rsidR="00E04185" w:rsidRPr="005E4197">
        <w:rPr>
          <w:rFonts w:ascii="Times New Roman" w:eastAsia="Times New Roman" w:hAnsi="Times New Roman" w:cs="Times New Roman"/>
          <w:sz w:val="24"/>
          <w:szCs w:val="24"/>
          <w:highlight w:val="yellow"/>
        </w:rPr>
        <w:t>).</w:t>
      </w:r>
      <w:r w:rsidR="001E65C8" w:rsidRPr="005E4197">
        <w:rPr>
          <w:rFonts w:ascii="Times New Roman" w:hAnsi="Times New Roman" w:cs="Times New Roman"/>
          <w:sz w:val="24"/>
          <w:szCs w:val="24"/>
          <w:highlight w:val="yellow"/>
        </w:rPr>
        <w:t xml:space="preserve">The observed match between the experimental and theoretical </w:t>
      </w:r>
      <w:r w:rsidR="001E65C8" w:rsidRPr="005E4197">
        <w:rPr>
          <w:rFonts w:ascii="Times New Roman" w:hAnsi="Times New Roman" w:cs="Times New Roman"/>
          <w:i/>
          <w:iCs/>
          <w:sz w:val="24"/>
          <w:szCs w:val="24"/>
          <w:highlight w:val="yellow"/>
        </w:rPr>
        <w:t>qₑ</w:t>
      </w:r>
      <w:r w:rsidR="001E65C8" w:rsidRPr="005E4197">
        <w:rPr>
          <w:rFonts w:ascii="Times New Roman" w:hAnsi="Times New Roman" w:cs="Times New Roman"/>
          <w:sz w:val="24"/>
          <w:szCs w:val="24"/>
          <w:highlight w:val="yellow"/>
        </w:rPr>
        <w:t xml:space="preserve"> values further validates the model and implies uniform active sites and a consistent adsorption mechanism across the biosorbent surface (</w:t>
      </w:r>
      <w:r w:rsidR="00FB72CF" w:rsidRPr="005E4197">
        <w:rPr>
          <w:rFonts w:ascii="Times New Roman" w:hAnsi="Times New Roman" w:cs="Times New Roman"/>
          <w:sz w:val="24"/>
          <w:szCs w:val="24"/>
          <w:highlight w:val="cyan"/>
        </w:rPr>
        <w:t>Zain</w:t>
      </w:r>
      <w:r w:rsidR="00FB72CF" w:rsidRPr="005E4197">
        <w:rPr>
          <w:rFonts w:ascii="Times New Roman" w:eastAsia="Times New Roman" w:hAnsi="Times New Roman" w:cs="Times New Roman"/>
          <w:sz w:val="24"/>
          <w:szCs w:val="24"/>
          <w:highlight w:val="cyan"/>
        </w:rPr>
        <w:t xml:space="preserve"> et al. (2023)</w:t>
      </w:r>
      <w:r w:rsidR="001E65C8" w:rsidRPr="005E4197">
        <w:rPr>
          <w:rFonts w:ascii="Times New Roman" w:hAnsi="Times New Roman" w:cs="Times New Roman"/>
          <w:sz w:val="24"/>
          <w:szCs w:val="24"/>
          <w:highlight w:val="yellow"/>
        </w:rPr>
        <w:t>). Additionally, similar high-performance kinetics have been reported for other chitosan-based and algal-enhanced bio-composites, where phosphate uptake efficiency was driven by the availability of electron-donating groups and the structural porosity facilitating accessibility to these active sites (</w:t>
      </w:r>
      <w:proofErr w:type="spellStart"/>
      <w:r w:rsidR="00FB72CF" w:rsidRPr="005E4197">
        <w:rPr>
          <w:rFonts w:ascii="Times New Roman" w:hAnsi="Times New Roman" w:cs="Times New Roman"/>
          <w:color w:val="222222"/>
          <w:sz w:val="24"/>
          <w:szCs w:val="24"/>
          <w:highlight w:val="cyan"/>
          <w:shd w:val="clear" w:color="auto" w:fill="FFFFFF"/>
        </w:rPr>
        <w:t>Udoetok</w:t>
      </w:r>
      <w:proofErr w:type="spellEnd"/>
      <w:r w:rsidR="00FB72CF" w:rsidRPr="005E4197">
        <w:rPr>
          <w:rFonts w:ascii="Times New Roman" w:hAnsi="Times New Roman" w:cs="Times New Roman"/>
          <w:sz w:val="24"/>
          <w:szCs w:val="24"/>
          <w:highlight w:val="cyan"/>
        </w:rPr>
        <w:t xml:space="preserve"> et al., 2024</w:t>
      </w:r>
      <w:r w:rsidR="001E65C8" w:rsidRPr="005E4197">
        <w:rPr>
          <w:rFonts w:ascii="Times New Roman" w:hAnsi="Times New Roman" w:cs="Times New Roman"/>
          <w:sz w:val="24"/>
          <w:szCs w:val="24"/>
          <w:highlight w:val="yellow"/>
        </w:rPr>
        <w:t xml:space="preserve">). These findings collectively indicate that the pseudo-second-order model can effectively capture the kinetics of biosorption systems where chemisorption dominates, making it a reliable tool for predicting phosphate removal </w:t>
      </w:r>
      <w:proofErr w:type="spellStart"/>
      <w:r w:rsidR="001E65C8" w:rsidRPr="005E4197">
        <w:rPr>
          <w:rFonts w:ascii="Times New Roman" w:hAnsi="Times New Roman" w:cs="Times New Roman"/>
          <w:sz w:val="24"/>
          <w:szCs w:val="24"/>
          <w:highlight w:val="yellow"/>
        </w:rPr>
        <w:t>behaviour</w:t>
      </w:r>
      <w:proofErr w:type="spellEnd"/>
      <w:r w:rsidR="001E65C8" w:rsidRPr="005E4197">
        <w:rPr>
          <w:rFonts w:ascii="Times New Roman" w:hAnsi="Times New Roman" w:cs="Times New Roman"/>
          <w:sz w:val="24"/>
          <w:szCs w:val="24"/>
          <w:highlight w:val="yellow"/>
        </w:rPr>
        <w:t xml:space="preserve"> in practical water treatment scenarios.</w:t>
      </w:r>
    </w:p>
    <w:p w14:paraId="5D3C56D4" w14:textId="77777777" w:rsidR="002F607B" w:rsidRPr="005E4197" w:rsidRDefault="00094E90" w:rsidP="005E41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E4197">
        <w:rPr>
          <w:rFonts w:ascii="Times New Roman" w:hAnsi="Times New Roman" w:cs="Times New Roman"/>
          <w:noProof/>
          <w:sz w:val="24"/>
          <w:szCs w:val="24"/>
        </w:rPr>
        <w:lastRenderedPageBreak/>
        <w:drawing>
          <wp:inline distT="0" distB="0" distL="0" distR="0" wp14:anchorId="4CEEB7A3" wp14:editId="12AF999D">
            <wp:extent cx="3676650" cy="2942172"/>
            <wp:effectExtent l="0" t="0" r="0" b="0"/>
            <wp:docPr id="6044778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8325" cy="2951515"/>
                    </a:xfrm>
                    <a:prstGeom prst="rect">
                      <a:avLst/>
                    </a:prstGeom>
                    <a:noFill/>
                    <a:ln>
                      <a:noFill/>
                    </a:ln>
                  </pic:spPr>
                </pic:pic>
              </a:graphicData>
            </a:graphic>
          </wp:inline>
        </w:drawing>
      </w:r>
    </w:p>
    <w:p w14:paraId="167617D0" w14:textId="376A062F" w:rsidR="00094E90" w:rsidRPr="005E4197" w:rsidRDefault="00094E90" w:rsidP="005E41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E4197">
        <w:rPr>
          <w:rFonts w:ascii="Times New Roman" w:eastAsia="Times New Roman" w:hAnsi="Times New Roman" w:cs="Times New Roman"/>
          <w:b/>
          <w:bCs/>
          <w:sz w:val="24"/>
          <w:szCs w:val="24"/>
        </w:rPr>
        <w:t>Fig. 3</w:t>
      </w:r>
      <w:r w:rsidR="009A0D88" w:rsidRPr="005E4197">
        <w:rPr>
          <w:rFonts w:ascii="Times New Roman" w:eastAsia="Times New Roman" w:hAnsi="Times New Roman" w:cs="Times New Roman"/>
          <w:b/>
          <w:bCs/>
          <w:sz w:val="24"/>
          <w:szCs w:val="24"/>
        </w:rPr>
        <w:t xml:space="preserve">: Graph indicating linear regression of </w:t>
      </w:r>
      <w:r w:rsidR="00F773D0" w:rsidRPr="005E4197">
        <w:rPr>
          <w:rFonts w:ascii="Times New Roman" w:eastAsia="Times New Roman" w:hAnsi="Times New Roman" w:cs="Times New Roman"/>
          <w:b/>
          <w:bCs/>
          <w:sz w:val="24"/>
          <w:szCs w:val="24"/>
        </w:rPr>
        <w:t>t/qt (min g mg</w:t>
      </w:r>
      <w:r w:rsidR="00F773D0" w:rsidRPr="005E4197">
        <w:rPr>
          <w:rFonts w:ascii="Times New Roman" w:eastAsia="Times New Roman" w:hAnsi="Times New Roman" w:cs="Times New Roman"/>
          <w:b/>
          <w:bCs/>
          <w:sz w:val="24"/>
          <w:szCs w:val="24"/>
          <w:vertAlign w:val="superscript"/>
        </w:rPr>
        <w:t>-1</w:t>
      </w:r>
      <w:r w:rsidR="00F773D0" w:rsidRPr="005E4197">
        <w:rPr>
          <w:rFonts w:ascii="Times New Roman" w:eastAsia="Times New Roman" w:hAnsi="Times New Roman" w:cs="Times New Roman"/>
          <w:b/>
          <w:bCs/>
          <w:sz w:val="24"/>
          <w:szCs w:val="24"/>
        </w:rPr>
        <w:t>)</w:t>
      </w:r>
      <w:r w:rsidR="009A0D88" w:rsidRPr="005E4197">
        <w:rPr>
          <w:rFonts w:ascii="Times New Roman" w:eastAsia="Times New Roman" w:hAnsi="Times New Roman" w:cs="Times New Roman"/>
          <w:b/>
          <w:bCs/>
          <w:sz w:val="24"/>
          <w:szCs w:val="24"/>
        </w:rPr>
        <w:t xml:space="preserve"> vs. time</w:t>
      </w:r>
    </w:p>
    <w:p w14:paraId="22B59155" w14:textId="5433A8E3" w:rsidR="00BE7B4F" w:rsidRPr="005E4197" w:rsidRDefault="001F6C79" w:rsidP="005E4197">
      <w:pPr>
        <w:spacing w:before="100" w:beforeAutospacing="1" w:after="100" w:afterAutospacing="1" w:line="240" w:lineRule="auto"/>
        <w:jc w:val="both"/>
        <w:rPr>
          <w:rFonts w:ascii="Times New Roman" w:hAnsi="Times New Roman" w:cs="Times New Roman"/>
          <w:b/>
          <w:bCs/>
          <w:sz w:val="24"/>
          <w:szCs w:val="24"/>
        </w:rPr>
      </w:pPr>
      <w:r w:rsidRPr="005E4197">
        <w:rPr>
          <w:rFonts w:ascii="Times New Roman" w:hAnsi="Times New Roman" w:cs="Times New Roman"/>
          <w:sz w:val="24"/>
          <w:szCs w:val="24"/>
        </w:rPr>
        <w:t xml:space="preserve">Conversely, the pseudo-first-order model, which is often suited for physisorption processes, exhibited a poor fit and overestimated the adsorption capacity (27.03 </w:t>
      </w:r>
      <w:r w:rsidR="00094E90" w:rsidRPr="005E4197">
        <w:rPr>
          <w:rFonts w:ascii="Times New Roman" w:eastAsia="Times New Roman" w:hAnsi="Times New Roman" w:cs="Times New Roman"/>
          <w:sz w:val="24"/>
          <w:szCs w:val="24"/>
        </w:rPr>
        <w:t>mg g</w:t>
      </w:r>
      <w:r w:rsidR="00094E90" w:rsidRPr="005E4197">
        <w:rPr>
          <w:rFonts w:ascii="Times New Roman" w:eastAsia="Times New Roman" w:hAnsi="Times New Roman" w:cs="Times New Roman"/>
          <w:sz w:val="24"/>
          <w:szCs w:val="24"/>
          <w:vertAlign w:val="superscript"/>
        </w:rPr>
        <w:t>-1</w:t>
      </w:r>
      <w:r w:rsidRPr="005E4197">
        <w:rPr>
          <w:rFonts w:ascii="Times New Roman" w:hAnsi="Times New Roman" w:cs="Times New Roman"/>
          <w:sz w:val="24"/>
          <w:szCs w:val="24"/>
        </w:rPr>
        <w:t>), indicating it is not appropriate for this system. This discrepancy could be due to the complex nature of phosphate binding to multiple active sites present in both chitosan and algal components, which involves not only electrostatic attraction but also ligand exchange and hydrogen bonding (</w:t>
      </w:r>
      <w:r w:rsidR="00B75344" w:rsidRPr="005E4197">
        <w:rPr>
          <w:rFonts w:ascii="Times New Roman" w:hAnsi="Times New Roman" w:cs="Times New Roman"/>
          <w:sz w:val="24"/>
          <w:szCs w:val="24"/>
          <w:highlight w:val="cyan"/>
        </w:rPr>
        <w:t>Shi et al., 2011</w:t>
      </w:r>
      <w:r w:rsidR="001E65C8" w:rsidRPr="005E4197">
        <w:rPr>
          <w:rFonts w:ascii="Times New Roman" w:hAnsi="Times New Roman" w:cs="Times New Roman"/>
          <w:sz w:val="24"/>
          <w:szCs w:val="24"/>
        </w:rPr>
        <w:t xml:space="preserve"> </w:t>
      </w:r>
      <w:r w:rsidR="00FB72CF" w:rsidRPr="005E4197">
        <w:rPr>
          <w:rFonts w:ascii="Times New Roman" w:hAnsi="Times New Roman" w:cs="Times New Roman"/>
          <w:sz w:val="24"/>
          <w:szCs w:val="24"/>
          <w:highlight w:val="cyan"/>
        </w:rPr>
        <w:t>Munteanu et al., 2025</w:t>
      </w:r>
      <w:r w:rsidRPr="005E4197">
        <w:rPr>
          <w:rFonts w:ascii="Times New Roman" w:hAnsi="Times New Roman" w:cs="Times New Roman"/>
          <w:sz w:val="24"/>
          <w:szCs w:val="24"/>
        </w:rPr>
        <w:t>).</w:t>
      </w:r>
      <w:r w:rsidR="00094E90" w:rsidRPr="005E4197">
        <w:rPr>
          <w:rFonts w:ascii="Times New Roman" w:hAnsi="Times New Roman" w:cs="Times New Roman"/>
          <w:sz w:val="24"/>
          <w:szCs w:val="24"/>
        </w:rPr>
        <w:t xml:space="preserve"> </w:t>
      </w:r>
      <w:r w:rsidRPr="005E4197">
        <w:rPr>
          <w:rFonts w:ascii="Times New Roman" w:hAnsi="Times New Roman" w:cs="Times New Roman"/>
          <w:sz w:val="24"/>
          <w:szCs w:val="24"/>
        </w:rPr>
        <w:t xml:space="preserve">Thus, the findings suggest that </w:t>
      </w:r>
      <w:r w:rsidRPr="005E4197">
        <w:rPr>
          <w:rStyle w:val="Strong"/>
          <w:rFonts w:ascii="Times New Roman" w:hAnsi="Times New Roman" w:cs="Times New Roman"/>
          <w:b w:val="0"/>
          <w:bCs w:val="0"/>
          <w:sz w:val="24"/>
          <w:szCs w:val="24"/>
        </w:rPr>
        <w:t>algae-enriched chitosan composites</w:t>
      </w:r>
      <w:r w:rsidRPr="005E4197">
        <w:rPr>
          <w:rFonts w:ascii="Times New Roman" w:hAnsi="Times New Roman" w:cs="Times New Roman"/>
          <w:sz w:val="24"/>
          <w:szCs w:val="24"/>
        </w:rPr>
        <w:t xml:space="preserve"> can act as promising biosorbents for phosphate removal in wastewater treatmen</w:t>
      </w:r>
      <w:r w:rsidR="009A1CDA" w:rsidRPr="005E4197">
        <w:rPr>
          <w:rFonts w:ascii="Times New Roman" w:hAnsi="Times New Roman" w:cs="Times New Roman"/>
          <w:sz w:val="24"/>
          <w:szCs w:val="24"/>
        </w:rPr>
        <w:t>t.</w:t>
      </w:r>
    </w:p>
    <w:tbl>
      <w:tblPr>
        <w:tblStyle w:val="TableGrid"/>
        <w:tblW w:w="0" w:type="auto"/>
        <w:jc w:val="center"/>
        <w:tblLook w:val="04A0" w:firstRow="1" w:lastRow="0" w:firstColumn="1" w:lastColumn="0" w:noHBand="0" w:noVBand="1"/>
      </w:tblPr>
      <w:tblGrid>
        <w:gridCol w:w="1615"/>
        <w:gridCol w:w="1487"/>
        <w:gridCol w:w="1208"/>
      </w:tblGrid>
      <w:tr w:rsidR="00156153" w:rsidRPr="005E4197" w14:paraId="2424C79E" w14:textId="77777777" w:rsidTr="00684DD2">
        <w:trPr>
          <w:jc w:val="center"/>
        </w:trPr>
        <w:tc>
          <w:tcPr>
            <w:tcW w:w="1615" w:type="dxa"/>
            <w:vMerge w:val="restart"/>
          </w:tcPr>
          <w:p w14:paraId="7A1E8A65" w14:textId="77777777" w:rsidR="009A1CDA" w:rsidRPr="005E4197" w:rsidRDefault="009A1CDA" w:rsidP="005E4197">
            <w:pPr>
              <w:jc w:val="both"/>
              <w:rPr>
                <w:rFonts w:ascii="Times New Roman" w:hAnsi="Times New Roman" w:cs="Times New Roman"/>
                <w:b/>
                <w:bCs/>
                <w:sz w:val="24"/>
                <w:szCs w:val="24"/>
              </w:rPr>
            </w:pPr>
          </w:p>
          <w:p w14:paraId="41A61B42" w14:textId="2FEB8A1F" w:rsidR="00156153" w:rsidRPr="005E4197" w:rsidRDefault="0015615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Kinetics</w:t>
            </w:r>
          </w:p>
        </w:tc>
        <w:tc>
          <w:tcPr>
            <w:tcW w:w="2695" w:type="dxa"/>
            <w:gridSpan w:val="2"/>
          </w:tcPr>
          <w:p w14:paraId="1C70882C" w14:textId="77777777" w:rsidR="00156153" w:rsidRPr="005E4197" w:rsidRDefault="0015615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Algal-Saturated Chitosan Composite</w:t>
            </w:r>
          </w:p>
        </w:tc>
      </w:tr>
      <w:tr w:rsidR="00156153" w:rsidRPr="005E4197" w14:paraId="17419A4C" w14:textId="77777777" w:rsidTr="00684DD2">
        <w:trPr>
          <w:jc w:val="center"/>
        </w:trPr>
        <w:tc>
          <w:tcPr>
            <w:tcW w:w="1615" w:type="dxa"/>
            <w:vMerge/>
          </w:tcPr>
          <w:p w14:paraId="320AC4C0"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622AD71C" w14:textId="77777777" w:rsidR="00156153" w:rsidRPr="005E4197" w:rsidRDefault="0015615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Parameters</w:t>
            </w:r>
          </w:p>
        </w:tc>
        <w:tc>
          <w:tcPr>
            <w:tcW w:w="1208" w:type="dxa"/>
          </w:tcPr>
          <w:p w14:paraId="208B3374" w14:textId="77777777" w:rsidR="00156153" w:rsidRPr="005E4197" w:rsidRDefault="0015615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Value</w:t>
            </w:r>
          </w:p>
        </w:tc>
      </w:tr>
      <w:tr w:rsidR="00156153" w:rsidRPr="005E4197" w14:paraId="1F0E6EE4" w14:textId="77777777" w:rsidTr="00684DD2">
        <w:trPr>
          <w:jc w:val="center"/>
        </w:trPr>
        <w:tc>
          <w:tcPr>
            <w:tcW w:w="1615" w:type="dxa"/>
            <w:vMerge w:val="restart"/>
          </w:tcPr>
          <w:p w14:paraId="4AC90F14" w14:textId="77777777" w:rsidR="00156153" w:rsidRPr="005E4197" w:rsidRDefault="00156153" w:rsidP="005E4197">
            <w:pPr>
              <w:jc w:val="both"/>
              <w:rPr>
                <w:rFonts w:ascii="Times New Roman" w:hAnsi="Times New Roman" w:cs="Times New Roman"/>
                <w:b/>
                <w:bCs/>
                <w:sz w:val="24"/>
                <w:szCs w:val="24"/>
              </w:rPr>
            </w:pPr>
          </w:p>
          <w:p w14:paraId="1E545852" w14:textId="77777777" w:rsidR="00156153" w:rsidRPr="005E4197" w:rsidRDefault="00156153" w:rsidP="005E4197">
            <w:pPr>
              <w:jc w:val="both"/>
              <w:rPr>
                <w:rFonts w:ascii="Times New Roman" w:hAnsi="Times New Roman" w:cs="Times New Roman"/>
                <w:b/>
                <w:bCs/>
                <w:sz w:val="24"/>
                <w:szCs w:val="24"/>
              </w:rPr>
            </w:pPr>
          </w:p>
          <w:p w14:paraId="24CD0467" w14:textId="77777777" w:rsidR="00156153" w:rsidRPr="005E4197" w:rsidRDefault="0015615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Pseudo-first order</w:t>
            </w:r>
          </w:p>
        </w:tc>
        <w:tc>
          <w:tcPr>
            <w:tcW w:w="1487" w:type="dxa"/>
          </w:tcPr>
          <w:p w14:paraId="682EA940" w14:textId="77777777" w:rsidR="00156153" w:rsidRPr="005E4197" w:rsidRDefault="00156153" w:rsidP="005E4197">
            <w:pPr>
              <w:jc w:val="both"/>
              <w:rPr>
                <w:rFonts w:ascii="Times New Roman" w:hAnsi="Times New Roman" w:cs="Times New Roman"/>
                <w:sz w:val="24"/>
                <w:szCs w:val="24"/>
              </w:rPr>
            </w:pPr>
            <w:r w:rsidRPr="005E4197">
              <w:rPr>
                <w:rFonts w:ascii="Times New Roman" w:hAnsi="Times New Roman" w:cs="Times New Roman"/>
                <w:sz w:val="24"/>
                <w:szCs w:val="24"/>
              </w:rPr>
              <w:t>Intercept</w:t>
            </w:r>
          </w:p>
        </w:tc>
        <w:tc>
          <w:tcPr>
            <w:tcW w:w="1208" w:type="dxa"/>
          </w:tcPr>
          <w:p w14:paraId="611FE12D"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1.432</w:t>
            </w:r>
          </w:p>
        </w:tc>
      </w:tr>
      <w:tr w:rsidR="00156153" w:rsidRPr="005E4197" w14:paraId="5ECEBA73" w14:textId="77777777" w:rsidTr="00684DD2">
        <w:trPr>
          <w:jc w:val="center"/>
        </w:trPr>
        <w:tc>
          <w:tcPr>
            <w:tcW w:w="1615" w:type="dxa"/>
            <w:vMerge/>
          </w:tcPr>
          <w:p w14:paraId="07C0D7C1"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0C21C010" w14:textId="77777777" w:rsidR="00156153" w:rsidRPr="005E4197" w:rsidRDefault="00156153" w:rsidP="005E4197">
            <w:pPr>
              <w:jc w:val="both"/>
              <w:rPr>
                <w:rFonts w:ascii="Times New Roman" w:hAnsi="Times New Roman" w:cs="Times New Roman"/>
                <w:sz w:val="24"/>
                <w:szCs w:val="24"/>
              </w:rPr>
            </w:pPr>
            <w:r w:rsidRPr="005E4197">
              <w:rPr>
                <w:rFonts w:ascii="Times New Roman" w:hAnsi="Times New Roman" w:cs="Times New Roman"/>
                <w:sz w:val="24"/>
                <w:szCs w:val="24"/>
              </w:rPr>
              <w:t>Slope</w:t>
            </w:r>
          </w:p>
        </w:tc>
        <w:tc>
          <w:tcPr>
            <w:tcW w:w="1208" w:type="dxa"/>
          </w:tcPr>
          <w:p w14:paraId="05D1DB17"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0.033</w:t>
            </w:r>
          </w:p>
        </w:tc>
      </w:tr>
      <w:tr w:rsidR="00156153" w:rsidRPr="005E4197" w14:paraId="2016BC45" w14:textId="77777777" w:rsidTr="00684DD2">
        <w:trPr>
          <w:jc w:val="center"/>
        </w:trPr>
        <w:tc>
          <w:tcPr>
            <w:tcW w:w="1615" w:type="dxa"/>
            <w:vMerge/>
          </w:tcPr>
          <w:p w14:paraId="3BD3B75A"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442DCEE9" w14:textId="77777777" w:rsidR="00156153" w:rsidRPr="005E4197" w:rsidRDefault="00156153" w:rsidP="005E4197">
            <w:pPr>
              <w:jc w:val="both"/>
              <w:rPr>
                <w:rFonts w:ascii="Times New Roman" w:hAnsi="Times New Roman" w:cs="Times New Roman"/>
                <w:i/>
                <w:iCs/>
                <w:sz w:val="24"/>
                <w:szCs w:val="24"/>
              </w:rPr>
            </w:pPr>
            <w:r w:rsidRPr="005E4197">
              <w:rPr>
                <w:rFonts w:ascii="Times New Roman" w:hAnsi="Times New Roman" w:cs="Times New Roman"/>
                <w:i/>
                <w:iCs/>
                <w:sz w:val="24"/>
                <w:szCs w:val="24"/>
              </w:rPr>
              <w:t>k</w:t>
            </w:r>
            <w:r w:rsidRPr="005E4197">
              <w:rPr>
                <w:rFonts w:ascii="Times New Roman" w:hAnsi="Times New Roman" w:cs="Times New Roman"/>
                <w:i/>
                <w:iCs/>
                <w:sz w:val="24"/>
                <w:szCs w:val="24"/>
                <w:vertAlign w:val="subscript"/>
              </w:rPr>
              <w:t xml:space="preserve">1 </w:t>
            </w:r>
            <w:r w:rsidRPr="005E4197">
              <w:rPr>
                <w:rFonts w:ascii="Times New Roman" w:hAnsi="Times New Roman" w:cs="Times New Roman"/>
                <w:sz w:val="24"/>
                <w:szCs w:val="24"/>
              </w:rPr>
              <w:t>(min⁻¹)</w:t>
            </w:r>
          </w:p>
        </w:tc>
        <w:tc>
          <w:tcPr>
            <w:tcW w:w="1208" w:type="dxa"/>
          </w:tcPr>
          <w:p w14:paraId="2C67AAF8"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0.075</w:t>
            </w:r>
          </w:p>
        </w:tc>
      </w:tr>
      <w:tr w:rsidR="00156153" w:rsidRPr="005E4197" w14:paraId="42E28938" w14:textId="77777777" w:rsidTr="00684DD2">
        <w:trPr>
          <w:jc w:val="center"/>
        </w:trPr>
        <w:tc>
          <w:tcPr>
            <w:tcW w:w="1615" w:type="dxa"/>
            <w:vMerge/>
          </w:tcPr>
          <w:p w14:paraId="2341642E"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1EAD0CA2" w14:textId="77777777" w:rsidR="00156153" w:rsidRPr="005E4197" w:rsidRDefault="00156153" w:rsidP="005E4197">
            <w:pPr>
              <w:jc w:val="both"/>
              <w:rPr>
                <w:rFonts w:ascii="Times New Roman" w:hAnsi="Times New Roman" w:cs="Times New Roman"/>
                <w:sz w:val="24"/>
                <w:szCs w:val="24"/>
              </w:rPr>
            </w:pPr>
            <w:proofErr w:type="spellStart"/>
            <w:r w:rsidRPr="005E4197">
              <w:rPr>
                <w:rFonts w:ascii="Times New Roman" w:hAnsi="Times New Roman" w:cs="Times New Roman"/>
                <w:i/>
                <w:iCs/>
                <w:sz w:val="24"/>
                <w:szCs w:val="24"/>
              </w:rPr>
              <w:t>q</w:t>
            </w:r>
            <w:r w:rsidRPr="005E4197">
              <w:rPr>
                <w:rFonts w:ascii="Times New Roman" w:hAnsi="Times New Roman" w:cs="Times New Roman"/>
                <w:i/>
                <w:iCs/>
                <w:sz w:val="24"/>
                <w:szCs w:val="24"/>
                <w:vertAlign w:val="subscript"/>
              </w:rPr>
              <w:t>e</w:t>
            </w:r>
            <w:proofErr w:type="spellEnd"/>
            <w:r w:rsidRPr="005E4197">
              <w:rPr>
                <w:rFonts w:ascii="Times New Roman" w:hAnsi="Times New Roman" w:cs="Times New Roman"/>
                <w:sz w:val="24"/>
                <w:szCs w:val="24"/>
                <w:vertAlign w:val="subscript"/>
              </w:rPr>
              <w:t xml:space="preserve"> </w:t>
            </w:r>
            <w:r w:rsidRPr="005E4197">
              <w:rPr>
                <w:rFonts w:ascii="Times New Roman" w:hAnsi="Times New Roman" w:cs="Times New Roman"/>
                <w:sz w:val="24"/>
                <w:szCs w:val="24"/>
              </w:rPr>
              <w:t>(mg g</w:t>
            </w:r>
            <w:r w:rsidRPr="005E4197">
              <w:rPr>
                <w:rFonts w:ascii="Times New Roman" w:hAnsi="Times New Roman" w:cs="Times New Roman"/>
                <w:sz w:val="24"/>
                <w:szCs w:val="24"/>
                <w:vertAlign w:val="superscript"/>
              </w:rPr>
              <w:t>-1</w:t>
            </w:r>
            <w:r w:rsidRPr="005E4197">
              <w:rPr>
                <w:rFonts w:ascii="Times New Roman" w:hAnsi="Times New Roman" w:cs="Times New Roman"/>
                <w:sz w:val="24"/>
                <w:szCs w:val="24"/>
              </w:rPr>
              <w:t>)</w:t>
            </w:r>
          </w:p>
        </w:tc>
        <w:tc>
          <w:tcPr>
            <w:tcW w:w="1208" w:type="dxa"/>
          </w:tcPr>
          <w:p w14:paraId="6FCA671C"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27.03</w:t>
            </w:r>
          </w:p>
        </w:tc>
      </w:tr>
      <w:tr w:rsidR="00156153" w:rsidRPr="005E4197" w14:paraId="543EBC38" w14:textId="77777777" w:rsidTr="00684DD2">
        <w:trPr>
          <w:jc w:val="center"/>
        </w:trPr>
        <w:tc>
          <w:tcPr>
            <w:tcW w:w="1615" w:type="dxa"/>
            <w:vMerge/>
          </w:tcPr>
          <w:p w14:paraId="07B7007D"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129A7868" w14:textId="77777777" w:rsidR="00156153" w:rsidRPr="005E4197" w:rsidRDefault="00156153" w:rsidP="005E4197">
            <w:pPr>
              <w:jc w:val="both"/>
              <w:rPr>
                <w:rFonts w:ascii="Times New Roman" w:hAnsi="Times New Roman" w:cs="Times New Roman"/>
                <w:sz w:val="24"/>
                <w:szCs w:val="24"/>
              </w:rPr>
            </w:pPr>
            <w:r w:rsidRPr="005E4197">
              <w:rPr>
                <w:rFonts w:ascii="Times New Roman" w:hAnsi="Times New Roman" w:cs="Times New Roman"/>
                <w:sz w:val="24"/>
                <w:szCs w:val="24"/>
              </w:rPr>
              <w:t>R</w:t>
            </w:r>
            <w:r w:rsidRPr="005E4197">
              <w:rPr>
                <w:rFonts w:ascii="Times New Roman" w:hAnsi="Times New Roman" w:cs="Times New Roman"/>
                <w:sz w:val="24"/>
                <w:szCs w:val="24"/>
                <w:vertAlign w:val="superscript"/>
              </w:rPr>
              <w:t>2</w:t>
            </w:r>
          </w:p>
        </w:tc>
        <w:tc>
          <w:tcPr>
            <w:tcW w:w="1208" w:type="dxa"/>
          </w:tcPr>
          <w:p w14:paraId="4B09DBB6"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0.737</w:t>
            </w:r>
          </w:p>
        </w:tc>
      </w:tr>
      <w:tr w:rsidR="00156153" w:rsidRPr="005E4197" w14:paraId="0EBB0983" w14:textId="77777777" w:rsidTr="00684DD2">
        <w:trPr>
          <w:jc w:val="center"/>
        </w:trPr>
        <w:tc>
          <w:tcPr>
            <w:tcW w:w="1615" w:type="dxa"/>
            <w:vMerge w:val="restart"/>
          </w:tcPr>
          <w:p w14:paraId="05C787CA" w14:textId="77777777" w:rsidR="00156153" w:rsidRPr="005E4197" w:rsidRDefault="00156153" w:rsidP="005E4197">
            <w:pPr>
              <w:jc w:val="both"/>
              <w:rPr>
                <w:rFonts w:ascii="Times New Roman" w:hAnsi="Times New Roman" w:cs="Times New Roman"/>
                <w:b/>
                <w:bCs/>
                <w:sz w:val="24"/>
                <w:szCs w:val="24"/>
              </w:rPr>
            </w:pPr>
          </w:p>
          <w:p w14:paraId="52B102E2" w14:textId="77777777" w:rsidR="00156153" w:rsidRPr="005E4197" w:rsidRDefault="00156153" w:rsidP="005E4197">
            <w:pPr>
              <w:jc w:val="both"/>
              <w:rPr>
                <w:rFonts w:ascii="Times New Roman" w:hAnsi="Times New Roman" w:cs="Times New Roman"/>
                <w:b/>
                <w:bCs/>
                <w:sz w:val="24"/>
                <w:szCs w:val="24"/>
              </w:rPr>
            </w:pPr>
          </w:p>
          <w:p w14:paraId="6BC88246" w14:textId="77777777" w:rsidR="00156153" w:rsidRPr="005E4197" w:rsidRDefault="00156153" w:rsidP="005E4197">
            <w:pPr>
              <w:jc w:val="both"/>
              <w:rPr>
                <w:rFonts w:ascii="Times New Roman" w:hAnsi="Times New Roman" w:cs="Times New Roman"/>
                <w:b/>
                <w:bCs/>
                <w:sz w:val="24"/>
                <w:szCs w:val="24"/>
              </w:rPr>
            </w:pPr>
            <w:r w:rsidRPr="005E4197">
              <w:rPr>
                <w:rFonts w:ascii="Times New Roman" w:hAnsi="Times New Roman" w:cs="Times New Roman"/>
                <w:b/>
                <w:bCs/>
                <w:sz w:val="24"/>
                <w:szCs w:val="24"/>
              </w:rPr>
              <w:t>Pseudo-second order</w:t>
            </w:r>
          </w:p>
        </w:tc>
        <w:tc>
          <w:tcPr>
            <w:tcW w:w="1487" w:type="dxa"/>
          </w:tcPr>
          <w:p w14:paraId="063AA009" w14:textId="77777777" w:rsidR="00156153" w:rsidRPr="005E4197" w:rsidRDefault="00156153" w:rsidP="005E4197">
            <w:pPr>
              <w:jc w:val="both"/>
              <w:rPr>
                <w:rFonts w:ascii="Times New Roman" w:hAnsi="Times New Roman" w:cs="Times New Roman"/>
                <w:sz w:val="24"/>
                <w:szCs w:val="24"/>
              </w:rPr>
            </w:pPr>
            <w:r w:rsidRPr="005E4197">
              <w:rPr>
                <w:rFonts w:ascii="Times New Roman" w:hAnsi="Times New Roman" w:cs="Times New Roman"/>
                <w:sz w:val="24"/>
                <w:szCs w:val="24"/>
              </w:rPr>
              <w:t>Intercept</w:t>
            </w:r>
          </w:p>
        </w:tc>
        <w:tc>
          <w:tcPr>
            <w:tcW w:w="1208" w:type="dxa"/>
          </w:tcPr>
          <w:p w14:paraId="121A1C44"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1.04</w:t>
            </w:r>
          </w:p>
        </w:tc>
      </w:tr>
      <w:tr w:rsidR="00156153" w:rsidRPr="005E4197" w14:paraId="0964266A" w14:textId="77777777" w:rsidTr="00684DD2">
        <w:trPr>
          <w:jc w:val="center"/>
        </w:trPr>
        <w:tc>
          <w:tcPr>
            <w:tcW w:w="1615" w:type="dxa"/>
            <w:vMerge/>
          </w:tcPr>
          <w:p w14:paraId="3868B1E5"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237D66B9" w14:textId="77777777" w:rsidR="00156153" w:rsidRPr="005E4197" w:rsidRDefault="00156153" w:rsidP="005E4197">
            <w:pPr>
              <w:jc w:val="both"/>
              <w:rPr>
                <w:rFonts w:ascii="Times New Roman" w:hAnsi="Times New Roman" w:cs="Times New Roman"/>
                <w:sz w:val="24"/>
                <w:szCs w:val="24"/>
              </w:rPr>
            </w:pPr>
            <w:r w:rsidRPr="005E4197">
              <w:rPr>
                <w:rFonts w:ascii="Times New Roman" w:hAnsi="Times New Roman" w:cs="Times New Roman"/>
                <w:sz w:val="24"/>
                <w:szCs w:val="24"/>
              </w:rPr>
              <w:t>Slope</w:t>
            </w:r>
          </w:p>
        </w:tc>
        <w:tc>
          <w:tcPr>
            <w:tcW w:w="1208" w:type="dxa"/>
          </w:tcPr>
          <w:p w14:paraId="1CDA9A74"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0.074</w:t>
            </w:r>
          </w:p>
        </w:tc>
      </w:tr>
      <w:tr w:rsidR="00156153" w:rsidRPr="005E4197" w14:paraId="4108DD59" w14:textId="77777777" w:rsidTr="00684DD2">
        <w:trPr>
          <w:jc w:val="center"/>
        </w:trPr>
        <w:tc>
          <w:tcPr>
            <w:tcW w:w="1615" w:type="dxa"/>
            <w:vMerge/>
          </w:tcPr>
          <w:p w14:paraId="622274EA"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03DFE77F" w14:textId="77777777" w:rsidR="009A1CDA" w:rsidRPr="005E4197" w:rsidRDefault="00156153" w:rsidP="005E4197">
            <w:pPr>
              <w:jc w:val="both"/>
              <w:rPr>
                <w:rFonts w:ascii="Times New Roman" w:hAnsi="Times New Roman" w:cs="Times New Roman"/>
                <w:i/>
                <w:iCs/>
                <w:sz w:val="24"/>
                <w:szCs w:val="24"/>
                <w:vertAlign w:val="subscript"/>
              </w:rPr>
            </w:pPr>
            <w:r w:rsidRPr="005E4197">
              <w:rPr>
                <w:rFonts w:ascii="Times New Roman" w:hAnsi="Times New Roman" w:cs="Times New Roman"/>
                <w:i/>
                <w:iCs/>
                <w:sz w:val="24"/>
                <w:szCs w:val="24"/>
              </w:rPr>
              <w:t>k</w:t>
            </w:r>
            <w:r w:rsidRPr="005E4197">
              <w:rPr>
                <w:rFonts w:ascii="Times New Roman" w:hAnsi="Times New Roman" w:cs="Times New Roman"/>
                <w:i/>
                <w:iCs/>
                <w:sz w:val="24"/>
                <w:szCs w:val="24"/>
                <w:vertAlign w:val="subscript"/>
              </w:rPr>
              <w:t>2</w:t>
            </w:r>
          </w:p>
          <w:p w14:paraId="5EEC2EFD" w14:textId="3FC0A38B" w:rsidR="00156153" w:rsidRPr="005E4197" w:rsidRDefault="00156153" w:rsidP="005E4197">
            <w:pPr>
              <w:jc w:val="both"/>
              <w:rPr>
                <w:rFonts w:ascii="Times New Roman" w:hAnsi="Times New Roman" w:cs="Times New Roman"/>
                <w:sz w:val="24"/>
                <w:szCs w:val="24"/>
              </w:rPr>
            </w:pPr>
            <w:r w:rsidRPr="005E4197">
              <w:rPr>
                <w:rFonts w:ascii="Times New Roman" w:hAnsi="Times New Roman" w:cs="Times New Roman"/>
                <w:sz w:val="24"/>
                <w:szCs w:val="24"/>
              </w:rPr>
              <w:t>(g mg</w:t>
            </w:r>
            <w:r w:rsidRPr="005E4197">
              <w:rPr>
                <w:rFonts w:ascii="Times New Roman" w:hAnsi="Times New Roman" w:cs="Times New Roman"/>
                <w:sz w:val="24"/>
                <w:szCs w:val="24"/>
                <w:vertAlign w:val="superscript"/>
              </w:rPr>
              <w:t>-1</w:t>
            </w:r>
            <w:r w:rsidRPr="005E4197">
              <w:rPr>
                <w:rFonts w:ascii="Times New Roman" w:hAnsi="Times New Roman" w:cs="Times New Roman"/>
                <w:sz w:val="24"/>
                <w:szCs w:val="24"/>
              </w:rPr>
              <w:t>·min)</w:t>
            </w:r>
          </w:p>
        </w:tc>
        <w:tc>
          <w:tcPr>
            <w:tcW w:w="1208" w:type="dxa"/>
          </w:tcPr>
          <w:p w14:paraId="25D39506"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0.005</w:t>
            </w:r>
          </w:p>
        </w:tc>
      </w:tr>
      <w:tr w:rsidR="00156153" w:rsidRPr="005E4197" w14:paraId="2173CDB4" w14:textId="77777777" w:rsidTr="00684DD2">
        <w:trPr>
          <w:jc w:val="center"/>
        </w:trPr>
        <w:tc>
          <w:tcPr>
            <w:tcW w:w="1615" w:type="dxa"/>
            <w:vMerge/>
          </w:tcPr>
          <w:p w14:paraId="0C2074D4"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542EA628" w14:textId="77777777" w:rsidR="00156153" w:rsidRPr="005E4197" w:rsidRDefault="00156153" w:rsidP="005E4197">
            <w:pPr>
              <w:jc w:val="both"/>
              <w:rPr>
                <w:rFonts w:ascii="Times New Roman" w:hAnsi="Times New Roman" w:cs="Times New Roman"/>
                <w:sz w:val="24"/>
                <w:szCs w:val="24"/>
              </w:rPr>
            </w:pPr>
            <w:proofErr w:type="spellStart"/>
            <w:r w:rsidRPr="005E4197">
              <w:rPr>
                <w:rFonts w:ascii="Times New Roman" w:hAnsi="Times New Roman" w:cs="Times New Roman"/>
                <w:i/>
                <w:iCs/>
                <w:sz w:val="24"/>
                <w:szCs w:val="24"/>
              </w:rPr>
              <w:t>q</w:t>
            </w:r>
            <w:r w:rsidRPr="005E4197">
              <w:rPr>
                <w:rFonts w:ascii="Times New Roman" w:hAnsi="Times New Roman" w:cs="Times New Roman"/>
                <w:i/>
                <w:iCs/>
                <w:sz w:val="24"/>
                <w:szCs w:val="24"/>
                <w:vertAlign w:val="subscript"/>
              </w:rPr>
              <w:t>e</w:t>
            </w:r>
            <w:proofErr w:type="spellEnd"/>
            <w:r w:rsidRPr="005E4197">
              <w:rPr>
                <w:rFonts w:ascii="Times New Roman" w:hAnsi="Times New Roman" w:cs="Times New Roman"/>
                <w:i/>
                <w:iCs/>
                <w:sz w:val="24"/>
                <w:szCs w:val="24"/>
              </w:rPr>
              <w:t xml:space="preserve"> </w:t>
            </w:r>
            <w:r w:rsidRPr="005E4197">
              <w:rPr>
                <w:rFonts w:ascii="Times New Roman" w:hAnsi="Times New Roman" w:cs="Times New Roman"/>
                <w:sz w:val="24"/>
                <w:szCs w:val="24"/>
              </w:rPr>
              <w:t>(mg g</w:t>
            </w:r>
            <w:r w:rsidRPr="005E4197">
              <w:rPr>
                <w:rFonts w:ascii="Times New Roman" w:hAnsi="Times New Roman" w:cs="Times New Roman"/>
                <w:sz w:val="24"/>
                <w:szCs w:val="24"/>
                <w:vertAlign w:val="superscript"/>
              </w:rPr>
              <w:t>-1</w:t>
            </w:r>
            <w:r w:rsidRPr="005E4197">
              <w:rPr>
                <w:rFonts w:ascii="Times New Roman" w:hAnsi="Times New Roman" w:cs="Times New Roman"/>
                <w:sz w:val="24"/>
                <w:szCs w:val="24"/>
              </w:rPr>
              <w:t>)</w:t>
            </w:r>
          </w:p>
        </w:tc>
        <w:tc>
          <w:tcPr>
            <w:tcW w:w="1208" w:type="dxa"/>
          </w:tcPr>
          <w:p w14:paraId="1CA92EC4"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13.51</w:t>
            </w:r>
          </w:p>
        </w:tc>
      </w:tr>
      <w:tr w:rsidR="00156153" w:rsidRPr="005E4197" w14:paraId="7E718479" w14:textId="77777777" w:rsidTr="00565E02">
        <w:trPr>
          <w:trHeight w:val="305"/>
          <w:jc w:val="center"/>
        </w:trPr>
        <w:tc>
          <w:tcPr>
            <w:tcW w:w="1615" w:type="dxa"/>
            <w:vMerge/>
          </w:tcPr>
          <w:p w14:paraId="72A72437" w14:textId="77777777" w:rsidR="00156153" w:rsidRPr="005E4197" w:rsidRDefault="00156153" w:rsidP="005E4197">
            <w:pPr>
              <w:jc w:val="both"/>
              <w:rPr>
                <w:rFonts w:ascii="Times New Roman" w:hAnsi="Times New Roman" w:cs="Times New Roman"/>
                <w:b/>
                <w:bCs/>
                <w:sz w:val="24"/>
                <w:szCs w:val="24"/>
              </w:rPr>
            </w:pPr>
          </w:p>
        </w:tc>
        <w:tc>
          <w:tcPr>
            <w:tcW w:w="1487" w:type="dxa"/>
          </w:tcPr>
          <w:p w14:paraId="11254A2B" w14:textId="77777777" w:rsidR="00156153" w:rsidRPr="005E4197" w:rsidRDefault="00156153" w:rsidP="005E4197">
            <w:pPr>
              <w:jc w:val="both"/>
              <w:rPr>
                <w:rFonts w:ascii="Times New Roman" w:hAnsi="Times New Roman" w:cs="Times New Roman"/>
                <w:sz w:val="24"/>
                <w:szCs w:val="24"/>
              </w:rPr>
            </w:pPr>
            <w:r w:rsidRPr="005E4197">
              <w:rPr>
                <w:rFonts w:ascii="Times New Roman" w:hAnsi="Times New Roman" w:cs="Times New Roman"/>
                <w:sz w:val="24"/>
                <w:szCs w:val="24"/>
              </w:rPr>
              <w:t>R</w:t>
            </w:r>
            <w:r w:rsidRPr="005E4197">
              <w:rPr>
                <w:rFonts w:ascii="Times New Roman" w:hAnsi="Times New Roman" w:cs="Times New Roman"/>
                <w:sz w:val="24"/>
                <w:szCs w:val="24"/>
                <w:vertAlign w:val="superscript"/>
              </w:rPr>
              <w:t>2</w:t>
            </w:r>
          </w:p>
        </w:tc>
        <w:tc>
          <w:tcPr>
            <w:tcW w:w="1208" w:type="dxa"/>
          </w:tcPr>
          <w:p w14:paraId="5E9B1495" w14:textId="77777777" w:rsidR="00156153" w:rsidRPr="005E4197" w:rsidRDefault="00156153" w:rsidP="005E4197">
            <w:pPr>
              <w:jc w:val="both"/>
              <w:rPr>
                <w:rFonts w:ascii="Times New Roman" w:hAnsi="Times New Roman" w:cs="Times New Roman"/>
                <w:color w:val="000000"/>
                <w:sz w:val="24"/>
                <w:szCs w:val="24"/>
              </w:rPr>
            </w:pPr>
            <w:r w:rsidRPr="005E4197">
              <w:rPr>
                <w:rFonts w:ascii="Times New Roman" w:hAnsi="Times New Roman" w:cs="Times New Roman"/>
                <w:color w:val="000000"/>
                <w:sz w:val="24"/>
                <w:szCs w:val="24"/>
              </w:rPr>
              <w:t>0.983</w:t>
            </w:r>
          </w:p>
        </w:tc>
      </w:tr>
    </w:tbl>
    <w:p w14:paraId="167CA2FB" w14:textId="77777777" w:rsidR="00565E02" w:rsidRPr="005E4197" w:rsidRDefault="00565E02" w:rsidP="005E4197">
      <w:pPr>
        <w:spacing w:before="100" w:beforeAutospacing="1" w:after="100" w:afterAutospacing="1" w:line="240" w:lineRule="auto"/>
        <w:jc w:val="both"/>
        <w:rPr>
          <w:rFonts w:ascii="Times New Roman" w:hAnsi="Times New Roman" w:cs="Times New Roman"/>
          <w:b/>
          <w:bCs/>
          <w:sz w:val="24"/>
          <w:szCs w:val="24"/>
        </w:rPr>
      </w:pPr>
      <w:r w:rsidRPr="005E4197">
        <w:rPr>
          <w:rFonts w:ascii="Times New Roman" w:hAnsi="Times New Roman" w:cs="Times New Roman"/>
          <w:b/>
          <w:bCs/>
          <w:sz w:val="24"/>
          <w:szCs w:val="24"/>
        </w:rPr>
        <w:t>Table 2: Correlation coefficient and other parametric values of the kinetics model</w:t>
      </w:r>
    </w:p>
    <w:p w14:paraId="391284C7" w14:textId="77777777" w:rsidR="00565E02" w:rsidRPr="005E4197" w:rsidRDefault="00565E02" w:rsidP="005E4197">
      <w:pPr>
        <w:spacing w:before="100" w:beforeAutospacing="1" w:after="100" w:afterAutospacing="1" w:line="240" w:lineRule="auto"/>
        <w:jc w:val="both"/>
        <w:rPr>
          <w:rFonts w:ascii="Times New Roman" w:eastAsia="Times New Roman" w:hAnsi="Times New Roman" w:cs="Times New Roman"/>
          <w:b/>
          <w:bCs/>
          <w:sz w:val="24"/>
          <w:szCs w:val="24"/>
        </w:rPr>
      </w:pPr>
    </w:p>
    <w:p w14:paraId="01F9942C" w14:textId="77777777" w:rsidR="00BE7B4F" w:rsidRPr="005E4197" w:rsidRDefault="00BE7B4F" w:rsidP="005E4197">
      <w:pPr>
        <w:spacing w:before="100" w:beforeAutospacing="1" w:after="100" w:afterAutospacing="1" w:line="240" w:lineRule="auto"/>
        <w:jc w:val="both"/>
        <w:rPr>
          <w:rFonts w:ascii="Times New Roman" w:eastAsia="Times New Roman" w:hAnsi="Times New Roman" w:cs="Times New Roman"/>
          <w:b/>
          <w:bCs/>
          <w:sz w:val="24"/>
          <w:szCs w:val="24"/>
        </w:rPr>
      </w:pPr>
      <w:r w:rsidRPr="005E4197">
        <w:rPr>
          <w:rFonts w:ascii="Times New Roman" w:eastAsia="Times New Roman" w:hAnsi="Times New Roman" w:cs="Times New Roman"/>
          <w:b/>
          <w:bCs/>
          <w:sz w:val="24"/>
          <w:szCs w:val="24"/>
        </w:rPr>
        <w:lastRenderedPageBreak/>
        <w:t>4. Conclusion</w:t>
      </w:r>
    </w:p>
    <w:p w14:paraId="4B5239CB" w14:textId="25CEB37F" w:rsidR="001F6C79" w:rsidRPr="005E4197" w:rsidRDefault="001F6C79" w:rsidP="005E4197">
      <w:pPr>
        <w:spacing w:before="100" w:beforeAutospacing="1" w:after="100" w:afterAutospacing="1" w:line="240" w:lineRule="auto"/>
        <w:jc w:val="both"/>
        <w:rPr>
          <w:rFonts w:ascii="Times New Roman" w:eastAsia="Times New Roman" w:hAnsi="Times New Roman" w:cs="Times New Roman"/>
          <w:sz w:val="24"/>
          <w:szCs w:val="24"/>
        </w:rPr>
      </w:pPr>
      <w:r w:rsidRPr="005E4197">
        <w:rPr>
          <w:rFonts w:ascii="Times New Roman" w:eastAsia="Times New Roman" w:hAnsi="Times New Roman" w:cs="Times New Roman"/>
          <w:sz w:val="24"/>
          <w:szCs w:val="24"/>
        </w:rPr>
        <w:t xml:space="preserve">This study demonstrates the effective use of algae-saturated chitosan composites for phosphate removal from aqueous solutions under batch conditions. The adsorption process exhibited a rapid uptake phase followed by equilibrium attainment within 120 minutes, with a maximum removal efficiency of </w:t>
      </w:r>
      <w:r w:rsidR="009A1CDA" w:rsidRPr="005E4197">
        <w:rPr>
          <w:rFonts w:ascii="Times New Roman" w:eastAsia="Times New Roman" w:hAnsi="Times New Roman" w:cs="Times New Roman"/>
          <w:sz w:val="24"/>
          <w:szCs w:val="24"/>
        </w:rPr>
        <w:t xml:space="preserve">approximately 24.0 </w:t>
      </w:r>
      <w:r w:rsidRPr="005E4197">
        <w:rPr>
          <w:rFonts w:ascii="Times New Roman" w:eastAsia="Times New Roman" w:hAnsi="Times New Roman" w:cs="Times New Roman"/>
          <w:sz w:val="24"/>
          <w:szCs w:val="24"/>
        </w:rPr>
        <w:t xml:space="preserve">%. Kinetic modeling revealed that the pseudo-second-order model best described the adsorption behavior, suggesting that chemisorption is the dominant mechanism, likely involving functional groups from both chitosan and </w:t>
      </w:r>
      <w:r w:rsidRPr="005E4197">
        <w:rPr>
          <w:rFonts w:ascii="Times New Roman" w:eastAsia="Times New Roman" w:hAnsi="Times New Roman" w:cs="Times New Roman"/>
          <w:i/>
          <w:iCs/>
          <w:sz w:val="24"/>
          <w:szCs w:val="24"/>
        </w:rPr>
        <w:t>Spirulina platensis</w:t>
      </w:r>
      <w:r w:rsidRPr="005E4197">
        <w:rPr>
          <w:rFonts w:ascii="Times New Roman" w:eastAsia="Times New Roman" w:hAnsi="Times New Roman" w:cs="Times New Roman"/>
          <w:sz w:val="24"/>
          <w:szCs w:val="24"/>
        </w:rPr>
        <w:t>.</w:t>
      </w:r>
      <w:r w:rsidR="009A1CDA" w:rsidRPr="005E4197">
        <w:rPr>
          <w:rFonts w:ascii="Times New Roman" w:eastAsia="Times New Roman" w:hAnsi="Times New Roman" w:cs="Times New Roman"/>
          <w:sz w:val="24"/>
          <w:szCs w:val="24"/>
        </w:rPr>
        <w:t xml:space="preserve"> </w:t>
      </w:r>
      <w:r w:rsidRPr="005E4197">
        <w:rPr>
          <w:rFonts w:ascii="Times New Roman" w:eastAsia="Times New Roman" w:hAnsi="Times New Roman" w:cs="Times New Roman"/>
          <w:sz w:val="24"/>
          <w:szCs w:val="24"/>
        </w:rPr>
        <w:t>The high correlation coefficient (R² = 0.983) and close agreement between calculated and experimental adsorption capacities further confirm the model's validity. These findings highlight the synergistic potential of combining chitosan and algae biomass to develop eco-friendly, low-cost, and efficient biosorbents for phosphate removal in wastewater treatment applications.</w:t>
      </w:r>
    </w:p>
    <w:p w14:paraId="05C8D234" w14:textId="0434B7D0" w:rsidR="00A33668" w:rsidRPr="005E4197" w:rsidRDefault="00A33668" w:rsidP="005E4197">
      <w:pPr>
        <w:spacing w:before="100" w:beforeAutospacing="1" w:after="100" w:afterAutospacing="1" w:line="240" w:lineRule="auto"/>
        <w:jc w:val="both"/>
        <w:rPr>
          <w:rFonts w:ascii="Times New Roman" w:eastAsia="Times New Roman" w:hAnsi="Times New Roman" w:cs="Times New Roman"/>
          <w:sz w:val="24"/>
          <w:szCs w:val="24"/>
        </w:rPr>
      </w:pPr>
    </w:p>
    <w:p w14:paraId="7C4B463B" w14:textId="77777777" w:rsidR="00A33668" w:rsidRPr="005E4197" w:rsidRDefault="00A33668" w:rsidP="005E4197">
      <w:pPr>
        <w:spacing w:after="200" w:line="276" w:lineRule="auto"/>
        <w:jc w:val="both"/>
        <w:rPr>
          <w:rFonts w:ascii="Times New Roman" w:eastAsia="Calibri" w:hAnsi="Times New Roman" w:cs="Times New Roman"/>
          <w:kern w:val="2"/>
          <w:sz w:val="24"/>
          <w:szCs w:val="24"/>
          <w:highlight w:val="yellow"/>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Disclaimer (Artificial intelligence)</w:t>
      </w:r>
    </w:p>
    <w:p w14:paraId="5C1B1058" w14:textId="77777777" w:rsidR="00D22ABF" w:rsidRPr="005E4197" w:rsidRDefault="00A33668" w:rsidP="005E4197">
      <w:pPr>
        <w:spacing w:after="200" w:line="276" w:lineRule="auto"/>
        <w:jc w:val="both"/>
        <w:rPr>
          <w:rFonts w:ascii="Times New Roman" w:eastAsia="Calibri" w:hAnsi="Times New Roman" w:cs="Times New Roman"/>
          <w:kern w:val="2"/>
          <w:sz w:val="24"/>
          <w:szCs w:val="24"/>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 xml:space="preserve">Option 1: </w:t>
      </w:r>
    </w:p>
    <w:p w14:paraId="67FB3843" w14:textId="05EC996C" w:rsidR="00D22ABF" w:rsidRPr="005E4197" w:rsidRDefault="00D22ABF" w:rsidP="005E4197">
      <w:pPr>
        <w:spacing w:after="200" w:line="276" w:lineRule="auto"/>
        <w:jc w:val="both"/>
        <w:rPr>
          <w:rFonts w:ascii="Times New Roman" w:eastAsia="Calibri" w:hAnsi="Times New Roman" w:cs="Times New Roman"/>
          <w:kern w:val="2"/>
          <w:sz w:val="24"/>
          <w:szCs w:val="24"/>
          <w:highlight w:val="yellow"/>
          <w:lang w:bidi="ar-SA"/>
          <w14:ligatures w14:val="standardContextual"/>
        </w:rPr>
      </w:pPr>
      <w:r w:rsidRPr="005E4197">
        <w:rPr>
          <w:rFonts w:ascii="Times New Roman" w:eastAsia="Times New Roman" w:hAnsi="Times New Roman" w:cs="Times New Roman"/>
          <w:sz w:val="24"/>
          <w:szCs w:val="24"/>
          <w:highlight w:val="yellow"/>
        </w:rPr>
        <w:t xml:space="preserve">I have not used any large language AI tools but used the unpaid version of the Grammarly add-in with MS Office. </w:t>
      </w:r>
    </w:p>
    <w:p w14:paraId="110BCF51" w14:textId="77777777" w:rsidR="00A33668" w:rsidRPr="005E4197" w:rsidRDefault="00A33668" w:rsidP="005E4197">
      <w:pPr>
        <w:spacing w:after="200" w:line="276" w:lineRule="auto"/>
        <w:jc w:val="both"/>
        <w:rPr>
          <w:rFonts w:ascii="Times New Roman" w:eastAsia="Calibri" w:hAnsi="Times New Roman" w:cs="Times New Roman"/>
          <w:kern w:val="2"/>
          <w:sz w:val="24"/>
          <w:szCs w:val="24"/>
          <w:highlight w:val="yellow"/>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D1D0D80" w14:textId="77777777" w:rsidR="00A33668" w:rsidRPr="005E4197" w:rsidRDefault="00A33668" w:rsidP="005E4197">
      <w:pPr>
        <w:spacing w:after="200" w:line="276" w:lineRule="auto"/>
        <w:jc w:val="both"/>
        <w:rPr>
          <w:rFonts w:ascii="Times New Roman" w:eastAsia="Calibri" w:hAnsi="Times New Roman" w:cs="Times New Roman"/>
          <w:kern w:val="2"/>
          <w:sz w:val="24"/>
          <w:szCs w:val="24"/>
          <w:highlight w:val="yellow"/>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 xml:space="preserve">Option 2: </w:t>
      </w:r>
    </w:p>
    <w:p w14:paraId="2E9BAE62" w14:textId="77777777" w:rsidR="00A33668" w:rsidRPr="005E4197" w:rsidRDefault="00A33668" w:rsidP="005E4197">
      <w:pPr>
        <w:spacing w:after="200" w:line="276" w:lineRule="auto"/>
        <w:jc w:val="both"/>
        <w:rPr>
          <w:rFonts w:ascii="Times New Roman" w:eastAsia="Calibri" w:hAnsi="Times New Roman" w:cs="Times New Roman"/>
          <w:kern w:val="2"/>
          <w:sz w:val="24"/>
          <w:szCs w:val="24"/>
          <w:highlight w:val="yellow"/>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7DB900" w14:textId="77777777" w:rsidR="00A33668" w:rsidRPr="005E4197" w:rsidRDefault="00A33668" w:rsidP="005E4197">
      <w:pPr>
        <w:spacing w:after="200" w:line="276" w:lineRule="auto"/>
        <w:jc w:val="both"/>
        <w:rPr>
          <w:rFonts w:ascii="Times New Roman" w:eastAsia="Calibri" w:hAnsi="Times New Roman" w:cs="Times New Roman"/>
          <w:kern w:val="2"/>
          <w:sz w:val="24"/>
          <w:szCs w:val="24"/>
          <w:highlight w:val="yellow"/>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Details of the AI usage are given below:</w:t>
      </w:r>
    </w:p>
    <w:p w14:paraId="632EEED8" w14:textId="77777777" w:rsidR="00A33668" w:rsidRPr="005E4197" w:rsidRDefault="00A33668" w:rsidP="005E4197">
      <w:pPr>
        <w:spacing w:after="200" w:line="276" w:lineRule="auto"/>
        <w:jc w:val="both"/>
        <w:rPr>
          <w:rFonts w:ascii="Times New Roman" w:eastAsia="Calibri" w:hAnsi="Times New Roman" w:cs="Times New Roman"/>
          <w:kern w:val="2"/>
          <w:sz w:val="24"/>
          <w:szCs w:val="24"/>
          <w:highlight w:val="yellow"/>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1.</w:t>
      </w:r>
    </w:p>
    <w:p w14:paraId="1A8DB701" w14:textId="77777777" w:rsidR="00A33668" w:rsidRPr="005E4197" w:rsidRDefault="00A33668" w:rsidP="005E4197">
      <w:pPr>
        <w:spacing w:after="200" w:line="276" w:lineRule="auto"/>
        <w:jc w:val="both"/>
        <w:rPr>
          <w:rFonts w:ascii="Times New Roman" w:eastAsia="Calibri" w:hAnsi="Times New Roman" w:cs="Times New Roman"/>
          <w:kern w:val="2"/>
          <w:sz w:val="24"/>
          <w:szCs w:val="24"/>
          <w:highlight w:val="yellow"/>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2.</w:t>
      </w:r>
    </w:p>
    <w:p w14:paraId="757C4C66" w14:textId="7C78A9FD" w:rsidR="00A33668" w:rsidRPr="005E4197" w:rsidRDefault="00A33668" w:rsidP="005E4197">
      <w:pPr>
        <w:spacing w:after="200" w:line="276" w:lineRule="auto"/>
        <w:jc w:val="both"/>
        <w:rPr>
          <w:rFonts w:ascii="Times New Roman" w:eastAsia="Calibri" w:hAnsi="Times New Roman" w:cs="Times New Roman"/>
          <w:kern w:val="2"/>
          <w:sz w:val="24"/>
          <w:szCs w:val="24"/>
          <w:lang w:bidi="ar-SA"/>
          <w14:ligatures w14:val="standardContextual"/>
        </w:rPr>
      </w:pPr>
      <w:r w:rsidRPr="005E4197">
        <w:rPr>
          <w:rFonts w:ascii="Times New Roman" w:eastAsia="Calibri" w:hAnsi="Times New Roman" w:cs="Times New Roman"/>
          <w:kern w:val="2"/>
          <w:sz w:val="24"/>
          <w:szCs w:val="24"/>
          <w:highlight w:val="yellow"/>
          <w:lang w:bidi="ar-SA"/>
          <w14:ligatures w14:val="standardContextual"/>
        </w:rPr>
        <w:t>3.</w:t>
      </w:r>
      <w:r w:rsidRPr="005E4197">
        <w:rPr>
          <w:rFonts w:ascii="Times New Roman" w:eastAsia="Calibri" w:hAnsi="Times New Roman" w:cs="Times New Roman"/>
          <w:kern w:val="2"/>
          <w:sz w:val="24"/>
          <w:szCs w:val="24"/>
          <w:lang w:bidi="ar-SA"/>
          <w14:ligatures w14:val="standardContextual"/>
        </w:rPr>
        <w:t xml:space="preserve"> </w:t>
      </w:r>
    </w:p>
    <w:p w14:paraId="0AA6E618" w14:textId="55575F21" w:rsidR="00BE7B4F" w:rsidRDefault="00BE7B4F" w:rsidP="001F2F10">
      <w:pPr>
        <w:spacing w:before="100" w:beforeAutospacing="1" w:after="100" w:afterAutospacing="1" w:line="240" w:lineRule="auto"/>
        <w:jc w:val="both"/>
        <w:rPr>
          <w:rFonts w:ascii="Times New Roman" w:eastAsia="Times New Roman" w:hAnsi="Times New Roman" w:cs="Times New Roman"/>
          <w:b/>
          <w:bCs/>
          <w:sz w:val="24"/>
          <w:szCs w:val="24"/>
        </w:rPr>
      </w:pPr>
      <w:r w:rsidRPr="00BE7B4F">
        <w:rPr>
          <w:rFonts w:ascii="Times New Roman" w:eastAsia="Times New Roman" w:hAnsi="Times New Roman" w:cs="Times New Roman"/>
          <w:b/>
          <w:bCs/>
          <w:sz w:val="24"/>
          <w:szCs w:val="24"/>
        </w:rPr>
        <w:t>5. References</w:t>
      </w:r>
    </w:p>
    <w:p w14:paraId="079F1019" w14:textId="77777777" w:rsidR="005E4197" w:rsidRPr="005E4197" w:rsidRDefault="005E4197" w:rsidP="005E4197">
      <w:pPr>
        <w:pStyle w:val="NormalWeb"/>
        <w:numPr>
          <w:ilvl w:val="0"/>
          <w:numId w:val="11"/>
        </w:numPr>
        <w:jc w:val="both"/>
        <w:rPr>
          <w:sz w:val="20"/>
          <w:szCs w:val="20"/>
        </w:rPr>
      </w:pPr>
      <w:r w:rsidRPr="0053267D">
        <w:rPr>
          <w:rStyle w:val="Strong"/>
          <w:rFonts w:eastAsiaTheme="majorEastAsia"/>
          <w:b w:val="0"/>
          <w:bCs w:val="0"/>
          <w:sz w:val="20"/>
          <w:szCs w:val="20"/>
          <w:highlight w:val="yellow"/>
        </w:rPr>
        <w:t>Ahmedd, S.</w:t>
      </w:r>
      <w:r w:rsidRPr="0053267D">
        <w:rPr>
          <w:sz w:val="20"/>
          <w:szCs w:val="20"/>
          <w:highlight w:val="yellow"/>
        </w:rPr>
        <w:t xml:space="preserve"> (2025). </w:t>
      </w:r>
      <w:r w:rsidRPr="0053267D">
        <w:rPr>
          <w:rStyle w:val="Emphasis"/>
          <w:rFonts w:eastAsiaTheme="majorEastAsia"/>
          <w:sz w:val="20"/>
          <w:szCs w:val="20"/>
          <w:highlight w:val="yellow"/>
        </w:rPr>
        <w:t>Polysaccharides: Chitin and chitosan</w:t>
      </w:r>
      <w:r w:rsidRPr="0053267D">
        <w:rPr>
          <w:sz w:val="20"/>
          <w:szCs w:val="20"/>
          <w:highlight w:val="yellow"/>
        </w:rPr>
        <w:t xml:space="preserve">. </w:t>
      </w:r>
      <w:r w:rsidRPr="0053267D">
        <w:rPr>
          <w:rStyle w:val="Emphasis"/>
          <w:rFonts w:eastAsiaTheme="majorEastAsia"/>
          <w:sz w:val="20"/>
          <w:szCs w:val="20"/>
          <w:highlight w:val="yellow"/>
        </w:rPr>
        <w:t>Chitin and Chitosan: Physical and Chemical Properties</w:t>
      </w:r>
      <w:r w:rsidRPr="0053267D">
        <w:rPr>
          <w:sz w:val="20"/>
          <w:szCs w:val="20"/>
          <w:highlight w:val="yellow"/>
        </w:rPr>
        <w:t>, 1</w:t>
      </w:r>
      <w:r w:rsidRPr="005E4197">
        <w:rPr>
          <w:sz w:val="20"/>
          <w:szCs w:val="20"/>
        </w:rPr>
        <w:t>.</w:t>
      </w:r>
    </w:p>
    <w:p w14:paraId="7C39331F"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rPr>
        <w:t xml:space="preserve">Akhtar, N., </w:t>
      </w:r>
      <w:proofErr w:type="spellStart"/>
      <w:r w:rsidRPr="0053267D">
        <w:rPr>
          <w:rStyle w:val="Strong"/>
          <w:rFonts w:eastAsiaTheme="majorEastAsia"/>
          <w:b w:val="0"/>
          <w:bCs w:val="0"/>
          <w:sz w:val="20"/>
          <w:szCs w:val="20"/>
          <w:highlight w:val="yellow"/>
        </w:rPr>
        <w:t>Syakir</w:t>
      </w:r>
      <w:proofErr w:type="spellEnd"/>
      <w:r w:rsidRPr="0053267D">
        <w:rPr>
          <w:rStyle w:val="Strong"/>
          <w:rFonts w:eastAsiaTheme="majorEastAsia"/>
          <w:b w:val="0"/>
          <w:bCs w:val="0"/>
          <w:sz w:val="20"/>
          <w:szCs w:val="20"/>
          <w:highlight w:val="yellow"/>
        </w:rPr>
        <w:t xml:space="preserve"> Ishak, M. I., Bhawani, S. A., &amp; Umar, K.</w:t>
      </w:r>
      <w:r w:rsidRPr="0053267D">
        <w:rPr>
          <w:sz w:val="20"/>
          <w:szCs w:val="20"/>
          <w:highlight w:val="yellow"/>
        </w:rPr>
        <w:t xml:space="preserve"> (2021). Various natural and anthropogenic factors responsible for water quality degradation: A review. </w:t>
      </w:r>
      <w:r w:rsidRPr="0053267D">
        <w:rPr>
          <w:rStyle w:val="Emphasis"/>
          <w:rFonts w:eastAsiaTheme="majorEastAsia"/>
          <w:sz w:val="20"/>
          <w:szCs w:val="20"/>
          <w:highlight w:val="yellow"/>
        </w:rPr>
        <w:t>Water, 13</w:t>
      </w:r>
      <w:r w:rsidRPr="0053267D">
        <w:rPr>
          <w:sz w:val="20"/>
          <w:szCs w:val="20"/>
          <w:highlight w:val="yellow"/>
        </w:rPr>
        <w:t xml:space="preserve">(19), 2660. </w:t>
      </w:r>
      <w:hyperlink r:id="rId17" w:tgtFrame="_new" w:history="1">
        <w:r w:rsidRPr="0053267D">
          <w:rPr>
            <w:rStyle w:val="Hyperlink"/>
            <w:rFonts w:eastAsiaTheme="majorEastAsia"/>
            <w:sz w:val="20"/>
            <w:szCs w:val="20"/>
            <w:highlight w:val="yellow"/>
          </w:rPr>
          <w:t>https://doi.org/10.3390/w13192660</w:t>
        </w:r>
      </w:hyperlink>
    </w:p>
    <w:p w14:paraId="396B1443"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rPr>
        <w:lastRenderedPageBreak/>
        <w:t>Bhatnagar, A., &amp; Sillanpaa, M.</w:t>
      </w:r>
      <w:r w:rsidRPr="0053267D">
        <w:rPr>
          <w:sz w:val="20"/>
          <w:szCs w:val="20"/>
          <w:highlight w:val="yellow"/>
        </w:rPr>
        <w:t xml:space="preserve"> (2011). A review of emerging adsorbents for nitrate removal from water. </w:t>
      </w:r>
      <w:r w:rsidRPr="0053267D">
        <w:rPr>
          <w:rStyle w:val="Emphasis"/>
          <w:rFonts w:eastAsiaTheme="majorEastAsia"/>
          <w:sz w:val="20"/>
          <w:szCs w:val="20"/>
          <w:highlight w:val="yellow"/>
        </w:rPr>
        <w:t>Chemical Engineering Journal, 168</w:t>
      </w:r>
      <w:r w:rsidRPr="0053267D">
        <w:rPr>
          <w:sz w:val="20"/>
          <w:szCs w:val="20"/>
          <w:highlight w:val="yellow"/>
        </w:rPr>
        <w:t xml:space="preserve">(2), 493–504. </w:t>
      </w:r>
      <w:hyperlink r:id="rId18" w:tgtFrame="_new" w:history="1">
        <w:r w:rsidRPr="0053267D">
          <w:rPr>
            <w:rStyle w:val="Hyperlink"/>
            <w:rFonts w:eastAsiaTheme="majorEastAsia"/>
            <w:sz w:val="20"/>
            <w:szCs w:val="20"/>
            <w:highlight w:val="yellow"/>
          </w:rPr>
          <w:t>https://doi.org/10.1016/j.cej.2011.01.103</w:t>
        </w:r>
      </w:hyperlink>
    </w:p>
    <w:p w14:paraId="5BF52CAC"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lang w:val="pt-BR"/>
        </w:rPr>
        <w:t>Crini, G., &amp; Badot, P. M.</w:t>
      </w:r>
      <w:r w:rsidRPr="0053267D">
        <w:rPr>
          <w:sz w:val="20"/>
          <w:szCs w:val="20"/>
          <w:highlight w:val="yellow"/>
          <w:lang w:val="pt-BR"/>
        </w:rPr>
        <w:t xml:space="preserve"> (2008). </w:t>
      </w:r>
      <w:r w:rsidRPr="0053267D">
        <w:rPr>
          <w:sz w:val="20"/>
          <w:szCs w:val="20"/>
          <w:highlight w:val="yellow"/>
        </w:rPr>
        <w:t xml:space="preserve">Application of chitosan, a natural </w:t>
      </w:r>
      <w:proofErr w:type="spellStart"/>
      <w:r w:rsidRPr="0053267D">
        <w:rPr>
          <w:sz w:val="20"/>
          <w:szCs w:val="20"/>
          <w:highlight w:val="yellow"/>
        </w:rPr>
        <w:t>aminopolysaccharide</w:t>
      </w:r>
      <w:proofErr w:type="spellEnd"/>
      <w:r w:rsidRPr="0053267D">
        <w:rPr>
          <w:sz w:val="20"/>
          <w:szCs w:val="20"/>
          <w:highlight w:val="yellow"/>
        </w:rPr>
        <w:t xml:space="preserve">, for dye removal from aqueous solutions by adsorption processes using batch studies: A review of recent literature. </w:t>
      </w:r>
      <w:r w:rsidRPr="0053267D">
        <w:rPr>
          <w:rStyle w:val="Emphasis"/>
          <w:rFonts w:eastAsiaTheme="majorEastAsia"/>
          <w:sz w:val="20"/>
          <w:szCs w:val="20"/>
          <w:highlight w:val="yellow"/>
        </w:rPr>
        <w:t>Progress in Polymer Science, 33</w:t>
      </w:r>
      <w:r w:rsidRPr="0053267D">
        <w:rPr>
          <w:sz w:val="20"/>
          <w:szCs w:val="20"/>
          <w:highlight w:val="yellow"/>
        </w:rPr>
        <w:t xml:space="preserve">(4), 399–447. </w:t>
      </w:r>
      <w:hyperlink r:id="rId19" w:tgtFrame="_new" w:history="1">
        <w:r w:rsidRPr="0053267D">
          <w:rPr>
            <w:rStyle w:val="Hyperlink"/>
            <w:rFonts w:eastAsiaTheme="majorEastAsia"/>
            <w:sz w:val="20"/>
            <w:szCs w:val="20"/>
            <w:highlight w:val="yellow"/>
          </w:rPr>
          <w:t>https://doi.org/10.1016/j.progpolymsci.2007.11.001</w:t>
        </w:r>
      </w:hyperlink>
    </w:p>
    <w:p w14:paraId="67BFB69F" w14:textId="77777777" w:rsidR="005E4197" w:rsidRPr="005E4197" w:rsidRDefault="005E4197" w:rsidP="005E4197">
      <w:pPr>
        <w:pStyle w:val="NormalWeb"/>
        <w:numPr>
          <w:ilvl w:val="0"/>
          <w:numId w:val="11"/>
        </w:numPr>
        <w:jc w:val="both"/>
        <w:rPr>
          <w:sz w:val="20"/>
          <w:szCs w:val="20"/>
        </w:rPr>
      </w:pPr>
      <w:r w:rsidRPr="0053267D">
        <w:rPr>
          <w:rStyle w:val="Strong"/>
          <w:rFonts w:eastAsiaTheme="majorEastAsia"/>
          <w:b w:val="0"/>
          <w:bCs w:val="0"/>
          <w:sz w:val="20"/>
          <w:szCs w:val="20"/>
          <w:highlight w:val="yellow"/>
        </w:rPr>
        <w:t>Devlin, M., &amp; Brodie, J.</w:t>
      </w:r>
      <w:r w:rsidRPr="0053267D">
        <w:rPr>
          <w:sz w:val="20"/>
          <w:szCs w:val="20"/>
          <w:highlight w:val="yellow"/>
        </w:rPr>
        <w:t xml:space="preserve"> (2023). Nutrients and eutrophication. In A. Reichelt-Brushett (Ed.), </w:t>
      </w:r>
      <w:r w:rsidRPr="0053267D">
        <w:rPr>
          <w:rStyle w:val="Emphasis"/>
          <w:rFonts w:eastAsiaTheme="majorEastAsia"/>
          <w:sz w:val="20"/>
          <w:szCs w:val="20"/>
          <w:highlight w:val="yellow"/>
        </w:rPr>
        <w:t>Marine pollution – Monitoring, management and mitigation</w:t>
      </w:r>
      <w:r w:rsidRPr="0053267D">
        <w:rPr>
          <w:sz w:val="20"/>
          <w:szCs w:val="20"/>
          <w:highlight w:val="yellow"/>
        </w:rPr>
        <w:t xml:space="preserve"> (Springer Textbooks in Earth Sciences, Geography and Environment). Springer</w:t>
      </w:r>
      <w:r w:rsidRPr="005E4197">
        <w:rPr>
          <w:sz w:val="20"/>
          <w:szCs w:val="20"/>
        </w:rPr>
        <w:t xml:space="preserve">. </w:t>
      </w:r>
      <w:hyperlink r:id="rId20" w:tgtFrame="_new" w:history="1">
        <w:r w:rsidRPr="005E4197">
          <w:rPr>
            <w:rStyle w:val="Hyperlink"/>
            <w:rFonts w:eastAsiaTheme="majorEastAsia"/>
            <w:sz w:val="20"/>
            <w:szCs w:val="20"/>
          </w:rPr>
          <w:t>https://doi.org/10.1007/978-3-031-10127-4_4</w:t>
        </w:r>
      </w:hyperlink>
    </w:p>
    <w:p w14:paraId="40CDE06E"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lang w:val="pt-BR"/>
        </w:rPr>
        <w:t>Fierro, S., Sánchez-Saavedra, M. del P., &amp; Copalcua, C.</w:t>
      </w:r>
      <w:r w:rsidRPr="0053267D">
        <w:rPr>
          <w:sz w:val="20"/>
          <w:szCs w:val="20"/>
          <w:highlight w:val="yellow"/>
          <w:lang w:val="pt-BR"/>
        </w:rPr>
        <w:t xml:space="preserve"> (2008). </w:t>
      </w:r>
      <w:r w:rsidRPr="0053267D">
        <w:rPr>
          <w:sz w:val="20"/>
          <w:szCs w:val="20"/>
          <w:highlight w:val="yellow"/>
        </w:rPr>
        <w:t xml:space="preserve">Nitrate and phosphate removal by chitosan immobilized </w:t>
      </w:r>
      <w:r w:rsidRPr="0053267D">
        <w:rPr>
          <w:rStyle w:val="Emphasis"/>
          <w:rFonts w:eastAsiaTheme="majorEastAsia"/>
          <w:sz w:val="20"/>
          <w:szCs w:val="20"/>
          <w:highlight w:val="yellow"/>
        </w:rPr>
        <w:t>Scenedesmus</w:t>
      </w:r>
      <w:r w:rsidRPr="0053267D">
        <w:rPr>
          <w:sz w:val="20"/>
          <w:szCs w:val="20"/>
          <w:highlight w:val="yellow"/>
        </w:rPr>
        <w:t xml:space="preserve">. </w:t>
      </w:r>
      <w:r w:rsidRPr="0053267D">
        <w:rPr>
          <w:rStyle w:val="Emphasis"/>
          <w:rFonts w:eastAsiaTheme="majorEastAsia"/>
          <w:sz w:val="20"/>
          <w:szCs w:val="20"/>
          <w:highlight w:val="yellow"/>
        </w:rPr>
        <w:t>Bioresource Technology, 99</w:t>
      </w:r>
      <w:r w:rsidRPr="0053267D">
        <w:rPr>
          <w:sz w:val="20"/>
          <w:szCs w:val="20"/>
          <w:highlight w:val="yellow"/>
        </w:rPr>
        <w:t>(5), 1274–1279. https://doi.org/10.1016/j.biortech.2007.02.041</w:t>
      </w:r>
    </w:p>
    <w:p w14:paraId="3527C0AA" w14:textId="77777777" w:rsidR="005E4197" w:rsidRPr="005E4197" w:rsidRDefault="005E4197" w:rsidP="005E4197">
      <w:pPr>
        <w:pStyle w:val="NormalWeb"/>
        <w:numPr>
          <w:ilvl w:val="0"/>
          <w:numId w:val="11"/>
        </w:numPr>
        <w:jc w:val="both"/>
        <w:rPr>
          <w:sz w:val="20"/>
          <w:szCs w:val="20"/>
        </w:rPr>
      </w:pPr>
      <w:r w:rsidRPr="0053267D">
        <w:rPr>
          <w:rStyle w:val="Strong"/>
          <w:rFonts w:eastAsiaTheme="majorEastAsia"/>
          <w:b w:val="0"/>
          <w:bCs w:val="0"/>
          <w:sz w:val="20"/>
          <w:szCs w:val="20"/>
          <w:highlight w:val="yellow"/>
        </w:rPr>
        <w:t xml:space="preserve">Habibah, N., Sri </w:t>
      </w:r>
      <w:proofErr w:type="spellStart"/>
      <w:r w:rsidRPr="0053267D">
        <w:rPr>
          <w:rStyle w:val="Strong"/>
          <w:rFonts w:eastAsiaTheme="majorEastAsia"/>
          <w:b w:val="0"/>
          <w:bCs w:val="0"/>
          <w:sz w:val="20"/>
          <w:szCs w:val="20"/>
          <w:highlight w:val="yellow"/>
        </w:rPr>
        <w:t>Dhyanaputri</w:t>
      </w:r>
      <w:proofErr w:type="spellEnd"/>
      <w:r w:rsidRPr="0053267D">
        <w:rPr>
          <w:rStyle w:val="Strong"/>
          <w:rFonts w:eastAsiaTheme="majorEastAsia"/>
          <w:b w:val="0"/>
          <w:bCs w:val="0"/>
          <w:sz w:val="20"/>
          <w:szCs w:val="20"/>
          <w:highlight w:val="yellow"/>
        </w:rPr>
        <w:t>, I., Karta, I. W., Cok Dewi, W. H. S., &amp; Hadi, M. C.</w:t>
      </w:r>
      <w:r w:rsidRPr="0053267D">
        <w:rPr>
          <w:sz w:val="20"/>
          <w:szCs w:val="20"/>
          <w:highlight w:val="yellow"/>
        </w:rPr>
        <w:t xml:space="preserve"> (2018). A simple spectrophotometric method for the quantitative analysis of phosphate in the water samples. </w:t>
      </w:r>
      <w:proofErr w:type="spellStart"/>
      <w:r w:rsidRPr="0053267D">
        <w:rPr>
          <w:rStyle w:val="Emphasis"/>
          <w:rFonts w:eastAsiaTheme="majorEastAsia"/>
          <w:sz w:val="20"/>
          <w:szCs w:val="20"/>
          <w:highlight w:val="yellow"/>
        </w:rPr>
        <w:t>Jurnal</w:t>
      </w:r>
      <w:proofErr w:type="spellEnd"/>
      <w:r w:rsidRPr="0053267D">
        <w:rPr>
          <w:rStyle w:val="Emphasis"/>
          <w:rFonts w:eastAsiaTheme="majorEastAsia"/>
          <w:sz w:val="20"/>
          <w:szCs w:val="20"/>
          <w:highlight w:val="yellow"/>
        </w:rPr>
        <w:t xml:space="preserve"> Sains dan </w:t>
      </w:r>
      <w:proofErr w:type="spellStart"/>
      <w:r w:rsidRPr="0053267D">
        <w:rPr>
          <w:rStyle w:val="Emphasis"/>
          <w:rFonts w:eastAsiaTheme="majorEastAsia"/>
          <w:sz w:val="20"/>
          <w:szCs w:val="20"/>
          <w:highlight w:val="yellow"/>
        </w:rPr>
        <w:t>Teknologi</w:t>
      </w:r>
      <w:proofErr w:type="spellEnd"/>
      <w:r w:rsidRPr="0053267D">
        <w:rPr>
          <w:rStyle w:val="Emphasis"/>
          <w:rFonts w:eastAsiaTheme="majorEastAsia"/>
          <w:sz w:val="20"/>
          <w:szCs w:val="20"/>
          <w:highlight w:val="yellow"/>
        </w:rPr>
        <w:t>, 7</w:t>
      </w:r>
      <w:r w:rsidRPr="0053267D">
        <w:rPr>
          <w:sz w:val="20"/>
          <w:szCs w:val="20"/>
          <w:highlight w:val="yellow"/>
        </w:rPr>
        <w:t>(2), 198–204</w:t>
      </w:r>
      <w:r w:rsidRPr="005E4197">
        <w:rPr>
          <w:sz w:val="20"/>
          <w:szCs w:val="20"/>
        </w:rPr>
        <w:t>.</w:t>
      </w:r>
    </w:p>
    <w:p w14:paraId="51171864"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rPr>
        <w:t>Hernandez, H.</w:t>
      </w:r>
      <w:r w:rsidRPr="0053267D">
        <w:rPr>
          <w:sz w:val="20"/>
          <w:szCs w:val="20"/>
          <w:highlight w:val="yellow"/>
        </w:rPr>
        <w:t xml:space="preserve"> (2023). Replacing the R² coefficient in model analysis. </w:t>
      </w:r>
      <w:proofErr w:type="spellStart"/>
      <w:r w:rsidRPr="0053267D">
        <w:rPr>
          <w:rStyle w:val="Emphasis"/>
          <w:rFonts w:eastAsiaTheme="majorEastAsia"/>
          <w:sz w:val="20"/>
          <w:szCs w:val="20"/>
          <w:highlight w:val="yellow"/>
        </w:rPr>
        <w:t>ForsChem</w:t>
      </w:r>
      <w:proofErr w:type="spellEnd"/>
      <w:r w:rsidRPr="0053267D">
        <w:rPr>
          <w:rStyle w:val="Emphasis"/>
          <w:rFonts w:eastAsiaTheme="majorEastAsia"/>
          <w:sz w:val="20"/>
          <w:szCs w:val="20"/>
          <w:highlight w:val="yellow"/>
        </w:rPr>
        <w:t xml:space="preserve"> Research Reports, 8</w:t>
      </w:r>
      <w:r w:rsidRPr="0053267D">
        <w:rPr>
          <w:sz w:val="20"/>
          <w:szCs w:val="20"/>
          <w:highlight w:val="yellow"/>
        </w:rPr>
        <w:t>, 2023–10.</w:t>
      </w:r>
    </w:p>
    <w:p w14:paraId="7E0F9DF9"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rPr>
        <w:t>Ho, Y. S., &amp; McKay, G.</w:t>
      </w:r>
      <w:r w:rsidRPr="0053267D">
        <w:rPr>
          <w:sz w:val="20"/>
          <w:szCs w:val="20"/>
          <w:highlight w:val="yellow"/>
        </w:rPr>
        <w:t xml:space="preserve"> (1999). Pseudo-second order model for sorption processes. </w:t>
      </w:r>
      <w:r w:rsidRPr="0053267D">
        <w:rPr>
          <w:rStyle w:val="Emphasis"/>
          <w:rFonts w:eastAsiaTheme="majorEastAsia"/>
          <w:sz w:val="20"/>
          <w:szCs w:val="20"/>
          <w:highlight w:val="yellow"/>
        </w:rPr>
        <w:t>Process Biochemistry, 34</w:t>
      </w:r>
      <w:r w:rsidRPr="0053267D">
        <w:rPr>
          <w:sz w:val="20"/>
          <w:szCs w:val="20"/>
          <w:highlight w:val="yellow"/>
        </w:rPr>
        <w:t xml:space="preserve">(5), 451–465. </w:t>
      </w:r>
      <w:hyperlink r:id="rId21" w:tgtFrame="_new" w:history="1">
        <w:r w:rsidRPr="0053267D">
          <w:rPr>
            <w:rStyle w:val="Hyperlink"/>
            <w:rFonts w:eastAsiaTheme="majorEastAsia"/>
            <w:sz w:val="20"/>
            <w:szCs w:val="20"/>
            <w:highlight w:val="yellow"/>
          </w:rPr>
          <w:t>https://doi.org/10.1016/S0032-9592(98)00112-5</w:t>
        </w:r>
      </w:hyperlink>
    </w:p>
    <w:p w14:paraId="382C5E02"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lang w:val="nb-NO"/>
        </w:rPr>
        <w:t>Lagergren, S.</w:t>
      </w:r>
      <w:r w:rsidRPr="0053267D">
        <w:rPr>
          <w:sz w:val="20"/>
          <w:szCs w:val="20"/>
          <w:highlight w:val="yellow"/>
          <w:lang w:val="nb-NO"/>
        </w:rPr>
        <w:t xml:space="preserve"> (1898). Zur theorie der sogenannten adsorption gelöster stoffe. </w:t>
      </w:r>
      <w:r w:rsidRPr="0053267D">
        <w:rPr>
          <w:rStyle w:val="Emphasis"/>
          <w:rFonts w:eastAsiaTheme="majorEastAsia"/>
          <w:sz w:val="20"/>
          <w:szCs w:val="20"/>
          <w:highlight w:val="yellow"/>
        </w:rPr>
        <w:t xml:space="preserve">Kungliga Svenska Vetenskapsakademiens </w:t>
      </w:r>
      <w:proofErr w:type="spellStart"/>
      <w:r w:rsidRPr="0053267D">
        <w:rPr>
          <w:rStyle w:val="Emphasis"/>
          <w:rFonts w:eastAsiaTheme="majorEastAsia"/>
          <w:sz w:val="20"/>
          <w:szCs w:val="20"/>
          <w:highlight w:val="yellow"/>
        </w:rPr>
        <w:t>Handlingar</w:t>
      </w:r>
      <w:proofErr w:type="spellEnd"/>
      <w:r w:rsidRPr="0053267D">
        <w:rPr>
          <w:rStyle w:val="Emphasis"/>
          <w:rFonts w:eastAsiaTheme="majorEastAsia"/>
          <w:sz w:val="20"/>
          <w:szCs w:val="20"/>
          <w:highlight w:val="yellow"/>
        </w:rPr>
        <w:t>, 24</w:t>
      </w:r>
      <w:r w:rsidRPr="0053267D">
        <w:rPr>
          <w:sz w:val="20"/>
          <w:szCs w:val="20"/>
          <w:highlight w:val="yellow"/>
        </w:rPr>
        <w:t>(4), 1–39.</w:t>
      </w:r>
    </w:p>
    <w:p w14:paraId="5CE69518"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lang w:val="pt-BR"/>
        </w:rPr>
        <w:t>Mohamed Nasser, S., Abbas, M., &amp; Trari, M.</w:t>
      </w:r>
      <w:r w:rsidRPr="0053267D">
        <w:rPr>
          <w:sz w:val="20"/>
          <w:szCs w:val="20"/>
          <w:highlight w:val="yellow"/>
          <w:lang w:val="pt-BR"/>
        </w:rPr>
        <w:t xml:space="preserve"> (2024). </w:t>
      </w:r>
      <w:r w:rsidRPr="0053267D">
        <w:rPr>
          <w:sz w:val="20"/>
          <w:szCs w:val="20"/>
          <w:highlight w:val="yellow"/>
        </w:rPr>
        <w:t xml:space="preserve">Understanding the rate-limiting step adsorption kinetics onto biomaterials for mechanism adsorption control. </w:t>
      </w:r>
      <w:r w:rsidRPr="0053267D">
        <w:rPr>
          <w:rStyle w:val="Emphasis"/>
          <w:rFonts w:eastAsiaTheme="majorEastAsia"/>
          <w:sz w:val="20"/>
          <w:szCs w:val="20"/>
          <w:highlight w:val="yellow"/>
        </w:rPr>
        <w:t>Progress in Reaction Kinetics and Mechanism, 49</w:t>
      </w:r>
      <w:r w:rsidRPr="0053267D">
        <w:rPr>
          <w:sz w:val="20"/>
          <w:szCs w:val="20"/>
          <w:highlight w:val="yellow"/>
        </w:rPr>
        <w:t>, 14686783241226858. https://doi.org/10.1177/14686783241226858</w:t>
      </w:r>
    </w:p>
    <w:p w14:paraId="14F2998E" w14:textId="77777777" w:rsidR="005E4197" w:rsidRPr="005E4197" w:rsidRDefault="005E4197" w:rsidP="005E4197">
      <w:pPr>
        <w:pStyle w:val="NormalWeb"/>
        <w:numPr>
          <w:ilvl w:val="0"/>
          <w:numId w:val="11"/>
        </w:numPr>
        <w:jc w:val="both"/>
        <w:rPr>
          <w:sz w:val="20"/>
          <w:szCs w:val="20"/>
        </w:rPr>
      </w:pPr>
      <w:r w:rsidRPr="0053267D">
        <w:rPr>
          <w:rStyle w:val="Strong"/>
          <w:rFonts w:eastAsiaTheme="majorEastAsia"/>
          <w:b w:val="0"/>
          <w:bCs w:val="0"/>
          <w:sz w:val="20"/>
          <w:szCs w:val="20"/>
          <w:highlight w:val="yellow"/>
          <w:lang w:val="pt-BR"/>
        </w:rPr>
        <w:t>Munteanu, L., Bulgariu, D., &amp; Bulgariu, L.</w:t>
      </w:r>
      <w:r w:rsidRPr="0053267D">
        <w:rPr>
          <w:sz w:val="20"/>
          <w:szCs w:val="20"/>
          <w:highlight w:val="yellow"/>
          <w:lang w:val="pt-BR"/>
        </w:rPr>
        <w:t xml:space="preserve"> (2025). </w:t>
      </w:r>
      <w:r w:rsidRPr="0053267D">
        <w:rPr>
          <w:sz w:val="20"/>
          <w:szCs w:val="20"/>
          <w:highlight w:val="yellow"/>
        </w:rPr>
        <w:t xml:space="preserve">Efficient removal of phosphate ions on activated algae biomass: Biosorption characteristics and practical implications. </w:t>
      </w:r>
      <w:r w:rsidRPr="0053267D">
        <w:rPr>
          <w:rStyle w:val="Emphasis"/>
          <w:rFonts w:eastAsiaTheme="majorEastAsia"/>
          <w:sz w:val="20"/>
          <w:szCs w:val="20"/>
          <w:highlight w:val="yellow"/>
        </w:rPr>
        <w:t>Journal of Environmental Chemical Engineering, 13</w:t>
      </w:r>
      <w:r w:rsidRPr="0053267D">
        <w:rPr>
          <w:sz w:val="20"/>
          <w:szCs w:val="20"/>
          <w:highlight w:val="yellow"/>
        </w:rPr>
        <w:t>(3), 116341.</w:t>
      </w:r>
      <w:r w:rsidRPr="005E4197">
        <w:rPr>
          <w:sz w:val="20"/>
          <w:szCs w:val="20"/>
        </w:rPr>
        <w:t xml:space="preserve"> </w:t>
      </w:r>
      <w:hyperlink r:id="rId22" w:tgtFrame="_new" w:history="1">
        <w:r w:rsidRPr="005E4197">
          <w:rPr>
            <w:rStyle w:val="Hyperlink"/>
            <w:rFonts w:eastAsiaTheme="majorEastAsia"/>
            <w:sz w:val="20"/>
            <w:szCs w:val="20"/>
          </w:rPr>
          <w:t>https://doi.org/10.1016/j.jece.2025.116341</w:t>
        </w:r>
      </w:hyperlink>
    </w:p>
    <w:p w14:paraId="39F99C47" w14:textId="77777777" w:rsidR="005E4197" w:rsidRPr="0053267D" w:rsidRDefault="005E4197" w:rsidP="005E4197">
      <w:pPr>
        <w:pStyle w:val="NormalWeb"/>
        <w:numPr>
          <w:ilvl w:val="0"/>
          <w:numId w:val="11"/>
        </w:numPr>
        <w:jc w:val="both"/>
        <w:rPr>
          <w:sz w:val="20"/>
          <w:szCs w:val="20"/>
          <w:highlight w:val="yellow"/>
        </w:rPr>
      </w:pPr>
      <w:proofErr w:type="spellStart"/>
      <w:r w:rsidRPr="0053267D">
        <w:rPr>
          <w:rStyle w:val="Strong"/>
          <w:rFonts w:eastAsiaTheme="majorEastAsia"/>
          <w:b w:val="0"/>
          <w:bCs w:val="0"/>
          <w:sz w:val="20"/>
          <w:szCs w:val="20"/>
          <w:highlight w:val="yellow"/>
        </w:rPr>
        <w:t>Oktor</w:t>
      </w:r>
      <w:proofErr w:type="spellEnd"/>
      <w:r w:rsidRPr="0053267D">
        <w:rPr>
          <w:rStyle w:val="Strong"/>
          <w:rFonts w:eastAsiaTheme="majorEastAsia"/>
          <w:b w:val="0"/>
          <w:bCs w:val="0"/>
          <w:sz w:val="20"/>
          <w:szCs w:val="20"/>
          <w:highlight w:val="yellow"/>
        </w:rPr>
        <w:t xml:space="preserve">, K., </w:t>
      </w:r>
      <w:proofErr w:type="spellStart"/>
      <w:r w:rsidRPr="0053267D">
        <w:rPr>
          <w:rStyle w:val="Strong"/>
          <w:rFonts w:eastAsiaTheme="majorEastAsia"/>
          <w:b w:val="0"/>
          <w:bCs w:val="0"/>
          <w:sz w:val="20"/>
          <w:szCs w:val="20"/>
          <w:highlight w:val="yellow"/>
        </w:rPr>
        <w:t>Yuzer</w:t>
      </w:r>
      <w:proofErr w:type="spellEnd"/>
      <w:r w:rsidRPr="0053267D">
        <w:rPr>
          <w:rStyle w:val="Strong"/>
          <w:rFonts w:eastAsiaTheme="majorEastAsia"/>
          <w:b w:val="0"/>
          <w:bCs w:val="0"/>
          <w:sz w:val="20"/>
          <w:szCs w:val="20"/>
          <w:highlight w:val="yellow"/>
        </w:rPr>
        <w:t xml:space="preserve">, N. Y., </w:t>
      </w:r>
      <w:proofErr w:type="spellStart"/>
      <w:r w:rsidRPr="0053267D">
        <w:rPr>
          <w:rStyle w:val="Strong"/>
          <w:rFonts w:eastAsiaTheme="majorEastAsia"/>
          <w:b w:val="0"/>
          <w:bCs w:val="0"/>
          <w:sz w:val="20"/>
          <w:szCs w:val="20"/>
          <w:highlight w:val="yellow"/>
        </w:rPr>
        <w:t>Hasirci</w:t>
      </w:r>
      <w:proofErr w:type="spellEnd"/>
      <w:r w:rsidRPr="0053267D">
        <w:rPr>
          <w:rStyle w:val="Strong"/>
          <w:rFonts w:eastAsiaTheme="majorEastAsia"/>
          <w:b w:val="0"/>
          <w:bCs w:val="0"/>
          <w:sz w:val="20"/>
          <w:szCs w:val="20"/>
          <w:highlight w:val="yellow"/>
        </w:rPr>
        <w:t xml:space="preserve">, G., &amp; </w:t>
      </w:r>
      <w:proofErr w:type="spellStart"/>
      <w:r w:rsidRPr="0053267D">
        <w:rPr>
          <w:rStyle w:val="Strong"/>
          <w:rFonts w:eastAsiaTheme="majorEastAsia"/>
          <w:b w:val="0"/>
          <w:bCs w:val="0"/>
          <w:sz w:val="20"/>
          <w:szCs w:val="20"/>
          <w:highlight w:val="yellow"/>
        </w:rPr>
        <w:t>Hilmioglu</w:t>
      </w:r>
      <w:proofErr w:type="spellEnd"/>
      <w:r w:rsidRPr="0053267D">
        <w:rPr>
          <w:rStyle w:val="Strong"/>
          <w:rFonts w:eastAsiaTheme="majorEastAsia"/>
          <w:b w:val="0"/>
          <w:bCs w:val="0"/>
          <w:sz w:val="20"/>
          <w:szCs w:val="20"/>
          <w:highlight w:val="yellow"/>
        </w:rPr>
        <w:t>, N.</w:t>
      </w:r>
      <w:r w:rsidRPr="0053267D">
        <w:rPr>
          <w:sz w:val="20"/>
          <w:szCs w:val="20"/>
          <w:highlight w:val="yellow"/>
        </w:rPr>
        <w:t xml:space="preserve"> (2023). Optimization of removal of phosphate from water by adsorption using biopolymer chitosan beads. </w:t>
      </w:r>
      <w:r w:rsidRPr="0053267D">
        <w:rPr>
          <w:rStyle w:val="Emphasis"/>
          <w:rFonts w:eastAsiaTheme="majorEastAsia"/>
          <w:sz w:val="20"/>
          <w:szCs w:val="20"/>
          <w:highlight w:val="yellow"/>
        </w:rPr>
        <w:t>Water, Air, &amp; Soil Pollution, 234</w:t>
      </w:r>
      <w:r w:rsidRPr="0053267D">
        <w:rPr>
          <w:sz w:val="20"/>
          <w:szCs w:val="20"/>
          <w:highlight w:val="yellow"/>
        </w:rPr>
        <w:t>(4), 271. https://doi.org/10.1007/s11270-023-06500-3</w:t>
      </w:r>
    </w:p>
    <w:p w14:paraId="37ED1268" w14:textId="77777777" w:rsidR="005E4197" w:rsidRPr="005E4197" w:rsidRDefault="005E4197" w:rsidP="005E4197">
      <w:pPr>
        <w:pStyle w:val="NormalWeb"/>
        <w:numPr>
          <w:ilvl w:val="0"/>
          <w:numId w:val="11"/>
        </w:numPr>
        <w:jc w:val="both"/>
        <w:rPr>
          <w:sz w:val="20"/>
          <w:szCs w:val="20"/>
        </w:rPr>
      </w:pPr>
      <w:r w:rsidRPr="0053267D">
        <w:rPr>
          <w:rStyle w:val="Strong"/>
          <w:rFonts w:eastAsiaTheme="majorEastAsia"/>
          <w:b w:val="0"/>
          <w:bCs w:val="0"/>
          <w:sz w:val="20"/>
          <w:szCs w:val="20"/>
          <w:highlight w:val="yellow"/>
        </w:rPr>
        <w:t>Shi, Z.-L., Liu, F.-M., &amp; Yao, S.-H.</w:t>
      </w:r>
      <w:r w:rsidRPr="0053267D">
        <w:rPr>
          <w:sz w:val="20"/>
          <w:szCs w:val="20"/>
          <w:highlight w:val="yellow"/>
        </w:rPr>
        <w:t xml:space="preserve"> (2011). Adsorptive removal of phosphate from aqueous solutions using activated carbon loaded with </w:t>
      </w:r>
      <w:proofErr w:type="gramStart"/>
      <w:r w:rsidRPr="0053267D">
        <w:rPr>
          <w:sz w:val="20"/>
          <w:szCs w:val="20"/>
          <w:highlight w:val="yellow"/>
        </w:rPr>
        <w:t>Fe(</w:t>
      </w:r>
      <w:proofErr w:type="gramEnd"/>
      <w:r w:rsidRPr="0053267D">
        <w:rPr>
          <w:sz w:val="20"/>
          <w:szCs w:val="20"/>
          <w:highlight w:val="yellow"/>
        </w:rPr>
        <w:t xml:space="preserve">III) oxide. </w:t>
      </w:r>
      <w:r w:rsidRPr="0053267D">
        <w:rPr>
          <w:rStyle w:val="Emphasis"/>
          <w:rFonts w:eastAsiaTheme="majorEastAsia"/>
          <w:sz w:val="20"/>
          <w:szCs w:val="20"/>
          <w:highlight w:val="yellow"/>
        </w:rPr>
        <w:t>New Carbon Materials, 26</w:t>
      </w:r>
      <w:r w:rsidRPr="0053267D">
        <w:rPr>
          <w:sz w:val="20"/>
          <w:szCs w:val="20"/>
          <w:highlight w:val="yellow"/>
        </w:rPr>
        <w:t>(4), 299–306.</w:t>
      </w:r>
      <w:r w:rsidRPr="005E4197">
        <w:rPr>
          <w:sz w:val="20"/>
          <w:szCs w:val="20"/>
        </w:rPr>
        <w:t xml:space="preserve"> </w:t>
      </w:r>
      <w:hyperlink r:id="rId23" w:tgtFrame="_new" w:history="1">
        <w:r w:rsidRPr="005E4197">
          <w:rPr>
            <w:rStyle w:val="Hyperlink"/>
            <w:rFonts w:eastAsiaTheme="majorEastAsia"/>
            <w:sz w:val="20"/>
            <w:szCs w:val="20"/>
          </w:rPr>
          <w:t>https://doi.org/10.1016/S1872-5805(11)60083-8</w:t>
        </w:r>
      </w:hyperlink>
    </w:p>
    <w:p w14:paraId="1CE7E59E"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rPr>
        <w:t>Shuman, P.</w:t>
      </w:r>
      <w:r w:rsidRPr="0053267D">
        <w:rPr>
          <w:sz w:val="20"/>
          <w:szCs w:val="20"/>
          <w:highlight w:val="yellow"/>
        </w:rPr>
        <w:t xml:space="preserve"> (2016). </w:t>
      </w:r>
      <w:r w:rsidRPr="0053267D">
        <w:rPr>
          <w:rStyle w:val="Emphasis"/>
          <w:rFonts w:eastAsiaTheme="majorEastAsia"/>
          <w:sz w:val="20"/>
          <w:szCs w:val="20"/>
          <w:highlight w:val="yellow"/>
        </w:rPr>
        <w:t>The dominance of cyanobacteria in ponds of the Hudson Bay lowlands and the limiting factors to their growth</w:t>
      </w:r>
      <w:r w:rsidRPr="0053267D">
        <w:rPr>
          <w:sz w:val="20"/>
          <w:szCs w:val="20"/>
          <w:highlight w:val="yellow"/>
        </w:rPr>
        <w:t>. [Unpublished manuscript or report – details needed].</w:t>
      </w:r>
    </w:p>
    <w:p w14:paraId="07609CF8" w14:textId="77777777" w:rsidR="005E4197" w:rsidRPr="005E4197" w:rsidRDefault="005E4197" w:rsidP="005E4197">
      <w:pPr>
        <w:pStyle w:val="NormalWeb"/>
        <w:numPr>
          <w:ilvl w:val="0"/>
          <w:numId w:val="11"/>
        </w:numPr>
        <w:jc w:val="both"/>
        <w:rPr>
          <w:sz w:val="20"/>
          <w:szCs w:val="20"/>
        </w:rPr>
      </w:pPr>
      <w:proofErr w:type="spellStart"/>
      <w:r w:rsidRPr="0053267D">
        <w:rPr>
          <w:rStyle w:val="Strong"/>
          <w:rFonts w:eastAsiaTheme="majorEastAsia"/>
          <w:b w:val="0"/>
          <w:bCs w:val="0"/>
          <w:sz w:val="20"/>
          <w:szCs w:val="20"/>
          <w:highlight w:val="yellow"/>
        </w:rPr>
        <w:t>Udoetok</w:t>
      </w:r>
      <w:proofErr w:type="spellEnd"/>
      <w:r w:rsidRPr="0053267D">
        <w:rPr>
          <w:rStyle w:val="Strong"/>
          <w:rFonts w:eastAsiaTheme="majorEastAsia"/>
          <w:b w:val="0"/>
          <w:bCs w:val="0"/>
          <w:sz w:val="20"/>
          <w:szCs w:val="20"/>
          <w:highlight w:val="yellow"/>
        </w:rPr>
        <w:t xml:space="preserve">, I. A., </w:t>
      </w:r>
      <w:proofErr w:type="spellStart"/>
      <w:r w:rsidRPr="0053267D">
        <w:rPr>
          <w:rStyle w:val="Strong"/>
          <w:rFonts w:eastAsiaTheme="majorEastAsia"/>
          <w:b w:val="0"/>
          <w:bCs w:val="0"/>
          <w:sz w:val="20"/>
          <w:szCs w:val="20"/>
          <w:highlight w:val="yellow"/>
        </w:rPr>
        <w:t>Karoyo</w:t>
      </w:r>
      <w:proofErr w:type="spellEnd"/>
      <w:r w:rsidRPr="0053267D">
        <w:rPr>
          <w:rStyle w:val="Strong"/>
          <w:rFonts w:eastAsiaTheme="majorEastAsia"/>
          <w:b w:val="0"/>
          <w:bCs w:val="0"/>
          <w:sz w:val="20"/>
          <w:szCs w:val="20"/>
          <w:highlight w:val="yellow"/>
        </w:rPr>
        <w:t>, A. H., Mohamed, M. H., &amp; Wilson, L. D.</w:t>
      </w:r>
      <w:r w:rsidRPr="0053267D">
        <w:rPr>
          <w:sz w:val="20"/>
          <w:szCs w:val="20"/>
          <w:highlight w:val="yellow"/>
        </w:rPr>
        <w:t xml:space="preserve"> (2024). Chitosan </w:t>
      </w:r>
      <w:proofErr w:type="spellStart"/>
      <w:r w:rsidRPr="0053267D">
        <w:rPr>
          <w:sz w:val="20"/>
          <w:szCs w:val="20"/>
          <w:highlight w:val="yellow"/>
        </w:rPr>
        <w:t>biocomposites</w:t>
      </w:r>
      <w:proofErr w:type="spellEnd"/>
      <w:r w:rsidRPr="0053267D">
        <w:rPr>
          <w:sz w:val="20"/>
          <w:szCs w:val="20"/>
          <w:highlight w:val="yellow"/>
        </w:rPr>
        <w:t xml:space="preserve"> with variable cross-linking and copper-doping for enhanced phosphate removal. </w:t>
      </w:r>
      <w:r w:rsidRPr="0053267D">
        <w:rPr>
          <w:rStyle w:val="Emphasis"/>
          <w:rFonts w:eastAsiaTheme="majorEastAsia"/>
          <w:sz w:val="20"/>
          <w:szCs w:val="20"/>
          <w:highlight w:val="yellow"/>
        </w:rPr>
        <w:t>Molecules, 29</w:t>
      </w:r>
      <w:r w:rsidRPr="0053267D">
        <w:rPr>
          <w:sz w:val="20"/>
          <w:szCs w:val="20"/>
          <w:highlight w:val="yellow"/>
        </w:rPr>
        <w:t xml:space="preserve">(2), 445. </w:t>
      </w:r>
      <w:hyperlink r:id="rId24" w:tgtFrame="_new" w:history="1">
        <w:r w:rsidRPr="0053267D">
          <w:rPr>
            <w:rStyle w:val="Hyperlink"/>
            <w:rFonts w:eastAsiaTheme="majorEastAsia"/>
            <w:sz w:val="20"/>
            <w:szCs w:val="20"/>
            <w:highlight w:val="yellow"/>
          </w:rPr>
          <w:t>https://doi.org/10.3390/molecules29020445</w:t>
        </w:r>
      </w:hyperlink>
    </w:p>
    <w:p w14:paraId="20727CE9" w14:textId="77777777" w:rsidR="005E4197" w:rsidRPr="005E4197" w:rsidRDefault="005E4197" w:rsidP="005E4197">
      <w:pPr>
        <w:pStyle w:val="NormalWeb"/>
        <w:numPr>
          <w:ilvl w:val="0"/>
          <w:numId w:val="11"/>
        </w:numPr>
        <w:jc w:val="both"/>
        <w:rPr>
          <w:sz w:val="20"/>
          <w:szCs w:val="20"/>
        </w:rPr>
      </w:pPr>
      <w:r w:rsidRPr="0053267D">
        <w:rPr>
          <w:rStyle w:val="Strong"/>
          <w:rFonts w:eastAsiaTheme="majorEastAsia"/>
          <w:b w:val="0"/>
          <w:bCs w:val="0"/>
          <w:sz w:val="20"/>
          <w:szCs w:val="20"/>
          <w:highlight w:val="yellow"/>
          <w:lang w:val="pt-BR"/>
        </w:rPr>
        <w:t>Velusamy, K., Periyasamy, S., Kumar, P. S., &amp; Saravanan, R.</w:t>
      </w:r>
      <w:r w:rsidRPr="0053267D">
        <w:rPr>
          <w:sz w:val="20"/>
          <w:szCs w:val="20"/>
          <w:highlight w:val="yellow"/>
          <w:lang w:val="pt-BR"/>
        </w:rPr>
        <w:t xml:space="preserve"> (2021). </w:t>
      </w:r>
      <w:r w:rsidRPr="0053267D">
        <w:rPr>
          <w:sz w:val="20"/>
          <w:szCs w:val="20"/>
          <w:highlight w:val="yellow"/>
        </w:rPr>
        <w:t xml:space="preserve">Advanced techniques to remove phosphates and nitrates from waters: A review. </w:t>
      </w:r>
      <w:r w:rsidRPr="0053267D">
        <w:rPr>
          <w:rStyle w:val="Emphasis"/>
          <w:rFonts w:eastAsiaTheme="majorEastAsia"/>
          <w:sz w:val="20"/>
          <w:szCs w:val="20"/>
          <w:highlight w:val="yellow"/>
        </w:rPr>
        <w:t>Environmental Chemistry Letters, 19</w:t>
      </w:r>
      <w:r w:rsidRPr="0053267D">
        <w:rPr>
          <w:sz w:val="20"/>
          <w:szCs w:val="20"/>
          <w:highlight w:val="yellow"/>
        </w:rPr>
        <w:t>, 3165–3180.</w:t>
      </w:r>
      <w:r w:rsidRPr="005E4197">
        <w:rPr>
          <w:sz w:val="20"/>
          <w:szCs w:val="20"/>
        </w:rPr>
        <w:t xml:space="preserve"> </w:t>
      </w:r>
      <w:hyperlink r:id="rId25" w:tgtFrame="_new" w:history="1">
        <w:r w:rsidRPr="005E4197">
          <w:rPr>
            <w:rStyle w:val="Hyperlink"/>
            <w:rFonts w:eastAsiaTheme="majorEastAsia"/>
            <w:sz w:val="20"/>
            <w:szCs w:val="20"/>
          </w:rPr>
          <w:t>https://doi.org/10.1007/s10311-021-01239-2</w:t>
        </w:r>
      </w:hyperlink>
    </w:p>
    <w:p w14:paraId="632EAD91" w14:textId="77777777" w:rsidR="005E4197" w:rsidRPr="005E4197" w:rsidRDefault="005E4197" w:rsidP="005E4197">
      <w:pPr>
        <w:pStyle w:val="NormalWeb"/>
        <w:numPr>
          <w:ilvl w:val="0"/>
          <w:numId w:val="11"/>
        </w:numPr>
        <w:jc w:val="both"/>
        <w:rPr>
          <w:sz w:val="20"/>
          <w:szCs w:val="20"/>
        </w:rPr>
      </w:pPr>
      <w:r w:rsidRPr="0053267D">
        <w:rPr>
          <w:rStyle w:val="Strong"/>
          <w:rFonts w:eastAsiaTheme="majorEastAsia"/>
          <w:b w:val="0"/>
          <w:bCs w:val="0"/>
          <w:sz w:val="20"/>
          <w:szCs w:val="20"/>
          <w:highlight w:val="yellow"/>
        </w:rPr>
        <w:t xml:space="preserve">Vasilieva, S., Zakharevich, A., Antipova, C., Grigoriev, T., Lukyanov, A., </w:t>
      </w:r>
      <w:proofErr w:type="spellStart"/>
      <w:r w:rsidRPr="0053267D">
        <w:rPr>
          <w:rStyle w:val="Strong"/>
          <w:rFonts w:eastAsiaTheme="majorEastAsia"/>
          <w:b w:val="0"/>
          <w:bCs w:val="0"/>
          <w:sz w:val="20"/>
          <w:szCs w:val="20"/>
          <w:highlight w:val="yellow"/>
        </w:rPr>
        <w:t>Lobakova</w:t>
      </w:r>
      <w:proofErr w:type="spellEnd"/>
      <w:r w:rsidRPr="0053267D">
        <w:rPr>
          <w:rStyle w:val="Strong"/>
          <w:rFonts w:eastAsiaTheme="majorEastAsia"/>
          <w:b w:val="0"/>
          <w:bCs w:val="0"/>
          <w:sz w:val="20"/>
          <w:szCs w:val="20"/>
          <w:highlight w:val="yellow"/>
        </w:rPr>
        <w:t xml:space="preserve">, E., &amp; </w:t>
      </w:r>
      <w:proofErr w:type="spellStart"/>
      <w:r w:rsidRPr="0053267D">
        <w:rPr>
          <w:rStyle w:val="Strong"/>
          <w:rFonts w:eastAsiaTheme="majorEastAsia"/>
          <w:b w:val="0"/>
          <w:bCs w:val="0"/>
          <w:sz w:val="20"/>
          <w:szCs w:val="20"/>
          <w:highlight w:val="yellow"/>
        </w:rPr>
        <w:t>Solovchenko</w:t>
      </w:r>
      <w:proofErr w:type="spellEnd"/>
      <w:r w:rsidRPr="0053267D">
        <w:rPr>
          <w:rStyle w:val="Strong"/>
          <w:rFonts w:eastAsiaTheme="majorEastAsia"/>
          <w:b w:val="0"/>
          <w:bCs w:val="0"/>
          <w:sz w:val="20"/>
          <w:szCs w:val="20"/>
          <w:highlight w:val="yellow"/>
        </w:rPr>
        <w:t>, A.</w:t>
      </w:r>
      <w:r w:rsidRPr="0053267D">
        <w:rPr>
          <w:sz w:val="20"/>
          <w:szCs w:val="20"/>
          <w:highlight w:val="yellow"/>
        </w:rPr>
        <w:t xml:space="preserve"> (2025). Novel chitosan-biowaste composites for microalgae immobilization and phosphorus </w:t>
      </w:r>
      <w:proofErr w:type="spellStart"/>
      <w:r w:rsidRPr="0053267D">
        <w:rPr>
          <w:sz w:val="20"/>
          <w:szCs w:val="20"/>
          <w:highlight w:val="yellow"/>
        </w:rPr>
        <w:t>bioremoval</w:t>
      </w:r>
      <w:proofErr w:type="spellEnd"/>
      <w:r w:rsidRPr="0053267D">
        <w:rPr>
          <w:sz w:val="20"/>
          <w:szCs w:val="20"/>
          <w:highlight w:val="yellow"/>
        </w:rPr>
        <w:t xml:space="preserve">. </w:t>
      </w:r>
      <w:r w:rsidRPr="0053267D">
        <w:rPr>
          <w:rStyle w:val="Emphasis"/>
          <w:rFonts w:eastAsiaTheme="majorEastAsia"/>
          <w:sz w:val="20"/>
          <w:szCs w:val="20"/>
          <w:highlight w:val="yellow"/>
        </w:rPr>
        <w:t>Journal of Applied Phycology</w:t>
      </w:r>
      <w:r w:rsidRPr="0053267D">
        <w:rPr>
          <w:sz w:val="20"/>
          <w:szCs w:val="20"/>
          <w:highlight w:val="yellow"/>
        </w:rPr>
        <w:t>, 1–16.</w:t>
      </w:r>
      <w:r w:rsidRPr="005E4197">
        <w:rPr>
          <w:sz w:val="20"/>
          <w:szCs w:val="20"/>
        </w:rPr>
        <w:t xml:space="preserve"> https://doi.org/10.1007/s10811-025-03170-7</w:t>
      </w:r>
    </w:p>
    <w:p w14:paraId="10C572FD"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rPr>
        <w:t>Wu, B., Wan, J., Zhang, Y., Pan, B., &amp; Lo, I. M.</w:t>
      </w:r>
      <w:r w:rsidRPr="0053267D">
        <w:rPr>
          <w:sz w:val="20"/>
          <w:szCs w:val="20"/>
          <w:highlight w:val="yellow"/>
        </w:rPr>
        <w:t xml:space="preserve"> (2019). Selective phosphate removal from water and wastewater using sorption: Process fundamentals and removal mechanisms. </w:t>
      </w:r>
      <w:r w:rsidRPr="0053267D">
        <w:rPr>
          <w:rStyle w:val="Emphasis"/>
          <w:rFonts w:eastAsiaTheme="majorEastAsia"/>
          <w:sz w:val="20"/>
          <w:szCs w:val="20"/>
          <w:highlight w:val="yellow"/>
        </w:rPr>
        <w:t>Environmental Science &amp; Technology, 54</w:t>
      </w:r>
      <w:r w:rsidRPr="0053267D">
        <w:rPr>
          <w:sz w:val="20"/>
          <w:szCs w:val="20"/>
          <w:highlight w:val="yellow"/>
        </w:rPr>
        <w:t>(1), 50–66. https://doi.org/10.1021/acs.est.9b04489</w:t>
      </w:r>
    </w:p>
    <w:p w14:paraId="01D90930" w14:textId="77777777" w:rsidR="005E4197" w:rsidRPr="0053267D" w:rsidRDefault="005E4197" w:rsidP="005E4197">
      <w:pPr>
        <w:pStyle w:val="NormalWeb"/>
        <w:numPr>
          <w:ilvl w:val="0"/>
          <w:numId w:val="11"/>
        </w:numPr>
        <w:jc w:val="both"/>
        <w:rPr>
          <w:sz w:val="20"/>
          <w:szCs w:val="20"/>
          <w:highlight w:val="yellow"/>
        </w:rPr>
      </w:pPr>
      <w:proofErr w:type="spellStart"/>
      <w:r w:rsidRPr="0053267D">
        <w:rPr>
          <w:rStyle w:val="Strong"/>
          <w:rFonts w:eastAsiaTheme="majorEastAsia"/>
          <w:b w:val="0"/>
          <w:bCs w:val="0"/>
          <w:sz w:val="20"/>
          <w:szCs w:val="20"/>
          <w:highlight w:val="yellow"/>
        </w:rPr>
        <w:t>Wujcicki</w:t>
      </w:r>
      <w:proofErr w:type="spellEnd"/>
      <w:r w:rsidRPr="0053267D">
        <w:rPr>
          <w:rStyle w:val="Strong"/>
          <w:rFonts w:eastAsiaTheme="majorEastAsia"/>
          <w:b w:val="0"/>
          <w:bCs w:val="0"/>
          <w:sz w:val="20"/>
          <w:szCs w:val="20"/>
          <w:highlight w:val="yellow"/>
        </w:rPr>
        <w:t xml:space="preserve">, Ł., &amp; </w:t>
      </w:r>
      <w:proofErr w:type="spellStart"/>
      <w:r w:rsidRPr="0053267D">
        <w:rPr>
          <w:rStyle w:val="Strong"/>
          <w:rFonts w:eastAsiaTheme="majorEastAsia"/>
          <w:b w:val="0"/>
          <w:bCs w:val="0"/>
          <w:sz w:val="20"/>
          <w:szCs w:val="20"/>
          <w:highlight w:val="yellow"/>
        </w:rPr>
        <w:t>Kluczka</w:t>
      </w:r>
      <w:proofErr w:type="spellEnd"/>
      <w:r w:rsidRPr="0053267D">
        <w:rPr>
          <w:rStyle w:val="Strong"/>
          <w:rFonts w:eastAsiaTheme="majorEastAsia"/>
          <w:b w:val="0"/>
          <w:bCs w:val="0"/>
          <w:sz w:val="20"/>
          <w:szCs w:val="20"/>
          <w:highlight w:val="yellow"/>
        </w:rPr>
        <w:t>, J.</w:t>
      </w:r>
      <w:r w:rsidRPr="0053267D">
        <w:rPr>
          <w:sz w:val="20"/>
          <w:szCs w:val="20"/>
          <w:highlight w:val="yellow"/>
        </w:rPr>
        <w:t xml:space="preserve"> (2023). Recovery of phosphate (V) ions from water and wastewater using chitosan-based sorbents modified—a literature review. </w:t>
      </w:r>
      <w:r w:rsidRPr="0053267D">
        <w:rPr>
          <w:rStyle w:val="Emphasis"/>
          <w:rFonts w:eastAsiaTheme="majorEastAsia"/>
          <w:sz w:val="20"/>
          <w:szCs w:val="20"/>
          <w:highlight w:val="yellow"/>
        </w:rPr>
        <w:t>International Journal of Molecular Sciences, 24</w:t>
      </w:r>
      <w:r w:rsidRPr="0053267D">
        <w:rPr>
          <w:sz w:val="20"/>
          <w:szCs w:val="20"/>
          <w:highlight w:val="yellow"/>
        </w:rPr>
        <w:t>(15), 12060. https://doi.org/10.3390/ijms241512060</w:t>
      </w:r>
    </w:p>
    <w:p w14:paraId="7E422F88" w14:textId="77777777" w:rsidR="005E4197"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rPr>
        <w:t>Zain, Z. M., Abdulhameed, A. S., Jawad, A. H., &amp; Mohammed, A. A.</w:t>
      </w:r>
      <w:r w:rsidRPr="0053267D">
        <w:rPr>
          <w:sz w:val="20"/>
          <w:szCs w:val="20"/>
          <w:highlight w:val="yellow"/>
        </w:rPr>
        <w:t xml:space="preserve"> (2023). A pH-sensitive surface of chitosan/sepiolite clay/algae </w:t>
      </w:r>
      <w:proofErr w:type="spellStart"/>
      <w:r w:rsidRPr="0053267D">
        <w:rPr>
          <w:sz w:val="20"/>
          <w:szCs w:val="20"/>
          <w:highlight w:val="yellow"/>
        </w:rPr>
        <w:t>biocomposite</w:t>
      </w:r>
      <w:proofErr w:type="spellEnd"/>
      <w:r w:rsidRPr="0053267D">
        <w:rPr>
          <w:sz w:val="20"/>
          <w:szCs w:val="20"/>
          <w:highlight w:val="yellow"/>
        </w:rPr>
        <w:t xml:space="preserve"> for the removal of malachite green and </w:t>
      </w:r>
      <w:proofErr w:type="spellStart"/>
      <w:r w:rsidRPr="0053267D">
        <w:rPr>
          <w:sz w:val="20"/>
          <w:szCs w:val="20"/>
          <w:highlight w:val="yellow"/>
        </w:rPr>
        <w:t>remazol</w:t>
      </w:r>
      <w:proofErr w:type="spellEnd"/>
      <w:r w:rsidRPr="0053267D">
        <w:rPr>
          <w:sz w:val="20"/>
          <w:szCs w:val="20"/>
          <w:highlight w:val="yellow"/>
        </w:rPr>
        <w:t xml:space="preserve"> brilliant blue R dyes: Optimization and adsorption mechanism study. </w:t>
      </w:r>
      <w:r w:rsidRPr="0053267D">
        <w:rPr>
          <w:rStyle w:val="Emphasis"/>
          <w:rFonts w:eastAsiaTheme="majorEastAsia"/>
          <w:sz w:val="20"/>
          <w:szCs w:val="20"/>
          <w:highlight w:val="yellow"/>
        </w:rPr>
        <w:t>Journal of Polymers and the Environment, 31</w:t>
      </w:r>
      <w:r w:rsidRPr="0053267D">
        <w:rPr>
          <w:sz w:val="20"/>
          <w:szCs w:val="20"/>
          <w:highlight w:val="yellow"/>
        </w:rPr>
        <w:t xml:space="preserve">, 501–518. </w:t>
      </w:r>
      <w:hyperlink r:id="rId26" w:tgtFrame="_new" w:history="1">
        <w:r w:rsidRPr="0053267D">
          <w:rPr>
            <w:rStyle w:val="Hyperlink"/>
            <w:rFonts w:eastAsiaTheme="majorEastAsia"/>
            <w:sz w:val="20"/>
            <w:szCs w:val="20"/>
            <w:highlight w:val="yellow"/>
          </w:rPr>
          <w:t>https://doi.org/10.1007/s10924-022-02614-y</w:t>
        </w:r>
      </w:hyperlink>
    </w:p>
    <w:p w14:paraId="45E787AE" w14:textId="04D6F0FD" w:rsidR="001E65C8" w:rsidRPr="0053267D" w:rsidRDefault="005E4197" w:rsidP="005E4197">
      <w:pPr>
        <w:pStyle w:val="NormalWeb"/>
        <w:numPr>
          <w:ilvl w:val="0"/>
          <w:numId w:val="11"/>
        </w:numPr>
        <w:jc w:val="both"/>
        <w:rPr>
          <w:sz w:val="20"/>
          <w:szCs w:val="20"/>
          <w:highlight w:val="yellow"/>
        </w:rPr>
      </w:pPr>
      <w:r w:rsidRPr="0053267D">
        <w:rPr>
          <w:rStyle w:val="Strong"/>
          <w:rFonts w:eastAsiaTheme="majorEastAsia"/>
          <w:b w:val="0"/>
          <w:bCs w:val="0"/>
          <w:sz w:val="20"/>
          <w:szCs w:val="20"/>
          <w:highlight w:val="yellow"/>
        </w:rPr>
        <w:t>Zhao, Y., Lei, Q., Teng, J., Zhang, X., Lin, H., &amp; Zhang, M.</w:t>
      </w:r>
      <w:r w:rsidRPr="0053267D">
        <w:rPr>
          <w:sz w:val="20"/>
          <w:szCs w:val="20"/>
          <w:highlight w:val="yellow"/>
        </w:rPr>
        <w:t xml:space="preserve"> (2024). Optimization of microalgal-bacterial consortium flocculation through chitosan-diatomite composite materials: A sustainable approach to biomass harvesting. </w:t>
      </w:r>
      <w:r w:rsidRPr="0053267D">
        <w:rPr>
          <w:rStyle w:val="Emphasis"/>
          <w:rFonts w:eastAsiaTheme="majorEastAsia"/>
          <w:sz w:val="20"/>
          <w:szCs w:val="20"/>
          <w:highlight w:val="yellow"/>
        </w:rPr>
        <w:t>Chemical Engineering Journal, 500</w:t>
      </w:r>
      <w:r w:rsidRPr="0053267D">
        <w:rPr>
          <w:sz w:val="20"/>
          <w:szCs w:val="20"/>
          <w:highlight w:val="yellow"/>
        </w:rPr>
        <w:t>, 157112. https://doi.org/10.1016/j.cej.2024.157112</w:t>
      </w:r>
    </w:p>
    <w:p w14:paraId="5EC64F98" w14:textId="77777777" w:rsidR="001F6C79" w:rsidRPr="001F6C79" w:rsidRDefault="001F6C79" w:rsidP="001F2F10">
      <w:pPr>
        <w:pBdr>
          <w:top w:val="single" w:sz="6" w:space="1" w:color="auto"/>
        </w:pBdr>
        <w:spacing w:after="0" w:line="240" w:lineRule="auto"/>
        <w:jc w:val="both"/>
        <w:rPr>
          <w:rFonts w:ascii="Times New Roman" w:eastAsia="Times New Roman" w:hAnsi="Times New Roman" w:cs="Times New Roman"/>
          <w:vanish/>
          <w:sz w:val="24"/>
          <w:szCs w:val="24"/>
        </w:rPr>
      </w:pPr>
      <w:r w:rsidRPr="001F6C79">
        <w:rPr>
          <w:rFonts w:ascii="Times New Roman" w:eastAsia="Times New Roman" w:hAnsi="Times New Roman" w:cs="Times New Roman"/>
          <w:vanish/>
          <w:sz w:val="24"/>
          <w:szCs w:val="24"/>
        </w:rPr>
        <w:t>Bottom of Form</w:t>
      </w:r>
    </w:p>
    <w:sectPr w:rsidR="001F6C79" w:rsidRPr="001F6C79" w:rsidSect="00D71F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B39F6" w14:textId="77777777" w:rsidR="00671E5F" w:rsidRDefault="00671E5F" w:rsidP="00400A86">
      <w:pPr>
        <w:spacing w:after="0" w:line="240" w:lineRule="auto"/>
      </w:pPr>
      <w:r>
        <w:separator/>
      </w:r>
    </w:p>
  </w:endnote>
  <w:endnote w:type="continuationSeparator" w:id="0">
    <w:p w14:paraId="4DC488F1" w14:textId="77777777" w:rsidR="00671E5F" w:rsidRDefault="00671E5F" w:rsidP="0040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F52F" w14:textId="77777777" w:rsidR="008E1B6F" w:rsidRDefault="008E1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0037" w14:textId="77777777" w:rsidR="008E1B6F" w:rsidRDefault="008E1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3371" w14:textId="77777777" w:rsidR="008E1B6F" w:rsidRDefault="008E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A2F2" w14:textId="77777777" w:rsidR="00671E5F" w:rsidRDefault="00671E5F" w:rsidP="00400A86">
      <w:pPr>
        <w:spacing w:after="0" w:line="240" w:lineRule="auto"/>
      </w:pPr>
      <w:r>
        <w:separator/>
      </w:r>
    </w:p>
  </w:footnote>
  <w:footnote w:type="continuationSeparator" w:id="0">
    <w:p w14:paraId="1D57B90C" w14:textId="77777777" w:rsidR="00671E5F" w:rsidRDefault="00671E5F" w:rsidP="0040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E116" w14:textId="4B319B5A" w:rsidR="008E1B6F" w:rsidRDefault="0053267D">
    <w:pPr>
      <w:pStyle w:val="Header"/>
    </w:pPr>
    <w:r>
      <w:rPr>
        <w:noProof/>
      </w:rPr>
      <w:pict w14:anchorId="3EFB5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33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C04A" w14:textId="752BDA5D" w:rsidR="008E1B6F" w:rsidRDefault="0053267D">
    <w:pPr>
      <w:pStyle w:val="Header"/>
    </w:pPr>
    <w:r>
      <w:rPr>
        <w:noProof/>
      </w:rPr>
      <w:pict w14:anchorId="09895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33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560C" w14:textId="20F14867" w:rsidR="008E1B6F" w:rsidRDefault="0053267D">
    <w:pPr>
      <w:pStyle w:val="Header"/>
    </w:pPr>
    <w:r>
      <w:rPr>
        <w:noProof/>
      </w:rPr>
      <w:pict w14:anchorId="24425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6533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0589"/>
    <w:multiLevelType w:val="multilevel"/>
    <w:tmpl w:val="EAD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B72B9"/>
    <w:multiLevelType w:val="multilevel"/>
    <w:tmpl w:val="EAD4681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357FE"/>
    <w:multiLevelType w:val="multilevel"/>
    <w:tmpl w:val="C6E6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367B7"/>
    <w:multiLevelType w:val="multilevel"/>
    <w:tmpl w:val="5084616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 w15:restartNumberingAfterBreak="0">
    <w:nsid w:val="2A9D0E1C"/>
    <w:multiLevelType w:val="multilevel"/>
    <w:tmpl w:val="198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B1A39"/>
    <w:multiLevelType w:val="hybridMultilevel"/>
    <w:tmpl w:val="683E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C5245"/>
    <w:multiLevelType w:val="hybridMultilevel"/>
    <w:tmpl w:val="CFD80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74EE3"/>
    <w:multiLevelType w:val="hybridMultilevel"/>
    <w:tmpl w:val="457E53B0"/>
    <w:lvl w:ilvl="0" w:tplc="E1563D4A">
      <w:start w:val="1"/>
      <w:numFmt w:val="lowerRoman"/>
      <w:lvlText w:val="%1."/>
      <w:lvlJc w:val="left"/>
      <w:pPr>
        <w:ind w:left="1800" w:hanging="720"/>
      </w:pPr>
      <w:rPr>
        <w:rFonts w:hint="default"/>
        <w:b/>
        <w:bCs/>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7D5DBC"/>
    <w:multiLevelType w:val="multilevel"/>
    <w:tmpl w:val="85B4C5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54864C2"/>
    <w:multiLevelType w:val="hybridMultilevel"/>
    <w:tmpl w:val="A1C241BA"/>
    <w:lvl w:ilvl="0" w:tplc="7C0685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50A05"/>
    <w:multiLevelType w:val="multilevel"/>
    <w:tmpl w:val="036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4E1682"/>
    <w:multiLevelType w:val="hybridMultilevel"/>
    <w:tmpl w:val="0FF45AA8"/>
    <w:lvl w:ilvl="0" w:tplc="65F2848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E644AB"/>
    <w:multiLevelType w:val="multilevel"/>
    <w:tmpl w:val="1700E3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87E0A2B"/>
    <w:multiLevelType w:val="multilevel"/>
    <w:tmpl w:val="8ED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383322"/>
    <w:multiLevelType w:val="multilevel"/>
    <w:tmpl w:val="EAD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C642B1"/>
    <w:multiLevelType w:val="multilevel"/>
    <w:tmpl w:val="7D98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B21991"/>
    <w:multiLevelType w:val="multilevel"/>
    <w:tmpl w:val="EAD4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4337EC"/>
    <w:multiLevelType w:val="hybridMultilevel"/>
    <w:tmpl w:val="9F04C270"/>
    <w:lvl w:ilvl="0" w:tplc="32486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632164">
    <w:abstractNumId w:val="17"/>
  </w:num>
  <w:num w:numId="2" w16cid:durableId="2105416781">
    <w:abstractNumId w:val="13"/>
  </w:num>
  <w:num w:numId="3" w16cid:durableId="2118938957">
    <w:abstractNumId w:val="10"/>
  </w:num>
  <w:num w:numId="4" w16cid:durableId="755711379">
    <w:abstractNumId w:val="11"/>
  </w:num>
  <w:num w:numId="5" w16cid:durableId="1242063197">
    <w:abstractNumId w:val="4"/>
  </w:num>
  <w:num w:numId="6" w16cid:durableId="749355033">
    <w:abstractNumId w:val="15"/>
  </w:num>
  <w:num w:numId="7" w16cid:durableId="1944652408">
    <w:abstractNumId w:val="8"/>
  </w:num>
  <w:num w:numId="8" w16cid:durableId="1262688513">
    <w:abstractNumId w:val="12"/>
  </w:num>
  <w:num w:numId="9" w16cid:durableId="1547831594">
    <w:abstractNumId w:val="5"/>
  </w:num>
  <w:num w:numId="10" w16cid:durableId="227347118">
    <w:abstractNumId w:val="6"/>
  </w:num>
  <w:num w:numId="11" w16cid:durableId="102922519">
    <w:abstractNumId w:val="1"/>
  </w:num>
  <w:num w:numId="12" w16cid:durableId="622925542">
    <w:abstractNumId w:val="0"/>
  </w:num>
  <w:num w:numId="13" w16cid:durableId="1133868369">
    <w:abstractNumId w:val="16"/>
  </w:num>
  <w:num w:numId="14" w16cid:durableId="266158105">
    <w:abstractNumId w:val="14"/>
  </w:num>
  <w:num w:numId="15" w16cid:durableId="1992171121">
    <w:abstractNumId w:val="3"/>
  </w:num>
  <w:num w:numId="16" w16cid:durableId="2060590423">
    <w:abstractNumId w:val="2"/>
  </w:num>
  <w:num w:numId="17" w16cid:durableId="1653680632">
    <w:abstractNumId w:val="9"/>
  </w:num>
  <w:num w:numId="18" w16cid:durableId="793328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wNLc0tLA0M7UAkko6SsGpxcWZ+XkgBUa1AFDRKTAsAAAA"/>
  </w:docVars>
  <w:rsids>
    <w:rsidRoot w:val="00B571AF"/>
    <w:rsid w:val="00032A6B"/>
    <w:rsid w:val="00060ADF"/>
    <w:rsid w:val="00094E90"/>
    <w:rsid w:val="00156153"/>
    <w:rsid w:val="00157A4D"/>
    <w:rsid w:val="00176558"/>
    <w:rsid w:val="001C6538"/>
    <w:rsid w:val="001E65C8"/>
    <w:rsid w:val="001F2F10"/>
    <w:rsid w:val="001F4068"/>
    <w:rsid w:val="001F655B"/>
    <w:rsid w:val="001F6C79"/>
    <w:rsid w:val="00234955"/>
    <w:rsid w:val="00260E66"/>
    <w:rsid w:val="00274971"/>
    <w:rsid w:val="0029243C"/>
    <w:rsid w:val="002A2B8F"/>
    <w:rsid w:val="002F607B"/>
    <w:rsid w:val="00351244"/>
    <w:rsid w:val="003716B3"/>
    <w:rsid w:val="00400A86"/>
    <w:rsid w:val="004606CE"/>
    <w:rsid w:val="0049217F"/>
    <w:rsid w:val="004C70CF"/>
    <w:rsid w:val="004D39A1"/>
    <w:rsid w:val="0053267D"/>
    <w:rsid w:val="00534D93"/>
    <w:rsid w:val="0055121B"/>
    <w:rsid w:val="00565E02"/>
    <w:rsid w:val="00573D78"/>
    <w:rsid w:val="005947E3"/>
    <w:rsid w:val="005D6EC8"/>
    <w:rsid w:val="005E4197"/>
    <w:rsid w:val="005F30B3"/>
    <w:rsid w:val="006346BD"/>
    <w:rsid w:val="00671E5F"/>
    <w:rsid w:val="0067435A"/>
    <w:rsid w:val="00677B63"/>
    <w:rsid w:val="006804E0"/>
    <w:rsid w:val="00682EDA"/>
    <w:rsid w:val="00684DD2"/>
    <w:rsid w:val="00694CF3"/>
    <w:rsid w:val="007056AE"/>
    <w:rsid w:val="007271A2"/>
    <w:rsid w:val="007503D5"/>
    <w:rsid w:val="00761AA9"/>
    <w:rsid w:val="007A6328"/>
    <w:rsid w:val="007D0503"/>
    <w:rsid w:val="008856C5"/>
    <w:rsid w:val="0089658A"/>
    <w:rsid w:val="008B223D"/>
    <w:rsid w:val="008B47D2"/>
    <w:rsid w:val="008C359B"/>
    <w:rsid w:val="008E1B6F"/>
    <w:rsid w:val="008E1FE9"/>
    <w:rsid w:val="0090664C"/>
    <w:rsid w:val="00916648"/>
    <w:rsid w:val="00950ED1"/>
    <w:rsid w:val="009555B7"/>
    <w:rsid w:val="00986998"/>
    <w:rsid w:val="00990B4C"/>
    <w:rsid w:val="009A0D88"/>
    <w:rsid w:val="009A1CDA"/>
    <w:rsid w:val="009B10F9"/>
    <w:rsid w:val="009C2337"/>
    <w:rsid w:val="009F189A"/>
    <w:rsid w:val="00A122B9"/>
    <w:rsid w:val="00A14B50"/>
    <w:rsid w:val="00A33668"/>
    <w:rsid w:val="00AA138A"/>
    <w:rsid w:val="00AC11F5"/>
    <w:rsid w:val="00AE5EB8"/>
    <w:rsid w:val="00B07A31"/>
    <w:rsid w:val="00B11A85"/>
    <w:rsid w:val="00B442BE"/>
    <w:rsid w:val="00B571AF"/>
    <w:rsid w:val="00B60D88"/>
    <w:rsid w:val="00B75344"/>
    <w:rsid w:val="00B83254"/>
    <w:rsid w:val="00B94E2F"/>
    <w:rsid w:val="00B9732B"/>
    <w:rsid w:val="00BD4818"/>
    <w:rsid w:val="00BE33E2"/>
    <w:rsid w:val="00BE7B4F"/>
    <w:rsid w:val="00C164F0"/>
    <w:rsid w:val="00C45FF1"/>
    <w:rsid w:val="00C52963"/>
    <w:rsid w:val="00C824A9"/>
    <w:rsid w:val="00C859E3"/>
    <w:rsid w:val="00CD18FF"/>
    <w:rsid w:val="00CD2522"/>
    <w:rsid w:val="00D22ABF"/>
    <w:rsid w:val="00D71FC6"/>
    <w:rsid w:val="00DB5B60"/>
    <w:rsid w:val="00DC1023"/>
    <w:rsid w:val="00DC7C1D"/>
    <w:rsid w:val="00DD0363"/>
    <w:rsid w:val="00DD7FC7"/>
    <w:rsid w:val="00DE2135"/>
    <w:rsid w:val="00DE6A44"/>
    <w:rsid w:val="00DF6504"/>
    <w:rsid w:val="00E04185"/>
    <w:rsid w:val="00E65075"/>
    <w:rsid w:val="00E76141"/>
    <w:rsid w:val="00E8008F"/>
    <w:rsid w:val="00EA1CF7"/>
    <w:rsid w:val="00EA29F2"/>
    <w:rsid w:val="00EC181E"/>
    <w:rsid w:val="00EE06E2"/>
    <w:rsid w:val="00EE23BB"/>
    <w:rsid w:val="00EE6141"/>
    <w:rsid w:val="00F02CA9"/>
    <w:rsid w:val="00F17552"/>
    <w:rsid w:val="00F17837"/>
    <w:rsid w:val="00F340D2"/>
    <w:rsid w:val="00F773D0"/>
    <w:rsid w:val="00F84BFB"/>
    <w:rsid w:val="00FB72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44327A"/>
  <w15:chartTrackingRefBased/>
  <w15:docId w15:val="{128DB503-047F-47C1-A120-04393BA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1A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B571A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B571A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571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71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7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1A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571A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B571A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571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71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7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1AF"/>
    <w:rPr>
      <w:rFonts w:eastAsiaTheme="majorEastAsia" w:cstheme="majorBidi"/>
      <w:color w:val="272727" w:themeColor="text1" w:themeTint="D8"/>
    </w:rPr>
  </w:style>
  <w:style w:type="paragraph" w:styleId="Title">
    <w:name w:val="Title"/>
    <w:basedOn w:val="Normal"/>
    <w:next w:val="Normal"/>
    <w:link w:val="TitleChar"/>
    <w:uiPriority w:val="10"/>
    <w:qFormat/>
    <w:rsid w:val="00B571A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571A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571A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571A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571AF"/>
    <w:pPr>
      <w:spacing w:before="160"/>
      <w:jc w:val="center"/>
    </w:pPr>
    <w:rPr>
      <w:i/>
      <w:iCs/>
      <w:color w:val="404040" w:themeColor="text1" w:themeTint="BF"/>
    </w:rPr>
  </w:style>
  <w:style w:type="character" w:customStyle="1" w:styleId="QuoteChar">
    <w:name w:val="Quote Char"/>
    <w:basedOn w:val="DefaultParagraphFont"/>
    <w:link w:val="Quote"/>
    <w:uiPriority w:val="29"/>
    <w:rsid w:val="00B571AF"/>
    <w:rPr>
      <w:i/>
      <w:iCs/>
      <w:color w:val="404040" w:themeColor="text1" w:themeTint="BF"/>
    </w:rPr>
  </w:style>
  <w:style w:type="paragraph" w:styleId="ListParagraph">
    <w:name w:val="List Paragraph"/>
    <w:basedOn w:val="Normal"/>
    <w:uiPriority w:val="34"/>
    <w:qFormat/>
    <w:rsid w:val="00B571AF"/>
    <w:pPr>
      <w:ind w:left="720"/>
      <w:contextualSpacing/>
    </w:pPr>
  </w:style>
  <w:style w:type="character" w:styleId="IntenseEmphasis">
    <w:name w:val="Intense Emphasis"/>
    <w:basedOn w:val="DefaultParagraphFont"/>
    <w:uiPriority w:val="21"/>
    <w:qFormat/>
    <w:rsid w:val="00B571AF"/>
    <w:rPr>
      <w:i/>
      <w:iCs/>
      <w:color w:val="2F5496" w:themeColor="accent1" w:themeShade="BF"/>
    </w:rPr>
  </w:style>
  <w:style w:type="paragraph" w:styleId="IntenseQuote">
    <w:name w:val="Intense Quote"/>
    <w:basedOn w:val="Normal"/>
    <w:next w:val="Normal"/>
    <w:link w:val="IntenseQuoteChar"/>
    <w:uiPriority w:val="30"/>
    <w:qFormat/>
    <w:rsid w:val="00B57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71AF"/>
    <w:rPr>
      <w:i/>
      <w:iCs/>
      <w:color w:val="2F5496" w:themeColor="accent1" w:themeShade="BF"/>
    </w:rPr>
  </w:style>
  <w:style w:type="character" w:styleId="IntenseReference">
    <w:name w:val="Intense Reference"/>
    <w:basedOn w:val="DefaultParagraphFont"/>
    <w:uiPriority w:val="32"/>
    <w:qFormat/>
    <w:rsid w:val="00B571AF"/>
    <w:rPr>
      <w:b/>
      <w:bCs/>
      <w:smallCaps/>
      <w:color w:val="2F5496" w:themeColor="accent1" w:themeShade="BF"/>
      <w:spacing w:val="5"/>
    </w:rPr>
  </w:style>
  <w:style w:type="character" w:customStyle="1" w:styleId="text-topic">
    <w:name w:val="text-topic"/>
    <w:basedOn w:val="DefaultParagraphFont"/>
    <w:rsid w:val="00B571AF"/>
  </w:style>
  <w:style w:type="paragraph" w:customStyle="1" w:styleId="paragraph">
    <w:name w:val="paragraph"/>
    <w:basedOn w:val="Normal"/>
    <w:rsid w:val="00B57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link">
    <w:name w:val="citation-link"/>
    <w:basedOn w:val="DefaultParagraphFont"/>
    <w:rsid w:val="00B571AF"/>
  </w:style>
  <w:style w:type="table" w:styleId="TableGrid">
    <w:name w:val="Table Grid"/>
    <w:basedOn w:val="TableNormal"/>
    <w:uiPriority w:val="39"/>
    <w:rsid w:val="0026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8B223D"/>
  </w:style>
  <w:style w:type="character" w:customStyle="1" w:styleId="vlist-s">
    <w:name w:val="vlist-s"/>
    <w:basedOn w:val="DefaultParagraphFont"/>
    <w:rsid w:val="008B223D"/>
  </w:style>
  <w:style w:type="character" w:styleId="PlaceholderText">
    <w:name w:val="Placeholder Text"/>
    <w:basedOn w:val="DefaultParagraphFont"/>
    <w:uiPriority w:val="99"/>
    <w:semiHidden/>
    <w:rsid w:val="00B94E2F"/>
    <w:rPr>
      <w:color w:val="666666"/>
    </w:rPr>
  </w:style>
  <w:style w:type="paragraph" w:styleId="NormalWeb">
    <w:name w:val="Normal (Web)"/>
    <w:basedOn w:val="Normal"/>
    <w:uiPriority w:val="99"/>
    <w:unhideWhenUsed/>
    <w:rsid w:val="00986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986998"/>
  </w:style>
  <w:style w:type="character" w:styleId="Emphasis">
    <w:name w:val="Emphasis"/>
    <w:basedOn w:val="DefaultParagraphFont"/>
    <w:uiPriority w:val="20"/>
    <w:qFormat/>
    <w:rsid w:val="00DF6504"/>
    <w:rPr>
      <w:i/>
      <w:iCs/>
    </w:rPr>
  </w:style>
  <w:style w:type="character" w:styleId="Strong">
    <w:name w:val="Strong"/>
    <w:basedOn w:val="DefaultParagraphFont"/>
    <w:uiPriority w:val="22"/>
    <w:qFormat/>
    <w:rsid w:val="00DF6504"/>
    <w:rPr>
      <w:b/>
      <w:bCs/>
    </w:rPr>
  </w:style>
  <w:style w:type="character" w:customStyle="1" w:styleId="mbin">
    <w:name w:val="mbin"/>
    <w:basedOn w:val="DefaultParagraphFont"/>
    <w:rsid w:val="001F6C79"/>
  </w:style>
  <w:style w:type="character" w:customStyle="1" w:styleId="sr-only">
    <w:name w:val="sr-only"/>
    <w:basedOn w:val="DefaultParagraphFont"/>
    <w:rsid w:val="001F6C79"/>
  </w:style>
  <w:style w:type="paragraph" w:styleId="z-TopofForm">
    <w:name w:val="HTML Top of Form"/>
    <w:basedOn w:val="Normal"/>
    <w:next w:val="Normal"/>
    <w:link w:val="z-TopofFormChar"/>
    <w:hidden/>
    <w:uiPriority w:val="99"/>
    <w:semiHidden/>
    <w:unhideWhenUsed/>
    <w:rsid w:val="001F6C79"/>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1F6C79"/>
    <w:rPr>
      <w:rFonts w:ascii="Arial" w:eastAsia="Times New Roman" w:hAnsi="Arial" w:cs="Mangal"/>
      <w:vanish/>
      <w:sz w:val="16"/>
      <w:szCs w:val="14"/>
    </w:rPr>
  </w:style>
  <w:style w:type="paragraph" w:styleId="z-BottomofForm">
    <w:name w:val="HTML Bottom of Form"/>
    <w:basedOn w:val="Normal"/>
    <w:next w:val="Normal"/>
    <w:link w:val="z-BottomofFormChar"/>
    <w:hidden/>
    <w:uiPriority w:val="99"/>
    <w:semiHidden/>
    <w:unhideWhenUsed/>
    <w:rsid w:val="001F6C79"/>
    <w:pPr>
      <w:pBdr>
        <w:top w:val="single" w:sz="6" w:space="1" w:color="auto"/>
      </w:pBdr>
      <w:spacing w:after="0" w:line="240" w:lineRule="auto"/>
      <w:jc w:val="center"/>
    </w:pPr>
    <w:rPr>
      <w:rFonts w:ascii="Arial" w:eastAsia="Times New Roman" w:hAnsi="Arial" w:cs="Mangal"/>
      <w:vanish/>
      <w:sz w:val="16"/>
      <w:szCs w:val="14"/>
    </w:rPr>
  </w:style>
  <w:style w:type="character" w:customStyle="1" w:styleId="z-BottomofFormChar">
    <w:name w:val="z-Bottom of Form Char"/>
    <w:basedOn w:val="DefaultParagraphFont"/>
    <w:link w:val="z-BottomofForm"/>
    <w:uiPriority w:val="99"/>
    <w:semiHidden/>
    <w:rsid w:val="001F6C79"/>
    <w:rPr>
      <w:rFonts w:ascii="Arial" w:eastAsia="Times New Roman" w:hAnsi="Arial" w:cs="Mangal"/>
      <w:vanish/>
      <w:sz w:val="16"/>
      <w:szCs w:val="14"/>
    </w:rPr>
  </w:style>
  <w:style w:type="paragraph" w:customStyle="1" w:styleId="paper-title">
    <w:name w:val="paper-title"/>
    <w:basedOn w:val="Normal"/>
    <w:link w:val="paper-titleChar"/>
    <w:qFormat/>
    <w:rsid w:val="001F655B"/>
    <w:pPr>
      <w:spacing w:after="360"/>
    </w:pPr>
    <w:rPr>
      <w:rFonts w:ascii="Times New Roman" w:hAnsi="Times New Roman" w:cs="Times New Roman"/>
      <w:b/>
      <w:bCs/>
      <w:sz w:val="28"/>
      <w:szCs w:val="28"/>
    </w:rPr>
  </w:style>
  <w:style w:type="character" w:customStyle="1" w:styleId="paper-titleChar">
    <w:name w:val="paper-title Char"/>
    <w:basedOn w:val="DefaultParagraphFont"/>
    <w:link w:val="paper-title"/>
    <w:rsid w:val="001F655B"/>
    <w:rPr>
      <w:rFonts w:ascii="Times New Roman" w:hAnsi="Times New Roman" w:cs="Times New Roman"/>
      <w:b/>
      <w:bCs/>
      <w:sz w:val="28"/>
      <w:szCs w:val="28"/>
    </w:rPr>
  </w:style>
  <w:style w:type="paragraph" w:customStyle="1" w:styleId="authors">
    <w:name w:val="authors"/>
    <w:basedOn w:val="Normal"/>
    <w:link w:val="authorsChar"/>
    <w:qFormat/>
    <w:rsid w:val="001F655B"/>
    <w:pPr>
      <w:spacing w:after="180"/>
      <w:jc w:val="center"/>
    </w:pPr>
    <w:rPr>
      <w:rFonts w:ascii="Times New Roman" w:hAnsi="Times New Roman" w:cs="Times New Roman"/>
      <w:b/>
      <w:bCs/>
      <w:i/>
      <w:sz w:val="24"/>
      <w:szCs w:val="24"/>
    </w:rPr>
  </w:style>
  <w:style w:type="character" w:customStyle="1" w:styleId="authorsChar">
    <w:name w:val="authors Char"/>
    <w:basedOn w:val="DefaultParagraphFont"/>
    <w:link w:val="authors"/>
    <w:rsid w:val="001F655B"/>
    <w:rPr>
      <w:rFonts w:ascii="Times New Roman" w:hAnsi="Times New Roman" w:cs="Times New Roman"/>
      <w:b/>
      <w:bCs/>
      <w:i/>
      <w:sz w:val="24"/>
      <w:szCs w:val="24"/>
    </w:rPr>
  </w:style>
  <w:style w:type="paragraph" w:customStyle="1" w:styleId="affiliation">
    <w:name w:val="affiliation"/>
    <w:basedOn w:val="authors"/>
    <w:link w:val="affiliationChar"/>
    <w:qFormat/>
    <w:rsid w:val="005D6EC8"/>
    <w:pPr>
      <w:spacing w:after="0"/>
      <w:jc w:val="left"/>
    </w:pPr>
    <w:rPr>
      <w:i w:val="0"/>
      <w:iCs/>
      <w:sz w:val="16"/>
      <w:vertAlign w:val="superscript"/>
    </w:rPr>
  </w:style>
  <w:style w:type="character" w:customStyle="1" w:styleId="affiliationChar">
    <w:name w:val="affiliation Char"/>
    <w:basedOn w:val="authorsChar"/>
    <w:link w:val="affiliation"/>
    <w:rsid w:val="005D6EC8"/>
    <w:rPr>
      <w:rFonts w:ascii="Times New Roman" w:hAnsi="Times New Roman" w:cs="Times New Roman"/>
      <w:b/>
      <w:bCs/>
      <w:i w:val="0"/>
      <w:iCs/>
      <w:sz w:val="16"/>
      <w:szCs w:val="24"/>
      <w:vertAlign w:val="superscript"/>
    </w:rPr>
  </w:style>
  <w:style w:type="paragraph" w:customStyle="1" w:styleId="affiliation1">
    <w:name w:val="affiliation1"/>
    <w:basedOn w:val="authors"/>
    <w:link w:val="affiliation1Char"/>
    <w:qFormat/>
    <w:rsid w:val="005D6EC8"/>
    <w:pPr>
      <w:spacing w:after="120"/>
      <w:jc w:val="left"/>
    </w:pPr>
    <w:rPr>
      <w:i w:val="0"/>
      <w:iCs/>
      <w:sz w:val="20"/>
      <w:vertAlign w:val="superscript"/>
    </w:rPr>
  </w:style>
  <w:style w:type="character" w:customStyle="1" w:styleId="affiliation1Char">
    <w:name w:val="affiliation1 Char"/>
    <w:basedOn w:val="authorsChar"/>
    <w:link w:val="affiliation1"/>
    <w:rsid w:val="005D6EC8"/>
    <w:rPr>
      <w:rFonts w:ascii="Times New Roman" w:hAnsi="Times New Roman" w:cs="Times New Roman"/>
      <w:b/>
      <w:bCs/>
      <w:i w:val="0"/>
      <w:iCs/>
      <w:sz w:val="20"/>
      <w:szCs w:val="24"/>
      <w:vertAlign w:val="superscript"/>
    </w:rPr>
  </w:style>
  <w:style w:type="paragraph" w:customStyle="1" w:styleId="Style1">
    <w:name w:val="Style1"/>
    <w:basedOn w:val="affiliation1"/>
    <w:link w:val="Style1Char"/>
    <w:qFormat/>
    <w:rsid w:val="00B9732B"/>
    <w:pPr>
      <w:spacing w:after="0"/>
    </w:pPr>
  </w:style>
  <w:style w:type="character" w:customStyle="1" w:styleId="Style1Char">
    <w:name w:val="Style1 Char"/>
    <w:basedOn w:val="affiliation1Char"/>
    <w:link w:val="Style1"/>
    <w:rsid w:val="00B9732B"/>
    <w:rPr>
      <w:rFonts w:ascii="Times New Roman" w:hAnsi="Times New Roman" w:cs="Times New Roman"/>
      <w:b/>
      <w:bCs/>
      <w:i w:val="0"/>
      <w:iCs/>
      <w:sz w:val="20"/>
      <w:szCs w:val="24"/>
      <w:vertAlign w:val="superscript"/>
    </w:rPr>
  </w:style>
  <w:style w:type="paragraph" w:customStyle="1" w:styleId="Style2">
    <w:name w:val="Style2"/>
    <w:basedOn w:val="affiliation1"/>
    <w:link w:val="Style2Char"/>
    <w:qFormat/>
    <w:rsid w:val="00B9732B"/>
    <w:pPr>
      <w:spacing w:after="0"/>
    </w:pPr>
    <w:rPr>
      <w:i/>
      <w:sz w:val="24"/>
    </w:rPr>
  </w:style>
  <w:style w:type="character" w:customStyle="1" w:styleId="Style2Char">
    <w:name w:val="Style2 Char"/>
    <w:basedOn w:val="affiliation1Char"/>
    <w:link w:val="Style2"/>
    <w:rsid w:val="00B9732B"/>
    <w:rPr>
      <w:rFonts w:ascii="Times New Roman" w:hAnsi="Times New Roman" w:cs="Times New Roman"/>
      <w:b/>
      <w:bCs/>
      <w:i/>
      <w:iCs/>
      <w:sz w:val="24"/>
      <w:szCs w:val="24"/>
      <w:vertAlign w:val="superscript"/>
    </w:rPr>
  </w:style>
  <w:style w:type="paragraph" w:customStyle="1" w:styleId="Abstract">
    <w:name w:val="Abstract"/>
    <w:basedOn w:val="Normal"/>
    <w:link w:val="AbstractChar"/>
    <w:qFormat/>
    <w:rsid w:val="007D0503"/>
    <w:pPr>
      <w:spacing w:after="240" w:line="240" w:lineRule="auto"/>
    </w:pPr>
    <w:rPr>
      <w:rFonts w:ascii="Times New Roman" w:hAnsi="Times New Roman"/>
      <w:i/>
      <w:spacing w:val="40"/>
      <w:sz w:val="20"/>
    </w:rPr>
  </w:style>
  <w:style w:type="character" w:customStyle="1" w:styleId="AbstractChar">
    <w:name w:val="Abstract Char"/>
    <w:basedOn w:val="DefaultParagraphFont"/>
    <w:link w:val="Abstract"/>
    <w:rsid w:val="007D0503"/>
    <w:rPr>
      <w:rFonts w:ascii="Times New Roman" w:hAnsi="Times New Roman"/>
      <w:i/>
      <w:spacing w:val="40"/>
      <w:sz w:val="20"/>
    </w:rPr>
  </w:style>
  <w:style w:type="paragraph" w:customStyle="1" w:styleId="Abstractbody">
    <w:name w:val="Abstract body"/>
    <w:basedOn w:val="Normal"/>
    <w:link w:val="AbstractbodyChar"/>
    <w:qFormat/>
    <w:rsid w:val="007D0503"/>
    <w:pPr>
      <w:spacing w:after="0" w:line="220" w:lineRule="exact"/>
      <w:jc w:val="both"/>
    </w:pPr>
    <w:rPr>
      <w:rFonts w:ascii="Times New Roman" w:hAnsi="Times New Roman" w:cs="Times New Roman"/>
      <w:b/>
      <w:bCs/>
      <w:i/>
      <w:sz w:val="16"/>
      <w:szCs w:val="24"/>
    </w:rPr>
  </w:style>
  <w:style w:type="character" w:customStyle="1" w:styleId="AbstractbodyChar">
    <w:name w:val="Abstract body Char"/>
    <w:basedOn w:val="DefaultParagraphFont"/>
    <w:link w:val="Abstractbody"/>
    <w:rsid w:val="007D0503"/>
    <w:rPr>
      <w:rFonts w:ascii="Times New Roman" w:hAnsi="Times New Roman" w:cs="Times New Roman"/>
      <w:b/>
      <w:bCs/>
      <w:i/>
      <w:sz w:val="16"/>
      <w:szCs w:val="24"/>
    </w:rPr>
  </w:style>
  <w:style w:type="paragraph" w:styleId="Header">
    <w:name w:val="header"/>
    <w:basedOn w:val="Normal"/>
    <w:link w:val="HeaderChar"/>
    <w:uiPriority w:val="99"/>
    <w:unhideWhenUsed/>
    <w:rsid w:val="00400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A86"/>
  </w:style>
  <w:style w:type="paragraph" w:styleId="Footer">
    <w:name w:val="footer"/>
    <w:basedOn w:val="Normal"/>
    <w:link w:val="FooterChar"/>
    <w:uiPriority w:val="99"/>
    <w:unhideWhenUsed/>
    <w:rsid w:val="0040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86"/>
  </w:style>
  <w:style w:type="paragraph" w:customStyle="1" w:styleId="footer1">
    <w:name w:val="footer 1"/>
    <w:basedOn w:val="Footer"/>
    <w:link w:val="footer1Char"/>
    <w:qFormat/>
    <w:rsid w:val="00400A86"/>
    <w:rPr>
      <w:rFonts w:ascii="Times New Roman" w:hAnsi="Times New Roman"/>
      <w:sz w:val="18"/>
    </w:rPr>
  </w:style>
  <w:style w:type="character" w:customStyle="1" w:styleId="footer1Char">
    <w:name w:val="footer 1 Char"/>
    <w:basedOn w:val="FooterChar"/>
    <w:link w:val="footer1"/>
    <w:rsid w:val="00400A86"/>
    <w:rPr>
      <w:rFonts w:ascii="Times New Roman" w:hAnsi="Times New Roman"/>
      <w:sz w:val="18"/>
    </w:rPr>
  </w:style>
  <w:style w:type="paragraph" w:customStyle="1" w:styleId="Style3">
    <w:name w:val="Style3"/>
    <w:basedOn w:val="Normal"/>
    <w:link w:val="Style3Char"/>
    <w:qFormat/>
    <w:rsid w:val="00400A86"/>
    <w:pPr>
      <w:spacing w:before="240" w:after="240"/>
    </w:pPr>
    <w:rPr>
      <w:rFonts w:ascii="Times New Roman" w:hAnsi="Times New Roman" w:cs="Times New Roman"/>
      <w:b/>
      <w:color w:val="000000" w:themeColor="text1"/>
      <w:sz w:val="24"/>
      <w:szCs w:val="24"/>
    </w:rPr>
  </w:style>
  <w:style w:type="character" w:customStyle="1" w:styleId="Style3Char">
    <w:name w:val="Style3 Char"/>
    <w:basedOn w:val="DefaultParagraphFont"/>
    <w:link w:val="Style3"/>
    <w:rsid w:val="00400A86"/>
    <w:rPr>
      <w:rFonts w:ascii="Times New Roman" w:hAnsi="Times New Roman" w:cs="Times New Roman"/>
      <w:b/>
      <w:color w:val="000000" w:themeColor="text1"/>
      <w:sz w:val="24"/>
      <w:szCs w:val="24"/>
    </w:rPr>
  </w:style>
  <w:style w:type="paragraph" w:customStyle="1" w:styleId="Style4">
    <w:name w:val="Style4"/>
    <w:basedOn w:val="Style3"/>
    <w:link w:val="Style4Char"/>
    <w:qFormat/>
    <w:rsid w:val="00400A86"/>
    <w:pPr>
      <w:spacing w:before="120"/>
    </w:pPr>
  </w:style>
  <w:style w:type="character" w:customStyle="1" w:styleId="Style4Char">
    <w:name w:val="Style4 Char"/>
    <w:basedOn w:val="Style3Char"/>
    <w:link w:val="Style4"/>
    <w:rsid w:val="00400A86"/>
    <w:rPr>
      <w:rFonts w:ascii="Times New Roman" w:hAnsi="Times New Roman" w:cs="Times New Roman"/>
      <w:b/>
      <w:color w:val="000000" w:themeColor="text1"/>
      <w:sz w:val="24"/>
      <w:szCs w:val="24"/>
    </w:rPr>
  </w:style>
  <w:style w:type="paragraph" w:customStyle="1" w:styleId="paperbody">
    <w:name w:val="paper body"/>
    <w:basedOn w:val="Style4"/>
    <w:link w:val="paperbodyChar"/>
    <w:qFormat/>
    <w:rsid w:val="007056AE"/>
    <w:pPr>
      <w:spacing w:before="0" w:line="240" w:lineRule="exact"/>
      <w:ind w:left="720"/>
      <w:jc w:val="both"/>
    </w:pPr>
  </w:style>
  <w:style w:type="character" w:customStyle="1" w:styleId="paperbodyChar">
    <w:name w:val="paper body Char"/>
    <w:basedOn w:val="Style4Char"/>
    <w:link w:val="paperbody"/>
    <w:rsid w:val="007056AE"/>
    <w:rPr>
      <w:rFonts w:ascii="Times New Roman" w:hAnsi="Times New Roman" w:cs="Times New Roman"/>
      <w:b/>
      <w:color w:val="000000" w:themeColor="text1"/>
      <w:sz w:val="24"/>
      <w:szCs w:val="24"/>
    </w:rPr>
  </w:style>
  <w:style w:type="character" w:styleId="Hyperlink">
    <w:name w:val="Hyperlink"/>
    <w:basedOn w:val="DefaultParagraphFont"/>
    <w:uiPriority w:val="99"/>
    <w:unhideWhenUsed/>
    <w:rsid w:val="009A1CDA"/>
    <w:rPr>
      <w:color w:val="0563C1" w:themeColor="hyperlink"/>
      <w:u w:val="single"/>
    </w:rPr>
  </w:style>
  <w:style w:type="character" w:customStyle="1" w:styleId="UnresolvedMention1">
    <w:name w:val="Unresolved Mention1"/>
    <w:basedOn w:val="DefaultParagraphFont"/>
    <w:uiPriority w:val="99"/>
    <w:semiHidden/>
    <w:unhideWhenUsed/>
    <w:rsid w:val="009A1CDA"/>
    <w:rPr>
      <w:color w:val="605E5C"/>
      <w:shd w:val="clear" w:color="auto" w:fill="E1DFDD"/>
    </w:rPr>
  </w:style>
  <w:style w:type="character" w:customStyle="1" w:styleId="relative">
    <w:name w:val="relative"/>
    <w:basedOn w:val="DefaultParagraphFont"/>
    <w:rsid w:val="001E65C8"/>
  </w:style>
  <w:style w:type="character" w:customStyle="1" w:styleId="ms-1">
    <w:name w:val="ms-1"/>
    <w:basedOn w:val="DefaultParagraphFont"/>
    <w:rsid w:val="001E65C8"/>
  </w:style>
  <w:style w:type="character" w:customStyle="1" w:styleId="max-w-full">
    <w:name w:val="max-w-full"/>
    <w:basedOn w:val="DefaultParagraphFont"/>
    <w:rsid w:val="001E65C8"/>
  </w:style>
  <w:style w:type="character" w:customStyle="1" w:styleId="-me-1">
    <w:name w:val="-me-1"/>
    <w:basedOn w:val="DefaultParagraphFont"/>
    <w:rsid w:val="001E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50163">
      <w:bodyDiv w:val="1"/>
      <w:marLeft w:val="0"/>
      <w:marRight w:val="0"/>
      <w:marTop w:val="0"/>
      <w:marBottom w:val="0"/>
      <w:divBdr>
        <w:top w:val="none" w:sz="0" w:space="0" w:color="auto"/>
        <w:left w:val="none" w:sz="0" w:space="0" w:color="auto"/>
        <w:bottom w:val="none" w:sz="0" w:space="0" w:color="auto"/>
        <w:right w:val="none" w:sz="0" w:space="0" w:color="auto"/>
      </w:divBdr>
    </w:div>
    <w:div w:id="142938460">
      <w:bodyDiv w:val="1"/>
      <w:marLeft w:val="0"/>
      <w:marRight w:val="0"/>
      <w:marTop w:val="0"/>
      <w:marBottom w:val="0"/>
      <w:divBdr>
        <w:top w:val="none" w:sz="0" w:space="0" w:color="auto"/>
        <w:left w:val="none" w:sz="0" w:space="0" w:color="auto"/>
        <w:bottom w:val="none" w:sz="0" w:space="0" w:color="auto"/>
        <w:right w:val="none" w:sz="0" w:space="0" w:color="auto"/>
      </w:divBdr>
    </w:div>
    <w:div w:id="147333963">
      <w:bodyDiv w:val="1"/>
      <w:marLeft w:val="0"/>
      <w:marRight w:val="0"/>
      <w:marTop w:val="0"/>
      <w:marBottom w:val="0"/>
      <w:divBdr>
        <w:top w:val="none" w:sz="0" w:space="0" w:color="auto"/>
        <w:left w:val="none" w:sz="0" w:space="0" w:color="auto"/>
        <w:bottom w:val="none" w:sz="0" w:space="0" w:color="auto"/>
        <w:right w:val="none" w:sz="0" w:space="0" w:color="auto"/>
      </w:divBdr>
    </w:div>
    <w:div w:id="150803284">
      <w:bodyDiv w:val="1"/>
      <w:marLeft w:val="0"/>
      <w:marRight w:val="0"/>
      <w:marTop w:val="0"/>
      <w:marBottom w:val="0"/>
      <w:divBdr>
        <w:top w:val="none" w:sz="0" w:space="0" w:color="auto"/>
        <w:left w:val="none" w:sz="0" w:space="0" w:color="auto"/>
        <w:bottom w:val="none" w:sz="0" w:space="0" w:color="auto"/>
        <w:right w:val="none" w:sz="0" w:space="0" w:color="auto"/>
      </w:divBdr>
    </w:div>
    <w:div w:id="166024498">
      <w:bodyDiv w:val="1"/>
      <w:marLeft w:val="0"/>
      <w:marRight w:val="0"/>
      <w:marTop w:val="0"/>
      <w:marBottom w:val="0"/>
      <w:divBdr>
        <w:top w:val="none" w:sz="0" w:space="0" w:color="auto"/>
        <w:left w:val="none" w:sz="0" w:space="0" w:color="auto"/>
        <w:bottom w:val="none" w:sz="0" w:space="0" w:color="auto"/>
        <w:right w:val="none" w:sz="0" w:space="0" w:color="auto"/>
      </w:divBdr>
    </w:div>
    <w:div w:id="167138048">
      <w:bodyDiv w:val="1"/>
      <w:marLeft w:val="0"/>
      <w:marRight w:val="0"/>
      <w:marTop w:val="0"/>
      <w:marBottom w:val="0"/>
      <w:divBdr>
        <w:top w:val="none" w:sz="0" w:space="0" w:color="auto"/>
        <w:left w:val="none" w:sz="0" w:space="0" w:color="auto"/>
        <w:bottom w:val="none" w:sz="0" w:space="0" w:color="auto"/>
        <w:right w:val="none" w:sz="0" w:space="0" w:color="auto"/>
      </w:divBdr>
    </w:div>
    <w:div w:id="188494216">
      <w:bodyDiv w:val="1"/>
      <w:marLeft w:val="0"/>
      <w:marRight w:val="0"/>
      <w:marTop w:val="0"/>
      <w:marBottom w:val="0"/>
      <w:divBdr>
        <w:top w:val="none" w:sz="0" w:space="0" w:color="auto"/>
        <w:left w:val="none" w:sz="0" w:space="0" w:color="auto"/>
        <w:bottom w:val="none" w:sz="0" w:space="0" w:color="auto"/>
        <w:right w:val="none" w:sz="0" w:space="0" w:color="auto"/>
      </w:divBdr>
    </w:div>
    <w:div w:id="246496613">
      <w:bodyDiv w:val="1"/>
      <w:marLeft w:val="0"/>
      <w:marRight w:val="0"/>
      <w:marTop w:val="0"/>
      <w:marBottom w:val="0"/>
      <w:divBdr>
        <w:top w:val="none" w:sz="0" w:space="0" w:color="auto"/>
        <w:left w:val="none" w:sz="0" w:space="0" w:color="auto"/>
        <w:bottom w:val="none" w:sz="0" w:space="0" w:color="auto"/>
        <w:right w:val="none" w:sz="0" w:space="0" w:color="auto"/>
      </w:divBdr>
    </w:div>
    <w:div w:id="270163133">
      <w:bodyDiv w:val="1"/>
      <w:marLeft w:val="0"/>
      <w:marRight w:val="0"/>
      <w:marTop w:val="0"/>
      <w:marBottom w:val="0"/>
      <w:divBdr>
        <w:top w:val="none" w:sz="0" w:space="0" w:color="auto"/>
        <w:left w:val="none" w:sz="0" w:space="0" w:color="auto"/>
        <w:bottom w:val="none" w:sz="0" w:space="0" w:color="auto"/>
        <w:right w:val="none" w:sz="0" w:space="0" w:color="auto"/>
      </w:divBdr>
    </w:div>
    <w:div w:id="352613545">
      <w:bodyDiv w:val="1"/>
      <w:marLeft w:val="0"/>
      <w:marRight w:val="0"/>
      <w:marTop w:val="0"/>
      <w:marBottom w:val="0"/>
      <w:divBdr>
        <w:top w:val="none" w:sz="0" w:space="0" w:color="auto"/>
        <w:left w:val="none" w:sz="0" w:space="0" w:color="auto"/>
        <w:bottom w:val="none" w:sz="0" w:space="0" w:color="auto"/>
        <w:right w:val="none" w:sz="0" w:space="0" w:color="auto"/>
      </w:divBdr>
    </w:div>
    <w:div w:id="391005525">
      <w:bodyDiv w:val="1"/>
      <w:marLeft w:val="0"/>
      <w:marRight w:val="0"/>
      <w:marTop w:val="0"/>
      <w:marBottom w:val="0"/>
      <w:divBdr>
        <w:top w:val="none" w:sz="0" w:space="0" w:color="auto"/>
        <w:left w:val="none" w:sz="0" w:space="0" w:color="auto"/>
        <w:bottom w:val="none" w:sz="0" w:space="0" w:color="auto"/>
        <w:right w:val="none" w:sz="0" w:space="0" w:color="auto"/>
      </w:divBdr>
    </w:div>
    <w:div w:id="402721876">
      <w:bodyDiv w:val="1"/>
      <w:marLeft w:val="0"/>
      <w:marRight w:val="0"/>
      <w:marTop w:val="0"/>
      <w:marBottom w:val="0"/>
      <w:divBdr>
        <w:top w:val="none" w:sz="0" w:space="0" w:color="auto"/>
        <w:left w:val="none" w:sz="0" w:space="0" w:color="auto"/>
        <w:bottom w:val="none" w:sz="0" w:space="0" w:color="auto"/>
        <w:right w:val="none" w:sz="0" w:space="0" w:color="auto"/>
      </w:divBdr>
    </w:div>
    <w:div w:id="419495989">
      <w:bodyDiv w:val="1"/>
      <w:marLeft w:val="0"/>
      <w:marRight w:val="0"/>
      <w:marTop w:val="0"/>
      <w:marBottom w:val="0"/>
      <w:divBdr>
        <w:top w:val="none" w:sz="0" w:space="0" w:color="auto"/>
        <w:left w:val="none" w:sz="0" w:space="0" w:color="auto"/>
        <w:bottom w:val="none" w:sz="0" w:space="0" w:color="auto"/>
        <w:right w:val="none" w:sz="0" w:space="0" w:color="auto"/>
      </w:divBdr>
    </w:div>
    <w:div w:id="424376712">
      <w:bodyDiv w:val="1"/>
      <w:marLeft w:val="0"/>
      <w:marRight w:val="0"/>
      <w:marTop w:val="0"/>
      <w:marBottom w:val="0"/>
      <w:divBdr>
        <w:top w:val="none" w:sz="0" w:space="0" w:color="auto"/>
        <w:left w:val="none" w:sz="0" w:space="0" w:color="auto"/>
        <w:bottom w:val="none" w:sz="0" w:space="0" w:color="auto"/>
        <w:right w:val="none" w:sz="0" w:space="0" w:color="auto"/>
      </w:divBdr>
      <w:divsChild>
        <w:div w:id="128017149">
          <w:marLeft w:val="0"/>
          <w:marRight w:val="0"/>
          <w:marTop w:val="0"/>
          <w:marBottom w:val="0"/>
          <w:divBdr>
            <w:top w:val="none" w:sz="0" w:space="0" w:color="auto"/>
            <w:left w:val="none" w:sz="0" w:space="0" w:color="auto"/>
            <w:bottom w:val="none" w:sz="0" w:space="0" w:color="auto"/>
            <w:right w:val="none" w:sz="0" w:space="0" w:color="auto"/>
          </w:divBdr>
          <w:divsChild>
            <w:div w:id="7322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071">
      <w:bodyDiv w:val="1"/>
      <w:marLeft w:val="0"/>
      <w:marRight w:val="0"/>
      <w:marTop w:val="0"/>
      <w:marBottom w:val="0"/>
      <w:divBdr>
        <w:top w:val="none" w:sz="0" w:space="0" w:color="auto"/>
        <w:left w:val="none" w:sz="0" w:space="0" w:color="auto"/>
        <w:bottom w:val="none" w:sz="0" w:space="0" w:color="auto"/>
        <w:right w:val="none" w:sz="0" w:space="0" w:color="auto"/>
      </w:divBdr>
    </w:div>
    <w:div w:id="464354206">
      <w:bodyDiv w:val="1"/>
      <w:marLeft w:val="0"/>
      <w:marRight w:val="0"/>
      <w:marTop w:val="0"/>
      <w:marBottom w:val="0"/>
      <w:divBdr>
        <w:top w:val="none" w:sz="0" w:space="0" w:color="auto"/>
        <w:left w:val="none" w:sz="0" w:space="0" w:color="auto"/>
        <w:bottom w:val="none" w:sz="0" w:space="0" w:color="auto"/>
        <w:right w:val="none" w:sz="0" w:space="0" w:color="auto"/>
      </w:divBdr>
    </w:div>
    <w:div w:id="465850965">
      <w:bodyDiv w:val="1"/>
      <w:marLeft w:val="0"/>
      <w:marRight w:val="0"/>
      <w:marTop w:val="0"/>
      <w:marBottom w:val="0"/>
      <w:divBdr>
        <w:top w:val="none" w:sz="0" w:space="0" w:color="auto"/>
        <w:left w:val="none" w:sz="0" w:space="0" w:color="auto"/>
        <w:bottom w:val="none" w:sz="0" w:space="0" w:color="auto"/>
        <w:right w:val="none" w:sz="0" w:space="0" w:color="auto"/>
      </w:divBdr>
    </w:div>
    <w:div w:id="534662920">
      <w:bodyDiv w:val="1"/>
      <w:marLeft w:val="0"/>
      <w:marRight w:val="0"/>
      <w:marTop w:val="0"/>
      <w:marBottom w:val="0"/>
      <w:divBdr>
        <w:top w:val="none" w:sz="0" w:space="0" w:color="auto"/>
        <w:left w:val="none" w:sz="0" w:space="0" w:color="auto"/>
        <w:bottom w:val="none" w:sz="0" w:space="0" w:color="auto"/>
        <w:right w:val="none" w:sz="0" w:space="0" w:color="auto"/>
      </w:divBdr>
    </w:div>
    <w:div w:id="563763440">
      <w:bodyDiv w:val="1"/>
      <w:marLeft w:val="0"/>
      <w:marRight w:val="0"/>
      <w:marTop w:val="0"/>
      <w:marBottom w:val="0"/>
      <w:divBdr>
        <w:top w:val="none" w:sz="0" w:space="0" w:color="auto"/>
        <w:left w:val="none" w:sz="0" w:space="0" w:color="auto"/>
        <w:bottom w:val="none" w:sz="0" w:space="0" w:color="auto"/>
        <w:right w:val="none" w:sz="0" w:space="0" w:color="auto"/>
      </w:divBdr>
    </w:div>
    <w:div w:id="569927997">
      <w:bodyDiv w:val="1"/>
      <w:marLeft w:val="0"/>
      <w:marRight w:val="0"/>
      <w:marTop w:val="0"/>
      <w:marBottom w:val="0"/>
      <w:divBdr>
        <w:top w:val="none" w:sz="0" w:space="0" w:color="auto"/>
        <w:left w:val="none" w:sz="0" w:space="0" w:color="auto"/>
        <w:bottom w:val="none" w:sz="0" w:space="0" w:color="auto"/>
        <w:right w:val="none" w:sz="0" w:space="0" w:color="auto"/>
      </w:divBdr>
    </w:div>
    <w:div w:id="595871237">
      <w:bodyDiv w:val="1"/>
      <w:marLeft w:val="0"/>
      <w:marRight w:val="0"/>
      <w:marTop w:val="0"/>
      <w:marBottom w:val="0"/>
      <w:divBdr>
        <w:top w:val="none" w:sz="0" w:space="0" w:color="auto"/>
        <w:left w:val="none" w:sz="0" w:space="0" w:color="auto"/>
        <w:bottom w:val="none" w:sz="0" w:space="0" w:color="auto"/>
        <w:right w:val="none" w:sz="0" w:space="0" w:color="auto"/>
      </w:divBdr>
    </w:div>
    <w:div w:id="611396386">
      <w:bodyDiv w:val="1"/>
      <w:marLeft w:val="0"/>
      <w:marRight w:val="0"/>
      <w:marTop w:val="0"/>
      <w:marBottom w:val="0"/>
      <w:divBdr>
        <w:top w:val="none" w:sz="0" w:space="0" w:color="auto"/>
        <w:left w:val="none" w:sz="0" w:space="0" w:color="auto"/>
        <w:bottom w:val="none" w:sz="0" w:space="0" w:color="auto"/>
        <w:right w:val="none" w:sz="0" w:space="0" w:color="auto"/>
      </w:divBdr>
    </w:div>
    <w:div w:id="711882625">
      <w:bodyDiv w:val="1"/>
      <w:marLeft w:val="0"/>
      <w:marRight w:val="0"/>
      <w:marTop w:val="0"/>
      <w:marBottom w:val="0"/>
      <w:divBdr>
        <w:top w:val="none" w:sz="0" w:space="0" w:color="auto"/>
        <w:left w:val="none" w:sz="0" w:space="0" w:color="auto"/>
        <w:bottom w:val="none" w:sz="0" w:space="0" w:color="auto"/>
        <w:right w:val="none" w:sz="0" w:space="0" w:color="auto"/>
      </w:divBdr>
    </w:div>
    <w:div w:id="770514765">
      <w:bodyDiv w:val="1"/>
      <w:marLeft w:val="0"/>
      <w:marRight w:val="0"/>
      <w:marTop w:val="0"/>
      <w:marBottom w:val="0"/>
      <w:divBdr>
        <w:top w:val="none" w:sz="0" w:space="0" w:color="auto"/>
        <w:left w:val="none" w:sz="0" w:space="0" w:color="auto"/>
        <w:bottom w:val="none" w:sz="0" w:space="0" w:color="auto"/>
        <w:right w:val="none" w:sz="0" w:space="0" w:color="auto"/>
      </w:divBdr>
    </w:div>
    <w:div w:id="843326359">
      <w:bodyDiv w:val="1"/>
      <w:marLeft w:val="0"/>
      <w:marRight w:val="0"/>
      <w:marTop w:val="0"/>
      <w:marBottom w:val="0"/>
      <w:divBdr>
        <w:top w:val="none" w:sz="0" w:space="0" w:color="auto"/>
        <w:left w:val="none" w:sz="0" w:space="0" w:color="auto"/>
        <w:bottom w:val="none" w:sz="0" w:space="0" w:color="auto"/>
        <w:right w:val="none" w:sz="0" w:space="0" w:color="auto"/>
      </w:divBdr>
    </w:div>
    <w:div w:id="855535350">
      <w:bodyDiv w:val="1"/>
      <w:marLeft w:val="0"/>
      <w:marRight w:val="0"/>
      <w:marTop w:val="0"/>
      <w:marBottom w:val="0"/>
      <w:divBdr>
        <w:top w:val="none" w:sz="0" w:space="0" w:color="auto"/>
        <w:left w:val="none" w:sz="0" w:space="0" w:color="auto"/>
        <w:bottom w:val="none" w:sz="0" w:space="0" w:color="auto"/>
        <w:right w:val="none" w:sz="0" w:space="0" w:color="auto"/>
      </w:divBdr>
    </w:div>
    <w:div w:id="868447848">
      <w:bodyDiv w:val="1"/>
      <w:marLeft w:val="0"/>
      <w:marRight w:val="0"/>
      <w:marTop w:val="0"/>
      <w:marBottom w:val="0"/>
      <w:divBdr>
        <w:top w:val="none" w:sz="0" w:space="0" w:color="auto"/>
        <w:left w:val="none" w:sz="0" w:space="0" w:color="auto"/>
        <w:bottom w:val="none" w:sz="0" w:space="0" w:color="auto"/>
        <w:right w:val="none" w:sz="0" w:space="0" w:color="auto"/>
      </w:divBdr>
    </w:div>
    <w:div w:id="915742502">
      <w:bodyDiv w:val="1"/>
      <w:marLeft w:val="0"/>
      <w:marRight w:val="0"/>
      <w:marTop w:val="0"/>
      <w:marBottom w:val="0"/>
      <w:divBdr>
        <w:top w:val="none" w:sz="0" w:space="0" w:color="auto"/>
        <w:left w:val="none" w:sz="0" w:space="0" w:color="auto"/>
        <w:bottom w:val="none" w:sz="0" w:space="0" w:color="auto"/>
        <w:right w:val="none" w:sz="0" w:space="0" w:color="auto"/>
      </w:divBdr>
    </w:div>
    <w:div w:id="962926787">
      <w:bodyDiv w:val="1"/>
      <w:marLeft w:val="0"/>
      <w:marRight w:val="0"/>
      <w:marTop w:val="0"/>
      <w:marBottom w:val="0"/>
      <w:divBdr>
        <w:top w:val="none" w:sz="0" w:space="0" w:color="auto"/>
        <w:left w:val="none" w:sz="0" w:space="0" w:color="auto"/>
        <w:bottom w:val="none" w:sz="0" w:space="0" w:color="auto"/>
        <w:right w:val="none" w:sz="0" w:space="0" w:color="auto"/>
      </w:divBdr>
      <w:divsChild>
        <w:div w:id="2101944304">
          <w:marLeft w:val="0"/>
          <w:marRight w:val="0"/>
          <w:marTop w:val="0"/>
          <w:marBottom w:val="0"/>
          <w:divBdr>
            <w:top w:val="none" w:sz="0" w:space="0" w:color="auto"/>
            <w:left w:val="none" w:sz="0" w:space="0" w:color="auto"/>
            <w:bottom w:val="none" w:sz="0" w:space="0" w:color="auto"/>
            <w:right w:val="none" w:sz="0" w:space="0" w:color="auto"/>
          </w:divBdr>
          <w:divsChild>
            <w:div w:id="1303387912">
              <w:marLeft w:val="0"/>
              <w:marRight w:val="0"/>
              <w:marTop w:val="0"/>
              <w:marBottom w:val="0"/>
              <w:divBdr>
                <w:top w:val="none" w:sz="0" w:space="0" w:color="auto"/>
                <w:left w:val="none" w:sz="0" w:space="0" w:color="auto"/>
                <w:bottom w:val="none" w:sz="0" w:space="0" w:color="auto"/>
                <w:right w:val="none" w:sz="0" w:space="0" w:color="auto"/>
              </w:divBdr>
              <w:divsChild>
                <w:div w:id="413278687">
                  <w:marLeft w:val="0"/>
                  <w:marRight w:val="0"/>
                  <w:marTop w:val="0"/>
                  <w:marBottom w:val="0"/>
                  <w:divBdr>
                    <w:top w:val="none" w:sz="0" w:space="0" w:color="auto"/>
                    <w:left w:val="none" w:sz="0" w:space="0" w:color="auto"/>
                    <w:bottom w:val="none" w:sz="0" w:space="0" w:color="auto"/>
                    <w:right w:val="none" w:sz="0" w:space="0" w:color="auto"/>
                  </w:divBdr>
                  <w:divsChild>
                    <w:div w:id="2074348916">
                      <w:marLeft w:val="0"/>
                      <w:marRight w:val="0"/>
                      <w:marTop w:val="0"/>
                      <w:marBottom w:val="0"/>
                      <w:divBdr>
                        <w:top w:val="none" w:sz="0" w:space="0" w:color="auto"/>
                        <w:left w:val="none" w:sz="0" w:space="0" w:color="auto"/>
                        <w:bottom w:val="none" w:sz="0" w:space="0" w:color="auto"/>
                        <w:right w:val="none" w:sz="0" w:space="0" w:color="auto"/>
                      </w:divBdr>
                      <w:divsChild>
                        <w:div w:id="393820521">
                          <w:marLeft w:val="0"/>
                          <w:marRight w:val="0"/>
                          <w:marTop w:val="0"/>
                          <w:marBottom w:val="0"/>
                          <w:divBdr>
                            <w:top w:val="none" w:sz="0" w:space="0" w:color="auto"/>
                            <w:left w:val="none" w:sz="0" w:space="0" w:color="auto"/>
                            <w:bottom w:val="none" w:sz="0" w:space="0" w:color="auto"/>
                            <w:right w:val="none" w:sz="0" w:space="0" w:color="auto"/>
                          </w:divBdr>
                          <w:divsChild>
                            <w:div w:id="9588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174">
                  <w:marLeft w:val="0"/>
                  <w:marRight w:val="0"/>
                  <w:marTop w:val="0"/>
                  <w:marBottom w:val="0"/>
                  <w:divBdr>
                    <w:top w:val="none" w:sz="0" w:space="0" w:color="auto"/>
                    <w:left w:val="none" w:sz="0" w:space="0" w:color="auto"/>
                    <w:bottom w:val="none" w:sz="0" w:space="0" w:color="auto"/>
                    <w:right w:val="none" w:sz="0" w:space="0" w:color="auto"/>
                  </w:divBdr>
                  <w:divsChild>
                    <w:div w:id="17875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6375818">
      <w:bodyDiv w:val="1"/>
      <w:marLeft w:val="0"/>
      <w:marRight w:val="0"/>
      <w:marTop w:val="0"/>
      <w:marBottom w:val="0"/>
      <w:divBdr>
        <w:top w:val="none" w:sz="0" w:space="0" w:color="auto"/>
        <w:left w:val="none" w:sz="0" w:space="0" w:color="auto"/>
        <w:bottom w:val="none" w:sz="0" w:space="0" w:color="auto"/>
        <w:right w:val="none" w:sz="0" w:space="0" w:color="auto"/>
      </w:divBdr>
    </w:div>
    <w:div w:id="1019237510">
      <w:bodyDiv w:val="1"/>
      <w:marLeft w:val="0"/>
      <w:marRight w:val="0"/>
      <w:marTop w:val="0"/>
      <w:marBottom w:val="0"/>
      <w:divBdr>
        <w:top w:val="none" w:sz="0" w:space="0" w:color="auto"/>
        <w:left w:val="none" w:sz="0" w:space="0" w:color="auto"/>
        <w:bottom w:val="none" w:sz="0" w:space="0" w:color="auto"/>
        <w:right w:val="none" w:sz="0" w:space="0" w:color="auto"/>
      </w:divBdr>
    </w:div>
    <w:div w:id="1026902461">
      <w:bodyDiv w:val="1"/>
      <w:marLeft w:val="0"/>
      <w:marRight w:val="0"/>
      <w:marTop w:val="0"/>
      <w:marBottom w:val="0"/>
      <w:divBdr>
        <w:top w:val="none" w:sz="0" w:space="0" w:color="auto"/>
        <w:left w:val="none" w:sz="0" w:space="0" w:color="auto"/>
        <w:bottom w:val="none" w:sz="0" w:space="0" w:color="auto"/>
        <w:right w:val="none" w:sz="0" w:space="0" w:color="auto"/>
      </w:divBdr>
    </w:div>
    <w:div w:id="1125612438">
      <w:bodyDiv w:val="1"/>
      <w:marLeft w:val="0"/>
      <w:marRight w:val="0"/>
      <w:marTop w:val="0"/>
      <w:marBottom w:val="0"/>
      <w:divBdr>
        <w:top w:val="none" w:sz="0" w:space="0" w:color="auto"/>
        <w:left w:val="none" w:sz="0" w:space="0" w:color="auto"/>
        <w:bottom w:val="none" w:sz="0" w:space="0" w:color="auto"/>
        <w:right w:val="none" w:sz="0" w:space="0" w:color="auto"/>
      </w:divBdr>
    </w:div>
    <w:div w:id="1168640027">
      <w:bodyDiv w:val="1"/>
      <w:marLeft w:val="0"/>
      <w:marRight w:val="0"/>
      <w:marTop w:val="0"/>
      <w:marBottom w:val="0"/>
      <w:divBdr>
        <w:top w:val="none" w:sz="0" w:space="0" w:color="auto"/>
        <w:left w:val="none" w:sz="0" w:space="0" w:color="auto"/>
        <w:bottom w:val="none" w:sz="0" w:space="0" w:color="auto"/>
        <w:right w:val="none" w:sz="0" w:space="0" w:color="auto"/>
      </w:divBdr>
    </w:div>
    <w:div w:id="1210722461">
      <w:bodyDiv w:val="1"/>
      <w:marLeft w:val="0"/>
      <w:marRight w:val="0"/>
      <w:marTop w:val="0"/>
      <w:marBottom w:val="0"/>
      <w:divBdr>
        <w:top w:val="none" w:sz="0" w:space="0" w:color="auto"/>
        <w:left w:val="none" w:sz="0" w:space="0" w:color="auto"/>
        <w:bottom w:val="none" w:sz="0" w:space="0" w:color="auto"/>
        <w:right w:val="none" w:sz="0" w:space="0" w:color="auto"/>
      </w:divBdr>
    </w:div>
    <w:div w:id="1283997310">
      <w:bodyDiv w:val="1"/>
      <w:marLeft w:val="0"/>
      <w:marRight w:val="0"/>
      <w:marTop w:val="0"/>
      <w:marBottom w:val="0"/>
      <w:divBdr>
        <w:top w:val="none" w:sz="0" w:space="0" w:color="auto"/>
        <w:left w:val="none" w:sz="0" w:space="0" w:color="auto"/>
        <w:bottom w:val="none" w:sz="0" w:space="0" w:color="auto"/>
        <w:right w:val="none" w:sz="0" w:space="0" w:color="auto"/>
      </w:divBdr>
    </w:div>
    <w:div w:id="1319001020">
      <w:bodyDiv w:val="1"/>
      <w:marLeft w:val="0"/>
      <w:marRight w:val="0"/>
      <w:marTop w:val="0"/>
      <w:marBottom w:val="0"/>
      <w:divBdr>
        <w:top w:val="none" w:sz="0" w:space="0" w:color="auto"/>
        <w:left w:val="none" w:sz="0" w:space="0" w:color="auto"/>
        <w:bottom w:val="none" w:sz="0" w:space="0" w:color="auto"/>
        <w:right w:val="none" w:sz="0" w:space="0" w:color="auto"/>
      </w:divBdr>
    </w:div>
    <w:div w:id="1323005023">
      <w:bodyDiv w:val="1"/>
      <w:marLeft w:val="0"/>
      <w:marRight w:val="0"/>
      <w:marTop w:val="0"/>
      <w:marBottom w:val="0"/>
      <w:divBdr>
        <w:top w:val="none" w:sz="0" w:space="0" w:color="auto"/>
        <w:left w:val="none" w:sz="0" w:space="0" w:color="auto"/>
        <w:bottom w:val="none" w:sz="0" w:space="0" w:color="auto"/>
        <w:right w:val="none" w:sz="0" w:space="0" w:color="auto"/>
      </w:divBdr>
      <w:divsChild>
        <w:div w:id="134104897">
          <w:marLeft w:val="0"/>
          <w:marRight w:val="0"/>
          <w:marTop w:val="0"/>
          <w:marBottom w:val="0"/>
          <w:divBdr>
            <w:top w:val="none" w:sz="0" w:space="0" w:color="auto"/>
            <w:left w:val="none" w:sz="0" w:space="0" w:color="auto"/>
            <w:bottom w:val="none" w:sz="0" w:space="0" w:color="auto"/>
            <w:right w:val="none" w:sz="0" w:space="0" w:color="auto"/>
          </w:divBdr>
          <w:divsChild>
            <w:div w:id="1039745089">
              <w:marLeft w:val="0"/>
              <w:marRight w:val="0"/>
              <w:marTop w:val="0"/>
              <w:marBottom w:val="0"/>
              <w:divBdr>
                <w:top w:val="none" w:sz="0" w:space="0" w:color="auto"/>
                <w:left w:val="none" w:sz="0" w:space="0" w:color="auto"/>
                <w:bottom w:val="none" w:sz="0" w:space="0" w:color="auto"/>
                <w:right w:val="none" w:sz="0" w:space="0" w:color="auto"/>
              </w:divBdr>
              <w:divsChild>
                <w:div w:id="161624382">
                  <w:marLeft w:val="0"/>
                  <w:marRight w:val="0"/>
                  <w:marTop w:val="0"/>
                  <w:marBottom w:val="0"/>
                  <w:divBdr>
                    <w:top w:val="none" w:sz="0" w:space="0" w:color="auto"/>
                    <w:left w:val="none" w:sz="0" w:space="0" w:color="auto"/>
                    <w:bottom w:val="none" w:sz="0" w:space="0" w:color="auto"/>
                    <w:right w:val="none" w:sz="0" w:space="0" w:color="auto"/>
                  </w:divBdr>
                  <w:divsChild>
                    <w:div w:id="165637348">
                      <w:marLeft w:val="0"/>
                      <w:marRight w:val="0"/>
                      <w:marTop w:val="0"/>
                      <w:marBottom w:val="0"/>
                      <w:divBdr>
                        <w:top w:val="none" w:sz="0" w:space="0" w:color="auto"/>
                        <w:left w:val="none" w:sz="0" w:space="0" w:color="auto"/>
                        <w:bottom w:val="none" w:sz="0" w:space="0" w:color="auto"/>
                        <w:right w:val="none" w:sz="0" w:space="0" w:color="auto"/>
                      </w:divBdr>
                      <w:divsChild>
                        <w:div w:id="581916965">
                          <w:marLeft w:val="0"/>
                          <w:marRight w:val="0"/>
                          <w:marTop w:val="0"/>
                          <w:marBottom w:val="0"/>
                          <w:divBdr>
                            <w:top w:val="none" w:sz="0" w:space="0" w:color="auto"/>
                            <w:left w:val="none" w:sz="0" w:space="0" w:color="auto"/>
                            <w:bottom w:val="none" w:sz="0" w:space="0" w:color="auto"/>
                            <w:right w:val="none" w:sz="0" w:space="0" w:color="auto"/>
                          </w:divBdr>
                          <w:divsChild>
                            <w:div w:id="246310870">
                              <w:marLeft w:val="0"/>
                              <w:marRight w:val="0"/>
                              <w:marTop w:val="0"/>
                              <w:marBottom w:val="0"/>
                              <w:divBdr>
                                <w:top w:val="none" w:sz="0" w:space="0" w:color="auto"/>
                                <w:left w:val="none" w:sz="0" w:space="0" w:color="auto"/>
                                <w:bottom w:val="none" w:sz="0" w:space="0" w:color="auto"/>
                                <w:right w:val="none" w:sz="0" w:space="0" w:color="auto"/>
                              </w:divBdr>
                              <w:divsChild>
                                <w:div w:id="123428432">
                                  <w:marLeft w:val="0"/>
                                  <w:marRight w:val="0"/>
                                  <w:marTop w:val="0"/>
                                  <w:marBottom w:val="0"/>
                                  <w:divBdr>
                                    <w:top w:val="none" w:sz="0" w:space="0" w:color="auto"/>
                                    <w:left w:val="none" w:sz="0" w:space="0" w:color="auto"/>
                                    <w:bottom w:val="none" w:sz="0" w:space="0" w:color="auto"/>
                                    <w:right w:val="none" w:sz="0" w:space="0" w:color="auto"/>
                                  </w:divBdr>
                                  <w:divsChild>
                                    <w:div w:id="482429177">
                                      <w:marLeft w:val="0"/>
                                      <w:marRight w:val="0"/>
                                      <w:marTop w:val="0"/>
                                      <w:marBottom w:val="0"/>
                                      <w:divBdr>
                                        <w:top w:val="none" w:sz="0" w:space="0" w:color="auto"/>
                                        <w:left w:val="none" w:sz="0" w:space="0" w:color="auto"/>
                                        <w:bottom w:val="none" w:sz="0" w:space="0" w:color="auto"/>
                                        <w:right w:val="none" w:sz="0" w:space="0" w:color="auto"/>
                                      </w:divBdr>
                                      <w:divsChild>
                                        <w:div w:id="2049597087">
                                          <w:marLeft w:val="0"/>
                                          <w:marRight w:val="0"/>
                                          <w:marTop w:val="0"/>
                                          <w:marBottom w:val="0"/>
                                          <w:divBdr>
                                            <w:top w:val="none" w:sz="0" w:space="0" w:color="auto"/>
                                            <w:left w:val="none" w:sz="0" w:space="0" w:color="auto"/>
                                            <w:bottom w:val="none" w:sz="0" w:space="0" w:color="auto"/>
                                            <w:right w:val="none" w:sz="0" w:space="0" w:color="auto"/>
                                          </w:divBdr>
                                          <w:divsChild>
                                            <w:div w:id="7617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5278">
                                  <w:marLeft w:val="0"/>
                                  <w:marRight w:val="0"/>
                                  <w:marTop w:val="0"/>
                                  <w:marBottom w:val="0"/>
                                  <w:divBdr>
                                    <w:top w:val="none" w:sz="0" w:space="0" w:color="auto"/>
                                    <w:left w:val="none" w:sz="0" w:space="0" w:color="auto"/>
                                    <w:bottom w:val="none" w:sz="0" w:space="0" w:color="auto"/>
                                    <w:right w:val="none" w:sz="0" w:space="0" w:color="auto"/>
                                  </w:divBdr>
                                  <w:divsChild>
                                    <w:div w:id="10293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754451">
          <w:marLeft w:val="0"/>
          <w:marRight w:val="0"/>
          <w:marTop w:val="0"/>
          <w:marBottom w:val="0"/>
          <w:divBdr>
            <w:top w:val="none" w:sz="0" w:space="0" w:color="auto"/>
            <w:left w:val="none" w:sz="0" w:space="0" w:color="auto"/>
            <w:bottom w:val="none" w:sz="0" w:space="0" w:color="auto"/>
            <w:right w:val="none" w:sz="0" w:space="0" w:color="auto"/>
          </w:divBdr>
          <w:divsChild>
            <w:div w:id="539055662">
              <w:marLeft w:val="0"/>
              <w:marRight w:val="0"/>
              <w:marTop w:val="0"/>
              <w:marBottom w:val="0"/>
              <w:divBdr>
                <w:top w:val="none" w:sz="0" w:space="0" w:color="auto"/>
                <w:left w:val="none" w:sz="0" w:space="0" w:color="auto"/>
                <w:bottom w:val="none" w:sz="0" w:space="0" w:color="auto"/>
                <w:right w:val="none" w:sz="0" w:space="0" w:color="auto"/>
              </w:divBdr>
              <w:divsChild>
                <w:div w:id="1496725655">
                  <w:marLeft w:val="0"/>
                  <w:marRight w:val="0"/>
                  <w:marTop w:val="0"/>
                  <w:marBottom w:val="0"/>
                  <w:divBdr>
                    <w:top w:val="none" w:sz="0" w:space="0" w:color="auto"/>
                    <w:left w:val="none" w:sz="0" w:space="0" w:color="auto"/>
                    <w:bottom w:val="none" w:sz="0" w:space="0" w:color="auto"/>
                    <w:right w:val="none" w:sz="0" w:space="0" w:color="auto"/>
                  </w:divBdr>
                  <w:divsChild>
                    <w:div w:id="1677146548">
                      <w:marLeft w:val="0"/>
                      <w:marRight w:val="0"/>
                      <w:marTop w:val="0"/>
                      <w:marBottom w:val="0"/>
                      <w:divBdr>
                        <w:top w:val="none" w:sz="0" w:space="0" w:color="auto"/>
                        <w:left w:val="none" w:sz="0" w:space="0" w:color="auto"/>
                        <w:bottom w:val="none" w:sz="0" w:space="0" w:color="auto"/>
                        <w:right w:val="none" w:sz="0" w:space="0" w:color="auto"/>
                      </w:divBdr>
                      <w:divsChild>
                        <w:div w:id="16757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590151">
      <w:bodyDiv w:val="1"/>
      <w:marLeft w:val="0"/>
      <w:marRight w:val="0"/>
      <w:marTop w:val="0"/>
      <w:marBottom w:val="0"/>
      <w:divBdr>
        <w:top w:val="none" w:sz="0" w:space="0" w:color="auto"/>
        <w:left w:val="none" w:sz="0" w:space="0" w:color="auto"/>
        <w:bottom w:val="none" w:sz="0" w:space="0" w:color="auto"/>
        <w:right w:val="none" w:sz="0" w:space="0" w:color="auto"/>
      </w:divBdr>
    </w:div>
    <w:div w:id="1345547608">
      <w:bodyDiv w:val="1"/>
      <w:marLeft w:val="0"/>
      <w:marRight w:val="0"/>
      <w:marTop w:val="0"/>
      <w:marBottom w:val="0"/>
      <w:divBdr>
        <w:top w:val="none" w:sz="0" w:space="0" w:color="auto"/>
        <w:left w:val="none" w:sz="0" w:space="0" w:color="auto"/>
        <w:bottom w:val="none" w:sz="0" w:space="0" w:color="auto"/>
        <w:right w:val="none" w:sz="0" w:space="0" w:color="auto"/>
      </w:divBdr>
      <w:divsChild>
        <w:div w:id="1073435162">
          <w:marLeft w:val="0"/>
          <w:marRight w:val="0"/>
          <w:marTop w:val="0"/>
          <w:marBottom w:val="0"/>
          <w:divBdr>
            <w:top w:val="none" w:sz="0" w:space="0" w:color="auto"/>
            <w:left w:val="none" w:sz="0" w:space="0" w:color="auto"/>
            <w:bottom w:val="none" w:sz="0" w:space="0" w:color="auto"/>
            <w:right w:val="none" w:sz="0" w:space="0" w:color="auto"/>
          </w:divBdr>
          <w:divsChild>
            <w:div w:id="20135255">
              <w:marLeft w:val="0"/>
              <w:marRight w:val="0"/>
              <w:marTop w:val="0"/>
              <w:marBottom w:val="0"/>
              <w:divBdr>
                <w:top w:val="none" w:sz="0" w:space="0" w:color="auto"/>
                <w:left w:val="none" w:sz="0" w:space="0" w:color="auto"/>
                <w:bottom w:val="none" w:sz="0" w:space="0" w:color="auto"/>
                <w:right w:val="none" w:sz="0" w:space="0" w:color="auto"/>
              </w:divBdr>
              <w:divsChild>
                <w:div w:id="896666158">
                  <w:marLeft w:val="0"/>
                  <w:marRight w:val="0"/>
                  <w:marTop w:val="0"/>
                  <w:marBottom w:val="0"/>
                  <w:divBdr>
                    <w:top w:val="none" w:sz="0" w:space="0" w:color="auto"/>
                    <w:left w:val="none" w:sz="0" w:space="0" w:color="auto"/>
                    <w:bottom w:val="none" w:sz="0" w:space="0" w:color="auto"/>
                    <w:right w:val="none" w:sz="0" w:space="0" w:color="auto"/>
                  </w:divBdr>
                  <w:divsChild>
                    <w:div w:id="2006931080">
                      <w:marLeft w:val="0"/>
                      <w:marRight w:val="0"/>
                      <w:marTop w:val="0"/>
                      <w:marBottom w:val="0"/>
                      <w:divBdr>
                        <w:top w:val="none" w:sz="0" w:space="0" w:color="auto"/>
                        <w:left w:val="none" w:sz="0" w:space="0" w:color="auto"/>
                        <w:bottom w:val="none" w:sz="0" w:space="0" w:color="auto"/>
                        <w:right w:val="none" w:sz="0" w:space="0" w:color="auto"/>
                      </w:divBdr>
                      <w:divsChild>
                        <w:div w:id="1407220514">
                          <w:marLeft w:val="0"/>
                          <w:marRight w:val="0"/>
                          <w:marTop w:val="0"/>
                          <w:marBottom w:val="0"/>
                          <w:divBdr>
                            <w:top w:val="none" w:sz="0" w:space="0" w:color="auto"/>
                            <w:left w:val="none" w:sz="0" w:space="0" w:color="auto"/>
                            <w:bottom w:val="none" w:sz="0" w:space="0" w:color="auto"/>
                            <w:right w:val="none" w:sz="0" w:space="0" w:color="auto"/>
                          </w:divBdr>
                          <w:divsChild>
                            <w:div w:id="875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9208">
                  <w:marLeft w:val="0"/>
                  <w:marRight w:val="0"/>
                  <w:marTop w:val="0"/>
                  <w:marBottom w:val="0"/>
                  <w:divBdr>
                    <w:top w:val="none" w:sz="0" w:space="0" w:color="auto"/>
                    <w:left w:val="none" w:sz="0" w:space="0" w:color="auto"/>
                    <w:bottom w:val="none" w:sz="0" w:space="0" w:color="auto"/>
                    <w:right w:val="none" w:sz="0" w:space="0" w:color="auto"/>
                  </w:divBdr>
                  <w:divsChild>
                    <w:div w:id="2143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31283">
      <w:bodyDiv w:val="1"/>
      <w:marLeft w:val="0"/>
      <w:marRight w:val="0"/>
      <w:marTop w:val="0"/>
      <w:marBottom w:val="0"/>
      <w:divBdr>
        <w:top w:val="none" w:sz="0" w:space="0" w:color="auto"/>
        <w:left w:val="none" w:sz="0" w:space="0" w:color="auto"/>
        <w:bottom w:val="none" w:sz="0" w:space="0" w:color="auto"/>
        <w:right w:val="none" w:sz="0" w:space="0" w:color="auto"/>
      </w:divBdr>
    </w:div>
    <w:div w:id="1378505021">
      <w:bodyDiv w:val="1"/>
      <w:marLeft w:val="0"/>
      <w:marRight w:val="0"/>
      <w:marTop w:val="0"/>
      <w:marBottom w:val="0"/>
      <w:divBdr>
        <w:top w:val="none" w:sz="0" w:space="0" w:color="auto"/>
        <w:left w:val="none" w:sz="0" w:space="0" w:color="auto"/>
        <w:bottom w:val="none" w:sz="0" w:space="0" w:color="auto"/>
        <w:right w:val="none" w:sz="0" w:space="0" w:color="auto"/>
      </w:divBdr>
    </w:div>
    <w:div w:id="1382898095">
      <w:bodyDiv w:val="1"/>
      <w:marLeft w:val="0"/>
      <w:marRight w:val="0"/>
      <w:marTop w:val="0"/>
      <w:marBottom w:val="0"/>
      <w:divBdr>
        <w:top w:val="none" w:sz="0" w:space="0" w:color="auto"/>
        <w:left w:val="none" w:sz="0" w:space="0" w:color="auto"/>
        <w:bottom w:val="none" w:sz="0" w:space="0" w:color="auto"/>
        <w:right w:val="none" w:sz="0" w:space="0" w:color="auto"/>
      </w:divBdr>
    </w:div>
    <w:div w:id="1453597508">
      <w:bodyDiv w:val="1"/>
      <w:marLeft w:val="0"/>
      <w:marRight w:val="0"/>
      <w:marTop w:val="0"/>
      <w:marBottom w:val="0"/>
      <w:divBdr>
        <w:top w:val="none" w:sz="0" w:space="0" w:color="auto"/>
        <w:left w:val="none" w:sz="0" w:space="0" w:color="auto"/>
        <w:bottom w:val="none" w:sz="0" w:space="0" w:color="auto"/>
        <w:right w:val="none" w:sz="0" w:space="0" w:color="auto"/>
      </w:divBdr>
    </w:div>
    <w:div w:id="1496871667">
      <w:bodyDiv w:val="1"/>
      <w:marLeft w:val="0"/>
      <w:marRight w:val="0"/>
      <w:marTop w:val="0"/>
      <w:marBottom w:val="0"/>
      <w:divBdr>
        <w:top w:val="none" w:sz="0" w:space="0" w:color="auto"/>
        <w:left w:val="none" w:sz="0" w:space="0" w:color="auto"/>
        <w:bottom w:val="none" w:sz="0" w:space="0" w:color="auto"/>
        <w:right w:val="none" w:sz="0" w:space="0" w:color="auto"/>
      </w:divBdr>
    </w:div>
    <w:div w:id="1500316190">
      <w:bodyDiv w:val="1"/>
      <w:marLeft w:val="0"/>
      <w:marRight w:val="0"/>
      <w:marTop w:val="0"/>
      <w:marBottom w:val="0"/>
      <w:divBdr>
        <w:top w:val="none" w:sz="0" w:space="0" w:color="auto"/>
        <w:left w:val="none" w:sz="0" w:space="0" w:color="auto"/>
        <w:bottom w:val="none" w:sz="0" w:space="0" w:color="auto"/>
        <w:right w:val="none" w:sz="0" w:space="0" w:color="auto"/>
      </w:divBdr>
    </w:div>
    <w:div w:id="1561673944">
      <w:bodyDiv w:val="1"/>
      <w:marLeft w:val="0"/>
      <w:marRight w:val="0"/>
      <w:marTop w:val="0"/>
      <w:marBottom w:val="0"/>
      <w:divBdr>
        <w:top w:val="none" w:sz="0" w:space="0" w:color="auto"/>
        <w:left w:val="none" w:sz="0" w:space="0" w:color="auto"/>
        <w:bottom w:val="none" w:sz="0" w:space="0" w:color="auto"/>
        <w:right w:val="none" w:sz="0" w:space="0" w:color="auto"/>
      </w:divBdr>
    </w:div>
    <w:div w:id="1570382140">
      <w:bodyDiv w:val="1"/>
      <w:marLeft w:val="0"/>
      <w:marRight w:val="0"/>
      <w:marTop w:val="0"/>
      <w:marBottom w:val="0"/>
      <w:divBdr>
        <w:top w:val="none" w:sz="0" w:space="0" w:color="auto"/>
        <w:left w:val="none" w:sz="0" w:space="0" w:color="auto"/>
        <w:bottom w:val="none" w:sz="0" w:space="0" w:color="auto"/>
        <w:right w:val="none" w:sz="0" w:space="0" w:color="auto"/>
      </w:divBdr>
    </w:div>
    <w:div w:id="1587037801">
      <w:bodyDiv w:val="1"/>
      <w:marLeft w:val="0"/>
      <w:marRight w:val="0"/>
      <w:marTop w:val="0"/>
      <w:marBottom w:val="0"/>
      <w:divBdr>
        <w:top w:val="none" w:sz="0" w:space="0" w:color="auto"/>
        <w:left w:val="none" w:sz="0" w:space="0" w:color="auto"/>
        <w:bottom w:val="none" w:sz="0" w:space="0" w:color="auto"/>
        <w:right w:val="none" w:sz="0" w:space="0" w:color="auto"/>
      </w:divBdr>
      <w:divsChild>
        <w:div w:id="2046977761">
          <w:marLeft w:val="0"/>
          <w:marRight w:val="0"/>
          <w:marTop w:val="0"/>
          <w:marBottom w:val="0"/>
          <w:divBdr>
            <w:top w:val="none" w:sz="0" w:space="0" w:color="auto"/>
            <w:left w:val="none" w:sz="0" w:space="0" w:color="auto"/>
            <w:bottom w:val="none" w:sz="0" w:space="0" w:color="auto"/>
            <w:right w:val="none" w:sz="0" w:space="0" w:color="auto"/>
          </w:divBdr>
          <w:divsChild>
            <w:div w:id="8137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327">
      <w:bodyDiv w:val="1"/>
      <w:marLeft w:val="0"/>
      <w:marRight w:val="0"/>
      <w:marTop w:val="0"/>
      <w:marBottom w:val="0"/>
      <w:divBdr>
        <w:top w:val="none" w:sz="0" w:space="0" w:color="auto"/>
        <w:left w:val="none" w:sz="0" w:space="0" w:color="auto"/>
        <w:bottom w:val="none" w:sz="0" w:space="0" w:color="auto"/>
        <w:right w:val="none" w:sz="0" w:space="0" w:color="auto"/>
      </w:divBdr>
    </w:div>
    <w:div w:id="1694958799">
      <w:bodyDiv w:val="1"/>
      <w:marLeft w:val="0"/>
      <w:marRight w:val="0"/>
      <w:marTop w:val="0"/>
      <w:marBottom w:val="0"/>
      <w:divBdr>
        <w:top w:val="none" w:sz="0" w:space="0" w:color="auto"/>
        <w:left w:val="none" w:sz="0" w:space="0" w:color="auto"/>
        <w:bottom w:val="none" w:sz="0" w:space="0" w:color="auto"/>
        <w:right w:val="none" w:sz="0" w:space="0" w:color="auto"/>
      </w:divBdr>
    </w:div>
    <w:div w:id="1698265067">
      <w:bodyDiv w:val="1"/>
      <w:marLeft w:val="0"/>
      <w:marRight w:val="0"/>
      <w:marTop w:val="0"/>
      <w:marBottom w:val="0"/>
      <w:divBdr>
        <w:top w:val="none" w:sz="0" w:space="0" w:color="auto"/>
        <w:left w:val="none" w:sz="0" w:space="0" w:color="auto"/>
        <w:bottom w:val="none" w:sz="0" w:space="0" w:color="auto"/>
        <w:right w:val="none" w:sz="0" w:space="0" w:color="auto"/>
      </w:divBdr>
    </w:div>
    <w:div w:id="1709449162">
      <w:bodyDiv w:val="1"/>
      <w:marLeft w:val="0"/>
      <w:marRight w:val="0"/>
      <w:marTop w:val="0"/>
      <w:marBottom w:val="0"/>
      <w:divBdr>
        <w:top w:val="none" w:sz="0" w:space="0" w:color="auto"/>
        <w:left w:val="none" w:sz="0" w:space="0" w:color="auto"/>
        <w:bottom w:val="none" w:sz="0" w:space="0" w:color="auto"/>
        <w:right w:val="none" w:sz="0" w:space="0" w:color="auto"/>
      </w:divBdr>
    </w:div>
    <w:div w:id="1714233878">
      <w:bodyDiv w:val="1"/>
      <w:marLeft w:val="0"/>
      <w:marRight w:val="0"/>
      <w:marTop w:val="0"/>
      <w:marBottom w:val="0"/>
      <w:divBdr>
        <w:top w:val="none" w:sz="0" w:space="0" w:color="auto"/>
        <w:left w:val="none" w:sz="0" w:space="0" w:color="auto"/>
        <w:bottom w:val="none" w:sz="0" w:space="0" w:color="auto"/>
        <w:right w:val="none" w:sz="0" w:space="0" w:color="auto"/>
      </w:divBdr>
    </w:div>
    <w:div w:id="1847133179">
      <w:bodyDiv w:val="1"/>
      <w:marLeft w:val="0"/>
      <w:marRight w:val="0"/>
      <w:marTop w:val="0"/>
      <w:marBottom w:val="0"/>
      <w:divBdr>
        <w:top w:val="none" w:sz="0" w:space="0" w:color="auto"/>
        <w:left w:val="none" w:sz="0" w:space="0" w:color="auto"/>
        <w:bottom w:val="none" w:sz="0" w:space="0" w:color="auto"/>
        <w:right w:val="none" w:sz="0" w:space="0" w:color="auto"/>
      </w:divBdr>
    </w:div>
    <w:div w:id="1882589774">
      <w:bodyDiv w:val="1"/>
      <w:marLeft w:val="0"/>
      <w:marRight w:val="0"/>
      <w:marTop w:val="0"/>
      <w:marBottom w:val="0"/>
      <w:divBdr>
        <w:top w:val="none" w:sz="0" w:space="0" w:color="auto"/>
        <w:left w:val="none" w:sz="0" w:space="0" w:color="auto"/>
        <w:bottom w:val="none" w:sz="0" w:space="0" w:color="auto"/>
        <w:right w:val="none" w:sz="0" w:space="0" w:color="auto"/>
      </w:divBdr>
    </w:div>
    <w:div w:id="1890527486">
      <w:bodyDiv w:val="1"/>
      <w:marLeft w:val="0"/>
      <w:marRight w:val="0"/>
      <w:marTop w:val="0"/>
      <w:marBottom w:val="0"/>
      <w:divBdr>
        <w:top w:val="none" w:sz="0" w:space="0" w:color="auto"/>
        <w:left w:val="none" w:sz="0" w:space="0" w:color="auto"/>
        <w:bottom w:val="none" w:sz="0" w:space="0" w:color="auto"/>
        <w:right w:val="none" w:sz="0" w:space="0" w:color="auto"/>
      </w:divBdr>
    </w:div>
    <w:div w:id="1913737813">
      <w:bodyDiv w:val="1"/>
      <w:marLeft w:val="0"/>
      <w:marRight w:val="0"/>
      <w:marTop w:val="0"/>
      <w:marBottom w:val="0"/>
      <w:divBdr>
        <w:top w:val="none" w:sz="0" w:space="0" w:color="auto"/>
        <w:left w:val="none" w:sz="0" w:space="0" w:color="auto"/>
        <w:bottom w:val="none" w:sz="0" w:space="0" w:color="auto"/>
        <w:right w:val="none" w:sz="0" w:space="0" w:color="auto"/>
      </w:divBdr>
    </w:div>
    <w:div w:id="1954441574">
      <w:bodyDiv w:val="1"/>
      <w:marLeft w:val="0"/>
      <w:marRight w:val="0"/>
      <w:marTop w:val="0"/>
      <w:marBottom w:val="0"/>
      <w:divBdr>
        <w:top w:val="none" w:sz="0" w:space="0" w:color="auto"/>
        <w:left w:val="none" w:sz="0" w:space="0" w:color="auto"/>
        <w:bottom w:val="none" w:sz="0" w:space="0" w:color="auto"/>
        <w:right w:val="none" w:sz="0" w:space="0" w:color="auto"/>
      </w:divBdr>
    </w:div>
    <w:div w:id="1999382768">
      <w:bodyDiv w:val="1"/>
      <w:marLeft w:val="0"/>
      <w:marRight w:val="0"/>
      <w:marTop w:val="0"/>
      <w:marBottom w:val="0"/>
      <w:divBdr>
        <w:top w:val="none" w:sz="0" w:space="0" w:color="auto"/>
        <w:left w:val="none" w:sz="0" w:space="0" w:color="auto"/>
        <w:bottom w:val="none" w:sz="0" w:space="0" w:color="auto"/>
        <w:right w:val="none" w:sz="0" w:space="0" w:color="auto"/>
      </w:divBdr>
    </w:div>
    <w:div w:id="2068719351">
      <w:bodyDiv w:val="1"/>
      <w:marLeft w:val="0"/>
      <w:marRight w:val="0"/>
      <w:marTop w:val="0"/>
      <w:marBottom w:val="0"/>
      <w:divBdr>
        <w:top w:val="none" w:sz="0" w:space="0" w:color="auto"/>
        <w:left w:val="none" w:sz="0" w:space="0" w:color="auto"/>
        <w:bottom w:val="none" w:sz="0" w:space="0" w:color="auto"/>
        <w:right w:val="none" w:sz="0" w:space="0" w:color="auto"/>
      </w:divBdr>
    </w:div>
    <w:div w:id="21136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1016/j.cej.2011.01.103" TargetMode="External"/><Relationship Id="rId26" Type="http://schemas.openxmlformats.org/officeDocument/2006/relationships/hyperlink" Target="https://doi.org/10.1007/s10924-022-02614-y" TargetMode="External"/><Relationship Id="rId3" Type="http://schemas.openxmlformats.org/officeDocument/2006/relationships/settings" Target="settings.xml"/><Relationship Id="rId21" Type="http://schemas.openxmlformats.org/officeDocument/2006/relationships/hyperlink" Target="https://doi.org/10.1016/S0032-9592(98)00112-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390/w13192660" TargetMode="External"/><Relationship Id="rId25" Type="http://schemas.openxmlformats.org/officeDocument/2006/relationships/hyperlink" Target="https://doi.org/10.1007/s10311-021-01239-2" TargetMode="External"/><Relationship Id="rId2" Type="http://schemas.openxmlformats.org/officeDocument/2006/relationships/styles" Target="styles.xml"/><Relationship Id="rId16" Type="http://schemas.openxmlformats.org/officeDocument/2006/relationships/image" Target="media/image4.tiff"/><Relationship Id="rId20" Type="http://schemas.openxmlformats.org/officeDocument/2006/relationships/hyperlink" Target="https://doi.org/10.1007/978-3-031-10127-4_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90/molecules29020445" TargetMode="External"/><Relationship Id="rId5"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hyperlink" Target="https://doi.org/10.1016/S1872-5805(11)60083-8"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016/j.progpolymsci.2007.11.0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tiff"/><Relationship Id="rId22" Type="http://schemas.openxmlformats.org/officeDocument/2006/relationships/hyperlink" Target="https://doi.org/10.1016/j.jece.2025.11634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roy</dc:creator>
  <cp:keywords/>
  <dc:description/>
  <cp:lastModifiedBy>Sovan Mitra</cp:lastModifiedBy>
  <cp:revision>3</cp:revision>
  <dcterms:created xsi:type="dcterms:W3CDTF">2025-07-30T19:07:00Z</dcterms:created>
  <dcterms:modified xsi:type="dcterms:W3CDTF">2025-07-31T05:36:00Z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08d3eccf-3a9b-4095-9112-890eeb80fd8a</vt:lpwstr>
  </property>
</Properties>
</file>