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2990" w14:textId="77777777" w:rsidR="004A0C42" w:rsidRDefault="004A0C42" w:rsidP="00AF5852">
      <w:pPr>
        <w:spacing w:line="240" w:lineRule="auto"/>
        <w:jc w:val="center"/>
        <w:rPr>
          <w:rFonts w:ascii="Times New Roman" w:hAnsi="Times New Roman" w:cs="Times New Roman"/>
          <w:b/>
          <w:bCs/>
          <w:sz w:val="28"/>
          <w:szCs w:val="28"/>
        </w:rPr>
      </w:pPr>
      <w:r w:rsidRPr="00B86F15">
        <w:rPr>
          <w:rFonts w:ascii="Times New Roman" w:hAnsi="Times New Roman" w:cs="Times New Roman"/>
          <w:b/>
          <w:bCs/>
          <w:sz w:val="28"/>
          <w:szCs w:val="28"/>
        </w:rPr>
        <w:t xml:space="preserve">Effect </w:t>
      </w:r>
      <w:r w:rsidR="00B86F15" w:rsidRPr="00B86F15">
        <w:rPr>
          <w:rFonts w:ascii="Times New Roman" w:hAnsi="Times New Roman" w:cs="Times New Roman"/>
          <w:b/>
          <w:bCs/>
          <w:sz w:val="28"/>
          <w:szCs w:val="28"/>
        </w:rPr>
        <w:t>of Integrated Nutrient Management on Yield, Quality and Economics of Linseed (</w:t>
      </w:r>
      <w:proofErr w:type="spellStart"/>
      <w:r w:rsidRPr="00B86F15">
        <w:rPr>
          <w:rFonts w:ascii="Times New Roman" w:hAnsi="Times New Roman" w:cs="Times New Roman"/>
          <w:b/>
          <w:bCs/>
          <w:i/>
          <w:iCs/>
          <w:sz w:val="28"/>
          <w:szCs w:val="28"/>
        </w:rPr>
        <w:t>Linum</w:t>
      </w:r>
      <w:proofErr w:type="spellEnd"/>
      <w:r w:rsidR="00B86F15" w:rsidRPr="00B86F15">
        <w:rPr>
          <w:rFonts w:ascii="Times New Roman" w:hAnsi="Times New Roman" w:cs="Times New Roman"/>
          <w:b/>
          <w:bCs/>
          <w:i/>
          <w:iCs/>
          <w:sz w:val="28"/>
          <w:szCs w:val="28"/>
        </w:rPr>
        <w:t xml:space="preserve"> </w:t>
      </w:r>
      <w:proofErr w:type="spellStart"/>
      <w:r w:rsidR="00B86F15">
        <w:rPr>
          <w:rFonts w:ascii="Times New Roman" w:hAnsi="Times New Roman" w:cs="Times New Roman"/>
          <w:b/>
          <w:bCs/>
          <w:i/>
          <w:iCs/>
          <w:sz w:val="28"/>
          <w:szCs w:val="28"/>
        </w:rPr>
        <w:t>u</w:t>
      </w:r>
      <w:r w:rsidR="00B86F15" w:rsidRPr="00B86F15">
        <w:rPr>
          <w:rFonts w:ascii="Times New Roman" w:hAnsi="Times New Roman" w:cs="Times New Roman"/>
          <w:b/>
          <w:bCs/>
          <w:i/>
          <w:iCs/>
          <w:sz w:val="28"/>
          <w:szCs w:val="28"/>
        </w:rPr>
        <w:t>sitatissimum</w:t>
      </w:r>
      <w:proofErr w:type="spellEnd"/>
      <w:r w:rsidR="00DB1814">
        <w:rPr>
          <w:rFonts w:ascii="Times New Roman" w:hAnsi="Times New Roman" w:cs="Times New Roman"/>
          <w:b/>
          <w:bCs/>
          <w:i/>
          <w:iCs/>
          <w:sz w:val="28"/>
          <w:szCs w:val="28"/>
        </w:rPr>
        <w:t xml:space="preserve"> </w:t>
      </w:r>
      <w:r w:rsidRPr="00B86F15">
        <w:rPr>
          <w:rFonts w:ascii="Times New Roman" w:hAnsi="Times New Roman" w:cs="Times New Roman"/>
          <w:b/>
          <w:bCs/>
          <w:sz w:val="28"/>
          <w:szCs w:val="28"/>
        </w:rPr>
        <w:t>L</w:t>
      </w:r>
      <w:r w:rsidR="00B86F15" w:rsidRPr="00B86F15">
        <w:rPr>
          <w:rFonts w:ascii="Times New Roman" w:hAnsi="Times New Roman" w:cs="Times New Roman"/>
          <w:b/>
          <w:bCs/>
          <w:sz w:val="28"/>
          <w:szCs w:val="28"/>
        </w:rPr>
        <w:t>.)</w:t>
      </w:r>
    </w:p>
    <w:p w14:paraId="20099284" w14:textId="77777777" w:rsidR="00A871FF" w:rsidRPr="004454EC" w:rsidRDefault="00B86F15" w:rsidP="00866D2C">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A4698E9" w14:textId="77777777" w:rsidR="0048286E" w:rsidRDefault="00B86F15" w:rsidP="00AF5852">
      <w:pPr>
        <w:spacing w:after="0" w:line="240" w:lineRule="auto"/>
        <w:jc w:val="both"/>
        <w:rPr>
          <w:rFonts w:ascii="Times New Roman" w:hAnsi="Times New Roman" w:cs="Times New Roman"/>
          <w:sz w:val="24"/>
          <w:szCs w:val="24"/>
        </w:rPr>
      </w:pPr>
      <w:r w:rsidRPr="002B014E">
        <w:rPr>
          <w:rFonts w:ascii="Times New Roman" w:hAnsi="Times New Roman" w:cs="Times New Roman"/>
          <w:sz w:val="24"/>
          <w:szCs w:val="24"/>
        </w:rPr>
        <w:t xml:space="preserve">A Field experiment was conducted during the </w:t>
      </w:r>
      <w:r w:rsidRPr="002B014E">
        <w:rPr>
          <w:rFonts w:ascii="Times New Roman" w:hAnsi="Times New Roman" w:cs="Times New Roman"/>
          <w:i/>
          <w:iCs/>
          <w:sz w:val="24"/>
          <w:szCs w:val="24"/>
        </w:rPr>
        <w:t>Rabi season</w:t>
      </w:r>
      <w:r w:rsidRPr="002B014E">
        <w:rPr>
          <w:rFonts w:ascii="Times New Roman" w:hAnsi="Times New Roman" w:cs="Times New Roman"/>
          <w:sz w:val="24"/>
          <w:szCs w:val="24"/>
        </w:rPr>
        <w:t xml:space="preserve"> of 2023-24 at crop research </w:t>
      </w:r>
      <w:r w:rsidR="00AA6BAD" w:rsidRPr="002B014E">
        <w:rPr>
          <w:rFonts w:ascii="Times New Roman" w:hAnsi="Times New Roman" w:cs="Times New Roman"/>
          <w:sz w:val="24"/>
          <w:szCs w:val="24"/>
        </w:rPr>
        <w:t>centre</w:t>
      </w:r>
      <w:r w:rsidRPr="002B014E">
        <w:rPr>
          <w:rFonts w:ascii="Times New Roman" w:hAnsi="Times New Roman" w:cs="Times New Roman"/>
          <w:sz w:val="24"/>
          <w:szCs w:val="24"/>
        </w:rPr>
        <w:t xml:space="preserve"> of ITM University Gwalior, (M.P.) India, to </w:t>
      </w:r>
      <w:r w:rsidR="002B014E" w:rsidRPr="002B014E">
        <w:rPr>
          <w:rFonts w:ascii="Times New Roman" w:hAnsi="Times New Roman" w:cs="Times New Roman"/>
          <w:sz w:val="24"/>
          <w:szCs w:val="24"/>
        </w:rPr>
        <w:t xml:space="preserve">evaluate the </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Effect of Integrated Nutrient Management on Yield, Quality and Economics of Linseed</w:t>
      </w:r>
      <w:r w:rsidRPr="002B014E">
        <w:rPr>
          <w:rFonts w:ascii="Times New Roman" w:hAnsi="Times New Roman" w:cs="Times New Roman"/>
          <w:sz w:val="24"/>
          <w:szCs w:val="24"/>
        </w:rPr>
        <w:t>”. The experiment followed a Randomized block design (RBD) with three replications. The experiment</w:t>
      </w:r>
      <w:r w:rsidR="002B014E" w:rsidRPr="002B014E">
        <w:rPr>
          <w:rFonts w:ascii="Times New Roman" w:hAnsi="Times New Roman" w:cs="Times New Roman"/>
          <w:sz w:val="24"/>
          <w:szCs w:val="24"/>
        </w:rPr>
        <w:t xml:space="preserve"> consisting of ten</w:t>
      </w:r>
      <w:r w:rsidRPr="002B014E">
        <w:rPr>
          <w:rFonts w:ascii="Times New Roman" w:hAnsi="Times New Roman" w:cs="Times New Roman"/>
          <w:sz w:val="24"/>
          <w:szCs w:val="24"/>
        </w:rPr>
        <w:t xml:space="preserve"> treatments combinations </w:t>
      </w:r>
      <w:r w:rsidRPr="002B014E">
        <w:rPr>
          <w:rFonts w:ascii="Times New Roman" w:hAnsi="Times New Roman" w:cs="Times New Roman"/>
          <w:i/>
          <w:iCs/>
          <w:sz w:val="24"/>
          <w:szCs w:val="24"/>
        </w:rPr>
        <w:t>viz.</w:t>
      </w:r>
      <w:r w:rsidRPr="002B014E">
        <w:rPr>
          <w:rFonts w:ascii="Times New Roman" w:hAnsi="Times New Roman" w:cs="Times New Roman"/>
          <w:sz w:val="24"/>
          <w:szCs w:val="24"/>
        </w:rPr>
        <w:t>,</w:t>
      </w:r>
      <w:r w:rsidR="002B014E" w:rsidRPr="002B014E">
        <w:rPr>
          <w:rFonts w:ascii="Times New Roman" w:hAnsi="Times New Roman" w:cs="Times New Roman"/>
          <w:sz w:val="24"/>
          <w:szCs w:val="24"/>
        </w:rPr>
        <w:t xml:space="preserve"> Control, RDF NPKS (60:40:30:40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NPK (60:40:30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FYM,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+ 2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Vermicompost, NP (60:40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+ 2 t ha</w:t>
      </w:r>
      <w:r w:rsidR="002B014E" w:rsidRPr="002B014E">
        <w:rPr>
          <w:rFonts w:ascii="Times New Roman" w:hAnsi="Times New Roman" w:cs="Times New Roman"/>
          <w:sz w:val="24"/>
          <w:szCs w:val="24"/>
          <w:vertAlign w:val="superscript"/>
        </w:rPr>
        <w:t xml:space="preserve">-1 </w:t>
      </w:r>
      <w:r w:rsidR="002B014E" w:rsidRPr="002B014E">
        <w:rPr>
          <w:rFonts w:ascii="Times New Roman" w:hAnsi="Times New Roman" w:cs="Times New Roman"/>
          <w:sz w:val="24"/>
          <w:szCs w:val="24"/>
        </w:rPr>
        <w:t>Vermicompost and N (60 kg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 xml:space="preserve"> ) + 5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FYM + 1 t ha</w:t>
      </w:r>
      <w:r w:rsidR="002B014E" w:rsidRPr="002B014E">
        <w:rPr>
          <w:rFonts w:ascii="Times New Roman" w:hAnsi="Times New Roman" w:cs="Times New Roman"/>
          <w:sz w:val="24"/>
          <w:szCs w:val="24"/>
          <w:vertAlign w:val="superscript"/>
        </w:rPr>
        <w:t>-1</w:t>
      </w:r>
      <w:r w:rsidR="002B014E" w:rsidRPr="002B014E">
        <w:rPr>
          <w:rFonts w:ascii="Times New Roman" w:hAnsi="Times New Roman" w:cs="Times New Roman"/>
          <w:sz w:val="24"/>
          <w:szCs w:val="24"/>
        </w:rPr>
        <w:t>Vermicompost.</w:t>
      </w:r>
      <w:r w:rsidR="0048286E">
        <w:rPr>
          <w:rFonts w:ascii="Times New Roman" w:hAnsi="Times New Roman" w:cs="Times New Roman"/>
          <w:sz w:val="24"/>
          <w:szCs w:val="24"/>
        </w:rPr>
        <w:t xml:space="preserve"> </w:t>
      </w:r>
      <w:r w:rsidR="00A871FF" w:rsidRPr="00C1509A">
        <w:rPr>
          <w:rFonts w:ascii="Times New Roman" w:hAnsi="Times New Roman" w:cs="Times New Roman"/>
          <w:sz w:val="24"/>
          <w:szCs w:val="24"/>
        </w:rPr>
        <w:t xml:space="preserve">The soil of the experimental field was slightly </w:t>
      </w:r>
      <w:r w:rsidR="00A871FF" w:rsidRPr="0048286E">
        <w:rPr>
          <w:rFonts w:ascii="Times New Roman" w:hAnsi="Times New Roman" w:cs="Times New Roman"/>
          <w:sz w:val="24"/>
          <w:szCs w:val="24"/>
        </w:rPr>
        <w:t>alkal</w:t>
      </w:r>
      <w:r w:rsidR="002B014E" w:rsidRPr="0048286E">
        <w:rPr>
          <w:rFonts w:ascii="Times New Roman" w:hAnsi="Times New Roman" w:cs="Times New Roman"/>
          <w:sz w:val="24"/>
          <w:szCs w:val="24"/>
        </w:rPr>
        <w:t>ine in nature having pH 8.3, EC</w:t>
      </w:r>
      <w:r w:rsidR="00A871FF" w:rsidRPr="0048286E">
        <w:rPr>
          <w:rFonts w:ascii="Times New Roman" w:hAnsi="Times New Roman" w:cs="Times New Roman"/>
          <w:sz w:val="24"/>
          <w:szCs w:val="24"/>
        </w:rPr>
        <w:t xml:space="preserve"> 0.35 dSm</w:t>
      </w:r>
      <w:r w:rsidR="00A871FF"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 low in organic carbon (</w:t>
      </w:r>
      <w:r w:rsidR="0048286E" w:rsidRPr="0048286E">
        <w:rPr>
          <w:rFonts w:ascii="Times New Roman" w:hAnsi="Times New Roman" w:cs="Times New Roman"/>
          <w:sz w:val="24"/>
          <w:szCs w:val="24"/>
        </w:rPr>
        <w:t>0.35 %), available nitrogen (211</w:t>
      </w:r>
      <w:r w:rsidR="00A871FF" w:rsidRPr="0048286E">
        <w:rPr>
          <w:rFonts w:ascii="Times New Roman" w:hAnsi="Times New Roman" w:cs="Times New Roman"/>
          <w:sz w:val="24"/>
          <w:szCs w:val="24"/>
        </w:rPr>
        <w:t xml:space="preserve">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w:t>
      </w:r>
      <w:r w:rsidR="00A871FF" w:rsidRPr="0048286E">
        <w:rPr>
          <w:rFonts w:ascii="Times New Roman" w:hAnsi="Times New Roman" w:cs="Times New Roman"/>
          <w:sz w:val="24"/>
          <w:szCs w:val="24"/>
        </w:rPr>
        <w:t xml:space="preserve"> and me</w:t>
      </w:r>
      <w:r w:rsidR="0048286E" w:rsidRPr="0048286E">
        <w:rPr>
          <w:rFonts w:ascii="Times New Roman" w:hAnsi="Times New Roman" w:cs="Times New Roman"/>
          <w:sz w:val="24"/>
          <w:szCs w:val="24"/>
        </w:rPr>
        <w:t>dium in available phosphorus (13</w:t>
      </w:r>
      <w:r w:rsidR="00A871FF" w:rsidRPr="0048286E">
        <w:rPr>
          <w:rFonts w:ascii="Times New Roman" w:hAnsi="Times New Roman" w:cs="Times New Roman"/>
          <w:sz w:val="24"/>
          <w:szCs w:val="24"/>
        </w:rPr>
        <w:t xml:space="preserve">.0 kg </w:t>
      </w:r>
      <w:r w:rsidR="004454EC" w:rsidRPr="0048286E">
        <w:rPr>
          <w:rFonts w:ascii="Times New Roman" w:hAnsi="Times New Roman" w:cs="Times New Roman"/>
          <w:sz w:val="24"/>
          <w:szCs w:val="24"/>
        </w:rPr>
        <w:t>ha</w:t>
      </w:r>
      <w:r w:rsidR="004454EC"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and Potassium (247</w:t>
      </w:r>
      <w:r w:rsidR="00A871FF" w:rsidRPr="0048286E">
        <w:rPr>
          <w:rFonts w:ascii="Times New Roman" w:hAnsi="Times New Roman" w:cs="Times New Roman"/>
          <w:sz w:val="24"/>
          <w:szCs w:val="24"/>
        </w:rPr>
        <w:t xml:space="preserve"> kg </w:t>
      </w:r>
      <w:r w:rsidR="00CB334A" w:rsidRPr="0048286E">
        <w:rPr>
          <w:rFonts w:ascii="Times New Roman" w:hAnsi="Times New Roman" w:cs="Times New Roman"/>
          <w:sz w:val="24"/>
          <w:szCs w:val="24"/>
        </w:rPr>
        <w:t>ha</w:t>
      </w:r>
      <w:r w:rsidR="00CB334A" w:rsidRPr="0048286E">
        <w:rPr>
          <w:rFonts w:ascii="Times New Roman" w:hAnsi="Times New Roman" w:cs="Times New Roman"/>
          <w:sz w:val="24"/>
          <w:szCs w:val="24"/>
          <w:vertAlign w:val="superscript"/>
        </w:rPr>
        <w:t>-1</w:t>
      </w:r>
      <w:r w:rsidR="00A871FF" w:rsidRPr="0048286E">
        <w:rPr>
          <w:rFonts w:ascii="Times New Roman" w:hAnsi="Times New Roman" w:cs="Times New Roman"/>
          <w:sz w:val="24"/>
          <w:szCs w:val="24"/>
        </w:rPr>
        <w:t>).</w:t>
      </w:r>
      <w:r w:rsidR="00C1509A" w:rsidRPr="0048286E">
        <w:rPr>
          <w:rFonts w:ascii="Times New Roman" w:hAnsi="Times New Roman" w:cs="Times New Roman"/>
          <w:sz w:val="24"/>
          <w:szCs w:val="24"/>
        </w:rPr>
        <w:t xml:space="preserve"> </w:t>
      </w:r>
      <w:r w:rsidR="0048286E" w:rsidRPr="0048286E">
        <w:rPr>
          <w:rFonts w:ascii="Times New Roman" w:hAnsi="Times New Roman" w:cs="Times New Roman"/>
          <w:sz w:val="24"/>
          <w:szCs w:val="24"/>
        </w:rPr>
        <w:t>The results revealed that the application of 60kgN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with the 5 t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 xml:space="preserve"> FYM and 1 t ha</w:t>
      </w:r>
      <w:r w:rsidR="0048286E" w:rsidRPr="0048286E">
        <w:rPr>
          <w:rFonts w:ascii="Times New Roman" w:hAnsi="Times New Roman" w:cs="Times New Roman"/>
          <w:sz w:val="24"/>
          <w:szCs w:val="24"/>
          <w:vertAlign w:val="superscript"/>
        </w:rPr>
        <w:t>-1</w:t>
      </w:r>
      <w:r w:rsidR="0048286E" w:rsidRPr="0048286E">
        <w:rPr>
          <w:rFonts w:ascii="Times New Roman" w:hAnsi="Times New Roman" w:cs="Times New Roman"/>
          <w:sz w:val="24"/>
          <w:szCs w:val="24"/>
        </w:rPr>
        <w:t>Vermicompost</w:t>
      </w:r>
      <w:r w:rsidR="0048286E">
        <w:rPr>
          <w:rFonts w:ascii="Times New Roman" w:hAnsi="Times New Roman" w:cs="Times New Roman"/>
          <w:sz w:val="24"/>
          <w:szCs w:val="24"/>
        </w:rPr>
        <w:t xml:space="preserve"> recorded higher </w:t>
      </w:r>
      <w:r w:rsidR="0048286E" w:rsidRPr="00C1509A">
        <w:rPr>
          <w:rFonts w:ascii="Times New Roman" w:hAnsi="Times New Roman" w:cs="Times New Roman"/>
          <w:sz w:val="24"/>
          <w:szCs w:val="24"/>
        </w:rPr>
        <w:t>yield</w:t>
      </w:r>
      <w:r w:rsidR="0048286E">
        <w:rPr>
          <w:rFonts w:ascii="Times New Roman" w:hAnsi="Times New Roman" w:cs="Times New Roman"/>
          <w:sz w:val="24"/>
          <w:szCs w:val="24"/>
        </w:rPr>
        <w:t xml:space="preserve"> and quality parameters of the linseed crop. </w:t>
      </w:r>
      <w:r w:rsidR="00A624EA">
        <w:rPr>
          <w:rFonts w:ascii="Times New Roman" w:hAnsi="Times New Roman" w:cs="Times New Roman"/>
          <w:sz w:val="24"/>
          <w:szCs w:val="24"/>
        </w:rPr>
        <w:t>Among the treatment</w:t>
      </w:r>
      <w:r w:rsidR="0048286E">
        <w:rPr>
          <w:rFonts w:ascii="Times New Roman" w:hAnsi="Times New Roman" w:cs="Times New Roman"/>
          <w:sz w:val="24"/>
          <w:szCs w:val="24"/>
        </w:rPr>
        <w:t>, the highest net return (</w:t>
      </w:r>
      <w:r w:rsidR="00A624EA" w:rsidRPr="000157BE">
        <w:rPr>
          <w:rFonts w:ascii="Tahoma" w:hAnsi="Tahoma" w:cs="Tahoma"/>
          <w:color w:val="000000" w:themeColor="text1"/>
          <w:sz w:val="24"/>
          <w:szCs w:val="24"/>
        </w:rPr>
        <w:t>₹</w:t>
      </w:r>
      <w:r w:rsidR="00A624EA">
        <w:rPr>
          <w:rFonts w:ascii="Times New Roman" w:hAnsi="Times New Roman" w:cs="Times New Roman"/>
          <w:sz w:val="24"/>
          <w:szCs w:val="24"/>
        </w:rPr>
        <w:t>42644</w:t>
      </w:r>
      <w:r w:rsidR="0048286E">
        <w:rPr>
          <w:rFonts w:ascii="Times New Roman" w:hAnsi="Times New Roman" w:cs="Times New Roman"/>
          <w:sz w:val="24"/>
          <w:szCs w:val="24"/>
        </w:rPr>
        <w:t>) and benefit cost ratio (</w:t>
      </w:r>
      <w:r w:rsidR="00A624EA">
        <w:rPr>
          <w:rFonts w:ascii="Times New Roman" w:hAnsi="Times New Roman" w:cs="Times New Roman"/>
          <w:sz w:val="24"/>
          <w:szCs w:val="24"/>
        </w:rPr>
        <w:t>1.71</w:t>
      </w:r>
      <w:r w:rsidR="0048286E">
        <w:rPr>
          <w:rFonts w:ascii="Times New Roman" w:hAnsi="Times New Roman" w:cs="Times New Roman"/>
          <w:sz w:val="24"/>
          <w:szCs w:val="24"/>
        </w:rPr>
        <w:t xml:space="preserve">) was recorded with the treatment of </w:t>
      </w:r>
      <w:r w:rsidR="00A624EA">
        <w:rPr>
          <w:rFonts w:ascii="Times New Roman" w:hAnsi="Times New Roman" w:cs="Times New Roman"/>
          <w:sz w:val="24"/>
          <w:szCs w:val="24"/>
        </w:rPr>
        <w:t>T</w:t>
      </w:r>
      <w:r w:rsidR="00A624EA" w:rsidRPr="00A624EA">
        <w:rPr>
          <w:rFonts w:ascii="Times New Roman" w:hAnsi="Times New Roman" w:cs="Times New Roman"/>
          <w:sz w:val="24"/>
          <w:szCs w:val="24"/>
          <w:vertAlign w:val="subscript"/>
        </w:rPr>
        <w:t>10</w:t>
      </w:r>
      <w:r w:rsidR="00A624EA">
        <w:rPr>
          <w:rFonts w:ascii="Times New Roman" w:hAnsi="Times New Roman" w:cs="Times New Roman"/>
          <w:sz w:val="24"/>
          <w:szCs w:val="24"/>
        </w:rPr>
        <w:t xml:space="preserve"> (</w:t>
      </w:r>
      <w:r w:rsidR="00A624EA" w:rsidRPr="0048286E">
        <w:rPr>
          <w:rFonts w:ascii="Times New Roman" w:hAnsi="Times New Roman" w:cs="Times New Roman"/>
          <w:sz w:val="24"/>
          <w:szCs w:val="24"/>
        </w:rPr>
        <w:t>60kgN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with the 5t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 xml:space="preserve"> FYM and 1 t ha</w:t>
      </w:r>
      <w:r w:rsidR="00A624EA" w:rsidRPr="0048286E">
        <w:rPr>
          <w:rFonts w:ascii="Times New Roman" w:hAnsi="Times New Roman" w:cs="Times New Roman"/>
          <w:sz w:val="24"/>
          <w:szCs w:val="24"/>
          <w:vertAlign w:val="superscript"/>
        </w:rPr>
        <w:t>-1</w:t>
      </w:r>
      <w:r w:rsidR="00A624EA" w:rsidRPr="0048286E">
        <w:rPr>
          <w:rFonts w:ascii="Times New Roman" w:hAnsi="Times New Roman" w:cs="Times New Roman"/>
          <w:sz w:val="24"/>
          <w:szCs w:val="24"/>
        </w:rPr>
        <w:t>Vermicompost</w:t>
      </w:r>
      <w:r w:rsidR="00A624EA">
        <w:rPr>
          <w:rFonts w:ascii="Times New Roman" w:hAnsi="Times New Roman" w:cs="Times New Roman"/>
          <w:sz w:val="24"/>
          <w:szCs w:val="24"/>
        </w:rPr>
        <w:t>).</w:t>
      </w:r>
    </w:p>
    <w:p w14:paraId="7164FD01" w14:textId="77777777" w:rsidR="00A871FF" w:rsidRPr="00C1509A" w:rsidRDefault="0048286E" w:rsidP="00AF58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1FF" w:rsidRPr="004454EC">
        <w:rPr>
          <w:rFonts w:ascii="Times New Roman" w:hAnsi="Times New Roman" w:cs="Times New Roman"/>
          <w:b/>
          <w:bCs/>
          <w:sz w:val="24"/>
          <w:szCs w:val="24"/>
        </w:rPr>
        <w:t>Keywords:</w:t>
      </w:r>
      <w:r w:rsidR="00A871FF" w:rsidRPr="00C1509A">
        <w:rPr>
          <w:rFonts w:ascii="Times New Roman" w:hAnsi="Times New Roman" w:cs="Times New Roman"/>
          <w:sz w:val="24"/>
          <w:szCs w:val="24"/>
        </w:rPr>
        <w:t xml:space="preserve"> </w:t>
      </w:r>
      <w:r w:rsidR="007D4DF2">
        <w:rPr>
          <w:rFonts w:ascii="Times New Roman" w:hAnsi="Times New Roman" w:cs="Times New Roman"/>
          <w:sz w:val="24"/>
          <w:szCs w:val="24"/>
        </w:rPr>
        <w:t>E</w:t>
      </w:r>
      <w:r w:rsidR="00A871FF" w:rsidRPr="00C1509A">
        <w:rPr>
          <w:rFonts w:ascii="Times New Roman" w:hAnsi="Times New Roman" w:cs="Times New Roman"/>
          <w:sz w:val="24"/>
          <w:szCs w:val="24"/>
        </w:rPr>
        <w:t>conomics,</w:t>
      </w:r>
      <w:r w:rsidR="007D4DF2">
        <w:rPr>
          <w:rFonts w:ascii="Times New Roman" w:hAnsi="Times New Roman" w:cs="Times New Roman"/>
          <w:sz w:val="24"/>
          <w:szCs w:val="24"/>
        </w:rPr>
        <w:t xml:space="preserve"> INM, linseed, </w:t>
      </w:r>
      <w:r w:rsidR="00A871FF" w:rsidRPr="00C1509A">
        <w:rPr>
          <w:rFonts w:ascii="Times New Roman" w:hAnsi="Times New Roman" w:cs="Times New Roman"/>
          <w:sz w:val="24"/>
          <w:szCs w:val="24"/>
        </w:rPr>
        <w:t>oil content, protein content</w:t>
      </w:r>
      <w:r w:rsidR="007D4DF2">
        <w:rPr>
          <w:rFonts w:ascii="Times New Roman" w:hAnsi="Times New Roman" w:cs="Times New Roman"/>
          <w:sz w:val="24"/>
          <w:szCs w:val="24"/>
        </w:rPr>
        <w:t xml:space="preserve"> and yield.</w:t>
      </w:r>
    </w:p>
    <w:p w14:paraId="4A4B11D0" w14:textId="77777777" w:rsidR="001D0E95" w:rsidRPr="004454EC" w:rsidRDefault="001D0E95" w:rsidP="00AF5852">
      <w:pPr>
        <w:spacing w:after="0" w:line="240" w:lineRule="auto"/>
        <w:jc w:val="both"/>
        <w:rPr>
          <w:rFonts w:ascii="Times New Roman" w:hAnsi="Times New Roman" w:cs="Times New Roman"/>
          <w:b/>
          <w:bCs/>
          <w:sz w:val="24"/>
          <w:szCs w:val="24"/>
        </w:rPr>
      </w:pPr>
      <w:r w:rsidRPr="004454EC">
        <w:rPr>
          <w:rFonts w:ascii="Times New Roman" w:hAnsi="Times New Roman" w:cs="Times New Roman"/>
          <w:b/>
          <w:bCs/>
          <w:sz w:val="24"/>
          <w:szCs w:val="24"/>
        </w:rPr>
        <w:t xml:space="preserve">Introduction </w:t>
      </w:r>
    </w:p>
    <w:p w14:paraId="2715C4A5" w14:textId="2281EEE2" w:rsidR="00351415" w:rsidRPr="00351415" w:rsidRDefault="00351415" w:rsidP="00351415">
      <w:pPr>
        <w:spacing w:after="0" w:line="360" w:lineRule="auto"/>
        <w:ind w:firstLine="720"/>
        <w:jc w:val="both"/>
        <w:rPr>
          <w:rFonts w:ascii="Times New Roman" w:hAnsi="Times New Roman" w:cs="Times New Roman"/>
          <w:sz w:val="24"/>
          <w:szCs w:val="24"/>
        </w:rPr>
      </w:pPr>
      <w:r w:rsidRPr="00351415">
        <w:rPr>
          <w:rFonts w:ascii="Times New Roman" w:hAnsi="Times New Roman" w:cs="Times New Roman"/>
          <w:sz w:val="24"/>
          <w:szCs w:val="24"/>
        </w:rPr>
        <w:t xml:space="preserve">Linseed, also called flaxseed, is one of the most useful and valuable crops grown around the world. It has been used for a long time to make oil and </w:t>
      </w:r>
      <w:proofErr w:type="spellStart"/>
      <w:r w:rsidRPr="00351415">
        <w:rPr>
          <w:rFonts w:ascii="Times New Roman" w:hAnsi="Times New Roman" w:cs="Times New Roman"/>
          <w:sz w:val="24"/>
          <w:szCs w:val="24"/>
        </w:rPr>
        <w:t>fiber</w:t>
      </w:r>
      <w:proofErr w:type="spellEnd"/>
      <w:r w:rsidRPr="00351415">
        <w:rPr>
          <w:rFonts w:ascii="Times New Roman" w:hAnsi="Times New Roman" w:cs="Times New Roman"/>
          <w:sz w:val="24"/>
          <w:szCs w:val="24"/>
        </w:rPr>
        <w:t>, and it has many different uses in industries and for nutrition. Today, linseed is grown in more than 30 countries, either as a main crop or for small-scale farming. This shows how well it can grow in different weather and land conditions. According to FAOSTAT (2020), the total area where linseed is grown is about 3. 27 million hectares, and the yearly production is around 3. 18 million tonnes with an average yield of 975. 10 kg per hectare. In India, linseed is an important oilseed crop, covering about 320,000 hectares, producing 174,000 tonnes each year, but with a lower average yield of 543. 80 kg per hectare. This suggests that there is a need for better farming methods, better use of nutrients, and more sustainable ways of growing linseed to increase its production.</w:t>
      </w:r>
      <w:r>
        <w:rPr>
          <w:rFonts w:ascii="Times New Roman" w:hAnsi="Times New Roman" w:cs="Times New Roman"/>
          <w:sz w:val="24"/>
          <w:szCs w:val="24"/>
        </w:rPr>
        <w:t xml:space="preserve"> </w:t>
      </w:r>
      <w:r w:rsidRPr="00351415">
        <w:rPr>
          <w:rFonts w:ascii="Times New Roman" w:hAnsi="Times New Roman" w:cs="Times New Roman"/>
          <w:sz w:val="24"/>
          <w:szCs w:val="24"/>
        </w:rPr>
        <w:t>Linseed provides both edible and non-edible oils.</w:t>
      </w:r>
      <w:r>
        <w:rPr>
          <w:rFonts w:ascii="Times New Roman" w:hAnsi="Times New Roman" w:cs="Times New Roman"/>
          <w:sz w:val="24"/>
          <w:szCs w:val="24"/>
        </w:rPr>
        <w:t xml:space="preserve"> </w:t>
      </w:r>
      <w:r w:rsidRPr="00351415">
        <w:rPr>
          <w:rFonts w:ascii="Times New Roman" w:hAnsi="Times New Roman" w:cs="Times New Roman"/>
          <w:sz w:val="24"/>
          <w:szCs w:val="24"/>
        </w:rPr>
        <w:t>The industrial oil from linseed is used in many products like paint, varnish, soap, ink, linoleum, and treatments for leather, textiles, and wood</w:t>
      </w:r>
      <w:r w:rsidR="00594F27">
        <w:rPr>
          <w:rFonts w:ascii="Times New Roman" w:hAnsi="Times New Roman" w:cs="Times New Roman"/>
          <w:sz w:val="24"/>
          <w:szCs w:val="24"/>
        </w:rPr>
        <w:t xml:space="preserve"> (</w:t>
      </w:r>
      <w:proofErr w:type="spellStart"/>
      <w:r w:rsidR="00594F27" w:rsidRPr="00594F27">
        <w:rPr>
          <w:rFonts w:ascii="Times New Roman" w:hAnsi="Times New Roman" w:cs="Times New Roman"/>
          <w:sz w:val="24"/>
          <w:szCs w:val="24"/>
        </w:rPr>
        <w:t>Sarmah</w:t>
      </w:r>
      <w:proofErr w:type="spellEnd"/>
      <w:r w:rsidR="00594F27">
        <w:rPr>
          <w:rFonts w:ascii="Times New Roman" w:hAnsi="Times New Roman" w:cs="Times New Roman"/>
          <w:sz w:val="24"/>
          <w:szCs w:val="24"/>
        </w:rPr>
        <w:t xml:space="preserve"> et al., 2024)</w:t>
      </w:r>
      <w:r w:rsidRPr="00351415">
        <w:rPr>
          <w:rFonts w:ascii="Times New Roman" w:hAnsi="Times New Roman" w:cs="Times New Roman"/>
          <w:sz w:val="24"/>
          <w:szCs w:val="24"/>
        </w:rPr>
        <w:t>. It is also used in animal care products, floor treatments, and even in some s</w:t>
      </w:r>
      <w:bookmarkStart w:id="0" w:name="_GoBack"/>
      <w:bookmarkEnd w:id="0"/>
      <w:r w:rsidRPr="00351415">
        <w:rPr>
          <w:rFonts w:ascii="Times New Roman" w:hAnsi="Times New Roman" w:cs="Times New Roman"/>
          <w:sz w:val="24"/>
          <w:szCs w:val="24"/>
        </w:rPr>
        <w:t>cientific equipment. Edible linseed oil is rich in alpha-linolenic acid (ALA), a type of omega-3 fatty acid that helps with heart health and has anti-inflammatory effects. Because of these uses, linseed is very important for both health and industry.</w:t>
      </w:r>
      <w:r>
        <w:rPr>
          <w:rFonts w:ascii="Times New Roman" w:hAnsi="Times New Roman" w:cs="Times New Roman"/>
          <w:sz w:val="24"/>
          <w:szCs w:val="24"/>
        </w:rPr>
        <w:t xml:space="preserve"> </w:t>
      </w:r>
      <w:r w:rsidRPr="00351415">
        <w:rPr>
          <w:rFonts w:ascii="Times New Roman" w:hAnsi="Times New Roman" w:cs="Times New Roman"/>
          <w:sz w:val="24"/>
          <w:szCs w:val="24"/>
        </w:rPr>
        <w:t>In recent years, there has been a growing interest in moving away from heavy use of chemical-based farming towards more sustainable and organic methods.</w:t>
      </w:r>
    </w:p>
    <w:p w14:paraId="387CA934" w14:textId="3D456738" w:rsidR="00351415" w:rsidRDefault="00351415" w:rsidP="00351415">
      <w:pPr>
        <w:spacing w:after="0" w:line="360" w:lineRule="auto"/>
        <w:ind w:firstLine="720"/>
        <w:jc w:val="both"/>
        <w:rPr>
          <w:rFonts w:ascii="Times New Roman" w:hAnsi="Times New Roman" w:cs="Times New Roman"/>
          <w:sz w:val="24"/>
          <w:szCs w:val="24"/>
        </w:rPr>
      </w:pPr>
      <w:r w:rsidRPr="00351415">
        <w:rPr>
          <w:rFonts w:ascii="Times New Roman" w:hAnsi="Times New Roman" w:cs="Times New Roman"/>
          <w:sz w:val="24"/>
          <w:szCs w:val="24"/>
        </w:rPr>
        <w:lastRenderedPageBreak/>
        <w:t>In the past, farmers used organic manure like farmyard manure (FYM), poultry manure, and compost as the main source of nutrients. But with the use of chemical fertilizers becoming common, these organic sources were mostly left aside because they were harder to use and released nutrients more slowly. However, growing concerns about soil damage, loss of soil fertility, pollution, and health risks from chemical residues have brought back interest in organic manures.</w:t>
      </w:r>
      <w:r>
        <w:rPr>
          <w:rFonts w:ascii="Times New Roman" w:hAnsi="Times New Roman" w:cs="Times New Roman"/>
          <w:sz w:val="24"/>
          <w:szCs w:val="24"/>
        </w:rPr>
        <w:t xml:space="preserve"> </w:t>
      </w:r>
      <w:r w:rsidRPr="00351415">
        <w:rPr>
          <w:rFonts w:ascii="Times New Roman" w:hAnsi="Times New Roman" w:cs="Times New Roman"/>
          <w:sz w:val="24"/>
          <w:szCs w:val="24"/>
        </w:rPr>
        <w:t>Organic manures are now seen as very beneficial.</w:t>
      </w:r>
      <w:r>
        <w:rPr>
          <w:rFonts w:ascii="Times New Roman" w:hAnsi="Times New Roman" w:cs="Times New Roman"/>
          <w:sz w:val="24"/>
          <w:szCs w:val="24"/>
        </w:rPr>
        <w:t xml:space="preserve"> </w:t>
      </w:r>
      <w:r w:rsidRPr="00351415">
        <w:rPr>
          <w:rFonts w:ascii="Times New Roman" w:hAnsi="Times New Roman" w:cs="Times New Roman"/>
          <w:sz w:val="24"/>
          <w:szCs w:val="24"/>
        </w:rPr>
        <w:t>Unlike chemical fertilizers that mainly give one or two nutrients, organic sources provide a wide range of nutrients, improve soil carbon levels, and enhance the physical, chemical, and biological structure of the soil. Using organic materials like FYM, poultry manure, and vermicompost not only gives plants the nutrients they need but also strengthens soil structure, improves air and water movement, and reduces soil compaction. These improvements make the soil more fertile and support better root growth, especially for crops like linseed.</w:t>
      </w:r>
      <w:r>
        <w:rPr>
          <w:rFonts w:ascii="Times New Roman" w:hAnsi="Times New Roman" w:cs="Times New Roman"/>
          <w:sz w:val="24"/>
          <w:szCs w:val="24"/>
        </w:rPr>
        <w:t xml:space="preserve"> </w:t>
      </w:r>
      <w:r w:rsidRPr="00351415">
        <w:rPr>
          <w:rFonts w:ascii="Times New Roman" w:hAnsi="Times New Roman" w:cs="Times New Roman"/>
          <w:sz w:val="24"/>
          <w:szCs w:val="24"/>
        </w:rPr>
        <w:t>Using the right amount of nitrogen-based fertilizers along with organic manures can greatly improve how well plants use nutrients and increase crop production.</w:t>
      </w:r>
      <w:r>
        <w:rPr>
          <w:rFonts w:ascii="Times New Roman" w:hAnsi="Times New Roman" w:cs="Times New Roman"/>
          <w:sz w:val="24"/>
          <w:szCs w:val="24"/>
        </w:rPr>
        <w:t xml:space="preserve"> </w:t>
      </w:r>
      <w:r w:rsidRPr="00351415">
        <w:rPr>
          <w:rFonts w:ascii="Times New Roman" w:hAnsi="Times New Roman" w:cs="Times New Roman"/>
          <w:sz w:val="24"/>
          <w:szCs w:val="24"/>
        </w:rPr>
        <w:t>Nitrogen is very important for growing leaves and roots, which in turn helps the plant use nutrients better and grow more. Therefore, combining organic and inorganic fertilizers through integrated nutrient management can help improve linseed yields, soil health, and the long-term productivity of farming.</w:t>
      </w:r>
    </w:p>
    <w:p w14:paraId="4944DA30" w14:textId="77777777" w:rsidR="00351415" w:rsidRDefault="00351415" w:rsidP="00AF5852">
      <w:pPr>
        <w:spacing w:after="0" w:line="240" w:lineRule="auto"/>
        <w:ind w:firstLine="720"/>
        <w:jc w:val="both"/>
        <w:rPr>
          <w:rFonts w:ascii="Times New Roman" w:hAnsi="Times New Roman" w:cs="Times New Roman"/>
          <w:sz w:val="24"/>
          <w:szCs w:val="24"/>
        </w:rPr>
      </w:pPr>
    </w:p>
    <w:p w14:paraId="5F88A167" w14:textId="77777777" w:rsidR="001D0E95" w:rsidRPr="00C1509A" w:rsidRDefault="001D0E95" w:rsidP="00AF5852">
      <w:pPr>
        <w:spacing w:after="0" w:line="240" w:lineRule="auto"/>
        <w:jc w:val="both"/>
        <w:rPr>
          <w:rFonts w:ascii="Times New Roman" w:hAnsi="Times New Roman" w:cs="Times New Roman"/>
          <w:b/>
          <w:bCs/>
          <w:sz w:val="24"/>
          <w:szCs w:val="24"/>
        </w:rPr>
      </w:pPr>
      <w:r w:rsidRPr="00C1509A">
        <w:rPr>
          <w:rFonts w:ascii="Times New Roman" w:hAnsi="Times New Roman" w:cs="Times New Roman"/>
          <w:b/>
          <w:bCs/>
          <w:sz w:val="24"/>
          <w:szCs w:val="24"/>
        </w:rPr>
        <w:t>Materials and Methods -</w:t>
      </w:r>
    </w:p>
    <w:p w14:paraId="40D1620D" w14:textId="77777777" w:rsidR="00351415" w:rsidRDefault="00351415" w:rsidP="00CD58C0">
      <w:pPr>
        <w:spacing w:after="0" w:line="240" w:lineRule="auto"/>
        <w:ind w:firstLine="720"/>
        <w:jc w:val="both"/>
        <w:rPr>
          <w:rFonts w:ascii="Times New Roman" w:hAnsi="Times New Roman" w:cs="Times New Roman"/>
          <w:sz w:val="24"/>
          <w:szCs w:val="24"/>
        </w:rPr>
      </w:pPr>
    </w:p>
    <w:p w14:paraId="3AAF0DFE" w14:textId="5B6CD0EB" w:rsidR="00351415" w:rsidRPr="00351415" w:rsidRDefault="00351415" w:rsidP="00351415">
      <w:pPr>
        <w:spacing w:after="0" w:line="360" w:lineRule="auto"/>
        <w:ind w:firstLine="720"/>
        <w:jc w:val="both"/>
        <w:rPr>
          <w:rFonts w:ascii="Times New Roman" w:hAnsi="Times New Roman" w:cs="Times New Roman"/>
          <w:sz w:val="24"/>
          <w:szCs w:val="24"/>
        </w:rPr>
      </w:pPr>
      <w:r w:rsidRPr="00351415">
        <w:rPr>
          <w:rFonts w:ascii="Times New Roman" w:hAnsi="Times New Roman" w:cs="Times New Roman"/>
          <w:sz w:val="24"/>
          <w:szCs w:val="24"/>
        </w:rPr>
        <w:t xml:space="preserve">The field experiment took place during the </w:t>
      </w:r>
      <w:r w:rsidRPr="00351415">
        <w:rPr>
          <w:rFonts w:ascii="Times New Roman" w:hAnsi="Times New Roman" w:cs="Times New Roman"/>
          <w:i/>
          <w:iCs/>
          <w:sz w:val="24"/>
          <w:szCs w:val="24"/>
        </w:rPr>
        <w:t>Rabi</w:t>
      </w:r>
      <w:r w:rsidRPr="00351415">
        <w:rPr>
          <w:rFonts w:ascii="Times New Roman" w:hAnsi="Times New Roman" w:cs="Times New Roman"/>
          <w:sz w:val="24"/>
          <w:szCs w:val="24"/>
        </w:rPr>
        <w:t xml:space="preserve"> season in 2023-24 at the Crop Research Center-1 (CRC-1) of ITM University in Gwalior, Madhya Pradesh, India. The location is at a latitude of 26 degrees 13 minutes North and longitude of 78 degrees 19 minutes East, and it is 211. 52 meters above sea level. The study was set up using a Randomized Block Design with ten different treatment groups, each tested three times to make sure the results are reliable.</w:t>
      </w:r>
      <w:r>
        <w:rPr>
          <w:rFonts w:ascii="Times New Roman" w:hAnsi="Times New Roman" w:cs="Times New Roman"/>
          <w:sz w:val="24"/>
          <w:szCs w:val="24"/>
        </w:rPr>
        <w:t xml:space="preserve"> </w:t>
      </w:r>
      <w:r w:rsidRPr="00351415">
        <w:rPr>
          <w:rFonts w:ascii="Times New Roman" w:hAnsi="Times New Roman" w:cs="Times New Roman"/>
          <w:sz w:val="24"/>
          <w:szCs w:val="24"/>
        </w:rPr>
        <w:t>The ten treatments were: T</w:t>
      </w:r>
      <w:r w:rsidRPr="00351415">
        <w:rPr>
          <w:rFonts w:ascii="Times New Roman" w:hAnsi="Times New Roman" w:cs="Times New Roman"/>
          <w:sz w:val="24"/>
          <w:szCs w:val="24"/>
          <w:vertAlign w:val="subscript"/>
        </w:rPr>
        <w:t>1</w:t>
      </w:r>
      <w:r w:rsidRPr="00351415">
        <w:rPr>
          <w:rFonts w:ascii="Times New Roman" w:hAnsi="Times New Roman" w:cs="Times New Roman"/>
          <w:sz w:val="24"/>
          <w:szCs w:val="24"/>
        </w:rPr>
        <w:t xml:space="preserve"> - Control, T</w:t>
      </w:r>
      <w:r w:rsidRPr="00351415">
        <w:rPr>
          <w:rFonts w:ascii="Times New Roman" w:hAnsi="Times New Roman" w:cs="Times New Roman"/>
          <w:sz w:val="24"/>
          <w:szCs w:val="24"/>
          <w:vertAlign w:val="subscript"/>
        </w:rPr>
        <w:t>2</w:t>
      </w:r>
      <w:r w:rsidRPr="00351415">
        <w:rPr>
          <w:rFonts w:ascii="Times New Roman" w:hAnsi="Times New Roman" w:cs="Times New Roman"/>
          <w:sz w:val="24"/>
          <w:szCs w:val="24"/>
        </w:rPr>
        <w:t xml:space="preserve"> - Recommended Dose of Fertilizer (RDF) with NPKS at 60:40:30:40 kg</w:t>
      </w:r>
      <w:r>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3</w:t>
      </w:r>
      <w:r w:rsidRPr="00351415">
        <w:rPr>
          <w:rFonts w:ascii="Times New Roman" w:hAnsi="Times New Roman" w:cs="Times New Roman"/>
          <w:sz w:val="24"/>
          <w:szCs w:val="24"/>
        </w:rPr>
        <w:t xml:space="preserve"> - Nitrogen at 60 kg</w:t>
      </w:r>
      <w:r>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4</w:t>
      </w:r>
      <w:r w:rsidRPr="00351415">
        <w:rPr>
          <w:rFonts w:ascii="Times New Roman" w:hAnsi="Times New Roman" w:cs="Times New Roman"/>
          <w:sz w:val="24"/>
          <w:szCs w:val="24"/>
        </w:rPr>
        <w:t xml:space="preserve"> - Nitrogen and Phosphorus at 60:40 kg</w:t>
      </w:r>
      <w:r>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5</w:t>
      </w:r>
      <w:r w:rsidRPr="00351415">
        <w:rPr>
          <w:rFonts w:ascii="Times New Roman" w:hAnsi="Times New Roman" w:cs="Times New Roman"/>
          <w:sz w:val="24"/>
          <w:szCs w:val="24"/>
        </w:rPr>
        <w:t xml:space="preserve"> - NPK at 60:40:30 kg</w:t>
      </w:r>
      <w:r>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6</w:t>
      </w:r>
      <w:r w:rsidRPr="00351415">
        <w:rPr>
          <w:rFonts w:ascii="Times New Roman" w:hAnsi="Times New Roman" w:cs="Times New Roman"/>
          <w:sz w:val="24"/>
          <w:szCs w:val="24"/>
        </w:rPr>
        <w:t xml:space="preserve"> - Nitrogen at 60 kg</w:t>
      </w:r>
      <w:r>
        <w:rPr>
          <w:rFonts w:ascii="Times New Roman" w:hAnsi="Times New Roman" w:cs="Times New Roman"/>
          <w:sz w:val="24"/>
          <w:szCs w:val="24"/>
        </w:rPr>
        <w:t>/</w:t>
      </w:r>
      <w:r w:rsidRPr="00351415">
        <w:rPr>
          <w:rFonts w:ascii="Times New Roman" w:hAnsi="Times New Roman" w:cs="Times New Roman"/>
          <w:sz w:val="24"/>
          <w:szCs w:val="24"/>
        </w:rPr>
        <w:t>hectare</w:t>
      </w:r>
      <w:r w:rsidR="000E1D3B">
        <w:rPr>
          <w:rFonts w:ascii="Times New Roman" w:hAnsi="Times New Roman" w:cs="Times New Roman"/>
          <w:sz w:val="24"/>
          <w:szCs w:val="24"/>
        </w:rPr>
        <w:t>+</w:t>
      </w:r>
      <w:r w:rsidRPr="00351415">
        <w:rPr>
          <w:rFonts w:ascii="Times New Roman" w:hAnsi="Times New Roman" w:cs="Times New Roman"/>
          <w:sz w:val="24"/>
          <w:szCs w:val="24"/>
        </w:rPr>
        <w:t>5 tonnes of FYM</w:t>
      </w:r>
      <w:r>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7</w:t>
      </w:r>
      <w:r w:rsidRPr="00351415">
        <w:rPr>
          <w:rFonts w:ascii="Times New Roman" w:hAnsi="Times New Roman" w:cs="Times New Roman"/>
          <w:sz w:val="24"/>
          <w:szCs w:val="24"/>
        </w:rPr>
        <w:t xml:space="preserve"> - Nitrogen and Phosphorus at 60:40 kg</w:t>
      </w:r>
      <w:r w:rsidR="000E1D3B">
        <w:rPr>
          <w:rFonts w:ascii="Times New Roman" w:hAnsi="Times New Roman" w:cs="Times New Roman"/>
          <w:sz w:val="24"/>
          <w:szCs w:val="24"/>
        </w:rPr>
        <w:t>/</w:t>
      </w:r>
      <w:r w:rsidRPr="00351415">
        <w:rPr>
          <w:rFonts w:ascii="Times New Roman" w:hAnsi="Times New Roman" w:cs="Times New Roman"/>
          <w:sz w:val="24"/>
          <w:szCs w:val="24"/>
        </w:rPr>
        <w:t>hectare</w:t>
      </w:r>
      <w:r w:rsidR="000E1D3B">
        <w:rPr>
          <w:rFonts w:ascii="Times New Roman" w:hAnsi="Times New Roman" w:cs="Times New Roman"/>
          <w:sz w:val="24"/>
          <w:szCs w:val="24"/>
        </w:rPr>
        <w:t>+</w:t>
      </w:r>
      <w:r w:rsidRPr="00351415">
        <w:rPr>
          <w:rFonts w:ascii="Times New Roman" w:hAnsi="Times New Roman" w:cs="Times New Roman"/>
          <w:sz w:val="24"/>
          <w:szCs w:val="24"/>
        </w:rPr>
        <w:t>5 tonnes of FYM</w:t>
      </w:r>
      <w:r w:rsidR="000E1D3B">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8</w:t>
      </w:r>
      <w:r w:rsidRPr="00351415">
        <w:rPr>
          <w:rFonts w:ascii="Times New Roman" w:hAnsi="Times New Roman" w:cs="Times New Roman"/>
          <w:sz w:val="24"/>
          <w:szCs w:val="24"/>
        </w:rPr>
        <w:t xml:space="preserve"> - Nitrogen at 60 kg</w:t>
      </w:r>
      <w:r w:rsidR="000E1D3B">
        <w:rPr>
          <w:rFonts w:ascii="Times New Roman" w:hAnsi="Times New Roman" w:cs="Times New Roman"/>
          <w:sz w:val="24"/>
          <w:szCs w:val="24"/>
        </w:rPr>
        <w:t>/</w:t>
      </w:r>
      <w:r w:rsidRPr="00351415">
        <w:rPr>
          <w:rFonts w:ascii="Times New Roman" w:hAnsi="Times New Roman" w:cs="Times New Roman"/>
          <w:sz w:val="24"/>
          <w:szCs w:val="24"/>
        </w:rPr>
        <w:t>hectare</w:t>
      </w:r>
      <w:r w:rsidR="000E1D3B">
        <w:rPr>
          <w:rFonts w:ascii="Times New Roman" w:hAnsi="Times New Roman" w:cs="Times New Roman"/>
          <w:sz w:val="24"/>
          <w:szCs w:val="24"/>
        </w:rPr>
        <w:t>+</w:t>
      </w:r>
      <w:r w:rsidRPr="00351415">
        <w:rPr>
          <w:rFonts w:ascii="Times New Roman" w:hAnsi="Times New Roman" w:cs="Times New Roman"/>
          <w:sz w:val="24"/>
          <w:szCs w:val="24"/>
        </w:rPr>
        <w:t>2 tonnes of Vermicompost</w:t>
      </w:r>
      <w:r w:rsidR="000E1D3B">
        <w:rPr>
          <w:rFonts w:ascii="Times New Roman" w:hAnsi="Times New Roman" w:cs="Times New Roman"/>
          <w:sz w:val="24"/>
          <w:szCs w:val="24"/>
        </w:rPr>
        <w:t>/</w:t>
      </w:r>
      <w:r w:rsidRPr="00351415">
        <w:rPr>
          <w:rFonts w:ascii="Times New Roman" w:hAnsi="Times New Roman" w:cs="Times New Roman"/>
          <w:sz w:val="24"/>
          <w:szCs w:val="24"/>
        </w:rPr>
        <w:t>hectare, T</w:t>
      </w:r>
      <w:r w:rsidRPr="00351415">
        <w:rPr>
          <w:rFonts w:ascii="Times New Roman" w:hAnsi="Times New Roman" w:cs="Times New Roman"/>
          <w:sz w:val="24"/>
          <w:szCs w:val="24"/>
          <w:vertAlign w:val="subscript"/>
        </w:rPr>
        <w:t>9</w:t>
      </w:r>
      <w:r w:rsidRPr="00351415">
        <w:rPr>
          <w:rFonts w:ascii="Times New Roman" w:hAnsi="Times New Roman" w:cs="Times New Roman"/>
          <w:sz w:val="24"/>
          <w:szCs w:val="24"/>
        </w:rPr>
        <w:t xml:space="preserve"> - Nitrogen and Phosphorus at 60:40 kg</w:t>
      </w:r>
      <w:r w:rsidR="000E1D3B">
        <w:rPr>
          <w:rFonts w:ascii="Times New Roman" w:hAnsi="Times New Roman" w:cs="Times New Roman"/>
          <w:sz w:val="24"/>
          <w:szCs w:val="24"/>
        </w:rPr>
        <w:t>/</w:t>
      </w:r>
      <w:r w:rsidRPr="00351415">
        <w:rPr>
          <w:rFonts w:ascii="Times New Roman" w:hAnsi="Times New Roman" w:cs="Times New Roman"/>
          <w:sz w:val="24"/>
          <w:szCs w:val="24"/>
        </w:rPr>
        <w:t>hectare</w:t>
      </w:r>
      <w:r w:rsidR="000E1D3B">
        <w:rPr>
          <w:rFonts w:ascii="Times New Roman" w:hAnsi="Times New Roman" w:cs="Times New Roman"/>
          <w:sz w:val="24"/>
          <w:szCs w:val="24"/>
        </w:rPr>
        <w:t>+</w:t>
      </w:r>
      <w:r w:rsidRPr="00351415">
        <w:rPr>
          <w:rFonts w:ascii="Times New Roman" w:hAnsi="Times New Roman" w:cs="Times New Roman"/>
          <w:sz w:val="24"/>
          <w:szCs w:val="24"/>
        </w:rPr>
        <w:t>2 tonnes of Vermicompost</w:t>
      </w:r>
      <w:r w:rsidR="000E1D3B">
        <w:rPr>
          <w:rFonts w:ascii="Times New Roman" w:hAnsi="Times New Roman" w:cs="Times New Roman"/>
          <w:sz w:val="24"/>
          <w:szCs w:val="24"/>
        </w:rPr>
        <w:t>/</w:t>
      </w:r>
      <w:r w:rsidRPr="00351415">
        <w:rPr>
          <w:rFonts w:ascii="Times New Roman" w:hAnsi="Times New Roman" w:cs="Times New Roman"/>
          <w:sz w:val="24"/>
          <w:szCs w:val="24"/>
        </w:rPr>
        <w:t>hectare, and T</w:t>
      </w:r>
      <w:r w:rsidRPr="00351415">
        <w:rPr>
          <w:rFonts w:ascii="Times New Roman" w:hAnsi="Times New Roman" w:cs="Times New Roman"/>
          <w:sz w:val="24"/>
          <w:szCs w:val="24"/>
          <w:vertAlign w:val="subscript"/>
        </w:rPr>
        <w:t>10</w:t>
      </w:r>
      <w:r w:rsidRPr="00351415">
        <w:rPr>
          <w:rFonts w:ascii="Times New Roman" w:hAnsi="Times New Roman" w:cs="Times New Roman"/>
          <w:sz w:val="24"/>
          <w:szCs w:val="24"/>
        </w:rPr>
        <w:t xml:space="preserve"> - Nitrogen at 60 kg</w:t>
      </w:r>
      <w:r w:rsidR="000E1D3B">
        <w:rPr>
          <w:rFonts w:ascii="Times New Roman" w:hAnsi="Times New Roman" w:cs="Times New Roman"/>
          <w:sz w:val="24"/>
          <w:szCs w:val="24"/>
        </w:rPr>
        <w:t>/</w:t>
      </w:r>
      <w:r w:rsidRPr="00351415">
        <w:rPr>
          <w:rFonts w:ascii="Times New Roman" w:hAnsi="Times New Roman" w:cs="Times New Roman"/>
          <w:sz w:val="24"/>
          <w:szCs w:val="24"/>
        </w:rPr>
        <w:t>hectare</w:t>
      </w:r>
      <w:r w:rsidR="000E1D3B">
        <w:rPr>
          <w:rFonts w:ascii="Times New Roman" w:hAnsi="Times New Roman" w:cs="Times New Roman"/>
          <w:sz w:val="24"/>
          <w:szCs w:val="24"/>
        </w:rPr>
        <w:t>+</w:t>
      </w:r>
      <w:r w:rsidRPr="00351415">
        <w:rPr>
          <w:rFonts w:ascii="Times New Roman" w:hAnsi="Times New Roman" w:cs="Times New Roman"/>
          <w:sz w:val="24"/>
          <w:szCs w:val="24"/>
        </w:rPr>
        <w:t xml:space="preserve"> 5 tonnes of FYM and 1 tonne of Vermicompost</w:t>
      </w:r>
      <w:r w:rsidR="000E1D3B">
        <w:rPr>
          <w:rFonts w:ascii="Times New Roman" w:hAnsi="Times New Roman" w:cs="Times New Roman"/>
          <w:sz w:val="24"/>
          <w:szCs w:val="24"/>
        </w:rPr>
        <w:t>/</w:t>
      </w:r>
      <w:r w:rsidRPr="00351415">
        <w:rPr>
          <w:rFonts w:ascii="Times New Roman" w:hAnsi="Times New Roman" w:cs="Times New Roman"/>
          <w:sz w:val="24"/>
          <w:szCs w:val="24"/>
        </w:rPr>
        <w:t>hectare.</w:t>
      </w:r>
      <w:r w:rsidR="008B78E1">
        <w:rPr>
          <w:rFonts w:ascii="Times New Roman" w:hAnsi="Times New Roman" w:cs="Times New Roman"/>
          <w:sz w:val="24"/>
          <w:szCs w:val="24"/>
        </w:rPr>
        <w:t xml:space="preserve"> </w:t>
      </w:r>
      <w:r w:rsidRPr="00351415">
        <w:rPr>
          <w:rFonts w:ascii="Times New Roman" w:hAnsi="Times New Roman" w:cs="Times New Roman"/>
          <w:sz w:val="24"/>
          <w:szCs w:val="24"/>
        </w:rPr>
        <w:t xml:space="preserve">The soil at the experimental site was slightly </w:t>
      </w:r>
      <w:r w:rsidRPr="00351415">
        <w:rPr>
          <w:rFonts w:ascii="Times New Roman" w:hAnsi="Times New Roman" w:cs="Times New Roman"/>
          <w:sz w:val="24"/>
          <w:szCs w:val="24"/>
        </w:rPr>
        <w:lastRenderedPageBreak/>
        <w:t xml:space="preserve">alkaline with a pH of 8.3 and an electrical conductivity (EC) of 0. 35 </w:t>
      </w:r>
      <w:proofErr w:type="spellStart"/>
      <w:r w:rsidRPr="00351415">
        <w:rPr>
          <w:rFonts w:ascii="Times New Roman" w:hAnsi="Times New Roman" w:cs="Times New Roman"/>
          <w:sz w:val="24"/>
          <w:szCs w:val="24"/>
        </w:rPr>
        <w:t>dS</w:t>
      </w:r>
      <w:proofErr w:type="spellEnd"/>
      <w:r w:rsidRPr="00351415">
        <w:rPr>
          <w:rFonts w:ascii="Times New Roman" w:hAnsi="Times New Roman" w:cs="Times New Roman"/>
          <w:sz w:val="24"/>
          <w:szCs w:val="24"/>
        </w:rPr>
        <w:t>/m. It had low levels of organic carbon (0. 35%) and available nitrogen (211 kg</w:t>
      </w:r>
      <w:r w:rsidR="008B78E1">
        <w:rPr>
          <w:rFonts w:ascii="Times New Roman" w:hAnsi="Times New Roman" w:cs="Times New Roman"/>
          <w:sz w:val="24"/>
          <w:szCs w:val="24"/>
        </w:rPr>
        <w:t>/</w:t>
      </w:r>
      <w:r w:rsidRPr="00351415">
        <w:rPr>
          <w:rFonts w:ascii="Times New Roman" w:hAnsi="Times New Roman" w:cs="Times New Roman"/>
          <w:sz w:val="24"/>
          <w:szCs w:val="24"/>
        </w:rPr>
        <w:t>hectare), but medium levels of available phosphorus (13. 0 kg</w:t>
      </w:r>
      <w:r w:rsidR="008B78E1">
        <w:rPr>
          <w:rFonts w:ascii="Times New Roman" w:hAnsi="Times New Roman" w:cs="Times New Roman"/>
          <w:sz w:val="24"/>
          <w:szCs w:val="24"/>
        </w:rPr>
        <w:t>/</w:t>
      </w:r>
      <w:r w:rsidRPr="00351415">
        <w:rPr>
          <w:rFonts w:ascii="Times New Roman" w:hAnsi="Times New Roman" w:cs="Times New Roman"/>
          <w:sz w:val="24"/>
          <w:szCs w:val="24"/>
        </w:rPr>
        <w:t>hectare) and potassium (247 kg</w:t>
      </w:r>
      <w:r w:rsidR="008B78E1">
        <w:rPr>
          <w:rFonts w:ascii="Times New Roman" w:hAnsi="Times New Roman" w:cs="Times New Roman"/>
          <w:sz w:val="24"/>
          <w:szCs w:val="24"/>
        </w:rPr>
        <w:t>/</w:t>
      </w:r>
      <w:r w:rsidRPr="00351415">
        <w:rPr>
          <w:rFonts w:ascii="Times New Roman" w:hAnsi="Times New Roman" w:cs="Times New Roman"/>
          <w:sz w:val="24"/>
          <w:szCs w:val="24"/>
        </w:rPr>
        <w:t>hectare). During the crop season, the temperature ranged from a minimum of 5. 3°C to 15. 4°C and a maximum of 15. 6°C to 33. 6°C.</w:t>
      </w:r>
      <w:r w:rsidR="008B78E1">
        <w:rPr>
          <w:rFonts w:ascii="Times New Roman" w:hAnsi="Times New Roman" w:cs="Times New Roman"/>
          <w:sz w:val="24"/>
          <w:szCs w:val="24"/>
        </w:rPr>
        <w:t xml:space="preserve"> </w:t>
      </w:r>
      <w:r w:rsidRPr="00351415">
        <w:rPr>
          <w:rFonts w:ascii="Times New Roman" w:hAnsi="Times New Roman" w:cs="Times New Roman"/>
          <w:sz w:val="24"/>
          <w:szCs w:val="24"/>
        </w:rPr>
        <w:t xml:space="preserve">Each </w:t>
      </w:r>
      <w:r w:rsidR="008B78E1">
        <w:rPr>
          <w:rFonts w:ascii="Times New Roman" w:hAnsi="Times New Roman" w:cs="Times New Roman"/>
          <w:sz w:val="24"/>
          <w:szCs w:val="24"/>
        </w:rPr>
        <w:t xml:space="preserve">main </w:t>
      </w:r>
      <w:r w:rsidRPr="00351415">
        <w:rPr>
          <w:rFonts w:ascii="Times New Roman" w:hAnsi="Times New Roman" w:cs="Times New Roman"/>
          <w:sz w:val="24"/>
          <w:szCs w:val="24"/>
        </w:rPr>
        <w:t>plot was 5</w:t>
      </w:r>
      <w:r w:rsidR="008B78E1">
        <w:rPr>
          <w:rFonts w:ascii="Times New Roman" w:hAnsi="Times New Roman" w:cs="Times New Roman"/>
          <w:sz w:val="24"/>
          <w:szCs w:val="24"/>
        </w:rPr>
        <w:t>×</w:t>
      </w:r>
      <w:r w:rsidRPr="00351415">
        <w:rPr>
          <w:rFonts w:ascii="Times New Roman" w:hAnsi="Times New Roman" w:cs="Times New Roman"/>
          <w:sz w:val="24"/>
          <w:szCs w:val="24"/>
        </w:rPr>
        <w:t>4 m</w:t>
      </w:r>
      <w:r w:rsidR="008B78E1">
        <w:rPr>
          <w:rFonts w:ascii="Times New Roman" w:hAnsi="Times New Roman" w:cs="Times New Roman"/>
          <w:sz w:val="24"/>
          <w:szCs w:val="24"/>
        </w:rPr>
        <w:t xml:space="preserve"> and net plot was 4.4×2.8m.</w:t>
      </w:r>
    </w:p>
    <w:p w14:paraId="3745CE1C" w14:textId="5B43BA4E" w:rsidR="00351415" w:rsidRDefault="00351415" w:rsidP="00351415">
      <w:pPr>
        <w:spacing w:after="0" w:line="360" w:lineRule="auto"/>
        <w:ind w:firstLine="720"/>
        <w:jc w:val="both"/>
        <w:rPr>
          <w:rFonts w:ascii="Times New Roman" w:hAnsi="Times New Roman" w:cs="Times New Roman"/>
          <w:sz w:val="24"/>
          <w:szCs w:val="24"/>
        </w:rPr>
      </w:pPr>
      <w:r w:rsidRPr="00351415">
        <w:rPr>
          <w:rFonts w:ascii="Times New Roman" w:hAnsi="Times New Roman" w:cs="Times New Roman"/>
          <w:sz w:val="24"/>
          <w:szCs w:val="24"/>
        </w:rPr>
        <w:t xml:space="preserve">At the time of sowing, a base application of 80 kg of nitrogen, 26. 2 kg of phosphorus, 33. 3 kg of potassium, and sulphur was given. The nutrients were provided using urea, di-ammonium phosphate (DAP), and </w:t>
      </w:r>
      <w:proofErr w:type="spellStart"/>
      <w:r w:rsidRPr="00351415">
        <w:rPr>
          <w:rFonts w:ascii="Times New Roman" w:hAnsi="Times New Roman" w:cs="Times New Roman"/>
          <w:sz w:val="24"/>
          <w:szCs w:val="24"/>
        </w:rPr>
        <w:t>muriate</w:t>
      </w:r>
      <w:proofErr w:type="spellEnd"/>
      <w:r w:rsidRPr="00351415">
        <w:rPr>
          <w:rFonts w:ascii="Times New Roman" w:hAnsi="Times New Roman" w:cs="Times New Roman"/>
          <w:sz w:val="24"/>
          <w:szCs w:val="24"/>
        </w:rPr>
        <w:t xml:space="preserve"> of potash (MOP). Half of the nitrogen, along with the full amount of phosphorus and potassium, was applied at the time of sowing. The remaining nitrogen was applied as a top dressing 30 days after sowing, after the first irrigation. Linseed was sown on October 30th, with a row spacing of 25 cm and a seed rate of 30 kg</w:t>
      </w:r>
      <w:r w:rsidR="008B78E1">
        <w:rPr>
          <w:rFonts w:ascii="Times New Roman" w:hAnsi="Times New Roman" w:cs="Times New Roman"/>
          <w:sz w:val="24"/>
          <w:szCs w:val="24"/>
        </w:rPr>
        <w:t>/</w:t>
      </w:r>
      <w:r w:rsidRPr="00351415">
        <w:rPr>
          <w:rFonts w:ascii="Times New Roman" w:hAnsi="Times New Roman" w:cs="Times New Roman"/>
          <w:sz w:val="24"/>
          <w:szCs w:val="24"/>
        </w:rPr>
        <w:t>hectare.</w:t>
      </w:r>
    </w:p>
    <w:p w14:paraId="414794C0" w14:textId="77777777" w:rsidR="00351415" w:rsidRDefault="00351415" w:rsidP="00CD58C0">
      <w:pPr>
        <w:spacing w:after="0" w:line="240" w:lineRule="auto"/>
        <w:ind w:firstLine="720"/>
        <w:jc w:val="both"/>
        <w:rPr>
          <w:rFonts w:ascii="Times New Roman" w:hAnsi="Times New Roman" w:cs="Times New Roman"/>
          <w:sz w:val="24"/>
          <w:szCs w:val="24"/>
        </w:rPr>
      </w:pPr>
    </w:p>
    <w:p w14:paraId="2C7568AD" w14:textId="77777777" w:rsidR="00C34C01" w:rsidRPr="004A0C42" w:rsidRDefault="00C34C01" w:rsidP="00AF5852">
      <w:pPr>
        <w:tabs>
          <w:tab w:val="left" w:pos="3048"/>
        </w:tabs>
        <w:spacing w:after="0" w:line="240" w:lineRule="auto"/>
        <w:jc w:val="both"/>
        <w:rPr>
          <w:rFonts w:ascii="Times New Roman" w:hAnsi="Times New Roman" w:cs="Times New Roman"/>
          <w:b/>
          <w:bCs/>
          <w:sz w:val="24"/>
          <w:szCs w:val="24"/>
        </w:rPr>
      </w:pPr>
      <w:r w:rsidRPr="004A0C42">
        <w:rPr>
          <w:rFonts w:ascii="Times New Roman" w:hAnsi="Times New Roman" w:cs="Times New Roman"/>
          <w:b/>
          <w:bCs/>
          <w:sz w:val="24"/>
          <w:szCs w:val="24"/>
        </w:rPr>
        <w:t xml:space="preserve">Results and Discussion </w:t>
      </w:r>
    </w:p>
    <w:p w14:paraId="66DBB5B4" w14:textId="40F194A7" w:rsidR="005D638B" w:rsidRPr="005D638B" w:rsidRDefault="005D638B" w:rsidP="005D638B">
      <w:pPr>
        <w:spacing w:after="0" w:line="360" w:lineRule="auto"/>
        <w:jc w:val="both"/>
        <w:rPr>
          <w:rFonts w:ascii="Times New Roman" w:hAnsi="Times New Roman" w:cs="Times New Roman"/>
          <w:b/>
          <w:bCs/>
          <w:i/>
          <w:iCs/>
          <w:color w:val="000000" w:themeColor="text1"/>
          <w:sz w:val="24"/>
          <w:szCs w:val="24"/>
        </w:rPr>
      </w:pPr>
      <w:r w:rsidRPr="005D638B">
        <w:rPr>
          <w:rFonts w:ascii="Times New Roman" w:hAnsi="Times New Roman" w:cs="Times New Roman"/>
          <w:b/>
          <w:bCs/>
          <w:i/>
          <w:iCs/>
          <w:color w:val="000000" w:themeColor="text1"/>
          <w:sz w:val="24"/>
          <w:szCs w:val="24"/>
        </w:rPr>
        <w:t>Yield and Harvest Index</w:t>
      </w:r>
    </w:p>
    <w:p w14:paraId="15B3566A" w14:textId="5717A5BC" w:rsidR="005D638B" w:rsidRPr="005D638B" w:rsidRDefault="005D638B" w:rsidP="005D638B">
      <w:pPr>
        <w:spacing w:after="0" w:line="360" w:lineRule="auto"/>
        <w:ind w:firstLine="720"/>
        <w:jc w:val="both"/>
        <w:rPr>
          <w:rFonts w:ascii="Times New Roman" w:hAnsi="Times New Roman" w:cs="Times New Roman"/>
          <w:color w:val="000000" w:themeColor="text1"/>
          <w:sz w:val="24"/>
          <w:szCs w:val="24"/>
          <w:lang w:val="en-US"/>
        </w:rPr>
      </w:pPr>
      <w:r w:rsidRPr="005D638B">
        <w:rPr>
          <w:rFonts w:ascii="Times New Roman" w:hAnsi="Times New Roman" w:cs="Times New Roman"/>
          <w:color w:val="000000" w:themeColor="text1"/>
          <w:sz w:val="24"/>
          <w:szCs w:val="24"/>
          <w:lang w:val="en-US"/>
        </w:rPr>
        <w:t>The results revealed</w:t>
      </w:r>
      <w:r w:rsidR="002A0474">
        <w:rPr>
          <w:rFonts w:ascii="Times New Roman" w:hAnsi="Times New Roman" w:cs="Times New Roman"/>
          <w:color w:val="000000" w:themeColor="text1"/>
          <w:sz w:val="24"/>
          <w:szCs w:val="24"/>
          <w:lang w:val="en-US"/>
        </w:rPr>
        <w:t xml:space="preserve"> (Table 1)</w:t>
      </w:r>
      <w:r w:rsidRPr="005D638B">
        <w:rPr>
          <w:rFonts w:ascii="Times New Roman" w:hAnsi="Times New Roman" w:cs="Times New Roman"/>
          <w:color w:val="000000" w:themeColor="text1"/>
          <w:sz w:val="24"/>
          <w:szCs w:val="24"/>
          <w:lang w:val="en-US"/>
        </w:rPr>
        <w:t xml:space="preserve"> that the application of N (60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+ 5 t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FYM + 1 t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vermicompost recorded the highest grain yield (890.77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which was significantly superior to all other treatments. This was followed by NP (60:40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+ 2 t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vermicompost (845.44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and N (60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+ 2 t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vermicompost (742.03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which were at par with each other but significantly higher than the RDF and chemical fertilizer alone treatments. Among the chemical fertilizer combinations, NPKS (60:40:30:40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recorded a moderate yield of 631.80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which was at par with NPK and NP treatments but significantly superior to N alone (560.77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and control (450.29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w:t>
      </w:r>
    </w:p>
    <w:p w14:paraId="612D0ADC" w14:textId="7BE87DEB" w:rsidR="005D638B" w:rsidRDefault="005D638B" w:rsidP="005D638B">
      <w:pPr>
        <w:spacing w:after="0" w:line="360" w:lineRule="auto"/>
        <w:ind w:firstLine="720"/>
        <w:jc w:val="both"/>
        <w:rPr>
          <w:rFonts w:ascii="Times New Roman" w:hAnsi="Times New Roman" w:cs="Times New Roman"/>
          <w:color w:val="000000" w:themeColor="text1"/>
          <w:sz w:val="24"/>
          <w:szCs w:val="24"/>
          <w:lang w:val="en-US"/>
        </w:rPr>
      </w:pPr>
      <w:r w:rsidRPr="005D638B">
        <w:rPr>
          <w:rFonts w:ascii="Times New Roman" w:hAnsi="Times New Roman" w:cs="Times New Roman"/>
          <w:color w:val="000000" w:themeColor="text1"/>
          <w:sz w:val="24"/>
          <w:szCs w:val="24"/>
          <w:lang w:val="en-US"/>
        </w:rPr>
        <w:t xml:space="preserve">Similarly, the maximum </w:t>
      </w:r>
      <w:proofErr w:type="spellStart"/>
      <w:r w:rsidRPr="005D638B">
        <w:rPr>
          <w:rFonts w:ascii="Times New Roman" w:hAnsi="Times New Roman" w:cs="Times New Roman"/>
          <w:color w:val="000000" w:themeColor="text1"/>
          <w:sz w:val="24"/>
          <w:szCs w:val="24"/>
          <w:lang w:val="en-US"/>
        </w:rPr>
        <w:t>stover</w:t>
      </w:r>
      <w:proofErr w:type="spellEnd"/>
      <w:r w:rsidRPr="005D638B">
        <w:rPr>
          <w:rFonts w:ascii="Times New Roman" w:hAnsi="Times New Roman" w:cs="Times New Roman"/>
          <w:color w:val="000000" w:themeColor="text1"/>
          <w:sz w:val="24"/>
          <w:szCs w:val="24"/>
          <w:lang w:val="en-US"/>
        </w:rPr>
        <w:t xml:space="preserve"> yield (2026.93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and biological yield (2917.70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were also observed with N + FYM + vermicompost, which was significantly higher than all other treatments. The next best treatments were NP + vermicompost (1929.06 and 2774.50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¹) and N + vermicompost (1703.77 and 2445.80 kg ha</w:t>
      </w:r>
      <w:r w:rsidRPr="005D638B">
        <w:rPr>
          <w:rFonts w:ascii="Cambria Math" w:hAnsi="Cambria Math" w:cs="Cambria Math"/>
          <w:color w:val="000000" w:themeColor="text1"/>
          <w:sz w:val="24"/>
          <w:szCs w:val="24"/>
          <w:lang w:val="en-US"/>
        </w:rPr>
        <w:t>⁻</w:t>
      </w:r>
      <w:r w:rsidRPr="005D638B">
        <w:rPr>
          <w:rFonts w:ascii="Times New Roman" w:hAnsi="Times New Roman" w:cs="Times New Roman"/>
          <w:color w:val="000000" w:themeColor="text1"/>
          <w:sz w:val="24"/>
          <w:szCs w:val="24"/>
          <w:lang w:val="en-US"/>
        </w:rPr>
        <w:t xml:space="preserve">¹), which were at par with each other and significantly better than treatments without organic inputs. </w:t>
      </w:r>
    </w:p>
    <w:p w14:paraId="5398A540" w14:textId="77777777" w:rsidR="005D638B" w:rsidRPr="008C08B0" w:rsidRDefault="005D638B" w:rsidP="005D638B">
      <w:pPr>
        <w:spacing w:after="0" w:line="360" w:lineRule="auto"/>
        <w:rPr>
          <w:rFonts w:ascii="Times New Roman" w:hAnsi="Times New Roman" w:cs="Times New Roman"/>
          <w:sz w:val="24"/>
          <w:szCs w:val="24"/>
        </w:rPr>
      </w:pPr>
      <w:r w:rsidRPr="009B0982">
        <w:rPr>
          <w:rFonts w:ascii="Times New Roman" w:hAnsi="Times New Roman" w:cs="Times New Roman"/>
          <w:b/>
          <w:bCs/>
          <w:sz w:val="24"/>
          <w:szCs w:val="24"/>
        </w:rPr>
        <w:t xml:space="preserve">Table 1: </w:t>
      </w:r>
      <w:r w:rsidRPr="008C08B0">
        <w:rPr>
          <w:rFonts w:ascii="Times New Roman" w:hAnsi="Times New Roman" w:cs="Times New Roman"/>
          <w:sz w:val="24"/>
          <w:szCs w:val="24"/>
        </w:rPr>
        <w:t>Effect of integrated nutrient application on yield of linseed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876"/>
        <w:gridCol w:w="996"/>
        <w:gridCol w:w="1230"/>
        <w:gridCol w:w="1759"/>
      </w:tblGrid>
      <w:tr w:rsidR="005D638B" w14:paraId="3B18F189" w14:textId="77777777" w:rsidTr="002340DC">
        <w:tc>
          <w:tcPr>
            <w:tcW w:w="2422" w:type="pct"/>
            <w:vMerge w:val="restart"/>
            <w:tcBorders>
              <w:top w:val="single" w:sz="4" w:space="0" w:color="auto"/>
            </w:tcBorders>
          </w:tcPr>
          <w:p w14:paraId="22086F34" w14:textId="77777777" w:rsidR="005D638B" w:rsidRDefault="005D638B" w:rsidP="002340DC">
            <w:pPr>
              <w:rPr>
                <w:rFonts w:ascii="Times New Roman" w:hAnsi="Times New Roman" w:cs="Times New Roman"/>
                <w:sz w:val="24"/>
                <w:szCs w:val="24"/>
              </w:rPr>
            </w:pPr>
            <w:r>
              <w:rPr>
                <w:rFonts w:ascii="Times New Roman" w:hAnsi="Times New Roman" w:cs="Times New Roman"/>
                <w:b/>
                <w:bCs/>
                <w:sz w:val="24"/>
                <w:szCs w:val="24"/>
              </w:rPr>
              <w:t>Treatment</w:t>
            </w:r>
          </w:p>
        </w:tc>
        <w:tc>
          <w:tcPr>
            <w:tcW w:w="1620" w:type="pct"/>
            <w:gridSpan w:val="3"/>
            <w:tcBorders>
              <w:top w:val="single" w:sz="4" w:space="0" w:color="auto"/>
              <w:bottom w:val="single" w:sz="4" w:space="0" w:color="auto"/>
            </w:tcBorders>
          </w:tcPr>
          <w:p w14:paraId="389EE765" w14:textId="77777777" w:rsidR="005D638B" w:rsidRDefault="005D638B" w:rsidP="002340DC">
            <w:pPr>
              <w:jc w:val="center"/>
              <w:rPr>
                <w:rFonts w:ascii="Times New Roman" w:hAnsi="Times New Roman" w:cs="Times New Roman"/>
                <w:sz w:val="24"/>
                <w:szCs w:val="24"/>
              </w:rPr>
            </w:pPr>
            <w:r>
              <w:rPr>
                <w:rFonts w:ascii="Times New Roman" w:hAnsi="Times New Roman" w:cs="Times New Roman"/>
                <w:b/>
                <w:bCs/>
                <w:sz w:val="24"/>
                <w:szCs w:val="24"/>
              </w:rPr>
              <w:t>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959" w:type="pct"/>
            <w:vMerge w:val="restart"/>
            <w:tcBorders>
              <w:top w:val="single" w:sz="4" w:space="0" w:color="auto"/>
            </w:tcBorders>
          </w:tcPr>
          <w:p w14:paraId="431FEECC" w14:textId="77777777" w:rsidR="005D638B" w:rsidRDefault="005D638B" w:rsidP="002340DC">
            <w:pPr>
              <w:jc w:val="center"/>
              <w:rPr>
                <w:rFonts w:ascii="Times New Roman" w:hAnsi="Times New Roman" w:cs="Times New Roman"/>
                <w:sz w:val="24"/>
                <w:szCs w:val="24"/>
              </w:rPr>
            </w:pPr>
            <w:r>
              <w:rPr>
                <w:rFonts w:ascii="Times New Roman" w:hAnsi="Times New Roman" w:cs="Times New Roman"/>
                <w:b/>
                <w:bCs/>
                <w:sz w:val="24"/>
                <w:szCs w:val="24"/>
              </w:rPr>
              <w:t>Harvest index (%)</w:t>
            </w:r>
          </w:p>
        </w:tc>
      </w:tr>
      <w:tr w:rsidR="005D638B" w14:paraId="30F1A91B" w14:textId="77777777" w:rsidTr="002340DC">
        <w:tc>
          <w:tcPr>
            <w:tcW w:w="2422" w:type="pct"/>
            <w:vMerge/>
            <w:tcBorders>
              <w:bottom w:val="single" w:sz="4" w:space="0" w:color="auto"/>
            </w:tcBorders>
          </w:tcPr>
          <w:p w14:paraId="46F6DE0D" w14:textId="77777777" w:rsidR="005D638B" w:rsidRDefault="005D638B" w:rsidP="002340DC">
            <w:pPr>
              <w:rPr>
                <w:rFonts w:ascii="Times New Roman" w:hAnsi="Times New Roman" w:cs="Times New Roman"/>
                <w:sz w:val="24"/>
                <w:szCs w:val="24"/>
              </w:rPr>
            </w:pPr>
          </w:p>
        </w:tc>
        <w:tc>
          <w:tcPr>
            <w:tcW w:w="457" w:type="pct"/>
            <w:tcBorders>
              <w:top w:val="single" w:sz="4" w:space="0" w:color="auto"/>
              <w:bottom w:val="single" w:sz="4" w:space="0" w:color="auto"/>
            </w:tcBorders>
          </w:tcPr>
          <w:p w14:paraId="07B164EE" w14:textId="77777777" w:rsidR="005D638B" w:rsidRPr="009B0982" w:rsidRDefault="005D638B" w:rsidP="002340DC">
            <w:pPr>
              <w:jc w:val="center"/>
              <w:rPr>
                <w:rFonts w:ascii="Times New Roman" w:hAnsi="Times New Roman" w:cs="Times New Roman"/>
                <w:b/>
                <w:bCs/>
                <w:sz w:val="24"/>
                <w:szCs w:val="24"/>
              </w:rPr>
            </w:pPr>
            <w:r w:rsidRPr="009B0982">
              <w:rPr>
                <w:rFonts w:ascii="Times New Roman" w:hAnsi="Times New Roman" w:cs="Times New Roman"/>
                <w:b/>
                <w:bCs/>
                <w:sz w:val="24"/>
                <w:szCs w:val="24"/>
              </w:rPr>
              <w:t>Grain</w:t>
            </w:r>
          </w:p>
        </w:tc>
        <w:tc>
          <w:tcPr>
            <w:tcW w:w="520" w:type="pct"/>
            <w:tcBorders>
              <w:top w:val="single" w:sz="4" w:space="0" w:color="auto"/>
              <w:bottom w:val="single" w:sz="4" w:space="0" w:color="auto"/>
            </w:tcBorders>
          </w:tcPr>
          <w:p w14:paraId="3B79A786" w14:textId="77777777" w:rsidR="005D638B" w:rsidRPr="009B0982" w:rsidRDefault="005D638B" w:rsidP="002340DC">
            <w:pPr>
              <w:jc w:val="center"/>
              <w:rPr>
                <w:rFonts w:ascii="Times New Roman" w:hAnsi="Times New Roman" w:cs="Times New Roman"/>
                <w:b/>
                <w:bCs/>
                <w:sz w:val="24"/>
                <w:szCs w:val="24"/>
              </w:rPr>
            </w:pPr>
            <w:r w:rsidRPr="009B0982">
              <w:rPr>
                <w:rFonts w:ascii="Times New Roman" w:hAnsi="Times New Roman" w:cs="Times New Roman"/>
                <w:b/>
                <w:bCs/>
                <w:sz w:val="24"/>
                <w:szCs w:val="24"/>
              </w:rPr>
              <w:t>Stover</w:t>
            </w:r>
          </w:p>
        </w:tc>
        <w:tc>
          <w:tcPr>
            <w:tcW w:w="642" w:type="pct"/>
            <w:tcBorders>
              <w:top w:val="single" w:sz="4" w:space="0" w:color="auto"/>
              <w:bottom w:val="single" w:sz="4" w:space="0" w:color="auto"/>
            </w:tcBorders>
          </w:tcPr>
          <w:p w14:paraId="451C87D6" w14:textId="77777777" w:rsidR="005D638B" w:rsidRPr="009B0982" w:rsidRDefault="005D638B" w:rsidP="002340DC">
            <w:pPr>
              <w:jc w:val="center"/>
              <w:rPr>
                <w:rFonts w:ascii="Times New Roman" w:hAnsi="Times New Roman" w:cs="Times New Roman"/>
                <w:b/>
                <w:bCs/>
                <w:sz w:val="24"/>
                <w:szCs w:val="24"/>
              </w:rPr>
            </w:pPr>
            <w:r w:rsidRPr="009B0982">
              <w:rPr>
                <w:rFonts w:ascii="Times New Roman" w:hAnsi="Times New Roman" w:cs="Times New Roman"/>
                <w:b/>
                <w:bCs/>
                <w:sz w:val="24"/>
                <w:szCs w:val="24"/>
              </w:rPr>
              <w:t>Biological</w:t>
            </w:r>
          </w:p>
        </w:tc>
        <w:tc>
          <w:tcPr>
            <w:tcW w:w="959" w:type="pct"/>
            <w:vMerge/>
            <w:tcBorders>
              <w:bottom w:val="single" w:sz="4" w:space="0" w:color="auto"/>
            </w:tcBorders>
          </w:tcPr>
          <w:p w14:paraId="7293F382" w14:textId="77777777" w:rsidR="005D638B" w:rsidRDefault="005D638B" w:rsidP="002340DC">
            <w:pPr>
              <w:rPr>
                <w:rFonts w:ascii="Times New Roman" w:hAnsi="Times New Roman" w:cs="Times New Roman"/>
                <w:sz w:val="24"/>
                <w:szCs w:val="24"/>
              </w:rPr>
            </w:pPr>
          </w:p>
        </w:tc>
      </w:tr>
      <w:tr w:rsidR="005D638B" w14:paraId="538EF3C3" w14:textId="77777777" w:rsidTr="002340DC">
        <w:tc>
          <w:tcPr>
            <w:tcW w:w="2422" w:type="pct"/>
            <w:tcBorders>
              <w:top w:val="single" w:sz="4" w:space="0" w:color="auto"/>
            </w:tcBorders>
            <w:vAlign w:val="center"/>
          </w:tcPr>
          <w:p w14:paraId="41F1336C"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Control</w:t>
            </w:r>
          </w:p>
        </w:tc>
        <w:tc>
          <w:tcPr>
            <w:tcW w:w="457" w:type="pct"/>
            <w:tcBorders>
              <w:top w:val="single" w:sz="4" w:space="0" w:color="auto"/>
            </w:tcBorders>
            <w:vAlign w:val="center"/>
          </w:tcPr>
          <w:p w14:paraId="5D4E7C11"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450.29</w:t>
            </w:r>
          </w:p>
        </w:tc>
        <w:tc>
          <w:tcPr>
            <w:tcW w:w="520" w:type="pct"/>
            <w:tcBorders>
              <w:top w:val="single" w:sz="4" w:space="0" w:color="auto"/>
            </w:tcBorders>
            <w:vAlign w:val="center"/>
          </w:tcPr>
          <w:p w14:paraId="26FA7D1B"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1188.02</w:t>
            </w:r>
          </w:p>
        </w:tc>
        <w:tc>
          <w:tcPr>
            <w:tcW w:w="642" w:type="pct"/>
            <w:tcBorders>
              <w:top w:val="single" w:sz="4" w:space="0" w:color="auto"/>
            </w:tcBorders>
            <w:vAlign w:val="center"/>
          </w:tcPr>
          <w:p w14:paraId="729E41FB"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1638.31</w:t>
            </w:r>
          </w:p>
        </w:tc>
        <w:tc>
          <w:tcPr>
            <w:tcW w:w="959" w:type="pct"/>
            <w:tcBorders>
              <w:top w:val="single" w:sz="4" w:space="0" w:color="auto"/>
            </w:tcBorders>
            <w:vAlign w:val="center"/>
          </w:tcPr>
          <w:p w14:paraId="3C563DD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27.47</w:t>
            </w:r>
          </w:p>
        </w:tc>
      </w:tr>
      <w:tr w:rsidR="005D638B" w14:paraId="6D6D5724" w14:textId="77777777" w:rsidTr="002340DC">
        <w:tc>
          <w:tcPr>
            <w:tcW w:w="2422" w:type="pct"/>
            <w:vAlign w:val="center"/>
          </w:tcPr>
          <w:p w14:paraId="2E2A6272"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NPKS (60:40:30:40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w:t>
            </w:r>
          </w:p>
        </w:tc>
        <w:tc>
          <w:tcPr>
            <w:tcW w:w="457" w:type="pct"/>
            <w:vAlign w:val="center"/>
          </w:tcPr>
          <w:p w14:paraId="2B0F8AC1"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631.80</w:t>
            </w:r>
          </w:p>
        </w:tc>
        <w:tc>
          <w:tcPr>
            <w:tcW w:w="520" w:type="pct"/>
            <w:vAlign w:val="center"/>
          </w:tcPr>
          <w:p w14:paraId="0E4AD1B4"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1453.60</w:t>
            </w:r>
          </w:p>
        </w:tc>
        <w:tc>
          <w:tcPr>
            <w:tcW w:w="642" w:type="pct"/>
            <w:vAlign w:val="center"/>
          </w:tcPr>
          <w:p w14:paraId="675B93B8"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2085.40</w:t>
            </w:r>
          </w:p>
        </w:tc>
        <w:tc>
          <w:tcPr>
            <w:tcW w:w="959" w:type="pct"/>
            <w:vAlign w:val="center"/>
          </w:tcPr>
          <w:p w14:paraId="3F3EF5ED"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30.27</w:t>
            </w:r>
          </w:p>
        </w:tc>
      </w:tr>
      <w:tr w:rsidR="005D638B" w14:paraId="5827EC5B" w14:textId="77777777" w:rsidTr="002340DC">
        <w:tc>
          <w:tcPr>
            <w:tcW w:w="2422" w:type="pct"/>
            <w:vAlign w:val="center"/>
          </w:tcPr>
          <w:p w14:paraId="16B4FC50"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 (60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w:t>
            </w:r>
          </w:p>
        </w:tc>
        <w:tc>
          <w:tcPr>
            <w:tcW w:w="457" w:type="pct"/>
            <w:vAlign w:val="center"/>
          </w:tcPr>
          <w:p w14:paraId="384042D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560.77</w:t>
            </w:r>
          </w:p>
        </w:tc>
        <w:tc>
          <w:tcPr>
            <w:tcW w:w="520" w:type="pct"/>
            <w:vAlign w:val="center"/>
          </w:tcPr>
          <w:p w14:paraId="1450C0F2"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1309.39</w:t>
            </w:r>
          </w:p>
        </w:tc>
        <w:tc>
          <w:tcPr>
            <w:tcW w:w="642" w:type="pct"/>
            <w:vAlign w:val="center"/>
          </w:tcPr>
          <w:p w14:paraId="7906B60A"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1870.16</w:t>
            </w:r>
          </w:p>
        </w:tc>
        <w:tc>
          <w:tcPr>
            <w:tcW w:w="959" w:type="pct"/>
            <w:vAlign w:val="center"/>
          </w:tcPr>
          <w:p w14:paraId="11828B5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29.98</w:t>
            </w:r>
          </w:p>
        </w:tc>
      </w:tr>
      <w:tr w:rsidR="005D638B" w14:paraId="5D3C51F4" w14:textId="77777777" w:rsidTr="002340DC">
        <w:tc>
          <w:tcPr>
            <w:tcW w:w="2422" w:type="pct"/>
            <w:vAlign w:val="center"/>
          </w:tcPr>
          <w:p w14:paraId="0EA34CE8"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lastRenderedPageBreak/>
              <w:t>NP (60:40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w:t>
            </w:r>
          </w:p>
        </w:tc>
        <w:tc>
          <w:tcPr>
            <w:tcW w:w="457" w:type="pct"/>
            <w:vAlign w:val="center"/>
          </w:tcPr>
          <w:p w14:paraId="29CA1EB3"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593.48</w:t>
            </w:r>
          </w:p>
        </w:tc>
        <w:tc>
          <w:tcPr>
            <w:tcW w:w="520" w:type="pct"/>
            <w:vAlign w:val="center"/>
          </w:tcPr>
          <w:p w14:paraId="4A087844"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1377.94</w:t>
            </w:r>
          </w:p>
        </w:tc>
        <w:tc>
          <w:tcPr>
            <w:tcW w:w="642" w:type="pct"/>
            <w:vAlign w:val="center"/>
          </w:tcPr>
          <w:p w14:paraId="41FAAE3B"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1971.42</w:t>
            </w:r>
          </w:p>
        </w:tc>
        <w:tc>
          <w:tcPr>
            <w:tcW w:w="959" w:type="pct"/>
            <w:vAlign w:val="center"/>
          </w:tcPr>
          <w:p w14:paraId="48FAEBFE"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30.09</w:t>
            </w:r>
          </w:p>
        </w:tc>
      </w:tr>
      <w:tr w:rsidR="005D638B" w14:paraId="0752088D" w14:textId="77777777" w:rsidTr="002340DC">
        <w:tc>
          <w:tcPr>
            <w:tcW w:w="2422" w:type="pct"/>
            <w:vAlign w:val="center"/>
          </w:tcPr>
          <w:p w14:paraId="6E20DFF2"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NPK (60:40:30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w:t>
            </w:r>
          </w:p>
        </w:tc>
        <w:tc>
          <w:tcPr>
            <w:tcW w:w="457" w:type="pct"/>
            <w:vAlign w:val="center"/>
          </w:tcPr>
          <w:p w14:paraId="7E3C2CBD"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614.29</w:t>
            </w:r>
          </w:p>
        </w:tc>
        <w:tc>
          <w:tcPr>
            <w:tcW w:w="520" w:type="pct"/>
            <w:vAlign w:val="center"/>
          </w:tcPr>
          <w:p w14:paraId="658D492A"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1417.15</w:t>
            </w:r>
          </w:p>
        </w:tc>
        <w:tc>
          <w:tcPr>
            <w:tcW w:w="642" w:type="pct"/>
            <w:vAlign w:val="center"/>
          </w:tcPr>
          <w:p w14:paraId="783CCFDC"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2031.44</w:t>
            </w:r>
          </w:p>
        </w:tc>
        <w:tc>
          <w:tcPr>
            <w:tcW w:w="959" w:type="pct"/>
            <w:vAlign w:val="center"/>
          </w:tcPr>
          <w:p w14:paraId="4FFF1193"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30.23</w:t>
            </w:r>
          </w:p>
        </w:tc>
      </w:tr>
      <w:tr w:rsidR="005D638B" w14:paraId="55C210C3" w14:textId="77777777" w:rsidTr="002340DC">
        <w:tc>
          <w:tcPr>
            <w:tcW w:w="2422" w:type="pct"/>
            <w:vAlign w:val="center"/>
          </w:tcPr>
          <w:p w14:paraId="711EBC05"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 (60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 + 5 t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FYM</w:t>
            </w:r>
          </w:p>
        </w:tc>
        <w:tc>
          <w:tcPr>
            <w:tcW w:w="457" w:type="pct"/>
            <w:vAlign w:val="center"/>
          </w:tcPr>
          <w:p w14:paraId="432011DD"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693.89</w:t>
            </w:r>
          </w:p>
        </w:tc>
        <w:tc>
          <w:tcPr>
            <w:tcW w:w="520" w:type="pct"/>
            <w:vAlign w:val="center"/>
          </w:tcPr>
          <w:p w14:paraId="405A237A"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1597.18</w:t>
            </w:r>
          </w:p>
        </w:tc>
        <w:tc>
          <w:tcPr>
            <w:tcW w:w="642" w:type="pct"/>
            <w:vAlign w:val="center"/>
          </w:tcPr>
          <w:p w14:paraId="5D0FD124"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2291.07</w:t>
            </w:r>
          </w:p>
        </w:tc>
        <w:tc>
          <w:tcPr>
            <w:tcW w:w="959" w:type="pct"/>
            <w:vAlign w:val="center"/>
          </w:tcPr>
          <w:p w14:paraId="42D73968"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30.28</w:t>
            </w:r>
          </w:p>
        </w:tc>
      </w:tr>
      <w:tr w:rsidR="005D638B" w14:paraId="1BA9E2D8" w14:textId="77777777" w:rsidTr="002340DC">
        <w:tc>
          <w:tcPr>
            <w:tcW w:w="2422" w:type="pct"/>
            <w:vAlign w:val="center"/>
          </w:tcPr>
          <w:p w14:paraId="1109FBB5"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NP (60:40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 + 5 t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FYM</w:t>
            </w:r>
          </w:p>
        </w:tc>
        <w:tc>
          <w:tcPr>
            <w:tcW w:w="457" w:type="pct"/>
            <w:vAlign w:val="center"/>
          </w:tcPr>
          <w:p w14:paraId="470A13B0"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719.58</w:t>
            </w:r>
          </w:p>
        </w:tc>
        <w:tc>
          <w:tcPr>
            <w:tcW w:w="520" w:type="pct"/>
            <w:vAlign w:val="center"/>
          </w:tcPr>
          <w:p w14:paraId="68A224F8"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1653.08</w:t>
            </w:r>
          </w:p>
        </w:tc>
        <w:tc>
          <w:tcPr>
            <w:tcW w:w="642" w:type="pct"/>
            <w:vAlign w:val="center"/>
          </w:tcPr>
          <w:p w14:paraId="2F713CB9"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2372.66</w:t>
            </w:r>
          </w:p>
        </w:tc>
        <w:tc>
          <w:tcPr>
            <w:tcW w:w="959" w:type="pct"/>
            <w:vAlign w:val="center"/>
          </w:tcPr>
          <w:p w14:paraId="26335E00"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30.32</w:t>
            </w:r>
          </w:p>
        </w:tc>
      </w:tr>
      <w:tr w:rsidR="005D638B" w14:paraId="1BE6A25C" w14:textId="77777777" w:rsidTr="002340DC">
        <w:tc>
          <w:tcPr>
            <w:tcW w:w="2422" w:type="pct"/>
            <w:vAlign w:val="center"/>
          </w:tcPr>
          <w:p w14:paraId="5F703ED3"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 (60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 + 2 t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Vermi</w:t>
            </w:r>
          </w:p>
        </w:tc>
        <w:tc>
          <w:tcPr>
            <w:tcW w:w="457" w:type="pct"/>
            <w:vAlign w:val="center"/>
          </w:tcPr>
          <w:p w14:paraId="702713FE"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742.03</w:t>
            </w:r>
          </w:p>
        </w:tc>
        <w:tc>
          <w:tcPr>
            <w:tcW w:w="520" w:type="pct"/>
            <w:vAlign w:val="center"/>
          </w:tcPr>
          <w:p w14:paraId="2636F45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1703.77</w:t>
            </w:r>
          </w:p>
        </w:tc>
        <w:tc>
          <w:tcPr>
            <w:tcW w:w="642" w:type="pct"/>
            <w:vAlign w:val="center"/>
          </w:tcPr>
          <w:p w14:paraId="25481A80"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2445.80</w:t>
            </w:r>
          </w:p>
        </w:tc>
        <w:tc>
          <w:tcPr>
            <w:tcW w:w="959" w:type="pct"/>
            <w:vAlign w:val="center"/>
          </w:tcPr>
          <w:p w14:paraId="5A2D6E20"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30.34</w:t>
            </w:r>
          </w:p>
        </w:tc>
      </w:tr>
      <w:tr w:rsidR="005D638B" w14:paraId="09868F0B" w14:textId="77777777" w:rsidTr="002340DC">
        <w:tc>
          <w:tcPr>
            <w:tcW w:w="2422" w:type="pct"/>
            <w:vAlign w:val="center"/>
          </w:tcPr>
          <w:p w14:paraId="79EF6A00"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NP (60:40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 + 2 t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Vermi</w:t>
            </w:r>
          </w:p>
        </w:tc>
        <w:tc>
          <w:tcPr>
            <w:tcW w:w="457" w:type="pct"/>
            <w:vAlign w:val="center"/>
          </w:tcPr>
          <w:p w14:paraId="70C2863F"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845.44</w:t>
            </w:r>
          </w:p>
        </w:tc>
        <w:tc>
          <w:tcPr>
            <w:tcW w:w="520" w:type="pct"/>
            <w:vAlign w:val="center"/>
          </w:tcPr>
          <w:p w14:paraId="71A50FA7"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1929.06</w:t>
            </w:r>
          </w:p>
        </w:tc>
        <w:tc>
          <w:tcPr>
            <w:tcW w:w="642" w:type="pct"/>
            <w:vAlign w:val="center"/>
          </w:tcPr>
          <w:p w14:paraId="645661BE"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2774.50</w:t>
            </w:r>
          </w:p>
        </w:tc>
        <w:tc>
          <w:tcPr>
            <w:tcW w:w="959" w:type="pct"/>
            <w:vAlign w:val="center"/>
          </w:tcPr>
          <w:p w14:paraId="60F09B66"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30.50</w:t>
            </w:r>
          </w:p>
        </w:tc>
      </w:tr>
      <w:tr w:rsidR="005D638B" w14:paraId="04FF33B2" w14:textId="77777777" w:rsidTr="002340DC">
        <w:tc>
          <w:tcPr>
            <w:tcW w:w="2422" w:type="pct"/>
            <w:vAlign w:val="center"/>
          </w:tcPr>
          <w:p w14:paraId="0A2A5D8F"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color w:val="000000"/>
                <w:sz w:val="24"/>
                <w:szCs w:val="24"/>
              </w:rPr>
              <w:t>N (60 kg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 + 5 t ha</w:t>
            </w:r>
            <w:r w:rsidRPr="00AF4F91">
              <w:rPr>
                <w:rFonts w:ascii="Times New Roman" w:hAnsi="Times New Roman" w:cs="Times New Roman"/>
                <w:color w:val="000000"/>
                <w:sz w:val="24"/>
                <w:szCs w:val="24"/>
                <w:vertAlign w:val="superscript"/>
              </w:rPr>
              <w:t>-1</w:t>
            </w:r>
            <w:r w:rsidRPr="00AF4F91">
              <w:rPr>
                <w:rFonts w:ascii="Times New Roman" w:hAnsi="Times New Roman" w:cs="Times New Roman"/>
                <w:color w:val="000000"/>
                <w:sz w:val="24"/>
                <w:szCs w:val="24"/>
              </w:rPr>
              <w:t>FYM + 1 t ha</w:t>
            </w:r>
            <w:r w:rsidRPr="00AF4F91">
              <w:rPr>
                <w:rFonts w:ascii="Times New Roman" w:hAnsi="Times New Roman" w:cs="Times New Roman"/>
                <w:color w:val="000000"/>
                <w:sz w:val="24"/>
                <w:szCs w:val="24"/>
                <w:vertAlign w:val="superscript"/>
              </w:rPr>
              <w:t xml:space="preserve">-1 </w:t>
            </w:r>
            <w:r w:rsidRPr="00AF4F91">
              <w:rPr>
                <w:rFonts w:ascii="Times New Roman" w:hAnsi="Times New Roman" w:cs="Times New Roman"/>
                <w:color w:val="000000"/>
                <w:sz w:val="24"/>
                <w:szCs w:val="24"/>
              </w:rPr>
              <w:t>Vermicompost</w:t>
            </w:r>
          </w:p>
        </w:tc>
        <w:tc>
          <w:tcPr>
            <w:tcW w:w="457" w:type="pct"/>
            <w:vAlign w:val="center"/>
          </w:tcPr>
          <w:p w14:paraId="1653F22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890.77</w:t>
            </w:r>
          </w:p>
        </w:tc>
        <w:tc>
          <w:tcPr>
            <w:tcW w:w="520" w:type="pct"/>
            <w:vAlign w:val="center"/>
          </w:tcPr>
          <w:p w14:paraId="2D7D3BF3"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2026.93</w:t>
            </w:r>
          </w:p>
        </w:tc>
        <w:tc>
          <w:tcPr>
            <w:tcW w:w="642" w:type="pct"/>
            <w:vAlign w:val="center"/>
          </w:tcPr>
          <w:p w14:paraId="3871B032"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2917.70</w:t>
            </w:r>
          </w:p>
        </w:tc>
        <w:tc>
          <w:tcPr>
            <w:tcW w:w="959" w:type="pct"/>
            <w:vAlign w:val="center"/>
          </w:tcPr>
          <w:p w14:paraId="7C813C9C"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30.53</w:t>
            </w:r>
          </w:p>
        </w:tc>
      </w:tr>
      <w:tr w:rsidR="005D638B" w14:paraId="1EC13DFE" w14:textId="77777777" w:rsidTr="002340DC">
        <w:tc>
          <w:tcPr>
            <w:tcW w:w="2422" w:type="pct"/>
            <w:vAlign w:val="center"/>
          </w:tcPr>
          <w:p w14:paraId="4D6EF36D"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sz w:val="24"/>
                <w:szCs w:val="24"/>
              </w:rPr>
              <w:t>SE(m)±</w:t>
            </w:r>
          </w:p>
        </w:tc>
        <w:tc>
          <w:tcPr>
            <w:tcW w:w="457" w:type="pct"/>
            <w:vAlign w:val="center"/>
          </w:tcPr>
          <w:p w14:paraId="347D8C8B" w14:textId="77777777" w:rsidR="005D638B" w:rsidRDefault="005D638B" w:rsidP="002340DC">
            <w:pPr>
              <w:jc w:val="center"/>
              <w:rPr>
                <w:rFonts w:ascii="Times New Roman" w:hAnsi="Times New Roman" w:cs="Times New Roman"/>
                <w:color w:val="000000"/>
                <w:kern w:val="2"/>
                <w:sz w:val="24"/>
                <w:szCs w:val="24"/>
              </w:rPr>
            </w:pPr>
            <w:r>
              <w:rPr>
                <w:rFonts w:ascii="Times New Roman" w:hAnsi="Times New Roman" w:cs="Times New Roman"/>
                <w:color w:val="000000"/>
                <w:sz w:val="24"/>
                <w:szCs w:val="24"/>
              </w:rPr>
              <w:t>33.24</w:t>
            </w:r>
          </w:p>
        </w:tc>
        <w:tc>
          <w:tcPr>
            <w:tcW w:w="520" w:type="pct"/>
            <w:vAlign w:val="center"/>
          </w:tcPr>
          <w:p w14:paraId="4F857235"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color w:val="000000"/>
                <w:sz w:val="24"/>
                <w:szCs w:val="24"/>
              </w:rPr>
              <w:t>77.90</w:t>
            </w:r>
          </w:p>
        </w:tc>
        <w:tc>
          <w:tcPr>
            <w:tcW w:w="642" w:type="pct"/>
            <w:vAlign w:val="center"/>
          </w:tcPr>
          <w:p w14:paraId="4D7B408E"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111.04</w:t>
            </w:r>
          </w:p>
        </w:tc>
        <w:tc>
          <w:tcPr>
            <w:tcW w:w="959" w:type="pct"/>
            <w:vAlign w:val="center"/>
          </w:tcPr>
          <w:p w14:paraId="0C68779B"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0.12</w:t>
            </w:r>
          </w:p>
        </w:tc>
      </w:tr>
      <w:tr w:rsidR="005D638B" w14:paraId="0A30BF97" w14:textId="77777777" w:rsidTr="002340DC">
        <w:tc>
          <w:tcPr>
            <w:tcW w:w="2422" w:type="pct"/>
            <w:tcBorders>
              <w:bottom w:val="single" w:sz="4" w:space="0" w:color="auto"/>
            </w:tcBorders>
            <w:vAlign w:val="center"/>
          </w:tcPr>
          <w:p w14:paraId="7673F417" w14:textId="77777777" w:rsidR="005D638B" w:rsidRPr="00AF4F91" w:rsidRDefault="005D638B" w:rsidP="002340DC">
            <w:pPr>
              <w:rPr>
                <w:rFonts w:ascii="Times New Roman" w:hAnsi="Times New Roman" w:cs="Times New Roman"/>
                <w:kern w:val="2"/>
                <w:sz w:val="24"/>
                <w:szCs w:val="24"/>
              </w:rPr>
            </w:pPr>
            <w:r w:rsidRPr="00AF4F91">
              <w:rPr>
                <w:rFonts w:ascii="Times New Roman" w:hAnsi="Times New Roman" w:cs="Times New Roman"/>
                <w:sz w:val="24"/>
                <w:szCs w:val="24"/>
              </w:rPr>
              <w:t>CD (P=0.05)</w:t>
            </w:r>
          </w:p>
        </w:tc>
        <w:tc>
          <w:tcPr>
            <w:tcW w:w="457" w:type="pct"/>
            <w:tcBorders>
              <w:bottom w:val="single" w:sz="4" w:space="0" w:color="auto"/>
            </w:tcBorders>
            <w:vAlign w:val="center"/>
          </w:tcPr>
          <w:p w14:paraId="596806BF"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98.77</w:t>
            </w:r>
          </w:p>
        </w:tc>
        <w:tc>
          <w:tcPr>
            <w:tcW w:w="520" w:type="pct"/>
            <w:tcBorders>
              <w:bottom w:val="single" w:sz="4" w:space="0" w:color="auto"/>
            </w:tcBorders>
            <w:vAlign w:val="center"/>
          </w:tcPr>
          <w:p w14:paraId="06D7B8EA"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231.48</w:t>
            </w:r>
          </w:p>
        </w:tc>
        <w:tc>
          <w:tcPr>
            <w:tcW w:w="642" w:type="pct"/>
            <w:tcBorders>
              <w:bottom w:val="single" w:sz="4" w:space="0" w:color="auto"/>
            </w:tcBorders>
            <w:vAlign w:val="center"/>
          </w:tcPr>
          <w:p w14:paraId="1CDD8F39"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329.93</w:t>
            </w:r>
          </w:p>
        </w:tc>
        <w:tc>
          <w:tcPr>
            <w:tcW w:w="959" w:type="pct"/>
            <w:tcBorders>
              <w:bottom w:val="single" w:sz="4" w:space="0" w:color="auto"/>
            </w:tcBorders>
            <w:vAlign w:val="center"/>
          </w:tcPr>
          <w:p w14:paraId="7ACC499B" w14:textId="77777777" w:rsidR="005D638B" w:rsidRDefault="005D638B" w:rsidP="002340DC">
            <w:pPr>
              <w:jc w:val="center"/>
              <w:rPr>
                <w:rFonts w:ascii="Times New Roman" w:hAnsi="Times New Roman" w:cs="Times New Roman"/>
                <w:kern w:val="2"/>
                <w:sz w:val="24"/>
                <w:szCs w:val="24"/>
              </w:rPr>
            </w:pPr>
            <w:r>
              <w:rPr>
                <w:rFonts w:ascii="Times New Roman" w:hAnsi="Times New Roman" w:cs="Times New Roman"/>
                <w:sz w:val="24"/>
                <w:szCs w:val="24"/>
              </w:rPr>
              <w:t>-</w:t>
            </w:r>
          </w:p>
        </w:tc>
      </w:tr>
    </w:tbl>
    <w:p w14:paraId="0B32B623" w14:textId="77777777" w:rsidR="005D638B" w:rsidRDefault="005D638B" w:rsidP="005D638B">
      <w:pPr>
        <w:spacing w:after="0" w:line="360" w:lineRule="auto"/>
        <w:ind w:firstLine="720"/>
        <w:jc w:val="both"/>
        <w:rPr>
          <w:rFonts w:ascii="Times New Roman" w:hAnsi="Times New Roman" w:cs="Times New Roman"/>
          <w:sz w:val="24"/>
          <w:szCs w:val="24"/>
        </w:rPr>
      </w:pPr>
    </w:p>
    <w:p w14:paraId="1C06DC87" w14:textId="08E55651" w:rsidR="005D638B" w:rsidRPr="005D638B" w:rsidRDefault="005D638B" w:rsidP="005D638B">
      <w:pPr>
        <w:spacing w:after="0" w:line="360" w:lineRule="auto"/>
        <w:ind w:firstLine="720"/>
        <w:jc w:val="both"/>
        <w:rPr>
          <w:rFonts w:ascii="Times New Roman" w:hAnsi="Times New Roman" w:cs="Times New Roman"/>
          <w:color w:val="000000" w:themeColor="text1"/>
          <w:sz w:val="24"/>
          <w:szCs w:val="24"/>
          <w:lang w:val="en-US"/>
        </w:rPr>
      </w:pPr>
      <w:r w:rsidRPr="005D638B">
        <w:rPr>
          <w:rFonts w:ascii="Times New Roman" w:hAnsi="Times New Roman" w:cs="Times New Roman"/>
          <w:color w:val="000000" w:themeColor="text1"/>
          <w:sz w:val="24"/>
          <w:szCs w:val="24"/>
          <w:lang w:val="en-US"/>
        </w:rPr>
        <w:t>The harvest index ranged from 27.47% (control) to 30.53% (N + FYM + vermicompost); however, all nutrient management treatments were at par with each other in terms of harvest index but significantly superior to the control, indicating more efficient partitioning of biomass toward grain production under integrated nutrient management.</w:t>
      </w:r>
    </w:p>
    <w:p w14:paraId="24191FC9" w14:textId="65ECED65" w:rsidR="009E14CD" w:rsidRPr="005D638B" w:rsidRDefault="009E14CD" w:rsidP="009E14CD">
      <w:pPr>
        <w:spacing w:after="0" w:line="360" w:lineRule="auto"/>
        <w:ind w:firstLine="720"/>
        <w:jc w:val="both"/>
        <w:rPr>
          <w:rFonts w:ascii="Times New Roman" w:hAnsi="Times New Roman" w:cs="Times New Roman"/>
          <w:color w:val="000000" w:themeColor="text1"/>
          <w:sz w:val="24"/>
          <w:szCs w:val="24"/>
        </w:rPr>
      </w:pPr>
      <w:r w:rsidRPr="005D638B">
        <w:rPr>
          <w:rFonts w:ascii="Times New Roman" w:hAnsi="Times New Roman" w:cs="Times New Roman"/>
          <w:color w:val="000000" w:themeColor="text1"/>
          <w:sz w:val="24"/>
          <w:szCs w:val="24"/>
        </w:rPr>
        <w:t xml:space="preserve">FYM with vermicompost directly increased crop yields either by acceleration of respiratory process, by increasing cell permeability, hormone growth action or combination of all he processes </w:t>
      </w:r>
      <w:r w:rsidRPr="005D638B">
        <w:rPr>
          <w:rFonts w:ascii="Times New Roman" w:hAnsi="Times New Roman" w:cs="Times New Roman"/>
          <w:i/>
          <w:iCs/>
          <w:color w:val="000000" w:themeColor="text1"/>
          <w:sz w:val="24"/>
          <w:szCs w:val="24"/>
        </w:rPr>
        <w:t>viz</w:t>
      </w:r>
      <w:r w:rsidRPr="005D638B">
        <w:rPr>
          <w:rFonts w:ascii="Times New Roman" w:hAnsi="Times New Roman" w:cs="Times New Roman"/>
          <w:color w:val="000000" w:themeColor="text1"/>
          <w:sz w:val="24"/>
          <w:szCs w:val="24"/>
        </w:rPr>
        <w:t xml:space="preserve">., release of nutrients, increasing availability of nutrients and improving soil physical, chemical and biological properties. The present findings agree with those of Rasool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xml:space="preserve">. (2013), Dubey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xml:space="preserve"> (2015), and </w:t>
      </w:r>
      <w:proofErr w:type="spellStart"/>
      <w:r w:rsidRPr="005D638B">
        <w:rPr>
          <w:rFonts w:ascii="Times New Roman" w:hAnsi="Times New Roman" w:cs="Times New Roman"/>
          <w:color w:val="000000" w:themeColor="text1"/>
          <w:sz w:val="24"/>
          <w:szCs w:val="24"/>
        </w:rPr>
        <w:t>Alam</w:t>
      </w:r>
      <w:proofErr w:type="spellEnd"/>
      <w:r w:rsidRPr="005D638B">
        <w:rPr>
          <w:rFonts w:ascii="Times New Roman" w:hAnsi="Times New Roman" w:cs="Times New Roman"/>
          <w:color w:val="000000" w:themeColor="text1"/>
          <w:sz w:val="24"/>
          <w:szCs w:val="24"/>
        </w:rPr>
        <w:t xml:space="preserve">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xml:space="preserve">. (2021), who reported that the application of farmyard manure (FYM) significantly enhances linseed yield by improving soil fertility, microbial activity, and nutrient availability. The integrated application of organic and inorganic sources has been found to sustain higher productivity by stimulating enzymatic functions and facilitating the synthesis of essential coenzymes, which are dependent on micronutrients such as sulphur and boron, as well as macronutrients like nitrogen, phosphorus, and potassium (NPK), as demonstrated by Kumar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xml:space="preserve">. (2020) and Meena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(2022).</w:t>
      </w:r>
    </w:p>
    <w:p w14:paraId="563E4D09" w14:textId="2453EC32" w:rsidR="00365030" w:rsidRDefault="009E14CD" w:rsidP="009E14CD">
      <w:pPr>
        <w:spacing w:after="0" w:line="360" w:lineRule="auto"/>
        <w:ind w:firstLine="720"/>
        <w:jc w:val="both"/>
        <w:rPr>
          <w:rFonts w:ascii="Times New Roman" w:hAnsi="Times New Roman" w:cs="Times New Roman"/>
          <w:color w:val="000000" w:themeColor="text1"/>
          <w:sz w:val="24"/>
          <w:szCs w:val="24"/>
        </w:rPr>
      </w:pPr>
      <w:r w:rsidRPr="005D638B">
        <w:rPr>
          <w:rFonts w:ascii="Times New Roman" w:hAnsi="Times New Roman" w:cs="Times New Roman"/>
          <w:color w:val="000000" w:themeColor="text1"/>
          <w:sz w:val="24"/>
          <w:szCs w:val="24"/>
        </w:rPr>
        <w:t xml:space="preserve">Furthermore, the results are supported by Yadav </w:t>
      </w:r>
      <w:r w:rsidRPr="005D638B">
        <w:rPr>
          <w:rFonts w:ascii="Times New Roman" w:hAnsi="Times New Roman" w:cs="Times New Roman"/>
          <w:i/>
          <w:iCs/>
          <w:color w:val="000000" w:themeColor="text1"/>
          <w:sz w:val="24"/>
          <w:szCs w:val="24"/>
        </w:rPr>
        <w:t>et al</w:t>
      </w:r>
      <w:r w:rsidRPr="005D638B">
        <w:rPr>
          <w:rFonts w:ascii="Times New Roman" w:hAnsi="Times New Roman" w:cs="Times New Roman"/>
          <w:color w:val="000000" w:themeColor="text1"/>
          <w:sz w:val="24"/>
          <w:szCs w:val="24"/>
        </w:rPr>
        <w:t>. (2023), who highlighted the pivotal role of integrated nutrient management (INM) in enhancing crop yield, maintaining soil health, and ensuring long-term sustainability in oilseed-based cropping systems. The positive impact of organic amendments was evident not only in improving the nutrient status of plants but also in promoting robust root development, enhancing soil moisture retention, and ultimately contributing to a higher harvest index and superior yield performance.</w:t>
      </w:r>
    </w:p>
    <w:p w14:paraId="4298FD13" w14:textId="2D1D84AE" w:rsidR="00AF4F91" w:rsidRPr="00AF4F91" w:rsidRDefault="00AF4F91" w:rsidP="00AF4F91">
      <w:pPr>
        <w:spacing w:after="0" w:line="360" w:lineRule="auto"/>
        <w:jc w:val="both"/>
        <w:rPr>
          <w:rFonts w:ascii="Times New Roman" w:hAnsi="Times New Roman" w:cs="Times New Roman"/>
          <w:b/>
          <w:bCs/>
          <w:i/>
          <w:iCs/>
          <w:color w:val="000000" w:themeColor="text1"/>
          <w:sz w:val="24"/>
          <w:szCs w:val="24"/>
        </w:rPr>
      </w:pPr>
      <w:r w:rsidRPr="00AF4F91">
        <w:rPr>
          <w:rFonts w:ascii="Times New Roman" w:hAnsi="Times New Roman" w:cs="Times New Roman"/>
          <w:b/>
          <w:bCs/>
          <w:i/>
          <w:iCs/>
          <w:color w:val="000000" w:themeColor="text1"/>
          <w:sz w:val="24"/>
          <w:szCs w:val="24"/>
        </w:rPr>
        <w:t>Quality and Economics</w:t>
      </w:r>
    </w:p>
    <w:p w14:paraId="7AF859DA" w14:textId="04076426" w:rsidR="00AF4F91" w:rsidRDefault="00AF4F91" w:rsidP="00AF4F91">
      <w:pPr>
        <w:spacing w:after="0" w:line="360" w:lineRule="auto"/>
        <w:ind w:firstLine="720"/>
        <w:jc w:val="both"/>
        <w:rPr>
          <w:rFonts w:ascii="Times New Roman" w:hAnsi="Times New Roman" w:cs="Times New Roman"/>
          <w:color w:val="000000" w:themeColor="text1"/>
          <w:sz w:val="24"/>
          <w:szCs w:val="24"/>
          <w:lang w:val="en-US"/>
        </w:rPr>
      </w:pPr>
      <w:r w:rsidRPr="00AF4F91">
        <w:rPr>
          <w:rFonts w:ascii="Times New Roman" w:hAnsi="Times New Roman" w:cs="Times New Roman"/>
          <w:color w:val="000000" w:themeColor="text1"/>
          <w:sz w:val="24"/>
          <w:szCs w:val="24"/>
          <w:lang w:val="en-US"/>
        </w:rPr>
        <w:lastRenderedPageBreak/>
        <w:t>The data on quality parameters</w:t>
      </w:r>
      <w:r w:rsidR="002A0474">
        <w:rPr>
          <w:rFonts w:ascii="Times New Roman" w:hAnsi="Times New Roman" w:cs="Times New Roman"/>
          <w:color w:val="000000" w:themeColor="text1"/>
          <w:sz w:val="24"/>
          <w:szCs w:val="24"/>
          <w:lang w:val="en-US"/>
        </w:rPr>
        <w:t xml:space="preserve"> (Table 2)</w:t>
      </w:r>
      <w:r w:rsidRPr="00AF4F91">
        <w:rPr>
          <w:rFonts w:ascii="Times New Roman" w:hAnsi="Times New Roman" w:cs="Times New Roman"/>
          <w:color w:val="000000" w:themeColor="text1"/>
          <w:sz w:val="24"/>
          <w:szCs w:val="24"/>
          <w:lang w:val="en-US"/>
        </w:rPr>
        <w:t xml:space="preserve"> revealed that the highest protein content (20.35%) and oil content (40.53%) were recorded with the application of N (60 kg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+ 5 t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FYM + 1 t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vermicompost, which was significantly superior to most other treatments. This was followed closely by NP + 2 t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vermicompost, which recorded protein (20.34%) and oil content (40.52%), and both were at par with the highest treatment. All integrated treatments showed a significant improvement in quality attributes compared to the control (18.32% protein and 37.50% oil). Treatments involving only chemical fertilizers (N, NP, NPK, and NPKS) also showed moderate improvement in protein and oil content but were significantly inferior to integrated nutrient treatments.</w:t>
      </w:r>
    </w:p>
    <w:p w14:paraId="319E93E6" w14:textId="2E1BC8F0" w:rsidR="00AF4F91" w:rsidRPr="003738AD" w:rsidRDefault="00AF4F91" w:rsidP="00AF4F91">
      <w:pPr>
        <w:spacing w:after="0" w:line="360" w:lineRule="auto"/>
        <w:ind w:firstLine="720"/>
        <w:jc w:val="both"/>
        <w:rPr>
          <w:rFonts w:ascii="Times New Roman" w:hAnsi="Times New Roman" w:cs="Times New Roman"/>
          <w:sz w:val="24"/>
          <w:szCs w:val="24"/>
        </w:rPr>
      </w:pPr>
      <w:r w:rsidRPr="003738AD">
        <w:rPr>
          <w:rFonts w:ascii="Times New Roman" w:hAnsi="Times New Roman" w:cs="Times New Roman"/>
          <w:sz w:val="24"/>
          <w:szCs w:val="24"/>
        </w:rPr>
        <w:t xml:space="preserve">The improvement in oil content may be due to the enhanced synthesis of sulphur-containing amino acids and activation of key enzymes which are involved in fatty acid biosynthesis, especially </w:t>
      </w:r>
      <w:proofErr w:type="spellStart"/>
      <w:r w:rsidRPr="003738AD">
        <w:rPr>
          <w:rFonts w:ascii="Times New Roman" w:hAnsi="Times New Roman" w:cs="Times New Roman"/>
          <w:sz w:val="24"/>
          <w:szCs w:val="24"/>
        </w:rPr>
        <w:t>thiokinase</w:t>
      </w:r>
      <w:proofErr w:type="spellEnd"/>
      <w:r w:rsidRPr="003738AD">
        <w:rPr>
          <w:rFonts w:ascii="Times New Roman" w:hAnsi="Times New Roman" w:cs="Times New Roman"/>
          <w:sz w:val="24"/>
          <w:szCs w:val="24"/>
        </w:rPr>
        <w:t>, which facilitates the conversion of acetyl-CoA to malonyl-CoA which is a critical step in oil formation. The increased availability of sulphur and nitrogen and improved soil microbial activity may be due to application of FYM and vermicompost, which might have contributed to these biochemical enhancements. FYM and vermicompost not only improved the nutrient status but also enhanced soil structure, microbial biomass, and enzymatic activities which support oil and protein accumulation in the seed.</w:t>
      </w:r>
    </w:p>
    <w:p w14:paraId="2B9CB03A" w14:textId="57AB594B" w:rsidR="00AF4F91" w:rsidRDefault="00AF4F91" w:rsidP="00AF4F91">
      <w:pPr>
        <w:spacing w:after="0" w:line="360" w:lineRule="auto"/>
        <w:ind w:firstLine="720"/>
        <w:jc w:val="both"/>
        <w:rPr>
          <w:rFonts w:ascii="Times New Roman" w:hAnsi="Times New Roman" w:cs="Times New Roman"/>
          <w:sz w:val="24"/>
          <w:szCs w:val="24"/>
        </w:rPr>
      </w:pPr>
      <w:r w:rsidRPr="003738AD">
        <w:rPr>
          <w:rFonts w:ascii="Times New Roman" w:hAnsi="Times New Roman" w:cs="Times New Roman"/>
          <w:sz w:val="24"/>
          <w:szCs w:val="24"/>
        </w:rPr>
        <w:t xml:space="preserve">These findings agree with Akbari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(2011) and Parmar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(2020), who have reported improved oil and protein content in linseed with integrated application of inorganic and organic nutrient sources. Similarly, Kaushal and </w:t>
      </w:r>
      <w:proofErr w:type="spellStart"/>
      <w:r w:rsidRPr="003738AD">
        <w:rPr>
          <w:rFonts w:ascii="Times New Roman" w:hAnsi="Times New Roman" w:cs="Times New Roman"/>
          <w:sz w:val="24"/>
          <w:szCs w:val="24"/>
        </w:rPr>
        <w:t>Umrao</w:t>
      </w:r>
      <w:proofErr w:type="spellEnd"/>
      <w:r w:rsidRPr="003738AD">
        <w:rPr>
          <w:rFonts w:ascii="Times New Roman" w:hAnsi="Times New Roman" w:cs="Times New Roman"/>
          <w:sz w:val="24"/>
          <w:szCs w:val="24"/>
        </w:rPr>
        <w:t xml:space="preserve"> (2020) and Singh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(2020) also highlighted the positive effect of organic sources like FYM and vermicompost</w:t>
      </w:r>
      <w:r w:rsidRPr="000C4BF7">
        <w:rPr>
          <w:rFonts w:ascii="Times New Roman" w:hAnsi="Times New Roman" w:cs="Times New Roman"/>
          <w:sz w:val="24"/>
          <w:szCs w:val="24"/>
        </w:rPr>
        <w:t xml:space="preserve"> on enhancing seed quality parameters through improved nutrient uptake and metabolic efficiency.</w:t>
      </w:r>
      <w:r w:rsidRPr="003738AD">
        <w:rPr>
          <w:rFonts w:ascii="Times New Roman" w:hAnsi="Times New Roman" w:cs="Times New Roman"/>
          <w:sz w:val="24"/>
          <w:szCs w:val="24"/>
        </w:rPr>
        <w:t xml:space="preserve"> Recent studies by </w:t>
      </w:r>
      <w:proofErr w:type="spellStart"/>
      <w:r w:rsidRPr="003738AD">
        <w:rPr>
          <w:rFonts w:ascii="Times New Roman" w:hAnsi="Times New Roman" w:cs="Times New Roman"/>
          <w:sz w:val="24"/>
          <w:szCs w:val="24"/>
        </w:rPr>
        <w:t>Alam</w:t>
      </w:r>
      <w:proofErr w:type="spellEnd"/>
      <w:r w:rsidRPr="003738AD">
        <w:rPr>
          <w:rFonts w:ascii="Times New Roman" w:hAnsi="Times New Roman" w:cs="Times New Roman"/>
          <w:sz w:val="24"/>
          <w:szCs w:val="24"/>
        </w:rPr>
        <w:t xml:space="preserve">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(2021) and Yadav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(2023) further supported these results, highlighting that integrated nutrient management improves nitrogen assimilation and sulphur metabolism, which are closely related to protein synthesis and oil biosynthesis pathways. Also, enhanced root development and soil microbial interactions under INM facilitate better nutrient mobilization, which ultimately result in improved</w:t>
      </w:r>
      <w:r>
        <w:rPr>
          <w:rFonts w:ascii="Times New Roman" w:hAnsi="Times New Roman" w:cs="Times New Roman"/>
          <w:sz w:val="24"/>
          <w:szCs w:val="24"/>
        </w:rPr>
        <w:t xml:space="preserve"> </w:t>
      </w:r>
      <w:r w:rsidRPr="001E1E5A">
        <w:rPr>
          <w:rFonts w:ascii="Times New Roman" w:hAnsi="Times New Roman" w:cs="Times New Roman"/>
          <w:sz w:val="24"/>
          <w:szCs w:val="24"/>
        </w:rPr>
        <w:t xml:space="preserve">quality </w:t>
      </w:r>
      <w:r>
        <w:rPr>
          <w:rFonts w:ascii="Times New Roman" w:hAnsi="Times New Roman" w:cs="Times New Roman"/>
          <w:sz w:val="24"/>
          <w:szCs w:val="24"/>
        </w:rPr>
        <w:t>parameters</w:t>
      </w:r>
      <w:r w:rsidRPr="001E1E5A">
        <w:rPr>
          <w:rFonts w:ascii="Times New Roman" w:hAnsi="Times New Roman" w:cs="Times New Roman"/>
          <w:sz w:val="24"/>
          <w:szCs w:val="24"/>
        </w:rPr>
        <w:t xml:space="preserve"> such as oil and protein content in oilseed crops like linseed.</w:t>
      </w:r>
    </w:p>
    <w:p w14:paraId="438998E3" w14:textId="77777777" w:rsidR="00AF4F91" w:rsidRPr="001518CE" w:rsidRDefault="00AF4F91" w:rsidP="00AF4F91">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2: Effect of integrated nutrient application on protein content, oil content and economics of linseed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913"/>
        <w:gridCol w:w="711"/>
        <w:gridCol w:w="1530"/>
        <w:gridCol w:w="1147"/>
        <w:gridCol w:w="1052"/>
        <w:gridCol w:w="872"/>
      </w:tblGrid>
      <w:tr w:rsidR="00AF4F91" w:rsidRPr="001518CE" w14:paraId="1EC1DC97" w14:textId="77777777" w:rsidTr="002340DC">
        <w:tc>
          <w:tcPr>
            <w:tcW w:w="0" w:type="auto"/>
            <w:vMerge w:val="restart"/>
            <w:tcBorders>
              <w:top w:val="single" w:sz="4" w:space="0" w:color="auto"/>
            </w:tcBorders>
            <w:vAlign w:val="center"/>
          </w:tcPr>
          <w:p w14:paraId="10BB237F" w14:textId="77777777" w:rsidR="00AF4F91" w:rsidRPr="001518CE" w:rsidRDefault="00AF4F91" w:rsidP="002340DC">
            <w:pPr>
              <w:tabs>
                <w:tab w:val="left" w:pos="336"/>
              </w:tabs>
              <w:rPr>
                <w:rFonts w:ascii="Times New Roman" w:hAnsi="Times New Roman" w:cs="Times New Roman"/>
                <w:b/>
                <w:bCs/>
                <w:kern w:val="2"/>
              </w:rPr>
            </w:pPr>
            <w:r w:rsidRPr="001518CE">
              <w:rPr>
                <w:rFonts w:ascii="Times New Roman" w:hAnsi="Times New Roman" w:cs="Times New Roman"/>
                <w:b/>
                <w:bCs/>
              </w:rPr>
              <w:t>Treatment</w:t>
            </w:r>
          </w:p>
        </w:tc>
        <w:tc>
          <w:tcPr>
            <w:tcW w:w="0" w:type="auto"/>
            <w:gridSpan w:val="2"/>
            <w:tcBorders>
              <w:top w:val="single" w:sz="4" w:space="0" w:color="auto"/>
              <w:bottom w:val="single" w:sz="4" w:space="0" w:color="auto"/>
            </w:tcBorders>
            <w:vAlign w:val="center"/>
          </w:tcPr>
          <w:p w14:paraId="764D693E" w14:textId="77777777" w:rsidR="00AF4F91" w:rsidRPr="001518CE" w:rsidRDefault="00AF4F91" w:rsidP="002340DC">
            <w:pPr>
              <w:jc w:val="center"/>
              <w:rPr>
                <w:rFonts w:ascii="Times New Roman" w:hAnsi="Times New Roman" w:cs="Times New Roman"/>
                <w:b/>
                <w:bCs/>
                <w:kern w:val="2"/>
                <w:vertAlign w:val="superscript"/>
              </w:rPr>
            </w:pPr>
            <w:r w:rsidRPr="001518CE">
              <w:rPr>
                <w:rFonts w:ascii="Times New Roman" w:hAnsi="Times New Roman" w:cs="Times New Roman"/>
                <w:b/>
                <w:bCs/>
              </w:rPr>
              <w:t>Content (%)</w:t>
            </w:r>
          </w:p>
        </w:tc>
        <w:tc>
          <w:tcPr>
            <w:tcW w:w="0" w:type="auto"/>
            <w:vMerge w:val="restart"/>
            <w:tcBorders>
              <w:top w:val="single" w:sz="4" w:space="0" w:color="auto"/>
            </w:tcBorders>
            <w:vAlign w:val="center"/>
          </w:tcPr>
          <w:p w14:paraId="12CB72E0"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Cost of cultivation</w:t>
            </w:r>
          </w:p>
          <w:p w14:paraId="2202BEE3"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5E61D731"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Gross return</w:t>
            </w:r>
          </w:p>
          <w:p w14:paraId="6A894CA3"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304E0140"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Net return</w:t>
            </w:r>
          </w:p>
          <w:p w14:paraId="3B92CDA4"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w:t>
            </w:r>
            <w:r w:rsidRPr="001518CE">
              <w:rPr>
                <w:rFonts w:ascii="Times New Roman" w:hAnsi="Tahoma" w:cs="Times New Roman"/>
                <w:color w:val="000000" w:themeColor="text1"/>
              </w:rPr>
              <w:t>₹</w:t>
            </w:r>
            <w:r w:rsidRPr="001518CE">
              <w:rPr>
                <w:rFonts w:ascii="Times New Roman" w:hAnsi="Times New Roman" w:cs="Times New Roman"/>
                <w:color w:val="000000" w:themeColor="text1"/>
              </w:rPr>
              <w:t xml:space="preserve"> ha</w:t>
            </w:r>
            <w:r w:rsidRPr="001518CE">
              <w:rPr>
                <w:rFonts w:ascii="Times New Roman" w:hAnsi="Times New Roman" w:cs="Times New Roman"/>
                <w:color w:val="000000" w:themeColor="text1"/>
                <w:vertAlign w:val="superscript"/>
              </w:rPr>
              <w:t>-1</w:t>
            </w:r>
            <w:r w:rsidRPr="001518CE">
              <w:rPr>
                <w:rFonts w:ascii="Times New Roman" w:eastAsia="Times New Roman" w:hAnsi="Times New Roman" w:cs="Times New Roman"/>
                <w:b/>
                <w:bCs/>
                <w:color w:val="000000"/>
                <w:lang w:eastAsia="en-IN"/>
              </w:rPr>
              <w:t>)</w:t>
            </w:r>
          </w:p>
        </w:tc>
        <w:tc>
          <w:tcPr>
            <w:tcW w:w="0" w:type="auto"/>
            <w:vMerge w:val="restart"/>
            <w:tcBorders>
              <w:top w:val="single" w:sz="4" w:space="0" w:color="auto"/>
            </w:tcBorders>
            <w:vAlign w:val="center"/>
          </w:tcPr>
          <w:p w14:paraId="09E7DACF" w14:textId="77777777" w:rsidR="00AF4F91" w:rsidRPr="001518CE" w:rsidRDefault="00AF4F91" w:rsidP="002340DC">
            <w:pPr>
              <w:jc w:val="center"/>
              <w:rPr>
                <w:rFonts w:ascii="Times New Roman" w:eastAsia="Times New Roman" w:hAnsi="Times New Roman" w:cs="Times New Roman"/>
                <w:b/>
                <w:bCs/>
                <w:color w:val="000000"/>
                <w:lang w:eastAsia="en-IN"/>
              </w:rPr>
            </w:pPr>
            <w:r w:rsidRPr="001518CE">
              <w:rPr>
                <w:rFonts w:ascii="Times New Roman" w:eastAsia="Times New Roman" w:hAnsi="Times New Roman" w:cs="Times New Roman"/>
                <w:b/>
                <w:bCs/>
                <w:color w:val="000000"/>
                <w:lang w:eastAsia="en-IN"/>
              </w:rPr>
              <w:t>B. C ratio</w:t>
            </w:r>
          </w:p>
        </w:tc>
      </w:tr>
      <w:tr w:rsidR="00AF4F91" w:rsidRPr="001518CE" w14:paraId="08EDA83D" w14:textId="77777777" w:rsidTr="002340DC">
        <w:tc>
          <w:tcPr>
            <w:tcW w:w="0" w:type="auto"/>
            <w:vMerge/>
            <w:tcBorders>
              <w:bottom w:val="single" w:sz="4" w:space="0" w:color="auto"/>
            </w:tcBorders>
            <w:vAlign w:val="center"/>
          </w:tcPr>
          <w:p w14:paraId="0E3858D6" w14:textId="77777777" w:rsidR="00AF4F91" w:rsidRPr="001518CE" w:rsidRDefault="00AF4F91" w:rsidP="002340DC">
            <w:pPr>
              <w:tabs>
                <w:tab w:val="left" w:pos="336"/>
              </w:tabs>
              <w:jc w:val="center"/>
              <w:rPr>
                <w:rFonts w:ascii="Times New Roman" w:hAnsi="Times New Roman" w:cs="Times New Roman"/>
                <w:b/>
                <w:bCs/>
              </w:rPr>
            </w:pPr>
          </w:p>
        </w:tc>
        <w:tc>
          <w:tcPr>
            <w:tcW w:w="0" w:type="auto"/>
            <w:tcBorders>
              <w:top w:val="single" w:sz="4" w:space="0" w:color="auto"/>
              <w:bottom w:val="single" w:sz="4" w:space="0" w:color="auto"/>
            </w:tcBorders>
            <w:vAlign w:val="center"/>
          </w:tcPr>
          <w:p w14:paraId="22B4C443" w14:textId="77777777" w:rsidR="00AF4F91" w:rsidRPr="001518CE" w:rsidRDefault="00AF4F91" w:rsidP="002340DC">
            <w:pPr>
              <w:jc w:val="center"/>
              <w:rPr>
                <w:rFonts w:ascii="Times New Roman" w:hAnsi="Times New Roman" w:cs="Times New Roman"/>
                <w:b/>
                <w:bCs/>
              </w:rPr>
            </w:pPr>
            <w:r w:rsidRPr="001518CE">
              <w:rPr>
                <w:rFonts w:ascii="Times New Roman" w:hAnsi="Times New Roman" w:cs="Times New Roman"/>
                <w:b/>
                <w:bCs/>
              </w:rPr>
              <w:t>Protein</w:t>
            </w:r>
          </w:p>
        </w:tc>
        <w:tc>
          <w:tcPr>
            <w:tcW w:w="0" w:type="auto"/>
            <w:tcBorders>
              <w:top w:val="single" w:sz="4" w:space="0" w:color="auto"/>
              <w:bottom w:val="single" w:sz="4" w:space="0" w:color="auto"/>
            </w:tcBorders>
            <w:vAlign w:val="center"/>
          </w:tcPr>
          <w:p w14:paraId="0BDA12DD" w14:textId="77777777" w:rsidR="00AF4F91" w:rsidRPr="001518CE" w:rsidRDefault="00AF4F91" w:rsidP="002340DC">
            <w:pPr>
              <w:jc w:val="center"/>
              <w:rPr>
                <w:rFonts w:ascii="Times New Roman" w:hAnsi="Times New Roman" w:cs="Times New Roman"/>
                <w:b/>
                <w:bCs/>
              </w:rPr>
            </w:pPr>
            <w:r w:rsidRPr="001518CE">
              <w:rPr>
                <w:rFonts w:ascii="Times New Roman" w:hAnsi="Times New Roman" w:cs="Times New Roman"/>
                <w:b/>
                <w:bCs/>
              </w:rPr>
              <w:t>Oil</w:t>
            </w:r>
          </w:p>
        </w:tc>
        <w:tc>
          <w:tcPr>
            <w:tcW w:w="0" w:type="auto"/>
            <w:vMerge/>
            <w:tcBorders>
              <w:bottom w:val="single" w:sz="4" w:space="0" w:color="auto"/>
            </w:tcBorders>
            <w:vAlign w:val="center"/>
          </w:tcPr>
          <w:p w14:paraId="48125791" w14:textId="77777777" w:rsidR="00AF4F91" w:rsidRPr="001518CE" w:rsidRDefault="00AF4F91" w:rsidP="002340DC">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02B620C2" w14:textId="77777777" w:rsidR="00AF4F91" w:rsidRPr="001518CE" w:rsidRDefault="00AF4F91" w:rsidP="002340DC">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2013661B" w14:textId="77777777" w:rsidR="00AF4F91" w:rsidRPr="001518CE" w:rsidRDefault="00AF4F91" w:rsidP="002340DC">
            <w:pPr>
              <w:jc w:val="center"/>
              <w:rPr>
                <w:rFonts w:ascii="Times New Roman" w:eastAsia="Times New Roman" w:hAnsi="Times New Roman" w:cs="Times New Roman"/>
                <w:b/>
                <w:bCs/>
                <w:color w:val="000000"/>
                <w:lang w:eastAsia="en-IN"/>
              </w:rPr>
            </w:pPr>
          </w:p>
        </w:tc>
        <w:tc>
          <w:tcPr>
            <w:tcW w:w="0" w:type="auto"/>
            <w:vMerge/>
            <w:tcBorders>
              <w:bottom w:val="single" w:sz="4" w:space="0" w:color="auto"/>
            </w:tcBorders>
            <w:vAlign w:val="center"/>
          </w:tcPr>
          <w:p w14:paraId="2340D30F" w14:textId="77777777" w:rsidR="00AF4F91" w:rsidRPr="001518CE" w:rsidRDefault="00AF4F91" w:rsidP="002340DC">
            <w:pPr>
              <w:jc w:val="center"/>
              <w:rPr>
                <w:rFonts w:ascii="Times New Roman" w:eastAsia="Times New Roman" w:hAnsi="Times New Roman" w:cs="Times New Roman"/>
                <w:b/>
                <w:bCs/>
                <w:color w:val="000000"/>
                <w:lang w:eastAsia="en-IN"/>
              </w:rPr>
            </w:pPr>
          </w:p>
        </w:tc>
      </w:tr>
      <w:tr w:rsidR="00AF4F91" w:rsidRPr="001518CE" w14:paraId="5D940BFB" w14:textId="77777777" w:rsidTr="002340DC">
        <w:tc>
          <w:tcPr>
            <w:tcW w:w="0" w:type="auto"/>
            <w:tcBorders>
              <w:top w:val="single" w:sz="4" w:space="0" w:color="auto"/>
            </w:tcBorders>
            <w:vAlign w:val="center"/>
          </w:tcPr>
          <w:p w14:paraId="205BF212"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Control</w:t>
            </w:r>
          </w:p>
        </w:tc>
        <w:tc>
          <w:tcPr>
            <w:tcW w:w="0" w:type="auto"/>
            <w:tcBorders>
              <w:top w:val="single" w:sz="4" w:space="0" w:color="auto"/>
            </w:tcBorders>
            <w:vAlign w:val="center"/>
          </w:tcPr>
          <w:p w14:paraId="02626214"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18.32</w:t>
            </w:r>
          </w:p>
        </w:tc>
        <w:tc>
          <w:tcPr>
            <w:tcW w:w="0" w:type="auto"/>
            <w:tcBorders>
              <w:top w:val="single" w:sz="4" w:space="0" w:color="auto"/>
            </w:tcBorders>
            <w:vAlign w:val="center"/>
          </w:tcPr>
          <w:p w14:paraId="13593BF6"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37.50</w:t>
            </w:r>
          </w:p>
        </w:tc>
        <w:tc>
          <w:tcPr>
            <w:tcW w:w="0" w:type="auto"/>
            <w:tcBorders>
              <w:top w:val="single" w:sz="4" w:space="0" w:color="auto"/>
            </w:tcBorders>
            <w:vAlign w:val="center"/>
          </w:tcPr>
          <w:p w14:paraId="615E03AA"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21709.5</w:t>
            </w:r>
          </w:p>
        </w:tc>
        <w:tc>
          <w:tcPr>
            <w:tcW w:w="0" w:type="auto"/>
            <w:tcBorders>
              <w:top w:val="single" w:sz="4" w:space="0" w:color="auto"/>
            </w:tcBorders>
            <w:vAlign w:val="center"/>
          </w:tcPr>
          <w:p w14:paraId="6EBF838C"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35333.5</w:t>
            </w:r>
          </w:p>
        </w:tc>
        <w:tc>
          <w:tcPr>
            <w:tcW w:w="0" w:type="auto"/>
            <w:tcBorders>
              <w:top w:val="single" w:sz="4" w:space="0" w:color="auto"/>
            </w:tcBorders>
            <w:vAlign w:val="center"/>
          </w:tcPr>
          <w:p w14:paraId="44267630"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13624.0</w:t>
            </w:r>
          </w:p>
        </w:tc>
        <w:tc>
          <w:tcPr>
            <w:tcW w:w="0" w:type="auto"/>
            <w:tcBorders>
              <w:top w:val="single" w:sz="4" w:space="0" w:color="auto"/>
            </w:tcBorders>
            <w:vAlign w:val="center"/>
          </w:tcPr>
          <w:p w14:paraId="1290F1AC"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0.63</w:t>
            </w:r>
          </w:p>
        </w:tc>
      </w:tr>
      <w:tr w:rsidR="00AF4F91" w:rsidRPr="001518CE" w14:paraId="4DC60129" w14:textId="77777777" w:rsidTr="002340DC">
        <w:tc>
          <w:tcPr>
            <w:tcW w:w="0" w:type="auto"/>
            <w:vAlign w:val="center"/>
          </w:tcPr>
          <w:p w14:paraId="139C7461"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lastRenderedPageBreak/>
              <w:t>NPKS (60:40:30:40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742958B2"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713C8BFD"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40.29</w:t>
            </w:r>
          </w:p>
        </w:tc>
        <w:tc>
          <w:tcPr>
            <w:tcW w:w="0" w:type="auto"/>
            <w:vAlign w:val="center"/>
          </w:tcPr>
          <w:p w14:paraId="3AD35555"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27132.5</w:t>
            </w:r>
          </w:p>
        </w:tc>
        <w:tc>
          <w:tcPr>
            <w:tcW w:w="0" w:type="auto"/>
            <w:vAlign w:val="center"/>
          </w:tcPr>
          <w:p w14:paraId="587D716C"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48083.2</w:t>
            </w:r>
          </w:p>
        </w:tc>
        <w:tc>
          <w:tcPr>
            <w:tcW w:w="0" w:type="auto"/>
            <w:vAlign w:val="center"/>
          </w:tcPr>
          <w:p w14:paraId="5F752A61"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20950.7</w:t>
            </w:r>
          </w:p>
        </w:tc>
        <w:tc>
          <w:tcPr>
            <w:tcW w:w="0" w:type="auto"/>
            <w:vAlign w:val="center"/>
          </w:tcPr>
          <w:p w14:paraId="2CE7A587"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0.77</w:t>
            </w:r>
          </w:p>
        </w:tc>
      </w:tr>
      <w:tr w:rsidR="00AF4F91" w:rsidRPr="001518CE" w14:paraId="57409A4B" w14:textId="77777777" w:rsidTr="002340DC">
        <w:tc>
          <w:tcPr>
            <w:tcW w:w="0" w:type="auto"/>
            <w:vAlign w:val="center"/>
          </w:tcPr>
          <w:p w14:paraId="402768EC"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42F0F635"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19.99</w:t>
            </w:r>
          </w:p>
        </w:tc>
        <w:tc>
          <w:tcPr>
            <w:tcW w:w="0" w:type="auto"/>
            <w:vAlign w:val="center"/>
          </w:tcPr>
          <w:p w14:paraId="31222C3E"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39.98</w:t>
            </w:r>
          </w:p>
        </w:tc>
        <w:tc>
          <w:tcPr>
            <w:tcW w:w="0" w:type="auto"/>
            <w:vAlign w:val="center"/>
          </w:tcPr>
          <w:p w14:paraId="070809F6"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22490.7</w:t>
            </w:r>
          </w:p>
        </w:tc>
        <w:tc>
          <w:tcPr>
            <w:tcW w:w="0" w:type="auto"/>
            <w:vAlign w:val="center"/>
          </w:tcPr>
          <w:p w14:paraId="5A72E820"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42811.9</w:t>
            </w:r>
          </w:p>
        </w:tc>
        <w:tc>
          <w:tcPr>
            <w:tcW w:w="0" w:type="auto"/>
            <w:vAlign w:val="center"/>
          </w:tcPr>
          <w:p w14:paraId="053FF197"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20321.2</w:t>
            </w:r>
          </w:p>
        </w:tc>
        <w:tc>
          <w:tcPr>
            <w:tcW w:w="0" w:type="auto"/>
            <w:vAlign w:val="center"/>
          </w:tcPr>
          <w:p w14:paraId="0123D8CB"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0.90</w:t>
            </w:r>
          </w:p>
        </w:tc>
      </w:tr>
      <w:tr w:rsidR="00AF4F91" w:rsidRPr="001518CE" w14:paraId="3D5A9C9E" w14:textId="77777777" w:rsidTr="002340DC">
        <w:tc>
          <w:tcPr>
            <w:tcW w:w="0" w:type="auto"/>
            <w:vAlign w:val="center"/>
          </w:tcPr>
          <w:p w14:paraId="646C1213"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20FE5E9C"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20.06</w:t>
            </w:r>
          </w:p>
        </w:tc>
        <w:tc>
          <w:tcPr>
            <w:tcW w:w="0" w:type="auto"/>
            <w:vAlign w:val="center"/>
          </w:tcPr>
          <w:p w14:paraId="59805C3D"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40.10</w:t>
            </w:r>
          </w:p>
        </w:tc>
        <w:tc>
          <w:tcPr>
            <w:tcW w:w="0" w:type="auto"/>
            <w:vAlign w:val="center"/>
          </w:tcPr>
          <w:p w14:paraId="2C5F7AA3"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24487.1</w:t>
            </w:r>
          </w:p>
        </w:tc>
        <w:tc>
          <w:tcPr>
            <w:tcW w:w="0" w:type="auto"/>
            <w:vAlign w:val="center"/>
          </w:tcPr>
          <w:p w14:paraId="65F076F6"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45254.4</w:t>
            </w:r>
          </w:p>
        </w:tc>
        <w:tc>
          <w:tcPr>
            <w:tcW w:w="0" w:type="auto"/>
            <w:vAlign w:val="center"/>
          </w:tcPr>
          <w:p w14:paraId="55109A9A"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20767.3</w:t>
            </w:r>
          </w:p>
        </w:tc>
        <w:tc>
          <w:tcPr>
            <w:tcW w:w="0" w:type="auto"/>
            <w:vAlign w:val="center"/>
          </w:tcPr>
          <w:p w14:paraId="7907DA9C"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0.85</w:t>
            </w:r>
          </w:p>
        </w:tc>
      </w:tr>
      <w:tr w:rsidR="00AF4F91" w:rsidRPr="001518CE" w14:paraId="50A32258" w14:textId="77777777" w:rsidTr="002340DC">
        <w:tc>
          <w:tcPr>
            <w:tcW w:w="0" w:type="auto"/>
            <w:vAlign w:val="center"/>
          </w:tcPr>
          <w:p w14:paraId="58371C4F"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NPK (60:40:30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w:t>
            </w:r>
          </w:p>
        </w:tc>
        <w:tc>
          <w:tcPr>
            <w:tcW w:w="0" w:type="auto"/>
            <w:vAlign w:val="center"/>
          </w:tcPr>
          <w:p w14:paraId="5545E468"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20.15</w:t>
            </w:r>
          </w:p>
        </w:tc>
        <w:tc>
          <w:tcPr>
            <w:tcW w:w="0" w:type="auto"/>
            <w:vAlign w:val="center"/>
          </w:tcPr>
          <w:p w14:paraId="75583E39"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40.23</w:t>
            </w:r>
          </w:p>
        </w:tc>
        <w:tc>
          <w:tcPr>
            <w:tcW w:w="0" w:type="auto"/>
            <w:vAlign w:val="center"/>
          </w:tcPr>
          <w:p w14:paraId="555805BE"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25134.5</w:t>
            </w:r>
          </w:p>
        </w:tc>
        <w:tc>
          <w:tcPr>
            <w:tcW w:w="0" w:type="auto"/>
            <w:vAlign w:val="center"/>
          </w:tcPr>
          <w:p w14:paraId="2CE13FBD"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46777.4</w:t>
            </w:r>
          </w:p>
        </w:tc>
        <w:tc>
          <w:tcPr>
            <w:tcW w:w="0" w:type="auto"/>
            <w:vAlign w:val="center"/>
          </w:tcPr>
          <w:p w14:paraId="5856F6D9"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21642.9</w:t>
            </w:r>
          </w:p>
        </w:tc>
        <w:tc>
          <w:tcPr>
            <w:tcW w:w="0" w:type="auto"/>
            <w:vAlign w:val="center"/>
          </w:tcPr>
          <w:p w14:paraId="1B48BDB9"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0.86</w:t>
            </w:r>
          </w:p>
        </w:tc>
      </w:tr>
      <w:tr w:rsidR="00AF4F91" w:rsidRPr="001518CE" w14:paraId="15B29AD6" w14:textId="77777777" w:rsidTr="002340DC">
        <w:tc>
          <w:tcPr>
            <w:tcW w:w="0" w:type="auto"/>
            <w:vAlign w:val="center"/>
          </w:tcPr>
          <w:p w14:paraId="1D697664"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71EFADCC"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20.19</w:t>
            </w:r>
          </w:p>
        </w:tc>
        <w:tc>
          <w:tcPr>
            <w:tcW w:w="0" w:type="auto"/>
            <w:vAlign w:val="center"/>
          </w:tcPr>
          <w:p w14:paraId="12EB524A"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40.28</w:t>
            </w:r>
          </w:p>
        </w:tc>
        <w:tc>
          <w:tcPr>
            <w:tcW w:w="0" w:type="auto"/>
            <w:vAlign w:val="center"/>
          </w:tcPr>
          <w:p w14:paraId="68C09900"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23490.7</w:t>
            </w:r>
          </w:p>
        </w:tc>
        <w:tc>
          <w:tcPr>
            <w:tcW w:w="0" w:type="auto"/>
            <w:vAlign w:val="center"/>
          </w:tcPr>
          <w:p w14:paraId="3FBA9713"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52813.7</w:t>
            </w:r>
          </w:p>
        </w:tc>
        <w:tc>
          <w:tcPr>
            <w:tcW w:w="0" w:type="auto"/>
            <w:vAlign w:val="center"/>
          </w:tcPr>
          <w:p w14:paraId="74429A54"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29322.9</w:t>
            </w:r>
          </w:p>
        </w:tc>
        <w:tc>
          <w:tcPr>
            <w:tcW w:w="0" w:type="auto"/>
            <w:vAlign w:val="center"/>
          </w:tcPr>
          <w:p w14:paraId="3A276DF8"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1.25</w:t>
            </w:r>
          </w:p>
        </w:tc>
      </w:tr>
      <w:tr w:rsidR="00AF4F91" w:rsidRPr="001518CE" w14:paraId="5E53B0A2" w14:textId="77777777" w:rsidTr="002340DC">
        <w:tc>
          <w:tcPr>
            <w:tcW w:w="0" w:type="auto"/>
            <w:vAlign w:val="center"/>
          </w:tcPr>
          <w:p w14:paraId="7FEAD21D"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w:t>
            </w:r>
          </w:p>
        </w:tc>
        <w:tc>
          <w:tcPr>
            <w:tcW w:w="0" w:type="auto"/>
            <w:vAlign w:val="center"/>
          </w:tcPr>
          <w:p w14:paraId="6E8BA296"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20.21</w:t>
            </w:r>
          </w:p>
        </w:tc>
        <w:tc>
          <w:tcPr>
            <w:tcW w:w="0" w:type="auto"/>
            <w:vAlign w:val="center"/>
          </w:tcPr>
          <w:p w14:paraId="7DE93EAA"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40.32</w:t>
            </w:r>
          </w:p>
        </w:tc>
        <w:tc>
          <w:tcPr>
            <w:tcW w:w="0" w:type="auto"/>
            <w:vAlign w:val="center"/>
          </w:tcPr>
          <w:p w14:paraId="7815E86E"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25487.1</w:t>
            </w:r>
          </w:p>
        </w:tc>
        <w:tc>
          <w:tcPr>
            <w:tcW w:w="0" w:type="auto"/>
            <w:vAlign w:val="center"/>
          </w:tcPr>
          <w:p w14:paraId="7B82BAB8"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54746.4</w:t>
            </w:r>
          </w:p>
        </w:tc>
        <w:tc>
          <w:tcPr>
            <w:tcW w:w="0" w:type="auto"/>
            <w:vAlign w:val="center"/>
          </w:tcPr>
          <w:p w14:paraId="6142214C"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29259.2</w:t>
            </w:r>
          </w:p>
        </w:tc>
        <w:tc>
          <w:tcPr>
            <w:tcW w:w="0" w:type="auto"/>
            <w:vAlign w:val="center"/>
          </w:tcPr>
          <w:p w14:paraId="41045593"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1.15</w:t>
            </w:r>
          </w:p>
        </w:tc>
      </w:tr>
      <w:tr w:rsidR="00AF4F91" w:rsidRPr="001518CE" w14:paraId="0729CBD3" w14:textId="77777777" w:rsidTr="002340DC">
        <w:tc>
          <w:tcPr>
            <w:tcW w:w="0" w:type="auto"/>
            <w:vAlign w:val="center"/>
          </w:tcPr>
          <w:p w14:paraId="4BAC1496"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239EA140"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20.23</w:t>
            </w:r>
          </w:p>
        </w:tc>
        <w:tc>
          <w:tcPr>
            <w:tcW w:w="0" w:type="auto"/>
            <w:vAlign w:val="center"/>
          </w:tcPr>
          <w:p w14:paraId="179CD72A"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40.34</w:t>
            </w:r>
          </w:p>
        </w:tc>
        <w:tc>
          <w:tcPr>
            <w:tcW w:w="0" w:type="auto"/>
            <w:vAlign w:val="center"/>
          </w:tcPr>
          <w:p w14:paraId="76F72199"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23990.7</w:t>
            </w:r>
          </w:p>
        </w:tc>
        <w:tc>
          <w:tcPr>
            <w:tcW w:w="0" w:type="auto"/>
            <w:vAlign w:val="center"/>
          </w:tcPr>
          <w:p w14:paraId="01D0E565"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56448.2</w:t>
            </w:r>
          </w:p>
        </w:tc>
        <w:tc>
          <w:tcPr>
            <w:tcW w:w="0" w:type="auto"/>
            <w:vAlign w:val="center"/>
          </w:tcPr>
          <w:p w14:paraId="45FCFC14"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32457.4</w:t>
            </w:r>
          </w:p>
        </w:tc>
        <w:tc>
          <w:tcPr>
            <w:tcW w:w="0" w:type="auto"/>
            <w:vAlign w:val="center"/>
          </w:tcPr>
          <w:p w14:paraId="155F6170"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1.35</w:t>
            </w:r>
          </w:p>
        </w:tc>
      </w:tr>
      <w:tr w:rsidR="00AF4F91" w:rsidRPr="001518CE" w14:paraId="521A02DE" w14:textId="77777777" w:rsidTr="002340DC">
        <w:tc>
          <w:tcPr>
            <w:tcW w:w="0" w:type="auto"/>
            <w:vAlign w:val="center"/>
          </w:tcPr>
          <w:p w14:paraId="697D11BA"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NP (60:40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+ 2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Vermi</w:t>
            </w:r>
          </w:p>
        </w:tc>
        <w:tc>
          <w:tcPr>
            <w:tcW w:w="0" w:type="auto"/>
            <w:vAlign w:val="center"/>
          </w:tcPr>
          <w:p w14:paraId="7E1DEF9F"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20.34</w:t>
            </w:r>
          </w:p>
        </w:tc>
        <w:tc>
          <w:tcPr>
            <w:tcW w:w="0" w:type="auto"/>
            <w:vAlign w:val="center"/>
          </w:tcPr>
          <w:p w14:paraId="5D7EABE8"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40.52</w:t>
            </w:r>
          </w:p>
        </w:tc>
        <w:tc>
          <w:tcPr>
            <w:tcW w:w="0" w:type="auto"/>
            <w:vAlign w:val="center"/>
          </w:tcPr>
          <w:p w14:paraId="5F95DAF1"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25987.1</w:t>
            </w:r>
          </w:p>
        </w:tc>
        <w:tc>
          <w:tcPr>
            <w:tcW w:w="0" w:type="auto"/>
            <w:vAlign w:val="center"/>
          </w:tcPr>
          <w:p w14:paraId="12FD2C77"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64229.8</w:t>
            </w:r>
          </w:p>
        </w:tc>
        <w:tc>
          <w:tcPr>
            <w:tcW w:w="0" w:type="auto"/>
            <w:vAlign w:val="center"/>
          </w:tcPr>
          <w:p w14:paraId="159F8DB3"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38242.7</w:t>
            </w:r>
          </w:p>
        </w:tc>
        <w:tc>
          <w:tcPr>
            <w:tcW w:w="0" w:type="auto"/>
            <w:vAlign w:val="center"/>
          </w:tcPr>
          <w:p w14:paraId="250BD5E9"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1.47</w:t>
            </w:r>
          </w:p>
        </w:tc>
      </w:tr>
      <w:tr w:rsidR="00AF4F91" w:rsidRPr="001518CE" w14:paraId="41D3EF8D" w14:textId="77777777" w:rsidTr="002340DC">
        <w:tc>
          <w:tcPr>
            <w:tcW w:w="0" w:type="auto"/>
            <w:vAlign w:val="center"/>
          </w:tcPr>
          <w:p w14:paraId="4AECD378"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color w:val="000000"/>
              </w:rPr>
              <w:t>N (60 kg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 + 5 t ha</w:t>
            </w:r>
            <w:r w:rsidRPr="001518CE">
              <w:rPr>
                <w:rFonts w:ascii="Times New Roman" w:hAnsi="Times New Roman" w:cs="Times New Roman"/>
                <w:b/>
                <w:bCs/>
                <w:color w:val="000000"/>
                <w:vertAlign w:val="superscript"/>
              </w:rPr>
              <w:t>-1</w:t>
            </w:r>
            <w:r w:rsidRPr="001518CE">
              <w:rPr>
                <w:rFonts w:ascii="Times New Roman" w:hAnsi="Times New Roman" w:cs="Times New Roman"/>
                <w:b/>
                <w:bCs/>
                <w:color w:val="000000"/>
              </w:rPr>
              <w:t>FYM + 1 t ha</w:t>
            </w:r>
            <w:r w:rsidRPr="001518CE">
              <w:rPr>
                <w:rFonts w:ascii="Times New Roman" w:hAnsi="Times New Roman" w:cs="Times New Roman"/>
                <w:b/>
                <w:bCs/>
                <w:color w:val="000000"/>
                <w:vertAlign w:val="superscript"/>
              </w:rPr>
              <w:t xml:space="preserve">-1 </w:t>
            </w:r>
            <w:r w:rsidRPr="001518CE">
              <w:rPr>
                <w:rFonts w:ascii="Times New Roman" w:hAnsi="Times New Roman" w:cs="Times New Roman"/>
                <w:b/>
                <w:bCs/>
                <w:color w:val="000000"/>
              </w:rPr>
              <w:t>Vermicompost</w:t>
            </w:r>
          </w:p>
        </w:tc>
        <w:tc>
          <w:tcPr>
            <w:tcW w:w="0" w:type="auto"/>
            <w:vAlign w:val="center"/>
          </w:tcPr>
          <w:p w14:paraId="7A796DBE"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20.35</w:t>
            </w:r>
          </w:p>
        </w:tc>
        <w:tc>
          <w:tcPr>
            <w:tcW w:w="0" w:type="auto"/>
            <w:vAlign w:val="center"/>
          </w:tcPr>
          <w:p w14:paraId="1F741959"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color w:val="000000"/>
              </w:rPr>
              <w:t>40.53</w:t>
            </w:r>
          </w:p>
        </w:tc>
        <w:tc>
          <w:tcPr>
            <w:tcW w:w="0" w:type="auto"/>
            <w:vAlign w:val="center"/>
          </w:tcPr>
          <w:p w14:paraId="43FD209B"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24990.7</w:t>
            </w:r>
          </w:p>
        </w:tc>
        <w:tc>
          <w:tcPr>
            <w:tcW w:w="0" w:type="auto"/>
            <w:vAlign w:val="center"/>
          </w:tcPr>
          <w:p w14:paraId="60D8B9C4"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67634.7</w:t>
            </w:r>
          </w:p>
        </w:tc>
        <w:tc>
          <w:tcPr>
            <w:tcW w:w="0" w:type="auto"/>
            <w:vAlign w:val="center"/>
          </w:tcPr>
          <w:p w14:paraId="755B7DC6"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42644.0</w:t>
            </w:r>
          </w:p>
        </w:tc>
        <w:tc>
          <w:tcPr>
            <w:tcW w:w="0" w:type="auto"/>
            <w:vAlign w:val="center"/>
          </w:tcPr>
          <w:p w14:paraId="51F51282" w14:textId="77777777" w:rsidR="00AF4F91" w:rsidRPr="001518CE" w:rsidRDefault="00AF4F91" w:rsidP="002340DC">
            <w:pPr>
              <w:jc w:val="center"/>
              <w:rPr>
                <w:rFonts w:ascii="Times New Roman" w:eastAsia="Times New Roman" w:hAnsi="Times New Roman" w:cs="Times New Roman"/>
                <w:color w:val="000000"/>
                <w:lang w:eastAsia="en-IN"/>
              </w:rPr>
            </w:pPr>
            <w:r w:rsidRPr="001518CE">
              <w:rPr>
                <w:rFonts w:ascii="Times New Roman" w:eastAsia="Times New Roman" w:hAnsi="Times New Roman" w:cs="Times New Roman"/>
                <w:color w:val="000000"/>
                <w:lang w:eastAsia="en-IN"/>
              </w:rPr>
              <w:t>1.71</w:t>
            </w:r>
          </w:p>
        </w:tc>
      </w:tr>
      <w:tr w:rsidR="00AF4F91" w:rsidRPr="001518CE" w14:paraId="7348DBC8" w14:textId="77777777" w:rsidTr="002340DC">
        <w:tc>
          <w:tcPr>
            <w:tcW w:w="0" w:type="auto"/>
            <w:vAlign w:val="center"/>
          </w:tcPr>
          <w:p w14:paraId="7A99C465"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rPr>
              <w:t>SE(m)±</w:t>
            </w:r>
          </w:p>
        </w:tc>
        <w:tc>
          <w:tcPr>
            <w:tcW w:w="0" w:type="auto"/>
            <w:vAlign w:val="center"/>
          </w:tcPr>
          <w:p w14:paraId="78103E2A" w14:textId="77777777" w:rsidR="00AF4F91" w:rsidRPr="001518CE" w:rsidRDefault="00AF4F91" w:rsidP="002340DC">
            <w:pPr>
              <w:jc w:val="center"/>
              <w:rPr>
                <w:rFonts w:ascii="Times New Roman" w:hAnsi="Times New Roman" w:cs="Times New Roman"/>
                <w:color w:val="000000"/>
                <w:kern w:val="2"/>
              </w:rPr>
            </w:pPr>
            <w:r w:rsidRPr="001518CE">
              <w:rPr>
                <w:rFonts w:ascii="Times New Roman" w:hAnsi="Times New Roman" w:cs="Times New Roman"/>
                <w:color w:val="000000"/>
              </w:rPr>
              <w:t>0.35</w:t>
            </w:r>
          </w:p>
        </w:tc>
        <w:tc>
          <w:tcPr>
            <w:tcW w:w="0" w:type="auto"/>
            <w:vAlign w:val="center"/>
          </w:tcPr>
          <w:p w14:paraId="222DCB9E"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rPr>
              <w:t>1.06</w:t>
            </w:r>
          </w:p>
        </w:tc>
        <w:tc>
          <w:tcPr>
            <w:tcW w:w="0" w:type="auto"/>
          </w:tcPr>
          <w:p w14:paraId="51E937B3"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Pr>
          <w:p w14:paraId="7B0ABCEB"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Pr>
          <w:p w14:paraId="65FE7CFA"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Pr>
          <w:p w14:paraId="6F0D7B87"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r>
      <w:tr w:rsidR="00AF4F91" w:rsidRPr="001518CE" w14:paraId="3BE96945" w14:textId="77777777" w:rsidTr="002340DC">
        <w:tc>
          <w:tcPr>
            <w:tcW w:w="0" w:type="auto"/>
            <w:tcBorders>
              <w:bottom w:val="single" w:sz="4" w:space="0" w:color="auto"/>
            </w:tcBorders>
            <w:vAlign w:val="center"/>
          </w:tcPr>
          <w:p w14:paraId="4D247DAB" w14:textId="77777777" w:rsidR="00AF4F91" w:rsidRPr="001518CE" w:rsidRDefault="00AF4F91" w:rsidP="002340DC">
            <w:pPr>
              <w:rPr>
                <w:rFonts w:ascii="Times New Roman" w:hAnsi="Times New Roman" w:cs="Times New Roman"/>
                <w:b/>
                <w:bCs/>
                <w:kern w:val="2"/>
              </w:rPr>
            </w:pPr>
            <w:r w:rsidRPr="001518CE">
              <w:rPr>
                <w:rFonts w:ascii="Times New Roman" w:hAnsi="Times New Roman" w:cs="Times New Roman"/>
                <w:b/>
                <w:bCs/>
              </w:rPr>
              <w:t>CD (P=0.05)</w:t>
            </w:r>
          </w:p>
        </w:tc>
        <w:tc>
          <w:tcPr>
            <w:tcW w:w="0" w:type="auto"/>
            <w:tcBorders>
              <w:bottom w:val="single" w:sz="4" w:space="0" w:color="auto"/>
            </w:tcBorders>
            <w:vAlign w:val="center"/>
          </w:tcPr>
          <w:p w14:paraId="0BF5E643"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rPr>
              <w:t>1.04</w:t>
            </w:r>
          </w:p>
        </w:tc>
        <w:tc>
          <w:tcPr>
            <w:tcW w:w="0" w:type="auto"/>
            <w:tcBorders>
              <w:bottom w:val="single" w:sz="4" w:space="0" w:color="auto"/>
            </w:tcBorders>
            <w:vAlign w:val="center"/>
          </w:tcPr>
          <w:p w14:paraId="738F4359" w14:textId="77777777" w:rsidR="00AF4F91" w:rsidRPr="001518CE" w:rsidRDefault="00AF4F91" w:rsidP="002340DC">
            <w:pPr>
              <w:jc w:val="center"/>
              <w:rPr>
                <w:rFonts w:ascii="Times New Roman" w:hAnsi="Times New Roman" w:cs="Times New Roman"/>
                <w:kern w:val="2"/>
              </w:rPr>
            </w:pPr>
            <w:r w:rsidRPr="001518CE">
              <w:rPr>
                <w:rFonts w:ascii="Times New Roman" w:hAnsi="Times New Roman" w:cs="Times New Roman"/>
              </w:rPr>
              <w:t>3.18</w:t>
            </w:r>
          </w:p>
        </w:tc>
        <w:tc>
          <w:tcPr>
            <w:tcW w:w="0" w:type="auto"/>
            <w:tcBorders>
              <w:bottom w:val="single" w:sz="4" w:space="0" w:color="auto"/>
            </w:tcBorders>
          </w:tcPr>
          <w:p w14:paraId="5A179136"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552AA367"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5FCB77A3"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c>
          <w:tcPr>
            <w:tcW w:w="0" w:type="auto"/>
            <w:tcBorders>
              <w:bottom w:val="single" w:sz="4" w:space="0" w:color="auto"/>
            </w:tcBorders>
          </w:tcPr>
          <w:p w14:paraId="1BB9A486" w14:textId="77777777" w:rsidR="00AF4F91" w:rsidRPr="001518CE" w:rsidRDefault="00AF4F91" w:rsidP="002340DC">
            <w:pPr>
              <w:jc w:val="center"/>
              <w:rPr>
                <w:rFonts w:ascii="Times New Roman" w:hAnsi="Times New Roman" w:cs="Times New Roman"/>
              </w:rPr>
            </w:pPr>
            <w:r w:rsidRPr="001518CE">
              <w:rPr>
                <w:rFonts w:ascii="Times New Roman" w:hAnsi="Times New Roman" w:cs="Times New Roman"/>
              </w:rPr>
              <w:t>-</w:t>
            </w:r>
          </w:p>
        </w:tc>
      </w:tr>
    </w:tbl>
    <w:p w14:paraId="04784593" w14:textId="77777777" w:rsidR="00AF4F91" w:rsidRDefault="00AF4F91" w:rsidP="00AF4F91">
      <w:pPr>
        <w:spacing w:after="0" w:line="360" w:lineRule="auto"/>
        <w:jc w:val="both"/>
        <w:rPr>
          <w:rFonts w:ascii="Times New Roman" w:hAnsi="Times New Roman" w:cs="Times New Roman"/>
          <w:sz w:val="24"/>
          <w:szCs w:val="24"/>
        </w:rPr>
      </w:pPr>
    </w:p>
    <w:p w14:paraId="69E35DF6" w14:textId="145D7C21" w:rsidR="00AF4F91" w:rsidRDefault="00AF4F91" w:rsidP="00AF4F91">
      <w:pPr>
        <w:spacing w:after="0" w:line="360" w:lineRule="auto"/>
        <w:ind w:firstLine="720"/>
        <w:jc w:val="both"/>
        <w:rPr>
          <w:rFonts w:ascii="Times New Roman" w:hAnsi="Times New Roman" w:cs="Times New Roman"/>
          <w:color w:val="000000" w:themeColor="text1"/>
          <w:sz w:val="24"/>
          <w:szCs w:val="24"/>
          <w:lang w:val="en-US"/>
        </w:rPr>
      </w:pPr>
      <w:r w:rsidRPr="00AF4F91">
        <w:rPr>
          <w:rFonts w:ascii="Times New Roman" w:hAnsi="Times New Roman" w:cs="Times New Roman"/>
          <w:color w:val="000000" w:themeColor="text1"/>
          <w:sz w:val="24"/>
          <w:szCs w:val="24"/>
          <w:lang w:val="en-US"/>
        </w:rPr>
        <w:t>In terms of economics, the maximum gross return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67634.7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net return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42644.0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 xml:space="preserve">¹), and benefit-cost ratio (1.71) were achieved under N + FYM + vermicompost, which was significantly superior to all other treatments. The next best economic performance was observed in NP + vermicompost, with net return of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38242.7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and B:C ratio of 1.47, which was at par with N + vermicompost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32457.4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 xml:space="preserve">¹, 1.35 B:C ratio). Sole chemical fertilizer applications resulted in lower economic returns, with NPKS yielding a net return of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20950.7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and B:C ratio of 0.77, whereas the control recorded the lowest net return (</w:t>
      </w:r>
      <w:r w:rsidRPr="00AF4F91">
        <w:rPr>
          <w:rFonts w:ascii="Tahoma" w:hAnsi="Tahoma" w:cs="Tahoma"/>
          <w:color w:val="000000" w:themeColor="text1"/>
          <w:sz w:val="24"/>
          <w:szCs w:val="24"/>
          <w:lang w:val="en-US"/>
        </w:rPr>
        <w:t>₹</w:t>
      </w:r>
      <w:r w:rsidRPr="00AF4F91">
        <w:rPr>
          <w:rFonts w:ascii="Times New Roman" w:hAnsi="Times New Roman" w:cs="Times New Roman"/>
          <w:color w:val="000000" w:themeColor="text1"/>
          <w:sz w:val="24"/>
          <w:szCs w:val="24"/>
          <w:lang w:val="en-US"/>
        </w:rPr>
        <w:t>13624.0 ha</w:t>
      </w:r>
      <w:r w:rsidRPr="00AF4F91">
        <w:rPr>
          <w:rFonts w:ascii="Cambria Math" w:hAnsi="Cambria Math" w:cs="Cambria Math"/>
          <w:color w:val="000000" w:themeColor="text1"/>
          <w:sz w:val="24"/>
          <w:szCs w:val="24"/>
          <w:lang w:val="en-US"/>
        </w:rPr>
        <w:t>⁻</w:t>
      </w:r>
      <w:r w:rsidRPr="00AF4F91">
        <w:rPr>
          <w:rFonts w:ascii="Times New Roman" w:hAnsi="Times New Roman" w:cs="Times New Roman"/>
          <w:color w:val="000000" w:themeColor="text1"/>
          <w:sz w:val="24"/>
          <w:szCs w:val="24"/>
          <w:lang w:val="en-US"/>
        </w:rPr>
        <w:t>¹) and B:C ratio (0.63). These results clearly indicate that integrated nutrient management involving the combined use of organic and inorganic sources not only enhances grain quality but also improves profitability and cost-efficiency in linseed cultivation.</w:t>
      </w:r>
    </w:p>
    <w:p w14:paraId="18730BD0" w14:textId="5BB5400A" w:rsidR="00AF4F91" w:rsidRPr="005F7623" w:rsidRDefault="00AF4F91" w:rsidP="00AF4F91">
      <w:pPr>
        <w:spacing w:after="0" w:line="360" w:lineRule="auto"/>
        <w:ind w:firstLine="720"/>
        <w:jc w:val="both"/>
        <w:rPr>
          <w:rFonts w:ascii="Times New Roman" w:hAnsi="Times New Roman" w:cs="Times New Roman"/>
          <w:sz w:val="24"/>
          <w:szCs w:val="24"/>
        </w:rPr>
      </w:pPr>
      <w:r w:rsidRPr="003738AD">
        <w:rPr>
          <w:rFonts w:ascii="Times New Roman" w:hAnsi="Times New Roman" w:cs="Times New Roman"/>
          <w:sz w:val="24"/>
          <w:szCs w:val="24"/>
        </w:rPr>
        <w:t>The superior economic returns of T</w:t>
      </w:r>
      <w:r w:rsidRPr="003738AD">
        <w:rPr>
          <w:rFonts w:ascii="Times New Roman" w:hAnsi="Times New Roman" w:cs="Times New Roman"/>
          <w:sz w:val="24"/>
          <w:szCs w:val="24"/>
          <w:vertAlign w:val="subscript"/>
        </w:rPr>
        <w:t>10</w:t>
      </w:r>
      <w:r w:rsidRPr="003738AD">
        <w:rPr>
          <w:rFonts w:ascii="Times New Roman" w:hAnsi="Times New Roman" w:cs="Times New Roman"/>
          <w:sz w:val="24"/>
          <w:szCs w:val="24"/>
        </w:rPr>
        <w:t xml:space="preserve"> and T</w:t>
      </w:r>
      <w:r w:rsidRPr="003738AD">
        <w:rPr>
          <w:rFonts w:ascii="Times New Roman" w:hAnsi="Times New Roman" w:cs="Times New Roman"/>
          <w:sz w:val="24"/>
          <w:szCs w:val="24"/>
          <w:vertAlign w:val="subscript"/>
        </w:rPr>
        <w:t>9</w:t>
      </w:r>
      <w:r w:rsidRPr="003738AD">
        <w:rPr>
          <w:rFonts w:ascii="Times New Roman" w:hAnsi="Times New Roman" w:cs="Times New Roman"/>
          <w:sz w:val="24"/>
          <w:szCs w:val="24"/>
        </w:rPr>
        <w:t xml:space="preserve"> treatments may be due to enhanced yield potential which might be due to improved soil fertility, nutrient availability, and microbial activity. The combined application of RDF with FYM and vermicompost might have enhanced the synchrony between nutrient release and crop demand, which may have resulted in better nutrient uptake and higher productivity. Additionally, the slow and sustained release of nutrients through FYM and vermicompost not only reduced the need for additional fertilizer inputs but also reduced nutrient losses, thereby improving input use efficiency and profits.</w:t>
      </w:r>
      <w:r w:rsidRPr="003738AD">
        <w:t xml:space="preserve"> </w:t>
      </w:r>
      <w:r w:rsidRPr="003738AD">
        <w:rPr>
          <w:rFonts w:ascii="Times New Roman" w:hAnsi="Times New Roman" w:cs="Times New Roman"/>
          <w:sz w:val="24"/>
          <w:szCs w:val="24"/>
        </w:rPr>
        <w:t xml:space="preserve">These findings are corroborated by Singh </w:t>
      </w:r>
      <w:r w:rsidRPr="003738AD">
        <w:rPr>
          <w:rFonts w:ascii="Times New Roman" w:hAnsi="Times New Roman" w:cs="Times New Roman"/>
          <w:i/>
          <w:iCs/>
          <w:sz w:val="24"/>
          <w:szCs w:val="24"/>
        </w:rPr>
        <w:t>et al.</w:t>
      </w:r>
      <w:r w:rsidRPr="003738AD">
        <w:rPr>
          <w:rFonts w:ascii="Times New Roman" w:hAnsi="Times New Roman" w:cs="Times New Roman"/>
          <w:sz w:val="24"/>
          <w:szCs w:val="24"/>
        </w:rPr>
        <w:t xml:space="preserve"> (2020) and Kaushal and </w:t>
      </w:r>
      <w:proofErr w:type="spellStart"/>
      <w:r w:rsidRPr="003738AD">
        <w:rPr>
          <w:rFonts w:ascii="Times New Roman" w:hAnsi="Times New Roman" w:cs="Times New Roman"/>
          <w:sz w:val="24"/>
          <w:szCs w:val="24"/>
        </w:rPr>
        <w:t>Umrao</w:t>
      </w:r>
      <w:proofErr w:type="spellEnd"/>
      <w:r w:rsidRPr="003738AD">
        <w:rPr>
          <w:rFonts w:ascii="Times New Roman" w:hAnsi="Times New Roman" w:cs="Times New Roman"/>
          <w:sz w:val="24"/>
          <w:szCs w:val="24"/>
        </w:rPr>
        <w:t xml:space="preserve"> (2020) who reported that integrating organic and inorganic inputs in linseed-based cropping systems</w:t>
      </w:r>
      <w:r w:rsidRPr="005F7623">
        <w:rPr>
          <w:rFonts w:ascii="Times New Roman" w:hAnsi="Times New Roman" w:cs="Times New Roman"/>
          <w:sz w:val="24"/>
          <w:szCs w:val="24"/>
        </w:rPr>
        <w:t xml:space="preserve"> </w:t>
      </w:r>
      <w:r>
        <w:rPr>
          <w:rFonts w:ascii="Times New Roman" w:hAnsi="Times New Roman" w:cs="Times New Roman"/>
          <w:sz w:val="24"/>
          <w:szCs w:val="24"/>
        </w:rPr>
        <w:t xml:space="preserve">led to </w:t>
      </w:r>
      <w:r w:rsidRPr="005F7623">
        <w:rPr>
          <w:rFonts w:ascii="Times New Roman" w:hAnsi="Times New Roman" w:cs="Times New Roman"/>
          <w:sz w:val="24"/>
          <w:szCs w:val="24"/>
        </w:rPr>
        <w:t xml:space="preserve">higher net returns and B:C ratios. Furthermore, Parmar </w:t>
      </w:r>
      <w:r w:rsidRPr="005F7623">
        <w:rPr>
          <w:rFonts w:ascii="Times New Roman" w:hAnsi="Times New Roman" w:cs="Times New Roman"/>
          <w:i/>
          <w:iCs/>
          <w:sz w:val="24"/>
          <w:szCs w:val="24"/>
        </w:rPr>
        <w:t>et al.</w:t>
      </w:r>
      <w:r w:rsidRPr="005F7623">
        <w:rPr>
          <w:rFonts w:ascii="Times New Roman" w:hAnsi="Times New Roman" w:cs="Times New Roman"/>
          <w:sz w:val="24"/>
          <w:szCs w:val="24"/>
        </w:rPr>
        <w:t xml:space="preserve"> (2020) also observed that the addition of organic manures </w:t>
      </w:r>
      <w:r>
        <w:rPr>
          <w:rFonts w:ascii="Times New Roman" w:hAnsi="Times New Roman" w:cs="Times New Roman"/>
          <w:sz w:val="24"/>
          <w:szCs w:val="24"/>
        </w:rPr>
        <w:t>greatly</w:t>
      </w:r>
      <w:r w:rsidRPr="005F7623">
        <w:rPr>
          <w:rFonts w:ascii="Times New Roman" w:hAnsi="Times New Roman" w:cs="Times New Roman"/>
          <w:sz w:val="24"/>
          <w:szCs w:val="24"/>
        </w:rPr>
        <w:t xml:space="preserve"> </w:t>
      </w:r>
      <w:r w:rsidR="00E159ED">
        <w:rPr>
          <w:rFonts w:ascii="Times New Roman" w:hAnsi="Times New Roman" w:cs="Times New Roman"/>
          <w:sz w:val="24"/>
          <w:szCs w:val="24"/>
        </w:rPr>
        <w:t>enhances</w:t>
      </w:r>
      <w:r w:rsidRPr="005F7623">
        <w:rPr>
          <w:rFonts w:ascii="Times New Roman" w:hAnsi="Times New Roman" w:cs="Times New Roman"/>
          <w:sz w:val="24"/>
          <w:szCs w:val="24"/>
        </w:rPr>
        <w:t xml:space="preserve"> soil health and crop productivity, thereby increasing economic </w:t>
      </w:r>
      <w:r>
        <w:rPr>
          <w:rFonts w:ascii="Times New Roman" w:hAnsi="Times New Roman" w:cs="Times New Roman"/>
          <w:sz w:val="24"/>
          <w:szCs w:val="24"/>
        </w:rPr>
        <w:t>returns</w:t>
      </w:r>
      <w:r w:rsidRPr="005F7623">
        <w:rPr>
          <w:rFonts w:ascii="Times New Roman" w:hAnsi="Times New Roman" w:cs="Times New Roman"/>
          <w:sz w:val="24"/>
          <w:szCs w:val="24"/>
        </w:rPr>
        <w:t xml:space="preserve">. Recent studies </w:t>
      </w:r>
      <w:r w:rsidRPr="005F7623">
        <w:rPr>
          <w:rFonts w:ascii="Times New Roman" w:hAnsi="Times New Roman" w:cs="Times New Roman"/>
          <w:sz w:val="24"/>
          <w:szCs w:val="24"/>
        </w:rPr>
        <w:lastRenderedPageBreak/>
        <w:t xml:space="preserve">by Meena </w:t>
      </w:r>
      <w:r w:rsidRPr="005F7623">
        <w:rPr>
          <w:rFonts w:ascii="Times New Roman" w:hAnsi="Times New Roman" w:cs="Times New Roman"/>
          <w:i/>
          <w:iCs/>
          <w:sz w:val="24"/>
          <w:szCs w:val="24"/>
        </w:rPr>
        <w:t>et al.</w:t>
      </w:r>
      <w:r w:rsidRPr="005F7623">
        <w:rPr>
          <w:rFonts w:ascii="Times New Roman" w:hAnsi="Times New Roman" w:cs="Times New Roman"/>
          <w:sz w:val="24"/>
          <w:szCs w:val="24"/>
        </w:rPr>
        <w:t xml:space="preserve"> (2022)</w:t>
      </w:r>
      <w:r w:rsidR="00E159ED">
        <w:rPr>
          <w:rFonts w:ascii="Times New Roman" w:hAnsi="Times New Roman" w:cs="Times New Roman"/>
          <w:sz w:val="24"/>
          <w:szCs w:val="24"/>
        </w:rPr>
        <w:t>,</w:t>
      </w:r>
      <w:r w:rsidRPr="005F7623">
        <w:rPr>
          <w:rFonts w:ascii="Times New Roman" w:hAnsi="Times New Roman" w:cs="Times New Roman"/>
          <w:sz w:val="24"/>
          <w:szCs w:val="24"/>
        </w:rPr>
        <w:t xml:space="preserve"> Yadav </w:t>
      </w:r>
      <w:r w:rsidRPr="005F7623">
        <w:rPr>
          <w:rFonts w:ascii="Times New Roman" w:hAnsi="Times New Roman" w:cs="Times New Roman"/>
          <w:i/>
          <w:iCs/>
          <w:sz w:val="24"/>
          <w:szCs w:val="24"/>
        </w:rPr>
        <w:t>et al.</w:t>
      </w:r>
      <w:r w:rsidRPr="005F7623">
        <w:rPr>
          <w:rFonts w:ascii="Times New Roman" w:hAnsi="Times New Roman" w:cs="Times New Roman"/>
          <w:sz w:val="24"/>
          <w:szCs w:val="24"/>
        </w:rPr>
        <w:t xml:space="preserve"> (2023)</w:t>
      </w:r>
      <w:r w:rsidR="00E159ED">
        <w:rPr>
          <w:rFonts w:ascii="Times New Roman" w:hAnsi="Times New Roman" w:cs="Times New Roman"/>
          <w:sz w:val="24"/>
          <w:szCs w:val="24"/>
        </w:rPr>
        <w:t xml:space="preserve"> and </w:t>
      </w:r>
      <w:proofErr w:type="spellStart"/>
      <w:r w:rsidR="00E159ED" w:rsidRPr="00AA5264">
        <w:rPr>
          <w:rFonts w:ascii="Times New Roman" w:hAnsi="Times New Roman" w:cs="Times New Roman"/>
          <w:sz w:val="24"/>
          <w:szCs w:val="24"/>
        </w:rPr>
        <w:t>Sarmah</w:t>
      </w:r>
      <w:proofErr w:type="spellEnd"/>
      <w:r w:rsidR="00E159ED">
        <w:rPr>
          <w:rFonts w:ascii="Times New Roman" w:hAnsi="Times New Roman" w:cs="Times New Roman"/>
          <w:sz w:val="24"/>
          <w:szCs w:val="24"/>
        </w:rPr>
        <w:t xml:space="preserve"> </w:t>
      </w:r>
      <w:r w:rsidR="00E159ED" w:rsidRPr="00E159ED">
        <w:rPr>
          <w:rFonts w:ascii="Times New Roman" w:hAnsi="Times New Roman" w:cs="Times New Roman"/>
          <w:i/>
          <w:iCs/>
          <w:sz w:val="24"/>
          <w:szCs w:val="24"/>
        </w:rPr>
        <w:t>et al</w:t>
      </w:r>
      <w:r w:rsidR="00E159ED">
        <w:rPr>
          <w:rFonts w:ascii="Times New Roman" w:hAnsi="Times New Roman" w:cs="Times New Roman"/>
          <w:sz w:val="24"/>
          <w:szCs w:val="24"/>
        </w:rPr>
        <w:t>. (2024)</w:t>
      </w:r>
      <w:r w:rsidRPr="005F7623">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5F7623">
        <w:rPr>
          <w:rFonts w:ascii="Times New Roman" w:hAnsi="Times New Roman" w:cs="Times New Roman"/>
          <w:sz w:val="24"/>
          <w:szCs w:val="24"/>
        </w:rPr>
        <w:t xml:space="preserve">emphasized that integrated nutrient management practices not only improve crop performance but also enhance profitability by reducing </w:t>
      </w:r>
      <w:r>
        <w:rPr>
          <w:rFonts w:ascii="Times New Roman" w:hAnsi="Times New Roman" w:cs="Times New Roman"/>
          <w:sz w:val="24"/>
          <w:szCs w:val="24"/>
        </w:rPr>
        <w:t>reliance</w:t>
      </w:r>
      <w:r w:rsidRPr="005F7623">
        <w:rPr>
          <w:rFonts w:ascii="Times New Roman" w:hAnsi="Times New Roman" w:cs="Times New Roman"/>
          <w:sz w:val="24"/>
          <w:szCs w:val="24"/>
        </w:rPr>
        <w:t xml:space="preserve"> on </w:t>
      </w:r>
      <w:r>
        <w:rPr>
          <w:rFonts w:ascii="Times New Roman" w:hAnsi="Times New Roman" w:cs="Times New Roman"/>
          <w:sz w:val="24"/>
          <w:szCs w:val="24"/>
        </w:rPr>
        <w:t>expensive</w:t>
      </w:r>
      <w:r w:rsidRPr="005F7623">
        <w:rPr>
          <w:rFonts w:ascii="Times New Roman" w:hAnsi="Times New Roman" w:cs="Times New Roman"/>
          <w:sz w:val="24"/>
          <w:szCs w:val="24"/>
        </w:rPr>
        <w:t xml:space="preserve"> chemical fertilizers </w:t>
      </w:r>
      <w:r>
        <w:rPr>
          <w:rFonts w:ascii="Times New Roman" w:hAnsi="Times New Roman" w:cs="Times New Roman"/>
          <w:sz w:val="24"/>
          <w:szCs w:val="24"/>
        </w:rPr>
        <w:t>but also improve</w:t>
      </w:r>
      <w:r w:rsidRPr="005F7623">
        <w:rPr>
          <w:rFonts w:ascii="Times New Roman" w:hAnsi="Times New Roman" w:cs="Times New Roman"/>
          <w:sz w:val="24"/>
          <w:szCs w:val="24"/>
        </w:rPr>
        <w:t xml:space="preserve"> resource-use efficiency.</w:t>
      </w:r>
    </w:p>
    <w:p w14:paraId="66537495" w14:textId="77777777" w:rsidR="008D463B" w:rsidRPr="00875065" w:rsidRDefault="008D463B" w:rsidP="00365030">
      <w:pPr>
        <w:spacing w:after="0" w:line="360" w:lineRule="auto"/>
        <w:jc w:val="both"/>
        <w:rPr>
          <w:rFonts w:ascii="Times New Roman" w:hAnsi="Times New Roman" w:cs="Times New Roman"/>
          <w:b/>
          <w:bCs/>
          <w:sz w:val="24"/>
          <w:szCs w:val="24"/>
        </w:rPr>
      </w:pPr>
      <w:r w:rsidRPr="00875065">
        <w:rPr>
          <w:rFonts w:ascii="Times New Roman" w:hAnsi="Times New Roman" w:cs="Times New Roman"/>
          <w:b/>
          <w:bCs/>
          <w:sz w:val="24"/>
          <w:szCs w:val="24"/>
        </w:rPr>
        <w:t>Conclusion:</w:t>
      </w:r>
    </w:p>
    <w:p w14:paraId="2343A151" w14:textId="55E925ED" w:rsidR="0099132E" w:rsidRDefault="0099132E" w:rsidP="0036503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Application of</w:t>
      </w:r>
      <w:r w:rsidRPr="0099132E">
        <w:rPr>
          <w:rFonts w:ascii="Times New Roman" w:hAnsi="Times New Roman" w:cs="Times New Roman"/>
          <w:sz w:val="24"/>
          <w:szCs w:val="24"/>
        </w:rPr>
        <w:t xml:space="preserve"> 60 kg of nitrogen</w:t>
      </w:r>
      <w:r>
        <w:rPr>
          <w:rFonts w:ascii="Times New Roman" w:hAnsi="Times New Roman" w:cs="Times New Roman"/>
          <w:sz w:val="24"/>
          <w:szCs w:val="24"/>
        </w:rPr>
        <w:t>/</w:t>
      </w:r>
      <w:r w:rsidRPr="0099132E">
        <w:rPr>
          <w:rFonts w:ascii="Times New Roman" w:hAnsi="Times New Roman" w:cs="Times New Roman"/>
          <w:sz w:val="24"/>
          <w:szCs w:val="24"/>
        </w:rPr>
        <w:t>hectare along with 5 tonnes of farmyard manure and 1 tonne of vermicompost</w:t>
      </w:r>
      <w:r>
        <w:rPr>
          <w:rFonts w:ascii="Times New Roman" w:hAnsi="Times New Roman" w:cs="Times New Roman"/>
          <w:sz w:val="24"/>
          <w:szCs w:val="24"/>
        </w:rPr>
        <w:t>/</w:t>
      </w:r>
      <w:r w:rsidRPr="0099132E">
        <w:rPr>
          <w:rFonts w:ascii="Times New Roman" w:hAnsi="Times New Roman" w:cs="Times New Roman"/>
          <w:sz w:val="24"/>
          <w:szCs w:val="24"/>
        </w:rPr>
        <w:t>hectare improves the yield of linseed, oil content, and economic returns. These results are similar to those achieved with 60 kg nitrogen and 40 kg phosphorus</w:t>
      </w:r>
      <w:r>
        <w:rPr>
          <w:rFonts w:ascii="Times New Roman" w:hAnsi="Times New Roman" w:cs="Times New Roman"/>
          <w:sz w:val="24"/>
          <w:szCs w:val="24"/>
        </w:rPr>
        <w:t>/</w:t>
      </w:r>
      <w:r w:rsidRPr="0099132E">
        <w:rPr>
          <w:rFonts w:ascii="Times New Roman" w:hAnsi="Times New Roman" w:cs="Times New Roman"/>
          <w:sz w:val="24"/>
          <w:szCs w:val="24"/>
        </w:rPr>
        <w:t xml:space="preserve">hectare, combined with 2 tonnes of vermicompost. This shows that combining organic and inorganic nutrient sources effectively boosts the financial returns from linseed cultivation. Such an approach is essential for maintaining high yields in sandy loam soils in the north-eastern region of India, especially during the </w:t>
      </w:r>
      <w:proofErr w:type="spellStart"/>
      <w:r w:rsidRPr="0099132E">
        <w:rPr>
          <w:rFonts w:ascii="Times New Roman" w:hAnsi="Times New Roman" w:cs="Times New Roman"/>
          <w:sz w:val="24"/>
          <w:szCs w:val="24"/>
        </w:rPr>
        <w:t>rabi</w:t>
      </w:r>
      <w:proofErr w:type="spellEnd"/>
      <w:r w:rsidRPr="0099132E">
        <w:rPr>
          <w:rFonts w:ascii="Times New Roman" w:hAnsi="Times New Roman" w:cs="Times New Roman"/>
          <w:sz w:val="24"/>
          <w:szCs w:val="24"/>
        </w:rPr>
        <w:t xml:space="preserve"> season, which is becoming a profitable time for growing linseed.</w:t>
      </w:r>
    </w:p>
    <w:p w14:paraId="40722709" w14:textId="77777777" w:rsidR="00B76C81" w:rsidRPr="00B76C81" w:rsidRDefault="00B76C81" w:rsidP="00B76C81">
      <w:pPr>
        <w:spacing w:after="0" w:line="360" w:lineRule="auto"/>
        <w:ind w:firstLine="720"/>
        <w:jc w:val="both"/>
        <w:rPr>
          <w:rFonts w:ascii="Times New Roman" w:hAnsi="Times New Roman" w:cs="Times New Roman"/>
          <w:sz w:val="24"/>
          <w:szCs w:val="24"/>
        </w:rPr>
      </w:pPr>
    </w:p>
    <w:p w14:paraId="76505916" w14:textId="77777777" w:rsidR="00B76C81" w:rsidRPr="00B76C81" w:rsidRDefault="00B76C81" w:rsidP="00B76C81">
      <w:pPr>
        <w:spacing w:after="0" w:line="360" w:lineRule="auto"/>
        <w:jc w:val="both"/>
        <w:rPr>
          <w:rFonts w:ascii="Times New Roman" w:hAnsi="Times New Roman" w:cs="Times New Roman"/>
          <w:sz w:val="24"/>
          <w:szCs w:val="24"/>
        </w:rPr>
      </w:pPr>
      <w:r w:rsidRPr="00B76C81">
        <w:rPr>
          <w:rFonts w:ascii="Times New Roman" w:hAnsi="Times New Roman" w:cs="Times New Roman"/>
          <w:sz w:val="24"/>
          <w:szCs w:val="24"/>
        </w:rPr>
        <w:t>Disclaimer (Artificial intelligence)</w:t>
      </w:r>
    </w:p>
    <w:p w14:paraId="03769283"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 xml:space="preserve">Option 1: </w:t>
      </w:r>
    </w:p>
    <w:p w14:paraId="76DF6641"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Author(s) hereby declare that NO generative AI technologies such as Large Language Models (</w:t>
      </w:r>
      <w:proofErr w:type="spellStart"/>
      <w:r w:rsidRPr="00B76C81">
        <w:rPr>
          <w:rFonts w:ascii="Times New Roman" w:hAnsi="Times New Roman" w:cs="Times New Roman"/>
          <w:sz w:val="24"/>
          <w:szCs w:val="24"/>
        </w:rPr>
        <w:t>ChatGPT</w:t>
      </w:r>
      <w:proofErr w:type="spellEnd"/>
      <w:r w:rsidRPr="00B76C81">
        <w:rPr>
          <w:rFonts w:ascii="Times New Roman" w:hAnsi="Times New Roman" w:cs="Times New Roman"/>
          <w:sz w:val="24"/>
          <w:szCs w:val="24"/>
        </w:rPr>
        <w:t xml:space="preserve">, COPILOT, etc) and text-to-image generators have been used during writing or editing of manuscripts. </w:t>
      </w:r>
    </w:p>
    <w:p w14:paraId="7362D46E"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 xml:space="preserve">Option 2: </w:t>
      </w:r>
    </w:p>
    <w:p w14:paraId="317C73E0"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0E763238"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Details of the AI usage are given below:</w:t>
      </w:r>
    </w:p>
    <w:p w14:paraId="677139A6"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1.</w:t>
      </w:r>
    </w:p>
    <w:p w14:paraId="7DBD950E" w14:textId="77777777" w:rsidR="00B76C81" w:rsidRP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2.</w:t>
      </w:r>
    </w:p>
    <w:p w14:paraId="6C60CE09" w14:textId="6D0C2EAC" w:rsidR="00B76C81" w:rsidRDefault="00B76C81" w:rsidP="00B76C81">
      <w:pPr>
        <w:spacing w:after="0" w:line="360" w:lineRule="auto"/>
        <w:ind w:firstLine="720"/>
        <w:jc w:val="both"/>
        <w:rPr>
          <w:rFonts w:ascii="Times New Roman" w:hAnsi="Times New Roman" w:cs="Times New Roman"/>
          <w:sz w:val="24"/>
          <w:szCs w:val="24"/>
        </w:rPr>
      </w:pPr>
      <w:r w:rsidRPr="00B76C81">
        <w:rPr>
          <w:rFonts w:ascii="Times New Roman" w:hAnsi="Times New Roman" w:cs="Times New Roman"/>
          <w:sz w:val="24"/>
          <w:szCs w:val="24"/>
        </w:rPr>
        <w:t>3.</w:t>
      </w:r>
    </w:p>
    <w:p w14:paraId="5CEA494E" w14:textId="77777777" w:rsidR="0099132E" w:rsidRDefault="0099132E" w:rsidP="0099132E">
      <w:pPr>
        <w:spacing w:after="0" w:line="240" w:lineRule="auto"/>
        <w:ind w:firstLine="720"/>
        <w:jc w:val="center"/>
        <w:rPr>
          <w:rFonts w:ascii="Times New Roman" w:hAnsi="Times New Roman" w:cs="Times New Roman"/>
          <w:b/>
          <w:bCs/>
          <w:sz w:val="24"/>
          <w:szCs w:val="24"/>
        </w:rPr>
      </w:pPr>
    </w:p>
    <w:p w14:paraId="7DE9D9A2" w14:textId="77777777" w:rsidR="0099132E" w:rsidRDefault="0099132E" w:rsidP="0099132E">
      <w:pPr>
        <w:spacing w:after="0" w:line="240" w:lineRule="auto"/>
        <w:ind w:firstLine="720"/>
        <w:jc w:val="center"/>
        <w:rPr>
          <w:rFonts w:ascii="Times New Roman" w:hAnsi="Times New Roman" w:cs="Times New Roman"/>
          <w:b/>
          <w:bCs/>
          <w:sz w:val="24"/>
          <w:szCs w:val="24"/>
        </w:rPr>
      </w:pPr>
    </w:p>
    <w:p w14:paraId="318EF4B9" w14:textId="230B2727" w:rsidR="00CC005B" w:rsidRDefault="00CC005B" w:rsidP="00E159ED">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44F1DA5"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lastRenderedPageBreak/>
        <w:t xml:space="preserve">Akbari P, </w:t>
      </w:r>
      <w:proofErr w:type="spellStart"/>
      <w:r w:rsidRPr="00C05BE6">
        <w:rPr>
          <w:rFonts w:ascii="Times New Roman" w:hAnsi="Times New Roman" w:cs="Times New Roman"/>
          <w:sz w:val="24"/>
          <w:szCs w:val="24"/>
        </w:rPr>
        <w:t>Ghalavand</w:t>
      </w:r>
      <w:proofErr w:type="spellEnd"/>
      <w:r w:rsidRPr="00C05BE6">
        <w:rPr>
          <w:rFonts w:ascii="Times New Roman" w:hAnsi="Times New Roman" w:cs="Times New Roman"/>
          <w:sz w:val="24"/>
          <w:szCs w:val="24"/>
        </w:rPr>
        <w:t xml:space="preserve"> A, Modarres </w:t>
      </w:r>
      <w:proofErr w:type="spellStart"/>
      <w:r w:rsidRPr="00C05BE6">
        <w:rPr>
          <w:rFonts w:ascii="Times New Roman" w:hAnsi="Times New Roman" w:cs="Times New Roman"/>
          <w:sz w:val="24"/>
          <w:szCs w:val="24"/>
        </w:rPr>
        <w:t>Sanavy</w:t>
      </w:r>
      <w:proofErr w:type="spellEnd"/>
      <w:r w:rsidRPr="00C05BE6">
        <w:rPr>
          <w:rFonts w:ascii="Times New Roman" w:hAnsi="Times New Roman" w:cs="Times New Roman"/>
          <w:sz w:val="24"/>
          <w:szCs w:val="24"/>
        </w:rPr>
        <w:t xml:space="preserve"> AM and </w:t>
      </w:r>
      <w:proofErr w:type="spellStart"/>
      <w:r w:rsidRPr="00C05BE6">
        <w:rPr>
          <w:rFonts w:ascii="Times New Roman" w:hAnsi="Times New Roman" w:cs="Times New Roman"/>
          <w:sz w:val="24"/>
          <w:szCs w:val="24"/>
        </w:rPr>
        <w:t>Alikhani</w:t>
      </w:r>
      <w:proofErr w:type="spellEnd"/>
      <w:r w:rsidRPr="00C05BE6">
        <w:rPr>
          <w:rFonts w:ascii="Times New Roman" w:hAnsi="Times New Roman" w:cs="Times New Roman"/>
          <w:sz w:val="24"/>
          <w:szCs w:val="24"/>
        </w:rPr>
        <w:t xml:space="preserve"> AM 2011. The effect of biofertilizers, nitrogen fertilizer and farmyard manure on grain yield and seed quality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w:t>
      </w:r>
      <w:r w:rsidRPr="00C05BE6">
        <w:rPr>
          <w:rFonts w:ascii="Times New Roman" w:hAnsi="Times New Roman" w:cs="Times New Roman"/>
          <w:i/>
          <w:iCs/>
          <w:sz w:val="24"/>
          <w:szCs w:val="24"/>
        </w:rPr>
        <w:t>Journal of Agricultural Technology</w:t>
      </w:r>
      <w:r w:rsidRPr="00C05BE6">
        <w:rPr>
          <w:rFonts w:ascii="Times New Roman" w:hAnsi="Times New Roman" w:cs="Times New Roman"/>
          <w:sz w:val="24"/>
          <w:szCs w:val="24"/>
        </w:rPr>
        <w:t>, 7(1): 173-184.</w:t>
      </w:r>
    </w:p>
    <w:p w14:paraId="7A3124DF" w14:textId="77777777" w:rsidR="00AF5852" w:rsidRDefault="00AF5852" w:rsidP="00AF5852">
      <w:pPr>
        <w:spacing w:after="0" w:line="240" w:lineRule="auto"/>
        <w:ind w:left="720" w:hanging="720"/>
        <w:jc w:val="both"/>
        <w:rPr>
          <w:rFonts w:ascii="Times New Roman" w:hAnsi="Times New Roman" w:cs="Times New Roman"/>
          <w:sz w:val="24"/>
          <w:szCs w:val="24"/>
        </w:rPr>
      </w:pPr>
    </w:p>
    <w:p w14:paraId="4A60685C"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proofErr w:type="spellStart"/>
      <w:r w:rsidRPr="00C05BE6">
        <w:rPr>
          <w:rFonts w:ascii="Times New Roman" w:hAnsi="Times New Roman" w:cs="Times New Roman"/>
          <w:sz w:val="24"/>
          <w:szCs w:val="24"/>
        </w:rPr>
        <w:t>Alam</w:t>
      </w:r>
      <w:proofErr w:type="spellEnd"/>
      <w:r w:rsidRPr="00C05BE6">
        <w:rPr>
          <w:rFonts w:ascii="Times New Roman" w:hAnsi="Times New Roman" w:cs="Times New Roman"/>
          <w:sz w:val="24"/>
          <w:szCs w:val="24"/>
        </w:rPr>
        <w:t xml:space="preserve">, M.P., Kumari, M. and </w:t>
      </w:r>
      <w:proofErr w:type="spellStart"/>
      <w:r w:rsidRPr="00C05BE6">
        <w:rPr>
          <w:rFonts w:ascii="Times New Roman" w:hAnsi="Times New Roman" w:cs="Times New Roman"/>
          <w:sz w:val="24"/>
          <w:szCs w:val="24"/>
        </w:rPr>
        <w:t>Sulochna</w:t>
      </w:r>
      <w:proofErr w:type="spellEnd"/>
      <w:r w:rsidRPr="00C05BE6">
        <w:rPr>
          <w:rFonts w:ascii="Times New Roman" w:hAnsi="Times New Roman" w:cs="Times New Roman"/>
          <w:sz w:val="24"/>
          <w:szCs w:val="24"/>
        </w:rPr>
        <w:t xml:space="preserve"> (2021). Effect of zinc and boron on growth, yield and economics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under medium land of Jharkhand. </w:t>
      </w:r>
      <w:r w:rsidRPr="00C05BE6">
        <w:rPr>
          <w:rFonts w:ascii="Times New Roman" w:hAnsi="Times New Roman" w:cs="Times New Roman"/>
          <w:i/>
          <w:iCs/>
          <w:sz w:val="24"/>
          <w:szCs w:val="24"/>
        </w:rPr>
        <w:t>The Pharma Innovation.</w:t>
      </w:r>
      <w:r w:rsidRPr="00C05BE6">
        <w:rPr>
          <w:rFonts w:ascii="Times New Roman" w:hAnsi="Times New Roman" w:cs="Times New Roman"/>
          <w:sz w:val="24"/>
          <w:szCs w:val="24"/>
        </w:rPr>
        <w:t xml:space="preserve"> 10 (04), 462-465.</w:t>
      </w:r>
    </w:p>
    <w:p w14:paraId="6F907A3E"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0A68F5C4"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Kaushal, G.S., </w:t>
      </w:r>
      <w:proofErr w:type="spellStart"/>
      <w:r w:rsidRPr="00C05BE6">
        <w:rPr>
          <w:rFonts w:ascii="Times New Roman" w:hAnsi="Times New Roman" w:cs="Times New Roman"/>
          <w:sz w:val="24"/>
          <w:szCs w:val="24"/>
        </w:rPr>
        <w:t>Umrao</w:t>
      </w:r>
      <w:proofErr w:type="spellEnd"/>
      <w:r w:rsidRPr="00C05BE6">
        <w:rPr>
          <w:rFonts w:ascii="Times New Roman" w:hAnsi="Times New Roman" w:cs="Times New Roman"/>
          <w:sz w:val="24"/>
          <w:szCs w:val="24"/>
        </w:rPr>
        <w:t>, R. (2020). Effect of Organic Manure on Growth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Under Poplar Tree Based Agroforestry System. </w:t>
      </w:r>
      <w:r w:rsidRPr="00C05BE6">
        <w:rPr>
          <w:rFonts w:ascii="Times New Roman" w:hAnsi="Times New Roman" w:cs="Times New Roman"/>
          <w:i/>
          <w:iCs/>
          <w:sz w:val="24"/>
          <w:szCs w:val="24"/>
        </w:rPr>
        <w:t>Journal of Plant Science.</w:t>
      </w:r>
      <w:r w:rsidRPr="00C05BE6">
        <w:rPr>
          <w:rFonts w:ascii="Times New Roman" w:hAnsi="Times New Roman" w:cs="Times New Roman"/>
          <w:sz w:val="24"/>
          <w:szCs w:val="24"/>
        </w:rPr>
        <w:t xml:space="preserve"> </w:t>
      </w:r>
      <w:r w:rsidRPr="00C05BE6">
        <w:rPr>
          <w:rFonts w:ascii="Times New Roman" w:hAnsi="Times New Roman" w:cs="Times New Roman"/>
          <w:b/>
          <w:bCs/>
          <w:sz w:val="24"/>
          <w:szCs w:val="24"/>
        </w:rPr>
        <w:t>8</w:t>
      </w:r>
      <w:r w:rsidRPr="00C05BE6">
        <w:rPr>
          <w:rFonts w:ascii="Times New Roman" w:hAnsi="Times New Roman" w:cs="Times New Roman"/>
          <w:sz w:val="24"/>
          <w:szCs w:val="24"/>
        </w:rPr>
        <w:t xml:space="preserve"> (05), 120-122.</w:t>
      </w:r>
    </w:p>
    <w:p w14:paraId="39636D4B" w14:textId="3C33731D" w:rsidR="005F7623" w:rsidRPr="00C05BE6" w:rsidRDefault="005F7623"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Meena, N. L., </w:t>
      </w:r>
      <w:proofErr w:type="spellStart"/>
      <w:r w:rsidRPr="00C05BE6">
        <w:rPr>
          <w:rFonts w:ascii="Times New Roman" w:hAnsi="Times New Roman" w:cs="Times New Roman"/>
          <w:sz w:val="24"/>
          <w:szCs w:val="24"/>
        </w:rPr>
        <w:t>Kumawat</w:t>
      </w:r>
      <w:proofErr w:type="spellEnd"/>
      <w:r w:rsidRPr="00C05BE6">
        <w:rPr>
          <w:rFonts w:ascii="Times New Roman" w:hAnsi="Times New Roman" w:cs="Times New Roman"/>
          <w:sz w:val="24"/>
          <w:szCs w:val="24"/>
        </w:rPr>
        <w:t>, A., Sharma, R. K., &amp; Sharma, S. (2022). Influence of integrated nutrient management on growth, yield and profitability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w:t>
      </w:r>
      <w:r w:rsidRPr="00C05BE6">
        <w:rPr>
          <w:rFonts w:ascii="Times New Roman" w:hAnsi="Times New Roman" w:cs="Times New Roman"/>
          <w:i/>
          <w:iCs/>
          <w:sz w:val="24"/>
          <w:szCs w:val="24"/>
        </w:rPr>
        <w:t>Journal of Pharmacognosy and Phytochemistry, 11</w:t>
      </w:r>
      <w:r w:rsidRPr="00C05BE6">
        <w:rPr>
          <w:rFonts w:ascii="Times New Roman" w:hAnsi="Times New Roman" w:cs="Times New Roman"/>
          <w:sz w:val="24"/>
          <w:szCs w:val="24"/>
        </w:rPr>
        <w:t>(1), 1172–1176.</w:t>
      </w:r>
    </w:p>
    <w:p w14:paraId="4510E234" w14:textId="77777777" w:rsidR="005F7623" w:rsidRDefault="005F7623" w:rsidP="00AF5852">
      <w:pPr>
        <w:spacing w:after="0" w:line="240" w:lineRule="auto"/>
        <w:ind w:left="720" w:hanging="720"/>
        <w:jc w:val="both"/>
        <w:rPr>
          <w:rFonts w:ascii="Times New Roman" w:hAnsi="Times New Roman" w:cs="Times New Roman"/>
          <w:sz w:val="24"/>
          <w:szCs w:val="24"/>
        </w:rPr>
      </w:pPr>
    </w:p>
    <w:p w14:paraId="35DB5BCD"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Parmar, S.K., </w:t>
      </w:r>
      <w:proofErr w:type="spellStart"/>
      <w:r w:rsidRPr="00C05BE6">
        <w:rPr>
          <w:rFonts w:ascii="Times New Roman" w:hAnsi="Times New Roman" w:cs="Times New Roman"/>
          <w:sz w:val="24"/>
          <w:szCs w:val="24"/>
        </w:rPr>
        <w:t>Thanki</w:t>
      </w:r>
      <w:proofErr w:type="spellEnd"/>
      <w:r w:rsidRPr="00C05BE6">
        <w:rPr>
          <w:rFonts w:ascii="Times New Roman" w:hAnsi="Times New Roman" w:cs="Times New Roman"/>
          <w:sz w:val="24"/>
          <w:szCs w:val="24"/>
        </w:rPr>
        <w:t xml:space="preserve">, J.D., </w:t>
      </w:r>
      <w:proofErr w:type="spellStart"/>
      <w:r w:rsidRPr="00C05BE6">
        <w:rPr>
          <w:rFonts w:ascii="Times New Roman" w:hAnsi="Times New Roman" w:cs="Times New Roman"/>
          <w:sz w:val="24"/>
          <w:szCs w:val="24"/>
        </w:rPr>
        <w:t>Tandel</w:t>
      </w:r>
      <w:proofErr w:type="spellEnd"/>
      <w:r w:rsidRPr="00C05BE6">
        <w:rPr>
          <w:rFonts w:ascii="Times New Roman" w:hAnsi="Times New Roman" w:cs="Times New Roman"/>
          <w:sz w:val="24"/>
          <w:szCs w:val="24"/>
        </w:rPr>
        <w:t xml:space="preserve">, B.B. and </w:t>
      </w:r>
      <w:proofErr w:type="spellStart"/>
      <w:r w:rsidRPr="00C05BE6">
        <w:rPr>
          <w:rFonts w:ascii="Times New Roman" w:hAnsi="Times New Roman" w:cs="Times New Roman"/>
          <w:sz w:val="24"/>
          <w:szCs w:val="24"/>
        </w:rPr>
        <w:t>Pankhaniya</w:t>
      </w:r>
      <w:proofErr w:type="spellEnd"/>
      <w:r w:rsidRPr="00C05BE6">
        <w:rPr>
          <w:rFonts w:ascii="Times New Roman" w:hAnsi="Times New Roman" w:cs="Times New Roman"/>
          <w:sz w:val="24"/>
          <w:szCs w:val="24"/>
        </w:rPr>
        <w:t>, R.M. (2020). Effect of nitrogen, phosphorus and sulphur application on yield, quality, uptake and economics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w:t>
      </w:r>
      <w:r w:rsidRPr="00C05BE6">
        <w:rPr>
          <w:rFonts w:ascii="Times New Roman" w:hAnsi="Times New Roman" w:cs="Times New Roman"/>
          <w:i/>
          <w:iCs/>
          <w:sz w:val="24"/>
          <w:szCs w:val="24"/>
        </w:rPr>
        <w:t>International Journal of Chemical Studies</w:t>
      </w:r>
      <w:r w:rsidRPr="00C05BE6">
        <w:rPr>
          <w:rFonts w:ascii="Times New Roman" w:hAnsi="Times New Roman" w:cs="Times New Roman"/>
          <w:sz w:val="24"/>
          <w:szCs w:val="24"/>
        </w:rPr>
        <w:t>. 8 (05), 1956-1960.</w:t>
      </w:r>
    </w:p>
    <w:p w14:paraId="3B5D9F4A"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11B4AF3B"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Rasool F U, Hasan B, Jahangir I A, Ali T and Mubarak T 2013. Nutritional yield and economic responses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to integrated levels of nitrogen, sulphur and farmyard manure. </w:t>
      </w:r>
      <w:r w:rsidRPr="00C05BE6">
        <w:rPr>
          <w:rFonts w:ascii="Times New Roman" w:hAnsi="Times New Roman" w:cs="Times New Roman"/>
          <w:i/>
          <w:iCs/>
          <w:sz w:val="24"/>
          <w:szCs w:val="24"/>
        </w:rPr>
        <w:t>The Journal of Agricultural Sciences,</w:t>
      </w:r>
      <w:r w:rsidRPr="00C05BE6">
        <w:rPr>
          <w:rFonts w:ascii="Times New Roman" w:hAnsi="Times New Roman" w:cs="Times New Roman"/>
          <w:sz w:val="24"/>
          <w:szCs w:val="24"/>
        </w:rPr>
        <w:t xml:space="preserve"> 8(1): 17-27.</w:t>
      </w:r>
    </w:p>
    <w:p w14:paraId="5BB319A3" w14:textId="77777777" w:rsidR="00153BEC" w:rsidRDefault="00153BEC" w:rsidP="00AF5852">
      <w:pPr>
        <w:spacing w:after="0" w:line="240" w:lineRule="auto"/>
        <w:ind w:left="720" w:hanging="720"/>
        <w:jc w:val="both"/>
        <w:rPr>
          <w:rFonts w:ascii="Times New Roman" w:hAnsi="Times New Roman" w:cs="Times New Roman"/>
          <w:sz w:val="24"/>
          <w:szCs w:val="24"/>
        </w:rPr>
      </w:pPr>
    </w:p>
    <w:p w14:paraId="00EB6CB1" w14:textId="77777777" w:rsidR="00947A81" w:rsidRPr="00C05BE6" w:rsidRDefault="00947A81"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Singh, A., Singh, D., Verma, V.K., </w:t>
      </w:r>
      <w:proofErr w:type="spellStart"/>
      <w:r w:rsidRPr="00C05BE6">
        <w:rPr>
          <w:rFonts w:ascii="Times New Roman" w:hAnsi="Times New Roman" w:cs="Times New Roman"/>
          <w:sz w:val="24"/>
          <w:szCs w:val="24"/>
        </w:rPr>
        <w:t>Rampyare</w:t>
      </w:r>
      <w:proofErr w:type="spellEnd"/>
      <w:r w:rsidRPr="00C05BE6">
        <w:rPr>
          <w:rFonts w:ascii="Times New Roman" w:hAnsi="Times New Roman" w:cs="Times New Roman"/>
          <w:sz w:val="24"/>
          <w:szCs w:val="24"/>
        </w:rPr>
        <w:t xml:space="preserve"> and Hussain M.F. (2020). Studies on the effect of zinc and boron on growth, yield and economics of 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xml:space="preserve"> L.) under limited irrigation. </w:t>
      </w:r>
      <w:r w:rsidRPr="00C05BE6">
        <w:rPr>
          <w:rFonts w:ascii="Times New Roman" w:hAnsi="Times New Roman" w:cs="Times New Roman"/>
          <w:i/>
          <w:iCs/>
          <w:sz w:val="24"/>
          <w:szCs w:val="24"/>
        </w:rPr>
        <w:t>International Journal of Chemical Studies</w:t>
      </w:r>
      <w:r w:rsidRPr="00C05BE6">
        <w:rPr>
          <w:rFonts w:ascii="Times New Roman" w:hAnsi="Times New Roman" w:cs="Times New Roman"/>
          <w:sz w:val="24"/>
          <w:szCs w:val="24"/>
        </w:rPr>
        <w:t xml:space="preserve">. </w:t>
      </w:r>
      <w:r w:rsidRPr="00C05BE6">
        <w:rPr>
          <w:rFonts w:ascii="Times New Roman" w:hAnsi="Times New Roman" w:cs="Times New Roman"/>
          <w:b/>
          <w:bCs/>
          <w:sz w:val="24"/>
          <w:szCs w:val="24"/>
        </w:rPr>
        <w:t>8</w:t>
      </w:r>
      <w:r w:rsidRPr="00C05BE6">
        <w:rPr>
          <w:rFonts w:ascii="Times New Roman" w:hAnsi="Times New Roman" w:cs="Times New Roman"/>
          <w:sz w:val="24"/>
          <w:szCs w:val="24"/>
        </w:rPr>
        <w:t xml:space="preserve"> (05), 1964-1966.</w:t>
      </w:r>
    </w:p>
    <w:p w14:paraId="6717FD98" w14:textId="0A9E4C56" w:rsidR="00CC005B" w:rsidRPr="00C05BE6" w:rsidRDefault="00947A81" w:rsidP="00C05BE6">
      <w:pPr>
        <w:pStyle w:val="ListParagraph"/>
        <w:numPr>
          <w:ilvl w:val="1"/>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Uttar Pradesh. </w:t>
      </w:r>
      <w:r w:rsidRPr="00C05BE6">
        <w:rPr>
          <w:rFonts w:ascii="Times New Roman" w:hAnsi="Times New Roman" w:cs="Times New Roman"/>
          <w:i/>
          <w:iCs/>
          <w:sz w:val="24"/>
          <w:szCs w:val="24"/>
        </w:rPr>
        <w:t>Current Advances in Agricultural Sciences</w:t>
      </w:r>
      <w:r w:rsidRPr="00C05BE6">
        <w:rPr>
          <w:rFonts w:ascii="Times New Roman" w:hAnsi="Times New Roman" w:cs="Times New Roman"/>
          <w:sz w:val="24"/>
          <w:szCs w:val="24"/>
        </w:rPr>
        <w:t>. 7 (01), 62-74.</w:t>
      </w:r>
    </w:p>
    <w:p w14:paraId="4F3BD334" w14:textId="77777777" w:rsidR="005F7623" w:rsidRDefault="005F7623" w:rsidP="003E7D5B">
      <w:pPr>
        <w:spacing w:after="0" w:line="240" w:lineRule="auto"/>
        <w:ind w:left="720"/>
        <w:jc w:val="both"/>
        <w:rPr>
          <w:rFonts w:ascii="Times New Roman" w:hAnsi="Times New Roman" w:cs="Times New Roman"/>
          <w:sz w:val="24"/>
          <w:szCs w:val="24"/>
        </w:rPr>
      </w:pPr>
    </w:p>
    <w:p w14:paraId="0FB283D2" w14:textId="1F7FB0ED" w:rsidR="00284C1E" w:rsidRPr="00C05BE6" w:rsidRDefault="00284C1E" w:rsidP="00C05BE6">
      <w:pPr>
        <w:pStyle w:val="ListParagraph"/>
        <w:numPr>
          <w:ilvl w:val="0"/>
          <w:numId w:val="2"/>
        </w:numPr>
        <w:spacing w:after="0" w:line="240" w:lineRule="auto"/>
        <w:jc w:val="both"/>
        <w:rPr>
          <w:rFonts w:ascii="Times New Roman" w:hAnsi="Times New Roman" w:cs="Times New Roman"/>
          <w:sz w:val="24"/>
          <w:szCs w:val="24"/>
        </w:rPr>
      </w:pPr>
      <w:r w:rsidRPr="00C05BE6">
        <w:rPr>
          <w:rFonts w:ascii="Times New Roman" w:hAnsi="Times New Roman" w:cs="Times New Roman"/>
          <w:sz w:val="24"/>
          <w:szCs w:val="24"/>
        </w:rPr>
        <w:t xml:space="preserve">Yadav, A. K., Chaudhary, R. S., &amp; Singh, J. P. (2023). Integrated nutrient management: A </w:t>
      </w:r>
      <w:r w:rsidRPr="00C05BE6">
        <w:rPr>
          <w:rFonts w:ascii="Times New Roman" w:hAnsi="Times New Roman" w:cs="Times New Roman"/>
          <w:sz w:val="24"/>
          <w:szCs w:val="24"/>
        </w:rPr>
        <w:tab/>
        <w:t xml:space="preserve">promising strategy for sustainable oilseed production. </w:t>
      </w:r>
      <w:r w:rsidRPr="00C05BE6">
        <w:rPr>
          <w:rFonts w:ascii="Times New Roman" w:hAnsi="Times New Roman" w:cs="Times New Roman"/>
          <w:i/>
          <w:iCs/>
          <w:sz w:val="24"/>
          <w:szCs w:val="24"/>
        </w:rPr>
        <w:t xml:space="preserve">Journal of Oilseeds and Legumes, </w:t>
      </w:r>
      <w:r w:rsidRPr="00C05BE6">
        <w:rPr>
          <w:rFonts w:ascii="Times New Roman" w:hAnsi="Times New Roman" w:cs="Times New Roman"/>
          <w:i/>
          <w:iCs/>
          <w:sz w:val="24"/>
          <w:szCs w:val="24"/>
        </w:rPr>
        <w:tab/>
        <w:t>40</w:t>
      </w:r>
      <w:r w:rsidRPr="00C05BE6">
        <w:rPr>
          <w:rFonts w:ascii="Times New Roman" w:hAnsi="Times New Roman" w:cs="Times New Roman"/>
          <w:sz w:val="24"/>
          <w:szCs w:val="24"/>
        </w:rPr>
        <w:t>(3), 215–222.</w:t>
      </w:r>
    </w:p>
    <w:p w14:paraId="00B32661" w14:textId="769F6501" w:rsidR="00AA5264" w:rsidRDefault="00E159ED" w:rsidP="00C05BE6">
      <w:pPr>
        <w:pStyle w:val="ListParagraph"/>
        <w:numPr>
          <w:ilvl w:val="0"/>
          <w:numId w:val="2"/>
        </w:numPr>
        <w:spacing w:after="0" w:line="240" w:lineRule="auto"/>
        <w:jc w:val="both"/>
        <w:rPr>
          <w:rFonts w:ascii="Times New Roman" w:hAnsi="Times New Roman" w:cs="Times New Roman"/>
          <w:sz w:val="24"/>
          <w:szCs w:val="24"/>
        </w:rPr>
      </w:pPr>
      <w:proofErr w:type="spellStart"/>
      <w:r w:rsidRPr="00C05BE6">
        <w:rPr>
          <w:rFonts w:ascii="Times New Roman" w:hAnsi="Times New Roman" w:cs="Times New Roman"/>
          <w:sz w:val="24"/>
          <w:szCs w:val="24"/>
        </w:rPr>
        <w:t>Sarmah</w:t>
      </w:r>
      <w:proofErr w:type="spellEnd"/>
      <w:r w:rsidRPr="00C05BE6">
        <w:rPr>
          <w:rFonts w:ascii="Times New Roman" w:hAnsi="Times New Roman" w:cs="Times New Roman"/>
          <w:sz w:val="24"/>
          <w:szCs w:val="24"/>
        </w:rPr>
        <w:t xml:space="preserve">, A.K., Choudhary, J. K., Deka, J., Pathak, K., Das, K. N. and </w:t>
      </w:r>
      <w:proofErr w:type="spellStart"/>
      <w:r w:rsidRPr="00C05BE6">
        <w:rPr>
          <w:rFonts w:ascii="Times New Roman" w:hAnsi="Times New Roman" w:cs="Times New Roman"/>
          <w:sz w:val="24"/>
          <w:szCs w:val="24"/>
        </w:rPr>
        <w:t>Kalita</w:t>
      </w:r>
      <w:proofErr w:type="spellEnd"/>
      <w:r w:rsidRPr="00C05BE6">
        <w:rPr>
          <w:rFonts w:ascii="Times New Roman" w:hAnsi="Times New Roman" w:cs="Times New Roman"/>
          <w:sz w:val="24"/>
          <w:szCs w:val="24"/>
        </w:rPr>
        <w:t>, P. (2024). Effects of organic nutrient management on aromatic rice (Oryza sativa)-linseed (</w:t>
      </w:r>
      <w:proofErr w:type="spellStart"/>
      <w:r w:rsidRPr="00C05BE6">
        <w:rPr>
          <w:rFonts w:ascii="Times New Roman" w:hAnsi="Times New Roman" w:cs="Times New Roman"/>
          <w:i/>
          <w:iCs/>
          <w:sz w:val="24"/>
          <w:szCs w:val="24"/>
        </w:rPr>
        <w:t>Linum</w:t>
      </w:r>
      <w:proofErr w:type="spellEnd"/>
      <w:r w:rsidRPr="00C05BE6">
        <w:rPr>
          <w:rFonts w:ascii="Times New Roman" w:hAnsi="Times New Roman" w:cs="Times New Roman"/>
          <w:i/>
          <w:iCs/>
          <w:sz w:val="24"/>
          <w:szCs w:val="24"/>
        </w:rPr>
        <w:t xml:space="preserve"> </w:t>
      </w:r>
      <w:proofErr w:type="spellStart"/>
      <w:r w:rsidRPr="00C05BE6">
        <w:rPr>
          <w:rFonts w:ascii="Times New Roman" w:hAnsi="Times New Roman" w:cs="Times New Roman"/>
          <w:i/>
          <w:iCs/>
          <w:sz w:val="24"/>
          <w:szCs w:val="24"/>
        </w:rPr>
        <w:t>usitatissimum</w:t>
      </w:r>
      <w:proofErr w:type="spellEnd"/>
      <w:r w:rsidRPr="00C05BE6">
        <w:rPr>
          <w:rFonts w:ascii="Times New Roman" w:hAnsi="Times New Roman" w:cs="Times New Roman"/>
          <w:sz w:val="24"/>
          <w:szCs w:val="24"/>
        </w:rPr>
        <w:t>) sequence.</w:t>
      </w:r>
      <w:r w:rsidRPr="00C05BE6">
        <w:rPr>
          <w:rFonts w:ascii="Times New Roman" w:hAnsi="Times New Roman" w:cs="Times New Roman"/>
          <w:i/>
          <w:iCs/>
          <w:sz w:val="24"/>
          <w:szCs w:val="24"/>
        </w:rPr>
        <w:t xml:space="preserve"> Indian Journal of Agricultural Sciences</w:t>
      </w:r>
      <w:r w:rsidRPr="00C05BE6">
        <w:rPr>
          <w:rFonts w:ascii="Times New Roman" w:hAnsi="Times New Roman" w:cs="Times New Roman"/>
          <w:sz w:val="24"/>
          <w:szCs w:val="24"/>
        </w:rPr>
        <w:t xml:space="preserve"> </w:t>
      </w:r>
      <w:r w:rsidRPr="00C05BE6">
        <w:rPr>
          <w:rFonts w:ascii="Times New Roman" w:hAnsi="Times New Roman" w:cs="Times New Roman"/>
          <w:b/>
          <w:bCs/>
          <w:sz w:val="24"/>
          <w:szCs w:val="24"/>
        </w:rPr>
        <w:t>94</w:t>
      </w:r>
      <w:r w:rsidRPr="00C05BE6">
        <w:rPr>
          <w:rFonts w:ascii="Times New Roman" w:hAnsi="Times New Roman" w:cs="Times New Roman"/>
          <w:sz w:val="24"/>
          <w:szCs w:val="24"/>
        </w:rPr>
        <w:t xml:space="preserve"> (3): 313–317.</w:t>
      </w:r>
    </w:p>
    <w:p w14:paraId="5BF2DC36" w14:textId="166410A9" w:rsidR="00594F27" w:rsidRPr="00C05BE6" w:rsidRDefault="00594F27" w:rsidP="00C05BE6">
      <w:pPr>
        <w:pStyle w:val="ListParagraph"/>
        <w:numPr>
          <w:ilvl w:val="0"/>
          <w:numId w:val="2"/>
        </w:numPr>
        <w:spacing w:after="0" w:line="240" w:lineRule="auto"/>
        <w:jc w:val="both"/>
        <w:rPr>
          <w:rFonts w:ascii="Times New Roman" w:hAnsi="Times New Roman" w:cs="Times New Roman"/>
          <w:sz w:val="24"/>
          <w:szCs w:val="24"/>
        </w:rPr>
      </w:pPr>
      <w:r w:rsidRPr="00594F27">
        <w:rPr>
          <w:rFonts w:ascii="Times New Roman" w:hAnsi="Times New Roman" w:cs="Times New Roman"/>
          <w:sz w:val="24"/>
          <w:szCs w:val="24"/>
        </w:rPr>
        <w:t xml:space="preserve">SARMAH, A. K., Choudhary, J. K., Deka, J., Pathak, K., Das, K. N., &amp; </w:t>
      </w:r>
      <w:proofErr w:type="spellStart"/>
      <w:r w:rsidRPr="00594F27">
        <w:rPr>
          <w:rFonts w:ascii="Times New Roman" w:hAnsi="Times New Roman" w:cs="Times New Roman"/>
          <w:sz w:val="24"/>
          <w:szCs w:val="24"/>
        </w:rPr>
        <w:t>Kalita</w:t>
      </w:r>
      <w:proofErr w:type="spellEnd"/>
      <w:r w:rsidRPr="00594F27">
        <w:rPr>
          <w:rFonts w:ascii="Times New Roman" w:hAnsi="Times New Roman" w:cs="Times New Roman"/>
          <w:sz w:val="24"/>
          <w:szCs w:val="24"/>
        </w:rPr>
        <w:t>, P. (2024). Effects of organic nutrient management on aromatic rice (Oryza sativa)-linseed (</w:t>
      </w:r>
      <w:proofErr w:type="spellStart"/>
      <w:r w:rsidRPr="00594F27">
        <w:rPr>
          <w:rFonts w:ascii="Times New Roman" w:hAnsi="Times New Roman" w:cs="Times New Roman"/>
          <w:sz w:val="24"/>
          <w:szCs w:val="24"/>
        </w:rPr>
        <w:t>Linum</w:t>
      </w:r>
      <w:proofErr w:type="spellEnd"/>
      <w:r w:rsidRPr="00594F27">
        <w:rPr>
          <w:rFonts w:ascii="Times New Roman" w:hAnsi="Times New Roman" w:cs="Times New Roman"/>
          <w:sz w:val="24"/>
          <w:szCs w:val="24"/>
        </w:rPr>
        <w:t xml:space="preserve"> </w:t>
      </w:r>
      <w:proofErr w:type="spellStart"/>
      <w:r w:rsidRPr="00594F27">
        <w:rPr>
          <w:rFonts w:ascii="Times New Roman" w:hAnsi="Times New Roman" w:cs="Times New Roman"/>
          <w:sz w:val="24"/>
          <w:szCs w:val="24"/>
        </w:rPr>
        <w:t>usitatissimum</w:t>
      </w:r>
      <w:proofErr w:type="spellEnd"/>
      <w:r w:rsidRPr="00594F27">
        <w:rPr>
          <w:rFonts w:ascii="Times New Roman" w:hAnsi="Times New Roman" w:cs="Times New Roman"/>
          <w:sz w:val="24"/>
          <w:szCs w:val="24"/>
        </w:rPr>
        <w:t>) sequence. Indian Journal of Agricultural Sciences, 94(3), 313-317.</w:t>
      </w:r>
    </w:p>
    <w:sectPr w:rsidR="00594F27" w:rsidRPr="00C05BE6" w:rsidSect="004A0C42">
      <w:pgSz w:w="12240" w:h="15840" w:code="1"/>
      <w:pgMar w:top="1440" w:right="1440" w:bottom="1440" w:left="1440" w:header="709"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77143"/>
    <w:multiLevelType w:val="multilevel"/>
    <w:tmpl w:val="D128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902E3"/>
    <w:multiLevelType w:val="hybridMultilevel"/>
    <w:tmpl w:val="CDAA9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0NrAwtDA0tDA2MDNW0lEKTi0uzszPAykwrAUAIh3HXywAAAA="/>
  </w:docVars>
  <w:rsids>
    <w:rsidRoot w:val="001D0E95"/>
    <w:rsid w:val="00005A11"/>
    <w:rsid w:val="00070960"/>
    <w:rsid w:val="000C4BF7"/>
    <w:rsid w:val="000E1D3B"/>
    <w:rsid w:val="000F4384"/>
    <w:rsid w:val="00130AA9"/>
    <w:rsid w:val="001518CE"/>
    <w:rsid w:val="00151C27"/>
    <w:rsid w:val="00153BEC"/>
    <w:rsid w:val="001D0E95"/>
    <w:rsid w:val="001E1E5A"/>
    <w:rsid w:val="0021351F"/>
    <w:rsid w:val="00284C1E"/>
    <w:rsid w:val="002A0474"/>
    <w:rsid w:val="002B014E"/>
    <w:rsid w:val="002B25C6"/>
    <w:rsid w:val="00313FAF"/>
    <w:rsid w:val="00343817"/>
    <w:rsid w:val="00351415"/>
    <w:rsid w:val="003543A2"/>
    <w:rsid w:val="00365030"/>
    <w:rsid w:val="003738AD"/>
    <w:rsid w:val="003B491A"/>
    <w:rsid w:val="003E7D5B"/>
    <w:rsid w:val="004073C6"/>
    <w:rsid w:val="004454EC"/>
    <w:rsid w:val="0048159B"/>
    <w:rsid w:val="0048286E"/>
    <w:rsid w:val="004A0C42"/>
    <w:rsid w:val="0054219C"/>
    <w:rsid w:val="00594F27"/>
    <w:rsid w:val="00596CB4"/>
    <w:rsid w:val="00597119"/>
    <w:rsid w:val="005A175C"/>
    <w:rsid w:val="005D638B"/>
    <w:rsid w:val="005E21CE"/>
    <w:rsid w:val="005F7623"/>
    <w:rsid w:val="0063503A"/>
    <w:rsid w:val="00655575"/>
    <w:rsid w:val="006A1804"/>
    <w:rsid w:val="006A3F4A"/>
    <w:rsid w:val="00701395"/>
    <w:rsid w:val="007103F4"/>
    <w:rsid w:val="0071365F"/>
    <w:rsid w:val="007746BC"/>
    <w:rsid w:val="007779CD"/>
    <w:rsid w:val="007D4DF2"/>
    <w:rsid w:val="00866D2C"/>
    <w:rsid w:val="00875065"/>
    <w:rsid w:val="0088536D"/>
    <w:rsid w:val="008B78E1"/>
    <w:rsid w:val="008C08B0"/>
    <w:rsid w:val="008D463B"/>
    <w:rsid w:val="008F520A"/>
    <w:rsid w:val="00940898"/>
    <w:rsid w:val="00947A81"/>
    <w:rsid w:val="0099132E"/>
    <w:rsid w:val="009B0982"/>
    <w:rsid w:val="009B7CB4"/>
    <w:rsid w:val="009E14CD"/>
    <w:rsid w:val="009F11E2"/>
    <w:rsid w:val="009F42CB"/>
    <w:rsid w:val="00A43A59"/>
    <w:rsid w:val="00A57908"/>
    <w:rsid w:val="00A6196D"/>
    <w:rsid w:val="00A624EA"/>
    <w:rsid w:val="00A77D1B"/>
    <w:rsid w:val="00A871FF"/>
    <w:rsid w:val="00AA5264"/>
    <w:rsid w:val="00AA6BAD"/>
    <w:rsid w:val="00AB6AEF"/>
    <w:rsid w:val="00AF4F91"/>
    <w:rsid w:val="00AF5852"/>
    <w:rsid w:val="00B42EB0"/>
    <w:rsid w:val="00B46B6F"/>
    <w:rsid w:val="00B76C81"/>
    <w:rsid w:val="00B86F15"/>
    <w:rsid w:val="00B94120"/>
    <w:rsid w:val="00BC1A02"/>
    <w:rsid w:val="00C05BE6"/>
    <w:rsid w:val="00C1509A"/>
    <w:rsid w:val="00C234E3"/>
    <w:rsid w:val="00C34C01"/>
    <w:rsid w:val="00C36145"/>
    <w:rsid w:val="00CA6EF6"/>
    <w:rsid w:val="00CB334A"/>
    <w:rsid w:val="00CC005B"/>
    <w:rsid w:val="00CD03AA"/>
    <w:rsid w:val="00CD58C0"/>
    <w:rsid w:val="00CD6603"/>
    <w:rsid w:val="00D223CF"/>
    <w:rsid w:val="00D30D02"/>
    <w:rsid w:val="00DA488D"/>
    <w:rsid w:val="00DB1814"/>
    <w:rsid w:val="00DB2549"/>
    <w:rsid w:val="00DB5E70"/>
    <w:rsid w:val="00E159ED"/>
    <w:rsid w:val="00E202A8"/>
    <w:rsid w:val="00E85215"/>
    <w:rsid w:val="00EF4139"/>
    <w:rsid w:val="00FA169F"/>
    <w:rsid w:val="00FF4191"/>
    <w:rsid w:val="00FF78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A842"/>
  <w15:docId w15:val="{8A141CCB-2884-40F1-9928-8FFE4F2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E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71F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575"/>
    <w:rPr>
      <w:color w:val="0000FF" w:themeColor="hyperlink"/>
      <w:u w:val="single"/>
    </w:rPr>
  </w:style>
  <w:style w:type="paragraph" w:styleId="NormalWeb">
    <w:name w:val="Normal (Web)"/>
    <w:basedOn w:val="Normal"/>
    <w:uiPriority w:val="99"/>
    <w:semiHidden/>
    <w:unhideWhenUsed/>
    <w:rsid w:val="00E202A8"/>
    <w:rPr>
      <w:rFonts w:ascii="Times New Roman" w:hAnsi="Times New Roman"/>
      <w:sz w:val="24"/>
      <w:szCs w:val="21"/>
    </w:rPr>
  </w:style>
  <w:style w:type="paragraph" w:styleId="ListParagraph">
    <w:name w:val="List Paragraph"/>
    <w:basedOn w:val="Normal"/>
    <w:uiPriority w:val="34"/>
    <w:qFormat/>
    <w:rsid w:val="00C05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964644">
      <w:bodyDiv w:val="1"/>
      <w:marLeft w:val="0"/>
      <w:marRight w:val="0"/>
      <w:marTop w:val="0"/>
      <w:marBottom w:val="0"/>
      <w:divBdr>
        <w:top w:val="none" w:sz="0" w:space="0" w:color="auto"/>
        <w:left w:val="none" w:sz="0" w:space="0" w:color="auto"/>
        <w:bottom w:val="none" w:sz="0" w:space="0" w:color="auto"/>
        <w:right w:val="none" w:sz="0" w:space="0" w:color="auto"/>
      </w:divBdr>
    </w:div>
    <w:div w:id="307587660">
      <w:bodyDiv w:val="1"/>
      <w:marLeft w:val="0"/>
      <w:marRight w:val="0"/>
      <w:marTop w:val="0"/>
      <w:marBottom w:val="0"/>
      <w:divBdr>
        <w:top w:val="none" w:sz="0" w:space="0" w:color="auto"/>
        <w:left w:val="none" w:sz="0" w:space="0" w:color="auto"/>
        <w:bottom w:val="none" w:sz="0" w:space="0" w:color="auto"/>
        <w:right w:val="none" w:sz="0" w:space="0" w:color="auto"/>
      </w:divBdr>
    </w:div>
    <w:div w:id="358090412">
      <w:bodyDiv w:val="1"/>
      <w:marLeft w:val="0"/>
      <w:marRight w:val="0"/>
      <w:marTop w:val="0"/>
      <w:marBottom w:val="0"/>
      <w:divBdr>
        <w:top w:val="none" w:sz="0" w:space="0" w:color="auto"/>
        <w:left w:val="none" w:sz="0" w:space="0" w:color="auto"/>
        <w:bottom w:val="none" w:sz="0" w:space="0" w:color="auto"/>
        <w:right w:val="none" w:sz="0" w:space="0" w:color="auto"/>
      </w:divBdr>
    </w:div>
    <w:div w:id="866063256">
      <w:bodyDiv w:val="1"/>
      <w:marLeft w:val="0"/>
      <w:marRight w:val="0"/>
      <w:marTop w:val="0"/>
      <w:marBottom w:val="0"/>
      <w:divBdr>
        <w:top w:val="none" w:sz="0" w:space="0" w:color="auto"/>
        <w:left w:val="none" w:sz="0" w:space="0" w:color="auto"/>
        <w:bottom w:val="none" w:sz="0" w:space="0" w:color="auto"/>
        <w:right w:val="none" w:sz="0" w:space="0" w:color="auto"/>
      </w:divBdr>
    </w:div>
    <w:div w:id="1068188261">
      <w:bodyDiv w:val="1"/>
      <w:marLeft w:val="0"/>
      <w:marRight w:val="0"/>
      <w:marTop w:val="0"/>
      <w:marBottom w:val="0"/>
      <w:divBdr>
        <w:top w:val="none" w:sz="0" w:space="0" w:color="auto"/>
        <w:left w:val="none" w:sz="0" w:space="0" w:color="auto"/>
        <w:bottom w:val="none" w:sz="0" w:space="0" w:color="auto"/>
        <w:right w:val="none" w:sz="0" w:space="0" w:color="auto"/>
      </w:divBdr>
    </w:div>
    <w:div w:id="1075666850">
      <w:bodyDiv w:val="1"/>
      <w:marLeft w:val="0"/>
      <w:marRight w:val="0"/>
      <w:marTop w:val="0"/>
      <w:marBottom w:val="0"/>
      <w:divBdr>
        <w:top w:val="none" w:sz="0" w:space="0" w:color="auto"/>
        <w:left w:val="none" w:sz="0" w:space="0" w:color="auto"/>
        <w:bottom w:val="none" w:sz="0" w:space="0" w:color="auto"/>
        <w:right w:val="none" w:sz="0" w:space="0" w:color="auto"/>
      </w:divBdr>
    </w:div>
    <w:div w:id="1476410978">
      <w:bodyDiv w:val="1"/>
      <w:marLeft w:val="0"/>
      <w:marRight w:val="0"/>
      <w:marTop w:val="0"/>
      <w:marBottom w:val="0"/>
      <w:divBdr>
        <w:top w:val="none" w:sz="0" w:space="0" w:color="auto"/>
        <w:left w:val="none" w:sz="0" w:space="0" w:color="auto"/>
        <w:bottom w:val="none" w:sz="0" w:space="0" w:color="auto"/>
        <w:right w:val="none" w:sz="0" w:space="0" w:color="auto"/>
      </w:divBdr>
    </w:div>
    <w:div w:id="1757285501">
      <w:bodyDiv w:val="1"/>
      <w:marLeft w:val="0"/>
      <w:marRight w:val="0"/>
      <w:marTop w:val="0"/>
      <w:marBottom w:val="0"/>
      <w:divBdr>
        <w:top w:val="none" w:sz="0" w:space="0" w:color="auto"/>
        <w:left w:val="none" w:sz="0" w:space="0" w:color="auto"/>
        <w:bottom w:val="none" w:sz="0" w:space="0" w:color="auto"/>
        <w:right w:val="none" w:sz="0" w:space="0" w:color="auto"/>
      </w:divBdr>
    </w:div>
    <w:div w:id="1785922588">
      <w:bodyDiv w:val="1"/>
      <w:marLeft w:val="0"/>
      <w:marRight w:val="0"/>
      <w:marTop w:val="0"/>
      <w:marBottom w:val="0"/>
      <w:divBdr>
        <w:top w:val="none" w:sz="0" w:space="0" w:color="auto"/>
        <w:left w:val="none" w:sz="0" w:space="0" w:color="auto"/>
        <w:bottom w:val="none" w:sz="0" w:space="0" w:color="auto"/>
        <w:right w:val="none" w:sz="0" w:space="0" w:color="auto"/>
      </w:divBdr>
    </w:div>
    <w:div w:id="17987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B137-1140-41A9-B2CC-3916B662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PC New 16</cp:lastModifiedBy>
  <cp:revision>19</cp:revision>
  <dcterms:created xsi:type="dcterms:W3CDTF">2025-08-04T17:10:00Z</dcterms:created>
  <dcterms:modified xsi:type="dcterms:W3CDTF">2025-08-08T12:49:00Z</dcterms:modified>
</cp:coreProperties>
</file>